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77CB" w14:textId="77777777" w:rsidR="006557E0" w:rsidRPr="006557E0" w:rsidRDefault="006557E0" w:rsidP="006557E0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6557E0">
        <w:rPr>
          <w:rFonts w:ascii="Arial" w:eastAsia="Times New Roman" w:hAnsi="Arial" w:cs="Arial"/>
          <w:b/>
          <w:bCs/>
          <w:color w:val="282828"/>
          <w:sz w:val="38"/>
          <w:szCs w:val="38"/>
        </w:rPr>
        <w:t>Frontex and Ukrainian border guard extend cooperation agreement</w:t>
      </w:r>
    </w:p>
    <w:p w14:paraId="08E979D8" w14:textId="77777777" w:rsidR="006557E0" w:rsidRPr="006557E0" w:rsidRDefault="006557E0" w:rsidP="006557E0">
      <w:pPr>
        <w:rPr>
          <w:rFonts w:ascii="Times New Roman" w:eastAsia="Times New Roman" w:hAnsi="Times New Roman" w:cs="Times New Roman"/>
        </w:rPr>
      </w:pPr>
      <w:r w:rsidRPr="006557E0">
        <w:rPr>
          <w:rFonts w:ascii="Arial" w:eastAsia="Times New Roman" w:hAnsi="Arial" w:cs="Arial"/>
          <w:color w:val="282828"/>
          <w:sz w:val="21"/>
          <w:szCs w:val="21"/>
        </w:rPr>
        <w:t>2019-05-29</w:t>
      </w:r>
    </w:p>
    <w:p w14:paraId="7FF417CD" w14:textId="77777777" w:rsidR="006557E0" w:rsidRPr="006557E0" w:rsidRDefault="006557E0" w:rsidP="006557E0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Frontex, the European Border and Coast Guard Agency, has extended its cooperation plan with State Border Guard Service of Ukraine for another three years.</w:t>
      </w:r>
    </w:p>
    <w:p w14:paraId="5242067D" w14:textId="77777777" w:rsidR="006557E0" w:rsidRPr="006557E0" w:rsidRDefault="006557E0" w:rsidP="006557E0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The new cooperation plan for 2019-2021 was signed by Frontex Executive Director Fabrice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Leggeri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and General 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Petro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 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Tsygykal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, Head of the State Border Guard Service of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Ukraine.The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 two met in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Arlamow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, Poland, during the annual European Border and Coast Guard Day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organised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by Frontex.</w:t>
      </w:r>
    </w:p>
    <w:p w14:paraId="49FFBC5B" w14:textId="77777777" w:rsidR="006557E0" w:rsidRPr="006557E0" w:rsidRDefault="006557E0" w:rsidP="006557E0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bookmarkStart w:id="0" w:name="_GoBack"/>
      <w:bookmarkEnd w:id="0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“We are celebrating the work of European border and coast guard officers only a few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kilometres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from the border with Ukraine because it is an important partner for Frontex. Working together with our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neighbours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 xml:space="preserve"> is crucial to tackle cross-border challenges,” said Frontex Director Fabrice </w:t>
      </w:r>
      <w:proofErr w:type="spellStart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Leggeri</w:t>
      </w:r>
      <w:proofErr w:type="spellEnd"/>
      <w:r w:rsidRPr="002541AB">
        <w:rPr>
          <w:rFonts w:ascii="Arial" w:eastAsia="Times New Roman" w:hAnsi="Arial" w:cs="Arial"/>
          <w:color w:val="282828"/>
          <w:sz w:val="21"/>
          <w:szCs w:val="21"/>
          <w:highlight w:val="lightGray"/>
        </w:rPr>
        <w:t>.</w:t>
      </w:r>
      <w:r w:rsidRPr="006557E0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53B0674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E8"/>
    <w:rsid w:val="002541AB"/>
    <w:rsid w:val="003F64E8"/>
    <w:rsid w:val="00453EED"/>
    <w:rsid w:val="006557E0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3131E"/>
  <w14:defaultImageDpi w14:val="32767"/>
  <w15:chartTrackingRefBased/>
  <w15:docId w15:val="{429490B6-C7E9-D843-95EB-745878A2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57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57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6557E0"/>
  </w:style>
  <w:style w:type="paragraph" w:styleId="NormalWeb">
    <w:name w:val="Normal (Web)"/>
    <w:basedOn w:val="Normal"/>
    <w:uiPriority w:val="99"/>
    <w:semiHidden/>
    <w:unhideWhenUsed/>
    <w:rsid w:val="006557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2020-02-18T17:17:00Z</dcterms:created>
  <dcterms:modified xsi:type="dcterms:W3CDTF">2020-05-12T12:51:00Z</dcterms:modified>
</cp:coreProperties>
</file>