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D4252" w14:textId="77777777" w:rsidR="002563BF" w:rsidRPr="002563BF" w:rsidRDefault="002563BF" w:rsidP="002563BF">
      <w:pPr>
        <w:spacing w:after="240"/>
        <w:outlineLvl w:val="1"/>
        <w:rPr>
          <w:rFonts w:ascii="Arial" w:eastAsia="Times New Roman" w:hAnsi="Arial" w:cs="Arial"/>
          <w:b/>
          <w:bCs/>
          <w:color w:val="282828"/>
          <w:sz w:val="38"/>
          <w:szCs w:val="38"/>
        </w:rPr>
      </w:pPr>
      <w:r w:rsidRPr="002563BF">
        <w:rPr>
          <w:rFonts w:ascii="Arial" w:eastAsia="Times New Roman" w:hAnsi="Arial" w:cs="Arial"/>
          <w:b/>
          <w:bCs/>
          <w:color w:val="282828"/>
          <w:sz w:val="38"/>
          <w:szCs w:val="38"/>
        </w:rPr>
        <w:t>Frontex rolls out its own patrol cars in operations</w:t>
      </w:r>
    </w:p>
    <w:p w14:paraId="2D35FE89" w14:textId="77777777" w:rsidR="002563BF" w:rsidRPr="002563BF" w:rsidRDefault="002563BF" w:rsidP="002563BF">
      <w:pPr>
        <w:rPr>
          <w:rFonts w:ascii="Times New Roman" w:eastAsia="Times New Roman" w:hAnsi="Times New Roman" w:cs="Times New Roman"/>
        </w:rPr>
      </w:pPr>
      <w:r w:rsidRPr="002563BF">
        <w:rPr>
          <w:rFonts w:ascii="Arial" w:eastAsia="Times New Roman" w:hAnsi="Arial" w:cs="Arial"/>
          <w:color w:val="282828"/>
          <w:sz w:val="21"/>
          <w:szCs w:val="21"/>
        </w:rPr>
        <w:t>2019-05-24</w:t>
      </w:r>
    </w:p>
    <w:p w14:paraId="0B7290D5" w14:textId="77777777" w:rsidR="002563BF" w:rsidRPr="002563BF" w:rsidRDefault="002563BF" w:rsidP="002563BF">
      <w:pPr>
        <w:spacing w:after="480" w:line="384" w:lineRule="atLeast"/>
        <w:rPr>
          <w:rFonts w:ascii="Arial" w:eastAsia="Times New Roman" w:hAnsi="Arial" w:cs="Arial"/>
          <w:color w:val="282828"/>
          <w:sz w:val="21"/>
          <w:szCs w:val="21"/>
        </w:rPr>
      </w:pPr>
      <w:r w:rsidRPr="002563BF">
        <w:rPr>
          <w:rFonts w:ascii="Arial" w:eastAsia="Times New Roman" w:hAnsi="Arial" w:cs="Arial"/>
          <w:color w:val="282828"/>
          <w:sz w:val="21"/>
          <w:szCs w:val="21"/>
        </w:rPr>
        <w:t>For the first time in its history, Frontex, the European Border and Coast Guard Agency, is starting to use its own patrol cars in its various field deployments at Europe’s borders. </w:t>
      </w:r>
    </w:p>
    <w:p w14:paraId="452B04A9" w14:textId="77777777" w:rsidR="002563BF" w:rsidRPr="002563BF" w:rsidRDefault="002563BF" w:rsidP="002563BF">
      <w:pPr>
        <w:spacing w:after="480" w:line="384" w:lineRule="atLeast"/>
        <w:rPr>
          <w:rFonts w:ascii="Arial" w:eastAsia="Times New Roman" w:hAnsi="Arial" w:cs="Arial"/>
          <w:color w:val="282828"/>
          <w:sz w:val="21"/>
          <w:szCs w:val="21"/>
        </w:rPr>
      </w:pPr>
      <w:r w:rsidRPr="002563BF">
        <w:rPr>
          <w:rFonts w:ascii="Arial" w:eastAsia="Times New Roman" w:hAnsi="Arial" w:cs="Arial"/>
          <w:color w:val="282828"/>
          <w:sz w:val="21"/>
          <w:szCs w:val="21"/>
        </w:rPr>
        <w:t>The 16 new patrol cars, carrying the agency’s logo, mark a leap forward in the agency’s efforts to develop a pool of its own equipment. In the coming months the agency will start deploying vans that serve as mobile offices for the registration of migrants. In the future it will also use its own vessels, planes, remotely piloted aircraft and other equipment.</w:t>
      </w:r>
    </w:p>
    <w:p w14:paraId="1E5E9399" w14:textId="77777777" w:rsidR="002563BF" w:rsidRPr="002563BF" w:rsidRDefault="002563BF" w:rsidP="002563BF">
      <w:pPr>
        <w:spacing w:after="480" w:line="384" w:lineRule="atLeast"/>
        <w:rPr>
          <w:rFonts w:ascii="Arial" w:eastAsia="Times New Roman" w:hAnsi="Arial" w:cs="Arial"/>
          <w:color w:val="282828"/>
          <w:sz w:val="21"/>
          <w:szCs w:val="21"/>
        </w:rPr>
      </w:pPr>
      <w:r w:rsidRPr="002563BF">
        <w:rPr>
          <w:rFonts w:ascii="Arial" w:eastAsia="Times New Roman" w:hAnsi="Arial" w:cs="Arial"/>
          <w:color w:val="282828"/>
          <w:sz w:val="21"/>
          <w:szCs w:val="21"/>
        </w:rPr>
        <w:t>“Having our own equipment, starting with these all-terrain cars carrying the logo of Frontex, the European Border and Coast Guard Agency, will help us  better protect the European Area of Freedom, Security and Justice,” said Executive Director Fabrice Leggeri.</w:t>
      </w:r>
    </w:p>
    <w:p w14:paraId="2D512402" w14:textId="77777777" w:rsidR="002563BF" w:rsidRPr="002563BF" w:rsidRDefault="002563BF" w:rsidP="002563BF">
      <w:pPr>
        <w:spacing w:after="480" w:line="384" w:lineRule="atLeast"/>
        <w:rPr>
          <w:rFonts w:ascii="Arial" w:eastAsia="Times New Roman" w:hAnsi="Arial" w:cs="Arial"/>
          <w:color w:val="282828"/>
          <w:sz w:val="21"/>
          <w:szCs w:val="21"/>
        </w:rPr>
      </w:pPr>
      <w:r w:rsidRPr="002563BF">
        <w:rPr>
          <w:rFonts w:ascii="Arial" w:eastAsia="Times New Roman" w:hAnsi="Arial" w:cs="Arial"/>
          <w:color w:val="282828"/>
          <w:sz w:val="21"/>
          <w:szCs w:val="21"/>
        </w:rPr>
        <w:t>Until now Frontex has relied mainly on equipment from EU Member States and Schengen-associated countries. </w:t>
      </w:r>
    </w:p>
    <w:p w14:paraId="1CDF28E3" w14:textId="77777777" w:rsidR="002563BF" w:rsidRPr="002563BF" w:rsidRDefault="002563BF" w:rsidP="002563BF">
      <w:pPr>
        <w:spacing w:after="480" w:line="384" w:lineRule="atLeast"/>
        <w:rPr>
          <w:rFonts w:ascii="Arial" w:eastAsia="Times New Roman" w:hAnsi="Arial" w:cs="Arial"/>
          <w:color w:val="282828"/>
          <w:sz w:val="21"/>
          <w:szCs w:val="21"/>
        </w:rPr>
      </w:pPr>
      <w:r w:rsidRPr="002563BF">
        <w:rPr>
          <w:rFonts w:ascii="Arial" w:eastAsia="Times New Roman" w:hAnsi="Arial" w:cs="Arial"/>
          <w:color w:val="282828"/>
          <w:sz w:val="21"/>
          <w:szCs w:val="21"/>
        </w:rPr>
        <w:t>This will relieve the pressure on the Member States participating in the agency’s activities and enable it to react faster to any developments at the EU’s external border.</w:t>
      </w:r>
    </w:p>
    <w:p w14:paraId="75E77F4A"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5"/>
    <w:rsid w:val="002563BF"/>
    <w:rsid w:val="00453EED"/>
    <w:rsid w:val="005635C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F266D"/>
  <w14:defaultImageDpi w14:val="32767"/>
  <w15:chartTrackingRefBased/>
  <w15:docId w15:val="{6298B59D-44FC-CF4F-940C-76F30FE1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563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3BF"/>
    <w:rPr>
      <w:rFonts w:ascii="Times New Roman" w:eastAsia="Times New Roman" w:hAnsi="Times New Roman" w:cs="Times New Roman"/>
      <w:b/>
      <w:bCs/>
      <w:sz w:val="36"/>
      <w:szCs w:val="36"/>
    </w:rPr>
  </w:style>
  <w:style w:type="character" w:customStyle="1" w:styleId="date">
    <w:name w:val="date"/>
    <w:basedOn w:val="DefaultParagraphFont"/>
    <w:rsid w:val="002563BF"/>
  </w:style>
  <w:style w:type="paragraph" w:styleId="NormalWeb">
    <w:name w:val="Normal (Web)"/>
    <w:basedOn w:val="Normal"/>
    <w:uiPriority w:val="99"/>
    <w:semiHidden/>
    <w:unhideWhenUsed/>
    <w:rsid w:val="002563B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56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22437">
      <w:bodyDiv w:val="1"/>
      <w:marLeft w:val="0"/>
      <w:marRight w:val="0"/>
      <w:marTop w:val="0"/>
      <w:marBottom w:val="0"/>
      <w:divBdr>
        <w:top w:val="none" w:sz="0" w:space="0" w:color="auto"/>
        <w:left w:val="none" w:sz="0" w:space="0" w:color="auto"/>
        <w:bottom w:val="none" w:sz="0" w:space="0" w:color="auto"/>
        <w:right w:val="none" w:sz="0" w:space="0" w:color="auto"/>
      </w:divBdr>
      <w:divsChild>
        <w:div w:id="206386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2020-02-19T13:52:00Z</dcterms:created>
  <dcterms:modified xsi:type="dcterms:W3CDTF">2020-02-19T13:58:00Z</dcterms:modified>
</cp:coreProperties>
</file>