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872" w:rsidRPr="00A34AB0" w:rsidRDefault="00AA1872" w:rsidP="00AA1872">
      <w:pPr>
        <w:spacing w:after="300"/>
        <w:outlineLvl w:val="0"/>
        <w:rPr>
          <w:rFonts w:ascii="Helvetica Neue" w:eastAsia="Times New Roman" w:hAnsi="Helvetica Neue" w:cs="Times New Roman"/>
          <w:color w:val="000000" w:themeColor="text1"/>
          <w:spacing w:val="-12"/>
          <w:kern w:val="36"/>
          <w:sz w:val="54"/>
          <w:szCs w:val="54"/>
          <w:lang w:eastAsia="en-GB"/>
        </w:rPr>
      </w:pPr>
      <w:r w:rsidRPr="00A34AB0">
        <w:rPr>
          <w:rFonts w:ascii="Helvetica Neue" w:eastAsia="Times New Roman" w:hAnsi="Helvetica Neue" w:cs="Times New Roman"/>
          <w:b/>
          <w:bCs/>
          <w:color w:val="000000" w:themeColor="text1"/>
          <w:spacing w:val="-12"/>
          <w:kern w:val="36"/>
          <w:sz w:val="54"/>
          <w:szCs w:val="54"/>
          <w:lang w:eastAsia="en-GB"/>
        </w:rPr>
        <w:t>Targeting</w:t>
      </w:r>
      <w:r w:rsidRPr="00A34AB0">
        <w:rPr>
          <w:rFonts w:ascii="Helvetica Neue" w:eastAsia="Times New Roman" w:hAnsi="Helvetica Neue" w:cs="Times New Roman"/>
          <w:color w:val="000000" w:themeColor="text1"/>
          <w:spacing w:val="-12"/>
          <w:kern w:val="36"/>
          <w:sz w:val="54"/>
          <w:szCs w:val="54"/>
          <w:lang w:eastAsia="en-GB"/>
        </w:rPr>
        <w:t> the development of a drone-borne Galileo receiver</w:t>
      </w:r>
    </w:p>
    <w:p w:rsidR="00AA1872" w:rsidRPr="00A34AB0" w:rsidRDefault="00AA1872" w:rsidP="00AA1872">
      <w:pPr>
        <w:rPr>
          <w:rFonts w:ascii="Times New Roman" w:eastAsia="Times New Roman" w:hAnsi="Times New Roman" w:cs="Times New Roman"/>
          <w:b/>
          <w:bCs/>
          <w:i/>
          <w:iCs/>
          <w:color w:val="000000" w:themeColor="text1"/>
          <w:lang w:eastAsia="en-GB"/>
        </w:rPr>
      </w:pPr>
      <w:r w:rsidRPr="00A34AB0">
        <w:rPr>
          <w:rFonts w:ascii="Times New Roman" w:eastAsia="Times New Roman" w:hAnsi="Times New Roman" w:cs="Times New Roman"/>
          <w:b/>
          <w:bCs/>
          <w:i/>
          <w:iCs/>
          <w:color w:val="000000" w:themeColor="text1"/>
          <w:lang w:eastAsia="en-GB"/>
        </w:rPr>
        <w:t>Published: </w:t>
      </w:r>
    </w:p>
    <w:p w:rsidR="00AA1872" w:rsidRPr="00A34AB0" w:rsidRDefault="00AA1872" w:rsidP="00AA1872">
      <w:pPr>
        <w:rPr>
          <w:rFonts w:ascii="Times New Roman" w:eastAsia="Times New Roman" w:hAnsi="Times New Roman" w:cs="Times New Roman"/>
          <w:i/>
          <w:iCs/>
          <w:color w:val="000000" w:themeColor="text1"/>
          <w:lang w:eastAsia="en-GB"/>
        </w:rPr>
      </w:pPr>
      <w:r w:rsidRPr="00A34AB0">
        <w:rPr>
          <w:rFonts w:ascii="Times New Roman" w:eastAsia="Times New Roman" w:hAnsi="Times New Roman" w:cs="Times New Roman"/>
          <w:i/>
          <w:iCs/>
          <w:color w:val="000000" w:themeColor="text1"/>
          <w:lang w:eastAsia="en-GB"/>
        </w:rPr>
        <w:t>13 December 2019</w:t>
      </w:r>
    </w:p>
    <w:p w:rsidR="00AA1872" w:rsidRPr="00A34AB0" w:rsidRDefault="00AA1872" w:rsidP="00AA1872">
      <w:pPr>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lang w:eastAsia="en-GB"/>
        </w:rPr>
        <w:fldChar w:fldCharType="begin"/>
      </w:r>
      <w:r w:rsidRPr="00A34AB0">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"/var/folders/_q/q8cs7q6n2_9fjj5fj4lvg5kh0000gp/T/com.microsoft.Word/WebArchiveCopyPasteTempFiles/drone.jpg?itok=DG-EDU8R" \* MERGEFORMATINET </w:instrText>
      </w:r>
      <w:r w:rsidRPr="00A34AB0">
        <w:rPr>
          <w:rFonts w:ascii="Times New Roman" w:eastAsia="Times New Roman" w:hAnsi="Times New Roman" w:cs="Times New Roman"/>
          <w:color w:val="000000" w:themeColor="text1"/>
          <w:lang w:eastAsia="en-GB"/>
        </w:rPr>
        <w:fldChar w:fldCharType="separate"/>
      </w:r>
      <w:r w:rsidRPr="00A34AB0">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This FE call is targeting the development of a Galileo receiver for the rapidly developing drone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FE call is targeting the development of a Galileo receiver for the rapidly developing drone mark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A34AB0">
        <w:rPr>
          <w:rFonts w:ascii="Times New Roman" w:eastAsia="Times New Roman" w:hAnsi="Times New Roman" w:cs="Times New Roman"/>
          <w:color w:val="000000" w:themeColor="text1"/>
          <w:lang w:eastAsia="en-GB"/>
        </w:rPr>
        <w:fldChar w:fldCharType="end"/>
      </w:r>
    </w:p>
    <w:p w:rsidR="00AA1872" w:rsidRPr="00A34AB0" w:rsidRDefault="00AA1872" w:rsidP="00AA1872">
      <w:pPr>
        <w:rPr>
          <w:rFonts w:ascii="Times New Roman" w:eastAsia="Times New Roman" w:hAnsi="Times New Roman" w:cs="Times New Roman"/>
          <w:i/>
          <w:iCs/>
          <w:color w:val="000000" w:themeColor="text1"/>
          <w:lang w:eastAsia="en-GB"/>
        </w:rPr>
      </w:pPr>
      <w:r w:rsidRPr="00A34AB0">
        <w:rPr>
          <w:rFonts w:ascii="Times New Roman" w:eastAsia="Times New Roman" w:hAnsi="Times New Roman" w:cs="Times New Roman"/>
          <w:i/>
          <w:iCs/>
          <w:color w:val="000000" w:themeColor="text1"/>
          <w:lang w:eastAsia="en-GB"/>
        </w:rPr>
        <w:t>This FE call is targeting the development of a Galileo receiver for the rapidly developing drone market.</w:t>
      </w:r>
    </w:p>
    <w:p w:rsidR="00AA1872" w:rsidRPr="00A34AB0" w:rsidRDefault="00AA1872" w:rsidP="00AA1872">
      <w:pPr>
        <w:spacing w:after="150"/>
        <w:rPr>
          <w:rFonts w:ascii="Times New Roman" w:eastAsia="Times New Roman" w:hAnsi="Times New Roman" w:cs="Times New Roman"/>
          <w:i/>
          <w:iCs/>
          <w:color w:val="000000" w:themeColor="text1"/>
          <w:lang w:eastAsia="en-GB"/>
        </w:rPr>
      </w:pPr>
      <w:r w:rsidRPr="00A34AB0">
        <w:rPr>
          <w:rFonts w:ascii="Times New Roman" w:eastAsia="Times New Roman" w:hAnsi="Times New Roman" w:cs="Times New Roman"/>
          <w:b/>
          <w:bCs/>
          <w:color w:val="000000" w:themeColor="text1"/>
          <w:highlight w:val="yellow"/>
          <w:lang w:eastAsia="en-GB"/>
        </w:rPr>
        <w:t>A Call for Proposals recently opened under the European GNSS Agency’s (GSA) Fundamental Elements funding mechanism is targeting the development of a drone-borne double-frequency Galileo receiver that leverages the differentiators of European GNSS (EGNOS and Galileo).</w:t>
      </w:r>
    </w:p>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highlight w:val="lightGray"/>
          <w:lang w:eastAsia="en-GB"/>
        </w:rPr>
        <w:t>Drones bring innovation and new applications and business models to European citizens, becoming the 3rd GNSS market segment for device shipments according to the last </w:t>
      </w:r>
      <w:hyperlink r:id="rId6" w:tgtFrame="_blank" w:history="1">
        <w:r w:rsidRPr="00A34AB0">
          <w:rPr>
            <w:rFonts w:ascii="Times New Roman" w:eastAsia="Times New Roman" w:hAnsi="Times New Roman" w:cs="Times New Roman"/>
            <w:color w:val="000000" w:themeColor="text1"/>
            <w:highlight w:val="lightGray"/>
            <w:u w:val="single"/>
            <w:lang w:eastAsia="en-GB"/>
          </w:rPr>
          <w:t>GSA market report</w:t>
        </w:r>
      </w:hyperlink>
      <w:r w:rsidRPr="00A34AB0">
        <w:rPr>
          <w:rFonts w:ascii="Times New Roman" w:eastAsia="Times New Roman" w:hAnsi="Times New Roman" w:cs="Times New Roman"/>
          <w:color w:val="000000" w:themeColor="text1"/>
          <w:highlight w:val="lightGray"/>
          <w:lang w:eastAsia="en-GB"/>
        </w:rPr>
        <w:t>. The sector is booming and growth in drone use is set to outstrip any other user base in aviation. Drones generally integrate GNSS solutions in an effort to navigate efficiently and safely. EGNSS added value</w:t>
      </w:r>
    </w:p>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highlight w:val="lightGray"/>
          <w:lang w:eastAsia="en-GB"/>
        </w:rPr>
        <w:t>European GNSS, EGNOS and Galileo, provides significant added value to drone navigation, positioning and related applications, and the use of their differentiators will be instrumental in opening up new business opportunities.</w:t>
      </w:r>
    </w:p>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b/>
          <w:bCs/>
          <w:color w:val="000000" w:themeColor="text1"/>
          <w:lang w:eastAsia="en-GB"/>
        </w:rPr>
        <w:t>Read this:</w:t>
      </w:r>
      <w:r w:rsidRPr="00A34AB0">
        <w:rPr>
          <w:rFonts w:ascii="Times New Roman" w:eastAsia="Times New Roman" w:hAnsi="Times New Roman" w:cs="Times New Roman"/>
          <w:color w:val="000000" w:themeColor="text1"/>
          <w:lang w:eastAsia="en-GB"/>
        </w:rPr>
        <w:t> </w:t>
      </w:r>
      <w:hyperlink r:id="rId7" w:tgtFrame="_blank" w:history="1">
        <w:r w:rsidRPr="00A34AB0">
          <w:rPr>
            <w:rFonts w:ascii="Times New Roman" w:eastAsia="Times New Roman" w:hAnsi="Times New Roman" w:cs="Times New Roman"/>
            <w:color w:val="000000" w:themeColor="text1"/>
            <w:u w:val="single"/>
            <w:lang w:eastAsia="en-GB"/>
          </w:rPr>
          <w:t>Shaping the future of EGNSS research and innovation</w:t>
        </w:r>
      </w:hyperlink>
    </w:p>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highlight w:val="yellow"/>
          <w:lang w:eastAsia="en-GB"/>
        </w:rPr>
        <w:t>Within this context, this Call for Proposals is targeting the development of a drone-borne low-cost double-frequency Galileo multi-constellation receiver, integrated with INS (inertial navigation system) and other sensors. The technology should be at a sufficient level of maturity (technology readiness level 7).</w:t>
      </w:r>
    </w:p>
    <w:tbl>
      <w:tblPr>
        <w:tblW w:w="0" w:type="auto"/>
        <w:tblCellMar>
          <w:top w:w="15" w:type="dxa"/>
          <w:left w:w="15" w:type="dxa"/>
          <w:bottom w:w="15" w:type="dxa"/>
          <w:right w:w="15" w:type="dxa"/>
        </w:tblCellMar>
        <w:tblLook w:val="04A0" w:firstRow="1" w:lastRow="0" w:firstColumn="1" w:lastColumn="0" w:noHBand="0" w:noVBand="1"/>
      </w:tblPr>
      <w:tblGrid>
        <w:gridCol w:w="8261"/>
      </w:tblGrid>
      <w:tr w:rsidR="00A34AB0" w:rsidRPr="00A34AB0" w:rsidTr="00AA1872">
        <w:tc>
          <w:tcPr>
            <w:tcW w:w="0" w:type="auto"/>
            <w:tcBorders>
              <w:top w:val="single" w:sz="6" w:space="0" w:color="929296"/>
              <w:left w:val="single" w:sz="6" w:space="0" w:color="929296"/>
              <w:bottom w:val="single" w:sz="6" w:space="0" w:color="929296"/>
              <w:right w:val="single" w:sz="6" w:space="0" w:color="929296"/>
            </w:tcBorders>
            <w:shd w:val="clear" w:color="auto" w:fill="auto"/>
            <w:tcMar>
              <w:top w:w="0" w:type="dxa"/>
              <w:left w:w="0" w:type="dxa"/>
              <w:bottom w:w="0" w:type="dxa"/>
              <w:right w:w="0" w:type="dxa"/>
            </w:tcMar>
            <w:vAlign w:val="center"/>
            <w:hideMark/>
          </w:tcPr>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lang w:eastAsia="en-GB"/>
              </w:rPr>
              <w:lastRenderedPageBreak/>
              <w:t> </w:t>
            </w:r>
          </w:p>
          <w:p w:rsidR="00AA1872" w:rsidRPr="00A34AB0" w:rsidRDefault="00AA1872" w:rsidP="00AA1872">
            <w:pPr>
              <w:spacing w:after="150"/>
              <w:rPr>
                <w:rFonts w:ascii="Times New Roman" w:eastAsia="Times New Roman" w:hAnsi="Times New Roman" w:cs="Times New Roman"/>
                <w:color w:val="000000" w:themeColor="text1"/>
                <w:highlight w:val="yellow"/>
                <w:lang w:eastAsia="en-GB"/>
              </w:rPr>
            </w:pPr>
            <w:r w:rsidRPr="00A34AB0">
              <w:rPr>
                <w:rFonts w:ascii="Times New Roman" w:eastAsia="Times New Roman" w:hAnsi="Times New Roman" w:cs="Times New Roman"/>
                <w:b/>
                <w:bCs/>
                <w:color w:val="000000" w:themeColor="text1"/>
                <w:highlight w:val="yellow"/>
                <w:shd w:val="clear" w:color="auto" w:fill="F3F6FB"/>
                <w:lang w:eastAsia="en-GB"/>
              </w:rPr>
              <w:t>Fundamental Elements call: At a Glance</w:t>
            </w:r>
            <w:r w:rsidRPr="00A34AB0">
              <w:rPr>
                <w:rFonts w:ascii="Times New Roman" w:eastAsia="Times New Roman" w:hAnsi="Times New Roman" w:cs="Times New Roman"/>
                <w:color w:val="000000" w:themeColor="text1"/>
                <w:highlight w:val="yellow"/>
                <w:shd w:val="clear" w:color="auto" w:fill="F3F6FB"/>
                <w:lang w:eastAsia="en-GB"/>
              </w:rPr>
              <w:t> </w:t>
            </w:r>
          </w:p>
          <w:p w:rsidR="00AA1872" w:rsidRPr="00A34AB0" w:rsidRDefault="00AA1872" w:rsidP="00AA1872">
            <w:pPr>
              <w:numPr>
                <w:ilvl w:val="0"/>
                <w:numId w:val="1"/>
              </w:numPr>
              <w:shd w:val="clear" w:color="auto" w:fill="F3F6FB"/>
              <w:spacing w:before="100" w:beforeAutospacing="1" w:after="100" w:afterAutospacing="1"/>
              <w:rPr>
                <w:rFonts w:ascii="Times New Roman" w:eastAsia="Times New Roman" w:hAnsi="Times New Roman" w:cs="Times New Roman"/>
                <w:color w:val="000000" w:themeColor="text1"/>
                <w:highlight w:val="yellow"/>
                <w:lang w:eastAsia="en-GB"/>
              </w:rPr>
            </w:pPr>
            <w:r w:rsidRPr="00A34AB0">
              <w:rPr>
                <w:rFonts w:ascii="Times New Roman" w:eastAsia="Times New Roman" w:hAnsi="Times New Roman" w:cs="Times New Roman"/>
                <w:color w:val="000000" w:themeColor="text1"/>
                <w:highlight w:val="yellow"/>
                <w:lang w:eastAsia="en-GB"/>
              </w:rPr>
              <w:t>Title: </w:t>
            </w:r>
            <w:r w:rsidRPr="00A34AB0">
              <w:rPr>
                <w:rFonts w:ascii="Times New Roman" w:eastAsia="Times New Roman" w:hAnsi="Times New Roman" w:cs="Times New Roman"/>
                <w:b/>
                <w:bCs/>
                <w:color w:val="000000" w:themeColor="text1"/>
                <w:highlight w:val="yellow"/>
                <w:lang w:eastAsia="en-GB"/>
              </w:rPr>
              <w:t>Development of a drone-borne double frequency Galileo receiver     </w:t>
            </w:r>
          </w:p>
          <w:p w:rsidR="00AA1872" w:rsidRPr="00A34AB0" w:rsidRDefault="00AA1872" w:rsidP="00AA1872">
            <w:pPr>
              <w:numPr>
                <w:ilvl w:val="0"/>
                <w:numId w:val="1"/>
              </w:numPr>
              <w:shd w:val="clear" w:color="auto" w:fill="F3F6FB"/>
              <w:spacing w:before="100" w:beforeAutospacing="1" w:after="100" w:afterAutospacing="1"/>
              <w:rPr>
                <w:rFonts w:ascii="Times New Roman" w:eastAsia="Times New Roman" w:hAnsi="Times New Roman" w:cs="Times New Roman"/>
                <w:color w:val="000000" w:themeColor="text1"/>
                <w:highlight w:val="yellow"/>
                <w:lang w:eastAsia="en-GB"/>
              </w:rPr>
            </w:pPr>
            <w:r w:rsidRPr="00A34AB0">
              <w:rPr>
                <w:rFonts w:ascii="Times New Roman" w:eastAsia="Times New Roman" w:hAnsi="Times New Roman" w:cs="Times New Roman"/>
                <w:color w:val="000000" w:themeColor="text1"/>
                <w:highlight w:val="yellow"/>
                <w:lang w:eastAsia="en-GB"/>
              </w:rPr>
              <w:t>Budget: </w:t>
            </w:r>
            <w:r w:rsidRPr="00A34AB0">
              <w:rPr>
                <w:rFonts w:ascii="Times New Roman" w:eastAsia="Times New Roman" w:hAnsi="Times New Roman" w:cs="Times New Roman"/>
                <w:b/>
                <w:bCs/>
                <w:color w:val="000000" w:themeColor="text1"/>
                <w:highlight w:val="yellow"/>
                <w:lang w:eastAsia="en-GB"/>
              </w:rPr>
              <w:t>€1,500,000</w:t>
            </w:r>
          </w:p>
          <w:p w:rsidR="00AA1872" w:rsidRPr="00A34AB0" w:rsidRDefault="00AA1872" w:rsidP="00AA1872">
            <w:pPr>
              <w:numPr>
                <w:ilvl w:val="0"/>
                <w:numId w:val="1"/>
              </w:numPr>
              <w:shd w:val="clear" w:color="auto" w:fill="F3F6FB"/>
              <w:spacing w:before="100" w:beforeAutospacing="1" w:after="100" w:afterAutospacing="1"/>
              <w:rPr>
                <w:rFonts w:ascii="Times New Roman" w:eastAsia="Times New Roman" w:hAnsi="Times New Roman" w:cs="Times New Roman"/>
                <w:color w:val="000000" w:themeColor="text1"/>
                <w:highlight w:val="yellow"/>
                <w:lang w:eastAsia="en-GB"/>
              </w:rPr>
            </w:pPr>
            <w:r w:rsidRPr="00A34AB0">
              <w:rPr>
                <w:rFonts w:ascii="Times New Roman" w:eastAsia="Times New Roman" w:hAnsi="Times New Roman" w:cs="Times New Roman"/>
                <w:color w:val="000000" w:themeColor="text1"/>
                <w:highlight w:val="yellow"/>
                <w:lang w:eastAsia="en-GB"/>
              </w:rPr>
              <w:t>Indicative number of projects: </w:t>
            </w:r>
            <w:r w:rsidRPr="00A34AB0">
              <w:rPr>
                <w:rFonts w:ascii="Times New Roman" w:eastAsia="Times New Roman" w:hAnsi="Times New Roman" w:cs="Times New Roman"/>
                <w:b/>
                <w:bCs/>
                <w:color w:val="000000" w:themeColor="text1"/>
                <w:highlight w:val="yellow"/>
                <w:lang w:eastAsia="en-GB"/>
              </w:rPr>
              <w:t>up to 2 projects</w:t>
            </w:r>
          </w:p>
          <w:p w:rsidR="00AA1872" w:rsidRPr="00A34AB0" w:rsidRDefault="00AA1872" w:rsidP="00AA1872">
            <w:pPr>
              <w:numPr>
                <w:ilvl w:val="0"/>
                <w:numId w:val="1"/>
              </w:numPr>
              <w:shd w:val="clear" w:color="auto" w:fill="F3F6FB"/>
              <w:spacing w:before="100" w:beforeAutospacing="1" w:after="100" w:afterAutospacing="1"/>
              <w:rPr>
                <w:rFonts w:ascii="Times New Roman" w:eastAsia="Times New Roman" w:hAnsi="Times New Roman" w:cs="Times New Roman"/>
                <w:color w:val="000000" w:themeColor="text1"/>
                <w:highlight w:val="yellow"/>
                <w:lang w:eastAsia="en-GB"/>
              </w:rPr>
            </w:pPr>
            <w:r w:rsidRPr="00A34AB0">
              <w:rPr>
                <w:rFonts w:ascii="Times New Roman" w:eastAsia="Times New Roman" w:hAnsi="Times New Roman" w:cs="Times New Roman"/>
                <w:color w:val="000000" w:themeColor="text1"/>
                <w:highlight w:val="yellow"/>
                <w:lang w:eastAsia="en-GB"/>
              </w:rPr>
              <w:t>Deadline for applications: </w:t>
            </w:r>
            <w:r w:rsidRPr="00A34AB0">
              <w:rPr>
                <w:rFonts w:ascii="Times New Roman" w:eastAsia="Times New Roman" w:hAnsi="Times New Roman" w:cs="Times New Roman"/>
                <w:b/>
                <w:bCs/>
                <w:color w:val="000000" w:themeColor="text1"/>
                <w:highlight w:val="yellow"/>
                <w:lang w:eastAsia="en-GB"/>
              </w:rPr>
              <w:t>31 March 2020 </w:t>
            </w:r>
            <w:r w:rsidRPr="00A34AB0">
              <w:rPr>
                <w:rFonts w:ascii="Times New Roman" w:eastAsia="Times New Roman" w:hAnsi="Times New Roman" w:cs="Times New Roman"/>
                <w:color w:val="000000" w:themeColor="text1"/>
                <w:highlight w:val="yellow"/>
                <w:lang w:eastAsia="en-GB"/>
              </w:rPr>
              <w:t> </w:t>
            </w:r>
          </w:p>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lang w:eastAsia="en-GB"/>
              </w:rPr>
              <w:t> </w:t>
            </w:r>
          </w:p>
        </w:tc>
      </w:tr>
    </w:tbl>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lang w:eastAsia="en-GB"/>
        </w:rPr>
        <w:t> </w:t>
      </w:r>
    </w:p>
    <w:p w:rsidR="00AA1872" w:rsidRPr="00A34AB0" w:rsidRDefault="00AA1872" w:rsidP="00AA1872">
      <w:pPr>
        <w:spacing w:after="150"/>
        <w:rPr>
          <w:rFonts w:ascii="Times New Roman" w:eastAsia="Times New Roman" w:hAnsi="Times New Roman" w:cs="Times New Roman"/>
          <w:color w:val="000000" w:themeColor="text1"/>
          <w:highlight w:val="yellow"/>
          <w:lang w:eastAsia="en-GB"/>
        </w:rPr>
      </w:pPr>
      <w:r w:rsidRPr="00A34AB0">
        <w:rPr>
          <w:rFonts w:ascii="Times New Roman" w:eastAsia="Times New Roman" w:hAnsi="Times New Roman" w:cs="Times New Roman"/>
          <w:b/>
          <w:bCs/>
          <w:color w:val="000000" w:themeColor="text1"/>
          <w:highlight w:val="yellow"/>
          <w:lang w:eastAsia="en-GB"/>
        </w:rPr>
        <w:t>Robust solution</w:t>
      </w:r>
    </w:p>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highlight w:val="yellow"/>
          <w:lang w:eastAsia="en-GB"/>
        </w:rPr>
        <w:t>The call aims at delivery of a robust navigation solution, including integrity requirements for operations, that leverages Galileo differentiators such as OS Authentication and High Accuracy. The solution should be validated in a representative environment for the target operations. This includes conducting flight tests and analysing the performances obtained from a Galileo-only constellation and comparing these with those coming from multi-constellation mode.</w:t>
      </w:r>
    </w:p>
    <w:p w:rsidR="00AA1872" w:rsidRPr="00A34AB0" w:rsidRDefault="00AA1872" w:rsidP="00AA1872">
      <w:pPr>
        <w:spacing w:after="150"/>
        <w:rPr>
          <w:rFonts w:ascii="Times New Roman" w:eastAsia="Times New Roman" w:hAnsi="Times New Roman" w:cs="Times New Roman"/>
          <w:color w:val="000000" w:themeColor="text1"/>
          <w:lang w:eastAsia="en-GB"/>
        </w:rPr>
      </w:pPr>
      <w:r w:rsidRPr="00A34AB0">
        <w:rPr>
          <w:rFonts w:ascii="Times New Roman" w:eastAsia="Times New Roman" w:hAnsi="Times New Roman" w:cs="Times New Roman"/>
          <w:color w:val="000000" w:themeColor="text1"/>
          <w:lang w:eastAsia="en-GB"/>
        </w:rPr>
        <w:t>For more information on this call, click </w:t>
      </w:r>
      <w:hyperlink r:id="rId8" w:tgtFrame="_blank" w:history="1">
        <w:r w:rsidRPr="00A34AB0">
          <w:rPr>
            <w:rFonts w:ascii="Times New Roman" w:eastAsia="Times New Roman" w:hAnsi="Times New Roman" w:cs="Times New Roman"/>
            <w:color w:val="000000" w:themeColor="text1"/>
            <w:u w:val="single"/>
            <w:lang w:eastAsia="en-GB"/>
          </w:rPr>
          <w:t>here</w:t>
        </w:r>
      </w:hyperlink>
      <w:r w:rsidRPr="00A34AB0">
        <w:rPr>
          <w:rFonts w:ascii="Times New Roman" w:eastAsia="Times New Roman" w:hAnsi="Times New Roman" w:cs="Times New Roman"/>
          <w:color w:val="000000" w:themeColor="text1"/>
          <w:lang w:eastAsia="en-GB"/>
        </w:rPr>
        <w:t>.</w:t>
      </w:r>
    </w:p>
    <w:p w:rsidR="00A13EA2" w:rsidRPr="00A34AB0" w:rsidRDefault="00A13EA2">
      <w:pPr>
        <w:rPr>
          <w:color w:val="000000" w:themeColor="text1"/>
        </w:rPr>
      </w:pPr>
      <w:bookmarkStart w:id="0" w:name="_GoBack"/>
      <w:bookmarkEnd w:id="0"/>
    </w:p>
    <w:sectPr w:rsidR="00A13EA2" w:rsidRPr="00A34AB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255A8"/>
    <w:multiLevelType w:val="multilevel"/>
    <w:tmpl w:val="A7CA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A2"/>
    <w:rsid w:val="002D60FD"/>
    <w:rsid w:val="00A13EA2"/>
    <w:rsid w:val="00A34AB0"/>
    <w:rsid w:val="00AA18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2306A5E"/>
  <w15:chartTrackingRefBased/>
  <w15:docId w15:val="{2BD0D871-5FA0-484E-8F7A-4A094003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187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2"/>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AA1872"/>
  </w:style>
  <w:style w:type="character" w:customStyle="1" w:styleId="apple-converted-space">
    <w:name w:val="apple-converted-space"/>
    <w:basedOn w:val="DefaultParagraphFont"/>
    <w:rsid w:val="00AA1872"/>
  </w:style>
  <w:style w:type="character" w:customStyle="1" w:styleId="date-display-single">
    <w:name w:val="date-display-single"/>
    <w:basedOn w:val="DefaultParagraphFont"/>
    <w:rsid w:val="00AA1872"/>
  </w:style>
  <w:style w:type="paragraph" w:styleId="NormalWeb">
    <w:name w:val="Normal (Web)"/>
    <w:basedOn w:val="Normal"/>
    <w:uiPriority w:val="99"/>
    <w:semiHidden/>
    <w:unhideWhenUsed/>
    <w:rsid w:val="00AA187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A1872"/>
    <w:rPr>
      <w:b/>
      <w:bCs/>
    </w:rPr>
  </w:style>
  <w:style w:type="character" w:styleId="HTMLDefinition">
    <w:name w:val="HTML Definition"/>
    <w:basedOn w:val="DefaultParagraphFont"/>
    <w:uiPriority w:val="99"/>
    <w:semiHidden/>
    <w:unhideWhenUsed/>
    <w:rsid w:val="00AA1872"/>
    <w:rPr>
      <w:i/>
      <w:iCs/>
    </w:rPr>
  </w:style>
  <w:style w:type="character" w:styleId="Hyperlink">
    <w:name w:val="Hyperlink"/>
    <w:basedOn w:val="DefaultParagraphFont"/>
    <w:uiPriority w:val="99"/>
    <w:semiHidden/>
    <w:unhideWhenUsed/>
    <w:rsid w:val="00AA1872"/>
    <w:rPr>
      <w:color w:val="0000FF"/>
      <w:u w:val="single"/>
    </w:rPr>
  </w:style>
  <w:style w:type="character" w:styleId="Emphasis">
    <w:name w:val="Emphasis"/>
    <w:basedOn w:val="DefaultParagraphFont"/>
    <w:uiPriority w:val="20"/>
    <w:qFormat/>
    <w:rsid w:val="00AA1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46754">
      <w:bodyDiv w:val="1"/>
      <w:marLeft w:val="0"/>
      <w:marRight w:val="0"/>
      <w:marTop w:val="0"/>
      <w:marBottom w:val="0"/>
      <w:divBdr>
        <w:top w:val="none" w:sz="0" w:space="0" w:color="auto"/>
        <w:left w:val="none" w:sz="0" w:space="0" w:color="auto"/>
        <w:bottom w:val="none" w:sz="0" w:space="0" w:color="auto"/>
        <w:right w:val="none" w:sz="0" w:space="0" w:color="auto"/>
      </w:divBdr>
      <w:divsChild>
        <w:div w:id="901984527">
          <w:marLeft w:val="0"/>
          <w:marRight w:val="0"/>
          <w:marTop w:val="0"/>
          <w:marBottom w:val="0"/>
          <w:divBdr>
            <w:top w:val="none" w:sz="0" w:space="0" w:color="auto"/>
            <w:left w:val="none" w:sz="0" w:space="0" w:color="auto"/>
            <w:bottom w:val="none" w:sz="0" w:space="0" w:color="auto"/>
            <w:right w:val="none" w:sz="0" w:space="0" w:color="auto"/>
          </w:divBdr>
          <w:divsChild>
            <w:div w:id="1343121994">
              <w:marLeft w:val="0"/>
              <w:marRight w:val="0"/>
              <w:marTop w:val="0"/>
              <w:marBottom w:val="0"/>
              <w:divBdr>
                <w:top w:val="none" w:sz="0" w:space="0" w:color="auto"/>
                <w:left w:val="none" w:sz="0" w:space="0" w:color="auto"/>
                <w:bottom w:val="none" w:sz="0" w:space="0" w:color="auto"/>
                <w:right w:val="none" w:sz="0" w:space="0" w:color="auto"/>
              </w:divBdr>
              <w:divsChild>
                <w:div w:id="468520836">
                  <w:marLeft w:val="-150"/>
                  <w:marRight w:val="-150"/>
                  <w:marTop w:val="0"/>
                  <w:marBottom w:val="0"/>
                  <w:divBdr>
                    <w:top w:val="none" w:sz="0" w:space="0" w:color="auto"/>
                    <w:left w:val="none" w:sz="0" w:space="0" w:color="auto"/>
                    <w:bottom w:val="none" w:sz="0" w:space="0" w:color="auto"/>
                    <w:right w:val="none" w:sz="0" w:space="0" w:color="auto"/>
                  </w:divBdr>
                  <w:divsChild>
                    <w:div w:id="1332177388">
                      <w:marLeft w:val="0"/>
                      <w:marRight w:val="0"/>
                      <w:marTop w:val="0"/>
                      <w:marBottom w:val="0"/>
                      <w:divBdr>
                        <w:top w:val="none" w:sz="0" w:space="0" w:color="auto"/>
                        <w:left w:val="none" w:sz="0" w:space="0" w:color="auto"/>
                        <w:bottom w:val="none" w:sz="0" w:space="0" w:color="auto"/>
                        <w:right w:val="none" w:sz="0" w:space="0" w:color="auto"/>
                      </w:divBdr>
                      <w:divsChild>
                        <w:div w:id="859198595">
                          <w:marLeft w:val="0"/>
                          <w:marRight w:val="0"/>
                          <w:marTop w:val="0"/>
                          <w:marBottom w:val="0"/>
                          <w:divBdr>
                            <w:top w:val="none" w:sz="0" w:space="0" w:color="auto"/>
                            <w:left w:val="none" w:sz="0" w:space="0" w:color="auto"/>
                            <w:bottom w:val="none" w:sz="0" w:space="0" w:color="auto"/>
                            <w:right w:val="none" w:sz="0" w:space="0" w:color="auto"/>
                          </w:divBdr>
                          <w:divsChild>
                            <w:div w:id="704988603">
                              <w:marLeft w:val="0"/>
                              <w:marRight w:val="0"/>
                              <w:marTop w:val="0"/>
                              <w:marBottom w:val="0"/>
                              <w:divBdr>
                                <w:top w:val="none" w:sz="0" w:space="0" w:color="auto"/>
                                <w:left w:val="none" w:sz="0" w:space="0" w:color="auto"/>
                                <w:bottom w:val="none" w:sz="0" w:space="0" w:color="auto"/>
                                <w:right w:val="none" w:sz="0" w:space="0" w:color="auto"/>
                              </w:divBdr>
                            </w:div>
                            <w:div w:id="107357635">
                              <w:marLeft w:val="0"/>
                              <w:marRight w:val="0"/>
                              <w:marTop w:val="0"/>
                              <w:marBottom w:val="0"/>
                              <w:divBdr>
                                <w:top w:val="none" w:sz="0" w:space="0" w:color="auto"/>
                                <w:left w:val="none" w:sz="0" w:space="0" w:color="auto"/>
                                <w:bottom w:val="none" w:sz="0" w:space="0" w:color="auto"/>
                                <w:right w:val="none" w:sz="0" w:space="0" w:color="auto"/>
                              </w:divBdr>
                              <w:divsChild>
                                <w:div w:id="7726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5953">
                  <w:marLeft w:val="-150"/>
                  <w:marRight w:val="-150"/>
                  <w:marTop w:val="0"/>
                  <w:marBottom w:val="0"/>
                  <w:divBdr>
                    <w:top w:val="none" w:sz="0" w:space="0" w:color="auto"/>
                    <w:left w:val="none" w:sz="0" w:space="0" w:color="auto"/>
                    <w:bottom w:val="none" w:sz="0" w:space="0" w:color="auto"/>
                    <w:right w:val="none" w:sz="0" w:space="0" w:color="auto"/>
                  </w:divBdr>
                  <w:divsChild>
                    <w:div w:id="2093550554">
                      <w:marLeft w:val="0"/>
                      <w:marRight w:val="0"/>
                      <w:marTop w:val="0"/>
                      <w:marBottom w:val="0"/>
                      <w:divBdr>
                        <w:top w:val="none" w:sz="0" w:space="0" w:color="auto"/>
                        <w:left w:val="none" w:sz="0" w:space="0" w:color="auto"/>
                        <w:bottom w:val="none" w:sz="0" w:space="0" w:color="auto"/>
                        <w:right w:val="none" w:sz="0" w:space="0" w:color="auto"/>
                      </w:divBdr>
                      <w:divsChild>
                        <w:div w:id="705569024">
                          <w:marLeft w:val="0"/>
                          <w:marRight w:val="0"/>
                          <w:marTop w:val="0"/>
                          <w:marBottom w:val="0"/>
                          <w:divBdr>
                            <w:top w:val="none" w:sz="0" w:space="0" w:color="auto"/>
                            <w:left w:val="none" w:sz="0" w:space="0" w:color="auto"/>
                            <w:bottom w:val="none" w:sz="0" w:space="0" w:color="auto"/>
                            <w:right w:val="none" w:sz="0" w:space="0" w:color="auto"/>
                          </w:divBdr>
                          <w:divsChild>
                            <w:div w:id="1697347050">
                              <w:marLeft w:val="0"/>
                              <w:marRight w:val="0"/>
                              <w:marTop w:val="0"/>
                              <w:marBottom w:val="0"/>
                              <w:divBdr>
                                <w:top w:val="none" w:sz="0" w:space="0" w:color="auto"/>
                                <w:left w:val="none" w:sz="0" w:space="0" w:color="auto"/>
                                <w:bottom w:val="none" w:sz="0" w:space="0" w:color="auto"/>
                                <w:right w:val="none" w:sz="0" w:space="0" w:color="auto"/>
                              </w:divBdr>
                              <w:divsChild>
                                <w:div w:id="9991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5116">
                          <w:marLeft w:val="0"/>
                          <w:marRight w:val="0"/>
                          <w:marTop w:val="0"/>
                          <w:marBottom w:val="150"/>
                          <w:divBdr>
                            <w:top w:val="none" w:sz="0" w:space="0" w:color="auto"/>
                            <w:left w:val="none" w:sz="0" w:space="0" w:color="auto"/>
                            <w:bottom w:val="none" w:sz="0" w:space="0" w:color="auto"/>
                            <w:right w:val="none" w:sz="0" w:space="0" w:color="auto"/>
                          </w:divBdr>
                          <w:divsChild>
                            <w:div w:id="605386809">
                              <w:marLeft w:val="0"/>
                              <w:marRight w:val="0"/>
                              <w:marTop w:val="0"/>
                              <w:marBottom w:val="0"/>
                              <w:divBdr>
                                <w:top w:val="none" w:sz="0" w:space="0" w:color="auto"/>
                                <w:left w:val="none" w:sz="0" w:space="0" w:color="auto"/>
                                <w:bottom w:val="none" w:sz="0" w:space="0" w:color="auto"/>
                                <w:right w:val="none" w:sz="0" w:space="0" w:color="auto"/>
                              </w:divBdr>
                              <w:divsChild>
                                <w:div w:id="3068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92072">
                  <w:marLeft w:val="-150"/>
                  <w:marRight w:val="-150"/>
                  <w:marTop w:val="0"/>
                  <w:marBottom w:val="0"/>
                  <w:divBdr>
                    <w:top w:val="none" w:sz="0" w:space="0" w:color="auto"/>
                    <w:left w:val="none" w:sz="0" w:space="0" w:color="auto"/>
                    <w:bottom w:val="none" w:sz="0" w:space="0" w:color="auto"/>
                    <w:right w:val="none" w:sz="0" w:space="0" w:color="auto"/>
                  </w:divBdr>
                  <w:divsChild>
                    <w:div w:id="1256863186">
                      <w:marLeft w:val="0"/>
                      <w:marRight w:val="0"/>
                      <w:marTop w:val="0"/>
                      <w:marBottom w:val="0"/>
                      <w:divBdr>
                        <w:top w:val="none" w:sz="0" w:space="0" w:color="auto"/>
                        <w:left w:val="none" w:sz="0" w:space="0" w:color="auto"/>
                        <w:bottom w:val="none" w:sz="0" w:space="0" w:color="auto"/>
                        <w:right w:val="none" w:sz="0" w:space="0" w:color="auto"/>
                      </w:divBdr>
                      <w:divsChild>
                        <w:div w:id="335158850">
                          <w:marLeft w:val="0"/>
                          <w:marRight w:val="0"/>
                          <w:marTop w:val="0"/>
                          <w:marBottom w:val="0"/>
                          <w:divBdr>
                            <w:top w:val="none" w:sz="0" w:space="0" w:color="auto"/>
                            <w:left w:val="none" w:sz="0" w:space="0" w:color="auto"/>
                            <w:bottom w:val="none" w:sz="0" w:space="0" w:color="auto"/>
                            <w:right w:val="none" w:sz="0" w:space="0" w:color="auto"/>
                          </w:divBdr>
                          <w:divsChild>
                            <w:div w:id="370686877">
                              <w:marLeft w:val="0"/>
                              <w:marRight w:val="0"/>
                              <w:marTop w:val="0"/>
                              <w:marBottom w:val="0"/>
                              <w:divBdr>
                                <w:top w:val="none" w:sz="0" w:space="0" w:color="auto"/>
                                <w:left w:val="none" w:sz="0" w:space="0" w:color="auto"/>
                                <w:bottom w:val="none" w:sz="0" w:space="0" w:color="auto"/>
                                <w:right w:val="none" w:sz="0" w:space="0" w:color="auto"/>
                              </w:divBdr>
                              <w:divsChild>
                                <w:div w:id="3741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europa.eu/development-drone-borne-double-frequency-galileo-receiver" TargetMode="External"/><Relationship Id="rId3" Type="http://schemas.openxmlformats.org/officeDocument/2006/relationships/settings" Target="settings.xml"/><Relationship Id="rId7" Type="http://schemas.openxmlformats.org/officeDocument/2006/relationships/hyperlink" Target="https://www.gsa.europa.eu/newsroom/news/shaping-future-egnss-research-and-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a.europa.eu/market/market-repor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2020-02-26T12:50:00Z</dcterms:created>
  <dcterms:modified xsi:type="dcterms:W3CDTF">2020-03-27T10:50:00Z</dcterms:modified>
</cp:coreProperties>
</file>