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03E" w:rsidRPr="00E9003E" w:rsidRDefault="00E9003E" w:rsidP="00E9003E">
      <w:pPr>
        <w:spacing w:before="150" w:after="150"/>
        <w:jc w:val="center"/>
        <w:outlineLvl w:val="1"/>
        <w:rPr>
          <w:rFonts w:ascii="Arial" w:eastAsia="Times New Roman" w:hAnsi="Arial" w:cs="Arial"/>
          <w:color w:val="0C2670"/>
          <w:sz w:val="72"/>
          <w:szCs w:val="72"/>
          <w:lang w:eastAsia="en-GB"/>
        </w:rPr>
      </w:pPr>
      <w:r w:rsidRPr="00E9003E">
        <w:rPr>
          <w:rFonts w:ascii="Arial" w:eastAsia="Times New Roman" w:hAnsi="Arial" w:cs="Arial"/>
          <w:color w:val="0C2670"/>
          <w:sz w:val="72"/>
          <w:szCs w:val="72"/>
          <w:lang w:eastAsia="en-GB"/>
        </w:rPr>
        <w:t>Young talent celebrated at 2019 SESAR Innovation Days</w:t>
      </w:r>
    </w:p>
    <w:p w:rsidR="00E9003E" w:rsidRPr="00E9003E" w:rsidRDefault="00E9003E" w:rsidP="00E9003E">
      <w:pPr>
        <w:jc w:val="center"/>
        <w:rPr>
          <w:rFonts w:ascii="Arial" w:eastAsia="Times New Roman" w:hAnsi="Arial" w:cs="Arial"/>
          <w:color w:val="C0BBC2"/>
          <w:sz w:val="23"/>
          <w:szCs w:val="23"/>
          <w:lang w:eastAsia="en-GB"/>
        </w:rPr>
      </w:pPr>
      <w:r w:rsidRPr="00E9003E">
        <w:rPr>
          <w:rFonts w:ascii="Arial" w:eastAsia="Times New Roman" w:hAnsi="Arial" w:cs="Arial"/>
          <w:color w:val="C0BBC2"/>
          <w:sz w:val="23"/>
          <w:szCs w:val="23"/>
          <w:lang w:eastAsia="en-GB"/>
        </w:rPr>
        <w:t>Dec. 6, 2019</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257FD1">
        <w:rPr>
          <w:rFonts w:ascii="Arial" w:eastAsia="Times New Roman" w:hAnsi="Arial" w:cs="Arial"/>
          <w:b/>
          <w:bCs/>
          <w:color w:val="424242"/>
          <w:sz w:val="27"/>
          <w:szCs w:val="27"/>
          <w:highlight w:val="darkGray"/>
          <w:lang w:eastAsia="en-GB"/>
        </w:rPr>
        <w:t>Airspace design, the integration drones, machine learning and automation were just some of the research themes of this year’s</w:t>
      </w:r>
      <w:r w:rsidRPr="00E9003E">
        <w:rPr>
          <w:rFonts w:ascii="Arial" w:eastAsia="Times New Roman" w:hAnsi="Arial" w:cs="Arial"/>
          <w:b/>
          <w:bCs/>
          <w:color w:val="424242"/>
          <w:sz w:val="27"/>
          <w:szCs w:val="27"/>
          <w:lang w:eastAsia="en-GB"/>
        </w:rPr>
        <w:t xml:space="preserve"> SESAR Innovation Days (SIDS), which took place between 2-5 December in Athens. </w:t>
      </w:r>
      <w:r w:rsidRPr="00257FD1">
        <w:rPr>
          <w:rFonts w:ascii="Arial" w:eastAsia="Times New Roman" w:hAnsi="Arial" w:cs="Arial"/>
          <w:b/>
          <w:bCs/>
          <w:color w:val="424242"/>
          <w:sz w:val="27"/>
          <w:szCs w:val="27"/>
          <w:highlight w:val="lightGray"/>
          <w:lang w:eastAsia="en-GB"/>
        </w:rPr>
        <w:t>Bringing together over 400 participants, the event celebrated in particular young talent in aviation with the awarding of the Young Scientist Award and the Digital Sky Challenge.</w:t>
      </w:r>
    </w:p>
    <w:p w:rsidR="00E9003E" w:rsidRPr="00E9003E" w:rsidRDefault="00E9003E" w:rsidP="00E9003E">
      <w:pPr>
        <w:spacing w:before="240" w:after="120"/>
        <w:outlineLvl w:val="2"/>
        <w:rPr>
          <w:rFonts w:ascii="Arial" w:eastAsia="Times New Roman" w:hAnsi="Arial" w:cs="Arial"/>
          <w:b/>
          <w:bCs/>
          <w:caps/>
          <w:color w:val="424242"/>
          <w:sz w:val="27"/>
          <w:szCs w:val="27"/>
          <w:lang w:eastAsia="en-GB"/>
        </w:rPr>
      </w:pPr>
      <w:r w:rsidRPr="00E9003E">
        <w:rPr>
          <w:rFonts w:ascii="Arial" w:eastAsia="Times New Roman" w:hAnsi="Arial" w:cs="Arial"/>
          <w:b/>
          <w:bCs/>
          <w:caps/>
          <w:color w:val="424242"/>
          <w:sz w:val="27"/>
          <w:szCs w:val="27"/>
          <w:lang w:eastAsia="en-GB"/>
        </w:rPr>
        <w:t>SESAR INNOVATION DAYS</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caps/>
          <w:noProof/>
          <w:color w:val="424242"/>
          <w:lang w:eastAsia="en-GB"/>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205740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03E">
        <w:rPr>
          <w:rFonts w:ascii="Arial" w:eastAsia="Times New Roman" w:hAnsi="Arial" w:cs="Arial"/>
          <w:color w:val="424242"/>
          <w:sz w:val="27"/>
          <w:szCs w:val="27"/>
          <w:lang w:eastAsia="en-GB"/>
        </w:rPr>
        <w:t xml:space="preserve">Hosted by the National Centre of Scientific Research (NCSR) "Demokritos", </w:t>
      </w:r>
      <w:r w:rsidRPr="00257FD1">
        <w:rPr>
          <w:rFonts w:ascii="Arial" w:eastAsia="Times New Roman" w:hAnsi="Arial" w:cs="Arial"/>
          <w:color w:val="424242"/>
          <w:sz w:val="27"/>
          <w:szCs w:val="27"/>
          <w:highlight w:val="lightGray"/>
          <w:lang w:eastAsia="en-GB"/>
        </w:rPr>
        <w:t>this year’s SIDs showcased results from European exploratory research on air traffic management (ATM). Main highlights of the event included</w:t>
      </w:r>
      <w:r w:rsidRPr="00E9003E">
        <w:rPr>
          <w:rFonts w:ascii="Arial" w:eastAsia="Times New Roman" w:hAnsi="Arial" w:cs="Arial"/>
          <w:color w:val="424242"/>
          <w:sz w:val="27"/>
          <w:szCs w:val="27"/>
          <w:lang w:eastAsia="en-GB"/>
        </w:rPr>
        <w:t>:</w:t>
      </w:r>
    </w:p>
    <w:p w:rsidR="00E9003E" w:rsidRPr="00E9003E" w:rsidRDefault="00E9003E" w:rsidP="00E9003E">
      <w:pPr>
        <w:numPr>
          <w:ilvl w:val="0"/>
          <w:numId w:val="1"/>
        </w:numPr>
        <w:spacing w:before="100" w:beforeAutospacing="1" w:after="100" w:afterAutospacing="1"/>
        <w:ind w:left="810"/>
        <w:rPr>
          <w:rFonts w:ascii="Arial" w:eastAsia="Times New Roman" w:hAnsi="Arial" w:cs="Arial"/>
          <w:color w:val="424242"/>
          <w:lang w:eastAsia="en-GB"/>
        </w:rPr>
      </w:pPr>
      <w:r w:rsidRPr="00257FD1">
        <w:rPr>
          <w:rFonts w:ascii="Arial" w:eastAsia="Times New Roman" w:hAnsi="Arial" w:cs="Arial"/>
          <w:b/>
          <w:bCs/>
          <w:color w:val="424242"/>
          <w:highlight w:val="lightGray"/>
          <w:lang w:eastAsia="en-GB"/>
        </w:rPr>
        <w:t>38 papers</w:t>
      </w:r>
      <w:r w:rsidRPr="00257FD1">
        <w:rPr>
          <w:rFonts w:ascii="Arial" w:eastAsia="Times New Roman" w:hAnsi="Arial" w:cs="Arial"/>
          <w:color w:val="424242"/>
          <w:highlight w:val="lightGray"/>
          <w:lang w:eastAsia="en-GB"/>
        </w:rPr>
        <w:t> on a wide variety of topics including:</w:t>
      </w:r>
      <w:r w:rsidRPr="00E9003E">
        <w:rPr>
          <w:rFonts w:ascii="Arial" w:eastAsia="Times New Roman" w:hAnsi="Arial" w:cs="Arial"/>
          <w:color w:val="424242"/>
          <w:lang w:eastAsia="en-GB"/>
        </w:rPr>
        <w:t xml:space="preserve"> </w:t>
      </w:r>
      <w:r w:rsidRPr="00257FD1">
        <w:rPr>
          <w:rFonts w:ascii="Arial" w:eastAsia="Times New Roman" w:hAnsi="Arial" w:cs="Arial"/>
          <w:color w:val="424242"/>
          <w:highlight w:val="darkGray"/>
          <w:lang w:eastAsia="en-GB"/>
        </w:rPr>
        <w:t>airport operations, network flow management, complexity and data science, human factor, modelling and simulation techniques, machine learning, decision support tools, drones, meteorology, conflict detection, airspace architecture and design.</w:t>
      </w:r>
    </w:p>
    <w:p w:rsidR="00E9003E" w:rsidRPr="00E9003E" w:rsidRDefault="00E9003E" w:rsidP="00E9003E">
      <w:pPr>
        <w:numPr>
          <w:ilvl w:val="0"/>
          <w:numId w:val="1"/>
        </w:numPr>
        <w:spacing w:before="100" w:beforeAutospacing="1" w:after="100" w:afterAutospacing="1"/>
        <w:ind w:left="810"/>
        <w:rPr>
          <w:rFonts w:ascii="Arial" w:eastAsia="Times New Roman" w:hAnsi="Arial" w:cs="Arial"/>
          <w:color w:val="424242"/>
          <w:lang w:eastAsia="en-GB"/>
        </w:rPr>
      </w:pPr>
      <w:r w:rsidRPr="00257FD1">
        <w:rPr>
          <w:rFonts w:ascii="Arial" w:eastAsia="Times New Roman" w:hAnsi="Arial" w:cs="Arial"/>
          <w:b/>
          <w:bCs/>
          <w:color w:val="424242"/>
          <w:highlight w:val="lightGray"/>
          <w:lang w:eastAsia="en-GB"/>
        </w:rPr>
        <w:t>21 posters</w:t>
      </w:r>
      <w:r w:rsidRPr="00257FD1">
        <w:rPr>
          <w:rFonts w:ascii="Arial" w:eastAsia="Times New Roman" w:hAnsi="Arial" w:cs="Arial"/>
          <w:color w:val="424242"/>
          <w:highlight w:val="lightGray"/>
          <w:lang w:eastAsia="en-GB"/>
        </w:rPr>
        <w:t> presenting research on a</w:t>
      </w:r>
      <w:r w:rsidRPr="00E9003E">
        <w:rPr>
          <w:rFonts w:ascii="Arial" w:eastAsia="Times New Roman" w:hAnsi="Arial" w:cs="Arial"/>
          <w:color w:val="424242"/>
          <w:lang w:eastAsia="en-GB"/>
        </w:rPr>
        <w:t xml:space="preserve"> </w:t>
      </w:r>
      <w:r w:rsidRPr="00257FD1">
        <w:rPr>
          <w:rFonts w:ascii="Arial" w:eastAsia="Times New Roman" w:hAnsi="Arial" w:cs="Arial"/>
          <w:color w:val="424242"/>
          <w:highlight w:val="darkGray"/>
          <w:lang w:eastAsia="en-GB"/>
        </w:rPr>
        <w:t>variety of themes, including blockchain technologies for drones, safety net solutions, data-driven predictability tools, detection and tracking technologies for airport surface management, etc</w:t>
      </w:r>
      <w:r w:rsidRPr="00E9003E">
        <w:rPr>
          <w:rFonts w:ascii="Arial" w:eastAsia="Times New Roman" w:hAnsi="Arial" w:cs="Arial"/>
          <w:color w:val="424242"/>
          <w:lang w:eastAsia="en-GB"/>
        </w:rPr>
        <w:t> </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color w:val="424242"/>
          <w:sz w:val="27"/>
          <w:szCs w:val="27"/>
          <w:lang w:eastAsia="en-GB"/>
        </w:rPr>
        <w:t>The event also featured a panel with experts, who discussed the </w:t>
      </w:r>
      <w:r w:rsidRPr="00E9003E">
        <w:rPr>
          <w:rFonts w:ascii="Arial" w:eastAsia="Times New Roman" w:hAnsi="Arial" w:cs="Arial"/>
          <w:b/>
          <w:bCs/>
          <w:color w:val="424242"/>
          <w:sz w:val="27"/>
          <w:szCs w:val="27"/>
          <w:lang w:eastAsia="en-GB"/>
        </w:rPr>
        <w:t>move towards advanced levels of automation in the ATM system</w:t>
      </w:r>
      <w:r w:rsidRPr="00E9003E">
        <w:rPr>
          <w:rFonts w:ascii="Arial" w:eastAsia="Times New Roman" w:hAnsi="Arial" w:cs="Arial"/>
          <w:color w:val="424242"/>
          <w:sz w:val="27"/>
          <w:szCs w:val="27"/>
          <w:lang w:eastAsia="en-GB"/>
        </w:rPr>
        <w:t xml:space="preserve">. </w:t>
      </w:r>
      <w:r w:rsidRPr="00257FD1">
        <w:rPr>
          <w:rFonts w:ascii="Arial" w:eastAsia="Times New Roman" w:hAnsi="Arial" w:cs="Arial"/>
          <w:color w:val="424242"/>
          <w:sz w:val="27"/>
          <w:szCs w:val="27"/>
          <w:highlight w:val="lightGray"/>
          <w:lang w:eastAsia="en-GB"/>
        </w:rPr>
        <w:t>While there was a common consensus on the need for increasing levels of automation to cope with the traffic, the experts highlighted several areas needing particular attention, such as the human factor, change management, cyber resilience, certification and societal acceptance of the use of automated systems in a safety-critical industry such as ATM/aviation.</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b/>
          <w:bCs/>
          <w:color w:val="424242"/>
          <w:sz w:val="27"/>
          <w:szCs w:val="27"/>
          <w:lang w:eastAsia="en-GB"/>
        </w:rPr>
        <w:t>Attracting young talent </w:t>
      </w:r>
      <w:r w:rsidRPr="00E9003E">
        <w:rPr>
          <w:rFonts w:ascii="Arial" w:eastAsia="Times New Roman" w:hAnsi="Arial" w:cs="Arial"/>
          <w:color w:val="424242"/>
          <w:sz w:val="27"/>
          <w:szCs w:val="27"/>
          <w:lang w:eastAsia="en-GB"/>
        </w:rPr>
        <w:t xml:space="preserve">was also a recurring theme at the conference. In a dedicated panel, representatives from European and International aviation/ATM noted that bringing new blood into research and innovation </w:t>
      </w:r>
      <w:r w:rsidRPr="00E9003E">
        <w:rPr>
          <w:rFonts w:ascii="Arial" w:eastAsia="Times New Roman" w:hAnsi="Arial" w:cs="Arial"/>
          <w:color w:val="424242"/>
          <w:sz w:val="27"/>
          <w:szCs w:val="27"/>
          <w:lang w:eastAsia="en-GB"/>
        </w:rPr>
        <w:lastRenderedPageBreak/>
        <w:t>will be the make or break of the aviation/ATM industry. They underlined the need for the ATM research community to become more open and embrace other disciplines to enrich its knowledge and expertise.  </w:t>
      </w:r>
    </w:p>
    <w:p w:rsidR="00E9003E" w:rsidRPr="00E9003E" w:rsidRDefault="00D02D10" w:rsidP="00E9003E">
      <w:pPr>
        <w:spacing w:before="100" w:beforeAutospacing="1" w:after="100" w:afterAutospacing="1"/>
        <w:rPr>
          <w:rFonts w:ascii="Arial" w:eastAsia="Times New Roman" w:hAnsi="Arial" w:cs="Arial"/>
          <w:color w:val="424242"/>
          <w:sz w:val="27"/>
          <w:szCs w:val="27"/>
          <w:lang w:eastAsia="en-GB"/>
        </w:rPr>
      </w:pPr>
      <w:hyperlink r:id="rId6" w:history="1">
        <w:r w:rsidR="00E9003E" w:rsidRPr="00D02D10">
          <w:rPr>
            <w:rFonts w:ascii="Arial" w:eastAsia="Times New Roman" w:hAnsi="Arial" w:cs="Arial"/>
            <w:b/>
            <w:bCs/>
            <w:color w:val="0F164C"/>
            <w:sz w:val="27"/>
            <w:szCs w:val="27"/>
            <w:highlight w:val="lightGray"/>
            <w:u w:val="single"/>
            <w:lang w:eastAsia="en-GB"/>
          </w:rPr>
          <w:t>Engage</w:t>
        </w:r>
      </w:hyperlink>
      <w:r w:rsidR="00E9003E" w:rsidRPr="00D02D10">
        <w:rPr>
          <w:rFonts w:ascii="Arial" w:eastAsia="Times New Roman" w:hAnsi="Arial" w:cs="Arial"/>
          <w:color w:val="424242"/>
          <w:sz w:val="27"/>
          <w:szCs w:val="27"/>
          <w:highlight w:val="lightGray"/>
          <w:lang w:eastAsia="en-GB"/>
        </w:rPr>
        <w:t>, the SESAR JU’s network for knowledge transfer, is supporting this effort through a wide range of activities, which Andrew Cook from Westminster University presented at this year’s SIDs. These include summer schools, thematic challenge workshops, catalyst funding and grants to support the participation of younger researchers at industry/academic events</w:t>
      </w:r>
      <w:r w:rsidR="00E9003E" w:rsidRPr="00E9003E">
        <w:rPr>
          <w:rFonts w:ascii="Arial" w:eastAsia="Times New Roman" w:hAnsi="Arial" w:cs="Arial"/>
          <w:color w:val="424242"/>
          <w:sz w:val="27"/>
          <w:szCs w:val="27"/>
          <w:lang w:eastAsia="en-GB"/>
        </w:rPr>
        <w:t>. </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noProof/>
          <w:color w:val="424242"/>
          <w:sz w:val="27"/>
          <w:szCs w:val="27"/>
          <w:lang w:eastAsia="en-GB"/>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2743200" cy="1854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03E">
        <w:rPr>
          <w:rFonts w:ascii="Arial" w:eastAsia="Times New Roman" w:hAnsi="Arial" w:cs="Arial"/>
          <w:color w:val="424242"/>
          <w:sz w:val="27"/>
          <w:szCs w:val="27"/>
          <w:lang w:eastAsia="en-GB"/>
        </w:rPr>
        <w:t>This is very much aligned with the </w:t>
      </w:r>
      <w:hyperlink r:id="rId8" w:history="1">
        <w:r w:rsidRPr="00E9003E">
          <w:rPr>
            <w:rFonts w:ascii="Arial" w:eastAsia="Times New Roman" w:hAnsi="Arial" w:cs="Arial"/>
            <w:b/>
            <w:bCs/>
            <w:color w:val="0F164C"/>
            <w:sz w:val="27"/>
            <w:szCs w:val="27"/>
            <w:u w:val="single"/>
            <w:lang w:eastAsia="en-GB"/>
          </w:rPr>
          <w:t>SESAR digital academy</w:t>
        </w:r>
      </w:hyperlink>
      <w:r w:rsidRPr="00E9003E">
        <w:rPr>
          <w:rFonts w:ascii="Arial" w:eastAsia="Times New Roman" w:hAnsi="Arial" w:cs="Arial"/>
          <w:color w:val="424242"/>
          <w:sz w:val="27"/>
          <w:szCs w:val="27"/>
          <w:lang w:eastAsia="en-GB"/>
        </w:rPr>
        <w:t>, an initiative that the SESAR JU is working on to attract young talent with a skillset matching the needs of the future ATM system. </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color w:val="424242"/>
          <w:sz w:val="27"/>
          <w:szCs w:val="27"/>
          <w:lang w:eastAsia="en-GB"/>
        </w:rPr>
        <w:t>Proof of the current pool of talent was during the </w:t>
      </w:r>
      <w:r w:rsidRPr="00E9003E">
        <w:rPr>
          <w:rFonts w:ascii="Arial" w:eastAsia="Times New Roman" w:hAnsi="Arial" w:cs="Arial"/>
          <w:b/>
          <w:bCs/>
          <w:color w:val="424242"/>
          <w:sz w:val="27"/>
          <w:szCs w:val="27"/>
          <w:lang w:eastAsia="en-GB"/>
        </w:rPr>
        <w:t>SESAR Young Scientist Award ceremony</w:t>
      </w:r>
      <w:r w:rsidRPr="00E9003E">
        <w:rPr>
          <w:rFonts w:ascii="Arial" w:eastAsia="Times New Roman" w:hAnsi="Arial" w:cs="Arial"/>
          <w:color w:val="424242"/>
          <w:sz w:val="27"/>
          <w:szCs w:val="27"/>
          <w:lang w:eastAsia="en-GB"/>
        </w:rPr>
        <w:t>, which featured presentations from the three short-listed scientists. In third place, Leonid SEDOV, Linköping University, was recognised for his research on capacity estimations and route planning for the management of dense drone traffic in very low level (VLL) uncontrolled airspace. Javier Alberto Perez Castan from Universidad Politécnica de Madrid was awarded the second place for his research into continuous climb operations in high-density scenarios to reduce the capacity and safety impact of traffic around airports.</w:t>
      </w:r>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noProof/>
          <w:color w:val="424242"/>
          <w:sz w:val="27"/>
          <w:szCs w:val="27"/>
          <w:lang w:eastAsia="en-GB"/>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439420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03E">
        <w:rPr>
          <w:rFonts w:ascii="Arial" w:eastAsia="Times New Roman" w:hAnsi="Arial" w:cs="Arial"/>
          <w:color w:val="424242"/>
          <w:sz w:val="27"/>
          <w:szCs w:val="27"/>
          <w:lang w:eastAsia="en-GB"/>
        </w:rPr>
        <w:t>Finally, this year’s top award went to </w:t>
      </w:r>
      <w:r w:rsidRPr="00E9003E">
        <w:rPr>
          <w:rFonts w:ascii="Arial" w:eastAsia="Times New Roman" w:hAnsi="Arial" w:cs="Arial"/>
          <w:b/>
          <w:bCs/>
          <w:color w:val="424242"/>
          <w:sz w:val="27"/>
          <w:szCs w:val="27"/>
          <w:lang w:eastAsia="en-GB"/>
        </w:rPr>
        <w:t>Junzi Sun, Delft University of Technology</w:t>
      </w:r>
      <w:r w:rsidRPr="00E9003E">
        <w:rPr>
          <w:rFonts w:ascii="Arial" w:eastAsia="Times New Roman" w:hAnsi="Arial" w:cs="Arial"/>
          <w:color w:val="424242"/>
          <w:sz w:val="27"/>
          <w:szCs w:val="27"/>
          <w:lang w:eastAsia="en-GB"/>
        </w:rPr>
        <w:t xml:space="preserve">, for his novel scientific approaches to modelling different aspects of aircraft performance. Rooted in the philosophy of open data and open models, the results of this research provide a </w:t>
      </w:r>
      <w:r w:rsidRPr="00E9003E">
        <w:rPr>
          <w:rFonts w:ascii="Arial" w:eastAsia="Times New Roman" w:hAnsi="Arial" w:cs="Arial"/>
          <w:color w:val="424242"/>
          <w:sz w:val="27"/>
          <w:szCs w:val="27"/>
          <w:lang w:eastAsia="en-GB"/>
        </w:rPr>
        <w:lastRenderedPageBreak/>
        <w:t>framework that enables more transparency and comparability for future ATM research.</w:t>
      </w:r>
    </w:p>
    <w:p w:rsidR="00E9003E" w:rsidRPr="00E9003E" w:rsidRDefault="00D02D10" w:rsidP="00E9003E">
      <w:pPr>
        <w:numPr>
          <w:ilvl w:val="0"/>
          <w:numId w:val="2"/>
        </w:numPr>
        <w:spacing w:before="100" w:beforeAutospacing="1" w:after="100" w:afterAutospacing="1"/>
        <w:ind w:left="810"/>
        <w:rPr>
          <w:rFonts w:ascii="Arial" w:eastAsia="Times New Roman" w:hAnsi="Arial" w:cs="Arial"/>
          <w:color w:val="424242"/>
          <w:lang w:eastAsia="en-GB"/>
        </w:rPr>
      </w:pPr>
      <w:hyperlink r:id="rId10" w:history="1">
        <w:r w:rsidR="00E9003E" w:rsidRPr="00E9003E">
          <w:rPr>
            <w:rFonts w:ascii="Arial" w:eastAsia="Times New Roman" w:hAnsi="Arial" w:cs="Arial"/>
            <w:color w:val="0F164C"/>
            <w:u w:val="single"/>
            <w:lang w:eastAsia="en-GB"/>
          </w:rPr>
          <w:t>Download the SIDs 2019 papers</w:t>
        </w:r>
      </w:hyperlink>
    </w:p>
    <w:p w:rsidR="00E9003E" w:rsidRPr="00E9003E" w:rsidRDefault="00D02D10" w:rsidP="00E9003E">
      <w:pPr>
        <w:numPr>
          <w:ilvl w:val="0"/>
          <w:numId w:val="2"/>
        </w:numPr>
        <w:spacing w:before="100" w:beforeAutospacing="1" w:after="100" w:afterAutospacing="1"/>
        <w:ind w:left="810"/>
        <w:rPr>
          <w:rFonts w:ascii="Arial" w:eastAsia="Times New Roman" w:hAnsi="Arial" w:cs="Arial"/>
          <w:color w:val="424242"/>
          <w:lang w:eastAsia="en-GB"/>
        </w:rPr>
      </w:pPr>
      <w:hyperlink r:id="rId11" w:history="1">
        <w:r w:rsidR="00E9003E" w:rsidRPr="00E9003E">
          <w:rPr>
            <w:rFonts w:ascii="Arial" w:eastAsia="Times New Roman" w:hAnsi="Arial" w:cs="Arial"/>
            <w:color w:val="0F164C"/>
            <w:u w:val="single"/>
            <w:lang w:eastAsia="en-GB"/>
          </w:rPr>
          <w:t>View the SIDs 2019 posters</w:t>
        </w:r>
      </w:hyperlink>
    </w:p>
    <w:p w:rsidR="00E9003E" w:rsidRPr="00E9003E" w:rsidRDefault="00D02D10" w:rsidP="00E9003E">
      <w:pPr>
        <w:numPr>
          <w:ilvl w:val="0"/>
          <w:numId w:val="2"/>
        </w:numPr>
        <w:spacing w:before="100" w:beforeAutospacing="1" w:after="100" w:afterAutospacing="1"/>
        <w:ind w:left="810"/>
        <w:rPr>
          <w:rFonts w:ascii="Arial" w:eastAsia="Times New Roman" w:hAnsi="Arial" w:cs="Arial"/>
          <w:color w:val="424242"/>
          <w:lang w:eastAsia="en-GB"/>
        </w:rPr>
      </w:pPr>
      <w:hyperlink r:id="rId12" w:history="1">
        <w:r w:rsidR="00E9003E" w:rsidRPr="00E9003E">
          <w:rPr>
            <w:rFonts w:ascii="Arial" w:eastAsia="Times New Roman" w:hAnsi="Arial" w:cs="Arial"/>
            <w:color w:val="0F164C"/>
            <w:u w:val="single"/>
            <w:lang w:eastAsia="en-GB"/>
          </w:rPr>
          <w:t>View the presentations from the SESAR Young Scientist winner and runner-up winners</w:t>
        </w:r>
      </w:hyperlink>
    </w:p>
    <w:p w:rsidR="00E9003E" w:rsidRPr="00E9003E" w:rsidRDefault="00D02D10" w:rsidP="00E9003E">
      <w:pPr>
        <w:numPr>
          <w:ilvl w:val="0"/>
          <w:numId w:val="2"/>
        </w:numPr>
        <w:spacing w:before="100" w:beforeAutospacing="1" w:after="100" w:afterAutospacing="1"/>
        <w:ind w:left="810"/>
        <w:rPr>
          <w:rFonts w:ascii="Arial" w:eastAsia="Times New Roman" w:hAnsi="Arial" w:cs="Arial"/>
          <w:color w:val="424242"/>
          <w:lang w:eastAsia="en-GB"/>
        </w:rPr>
      </w:pPr>
      <w:hyperlink r:id="rId13" w:history="1">
        <w:r w:rsidR="00E9003E" w:rsidRPr="00E9003E">
          <w:rPr>
            <w:rFonts w:ascii="Arial" w:eastAsia="Times New Roman" w:hAnsi="Arial" w:cs="Arial"/>
            <w:color w:val="0F164C"/>
            <w:u w:val="single"/>
            <w:lang w:eastAsia="en-GB"/>
          </w:rPr>
          <w:t>View pictures from SESAR Innovation Days 2019</w:t>
        </w:r>
      </w:hyperlink>
    </w:p>
    <w:p w:rsidR="00E9003E" w:rsidRPr="00E9003E" w:rsidRDefault="00E9003E" w:rsidP="00E9003E">
      <w:pPr>
        <w:spacing w:before="100" w:beforeAutospacing="1" w:after="100" w:afterAutospacing="1"/>
        <w:rPr>
          <w:rFonts w:ascii="Arial" w:eastAsia="Times New Roman" w:hAnsi="Arial" w:cs="Arial"/>
          <w:color w:val="424242"/>
          <w:sz w:val="27"/>
          <w:szCs w:val="27"/>
          <w:lang w:eastAsia="en-GB"/>
        </w:rPr>
      </w:pPr>
      <w:r w:rsidRPr="00E9003E">
        <w:rPr>
          <w:rFonts w:ascii="Arial" w:eastAsia="Times New Roman" w:hAnsi="Arial" w:cs="Arial"/>
          <w:color w:val="424242"/>
          <w:sz w:val="27"/>
          <w:szCs w:val="27"/>
          <w:lang w:eastAsia="en-GB"/>
        </w:rPr>
        <w:t>The conference closed with the announcement that the next SESAR Innovations Days will take place in </w:t>
      </w:r>
      <w:hyperlink r:id="rId14" w:history="1">
        <w:r w:rsidRPr="00E9003E">
          <w:rPr>
            <w:rFonts w:ascii="Arial" w:eastAsia="Times New Roman" w:hAnsi="Arial" w:cs="Arial"/>
            <w:color w:val="0F164C"/>
            <w:sz w:val="27"/>
            <w:szCs w:val="27"/>
            <w:u w:val="single"/>
            <w:lang w:eastAsia="en-GB"/>
          </w:rPr>
          <w:t>Budapest</w:t>
        </w:r>
      </w:hyperlink>
    </w:p>
    <w:p w:rsidR="00C40E57" w:rsidRDefault="00C40E57">
      <w:bookmarkStart w:id="0" w:name="_GoBack"/>
      <w:bookmarkEnd w:id="0"/>
    </w:p>
    <w:sectPr w:rsidR="00C40E5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6102D"/>
    <w:multiLevelType w:val="multilevel"/>
    <w:tmpl w:val="959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B4DBD"/>
    <w:multiLevelType w:val="multilevel"/>
    <w:tmpl w:val="43C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91614"/>
    <w:multiLevelType w:val="multilevel"/>
    <w:tmpl w:val="596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57"/>
    <w:rsid w:val="00257FD1"/>
    <w:rsid w:val="002D60FD"/>
    <w:rsid w:val="00C40E57"/>
    <w:rsid w:val="00D02D10"/>
    <w:rsid w:val="00E900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5EAB"/>
  <w15:chartTrackingRefBased/>
  <w15:docId w15:val="{321A36CC-7597-4643-94C9-D5FBC14A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003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9003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03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9003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9003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9003E"/>
    <w:rPr>
      <w:b/>
      <w:bCs/>
    </w:rPr>
  </w:style>
  <w:style w:type="character" w:customStyle="1" w:styleId="apple-converted-space">
    <w:name w:val="apple-converted-space"/>
    <w:basedOn w:val="DefaultParagraphFont"/>
    <w:rsid w:val="00E9003E"/>
  </w:style>
  <w:style w:type="character" w:styleId="Hyperlink">
    <w:name w:val="Hyperlink"/>
    <w:basedOn w:val="DefaultParagraphFont"/>
    <w:uiPriority w:val="99"/>
    <w:semiHidden/>
    <w:unhideWhenUsed/>
    <w:rsid w:val="00E90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391313">
      <w:bodyDiv w:val="1"/>
      <w:marLeft w:val="0"/>
      <w:marRight w:val="0"/>
      <w:marTop w:val="0"/>
      <w:marBottom w:val="0"/>
      <w:divBdr>
        <w:top w:val="none" w:sz="0" w:space="0" w:color="auto"/>
        <w:left w:val="none" w:sz="0" w:space="0" w:color="auto"/>
        <w:bottom w:val="none" w:sz="0" w:space="0" w:color="auto"/>
        <w:right w:val="none" w:sz="0" w:space="0" w:color="auto"/>
      </w:divBdr>
      <w:divsChild>
        <w:div w:id="1401636368">
          <w:marLeft w:val="0"/>
          <w:marRight w:val="0"/>
          <w:marTop w:val="0"/>
          <w:marBottom w:val="0"/>
          <w:divBdr>
            <w:top w:val="none" w:sz="0" w:space="0" w:color="auto"/>
            <w:left w:val="none" w:sz="0" w:space="0" w:color="auto"/>
            <w:bottom w:val="none" w:sz="0" w:space="0" w:color="auto"/>
            <w:right w:val="none" w:sz="0" w:space="0" w:color="auto"/>
          </w:divBdr>
        </w:div>
        <w:div w:id="1543707917">
          <w:marLeft w:val="0"/>
          <w:marRight w:val="0"/>
          <w:marTop w:val="0"/>
          <w:marBottom w:val="0"/>
          <w:divBdr>
            <w:top w:val="none" w:sz="0" w:space="0" w:color="auto"/>
            <w:left w:val="none" w:sz="0" w:space="0" w:color="auto"/>
            <w:bottom w:val="none" w:sz="0" w:space="0" w:color="auto"/>
            <w:right w:val="none" w:sz="0" w:space="0" w:color="auto"/>
          </w:divBdr>
          <w:divsChild>
            <w:div w:id="1566799926">
              <w:marLeft w:val="0"/>
              <w:marRight w:val="0"/>
              <w:marTop w:val="0"/>
              <w:marBottom w:val="0"/>
              <w:divBdr>
                <w:top w:val="none" w:sz="0" w:space="0" w:color="auto"/>
                <w:left w:val="none" w:sz="0" w:space="0" w:color="auto"/>
                <w:bottom w:val="none" w:sz="0" w:space="0" w:color="auto"/>
                <w:right w:val="none" w:sz="0" w:space="0" w:color="auto"/>
              </w:divBdr>
              <w:divsChild>
                <w:div w:id="594287817">
                  <w:marLeft w:val="0"/>
                  <w:marRight w:val="0"/>
                  <w:marTop w:val="0"/>
                  <w:marBottom w:val="0"/>
                  <w:divBdr>
                    <w:top w:val="none" w:sz="0" w:space="0" w:color="auto"/>
                    <w:left w:val="none" w:sz="0" w:space="0" w:color="auto"/>
                    <w:bottom w:val="none" w:sz="0" w:space="0" w:color="auto"/>
                    <w:right w:val="none" w:sz="0" w:space="0" w:color="auto"/>
                  </w:divBdr>
                  <w:divsChild>
                    <w:div w:id="1329282680">
                      <w:marLeft w:val="0"/>
                      <w:marRight w:val="0"/>
                      <w:marTop w:val="0"/>
                      <w:marBottom w:val="0"/>
                      <w:divBdr>
                        <w:top w:val="none" w:sz="0" w:space="0" w:color="auto"/>
                        <w:left w:val="none" w:sz="0" w:space="0" w:color="auto"/>
                        <w:bottom w:val="none" w:sz="0" w:space="0" w:color="auto"/>
                        <w:right w:val="none" w:sz="0" w:space="0" w:color="auto"/>
                      </w:divBdr>
                      <w:divsChild>
                        <w:div w:id="1683774149">
                          <w:marLeft w:val="0"/>
                          <w:marRight w:val="0"/>
                          <w:marTop w:val="0"/>
                          <w:marBottom w:val="0"/>
                          <w:divBdr>
                            <w:top w:val="none" w:sz="0" w:space="0" w:color="auto"/>
                            <w:left w:val="none" w:sz="0" w:space="0" w:color="auto"/>
                            <w:bottom w:val="none" w:sz="0" w:space="0" w:color="auto"/>
                            <w:right w:val="none" w:sz="0" w:space="0" w:color="auto"/>
                          </w:divBdr>
                          <w:divsChild>
                            <w:div w:id="781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sarju.eu/sesardigitalacademy" TargetMode="External"/><Relationship Id="rId13" Type="http://schemas.openxmlformats.org/officeDocument/2006/relationships/hyperlink" Target="https://flic.kr/s/aHsmJRTPtD"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esarju.eu/sites/default/files/documents/sid/2019/YSA%20201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gagektn.com/" TargetMode="External"/><Relationship Id="rId11" Type="http://schemas.openxmlformats.org/officeDocument/2006/relationships/hyperlink" Target="https://www.sesarju.eu/sesarinnovationday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esarju.eu/sesarinnovationday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hungarocontrol.hu/press-room/news/budapest-to-host-2020-sesar-innovation-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2020-02-25T14:25:00Z</dcterms:created>
  <dcterms:modified xsi:type="dcterms:W3CDTF">2020-03-26T16:34:00Z</dcterms:modified>
</cp:coreProperties>
</file>