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20D" w:rsidRPr="0075420D" w:rsidRDefault="0075420D" w:rsidP="0075420D">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75420D">
        <w:rPr>
          <w:rFonts w:ascii="Arial" w:eastAsia="Times New Roman" w:hAnsi="Arial" w:cs="Arial"/>
          <w:b/>
          <w:bCs/>
          <w:caps/>
          <w:color w:val="829BC4"/>
          <w:sz w:val="36"/>
          <w:szCs w:val="36"/>
          <w:lang w:eastAsia="en-GB"/>
        </w:rPr>
        <w:t>GERMAN AMBASSADOR, H.E. WOLFGANG DOLD, VISITS SATCEN</w:t>
      </w:r>
    </w:p>
    <w:p w:rsidR="0075420D" w:rsidRPr="0075420D" w:rsidRDefault="0075420D" w:rsidP="0075420D">
      <w:pPr>
        <w:textAlignment w:val="baseline"/>
        <w:rPr>
          <w:rFonts w:ascii="inherit" w:eastAsia="Times New Roman" w:hAnsi="inherit" w:cs="Times New Roman"/>
          <w:color w:val="444B55"/>
          <w:lang w:eastAsia="en-GB"/>
        </w:rPr>
      </w:pPr>
      <w:r w:rsidRPr="0075420D">
        <w:rPr>
          <w:rFonts w:ascii="inherit" w:eastAsia="Times New Roman" w:hAnsi="inherit" w:cs="Times New Roman"/>
          <w:color w:val="444B55"/>
          <w:lang w:eastAsia="en-GB"/>
        </w:rPr>
        <w:t>The German Ambassador, H.E. Wolfgang DOLD, visited SatCen on 13 November. He was welcomed by SatCen Director Amb. Sorin Ducaru and Deputy Director Giuseppe D'Amico.</w:t>
      </w:r>
    </w:p>
    <w:p w:rsidR="0075420D" w:rsidRPr="00F361F3" w:rsidRDefault="0075420D" w:rsidP="0075420D">
      <w:pPr>
        <w:textAlignment w:val="baseline"/>
        <w:rPr>
          <w:rFonts w:ascii="inherit" w:eastAsia="Times New Roman" w:hAnsi="inherit" w:cs="Times New Roman"/>
          <w:color w:val="444B55"/>
          <w:highlight w:val="lightGray"/>
          <w:lang w:eastAsia="en-GB"/>
        </w:rPr>
      </w:pPr>
      <w:r w:rsidRPr="00F361F3">
        <w:rPr>
          <w:rFonts w:ascii="inherit" w:eastAsia="Times New Roman" w:hAnsi="inherit" w:cs="Times New Roman"/>
          <w:color w:val="444B55"/>
          <w:highlight w:val="lightGray"/>
          <w:lang w:eastAsia="en-GB"/>
        </w:rPr>
        <w:t>The Centre presented its capabilities with a special focus on supporting the increasing level of ambition in the EU foreign and security policy.</w:t>
      </w:r>
    </w:p>
    <w:p w:rsidR="0075420D" w:rsidRPr="0075420D" w:rsidRDefault="0075420D" w:rsidP="0075420D">
      <w:pPr>
        <w:textAlignment w:val="baseline"/>
        <w:rPr>
          <w:rFonts w:ascii="inherit" w:eastAsia="Times New Roman" w:hAnsi="inherit" w:cs="Times New Roman"/>
          <w:color w:val="444B55"/>
          <w:lang w:eastAsia="en-GB"/>
        </w:rPr>
      </w:pPr>
      <w:r w:rsidRPr="00F361F3">
        <w:rPr>
          <w:rFonts w:ascii="inherit" w:eastAsia="Times New Roman" w:hAnsi="inherit" w:cs="Times New Roman"/>
          <w:color w:val="444B55"/>
          <w:highlight w:val="lightGray"/>
          <w:lang w:eastAsia="en-GB"/>
        </w:rPr>
        <w:t>The participants exchanged views on options for closer collaboration between SatCen and the EU Member States, as well as on the necessary evolution of analysis services for EU missions and operations. Subsequently, key trends for future developments were discussed, also in view of the upcoming German EU Presidency.</w:t>
      </w:r>
      <w:bookmarkStart w:id="0" w:name="_GoBack"/>
      <w:bookmarkEnd w:id="0"/>
    </w:p>
    <w:p w:rsidR="00102E00" w:rsidRDefault="00102E00"/>
    <w:sectPr w:rsidR="00102E0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00"/>
    <w:rsid w:val="00102E00"/>
    <w:rsid w:val="002D60FD"/>
    <w:rsid w:val="0075420D"/>
    <w:rsid w:val="00F361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3BE227-3E88-4046-AB46-E7300513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420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20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5420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924715">
      <w:bodyDiv w:val="1"/>
      <w:marLeft w:val="0"/>
      <w:marRight w:val="0"/>
      <w:marTop w:val="0"/>
      <w:marBottom w:val="0"/>
      <w:divBdr>
        <w:top w:val="none" w:sz="0" w:space="0" w:color="auto"/>
        <w:left w:val="none" w:sz="0" w:space="0" w:color="auto"/>
        <w:bottom w:val="none" w:sz="0" w:space="0" w:color="auto"/>
        <w:right w:val="none" w:sz="0" w:space="0" w:color="auto"/>
      </w:divBdr>
      <w:divsChild>
        <w:div w:id="32186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2020-02-25T14:06:00Z</dcterms:created>
  <dcterms:modified xsi:type="dcterms:W3CDTF">2020-03-26T16:02:00Z</dcterms:modified>
</cp:coreProperties>
</file>