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BD4" w:rsidRPr="00343BD4" w:rsidRDefault="00343BD4" w:rsidP="00343BD4">
      <w:pPr>
        <w:spacing w:before="100" w:beforeAutospacing="1" w:after="100" w:afterAutospacing="1"/>
        <w:textAlignment w:val="baseline"/>
        <w:outlineLvl w:val="1"/>
        <w:rPr>
          <w:rFonts w:ascii="Arial" w:eastAsia="Times New Roman" w:hAnsi="Arial" w:cs="Arial"/>
          <w:b/>
          <w:bCs/>
          <w:caps/>
          <w:color w:val="829BC4"/>
          <w:sz w:val="36"/>
          <w:szCs w:val="36"/>
          <w:lang w:eastAsia="en-GB"/>
        </w:rPr>
      </w:pPr>
      <w:r w:rsidRPr="00343BD4">
        <w:rPr>
          <w:rFonts w:ascii="Arial" w:eastAsia="Times New Roman" w:hAnsi="Arial" w:cs="Arial"/>
          <w:b/>
          <w:bCs/>
          <w:caps/>
          <w:color w:val="829BC4"/>
          <w:sz w:val="36"/>
          <w:szCs w:val="36"/>
          <w:lang w:eastAsia="en-GB"/>
        </w:rPr>
        <w:t>4TH COPERNICUS SEA USER WORKSHOP</w:t>
      </w:r>
    </w:p>
    <w:p w:rsidR="00343BD4" w:rsidRPr="00343BD4" w:rsidRDefault="00343BD4" w:rsidP="00343BD4">
      <w:pPr>
        <w:textAlignment w:val="baseline"/>
        <w:rPr>
          <w:rFonts w:ascii="inherit" w:eastAsia="Times New Roman" w:hAnsi="inherit" w:cs="Times New Roman"/>
          <w:color w:val="444B55"/>
          <w:lang w:eastAsia="en-GB"/>
        </w:rPr>
      </w:pPr>
      <w:r w:rsidRPr="00343BD4">
        <w:rPr>
          <w:rFonts w:ascii="inherit" w:eastAsia="Times New Roman" w:hAnsi="inherit" w:cs="Times New Roman"/>
          <w:color w:val="444B55"/>
          <w:lang w:eastAsia="en-GB"/>
        </w:rPr>
        <w:t>On the 30</w:t>
      </w:r>
      <w:r w:rsidRPr="00343BD4">
        <w:rPr>
          <w:rFonts w:ascii="inherit" w:eastAsia="Times New Roman" w:hAnsi="inherit" w:cs="Times New Roman"/>
          <w:color w:val="444B55"/>
          <w:bdr w:val="none" w:sz="0" w:space="0" w:color="auto" w:frame="1"/>
          <w:vertAlign w:val="superscript"/>
          <w:lang w:eastAsia="en-GB"/>
        </w:rPr>
        <w:t>th</w:t>
      </w:r>
      <w:r w:rsidRPr="00343BD4">
        <w:rPr>
          <w:rFonts w:ascii="inherit" w:eastAsia="Times New Roman" w:hAnsi="inherit" w:cs="Times New Roman"/>
          <w:color w:val="444B55"/>
          <w:lang w:eastAsia="en-GB"/>
        </w:rPr>
        <w:t> of October, in the charming setting of Sorrento, the Head of the Italian Copernicus Committee delegation, Dr. Federico Cinquepalmi and the SatCen Deputy Director, Giuseppe D´Amico, welcomed all the participants to the 4</w:t>
      </w:r>
      <w:r w:rsidRPr="00343BD4">
        <w:rPr>
          <w:rFonts w:ascii="inherit" w:eastAsia="Times New Roman" w:hAnsi="inherit" w:cs="Times New Roman"/>
          <w:color w:val="444B55"/>
          <w:bdr w:val="none" w:sz="0" w:space="0" w:color="auto" w:frame="1"/>
          <w:vertAlign w:val="superscript"/>
          <w:lang w:eastAsia="en-GB"/>
        </w:rPr>
        <w:t>th</w:t>
      </w:r>
      <w:r w:rsidRPr="00343BD4">
        <w:rPr>
          <w:rFonts w:ascii="inherit" w:eastAsia="Times New Roman" w:hAnsi="inherit" w:cs="Times New Roman"/>
          <w:color w:val="444B55"/>
          <w:lang w:eastAsia="en-GB"/>
        </w:rPr>
        <w:t> Copernicus SEA User Workshop. It was a two-day event for Public Users and stakeholders in EU Member States, the Copernicus user community and EU Institution/Agencies aimed at:</w:t>
      </w:r>
    </w:p>
    <w:p w:rsidR="00343BD4" w:rsidRPr="00F057CB" w:rsidRDefault="00343BD4" w:rsidP="00343BD4">
      <w:pPr>
        <w:numPr>
          <w:ilvl w:val="0"/>
          <w:numId w:val="1"/>
        </w:numPr>
        <w:ind w:left="903"/>
        <w:textAlignment w:val="baseline"/>
        <w:rPr>
          <w:rFonts w:ascii="inherit" w:eastAsia="Times New Roman" w:hAnsi="inherit" w:cs="Times New Roman"/>
          <w:color w:val="444B55"/>
          <w:highlight w:val="lightGray"/>
          <w:lang w:eastAsia="en-GB"/>
        </w:rPr>
      </w:pPr>
      <w:r w:rsidRPr="00F057CB">
        <w:rPr>
          <w:rFonts w:ascii="inherit" w:eastAsia="Times New Roman" w:hAnsi="inherit" w:cs="Times New Roman"/>
          <w:color w:val="444B55"/>
          <w:highlight w:val="lightGray"/>
          <w:lang w:eastAsia="en-GB"/>
        </w:rPr>
        <w:t>providing an insight and update on the Copernicus SEA Service,</w:t>
      </w:r>
    </w:p>
    <w:p w:rsidR="00343BD4" w:rsidRPr="00F057CB" w:rsidRDefault="00343BD4" w:rsidP="00343BD4">
      <w:pPr>
        <w:numPr>
          <w:ilvl w:val="0"/>
          <w:numId w:val="1"/>
        </w:numPr>
        <w:ind w:left="903"/>
        <w:textAlignment w:val="baseline"/>
        <w:rPr>
          <w:rFonts w:ascii="inherit" w:eastAsia="Times New Roman" w:hAnsi="inherit" w:cs="Times New Roman"/>
          <w:color w:val="444B55"/>
          <w:highlight w:val="lightGray"/>
          <w:lang w:eastAsia="en-GB"/>
        </w:rPr>
      </w:pPr>
      <w:r w:rsidRPr="00F057CB">
        <w:rPr>
          <w:rFonts w:ascii="inherit" w:eastAsia="Times New Roman" w:hAnsi="inherit" w:cs="Times New Roman"/>
          <w:color w:val="444B55"/>
          <w:highlight w:val="lightGray"/>
          <w:lang w:eastAsia="en-GB"/>
        </w:rPr>
        <w:t>exchanging views and assess Users’ experience with the service delivered so far,</w:t>
      </w:r>
    </w:p>
    <w:p w:rsidR="00343BD4" w:rsidRPr="00F057CB" w:rsidRDefault="00343BD4" w:rsidP="00343BD4">
      <w:pPr>
        <w:numPr>
          <w:ilvl w:val="0"/>
          <w:numId w:val="1"/>
        </w:numPr>
        <w:ind w:left="903"/>
        <w:textAlignment w:val="baseline"/>
        <w:rPr>
          <w:rFonts w:ascii="inherit" w:eastAsia="Times New Roman" w:hAnsi="inherit" w:cs="Times New Roman"/>
          <w:color w:val="444B55"/>
          <w:highlight w:val="lightGray"/>
          <w:lang w:eastAsia="en-GB"/>
        </w:rPr>
      </w:pPr>
      <w:r w:rsidRPr="00F057CB">
        <w:rPr>
          <w:rFonts w:ascii="inherit" w:eastAsia="Times New Roman" w:hAnsi="inherit" w:cs="Times New Roman"/>
          <w:color w:val="444B55"/>
          <w:highlight w:val="lightGray"/>
          <w:lang w:eastAsia="en-GB"/>
        </w:rPr>
        <w:t>assisting and provide training support to Users in operational aspects of the SEA Service,</w:t>
      </w:r>
    </w:p>
    <w:p w:rsidR="00343BD4" w:rsidRPr="00F057CB" w:rsidRDefault="00343BD4" w:rsidP="00343BD4">
      <w:pPr>
        <w:numPr>
          <w:ilvl w:val="0"/>
          <w:numId w:val="1"/>
        </w:numPr>
        <w:ind w:left="903"/>
        <w:textAlignment w:val="baseline"/>
        <w:rPr>
          <w:rFonts w:ascii="inherit" w:eastAsia="Times New Roman" w:hAnsi="inherit" w:cs="Times New Roman"/>
          <w:color w:val="444B55"/>
          <w:highlight w:val="lightGray"/>
          <w:lang w:eastAsia="en-GB"/>
        </w:rPr>
      </w:pPr>
      <w:r w:rsidRPr="00F057CB">
        <w:rPr>
          <w:rFonts w:ascii="inherit" w:eastAsia="Times New Roman" w:hAnsi="inherit" w:cs="Times New Roman"/>
          <w:color w:val="444B55"/>
          <w:highlight w:val="lightGray"/>
          <w:lang w:eastAsia="en-GB"/>
        </w:rPr>
        <w:t>collecting recommendations for service evolution.</w:t>
      </w:r>
    </w:p>
    <w:p w:rsidR="00343BD4" w:rsidRPr="00343BD4" w:rsidRDefault="00343BD4" w:rsidP="00343BD4">
      <w:pPr>
        <w:textAlignment w:val="baseline"/>
        <w:rPr>
          <w:rFonts w:ascii="inherit" w:eastAsia="Times New Roman" w:hAnsi="inherit" w:cs="Times New Roman"/>
          <w:color w:val="444B55"/>
          <w:lang w:eastAsia="en-GB"/>
        </w:rPr>
      </w:pPr>
      <w:r w:rsidRPr="00F057CB">
        <w:rPr>
          <w:rFonts w:ascii="inherit" w:eastAsia="Times New Roman" w:hAnsi="inherit" w:cs="Times New Roman"/>
          <w:color w:val="444B55"/>
          <w:highlight w:val="lightGray"/>
          <w:lang w:eastAsia="en-GB"/>
        </w:rPr>
        <w:t>The first day was dedicated to the presentation of the achievements of the Service, the stakeholders’ position on the SEA Service and the testimonies from Users on the use of the Service.</w:t>
      </w:r>
    </w:p>
    <w:p w:rsidR="00343BD4" w:rsidRPr="00343BD4" w:rsidRDefault="00343BD4" w:rsidP="00343BD4">
      <w:pPr>
        <w:textAlignment w:val="baseline"/>
        <w:rPr>
          <w:rFonts w:ascii="inherit" w:eastAsia="Times New Roman" w:hAnsi="inherit" w:cs="Times New Roman"/>
          <w:color w:val="444B55"/>
          <w:lang w:eastAsia="en-GB"/>
        </w:rPr>
      </w:pPr>
      <w:r w:rsidRPr="00343BD4">
        <w:rPr>
          <w:rFonts w:ascii="inherit" w:eastAsia="Times New Roman" w:hAnsi="inherit" w:cs="Times New Roman"/>
          <w:color w:val="444B55"/>
          <w:lang w:eastAsia="en-GB"/>
        </w:rPr>
        <w:t xml:space="preserve">The second day was dedicated to demonstrations/training session delivered in 5 languages: English, German, Italian, French, Spanish. Participants were asked to contribute filling an online feedback form, which represents the first step of a fitness for purpose exercise to be conducted together with Commission in order </w:t>
      </w:r>
      <w:r w:rsidRPr="00F057CB">
        <w:rPr>
          <w:rFonts w:ascii="inherit" w:eastAsia="Times New Roman" w:hAnsi="inherit" w:cs="Times New Roman"/>
          <w:color w:val="444B55"/>
          <w:highlight w:val="lightGray"/>
          <w:lang w:eastAsia="en-GB"/>
        </w:rPr>
        <w:t>to assess service suitability and to establish priorities for Copernicus Services.</w:t>
      </w:r>
    </w:p>
    <w:p w:rsidR="00343BD4" w:rsidRPr="00343BD4" w:rsidRDefault="00343BD4" w:rsidP="00343BD4">
      <w:pPr>
        <w:textAlignment w:val="baseline"/>
        <w:rPr>
          <w:rFonts w:ascii="inherit" w:eastAsia="Times New Roman" w:hAnsi="inherit" w:cs="Times New Roman"/>
          <w:color w:val="444B55"/>
          <w:lang w:eastAsia="en-GB"/>
        </w:rPr>
      </w:pPr>
      <w:r w:rsidRPr="00343BD4">
        <w:rPr>
          <w:rFonts w:ascii="inherit" w:eastAsia="Times New Roman" w:hAnsi="inherit" w:cs="Times New Roman"/>
          <w:color w:val="444B55"/>
          <w:lang w:eastAsia="en-GB"/>
        </w:rPr>
        <w:t>As introduced by Giuseppe D´Amico in his initial speech, the </w:t>
      </w:r>
      <w:r w:rsidRPr="00343BD4">
        <w:rPr>
          <w:rFonts w:ascii="inherit" w:eastAsia="Times New Roman" w:hAnsi="inherit" w:cs="Times New Roman"/>
          <w:b/>
          <w:bCs/>
          <w:color w:val="444B55"/>
          <w:bdr w:val="none" w:sz="0" w:space="0" w:color="auto" w:frame="1"/>
          <w:lang w:eastAsia="en-GB"/>
        </w:rPr>
        <w:t>Global Strategy for the EU Foreign and Security Policy</w:t>
      </w:r>
      <w:r w:rsidRPr="00343BD4">
        <w:rPr>
          <w:rFonts w:ascii="inherit" w:eastAsia="Times New Roman" w:hAnsi="inherit" w:cs="Times New Roman"/>
          <w:color w:val="444B55"/>
          <w:lang w:eastAsia="en-GB"/>
        </w:rPr>
        <w:t>, drafted in 2016</w:t>
      </w:r>
      <w:r w:rsidRPr="00F057CB">
        <w:rPr>
          <w:rFonts w:ascii="inherit" w:eastAsia="Times New Roman" w:hAnsi="inherit" w:cs="Times New Roman"/>
          <w:color w:val="444B55"/>
          <w:highlight w:val="lightGray"/>
          <w:lang w:eastAsia="en-GB"/>
        </w:rPr>
        <w:t>, created the basis for an </w:t>
      </w:r>
      <w:r w:rsidRPr="00F057CB">
        <w:rPr>
          <w:rFonts w:ascii="inherit" w:eastAsia="Times New Roman" w:hAnsi="inherit" w:cs="Times New Roman"/>
          <w:b/>
          <w:bCs/>
          <w:color w:val="444B55"/>
          <w:highlight w:val="lightGray"/>
          <w:bdr w:val="none" w:sz="0" w:space="0" w:color="auto" w:frame="1"/>
          <w:lang w:eastAsia="en-GB"/>
        </w:rPr>
        <w:t>integrated approach </w:t>
      </w:r>
      <w:r w:rsidRPr="00F057CB">
        <w:rPr>
          <w:rFonts w:ascii="inherit" w:eastAsia="Times New Roman" w:hAnsi="inherit" w:cs="Times New Roman"/>
          <w:color w:val="444B55"/>
          <w:highlight w:val="lightGray"/>
          <w:lang w:eastAsia="en-GB"/>
        </w:rPr>
        <w:t>to a </w:t>
      </w:r>
      <w:r w:rsidRPr="00F057CB">
        <w:rPr>
          <w:rFonts w:ascii="inherit" w:eastAsia="Times New Roman" w:hAnsi="inherit" w:cs="Times New Roman"/>
          <w:b/>
          <w:bCs/>
          <w:color w:val="444B55"/>
          <w:highlight w:val="lightGray"/>
          <w:bdr w:val="none" w:sz="0" w:space="0" w:color="auto" w:frame="1"/>
          <w:lang w:eastAsia="en-GB"/>
        </w:rPr>
        <w:t>C</w:t>
      </w:r>
      <w:r w:rsidRPr="00F057CB">
        <w:rPr>
          <w:rFonts w:ascii="inherit" w:eastAsia="Times New Roman" w:hAnsi="inherit" w:cs="Times New Roman"/>
          <w:color w:val="444B55"/>
          <w:highlight w:val="lightGray"/>
          <w:lang w:eastAsia="en-GB"/>
        </w:rPr>
        <w:t>ommon </w:t>
      </w:r>
      <w:r w:rsidRPr="00F057CB">
        <w:rPr>
          <w:rFonts w:ascii="inherit" w:eastAsia="Times New Roman" w:hAnsi="inherit" w:cs="Times New Roman"/>
          <w:b/>
          <w:bCs/>
          <w:color w:val="444B55"/>
          <w:highlight w:val="lightGray"/>
          <w:bdr w:val="none" w:sz="0" w:space="0" w:color="auto" w:frame="1"/>
          <w:lang w:eastAsia="en-GB"/>
        </w:rPr>
        <w:t>S</w:t>
      </w:r>
      <w:r w:rsidRPr="00F057CB">
        <w:rPr>
          <w:rFonts w:ascii="inherit" w:eastAsia="Times New Roman" w:hAnsi="inherit" w:cs="Times New Roman"/>
          <w:color w:val="444B55"/>
          <w:highlight w:val="lightGray"/>
          <w:lang w:eastAsia="en-GB"/>
        </w:rPr>
        <w:t>ecurity and </w:t>
      </w:r>
      <w:r w:rsidRPr="00F057CB">
        <w:rPr>
          <w:rFonts w:ascii="inherit" w:eastAsia="Times New Roman" w:hAnsi="inherit" w:cs="Times New Roman"/>
          <w:b/>
          <w:bCs/>
          <w:color w:val="444B55"/>
          <w:highlight w:val="lightGray"/>
          <w:bdr w:val="none" w:sz="0" w:space="0" w:color="auto" w:frame="1"/>
          <w:lang w:eastAsia="en-GB"/>
        </w:rPr>
        <w:t>D</w:t>
      </w:r>
      <w:r w:rsidRPr="00F057CB">
        <w:rPr>
          <w:rFonts w:ascii="inherit" w:eastAsia="Times New Roman" w:hAnsi="inherit" w:cs="Times New Roman"/>
          <w:color w:val="444B55"/>
          <w:highlight w:val="lightGray"/>
          <w:lang w:eastAsia="en-GB"/>
        </w:rPr>
        <w:t>efence </w:t>
      </w:r>
      <w:r w:rsidRPr="00F057CB">
        <w:rPr>
          <w:rFonts w:ascii="inherit" w:eastAsia="Times New Roman" w:hAnsi="inherit" w:cs="Times New Roman"/>
          <w:b/>
          <w:bCs/>
          <w:color w:val="444B55"/>
          <w:highlight w:val="lightGray"/>
          <w:bdr w:val="none" w:sz="0" w:space="0" w:color="auto" w:frame="1"/>
          <w:lang w:eastAsia="en-GB"/>
        </w:rPr>
        <w:t>P</w:t>
      </w:r>
      <w:r w:rsidRPr="00F057CB">
        <w:rPr>
          <w:rFonts w:ascii="inherit" w:eastAsia="Times New Roman" w:hAnsi="inherit" w:cs="Times New Roman"/>
          <w:color w:val="444B55"/>
          <w:highlight w:val="lightGray"/>
          <w:lang w:eastAsia="en-GB"/>
        </w:rPr>
        <w:t>olicy.</w:t>
      </w:r>
    </w:p>
    <w:p w:rsidR="00343BD4" w:rsidRPr="00343BD4" w:rsidRDefault="00343BD4" w:rsidP="00343BD4">
      <w:pPr>
        <w:textAlignment w:val="baseline"/>
        <w:rPr>
          <w:rFonts w:ascii="inherit" w:eastAsia="Times New Roman" w:hAnsi="inherit" w:cs="Times New Roman"/>
          <w:color w:val="444B55"/>
          <w:lang w:eastAsia="en-GB"/>
        </w:rPr>
      </w:pPr>
      <w:r w:rsidRPr="00343BD4">
        <w:rPr>
          <w:rFonts w:ascii="inherit" w:eastAsia="Times New Roman" w:hAnsi="inherit" w:cs="Times New Roman"/>
          <w:color w:val="444B55"/>
          <w:lang w:eastAsia="en-GB"/>
        </w:rPr>
        <w:t xml:space="preserve">A common environment where the MSs and the EU work together coordinating soft and hard </w:t>
      </w:r>
      <w:r w:rsidRPr="00F057CB">
        <w:rPr>
          <w:rFonts w:ascii="inherit" w:eastAsia="Times New Roman" w:hAnsi="inherit" w:cs="Times New Roman"/>
          <w:color w:val="444B55"/>
          <w:highlight w:val="lightGray"/>
          <w:lang w:eastAsia="en-GB"/>
        </w:rPr>
        <w:t>power (capabilities and resources) towards a more peaceful, secure and prosperous Europe</w:t>
      </w:r>
      <w:r w:rsidRPr="00343BD4">
        <w:rPr>
          <w:rFonts w:ascii="inherit" w:eastAsia="Times New Roman" w:hAnsi="inherit" w:cs="Times New Roman"/>
          <w:color w:val="444B55"/>
          <w:lang w:eastAsia="en-GB"/>
        </w:rPr>
        <w:t>. In this frame, the SatCen and the Commission are contributing to, and can be considered precursors of, this integrated approach.</w:t>
      </w:r>
    </w:p>
    <w:p w:rsidR="00343BD4" w:rsidRPr="00343BD4" w:rsidRDefault="00343BD4" w:rsidP="00343BD4">
      <w:pPr>
        <w:textAlignment w:val="baseline"/>
        <w:rPr>
          <w:rFonts w:ascii="inherit" w:eastAsia="Times New Roman" w:hAnsi="inherit" w:cs="Times New Roman"/>
          <w:color w:val="444B55"/>
          <w:lang w:eastAsia="en-GB"/>
        </w:rPr>
      </w:pPr>
      <w:r w:rsidRPr="00F057CB">
        <w:rPr>
          <w:rFonts w:ascii="inherit" w:eastAsia="Times New Roman" w:hAnsi="inherit" w:cs="Times New Roman"/>
          <w:color w:val="444B55"/>
          <w:highlight w:val="lightGray"/>
          <w:lang w:eastAsia="en-GB"/>
        </w:rPr>
        <w:t>The creation of the SEA Service, the Commission and the SatCen have been able to provide, operationally, geospatial intelligence services</w:t>
      </w:r>
      <w:r w:rsidRPr="00343BD4">
        <w:rPr>
          <w:rFonts w:ascii="inherit" w:eastAsia="Times New Roman" w:hAnsi="inherit" w:cs="Times New Roman"/>
          <w:color w:val="444B55"/>
          <w:lang w:eastAsia="en-GB"/>
        </w:rPr>
        <w:t xml:space="preserve"> to EU External Action actors, including CSDP mission and operations, EU delegations, MSs (including Defence), EEAS, Commission Services and the United Nations.</w:t>
      </w:r>
    </w:p>
    <w:p w:rsidR="00343BD4" w:rsidRPr="00343BD4" w:rsidRDefault="00343BD4" w:rsidP="00343BD4">
      <w:pPr>
        <w:textAlignment w:val="baseline"/>
        <w:rPr>
          <w:rFonts w:ascii="inherit" w:eastAsia="Times New Roman" w:hAnsi="inherit" w:cs="Times New Roman"/>
          <w:color w:val="444B55"/>
          <w:lang w:eastAsia="en-GB"/>
        </w:rPr>
      </w:pPr>
      <w:bookmarkStart w:id="0" w:name="_GoBack"/>
      <w:bookmarkEnd w:id="0"/>
      <w:r w:rsidRPr="00F057CB">
        <w:rPr>
          <w:rFonts w:ascii="inherit" w:eastAsia="Times New Roman" w:hAnsi="inherit" w:cs="Times New Roman"/>
          <w:color w:val="444B55"/>
          <w:highlight w:val="lightGray"/>
          <w:lang w:eastAsia="en-GB"/>
        </w:rPr>
        <w:t>Giuseppe D’Amico concluding remarks acknowledged the commitment and involvement of all the participants who are contributing to the success of SEA, encouraging them to continue the dialogue, express their needs and show their interest in the Service.</w:t>
      </w:r>
    </w:p>
    <w:p w:rsidR="00EE083A" w:rsidRDefault="00EE083A"/>
    <w:sectPr w:rsidR="00EE083A"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54B7"/>
    <w:multiLevelType w:val="multilevel"/>
    <w:tmpl w:val="4C68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3A"/>
    <w:rsid w:val="002D60FD"/>
    <w:rsid w:val="00343BD4"/>
    <w:rsid w:val="00EE083A"/>
    <w:rsid w:val="00F057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6D88F95-1C38-6945-9EA5-981210E2D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43BD4"/>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3BD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43BD4"/>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43B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8093">
      <w:bodyDiv w:val="1"/>
      <w:marLeft w:val="0"/>
      <w:marRight w:val="0"/>
      <w:marTop w:val="0"/>
      <w:marBottom w:val="0"/>
      <w:divBdr>
        <w:top w:val="none" w:sz="0" w:space="0" w:color="auto"/>
        <w:left w:val="none" w:sz="0" w:space="0" w:color="auto"/>
        <w:bottom w:val="none" w:sz="0" w:space="0" w:color="auto"/>
        <w:right w:val="none" w:sz="0" w:space="0" w:color="auto"/>
      </w:divBdr>
      <w:divsChild>
        <w:div w:id="74321711">
          <w:marLeft w:val="0"/>
          <w:marRight w:val="0"/>
          <w:marTop w:val="0"/>
          <w:marBottom w:val="0"/>
          <w:divBdr>
            <w:top w:val="none" w:sz="0" w:space="0" w:color="auto"/>
            <w:left w:val="none" w:sz="0" w:space="0" w:color="auto"/>
            <w:bottom w:val="none" w:sz="0" w:space="0" w:color="auto"/>
            <w:right w:val="none" w:sz="0" w:space="0" w:color="auto"/>
          </w:divBdr>
          <w:divsChild>
            <w:div w:id="2041972774">
              <w:marLeft w:val="183"/>
              <w:marRight w:val="0"/>
              <w:marTop w:val="0"/>
              <w:marBottom w:val="0"/>
              <w:divBdr>
                <w:top w:val="none" w:sz="0" w:space="0" w:color="auto"/>
                <w:left w:val="none" w:sz="0" w:space="0" w:color="auto"/>
                <w:bottom w:val="none" w:sz="0" w:space="0" w:color="auto"/>
                <w:right w:val="none" w:sz="0" w:space="0" w:color="auto"/>
              </w:divBdr>
            </w:div>
            <w:div w:id="491531169">
              <w:marLeft w:val="183"/>
              <w:marRight w:val="0"/>
              <w:marTop w:val="0"/>
              <w:marBottom w:val="0"/>
              <w:divBdr>
                <w:top w:val="none" w:sz="0" w:space="0" w:color="auto"/>
                <w:left w:val="none" w:sz="0" w:space="0" w:color="auto"/>
                <w:bottom w:val="none" w:sz="0" w:space="0" w:color="auto"/>
                <w:right w:val="none" w:sz="0" w:space="0" w:color="auto"/>
              </w:divBdr>
            </w:div>
            <w:div w:id="1501190107">
              <w:marLeft w:val="183"/>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2020-02-25T14:06:00Z</dcterms:created>
  <dcterms:modified xsi:type="dcterms:W3CDTF">2020-03-26T16:05:00Z</dcterms:modified>
</cp:coreProperties>
</file>