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B1120"/>
          <w:sz w:val="44"/>
          <w:szCs w:val="44"/>
        </w:rPr>
        <w:t xml:space="preserve">OPSIS</w:t>
      </w:r>
    </w:p>
    <w:p>
      <w:pPr>
        <w:spacing w:after="40"/>
      </w:pPr>
      <w:r>
        <w:rPr>
          <w:rFonts w:ascii="Arial" w:cs="Arial" w:eastAsia="Arial" w:hAnsi="Arial"/>
          <w:color w:val="666666"/>
          <w:sz w:val="24"/>
          <w:szCs w:val="24"/>
        </w:rPr>
        <w:t xml:space="preserve">Operations Intelligence System</w:t>
      </w:r>
    </w:p>
    <w:p>
      <w:pPr>
        <w:pBdr>
          <w:bottom w:val="single" w:color="2DD4FF" w:sz="6" w:space="1"/>
        </w:pBdr>
        <w:spacing w:after="300"/>
      </w:pPr>
    </w:p>
    <w:p>
      <w:pPr>
        <w:spacing w:after="60"/>
      </w:pPr>
      <w:r>
        <w:rPr>
          <w:rFonts w:ascii="Arial" w:cs="Arial" w:eastAsia="Arial" w:hAnsi="Arial"/>
          <w:b/>
          <w:bCs/>
          <w:color w:val="0B1120"/>
          <w:sz w:val="32"/>
          <w:szCs w:val="32"/>
        </w:rPr>
        <w:t xml:space="preserve">Development Session Report</w:t>
      </w:r>
    </w:p>
    <w:p>
      <w:pPr>
        <w:spacing w:after="20"/>
      </w:pPr>
      <w:r>
        <w:rPr>
          <w:rFonts w:ascii="Arial" w:cs="Arial" w:eastAsia="Arial" w:hAnsi="Arial"/>
          <w:color w:val="555555"/>
          <w:sz w:val="22"/>
          <w:szCs w:val="22"/>
        </w:rPr>
        <w:t xml:space="preserve">Client Configuration System — Frontend &amp; Backend Implementation</w:t>
      </w:r>
    </w:p>
    <w:p>
      <w:pPr>
        <w:spacing w:after="400"/>
      </w:pPr>
      <w:r>
        <w:rPr>
          <w:rFonts w:ascii="Arial" w:cs="Arial" w:eastAsia="Arial" w:hAnsi="Arial"/>
          <w:color w:val="888888"/>
          <w:sz w:val="20"/>
          <w:szCs w:val="20"/>
        </w:rPr>
        <w:t xml:space="preserve">February 27,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Session Focus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Per-client configuration system: Remediation Policy, Maintenance Schedules, Endpoint Groups</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sz w:val="18"/>
                <w:szCs w:val="18"/>
              </w:rPr>
              <w:t xml:space="preserve">Components Built</w:t>
            </w:r>
          </w:p>
        </w:tc>
        <w:tc>
          <w:tcPr>
            <w:tcW w:type="dxa" w:w="6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3 new React components + 1 updated page + 1 backend route file + 4 database tables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Lines of 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~2,200 lines (frontend) + ~450 lines (backend) + SQL migration</w:t>
            </w:r>
          </w:p>
        </w:tc>
      </w:tr>
      <w:tr>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sz w:val="18"/>
                <w:szCs w:val="18"/>
              </w:rPr>
              <w:t xml:space="preserve">Theme</w:t>
            </w:r>
          </w:p>
        </w:tc>
        <w:tc>
          <w:tcPr>
            <w:tcW w:type="dxa" w:w="6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All components converted from dark to light theme to match existing OPSIS UI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18"/>
                <w:szCs w:val="18"/>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Deployed to production, verified with live data in PostgreSQL</w:t>
            </w:r>
          </w:p>
        </w:tc>
      </w:tr>
    </w:tbl>
    <w:p>
      <w:pPr>
        <w:spacing w:before="360" w:after="120"/>
      </w:pPr>
      <w:r>
        <w:rPr>
          <w:rFonts w:ascii="Arial" w:cs="Arial" w:eastAsia="Arial" w:hAnsi="Arial"/>
          <w:b/>
          <w:bCs/>
          <w:color w:val="0B1120"/>
          <w:sz w:val="28"/>
          <w:szCs w:val="28"/>
        </w:rPr>
        <w:t xml:space="preserve">1. What Was Built</w:t>
      </w:r>
    </w:p>
    <w:p>
      <w:pPr>
        <w:spacing w:after="120"/>
      </w:pPr>
      <w:r>
        <w:rPr>
          <w:rFonts w:ascii="Arial" w:cs="Arial" w:eastAsia="Arial" w:hAnsi="Arial"/>
          <w:sz w:val="20"/>
          <w:szCs w:val="20"/>
        </w:rPr>
        <w:t xml:space="preserve">A complete per-client configuration system was implemented, allowing MSP administrators to configure remediation policies, maintenance windows, and endpoint groups for each client directly from the Client Management page.</w:t>
      </w:r>
    </w:p>
    <w:p>
      <w:pPr>
        <w:spacing w:before="240" w:after="80"/>
      </w:pPr>
      <w:r>
        <w:rPr>
          <w:rFonts w:ascii="Arial" w:cs="Arial" w:eastAsia="Arial" w:hAnsi="Arial"/>
          <w:b/>
          <w:bCs/>
          <w:color w:val="2DD4FF"/>
          <w:sz w:val="22"/>
          <w:szCs w:val="22"/>
        </w:rPr>
        <w:t xml:space="preserve">User Experience Flow</w:t>
      </w:r>
    </w:p>
    <w:p>
      <w:pPr>
        <w:spacing w:after="120"/>
      </w:pPr>
      <w:r>
        <w:rPr>
          <w:rFonts w:ascii="Arial" w:cs="Arial" w:eastAsia="Arial" w:hAnsi="Arial"/>
          <w:sz w:val="20"/>
          <w:szCs w:val="20"/>
        </w:rPr>
        <w:t xml:space="preserve">The Client Management page now includes a gear icon (Configure) button on each client row. Clicking it opens a full-width modal with three tabs:</w:t>
      </w:r>
    </w:p>
    <w:p>
      <w:pPr>
        <w:pStyle w:val="ListParagraph"/>
        <w:numPr>
          <w:ilvl w:val="0"/>
          <w:numId w:val="2"/>
        </w:numPr>
        <w:spacing w:after="80"/>
      </w:pPr>
      <w:r>
        <w:rPr>
          <w:rFonts w:ascii="Arial" w:cs="Arial" w:eastAsia="Arial" w:hAnsi="Arial"/>
          <w:b/>
          <w:bCs/>
          <w:sz w:val="20"/>
          <w:szCs w:val="20"/>
        </w:rPr>
        <w:t xml:space="preserve">Remediation Policy</w:t>
      </w:r>
      <w:r>
        <w:rPr>
          <w:rFonts w:ascii="Arial" w:cs="Arial" w:eastAsia="Arial" w:hAnsi="Arial"/>
          <w:sz w:val="20"/>
          <w:szCs w:val="20"/>
        </w:rPr>
        <w:t xml:space="preserve"> — AI confidence thresholds, allowed actions, reboot rules, notifications, rate limits, M365 policy</w:t>
      </w:r>
    </w:p>
    <w:p>
      <w:pPr>
        <w:pStyle w:val="ListParagraph"/>
        <w:numPr>
          <w:ilvl w:val="0"/>
          <w:numId w:val="2"/>
        </w:numPr>
        <w:spacing w:after="80"/>
      </w:pPr>
      <w:r>
        <w:rPr>
          <w:rFonts w:ascii="Arial" w:cs="Arial" w:eastAsia="Arial" w:hAnsi="Arial"/>
          <w:b/>
          <w:bCs/>
          <w:sz w:val="20"/>
          <w:szCs w:val="20"/>
        </w:rPr>
        <w:t xml:space="preserve">Maintenance Schedules</w:t>
      </w:r>
      <w:r>
        <w:rPr>
          <w:rFonts w:ascii="Arial" w:cs="Arial" w:eastAsia="Arial" w:hAnsi="Arial"/>
          <w:sz w:val="20"/>
          <w:szCs w:val="20"/>
        </w:rPr>
        <w:t xml:space="preserve"> — Recurring maintenance windows with day-of-week picker, time/timezone, action controls</w:t>
      </w:r>
    </w:p>
    <w:p>
      <w:pPr>
        <w:pStyle w:val="ListParagraph"/>
        <w:numPr>
          <w:ilvl w:val="0"/>
          <w:numId w:val="2"/>
        </w:numPr>
        <w:spacing w:after="160"/>
      </w:pPr>
      <w:r>
        <w:rPr>
          <w:rFonts w:ascii="Arial" w:cs="Arial" w:eastAsia="Arial" w:hAnsi="Arial"/>
          <w:b/>
          <w:bCs/>
          <w:sz w:val="20"/>
          <w:szCs w:val="20"/>
        </w:rPr>
        <w:t xml:space="preserve">Endpoint Groups</w:t>
      </w:r>
      <w:r>
        <w:rPr>
          <w:rFonts w:ascii="Arial" w:cs="Arial" w:eastAsia="Arial" w:hAnsi="Arial"/>
          <w:sz w:val="20"/>
          <w:szCs w:val="20"/>
        </w:rPr>
        <w:t xml:space="preserve"> — Create/edit/delete groups with custom colors, bulk assign endpoints, manage members</w:t>
      </w:r>
    </w:p>
    <w:p>
      <w:pPr>
        <w:spacing w:before="360" w:after="120"/>
      </w:pPr>
      <w:r>
        <w:rPr>
          <w:rFonts w:ascii="Arial" w:cs="Arial" w:eastAsia="Arial" w:hAnsi="Arial"/>
          <w:b/>
          <w:bCs/>
          <w:color w:val="0B1120"/>
          <w:sz w:val="28"/>
          <w:szCs w:val="28"/>
        </w:rPr>
        <w:t xml:space="preserve">2. Frontend Components</w:t>
      </w:r>
    </w:p>
    <w:p>
      <w:pPr>
        <w:spacing w:before="240" w:after="80"/>
      </w:pPr>
      <w:r>
        <w:rPr>
          <w:rFonts w:ascii="Arial" w:cs="Arial" w:eastAsia="Arial" w:hAnsi="Arial"/>
          <w:b/>
          <w:bCs/>
          <w:color w:val="2DD4FF"/>
          <w:sz w:val="22"/>
          <w:szCs w:val="22"/>
        </w:rPr>
        <w:t xml:space="preserve">RemediationPolicy.tsx (Component)</w:t>
      </w:r>
    </w:p>
    <w:p>
      <w:pPr>
        <w:spacing w:after="120"/>
      </w:pPr>
      <w:r>
        <w:rPr>
          <w:rFonts w:ascii="Arial" w:cs="Arial" w:eastAsia="Arial" w:hAnsi="Arial"/>
          <w:sz w:val="20"/>
          <w:szCs w:val="20"/>
        </w:rPr>
        <w:t xml:space="preserve">Full client policy editor with visual confidence threshold sliders showing three zones: ticket only (yellow), review required (orange), and auto-fix (green). Features action chips for workstation vs server allowed actions, reboot policy with approval toggle and daily limits, user notification settings with configurable delay, rate limits, escalation rules, M365 policy section with allowed actions, and a notes field. Shows a “Using Defaults” badge when no custom policy has been set.</w:t>
      </w:r>
    </w:p>
    <w:p>
      <w:pPr>
        <w:spacing w:before="240" w:after="80"/>
      </w:pPr>
      <w:r>
        <w:rPr>
          <w:rFonts w:ascii="Arial" w:cs="Arial" w:eastAsia="Arial" w:hAnsi="Arial"/>
          <w:b/>
          <w:bCs/>
          <w:color w:val="2DD4FF"/>
          <w:sz w:val="22"/>
          <w:szCs w:val="22"/>
        </w:rPr>
        <w:t xml:space="preserve">MaintenanceSchedules.tsx (Component)</w:t>
      </w:r>
    </w:p>
    <w:p>
      <w:pPr>
        <w:spacing w:after="120"/>
      </w:pPr>
      <w:r>
        <w:rPr>
          <w:rFonts w:ascii="Arial" w:cs="Arial" w:eastAsia="Arial" w:hAnsi="Arial"/>
          <w:sz w:val="20"/>
          <w:szCs w:val="20"/>
        </w:rPr>
        <w:t xml:space="preserve">Recurring schedule editor with green banner showing when a maintenance window is currently active. Create schedules targeting all endpoints, a specific group, or a single endpoint. Day-of-week picker with clickable buttons (Mon–Fri default), time pickers for start/end, timezone selector covering US timezones plus UTC and international options. Action chips control what operations are allowed during the window. Toggles for suppress alerts, allow reboots, and auto-execute queued actions. Pause/resume schedules without deleting them.</w:t>
      </w:r>
    </w:p>
    <w:p>
      <w:pPr>
        <w:spacing w:before="240" w:after="80"/>
      </w:pPr>
      <w:r>
        <w:rPr>
          <w:rFonts w:ascii="Arial" w:cs="Arial" w:eastAsia="Arial" w:hAnsi="Arial"/>
          <w:b/>
          <w:bCs/>
          <w:color w:val="2DD4FF"/>
          <w:sz w:val="22"/>
          <w:szCs w:val="22"/>
        </w:rPr>
        <w:t xml:space="preserve">EndpointGroups.tsx (Component)</w:t>
      </w:r>
    </w:p>
    <w:p>
      <w:pPr>
        <w:spacing w:after="120"/>
      </w:pPr>
      <w:r>
        <w:rPr>
          <w:rFonts w:ascii="Arial" w:cs="Arial" w:eastAsia="Arial" w:hAnsi="Arial"/>
          <w:sz w:val="20"/>
          <w:szCs w:val="20"/>
        </w:rPr>
        <w:t xml:space="preserve">Full group management with CRUD operations. Create groups with custom names, descriptions, and colors from 10 preset color options. Expandable group rows show member endpoints with hostname, IP, and status indicator. Bulk assign modal lets you search endpoints by hostname or IP and assign multiple to a group in one click. Remove individual endpoints from groups. All wired to the backend group API endpoints.</w:t>
      </w:r>
    </w:p>
    <w:p>
      <w:pPr>
        <w:spacing w:before="240" w:after="80"/>
      </w:pPr>
      <w:r>
        <w:rPr>
          <w:rFonts w:ascii="Arial" w:cs="Arial" w:eastAsia="Arial" w:hAnsi="Arial"/>
          <w:b/>
          <w:bCs/>
          <w:color w:val="2DD4FF"/>
          <w:sz w:val="22"/>
          <w:szCs w:val="22"/>
        </w:rPr>
        <w:t xml:space="preserve">ClientManagementPage.tsx (Updated)</w:t>
      </w:r>
    </w:p>
    <w:p>
      <w:pPr>
        <w:spacing w:after="120"/>
      </w:pPr>
      <w:r>
        <w:rPr>
          <w:rFonts w:ascii="Arial" w:cs="Arial" w:eastAsia="Arial" w:hAnsi="Arial"/>
          <w:sz w:val="20"/>
          <w:szCs w:val="20"/>
        </w:rPr>
        <w:t xml:space="preserve">The existing Client Management page was updated to add the Configure button per client row and the full-width tabbed modal. The modal features a client avatar header, three tab buttons with icons, and a scrollable content area. No changes to routing or sidebar navigation were required.</w:t>
      </w:r>
    </w:p>
    <w:p>
      <w:pPr>
        <w:spacing w:before="240" w:after="80"/>
      </w:pPr>
      <w:r>
        <w:rPr>
          <w:rFonts w:ascii="Arial" w:cs="Arial" w:eastAsia="Arial" w:hAnsi="Arial"/>
          <w:b/>
          <w:bCs/>
          <w:color w:val="2DD4FF"/>
          <w:sz w:val="22"/>
          <w:szCs w:val="22"/>
        </w:rPr>
        <w:t xml:space="preserve">Theme Conversion</w:t>
      </w:r>
    </w:p>
    <w:p>
      <w:pPr>
        <w:spacing w:after="120"/>
      </w:pPr>
      <w:r>
        <w:rPr>
          <w:rFonts w:ascii="Arial" w:cs="Arial" w:eastAsia="Arial" w:hAnsi="Arial"/>
          <w:sz w:val="20"/>
          <w:szCs w:val="20"/>
        </w:rPr>
        <w:t xml:space="preserve">All three components were originally built with a dark theme (dark backgrounds, white text, transparent borders). They were fully converted to match the existing OPSIS light theme: white and gray-50 backgrounds, gray-900 text, gray-200 borders, and the established OPSIS design tokens (bg-opsis-midnight for primary buttons, text-[#2DD4FF] for accents, card-hover effects).</w:t>
      </w:r>
    </w:p>
    <w:p>
      <w:pPr>
        <w:spacing w:before="360" w:after="120"/>
      </w:pPr>
      <w:r>
        <w:rPr>
          <w:rFonts w:ascii="Arial" w:cs="Arial" w:eastAsia="Arial" w:hAnsi="Arial"/>
          <w:b/>
          <w:bCs/>
          <w:color w:val="0B1120"/>
          <w:sz w:val="28"/>
          <w:szCs w:val="28"/>
        </w:rPr>
        <w:t xml:space="preserve">3. Backend Implementation</w:t>
      </w:r>
    </w:p>
    <w:p>
      <w:pPr>
        <w:spacing w:before="240" w:after="80"/>
      </w:pPr>
      <w:r>
        <w:rPr>
          <w:rFonts w:ascii="Arial" w:cs="Arial" w:eastAsia="Arial" w:hAnsi="Arial"/>
          <w:b/>
          <w:bCs/>
          <w:color w:val="2DD4FF"/>
          <w:sz w:val="22"/>
          <w:szCs w:val="22"/>
        </w:rPr>
        <w:t xml:space="preserve">Route File: client_config_routes.py</w:t>
      </w:r>
    </w:p>
    <w:p>
      <w:pPr>
        <w:spacing w:after="120"/>
      </w:pPr>
      <w:r>
        <w:rPr>
          <w:rFonts w:ascii="Arial" w:cs="Arial" w:eastAsia="Arial" w:hAnsi="Arial"/>
          <w:sz w:val="20"/>
          <w:szCs w:val="20"/>
        </w:rPr>
        <w:t xml:space="preserve">A single new FastAPI route file was created containing all CRUD endpoints for the three features. The file includes SQLAlchemy model definitions, Pydantic schemas for request validation, and helper functions. All routes require authentication via get_current_active_user.</w:t>
      </w:r>
    </w:p>
    <w:p>
      <w:pPr>
        <w:spacing w:after="120"/>
      </w:pPr>
      <w:r>
        <w:rPr>
          <w:rFonts w:ascii="Arial" w:cs="Arial" w:eastAsia="Arial" w:hAnsi="Arial"/>
          <w:b/>
          <w:bCs/>
          <w:sz w:val="20"/>
          <w:szCs w:val="20"/>
        </w:rPr>
        <w:t xml:space="preserve">API endpoints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c>
          <w:tcPr>
            <w:tcW w:type="dxa" w:w="1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44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35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/clients/{id}/endpoints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client endpoints</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GET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List endpoint groups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/clients/{id}/groups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group</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PUT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/clients/{id}/groups/{gid}</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Update group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/clients/{id}/groups/{gid}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group</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GET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/clients/{id}/groups/{gid}/members</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List group members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/clients/{id}/groups/{gid}/members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Remove members</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POST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/clients/{id}/groups/bulk-assign</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Bulk assign endpoints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/clients/{id}/policy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 remediation policy</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PUT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/clients/{id}/policy</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Update/create policy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/clients/{id}/maintenance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List maintenance schedules</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GET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/clients/{id}/maintenance/active-now</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Check active windows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POST</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/clients/{id}/maintenance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 schedule</w:t>
            </w:r>
          </w:p>
        </w:tc>
      </w:tr>
      <w:tr>
        <w:tc>
          <w:tcPr>
            <w:tcW w:type="dxa" w:w="1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PUT</w:t>
            </w:r>
          </w:p>
        </w:tc>
        <w:tc>
          <w:tcPr>
            <w:tcW w:type="dxa" w:w="44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/clients/{id}/maintenance/{sid}</w:t>
            </w:r>
          </w:p>
        </w:tc>
        <w:tc>
          <w:tcPr>
            <w:tcW w:type="dxa" w:w="35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Update schedule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/clients/{id}/maintenance/{sid}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Delete schedule</w:t>
            </w:r>
          </w:p>
        </w:tc>
      </w:tr>
    </w:tbl>
    <w:p>
      <w:pPr>
        <w:spacing w:before="200"/>
      </w:pPr>
    </w:p>
    <w:p>
      <w:pPr>
        <w:spacing w:before="360" w:after="120"/>
      </w:pPr>
      <w:r>
        <w:rPr>
          <w:rFonts w:ascii="Arial" w:cs="Arial" w:eastAsia="Arial" w:hAnsi="Arial"/>
          <w:b/>
          <w:bCs/>
          <w:color w:val="0B1120"/>
          <w:sz w:val="28"/>
          <w:szCs w:val="28"/>
        </w:rPr>
        <w:t xml:space="preserve">4. Database Schema</w:t>
      </w:r>
    </w:p>
    <w:p>
      <w:pPr>
        <w:spacing w:after="120"/>
      </w:pPr>
      <w:r>
        <w:rPr>
          <w:rFonts w:ascii="Arial" w:cs="Arial" w:eastAsia="Arial" w:hAnsi="Arial"/>
          <w:sz w:val="20"/>
          <w:szCs w:val="20"/>
        </w:rPr>
        <w:t xml:space="preserve">Four new PostgreSQL tables were created via direct SQL migration:</w:t>
      </w:r>
    </w:p>
    <w:p>
      <w:pPr>
        <w:pStyle w:val="ListParagraph"/>
        <w:numPr>
          <w:ilvl w:val="0"/>
          <w:numId w:val="3"/>
        </w:numPr>
        <w:spacing w:after="80"/>
      </w:pPr>
      <w:r>
        <w:rPr>
          <w:rFonts w:ascii="Arial" w:cs="Arial" w:eastAsia="Arial" w:hAnsi="Arial"/>
          <w:b/>
          <w:bCs/>
          <w:sz w:val="20"/>
          <w:szCs w:val="20"/>
        </w:rPr>
        <w:t xml:space="preserve">endpoint_groups</w:t>
      </w:r>
      <w:r>
        <w:rPr>
          <w:rFonts w:ascii="Arial" w:cs="Arial" w:eastAsia="Arial" w:hAnsi="Arial"/>
          <w:sz w:val="20"/>
          <w:szCs w:val="20"/>
        </w:rPr>
        <w:t xml:space="preserve"> — Stores group definitions (name, description, color, icon) per client</w:t>
      </w:r>
    </w:p>
    <w:p>
      <w:pPr>
        <w:pStyle w:val="ListParagraph"/>
        <w:numPr>
          <w:ilvl w:val="0"/>
          <w:numId w:val="3"/>
        </w:numPr>
        <w:spacing w:after="80"/>
      </w:pPr>
      <w:r>
        <w:rPr>
          <w:rFonts w:ascii="Arial" w:cs="Arial" w:eastAsia="Arial" w:hAnsi="Arial"/>
          <w:b/>
          <w:bCs/>
          <w:sz w:val="20"/>
          <w:szCs w:val="20"/>
        </w:rPr>
        <w:t xml:space="preserve">endpoint_group_members</w:t>
      </w:r>
      <w:r>
        <w:rPr>
          <w:rFonts w:ascii="Arial" w:cs="Arial" w:eastAsia="Arial" w:hAnsi="Arial"/>
          <w:sz w:val="20"/>
          <w:szCs w:val="20"/>
        </w:rPr>
        <w:t xml:space="preserve"> — Junction table linking endpoints to groups with unique constraint preventing duplicates</w:t>
      </w:r>
    </w:p>
    <w:p>
      <w:pPr>
        <w:pStyle w:val="ListParagraph"/>
        <w:numPr>
          <w:ilvl w:val="0"/>
          <w:numId w:val="3"/>
        </w:numPr>
        <w:spacing w:after="80"/>
      </w:pPr>
      <w:r>
        <w:rPr>
          <w:rFonts w:ascii="Arial" w:cs="Arial" w:eastAsia="Arial" w:hAnsi="Arial"/>
          <w:b/>
          <w:bCs/>
          <w:sz w:val="20"/>
          <w:szCs w:val="20"/>
        </w:rPr>
        <w:t xml:space="preserve">remediation_policies</w:t>
      </w:r>
      <w:r>
        <w:rPr>
          <w:rFonts w:ascii="Arial" w:cs="Arial" w:eastAsia="Arial" w:hAnsi="Arial"/>
          <w:sz w:val="20"/>
          <w:szCs w:val="20"/>
        </w:rPr>
        <w:t xml:space="preserve"> — One policy per client (unique constraint on client_id) with all threshold, action, and notification settings stored as JSONB columns</w:t>
      </w:r>
    </w:p>
    <w:p>
      <w:pPr>
        <w:pStyle w:val="ListParagraph"/>
        <w:numPr>
          <w:ilvl w:val="0"/>
          <w:numId w:val="3"/>
        </w:numPr>
        <w:spacing w:after="160"/>
      </w:pPr>
      <w:r>
        <w:rPr>
          <w:rFonts w:ascii="Arial" w:cs="Arial" w:eastAsia="Arial" w:hAnsi="Arial"/>
          <w:b/>
          <w:bCs/>
          <w:sz w:val="20"/>
          <w:szCs w:val="20"/>
        </w:rPr>
        <w:t xml:space="preserve">maintenance_schedules</w:t>
      </w:r>
      <w:r>
        <w:rPr>
          <w:rFonts w:ascii="Arial" w:cs="Arial" w:eastAsia="Arial" w:hAnsi="Arial"/>
          <w:sz w:val="20"/>
          <w:szCs w:val="20"/>
        </w:rPr>
        <w:t xml:space="preserve"> — Multiple schedules per client with foreign keys to endpoint_groups and endpoints for targeting</w:t>
      </w:r>
    </w:p>
    <w:p>
      <w:pPr>
        <w:spacing w:after="120"/>
      </w:pPr>
      <w:r>
        <w:rPr>
          <w:rFonts w:ascii="Arial" w:cs="Arial" w:eastAsia="Arial" w:hAnsi="Arial"/>
          <w:sz w:val="20"/>
          <w:szCs w:val="20"/>
        </w:rPr>
        <w:t xml:space="preserve">All tables include CASCADE delete rules tied to the clients table, appropriate indexes on client_id and foreign keys, and TIMESTAMPTZ columns for created_at/updated_at.</w:t>
      </w:r>
    </w:p>
    <w:p>
      <w:pPr>
        <w:spacing w:before="360" w:after="120"/>
      </w:pPr>
      <w:r>
        <w:rPr>
          <w:rFonts w:ascii="Arial" w:cs="Arial" w:eastAsia="Arial" w:hAnsi="Arial"/>
          <w:b/>
          <w:bCs/>
          <w:color w:val="0B1120"/>
          <w:sz w:val="28"/>
          <w:szCs w:val="28"/>
        </w:rPr>
        <w:t xml:space="preserve">5. Deployment Process</w:t>
      </w:r>
    </w:p>
    <w:p>
      <w:pPr>
        <w:spacing w:after="120"/>
      </w:pPr>
      <w:r>
        <w:rPr>
          <w:rFonts w:ascii="Arial" w:cs="Arial" w:eastAsia="Arial" w:hAnsi="Arial"/>
          <w:sz w:val="20"/>
          <w:szCs w:val="20"/>
        </w:rPr>
        <w:t xml:space="preserve">The deployment followed the established OPSIS frontend and backend deployment patterns:</w:t>
      </w:r>
    </w:p>
    <w:p>
      <w:pPr>
        <w:spacing w:before="240" w:after="80"/>
      </w:pPr>
      <w:r>
        <w:rPr>
          <w:rFonts w:ascii="Arial" w:cs="Arial" w:eastAsia="Arial" w:hAnsi="Arial"/>
          <w:b/>
          <w:bCs/>
          <w:color w:val="2DD4FF"/>
          <w:sz w:val="22"/>
          <w:szCs w:val="22"/>
        </w:rPr>
        <w:t xml:space="preserve">Frontend (4 files)</w:t>
      </w:r>
    </w:p>
    <w:p>
      <w:pPr>
        <w:pStyle w:val="ListParagraph"/>
        <w:numPr>
          <w:ilvl w:val="0"/>
          <w:numId w:val="2"/>
        </w:numPr>
        <w:spacing w:after="80"/>
      </w:pPr>
      <w:r>
        <w:rPr>
          <w:rFonts w:ascii="Arial" w:cs="Arial" w:eastAsia="Arial" w:hAnsi="Arial"/>
          <w:sz w:val="20"/>
          <w:szCs w:val="20"/>
        </w:rPr>
        <w:t xml:space="preserve">SCP’d 3 component files to /opt/opsis/frontend/src/components/</w:t>
      </w:r>
    </w:p>
    <w:p>
      <w:pPr>
        <w:pStyle w:val="ListParagraph"/>
        <w:numPr>
          <w:ilvl w:val="0"/>
          <w:numId w:val="2"/>
        </w:numPr>
        <w:spacing w:after="80"/>
      </w:pPr>
      <w:r>
        <w:rPr>
          <w:rFonts w:ascii="Arial" w:cs="Arial" w:eastAsia="Arial" w:hAnsi="Arial"/>
          <w:sz w:val="20"/>
          <w:szCs w:val="20"/>
        </w:rPr>
        <w:t xml:space="preserve">SCP’d updated ClientManagementPage.tsx to /opt/opsis/frontend/src/pages/</w:t>
      </w:r>
    </w:p>
    <w:p>
      <w:pPr>
        <w:pStyle w:val="ListParagraph"/>
        <w:numPr>
          <w:ilvl w:val="0"/>
          <w:numId w:val="2"/>
        </w:numPr>
        <w:spacing w:after="80"/>
      </w:pPr>
      <w:r>
        <w:rPr>
          <w:rFonts w:ascii="Arial" w:cs="Arial" w:eastAsia="Arial" w:hAnsi="Arial"/>
          <w:sz w:val="20"/>
          <w:szCs w:val="20"/>
        </w:rPr>
        <w:t xml:space="preserve">Built with: docker build -t opsis-frontend --no-cache . (from /opt/opsis/frontend)</w:t>
      </w:r>
    </w:p>
    <w:p>
      <w:pPr>
        <w:pStyle w:val="ListParagraph"/>
        <w:numPr>
          <w:ilvl w:val="0"/>
          <w:numId w:val="2"/>
        </w:numPr>
        <w:spacing w:after="160"/>
      </w:pPr>
      <w:r>
        <w:rPr>
          <w:rFonts w:ascii="Arial" w:cs="Arial" w:eastAsia="Arial" w:hAnsi="Arial"/>
          <w:sz w:val="20"/>
          <w:szCs w:val="20"/>
        </w:rPr>
        <w:t xml:space="preserve">Deployed with: docker compose up -d frontend (from /opt/opsis)</w:t>
      </w:r>
    </w:p>
    <w:p>
      <w:pPr>
        <w:spacing w:before="240" w:after="80"/>
      </w:pPr>
      <w:r>
        <w:rPr>
          <w:rFonts w:ascii="Arial" w:cs="Arial" w:eastAsia="Arial" w:hAnsi="Arial"/>
          <w:b/>
          <w:bCs/>
          <w:color w:val="2DD4FF"/>
          <w:sz w:val="22"/>
          <w:szCs w:val="22"/>
        </w:rPr>
        <w:t xml:space="preserve">Backend (2 files + SQL)</w:t>
      </w:r>
    </w:p>
    <w:p>
      <w:pPr>
        <w:pStyle w:val="ListParagraph"/>
        <w:numPr>
          <w:ilvl w:val="0"/>
          <w:numId w:val="2"/>
        </w:numPr>
        <w:spacing w:after="80"/>
      </w:pPr>
      <w:r>
        <w:rPr>
          <w:rFonts w:ascii="Arial" w:cs="Arial" w:eastAsia="Arial" w:hAnsi="Arial"/>
          <w:sz w:val="20"/>
          <w:szCs w:val="20"/>
        </w:rPr>
        <w:t xml:space="preserve">Ran SQL migration via: docker exec -i opsis-db psql -U opsis -d opsis_db &lt; create_tables.sql</w:t>
      </w:r>
    </w:p>
    <w:p>
      <w:pPr>
        <w:pStyle w:val="ListParagraph"/>
        <w:numPr>
          <w:ilvl w:val="0"/>
          <w:numId w:val="2"/>
        </w:numPr>
        <w:spacing w:after="80"/>
      </w:pPr>
      <w:r>
        <w:rPr>
          <w:rFonts w:ascii="Arial" w:cs="Arial" w:eastAsia="Arial" w:hAnsi="Arial"/>
          <w:sz w:val="20"/>
          <w:szCs w:val="20"/>
        </w:rPr>
        <w:t xml:space="preserve">SCP’d client_config_routes.py to /opt/opsis/backend/api/</w:t>
      </w:r>
    </w:p>
    <w:p>
      <w:pPr>
        <w:pStyle w:val="ListParagraph"/>
        <w:numPr>
          <w:ilvl w:val="0"/>
          <w:numId w:val="2"/>
        </w:numPr>
        <w:spacing w:after="80"/>
      </w:pPr>
      <w:r>
        <w:rPr>
          <w:rFonts w:ascii="Arial" w:cs="Arial" w:eastAsia="Arial" w:hAnsi="Arial"/>
          <w:sz w:val="20"/>
          <w:szCs w:val="20"/>
        </w:rPr>
        <w:t xml:space="preserve">Added import and include_router to main.py (prefix: /api, tags: client-config)</w:t>
      </w:r>
    </w:p>
    <w:p>
      <w:pPr>
        <w:pStyle w:val="ListParagraph"/>
        <w:numPr>
          <w:ilvl w:val="0"/>
          <w:numId w:val="2"/>
        </w:numPr>
        <w:spacing w:after="80"/>
      </w:pPr>
      <w:r>
        <w:rPr>
          <w:rFonts w:ascii="Arial" w:cs="Arial" w:eastAsia="Arial" w:hAnsi="Arial"/>
          <w:sz w:val="20"/>
          <w:szCs w:val="20"/>
        </w:rPr>
        <w:t xml:space="preserve">Copied route file and main.py into container via docker cp</w:t>
      </w:r>
    </w:p>
    <w:p>
      <w:pPr>
        <w:pStyle w:val="ListParagraph"/>
        <w:numPr>
          <w:ilvl w:val="0"/>
          <w:numId w:val="2"/>
        </w:numPr>
        <w:spacing w:after="160"/>
      </w:pPr>
      <w:r>
        <w:rPr>
          <w:rFonts w:ascii="Arial" w:cs="Arial" w:eastAsia="Arial" w:hAnsi="Arial"/>
          <w:sz w:val="20"/>
          <w:szCs w:val="20"/>
        </w:rPr>
        <w:t xml:space="preserve">Restarted with: docker restart opsis-backend</w:t>
      </w:r>
    </w:p>
    <w:p>
      <w:pPr>
        <w:spacing w:before="360" w:after="120"/>
      </w:pPr>
      <w:r>
        <w:rPr>
          <w:rFonts w:ascii="Arial" w:cs="Arial" w:eastAsia="Arial" w:hAnsi="Arial"/>
          <w:b/>
          <w:bCs/>
          <w:color w:val="0B1120"/>
          <w:sz w:val="28"/>
          <w:szCs w:val="28"/>
        </w:rPr>
        <w:t xml:space="preserve">6. Verification</w:t>
      </w:r>
    </w:p>
    <w:p>
      <w:pPr>
        <w:spacing w:after="120"/>
      </w:pPr>
      <w:r>
        <w:rPr>
          <w:rFonts w:ascii="Arial" w:cs="Arial" w:eastAsia="Arial" w:hAnsi="Arial"/>
          <w:sz w:val="20"/>
          <w:szCs w:val="20"/>
        </w:rPr>
        <w:t xml:space="preserve">The deployment was verified end-to-end:</w:t>
      </w:r>
    </w:p>
    <w:p>
      <w:pPr>
        <w:pStyle w:val="ListParagraph"/>
        <w:numPr>
          <w:ilvl w:val="0"/>
          <w:numId w:val="3"/>
        </w:numPr>
        <w:spacing w:after="80"/>
      </w:pPr>
      <w:r>
        <w:rPr>
          <w:rFonts w:ascii="Arial" w:cs="Arial" w:eastAsia="Arial" w:hAnsi="Arial"/>
          <w:sz w:val="20"/>
          <w:szCs w:val="20"/>
        </w:rPr>
        <w:t xml:space="preserve">Frontend loads without console errors after hard refresh</w:t>
      </w:r>
    </w:p>
    <w:p>
      <w:pPr>
        <w:pStyle w:val="ListParagraph"/>
        <w:numPr>
          <w:ilvl w:val="0"/>
          <w:numId w:val="3"/>
        </w:numPr>
        <w:spacing w:after="80"/>
      </w:pPr>
      <w:r>
        <w:rPr>
          <w:rFonts w:ascii="Arial" w:cs="Arial" w:eastAsia="Arial" w:hAnsi="Arial"/>
          <w:sz w:val="20"/>
          <w:szCs w:val="20"/>
        </w:rPr>
        <w:t xml:space="preserve">Configure button appears on each client row in Client Management</w:t>
      </w:r>
    </w:p>
    <w:p>
      <w:pPr>
        <w:pStyle w:val="ListParagraph"/>
        <w:numPr>
          <w:ilvl w:val="0"/>
          <w:numId w:val="3"/>
        </w:numPr>
        <w:spacing w:after="80"/>
      </w:pPr>
      <w:r>
        <w:rPr>
          <w:rFonts w:ascii="Arial" w:cs="Arial" w:eastAsia="Arial" w:hAnsi="Arial"/>
          <w:sz w:val="20"/>
          <w:szCs w:val="20"/>
        </w:rPr>
        <w:t xml:space="preserve">All three tabs render correctly within the modal</w:t>
      </w:r>
    </w:p>
    <w:p>
      <w:pPr>
        <w:pStyle w:val="ListParagraph"/>
        <w:numPr>
          <w:ilvl w:val="0"/>
          <w:numId w:val="3"/>
        </w:numPr>
        <w:spacing w:after="80"/>
      </w:pPr>
      <w:r>
        <w:rPr>
          <w:rFonts w:ascii="Arial" w:cs="Arial" w:eastAsia="Arial" w:hAnsi="Arial"/>
          <w:sz w:val="20"/>
          <w:szCs w:val="20"/>
        </w:rPr>
        <w:t xml:space="preserve">API endpoints return 200 (no more 404 errors)</w:t>
      </w:r>
    </w:p>
    <w:p>
      <w:pPr>
        <w:pStyle w:val="ListParagraph"/>
        <w:numPr>
          <w:ilvl w:val="0"/>
          <w:numId w:val="3"/>
        </w:numPr>
        <w:spacing w:after="80"/>
      </w:pPr>
      <w:r>
        <w:rPr>
          <w:rFonts w:ascii="Arial" w:cs="Arial" w:eastAsia="Arial" w:hAnsi="Arial"/>
          <w:sz w:val="20"/>
          <w:szCs w:val="20"/>
        </w:rPr>
        <w:t xml:space="preserve">Remediation policy saved and confirmed in database for client 7</w:t>
      </w:r>
    </w:p>
    <w:p>
      <w:pPr>
        <w:pStyle w:val="ListParagraph"/>
        <w:numPr>
          <w:ilvl w:val="0"/>
          <w:numId w:val="3"/>
        </w:numPr>
        <w:spacing w:after="160"/>
      </w:pPr>
      <w:r>
        <w:rPr>
          <w:rFonts w:ascii="Arial" w:cs="Arial" w:eastAsia="Arial" w:hAnsi="Arial"/>
          <w:sz w:val="20"/>
          <w:szCs w:val="20"/>
        </w:rPr>
        <w:t xml:space="preserve">Database query confirmed: is_custom=true, all fields populated with correct values</w:t>
      </w:r>
    </w:p>
    <w:p>
      <w:pPr>
        <w:spacing w:before="360" w:after="120"/>
      </w:pPr>
      <w:r>
        <w:rPr>
          <w:rFonts w:ascii="Arial" w:cs="Arial" w:eastAsia="Arial" w:hAnsi="Arial"/>
          <w:b/>
          <w:bCs/>
          <w:color w:val="0B1120"/>
          <w:sz w:val="28"/>
          <w:szCs w:val="28"/>
        </w:rPr>
        <w:t xml:space="preserve">7. Files Modified/Created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2800"/>
      </w:tblGrid>
      <w:tr>
        <w:tc>
          <w:tcPr>
            <w:tcW w:type="dxa" w:w="12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36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c>
          <w:tcPr>
            <w:tcW w:type="dxa" w:w="2800"/>
            <w:tcBorders>
              <w:top w:val="single" w:color="CCCCCC" w:sz="1"/>
              <w:left w:val="single" w:color="CCCCCC" w:sz="1"/>
              <w:bottom w:val="single" w:color="CCCCCC" w:sz="1"/>
              <w:right w:val="single" w:color="CCCCCC" w:sz="1"/>
            </w:tcBorders>
            <w:shd w:fill="0B1120"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/src/components/EndpointGroups.tsx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Group management UI</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/src/components/RemediationPolicy.tsx</w:t>
            </w:r>
          </w:p>
        </w:tc>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Policy editor UI</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/src/components/MaintenanceSchedules.tsx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Schedule editor UI</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F59E0B"/>
                <w:sz w:val="18"/>
                <w:szCs w:val="18"/>
              </w:rPr>
              <w:t xml:space="preserve">UPDATED</w:t>
            </w:r>
          </w:p>
        </w:tc>
        <w:tc>
          <w:tcPr>
            <w:tcW w:type="dxa" w:w="5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/src/pages/ClientManagementPage.tsx</w:t>
            </w:r>
          </w:p>
        </w:tc>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Added Configure modal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/backend/api/client_config_routes.py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 backend CRUD routes</w:t>
            </w:r>
          </w:p>
        </w:tc>
      </w:tr>
      <w:tr>
        <w:tc>
          <w:tcPr>
            <w:tcW w:type="dxa" w:w="12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b/>
                <w:bCs/>
                <w:color w:val="F59E0B"/>
                <w:sz w:val="18"/>
                <w:szCs w:val="18"/>
              </w:rPr>
              <w:t xml:space="preserve">UPDATED</w:t>
            </w:r>
          </w:p>
        </w:tc>
        <w:tc>
          <w:tcPr>
            <w:tcW w:type="dxa" w:w="536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/backend/main.py</w:t>
            </w:r>
          </w:p>
        </w:tc>
        <w:tc>
          <w:tcPr>
            <w:tcW w:type="dxa" w:w="2800"/>
            <w:tcBorders>
              <w:top w:val="single" w:color="CCCCCC" w:sz="1"/>
              <w:left w:val="single" w:color="CCCCCC" w:sz="1"/>
              <w:bottom w:val="single" w:color="CCCCCC" w:sz="1"/>
              <w:right w:val="single" w:color="CCCCCC" w:sz="1"/>
            </w:tcBorders>
            <w:shd w:fill="F8F9FB" w:val="clear"/>
            <w:tcMar>
              <w:top w:type="dxa" w:w="80"/>
              <w:left w:type="dxa" w:w="120"/>
              <w:bottom w:type="dxa" w:w="80"/>
              <w:right w:type="dxa" w:w="120"/>
            </w:tcMar>
          </w:tcPr>
          <w:p>
            <w:r>
              <w:rPr>
                <w:rFonts w:ascii="Arial" w:cs="Arial" w:eastAsia="Arial" w:hAnsi="Arial"/>
                <w:sz w:val="18"/>
                <w:szCs w:val="18"/>
              </w:rPr>
              <w:t xml:space="preserve">Route registration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0B981"/>
                <w:sz w:val="18"/>
                <w:szCs w:val="18"/>
              </w:rPr>
              <w:t xml:space="preserve">NEW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create_tables.sql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 new DB tables</w:t>
            </w:r>
          </w:p>
        </w:tc>
      </w:tr>
    </w:tbl>
    <w:p>
      <w:pPr>
        <w:spacing w:before="400"/>
      </w:pPr>
    </w:p>
    <w:p>
      <w:pPr>
        <w:pBdr>
          <w:top w:val="single" w:color="2DD4FF" w:sz="2" w:space="8"/>
        </w:pBdr>
        <w:spacing w:before="200"/>
      </w:pPr>
      <w:r>
        <w:rPr>
          <w:rFonts w:ascii="Arial" w:cs="Arial" w:eastAsia="Arial" w:hAnsi="Arial"/>
          <w:color w:val="888888"/>
          <w:sz w:val="18"/>
          <w:szCs w:val="18"/>
        </w:rPr>
        <w:t xml:space="preserve">OPSIS — Hues Technology LLC</w:t>
      </w:r>
      <w:r>
        <w:rPr>
          <w:rFonts w:ascii="Arial" w:cs="Arial" w:eastAsia="Arial" w:hAnsi="Arial"/>
          <w:color w:val="CCCCCC"/>
          <w:sz w:val="18"/>
          <w:szCs w:val="18"/>
        </w:rPr>
        <w:t xml:space="preserve">  |  </w:t>
      </w:r>
      <w:r>
        <w:rPr>
          <w:rFonts w:ascii="Arial" w:cs="Arial" w:eastAsia="Arial" w:hAnsi="Arial"/>
          <w:color w:val="888888"/>
          <w:sz w:val="18"/>
          <w:szCs w:val="18"/>
        </w:rPr>
        <w:t xml:space="preserve">Session Date: February 27,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2026-02-27T14:12:40.398Z</dcterms:created>
  <dcterms:modified xsi:type="dcterms:W3CDTF">2026-02-27T14:12:40.399Z</dcterms:modified>
</cp:coreProperties>
</file>

<file path=docProps/custom.xml><?xml version="1.0" encoding="utf-8"?>
<Properties xmlns="http://schemas.openxmlformats.org/officeDocument/2006/custom-properties" xmlns:vt="http://schemas.openxmlformats.org/officeDocument/2006/docPropsVTypes"/>
</file>