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00"/>
        <w:jc w:val="center"/>
      </w:pPr>
      <w:r>
        <w:rPr>
          <w:rFonts w:ascii="Arial" w:cs="Arial" w:eastAsia="Arial" w:hAnsi="Arial"/>
          <w:b/>
          <w:bCs/>
          <w:color w:val="1B3A5C"/>
          <w:sz w:val="52"/>
          <w:szCs w:val="52"/>
        </w:rPr>
        <w:t xml:space="preserve">OPSIS</w:t>
      </w:r>
    </w:p>
    <w:p>
      <w:pPr>
        <w:spacing w:after="100"/>
        <w:jc w:val="center"/>
      </w:pPr>
      <w:r>
        <w:rPr>
          <w:rFonts w:ascii="Arial" w:cs="Arial" w:eastAsia="Arial" w:hAnsi="Arial"/>
          <w:color w:val="2C5F8A"/>
          <w:sz w:val="36"/>
          <w:szCs w:val="36"/>
        </w:rPr>
        <w:t xml:space="preserve">ROI Dashboard</w:t>
      </w:r>
    </w:p>
    <w:p>
      <w:pPr>
        <w:spacing w:after="80"/>
        <w:jc w:val="center"/>
      </w:pPr>
      <w:r>
        <w:rPr>
          <w:rFonts w:ascii="Arial" w:cs="Arial" w:eastAsia="Arial" w:hAnsi="Arial"/>
          <w:color w:val="666666"/>
          <w:sz w:val="24"/>
          <w:szCs w:val="24"/>
        </w:rPr>
        <w:t xml:space="preserve">Feature Documentation &amp; Technical Specification</w:t>
      </w:r>
    </w:p>
    <w:p>
      <w:pPr>
        <w:spacing w:after="200"/>
        <w:jc w:val="center"/>
      </w:pPr>
      <w:r>
        <w:rPr>
          <w:rFonts w:ascii="Arial" w:cs="Arial" w:eastAsia="Arial" w:hAnsi="Arial"/>
          <w:color w:val="999999"/>
          <w:sz w:val="20"/>
          <w:szCs w:val="20"/>
        </w:rPr>
        <w:t xml:space="preserve">February 2026 | Hues Technology LLC</w:t>
      </w:r>
    </w:p>
    <w:p>
      <w:pPr>
        <w:spacing w:after="2400"/>
        <w:jc w:val="center"/>
      </w:pPr>
      <w:r>
        <w:rPr>
          <w:rFonts w:ascii="Arial" w:cs="Arial" w:eastAsia="Arial" w:hAnsi="Arial"/>
          <w:color w:val="999999"/>
          <w:sz w:val="20"/>
          <w:szCs w:val="20"/>
        </w:rPr>
        <w:t xml:space="preserve">Version 1.0</w:t>
      </w:r>
    </w:p>
    <w:p>
      <w:pPr>
        <w:pStyle w:val="Heading1"/>
      </w:pPr>
      <w:r>
        <w:t xml:space="preserve">1. Overview</w:t>
      </w:r>
    </w:p>
    <w:p>
      <w:pPr>
        <w:spacing w:after="160"/>
      </w:pPr>
      <w:r>
        <w:rPr>
          <w:rFonts w:ascii="Arial" w:cs="Arial" w:eastAsia="Arial" w:hAnsi="Arial"/>
          <w:sz w:val="22"/>
          <w:szCs w:val="22"/>
        </w:rPr>
        <w:t xml:space="preserve">The ROI Dashboard is a core feature of the OPSIS platform that provides MSP operators with real-time, data-driven visibility into the measurable value OPSIS delivers. Every metric displayed is derived from actual system data with zero assumptions, projections, or inflated numbers. The dashboard is designed to answer the single most important question an MSP operator has: Is OPSIS worth the money?</w:t>
      </w:r>
    </w:p>
    <w:p>
      <w:pPr>
        <w:spacing w:after="160"/>
      </w:pPr>
      <w:r>
        <w:rPr>
          <w:rFonts w:ascii="Arial" w:cs="Arial" w:eastAsia="Arial" w:hAnsi="Arial"/>
          <w:sz w:val="22"/>
          <w:szCs w:val="22"/>
        </w:rPr>
        <w:t xml:space="preserve">The dashboard aggregates data across four operational domains: endpoint ticket management, M365 change automation, security threat detection and remediation, and agent escalation handling. It calculates time savings based on industry-standard task durations and converts those savings into dollar amounts using each client's actual technician labor rate.</w:t>
      </w:r>
    </w:p>
    <w:p>
      <w:pPr>
        <w:spacing w:after="160"/>
      </w:pPr>
      <w:r>
        <w:rPr>
          <w:rFonts w:ascii="Arial" w:cs="Arial" w:eastAsia="Arial" w:hAnsi="Arial"/>
          <w:sz w:val="22"/>
          <w:szCs w:val="22"/>
        </w:rPr>
        <w:t xml:space="preserve">The ROI Dashboard is accessible from the main sidebar navigation and fully supports the multi-tenant architecture. Operators can view metrics across all clients or filter to a specific client using the existing tenant switcher.</w:t>
      </w:r>
    </w:p>
    <w:p>
      <w:pPr>
        <w:pStyle w:val="Heading1"/>
      </w:pPr>
      <w:r>
        <w:t xml:space="preserve">2. Business Purpose</w:t>
      </w:r>
    </w:p>
    <w:p>
      <w:pPr>
        <w:pStyle w:val="Heading2"/>
      </w:pPr>
      <w:r>
        <w:t xml:space="preserve">2.1 Why It Exists</w:t>
      </w:r>
    </w:p>
    <w:p>
      <w:pPr>
        <w:spacing w:after="160"/>
      </w:pPr>
      <w:r>
        <w:rPr>
          <w:rFonts w:ascii="Arial" w:cs="Arial" w:eastAsia="Arial" w:hAnsi="Arial"/>
          <w:sz w:val="22"/>
          <w:szCs w:val="22"/>
        </w:rPr>
        <w:t xml:space="preserve">MSPs evaluate tools based on two criteria: does it reduce labor, and can I prove it to my leadership? Traditional RMM tools provide monitoring dashboards showing what is broken. OPSIS takes this further by showing what it has fixed and how much time and money that saved.</w:t>
      </w:r>
    </w:p>
    <w:p>
      <w:pPr>
        <w:spacing w:after="160"/>
      </w:pPr>
      <w:r>
        <w:rPr>
          <w:rFonts w:ascii="Arial" w:cs="Arial" w:eastAsia="Arial" w:hAnsi="Arial"/>
          <w:sz w:val="22"/>
          <w:szCs w:val="22"/>
        </w:rPr>
        <w:t xml:space="preserve">The ROI Dashboard serves three critical business functions:</w:t>
      </w:r>
    </w:p>
    <w:p>
      <w:pPr>
        <w:spacing w:after="160"/>
      </w:pPr>
      <w:r>
        <w:rPr>
          <w:rFonts w:ascii="Arial" w:cs="Arial" w:eastAsia="Arial" w:hAnsi="Arial"/>
          <w:b/>
          <w:bCs/>
          <w:sz w:val="22"/>
          <w:szCs w:val="22"/>
        </w:rPr>
        <w:t xml:space="preserve">Retention: </w:t>
      </w:r>
      <w:r>
        <w:rPr>
          <w:rFonts w:ascii="Arial" w:cs="Arial" w:eastAsia="Arial" w:hAnsi="Arial"/>
          <w:sz w:val="22"/>
          <w:szCs w:val="22"/>
        </w:rPr>
        <w:t xml:space="preserve">Existing customers see concrete dollar savings every time they log in. This makes OPSIS sticky and reduces churn. An MSP that sees $4,500/month in labor savings from a $199/month subscription is not switching tools.</w:t>
      </w:r>
    </w:p>
    <w:p>
      <w:pPr>
        <w:spacing w:after="160"/>
      </w:pPr>
      <w:r>
        <w:rPr>
          <w:rFonts w:ascii="Arial" w:cs="Arial" w:eastAsia="Arial" w:hAnsi="Arial"/>
          <w:b/>
          <w:bCs/>
          <w:sz w:val="22"/>
          <w:szCs w:val="22"/>
        </w:rPr>
        <w:t xml:space="preserve">Sales: </w:t>
      </w:r>
      <w:r>
        <w:rPr>
          <w:rFonts w:ascii="Arial" w:cs="Arial" w:eastAsia="Arial" w:hAnsi="Arial"/>
          <w:sz w:val="22"/>
          <w:szCs w:val="22"/>
        </w:rPr>
        <w:t xml:space="preserve">During demos and trials, the dashboard populates with real data from the prospect's own environment within days. Showing a prospective customer their actual savings is more persuasive than any slide deck.</w:t>
      </w:r>
    </w:p>
    <w:p>
      <w:pPr>
        <w:spacing w:after="160"/>
      </w:pPr>
      <w:r>
        <w:rPr>
          <w:rFonts w:ascii="Arial" w:cs="Arial" w:eastAsia="Arial" w:hAnsi="Arial"/>
          <w:b/>
          <w:bCs/>
          <w:sz w:val="22"/>
          <w:szCs w:val="22"/>
        </w:rPr>
        <w:t xml:space="preserve">Expansion: </w:t>
      </w:r>
      <w:r>
        <w:rPr>
          <w:rFonts w:ascii="Arial" w:cs="Arial" w:eastAsia="Arial" w:hAnsi="Arial"/>
          <w:sz w:val="22"/>
          <w:szCs w:val="22"/>
        </w:rPr>
        <w:t xml:space="preserve">When an MSP sees savings per client, they are motivated to deploy OPSIS across more clients and endpoints. The dashboard makes the business case for expansion self-evident.</w:t>
      </w:r>
    </w:p>
    <w:p>
      <w:pPr>
        <w:pStyle w:val="Heading2"/>
      </w:pPr>
      <w:r>
        <w:t xml:space="preserve">2.2 Competitive Differentiation</w:t>
      </w:r>
    </w:p>
    <w:p>
      <w:pPr>
        <w:spacing w:after="160"/>
      </w:pPr>
      <w:r>
        <w:rPr>
          <w:rFonts w:ascii="Arial" w:cs="Arial" w:eastAsia="Arial" w:hAnsi="Arial"/>
          <w:sz w:val="22"/>
          <w:szCs w:val="22"/>
        </w:rPr>
        <w:t xml:space="preserve">No competing product in the MSP RMM space provides a real-time ROI dashboard based on actual operational data. Competitors like Datto RMM, ConnectWise Automate, NinjaOne, and Atera show operational metrics (tickets open, endpoints online) but do not translate those metrics into business value. OPSIS is the first to close this gap.</w:t>
      </w:r>
    </w:p>
    <w:p>
      <w:pPr>
        <w:pStyle w:val="Heading1"/>
      </w:pPr>
      <w:r>
        <w:t xml:space="preserve">3. Data Sources</w:t>
      </w:r>
    </w:p>
    <w:p>
      <w:pPr>
        <w:spacing w:after="160"/>
      </w:pPr>
      <w:r>
        <w:rPr>
          <w:rFonts w:ascii="Arial" w:cs="Arial" w:eastAsia="Arial" w:hAnsi="Arial"/>
          <w:sz w:val="22"/>
          <w:szCs w:val="22"/>
        </w:rPr>
        <w:t xml:space="preserve">Every number on the ROI Dashboard comes from one of four PostgreSQL tables. There are no external data sources, no estimates based on industry benchmarks, and no projections. If OPSIS has not performed an action, the number is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Data Source</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What It Provides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tickets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 ticket count, AI analysis rate, AI confidence scores, ticket status distribution, priority breakdown, category breakdown, daily volume trend, date range of operations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endpoint_escalation_tickets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Agent-escalated issues, resolution count, auto-fix count, pending count, average resolution time in minutes, average AI confidence score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m365_change_requests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M365 automation actions: completed changes, pending changes, approved changes, rejected changes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m365_security_threats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Security threats detected: remediated count, investigating count, false positive count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clients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Per-client labor rate (labor_rate_hourly column, editable, default $45/hr)</w:t>
            </w:r>
          </w:p>
        </w:tc>
      </w:tr>
    </w:tbl>
    <w:p>
      <w:pPr>
        <w:pStyle w:val="Heading2"/>
      </w:pPr>
      <w:r>
        <w:t xml:space="preserve">3.1 Tenant Filtering</w:t>
      </w:r>
    </w:p>
    <w:p>
      <w:pPr>
        <w:spacing w:after="160"/>
      </w:pPr>
      <w:r>
        <w:rPr>
          <w:rFonts w:ascii="Arial" w:cs="Arial" w:eastAsia="Arial" w:hAnsi="Arial"/>
          <w:sz w:val="22"/>
          <w:szCs w:val="22"/>
        </w:rPr>
        <w:t xml:space="preserve">The dashboard supports both overview mode (all clients) and single-client mode. When a specific client is selected via the tenant switcher, the API performs a two-step lookup: it uses the client_id to filter the tickets table directly, and maps the client_id to the corresponding m365_tenant_id via the m365_tenants table to filter M365, security, and escalation data. This mapping is necessary because M365 tables reference the M365 tenant ID, not the OPSIS client ID.</w:t>
      </w:r>
    </w:p>
    <w:p>
      <w:r>
        <w:br w:type="page"/>
      </w:r>
    </w:p>
    <w:p>
      <w:pPr>
        <w:pStyle w:val="Heading1"/>
      </w:pPr>
      <w:r>
        <w:t xml:space="preserve">4. Metrics Explained</w:t>
      </w:r>
    </w:p>
    <w:p>
      <w:pPr>
        <w:pStyle w:val="Heading2"/>
      </w:pPr>
      <w:r>
        <w:t xml:space="preserve">4.1 Top-Level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60"/>
        <w:gridCol w:w="25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Metric</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Calculation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Hours Saved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Sum of triage + M365 + security minutes, converted to hours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Computed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Est. Labor Savings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Hours saved multiplied by client labor_rate_hourly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Computed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 Tickets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COUNT(*) from tickets table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tickets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 Analysis Rate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(ai_analyzed count / total tickets) x 100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tickets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Avg AI Confidence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AVG(ai_confidence) where confidence &gt; 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tickets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Tickets Per Day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 tickets / days_active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tickets</w:t>
            </w:r>
          </w:p>
        </w:tc>
      </w:tr>
    </w:tbl>
    <w:p>
      <w:pPr>
        <w:pStyle w:val="Heading2"/>
      </w:pPr>
      <w:r>
        <w:t xml:space="preserve">4.2 Time Saved Calculations</w:t>
      </w:r>
    </w:p>
    <w:p>
      <w:pPr>
        <w:spacing w:after="160"/>
      </w:pPr>
      <w:r>
        <w:rPr>
          <w:rFonts w:ascii="Arial" w:cs="Arial" w:eastAsia="Arial" w:hAnsi="Arial"/>
          <w:sz w:val="22"/>
          <w:szCs w:val="22"/>
        </w:rPr>
        <w:t xml:space="preserve">Time saved is the core ROI metric. It is calculated by multiplying the count of actions OPSIS performed by the industry-standard time each action would have taken a human technician. These are the only non-database numbers on the dashboard, and they are clearly labeled.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Time Per Action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Rationale</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 Ticket Triage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 minutes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Manual triage involves reading the ticket, identifying the category, setting priority, determining root cause, and routing. Industry surveys show this averages 8-15 minutes per ticket.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882 tickets analyzed = 147 hours saved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M365 Change Execution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30 minutes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Manually executing an M365 change requires logging into the admin portal, navigating to the correct section, making the change, verifying it took effect, and documenting it. Graph API scripting saves this but requires dev time.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 changes completed = 1 hour saved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Security Threat Remediation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45 minutes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Investigating a security alert requires reviewing the threat, checking affected users, determining scope, executing remediation (block user, revoke sessions, etc.), and documenting the incident.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 threats remediated = 3.75 hours saved</w:t>
            </w:r>
          </w:p>
        </w:tc>
      </w:tr>
    </w:tbl>
    <w:p>
      <w:pPr>
        <w:pStyle w:val="Heading2"/>
      </w:pPr>
      <w:r>
        <w:t xml:space="preserve">4.3 Labor Savings</w:t>
      </w:r>
    </w:p>
    <w:p>
      <w:pPr>
        <w:spacing w:after="160"/>
      </w:pPr>
      <w:r>
        <w:rPr>
          <w:rFonts w:ascii="Arial" w:cs="Arial" w:eastAsia="Arial" w:hAnsi="Arial"/>
          <w:sz w:val="22"/>
          <w:szCs w:val="22"/>
        </w:rPr>
        <w:t xml:space="preserve">Dollar savings are calculated by multiplying total hours saved by the client's configured labor rate. The default rate is $45/hour, which represents the industry average fully-loaded cost of a Level 1 MSP technician (including salary, benefits, overhead, and tools). This rate is editable per client directly from the dashboard.</w:t>
      </w:r>
    </w:p>
    <w:p>
      <w:pPr>
        <w:spacing w:after="160"/>
      </w:pPr>
      <w:r>
        <w:rPr>
          <w:rFonts w:ascii="Arial" w:cs="Arial" w:eastAsia="Arial" w:hAnsi="Arial"/>
          <w:sz w:val="22"/>
          <w:szCs w:val="22"/>
        </w:rPr>
        <w:t xml:space="preserve">When viewing in overview mode (all clients), the dashboard uses the average labor rate across all clients. When viewing a specific client, it uses that client's configured rate. The edit control only appears when a specific client is selected.</w:t>
      </w:r>
    </w:p>
    <w:p>
      <w:pPr>
        <w:pStyle w:val="Heading2"/>
      </w:pPr>
      <w:r>
        <w:t xml:space="preserve">4.4 Time Saved Breakdown</w:t>
      </w:r>
    </w:p>
    <w:p>
      <w:pPr>
        <w:spacing w:after="160"/>
      </w:pPr>
      <w:r>
        <w:rPr>
          <w:rFonts w:ascii="Arial" w:cs="Arial" w:eastAsia="Arial" w:hAnsi="Arial"/>
          <w:sz w:val="22"/>
          <w:szCs w:val="22"/>
        </w:rPr>
        <w:t xml:space="preserve">The breakdown section shows three color-coded rows, each representing one of the three action types. Each row displays the action description, the count of actions performed, and the hours saved. This allows operators to see which OPSIS capabilities are delivering the most value for each client.</w:t>
      </w:r>
    </w:p>
    <w:p>
      <w:pPr>
        <w:pStyle w:val="Heading2"/>
      </w:pPr>
      <w:r>
        <w:t xml:space="preserve">4.5 Ticket Status Distribution</w:t>
      </w:r>
    </w:p>
    <w:p>
      <w:pPr>
        <w:spacing w:after="160"/>
      </w:pPr>
      <w:r>
        <w:rPr>
          <w:rFonts w:ascii="Arial" w:cs="Arial" w:eastAsia="Arial" w:hAnsi="Arial"/>
          <w:sz w:val="22"/>
          <w:szCs w:val="22"/>
        </w:rPr>
        <w:t xml:space="preserve">A set of horizontal progress bars showing the distribution of tickets by status: Analyzing (AI processing), In Progress, New, Assigned, and Resolved. Each bar shows the count and percentage of total. Below the status bars, a priority breakdown shows the same visualization by ticket priority (Critical, High, Medium, Low).</w:t>
      </w:r>
    </w:p>
    <w:p>
      <w:pPr>
        <w:pStyle w:val="Heading2"/>
      </w:pPr>
      <w:r>
        <w:t xml:space="preserve">4.6 M365 Changes</w:t>
      </w:r>
    </w:p>
    <w:p>
      <w:pPr>
        <w:spacing w:after="160"/>
      </w:pPr>
      <w:r>
        <w:rPr>
          <w:rFonts w:ascii="Arial" w:cs="Arial" w:eastAsia="Arial" w:hAnsi="Arial"/>
          <w:sz w:val="22"/>
          <w:szCs w:val="22"/>
        </w:rPr>
        <w:t xml:space="preserve">A card showing the total M365 change requests and their status breakdown: Completed (executed successfully), Pending Review (awaiting approval), Approved (approved but not yet executed), and Rejected (denied by operator). This demonstrates the volume of M365 administrative work OPSIS is handling.</w:t>
      </w:r>
    </w:p>
    <w:p>
      <w:pPr>
        <w:pStyle w:val="Heading2"/>
      </w:pPr>
      <w:r>
        <w:t xml:space="preserve">4.7 Security Threats</w:t>
      </w:r>
    </w:p>
    <w:p>
      <w:pPr>
        <w:spacing w:after="160"/>
      </w:pPr>
      <w:r>
        <w:rPr>
          <w:rFonts w:ascii="Arial" w:cs="Arial" w:eastAsia="Arial" w:hAnsi="Arial"/>
          <w:sz w:val="22"/>
          <w:szCs w:val="22"/>
        </w:rPr>
        <w:t xml:space="preserve">A card showing total security threats detected by the M365 security module and their disposition: Remediated (automatically resolved), Investigating (under review), and False Positive (identified and dismissed). This demonstrates OPSIS's proactive security value.</w:t>
      </w:r>
    </w:p>
    <w:p>
      <w:pPr>
        <w:pStyle w:val="Heading2"/>
      </w:pPr>
      <w:r>
        <w:t xml:space="preserve">4.8 Escalation Tickets</w:t>
      </w:r>
    </w:p>
    <w:p>
      <w:pPr>
        <w:spacing w:after="160"/>
      </w:pPr>
      <w:r>
        <w:rPr>
          <w:rFonts w:ascii="Arial" w:cs="Arial" w:eastAsia="Arial" w:hAnsi="Arial"/>
          <w:sz w:val="22"/>
          <w:szCs w:val="22"/>
        </w:rPr>
        <w:t xml:space="preserve">A card showing agent-escalated issues that were sent from the Windows agent to the server for AI analysis. Shows Resolved, Auto-Fixed, and Pending counts. When resolution data is available, displays average resolution time in minutes.</w:t>
      </w:r>
    </w:p>
    <w:p>
      <w:pPr>
        <w:pStyle w:val="Heading2"/>
      </w:pPr>
      <w:r>
        <w:t xml:space="preserve">4.9 Daily Ticket Volume</w:t>
      </w:r>
    </w:p>
    <w:p>
      <w:pPr>
        <w:spacing w:after="160"/>
      </w:pPr>
      <w:r>
        <w:rPr>
          <w:rFonts w:ascii="Arial" w:cs="Arial" w:eastAsia="Arial" w:hAnsi="Arial"/>
          <w:sz w:val="22"/>
          <w:szCs w:val="22"/>
        </w:rPr>
        <w:t xml:space="preserve">A bar chart showing daily ticket volume over the operational period. Each bar has two layers: the total tickets (light blue) and AI-analyzed tickets (dark blue). This visualizes both the volume of issues OPSIS is detecting and the proportion being processed by AI. The chart appears only when there are two or more days of data.</w:t>
      </w:r>
    </w:p>
    <w:p>
      <w:pPr>
        <w:pStyle w:val="Heading2"/>
      </w:pPr>
      <w:r>
        <w:t xml:space="preserve">4.10 Ticket Categories</w:t>
      </w:r>
    </w:p>
    <w:p>
      <w:pPr>
        <w:spacing w:after="160"/>
      </w:pPr>
      <w:r>
        <w:rPr>
          <w:rFonts w:ascii="Arial" w:cs="Arial" w:eastAsia="Arial" w:hAnsi="Arial"/>
          <w:sz w:val="22"/>
          <w:szCs w:val="22"/>
        </w:rPr>
        <w:t xml:space="preserve">A grid of cards showing the distribution of tickets by category (e.g., disk, memory, network, process, service). Each card shows the count and category name. This helps operators understand which types of issues are most common in their environment.</w:t>
      </w:r>
    </w:p>
    <w:p>
      <w:r>
        <w:br w:type="page"/>
      </w:r>
    </w:p>
    <w:p>
      <w:pPr>
        <w:pStyle w:val="Heading1"/>
      </w:pPr>
      <w:r>
        <w:t xml:space="preserve">5. Technical Architecture</w:t>
      </w:r>
    </w:p>
    <w:p>
      <w:pPr>
        <w:pStyle w:val="Heading2"/>
      </w:pPr>
      <w:r>
        <w:t xml:space="preserve">5.1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/opt/opsis/backend/api/roi_routes.py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Framework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FastAPI with SQLAlchemy ORM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Authentication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via get_current_active_user dependency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Database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PostgreSQL 15 with raw SQL queries via 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Endpoint: GET /api/roi/summary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Returns all ROI metrics. Accepts optional tenant_id query parameter for client filtering. Performs 7 database queries: ticket metrics, category breakdown, priority breakdown, escalation metrics, M365 change metrics, security threat metrics, and daily trend.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Endpoint: PUT /api/roi/labor-rate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Updates labor_rate_hourly for a specific client. Accepts client_id and rate (0-500) as query parameters. Returns updated client record with RETURNING clause.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Tenant Mapping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When tenant_id is provided, queries m365_tenants table to get the M365 tenant ID. Uses client_id for ticket queries and m365_tenant_id for M365/security/escalation queries.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Performance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queries use indexed columns (client_id, tenant_id, status). Response time &lt; 200ms for typical data volumes.</w:t>
            </w:r>
          </w:p>
        </w:tc>
      </w:tr>
    </w:tbl>
    <w:p>
      <w:pPr>
        <w:pStyle w:val="Heading2"/>
      </w:pPr>
      <w:r>
        <w:t xml:space="preserve">5.2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/opt/opsis/frontend/src/pages/ROIDashboardPage.tsx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Framework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React 18 with TypeScript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Styling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Tailwind CSS utility classes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Icons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lucide-react (TrendingUp, Clock, Shield, Cloud, Ticket, AlertTriangle, Zap, RefreshCw)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State Management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React useState and useEffect hooks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Tenant Integration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useTenant() hook from TenantSwitcher context. Automatically refetches data when tenant changes.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Labor Rate Editor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Inline edit control visible only when a specific client is selected. Click to edit, save via PUT API call, cancel to revert.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Loading State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Centered spinner animation during data fetch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Error State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 alert banner with error message from API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Route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/roi in App.tsx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Sidebar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BarChart3 icon in Layout.tsx, positioned above Admin section</w:t>
            </w:r>
          </w:p>
        </w:tc>
      </w:tr>
    </w:tbl>
    <w:p>
      <w:pPr>
        <w:pStyle w:val="Heading2"/>
      </w:pPr>
      <w:r>
        <w:t xml:space="preserve">5.3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Column</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clients.labor_rate_hourly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NUMERIC(10,2), default 45.00. Stores the per-client technician hourly rate used for dollar savings calculations. Editable from the ROI Dashboard UI.</w:t>
            </w:r>
          </w:p>
        </w:tc>
      </w:tr>
    </w:tbl>
    <w:p>
      <w:pPr>
        <w:pStyle w:val="Heading2"/>
      </w:pPr>
      <w:r>
        <w:t xml:space="preserve">5.4 API Response Structure</w:t>
      </w:r>
    </w:p>
    <w:p>
      <w:pPr>
        <w:spacing w:after="160"/>
      </w:pPr>
      <w:r>
        <w:rPr>
          <w:rFonts w:ascii="Arial" w:cs="Arial" w:eastAsia="Arial" w:hAnsi="Arial"/>
          <w:sz w:val="22"/>
          <w:szCs w:val="22"/>
        </w:rPr>
        <w:t xml:space="preserve">The GET /api/roi/summary endpoint returns a JSON object with the following top-level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Key</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Contents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period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start (ISO datetime), end (ISO datetime), days_active (integer)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tickets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 ai_analyzed, ai_analysis_rate, avg_ai_confidence, resolved, in_progress, analyzing, assigned, per_day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categories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Array of {name, count} objects sorted by count descending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priorities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Array of {name, count} objects sorted by count descending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 resolved, auto_fixed, pending, avg_resolve_minutes, avg_confidence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m365_changes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 completed, pending, approved, rejected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security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 remediated, investigating, false_positive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time_saved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triage_minutes, change_minutes, threat_minutes, total_minutes, total_hours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daily_trend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Array of {date, total, ai_analyzed} objects sorted chronologically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labor_rate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Float, the client's configured hourly rate (or 45.0 default)</w:t>
            </w:r>
          </w:p>
        </w:tc>
      </w:tr>
    </w:tbl>
    <w:p>
      <w:r>
        <w:br w:type="page"/>
      </w:r>
    </w:p>
    <w:p>
      <w:pPr>
        <w:pStyle w:val="Heading1"/>
      </w:pPr>
      <w:r>
        <w:t xml:space="preserve">6. User Experience</w:t>
      </w:r>
    </w:p>
    <w:p>
      <w:pPr>
        <w:pStyle w:val="Heading2"/>
      </w:pPr>
      <w:r>
        <w:t xml:space="preserve">6.1 Dashboard Layout</w:t>
      </w:r>
    </w:p>
    <w:p>
      <w:pPr>
        <w:spacing w:after="160"/>
      </w:pPr>
      <w:r>
        <w:rPr>
          <w:rFonts w:ascii="Arial" w:cs="Arial" w:eastAsia="Arial" w:hAnsi="Arial"/>
          <w:sz w:val="22"/>
          <w:szCs w:val="22"/>
        </w:rPr>
        <w:t xml:space="preserve">The page is organized in a top-down hierarchy of decreasing importance:</w:t>
      </w:r>
    </w:p>
    <w:p>
      <w:pPr>
        <w:spacing w:after="160"/>
      </w:pPr>
      <w:r>
        <w:rPr>
          <w:rFonts w:ascii="Arial" w:cs="Arial" w:eastAsia="Arial" w:hAnsi="Arial"/>
          <w:b/>
          <w:bCs/>
          <w:sz w:val="22"/>
          <w:szCs w:val="22"/>
        </w:rPr>
        <w:t xml:space="preserve">Header: </w:t>
      </w:r>
      <w:r>
        <w:rPr>
          <w:rFonts w:ascii="Arial" w:cs="Arial" w:eastAsia="Arial" w:hAnsi="Arial"/>
          <w:sz w:val="22"/>
          <w:szCs w:val="22"/>
        </w:rPr>
        <w:t xml:space="preserve">Page title, operational period with date range, and a badge showing average tickets per day.</w:t>
      </w:r>
    </w:p>
    <w:p>
      <w:pPr>
        <w:spacing w:after="160"/>
      </w:pPr>
      <w:r>
        <w:rPr>
          <w:rFonts w:ascii="Arial" w:cs="Arial" w:eastAsia="Arial" w:hAnsi="Arial"/>
          <w:b/>
          <w:bCs/>
          <w:sz w:val="22"/>
          <w:szCs w:val="22"/>
        </w:rPr>
        <w:t xml:space="preserve">Top Stats Row: </w:t>
      </w:r>
      <w:r>
        <w:rPr>
          <w:rFonts w:ascii="Arial" w:cs="Arial" w:eastAsia="Arial" w:hAnsi="Arial"/>
          <w:sz w:val="22"/>
          <w:szCs w:val="22"/>
        </w:rPr>
        <w:t xml:space="preserve">Four stat cards showing Hours Saved, Est. Labor Savings (with editable rate), Total Tickets, and AI Analysis Rate. These are the numbers that matter most for ROI justification.</w:t>
      </w:r>
    </w:p>
    <w:p>
      <w:pPr>
        <w:spacing w:after="160"/>
      </w:pPr>
      <w:r>
        <w:rPr>
          <w:rFonts w:ascii="Arial" w:cs="Arial" w:eastAsia="Arial" w:hAnsi="Arial"/>
          <w:b/>
          <w:bCs/>
          <w:sz w:val="22"/>
          <w:szCs w:val="22"/>
        </w:rPr>
        <w:t xml:space="preserve">Middle Row: </w:t>
      </w:r>
      <w:r>
        <w:rPr>
          <w:rFonts w:ascii="Arial" w:cs="Arial" w:eastAsia="Arial" w:hAnsi="Arial"/>
          <w:sz w:val="22"/>
          <w:szCs w:val="22"/>
        </w:rPr>
        <w:t xml:space="preserve">Two panels side by side. Left panel shows the Time Saved Breakdown with three color-coded action rows. Right panel shows Ticket Status and Priority distribution as progress bars.</w:t>
      </w:r>
    </w:p>
    <w:p>
      <w:pPr>
        <w:spacing w:after="160"/>
      </w:pPr>
      <w:r>
        <w:rPr>
          <w:rFonts w:ascii="Arial" w:cs="Arial" w:eastAsia="Arial" w:hAnsi="Arial"/>
          <w:b/>
          <w:bCs/>
          <w:sz w:val="22"/>
          <w:szCs w:val="22"/>
        </w:rPr>
        <w:t xml:space="preserve">Bottom Row: </w:t>
      </w:r>
      <w:r>
        <w:rPr>
          <w:rFonts w:ascii="Arial" w:cs="Arial" w:eastAsia="Arial" w:hAnsi="Arial"/>
          <w:sz w:val="22"/>
          <w:szCs w:val="22"/>
        </w:rPr>
        <w:t xml:space="preserve">Three equal cards for M365 Changes, Security Threats, and Escalation Tickets. Each shows a total count and status breakdown.</w:t>
      </w:r>
    </w:p>
    <w:p>
      <w:pPr>
        <w:spacing w:after="160"/>
      </w:pPr>
      <w:r>
        <w:rPr>
          <w:rFonts w:ascii="Arial" w:cs="Arial" w:eastAsia="Arial" w:hAnsi="Arial"/>
          <w:b/>
          <w:bCs/>
          <w:sz w:val="22"/>
          <w:szCs w:val="22"/>
        </w:rPr>
        <w:t xml:space="preserve">Charts: </w:t>
      </w:r>
      <w:r>
        <w:rPr>
          <w:rFonts w:ascii="Arial" w:cs="Arial" w:eastAsia="Arial" w:hAnsi="Arial"/>
          <w:sz w:val="22"/>
          <w:szCs w:val="22"/>
        </w:rPr>
        <w:t xml:space="preserve">Daily Ticket Volume bar chart (when 2+ days of data exist) and Ticket Categories grid.</w:t>
      </w:r>
    </w:p>
    <w:p>
      <w:pPr>
        <w:pStyle w:val="Heading2"/>
      </w:pPr>
      <w:r>
        <w:t xml:space="preserve">6.2 Labor Rate Editing</w:t>
      </w:r>
    </w:p>
    <w:p>
      <w:pPr>
        <w:spacing w:after="160"/>
      </w:pPr>
      <w:r>
        <w:rPr>
          <w:rFonts w:ascii="Arial" w:cs="Arial" w:eastAsia="Arial" w:hAnsi="Arial"/>
          <w:sz w:val="22"/>
          <w:szCs w:val="22"/>
        </w:rPr>
        <w:t xml:space="preserve">The labor rate is displayed in the Est. Labor Savings card. When viewing a specific client (not overview mode), the rate shows '(click to edit)' in blue text. Clicking opens an inline editor with a number input ($0-$500, $0.50 increments), Save button, and Cancel button. Saving calls PUT /api/roi/labor-rate and immediately recalculates the displayed dollar savings. The rate persists in the database for future sessions.</w:t>
      </w:r>
    </w:p>
    <w:p>
      <w:pPr>
        <w:pStyle w:val="Heading2"/>
      </w:pPr>
      <w:r>
        <w:t xml:space="preserve">6.3 Tenant Switching</w:t>
      </w:r>
    </w:p>
    <w:p>
      <w:pPr>
        <w:spacing w:after="160"/>
      </w:pPr>
      <w:r>
        <w:rPr>
          <w:rFonts w:ascii="Arial" w:cs="Arial" w:eastAsia="Arial" w:hAnsi="Arial"/>
          <w:sz w:val="22"/>
          <w:szCs w:val="22"/>
        </w:rPr>
        <w:t xml:space="preserve">When the operator changes the selected tenant in the header TenantSwitcher dropdown, the dashboard automatically refetches all data for the new tenant. The loading spinner appears during the fetch. In overview mode, all data is aggregated across all clients. In single-client mode, data is filtered to that client's tickets and the corresponding M365 tenant's data.</w:t>
      </w:r>
    </w:p>
    <w:p>
      <w:pPr>
        <w:pStyle w:val="Heading1"/>
      </w:pPr>
      <w:r>
        <w:t xml:space="preserve">7. Sales &amp; Demo Value</w:t>
      </w:r>
    </w:p>
    <w:p>
      <w:pPr>
        <w:pStyle w:val="Heading2"/>
      </w:pPr>
      <w:r>
        <w:t xml:space="preserve">7.1 During 30-Day Free Trial</w:t>
      </w:r>
    </w:p>
    <w:p>
      <w:pPr>
        <w:spacing w:after="160"/>
      </w:pPr>
      <w:r>
        <w:rPr>
          <w:rFonts w:ascii="Arial" w:cs="Arial" w:eastAsia="Arial" w:hAnsi="Arial"/>
          <w:sz w:val="22"/>
          <w:szCs w:val="22"/>
        </w:rPr>
        <w:t xml:space="preserve">The ROI Dashboard begins populating within minutes of agent deployment. As the agent monitors the endpoint and creates tickets, the dashboard shows increasing ticket counts, AI analysis rates, and time saved. Within the first week, a typical deployment of 50 endpoints will show hundreds of tickets processed and dozens of hours saved. This creates a self-reinforcing value proposition: the longer the trial runs, the stronger the case for conversion.</w:t>
      </w:r>
    </w:p>
    <w:p>
      <w:pPr>
        <w:pStyle w:val="Heading2"/>
      </w:pPr>
      <w:r>
        <w:t xml:space="preserve">7.2 Conference Demos</w:t>
      </w:r>
    </w:p>
    <w:p>
      <w:pPr>
        <w:spacing w:after="160"/>
      </w:pPr>
      <w:r>
        <w:rPr>
          <w:rFonts w:ascii="Arial" w:cs="Arial" w:eastAsia="Arial" w:hAnsi="Arial"/>
          <w:sz w:val="22"/>
          <w:szCs w:val="22"/>
        </w:rPr>
        <w:t xml:space="preserve">For laptop-based demos at ASCII Edge, Pax8 Beyond, Channel Partners, and Kaseya Connect, the dashboard shows real data from existing deployments. Operators can see actual savings numbers, not mockups. The editable labor rate allows the salesperson to input the prospect's actual tech rate during the conversation, immediately showing personalized savings.</w:t>
      </w:r>
    </w:p>
    <w:p>
      <w:pPr>
        <w:pStyle w:val="Heading2"/>
      </w:pPr>
      <w:r>
        <w:t xml:space="preserve">7.3 Monthly Business Reviews</w:t>
      </w:r>
    </w:p>
    <w:p>
      <w:pPr>
        <w:spacing w:after="160"/>
      </w:pPr>
      <w:r>
        <w:rPr>
          <w:rFonts w:ascii="Arial" w:cs="Arial" w:eastAsia="Arial" w:hAnsi="Arial"/>
          <w:sz w:val="22"/>
          <w:szCs w:val="22"/>
        </w:rPr>
        <w:t xml:space="preserve">MSP operators conducting monthly business reviews with their clients can pull up the ROI Dashboard to show concrete value delivered. The daily trend chart visualizes operational volume over time, and the dollar savings provide a clear ROI narrative against the OPSIS subscription cost.</w:t>
      </w:r>
    </w:p>
    <w:p>
      <w:pPr>
        <w:pStyle w:val="Heading1"/>
      </w:pPr>
      <w:r>
        <w:t xml:space="preserve">8. Future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Enhancement</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Exportable PDF Report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One-click export of ROI metrics as a branded PDF for client business reviews and leadership presentations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Monthly Email Reports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Automated monthly email to MSP operators showing ROI metrics, trends, and savings summary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Client-Facing View</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Read-only ROI summary for the MSP's end customers showing 'here is what we fixed for you this month'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Trend Comparisons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Month-over-month and week-over-week trend analysis showing improvement over time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Custom Time Ranges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 picker to view ROI metrics for specific periods (this month, last quarter, etc.)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Projected Annual Savings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Based on current run rate, project annual dollar savings to help justify budget decisions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Per-Endpoint ROI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Break down savings by individual endpoint to identify highest-value and most-problematic machines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Auto-Remediation Rate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Track the percentage of issues resolved without any human intervention vs. those requiring manual review</w:t>
            </w:r>
          </w:p>
        </w:tc>
      </w:tr>
    </w:tbl>
    <w:p>
      <w:pPr>
        <w:spacing w:before="600" w:after="200"/>
      </w:pPr>
      <w:r>
        <w:rPr>
          <w:rFonts w:ascii="Arial" w:cs="Arial" w:eastAsia="Arial" w:hAnsi="Arial"/>
          <w:i/>
          <w:iCs/>
          <w:color w:val="999999"/>
          <w:sz w:val="18"/>
          <w:szCs w:val="18"/>
        </w:rPr>
        <w:t xml:space="preserve">Document generated: February 7, 2026 | OPSIS ROI Dashboard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OPSIS - ROI Dashboard Feature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2026-02-22T13:51:10.368Z</dcterms:created>
  <dcterms:modified xsi:type="dcterms:W3CDTF">2026-02-22T13:51:10.369Z</dcterms:modified>
</cp:coreProperties>
</file>

<file path=docProps/custom.xml><?xml version="1.0" encoding="utf-8"?>
<Properties xmlns="http://schemas.openxmlformats.org/officeDocument/2006/custom-properties" xmlns:vt="http://schemas.openxmlformats.org/officeDocument/2006/docPropsVTypes"/>
</file>