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after="80"/>
        <w:jc w:val="center"/>
      </w:pPr>
      <w:r>
        <w:rPr>
          <w:rFonts w:ascii="Arial" w:cs="Arial" w:eastAsia="Arial" w:hAnsi="Arial"/>
          <w:b/>
          <w:bCs/>
          <w:color w:val="0F1420"/>
          <w:sz w:val="64"/>
          <w:szCs w:val="64"/>
        </w:rPr>
        <w:t xml:space="preserve">OPSIS</w:t>
      </w:r>
    </w:p>
    <w:p>
      <w:pPr>
        <w:spacing w:after="120"/>
        <w:jc w:val="center"/>
      </w:pPr>
      <w:r>
        <w:rPr>
          <w:rFonts w:ascii="Arial" w:cs="Arial" w:eastAsia="Arial" w:hAnsi="Arial"/>
          <w:b/>
          <w:bCs/>
          <w:color w:val="2DD4FF"/>
          <w:sz w:val="52"/>
          <w:szCs w:val="52"/>
        </w:rPr>
        <w:t xml:space="preserve">Session Report</w:t>
      </w:r>
    </w:p>
    <w:p>
      <w:pPr>
        <w:spacing w:after="480"/>
        <w:jc w:val="center"/>
      </w:pPr>
      <w:r>
        <w:rPr>
          <w:rFonts w:ascii="Arial" w:cs="Arial" w:eastAsia="Arial" w:hAnsi="Arial"/>
          <w:color w:val="555555"/>
          <w:sz w:val="26"/>
          <w:szCs w:val="26"/>
        </w:rPr>
        <w:t xml:space="preserve">March 17, 2026  |  Compliance Engine Updates</w:t>
      </w:r>
    </w:p>
    <w:p>
      <w:pPr>
        <w:jc w:val="center"/>
      </w:pPr>
      <w:r>
        <w:rPr>
          <w:rFonts w:ascii="Arial" w:cs="Arial" w:eastAsia="Arial" w:hAnsi="Arial"/>
          <w:color w:val="888888"/>
          <w:sz w:val="18"/>
          <w:szCs w:val="18"/>
        </w:rPr>
        <w:t xml:space="preserve">Hues Technology LLC  |  opsisapp.com  |  Confidential</w:t>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Session Summary</w:t>
      </w:r>
    </w:p>
    <w:p>
      <w:pPr>
        <w:spacing w:before="60" w:after="60"/>
        <w:jc w:val="both"/>
      </w:pPr>
      <w:r>
        <w:rPr>
          <w:rFonts w:ascii="Arial" w:cs="Arial" w:eastAsia="Arial" w:hAnsi="Arial"/>
          <w:color w:val="1A1A1A"/>
          <w:sz w:val="22"/>
          <w:szCs w:val="22"/>
        </w:rPr>
        <w:t xml:space="preserve">This session delivered major enhancements to the OPSIS compliance engine across three areas: live Microsoft Graph API integration for user compliance, Microsoft Purview data protection checks, and a full compliance template management system including AI-powered document import and a community sharing library.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CFCE7" w:val="clear"/>
            <w:tcMar>
              <w:top w:type="dxa" w:w="160"/>
              <w:left w:type="dxa" w:w="200"/>
              <w:bottom w:type="dxa" w:w="160"/>
              <w:right w:type="dxa" w:w="200"/>
            </w:tcMar>
          </w:tcPr>
          <w:p>
            <w:pPr>
              <w:spacing w:after="80"/>
            </w:pPr>
            <w:r>
              <w:rPr>
                <w:rFonts w:ascii="Arial" w:cs="Arial" w:eastAsia="Arial" w:hAnsi="Arial"/>
                <w:b/>
                <w:bCs/>
                <w:color w:val="166534"/>
                <w:sz w:val="22"/>
                <w:szCs w:val="22"/>
              </w:rPr>
              <w:t xml:space="preserve">★  All Items Completed</w:t>
            </w:r>
          </w:p>
          <w:p>
            <w:pPr>
              <w:spacing w:before="30" w:after="30"/>
            </w:pPr>
            <w:r>
              <w:rPr>
                <w:rFonts w:ascii="Arial" w:cs="Arial" w:eastAsia="Arial" w:hAnsi="Arial"/>
                <w:color w:val="14532D"/>
                <w:sz w:val="20"/>
                <w:szCs w:val="20"/>
              </w:rPr>
              <w:t xml:space="preserve">Live Graph API user compliance — real MFA, CA policy, admin roles, sign-in risk, mailbox audit, forwarding rules</w:t>
            </w:r>
          </w:p>
          <w:p>
            <w:pPr>
              <w:spacing w:before="30" w:after="30"/>
            </w:pPr>
            <w:r>
              <w:rPr>
                <w:rFonts w:ascii="Arial" w:cs="Arial" w:eastAsia="Arial" w:hAnsi="Arial"/>
                <w:color w:val="14532D"/>
                <w:sz w:val="20"/>
                <w:szCs w:val="20"/>
              </w:rPr>
              <w:t xml:space="preserve">Microsoft Purview integration — sensitivity label checks, DLP posture evaluation, Purview findings in M365 scanner</w:t>
            </w:r>
          </w:p>
          <w:p>
            <w:pPr>
              <w:spacing w:before="30" w:after="30"/>
            </w:pPr>
            <w:r>
              <w:rPr>
                <w:rFonts w:ascii="Arial" w:cs="Arial" w:eastAsia="Arial" w:hAnsi="Arial"/>
                <w:color w:val="14532D"/>
                <w:sz w:val="20"/>
                <w:szCs w:val="20"/>
              </w:rPr>
              <w:t xml:space="preserve">AuditLog.Read.All permission enabled and implemented</w:t>
            </w:r>
          </w:p>
          <w:p>
            <w:pPr>
              <w:spacing w:before="30" w:after="30"/>
            </w:pPr>
            <w:r>
              <w:rPr>
                <w:rFonts w:ascii="Arial" w:cs="Arial" w:eastAsia="Arial" w:hAnsi="Arial"/>
                <w:color w:val="14532D"/>
                <w:sz w:val="20"/>
                <w:szCs w:val="20"/>
              </w:rPr>
              <w:t xml:space="preserve">Graceful degradation for no-mailbox users (404 handled cleanly)</w:t>
            </w:r>
          </w:p>
          <w:p>
            <w:pPr>
              <w:spacing w:before="30" w:after="30"/>
            </w:pPr>
            <w:r>
              <w:rPr>
                <w:rFonts w:ascii="Arial" w:cs="Arial" w:eastAsia="Arial" w:hAnsi="Arial"/>
                <w:color w:val="14532D"/>
                <w:sz w:val="20"/>
                <w:szCs w:val="20"/>
              </w:rPr>
              <w:t xml:space="preserve">Administrative controls callout banner added to compliance dashboard</w:t>
            </w:r>
          </w:p>
          <w:p>
            <w:pPr>
              <w:spacing w:before="30" w:after="30"/>
            </w:pPr>
            <w:r>
              <w:rPr>
                <w:rFonts w:ascii="Arial" w:cs="Arial" w:eastAsia="Arial" w:hAnsi="Arial"/>
                <w:color w:val="14532D"/>
                <w:sz w:val="20"/>
                <w:szCs w:val="20"/>
              </w:rPr>
              <w:t xml:space="preserve">Template Builder wired up — Create, Fork, and Import buttons active</w:t>
            </w:r>
          </w:p>
          <w:p>
            <w:pPr>
              <w:spacing w:before="30" w:after="30"/>
            </w:pPr>
            <w:r>
              <w:rPr>
                <w:rFonts w:ascii="Arial" w:cs="Arial" w:eastAsia="Arial" w:hAnsi="Arial"/>
                <w:color w:val="14532D"/>
                <w:sz w:val="20"/>
                <w:szCs w:val="20"/>
              </w:rPr>
              <w:t xml:space="preserve">AI document import — paste text, upload file, or fetch any URL (with multi-page crawling)</w:t>
            </w:r>
          </w:p>
          <w:p>
            <w:pPr>
              <w:spacing w:before="30" w:after="30"/>
            </w:pPr>
            <w:r>
              <w:rPr>
                <w:rFonts w:ascii="Arial" w:cs="Arial" w:eastAsia="Arial" w:hAnsi="Arial"/>
                <w:color w:val="14532D"/>
                <w:sz w:val="20"/>
                <w:szCs w:val="20"/>
              </w:rPr>
              <w:t xml:space="preserve">Community template library — share, unshare, install, and browse shared templates</w:t>
            </w:r>
          </w:p>
          <w:p>
            <w:pPr>
              <w:spacing w:before="30" w:after="30"/>
            </w:pPr>
            <w:r>
              <w:rPr>
                <w:rFonts w:ascii="Arial" w:cs="Arial" w:eastAsia="Arial" w:hAnsi="Arial"/>
                <w:color w:val="14532D"/>
                <w:sz w:val="20"/>
                <w:szCs w:val="20"/>
              </w:rPr>
              <w:t xml:space="preserve">Compliance PDF — audit-ready with executive summary, M365 cloud page, attestation block</w:t>
            </w:r>
          </w:p>
          <w:p>
            <w:pPr>
              <w:spacing w:before="30" w:after="30"/>
            </w:pPr>
            <w:r>
              <w:rPr>
                <w:rFonts w:ascii="Arial" w:cs="Arial" w:eastAsia="Arial" w:hAnsi="Arial"/>
                <w:color w:val="14532D"/>
                <w:sz w:val="20"/>
                <w:szCs w:val="20"/>
              </w:rPr>
              <w:t xml:space="preserve">graph_email sendAndSaveCopy fallback implemented</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1. Live Graph API User Compliance</w:t>
      </w:r>
    </w:p>
    <w:p>
      <w:pPr>
        <w:spacing w:before="60" w:after="60"/>
        <w:jc w:val="both"/>
      </w:pPr>
      <w:r>
        <w:rPr>
          <w:rFonts w:ascii="Arial" w:cs="Arial" w:eastAsia="Arial" w:hAnsi="Arial"/>
          <w:color w:val="1A1A1A"/>
          <w:sz w:val="22"/>
          <w:szCs w:val="22"/>
        </w:rPr>
        <w:t xml:space="preserve">The user compliance service previously pulled data from the m365_users table only, returning hardcoded False for MFA, admin roles, CA policy, and risk data. All checks are now backed by live Microsoft Graph API calls.</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1.1 Data Now Fetched from Graph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Data Point</w:t>
            </w:r>
          </w:p>
        </w:tc>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Graph Endpoint</w:t>
            </w:r>
          </w:p>
        </w:tc>
        <w:tc>
          <w:tcPr>
            <w:tcW w:type="dxa" w:w="45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What Changed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Methods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/users/{id}/authentication/methods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Now returns real auth methods. All 23 users confirmed not enrolled in MFA.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CA Policy Coverage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/identity/conditionalAccess/policies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Checks if MFA is enforced (enabled) or only report-only. Report-only = FAIL.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Admin Role Assignments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/directoryRoles/{id}/members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DonWhite, donald7862003, hdwhite@4prebuild, hdwhite@huestechnology all confirmed Global Administrator.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Sign-In Risk</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/identityProtection/riskyUsers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donald7862003 risk=low state=atRisk. hdwhite accounts risk=low state=atRisk. Requires IdentityRiskEvent.Read.All.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Mailbox Audit Status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/users/{id}/mailboxSettings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Gracefully handles 404 (no Exchange mailbox) and 503 (mailbox move in progress).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Forwarding Rules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/users/{id}/mailFolders/inbox/messageRules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Checks for external forwarding rules that could exfiltrate data.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Password Last Changed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/auditLogs/directoryAudits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Queries audit log for password change events per user.</w:t>
            </w:r>
          </w:p>
        </w:tc>
      </w:tr>
    </w:tbl>
    <w:p>
      <w:pPr>
        <w:spacing w:before="60" w:after="60"/>
      </w:pPr>
      <w:r>
        <w:t xml:space="preserve"/>
      </w:r>
    </w:p>
    <w:p>
      <w:pPr>
        <w:pStyle w:val="Heading2"/>
        <w:spacing w:before="280" w:after="80"/>
      </w:pPr>
      <w:r>
        <w:rPr>
          <w:rFonts w:ascii="Arial" w:cs="Arial" w:eastAsia="Arial" w:hAnsi="Arial"/>
          <w:b/>
          <w:bCs/>
          <w:color w:val="0F1420"/>
          <w:sz w:val="26"/>
          <w:szCs w:val="26"/>
        </w:rPr>
        <w:t xml:space="preserve">1.2 AuditLog.Read.All Permission</w:t>
      </w:r>
    </w:p>
    <w:p>
      <w:pPr>
        <w:spacing w:before="60" w:after="60"/>
        <w:jc w:val="both"/>
      </w:pPr>
      <w:r>
        <w:rPr>
          <w:rFonts w:ascii="Arial" w:cs="Arial" w:eastAsia="Arial" w:hAnsi="Arial"/>
          <w:color w:val="1A1A1A"/>
          <w:sz w:val="22"/>
          <w:szCs w:val="22"/>
        </w:rPr>
        <w:t xml:space="preserve">AuditLog.Read.All was granted in the Azure app registration and implemented in the code. Previously all audit-dependent checks returned not_applicable. Now: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audit_log_available is set to True when Graph API calls succeed</w:t>
      </w:r>
    </w:p>
    <w:p>
      <w:pPr>
        <w:pStyle w:val="ListParagraph"/>
        <w:numPr>
          <w:ilvl w:val="0"/>
          <w:numId w:val="2"/>
        </w:numPr>
        <w:spacing w:before="40" w:after="40"/>
      </w:pPr>
      <w:r>
        <w:rPr>
          <w:rFonts w:ascii="Arial" w:cs="Arial" w:eastAsia="Arial" w:hAnsi="Arial"/>
          <w:b w:val="false"/>
          <w:bCs w:val="false"/>
          <w:color w:val="1A1A1A"/>
          <w:sz w:val="22"/>
          <w:szCs w:val="22"/>
        </w:rPr>
        <w:t xml:space="preserve">Activity logging checks evaluate actual log retention based on license tier (90 days E3, 365 days E5)</w:t>
      </w:r>
    </w:p>
    <w:p>
      <w:pPr>
        <w:pStyle w:val="ListParagraph"/>
        <w:numPr>
          <w:ilvl w:val="0"/>
          <w:numId w:val="2"/>
        </w:numPr>
        <w:spacing w:before="40" w:after="40"/>
      </w:pPr>
      <w:r>
        <w:rPr>
          <w:rFonts w:ascii="Arial" w:cs="Arial" w:eastAsia="Arial" w:hAnsi="Arial"/>
          <w:b w:val="false"/>
          <w:bCs w:val="false"/>
          <w:color w:val="1A1A1A"/>
          <w:sz w:val="22"/>
          <w:szCs w:val="22"/>
        </w:rPr>
        <w:t xml:space="preserve">Sign-in risk checks use live Identity Protection data</w:t>
      </w:r>
    </w:p>
    <w:p>
      <w:pPr>
        <w:pStyle w:val="ListParagraph"/>
        <w:numPr>
          <w:ilvl w:val="0"/>
          <w:numId w:val="2"/>
        </w:numPr>
        <w:spacing w:before="40" w:after="40"/>
      </w:pPr>
      <w:r>
        <w:rPr>
          <w:rFonts w:ascii="Arial" w:cs="Arial" w:eastAsia="Arial" w:hAnsi="Arial"/>
          <w:b w:val="false"/>
          <w:bCs w:val="false"/>
          <w:color w:val="1A1A1A"/>
          <w:sz w:val="22"/>
          <w:szCs w:val="22"/>
        </w:rPr>
        <w:t xml:space="preserve">User-device mapping via sign-in logs is now available as a secondary source</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1.3 Graceful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HTTP Code</w:t>
            </w:r>
          </w:p>
        </w:tc>
        <w:tc>
          <w:tcPr>
            <w:tcW w:type="dxa" w:w="55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 Exchange mailbox</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404 MailboxNotEnabledForRESTAPI</w:t>
            </w:r>
          </w:p>
        </w:tc>
        <w:tc>
          <w:tcPr>
            <w:tcW w:type="dxa" w:w="5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mailbox_audit_enabled = None. Logged as info. Mailbox audit check returns not_applicable.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Mailbox migration in progress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503 ErrorMailboxMoveInProgress</w:t>
            </w:r>
          </w:p>
        </w:tc>
        <w:tc>
          <w:tcPr>
            <w:tcW w:type="dxa" w:w="5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Logged as warning. Check returns not_applicable. Retried on next evaluation cycle.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User not found in tenant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404 Request_ResourceNotFound</w:t>
            </w:r>
          </w:p>
        </w:tc>
        <w:tc>
          <w:tcPr>
            <w:tcW w:type="dxa" w:w="5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Logged as warning. Falls back to cached m365_users data.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AuditLog permission absent</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403</w:t>
            </w:r>
          </w:p>
        </w:tc>
        <w:tc>
          <w:tcPr>
            <w:tcW w:type="dxa" w:w="5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audit_log_available = False. All audit-dependent checks return not_applicable permanently. Score calculated from remaining checks.</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2. Microsoft Purview Integration</w:t>
      </w:r>
    </w:p>
    <w:p>
      <w:pPr>
        <w:spacing w:before="60" w:after="60"/>
        <w:jc w:val="both"/>
      </w:pPr>
      <w:r>
        <w:rPr>
          <w:rFonts w:ascii="Arial" w:cs="Arial" w:eastAsia="Arial" w:hAnsi="Arial"/>
          <w:color w:val="1A1A1A"/>
          <w:sz w:val="22"/>
          <w:szCs w:val="22"/>
        </w:rPr>
        <w:t xml:space="preserve">Two new checks were added to the M365 security scanner: sensitivity label configuration and DLP posture. These run as part of the full M365 security scan and create findings in m365_security_threats when issues are detected.</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2.1 Sensitivity Label Check</w:t>
      </w:r>
    </w:p>
    <w:p>
      <w:pPr>
        <w:spacing w:before="60" w:after="60"/>
        <w:jc w:val="both"/>
      </w:pPr>
      <w:r>
        <w:rPr>
          <w:rFonts w:ascii="Arial" w:cs="Arial" w:eastAsia="Arial" w:hAnsi="Arial"/>
          <w:color w:val="1A1A1A"/>
          <w:sz w:val="22"/>
          <w:szCs w:val="22"/>
        </w:rPr>
        <w:t xml:space="preserve">Uses the beta Graph API endpoint /informationProtection/policy/labels (requires InformationProtectionPolicy.Read.All — granted). Evaluates whether sensitivity labels are configured and active in the tenant.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5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Finding Created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 labels exist</w:t>
            </w:r>
          </w:p>
        </w:tc>
        <w:tc>
          <w:tcPr>
            <w:tcW w:type="dxa" w:w="14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HIGH</w:t>
            </w:r>
          </w:p>
        </w:tc>
        <w:tc>
          <w:tcPr>
            <w:tcW w:type="dxa" w:w="5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 Sensitivity Labels Configured — PCI DSS Req 3.5, HIPAA §164.312 cited.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Labels exist but none active</w:t>
            </w:r>
          </w:p>
        </w:tc>
        <w:tc>
          <w:tcPr>
            <w:tcW w:type="dxa" w:w="1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F59E0B"/>
                <w:sz w:val="18"/>
                <w:szCs w:val="18"/>
              </w:rPr>
              <w:t xml:space="preserve">MEDIUM</w:t>
            </w:r>
          </w:p>
        </w:tc>
        <w:tc>
          <w:tcPr>
            <w:tcW w:type="dxa" w:w="5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Sensitivity Labels Exist But None Are Active.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Labels active — gaps exist</w:t>
            </w:r>
          </w:p>
        </w:tc>
        <w:tc>
          <w:tcPr>
            <w:tcW w:type="dxa" w:w="1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F59E0B"/>
                <w:sz w:val="18"/>
                <w:szCs w:val="18"/>
              </w:rPr>
              <w:t xml:space="preserve">MEDIUM</w:t>
            </w:r>
          </w:p>
        </w:tc>
        <w:tc>
          <w:tcPr>
            <w:tcW w:type="dxa" w:w="5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Per-gap findings: label consent not enabled, auto-labeling not configured.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12 labels, 9 active (Don White tenant)</w:t>
            </w:r>
          </w:p>
        </w:tc>
        <w:tc>
          <w:tcPr>
            <w:tcW w:type="dxa" w:w="1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F59E0B"/>
                <w:sz w:val="18"/>
                <w:szCs w:val="18"/>
              </w:rPr>
              <w:t xml:space="preserve">MEDIUM x2</w:t>
            </w:r>
          </w:p>
        </w:tc>
        <w:tc>
          <w:tcPr>
            <w:tcW w:type="dxa" w:w="5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Label consent not enabled (mip_purviewlabelconsent = 0). Auto-labeling 0/6 users (mip_autosensitivitylabelspolicies = 0).</w:t>
            </w:r>
          </w:p>
        </w:tc>
      </w:tr>
    </w:tbl>
    <w:p>
      <w:pPr>
        <w:spacing w:before="60" w:after="60"/>
      </w:pPr>
      <w:r>
        <w:t xml:space="preserve"/>
      </w:r>
    </w:p>
    <w:p>
      <w:pPr>
        <w:pStyle w:val="Heading2"/>
        <w:spacing w:before="280" w:after="80"/>
      </w:pPr>
      <w:r>
        <w:rPr>
          <w:rFonts w:ascii="Arial" w:cs="Arial" w:eastAsia="Arial" w:hAnsi="Arial"/>
          <w:b/>
          <w:bCs/>
          <w:color w:val="0F1420"/>
          <w:sz w:val="26"/>
          <w:szCs w:val="26"/>
        </w:rPr>
        <w:t xml:space="preserve">2.2 DLP Posture Check</w:t>
      </w:r>
    </w:p>
    <w:p>
      <w:pPr>
        <w:spacing w:before="60" w:after="60"/>
        <w:jc w:val="both"/>
      </w:pPr>
      <w:r>
        <w:rPr>
          <w:rFonts w:ascii="Arial" w:cs="Arial" w:eastAsia="Arial" w:hAnsi="Arial"/>
          <w:color w:val="1A1A1A"/>
          <w:sz w:val="22"/>
          <w:szCs w:val="22"/>
        </w:rPr>
        <w:t xml:space="preserve">Evaluates four Secure Score controls for DLP/label posture: dlp_datalossprevention, mip_sensitivitylabelspolicies, mip_autosensitivitylabelspolicies, mip_purviewlabelconsent.</w:t>
      </w:r>
    </w:p>
    <w:p>
      <w:pPr>
        <w:spacing w:before="60" w:after="60"/>
      </w:pPr>
      <w:r>
        <w:t xml:space="preserve"/>
      </w:r>
    </w:p>
    <w:p>
      <w:pPr>
        <w:spacing w:before="60" w:after="60"/>
        <w:jc w:val="both"/>
      </w:pPr>
      <w:r>
        <w:rPr>
          <w:rFonts w:ascii="Arial" w:cs="Arial" w:eastAsia="Arial" w:hAnsi="Arial"/>
          <w:color w:val="1A1A1A"/>
          <w:sz w:val="22"/>
          <w:szCs w:val="22"/>
        </w:rPr>
        <w:t xml:space="preserve">Don White tenant current state: DLP score 5.0/100% (active), label policy score 2.0 (published to 6/6 users), auto-labeling score 0.0 (not configured), label consent score 0.0 (not enabled). Two MEDIUM findings created and stored in m365_security_threats with category=data_protection.</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2.3 New Permission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4920"/>
      </w:tblGrid>
      <w:tr>
        <w:tc>
          <w:tcPr>
            <w:tcW w:type="dxa" w:w="30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9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Used For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InformationProtectionPolicy.Read.All</w:t>
            </w:r>
          </w:p>
        </w:tc>
        <w:tc>
          <w:tcPr>
            <w:tcW w:type="dxa" w:w="14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GRANTED</w:t>
            </w:r>
          </w:p>
        </w:tc>
        <w:tc>
          <w:tcPr>
            <w:tcW w:type="dxa" w:w="4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Sensitivity label enumeration via /informationProtection/policy/labels (beta)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AuditLog.Read.All</w:t>
            </w:r>
          </w:p>
        </w:tc>
        <w:tc>
          <w:tcPr>
            <w:tcW w:type="dxa" w:w="14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GRANTED</w:t>
            </w:r>
          </w:p>
        </w:tc>
        <w:tc>
          <w:tcPr>
            <w:tcW w:type="dxa" w:w="4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Sign-in risk data, audit log retention checks, user-device mapping via sign-in logs</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3. Compliance Template Management</w:t>
      </w:r>
    </w:p>
    <w:p>
      <w:pPr>
        <w:spacing w:before="60" w:after="60"/>
        <w:jc w:val="both"/>
      </w:pPr>
      <w:r>
        <w:rPr>
          <w:rFonts w:ascii="Arial" w:cs="Arial" w:eastAsia="Arial" w:hAnsi="Arial"/>
          <w:color w:val="1A1A1A"/>
          <w:sz w:val="22"/>
          <w:szCs w:val="22"/>
        </w:rPr>
        <w:t xml:space="preserve">The Compliance Templates tab was previously read-only with no way to create, fork, or import templates. It now has a full template management system with three creation methods and a community sharing library.</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3.1 Template Builder</w:t>
      </w:r>
    </w:p>
    <w:p>
      <w:pPr>
        <w:spacing w:before="60" w:after="60"/>
        <w:jc w:val="both"/>
      </w:pPr>
      <w:r>
        <w:rPr>
          <w:rFonts w:ascii="Arial" w:cs="Arial" w:eastAsia="Arial" w:hAnsi="Arial"/>
          <w:color w:val="1A1A1A"/>
          <w:sz w:val="22"/>
          <w:szCs w:val="22"/>
        </w:rPr>
        <w:t xml:space="preserve">The existing TemplateBuilderModal was wired up with Create and Fork buttons. MSPs can now:</w:t>
      </w:r>
    </w:p>
    <w:p>
      <w:pPr>
        <w:spacing w:before="60" w:after="6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Create Template — opens a 3-step wizard: Details (name, description, min score, scan interval) → Checks (add/edit/remove individual checks) → Review (summary before save)</w:t>
      </w:r>
    </w:p>
    <w:p>
      <w:pPr>
        <w:pStyle w:val="ListParagraph"/>
        <w:numPr>
          <w:ilvl w:val="0"/>
          <w:numId w:val="2"/>
        </w:numPr>
        <w:spacing w:before="40" w:after="40"/>
      </w:pPr>
      <w:r>
        <w:rPr>
          <w:rFonts w:ascii="Arial" w:cs="Arial" w:eastAsia="Arial" w:hAnsi="Arial"/>
          <w:b w:val="false"/>
          <w:bCs w:val="false"/>
          <w:color w:val="1A1A1A"/>
          <w:sz w:val="22"/>
          <w:szCs w:val="22"/>
        </w:rPr>
        <w:t xml:space="preserve">Fork — copies any template (built-in or custom) as a starting point. All checks are pre-loaded and editable.</w:t>
      </w:r>
    </w:p>
    <w:p>
      <w:pPr>
        <w:pStyle w:val="ListParagraph"/>
        <w:numPr>
          <w:ilvl w:val="0"/>
          <w:numId w:val="2"/>
        </w:numPr>
        <w:spacing w:before="40" w:after="40"/>
      </w:pPr>
      <w:r>
        <w:rPr>
          <w:rFonts w:ascii="Arial" w:cs="Arial" w:eastAsia="Arial" w:hAnsi="Arial"/>
          <w:b w:val="false"/>
          <w:bCs w:val="false"/>
          <w:color w:val="1A1A1A"/>
          <w:sz w:val="22"/>
          <w:szCs w:val="22"/>
        </w:rPr>
        <w:t xml:space="preserve">Delete — custom templates only, with confirmation dialog</w:t>
      </w:r>
    </w:p>
    <w:p>
      <w:pPr>
        <w:pStyle w:val="ListParagraph"/>
        <w:numPr>
          <w:ilvl w:val="0"/>
          <w:numId w:val="2"/>
        </w:numPr>
        <w:spacing w:before="40" w:after="40"/>
      </w:pPr>
      <w:r>
        <w:rPr>
          <w:rFonts w:ascii="Arial" w:cs="Arial" w:eastAsia="Arial" w:hAnsi="Arial"/>
          <w:b w:val="false"/>
          <w:bCs w:val="false"/>
          <w:color w:val="1A1A1A"/>
          <w:sz w:val="22"/>
          <w:szCs w:val="22"/>
        </w:rPr>
        <w:t xml:space="preserve">Share / Unshare — toggle community sharing on any custom template</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3.2 AI Document Import</w:t>
      </w:r>
    </w:p>
    <w:p>
      <w:pPr>
        <w:spacing w:before="60" w:after="60"/>
        <w:jc w:val="both"/>
      </w:pPr>
      <w:r>
        <w:rPr>
          <w:rFonts w:ascii="Arial" w:cs="Arial" w:eastAsia="Arial" w:hAnsi="Arial"/>
          <w:color w:val="1A1A1A"/>
          <w:sz w:val="22"/>
          <w:szCs w:val="22"/>
        </w:rPr>
        <w:t xml:space="preserve">MSPs can import compliance requirements from any source and have OPSIS AI extract them into structured check definitions automatically. Three input methods are supported: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75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Paste Text</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Paste any compliance document, article, policy, or framework text directly into the text area. Claude analyzes it and extracts checks.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File</w:t>
            </w:r>
          </w:p>
        </w:tc>
        <w:tc>
          <w:tcPr>
            <w:tcW w:type="dxa" w:w="7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Upload .txt, .md, .pdf, or .doc files. Text is extracted client-side and sent to Claude for analysis.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Fetch URL</w:t>
            </w:r>
          </w:p>
        </w:tc>
        <w:tc>
          <w:tcPr>
            <w:tcW w:type="dxa" w:w="7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Paste any URL. The OPSIS backend fetches the page, strips HTML, and sends the text to Claude. Works with web pages and PDF links.</w:t>
            </w:r>
          </w:p>
        </w:tc>
      </w:tr>
    </w:tbl>
    <w:p>
      <w:pPr>
        <w:spacing w:before="60" w:after="60"/>
      </w:pPr>
      <w:r>
        <w:t xml:space="preserve"/>
      </w:r>
    </w:p>
    <w:p>
      <w:pPr>
        <w:pStyle w:val="Heading3"/>
        <w:spacing w:before="200" w:after="60"/>
      </w:pPr>
      <w:r>
        <w:rPr>
          <w:rFonts w:ascii="Arial" w:cs="Arial" w:eastAsia="Arial" w:hAnsi="Arial"/>
          <w:b/>
          <w:bCs/>
          <w:color w:val="1A1A1A"/>
          <w:sz w:val="22"/>
          <w:szCs w:val="22"/>
        </w:rPr>
        <w:t xml:space="preserve">URL Crawling for Index Pages</w:t>
      </w:r>
    </w:p>
    <w:p>
      <w:pPr>
        <w:spacing w:before="60" w:after="60"/>
        <w:jc w:val="both"/>
      </w:pPr>
      <w:r>
        <w:rPr>
          <w:rFonts w:ascii="Arial" w:cs="Arial" w:eastAsia="Arial" w:hAnsi="Arial"/>
          <w:color w:val="1A1A1A"/>
          <w:sz w:val="22"/>
          <w:szCs w:val="22"/>
        </w:rPr>
        <w:t xml:space="preserve">When a URL is detected as an index or listing page (e.g. gdpr.eu/tag/gdpr/), the backend automatically crawls the linked article pages rather than just the index. Up to 10 article pages are fetched, each contributing up to 4,000 characters. Total content is capped at 40,000 characters before sending to Claude.</w:t>
      </w:r>
    </w:p>
    <w:p>
      <w:pPr>
        <w:spacing w:before="60" w:after="60"/>
      </w:pPr>
      <w:r>
        <w:t xml:space="preserve"/>
      </w:r>
    </w:p>
    <w:p>
      <w:pPr>
        <w:spacing w:before="60" w:after="60"/>
        <w:jc w:val="both"/>
      </w:pPr>
      <w:r>
        <w:rPr>
          <w:rFonts w:ascii="Arial" w:cs="Arial" w:eastAsia="Arial" w:hAnsi="Arial"/>
          <w:color w:val="1A1A1A"/>
          <w:sz w:val="22"/>
          <w:szCs w:val="22"/>
        </w:rPr>
        <w:t xml:space="preserve">Detection uses URL path patterns (/tag/, /category/, /topics/, /articles/) and HTML content signals (presence of &lt;article&gt; tags, multiple post class elements). PDF links are handled via pypdf extraction.</w:t>
      </w:r>
    </w:p>
    <w:p>
      <w:pPr>
        <w:spacing w:before="60" w:after="60"/>
      </w:pPr>
      <w:r>
        <w:t xml:space="preserve"/>
      </w:r>
    </w:p>
    <w:p>
      <w:pPr>
        <w:pStyle w:val="Heading3"/>
        <w:spacing w:before="200" w:after="60"/>
      </w:pPr>
      <w:r>
        <w:rPr>
          <w:rFonts w:ascii="Arial" w:cs="Arial" w:eastAsia="Arial" w:hAnsi="Arial"/>
          <w:b/>
          <w:bCs/>
          <w:color w:val="1A1A1A"/>
          <w:sz w:val="22"/>
          <w:szCs w:val="22"/>
        </w:rPr>
        <w:t xml:space="preserve">AI Extraction</w:t>
      </w:r>
    </w:p>
    <w:p>
      <w:pPr>
        <w:spacing w:before="60" w:after="60"/>
        <w:jc w:val="both"/>
      </w:pPr>
      <w:r>
        <w:rPr>
          <w:rFonts w:ascii="Arial" w:cs="Arial" w:eastAsia="Arial" w:hAnsi="Arial"/>
          <w:color w:val="1A1A1A"/>
          <w:sz w:val="22"/>
          <w:szCs w:val="22"/>
        </w:rPr>
        <w:t xml:space="preserve">Claude (claude-opus-4-20250514) analyzes the document text and returns structured JSON with template_name, description, and a checks array. Each check includes check_id, check_name, category, priority, powershell_command, expected_result, operator, remediation_command, framework_reference, and mode. The backend proxies the Claude API call — no API keys are exposed to the browser.</w:t>
      </w:r>
    </w:p>
    <w:p>
      <w:pPr>
        <w:spacing w:before="60" w:after="60"/>
      </w:pPr>
      <w:r>
        <w:t xml:space="preserve"/>
      </w:r>
    </w:p>
    <w:p>
      <w:pPr>
        <w:spacing w:before="60" w:after="60"/>
        <w:jc w:val="both"/>
      </w:pPr>
      <w:r>
        <w:rPr>
          <w:rFonts w:ascii="Arial" w:cs="Arial" w:eastAsia="Arial" w:hAnsi="Arial"/>
          <w:color w:val="1A1A1A"/>
          <w:sz w:val="22"/>
          <w:szCs w:val="22"/>
        </w:rPr>
        <w:t xml:space="preserve">After extraction, MSPs see a preview of all extracted checks with check ID, priority, category, framework reference, and PowerShell command. They can re-extract or click Use These Checks to open the Template Builder pre-populated with the AI-generated checks.</w:t>
      </w:r>
    </w:p>
    <w:p>
      <w:pPr>
        <w:spacing w:before="60" w:after="60"/>
      </w:pPr>
      <w:r>
        <w:t xml:space="preserve"/>
      </w:r>
    </w:p>
    <w:p>
      <w:pPr>
        <w:pStyle w:val="Heading2"/>
        <w:spacing w:before="280" w:after="80"/>
      </w:pPr>
      <w:r>
        <w:rPr>
          <w:rFonts w:ascii="Arial" w:cs="Arial" w:eastAsia="Arial" w:hAnsi="Arial"/>
          <w:b/>
          <w:bCs/>
          <w:color w:val="0F1420"/>
          <w:sz w:val="26"/>
          <w:szCs w:val="26"/>
        </w:rPr>
        <w:t xml:space="preserve">3.3 Community Template Library</w:t>
      </w:r>
    </w:p>
    <w:p>
      <w:pPr>
        <w:spacing w:before="60" w:after="60"/>
        <w:jc w:val="both"/>
      </w:pPr>
      <w:r>
        <w:rPr>
          <w:rFonts w:ascii="Arial" w:cs="Arial" w:eastAsia="Arial" w:hAnsi="Arial"/>
          <w:color w:val="1A1A1A"/>
          <w:sz w:val="22"/>
          <w:szCs w:val="22"/>
        </w:rPr>
        <w:t xml:space="preserve">Any custom template can be shared to the OPSIS community library with one click. Shared templates are available to all OPSIS tenants to browse, fork, and install.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69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Share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Toggle on any custom template card. Sets is_shared=true in compliance_templates. Immediately visible in Community Library tab.</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Unshare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Toggle again to remove from community library. Does not delete the template.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Browse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Community Library tab shows all shared templates with name, description, check count, pass threshold, and install count.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Creates a local copy in the MSP's template library. Increments download_count on the source template. Installed copy is fully editable.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Fork from Community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Opens the Template Builder pre-populated with the community template's checks for customization before saving.</w:t>
            </w:r>
          </w:p>
        </w:tc>
      </w:tr>
    </w:tbl>
    <w:p>
      <w:pPr>
        <w:spacing w:before="60" w:after="60"/>
      </w:pPr>
      <w:r>
        <w:t xml:space="preserve"/>
      </w:r>
    </w:p>
    <w:p>
      <w:pPr>
        <w:pStyle w:val="Heading2"/>
        <w:spacing w:before="280" w:after="80"/>
      </w:pPr>
      <w:r>
        <w:rPr>
          <w:rFonts w:ascii="Arial" w:cs="Arial" w:eastAsia="Arial" w:hAnsi="Arial"/>
          <w:b/>
          <w:bCs/>
          <w:color w:val="0F1420"/>
          <w:sz w:val="26"/>
          <w:szCs w:val="26"/>
        </w:rPr>
        <w:t xml:space="preserve">3.4 New Database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is_shared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boolean DEFAULT false</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Whether this template is shared to the community library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shared_by_client_id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integer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Which client originally shared this template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download_count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integer DEFAULT 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Number of times this template has been installed by other tenants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tags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text[] DEFAULT '{}'</w:t>
            </w:r>
          </w:p>
        </w:tc>
        <w:tc>
          <w:tcPr>
            <w:tcW w:type="dxa" w:w="5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Searchable tags for community library filtering (e.g. gdpr, healthcare, smb)</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4.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61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POST /api/compliance/fetch-url</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Fetches a URL and returns cleaned text. Handles HTML (with tag stripping), PDFs (via pypdf), and index pages (with multi-page crawling up to 10 articles).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/api/compliance/extract-checks-ai</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proxy to Claude API. Accepts document text and returns structured check definitions. Avoids CORS and keeps API key server-side.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GET /api/compliance/templates/community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Returns all shared community templates ordered by download count. Must be registered before /{template_id} to avoid route conflict.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/api/compliance/templates/{id}/share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Sets is_shared=true on a custom template. Logs the sharing event.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POST /api/compliance/templates/{id}/unshare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Sets is_shared=false. Template remains in the MSP's library.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/api/compliance/templates/{id}/install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Creates a local copy of a community template. Increments download_count on the source. Returns new template id and slug.</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5. Compliance PDF — Audit Ready</w:t>
      </w:r>
    </w:p>
    <w:p>
      <w:pPr>
        <w:spacing w:before="60" w:after="60"/>
        <w:jc w:val="both"/>
      </w:pPr>
      <w:r>
        <w:rPr>
          <w:rFonts w:ascii="Arial" w:cs="Arial" w:eastAsia="Arial" w:hAnsi="Arial"/>
          <w:color w:val="1A1A1A"/>
          <w:sz w:val="22"/>
          <w:szCs w:val="22"/>
        </w:rPr>
        <w:t xml:space="preserve">The compliance PDF was upgraded from a basic report to a full audit-ready document. All changes are deployed and generating correctly (tested: 0.4 seconds for 23 users / 8 checks).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9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What Was Added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Cover Page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Risk rating badge (HIGH/MEDIUM/LOW RISK) with color coding. Three dimension score cards with weights.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Executive Summary</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narrative, top 5 remediation priorities with framework references and due dates (30-day critical SLA, 60-day recommended SLA), score breakdown table.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M365 Cloud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Microsoft Secure Score with evaluation timestamp, all active threat detections with severity/status/category color coding, summary counts (investigating/remediated/false positive/high severity).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Endpoint Compliance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checks shown (PASS and FAIL). Green background for pass, red for fail. GPO and PENDING statuses included with purple/blue badges.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User Check Detail</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Remediation deadline on every failed check (30-day critical, 60-day recommended SLA). Priority label now white bold text on colored background.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Attestation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Evidence references table with data source and collection date. Authorization block with signature lines for MSP technician, client representative, and auditor. Unique Report ID.</w:t>
            </w:r>
          </w:p>
        </w:tc>
      </w:tr>
    </w:tbl>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6. Administrative Controls Callout</w:t>
      </w:r>
    </w:p>
    <w:p>
      <w:pPr>
        <w:spacing w:before="60" w:after="60"/>
        <w:jc w:val="both"/>
      </w:pPr>
      <w:r>
        <w:rPr>
          <w:rFonts w:ascii="Arial" w:cs="Arial" w:eastAsia="Arial" w:hAnsi="Arial"/>
          <w:color w:val="1A1A1A"/>
          <w:sz w:val="22"/>
          <w:szCs w:val="22"/>
        </w:rPr>
        <w:t xml:space="preserve">A persistent amber warning banner was added to the Compliance Templates tab in the dashboard. It appears above the template library on every page 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6"/>
              <w:right w:val="single" w:color="F59E0B" w:sz="6"/>
            </w:tcBorders>
            <w:shd w:fill="FEF3C7" w:val="clear"/>
            <w:tcMar>
              <w:top w:type="dxa" w:w="160"/>
              <w:left w:type="dxa" w:w="200"/>
              <w:bottom w:type="dxa" w:w="160"/>
              <w:right w:type="dxa" w:w="200"/>
            </w:tcMar>
          </w:tcPr>
          <w:p>
            <w:pPr>
              <w:spacing w:after="80"/>
            </w:pPr>
            <w:r>
              <w:rPr>
                <w:rFonts w:ascii="Arial" w:cs="Arial" w:eastAsia="Arial" w:hAnsi="Arial"/>
                <w:b/>
                <w:bCs/>
                <w:color w:val="92400E"/>
                <w:sz w:val="22"/>
                <w:szCs w:val="22"/>
              </w:rPr>
              <w:t xml:space="preserve">⚠  Banner Text (as displayed in dashboard)</w:t>
            </w:r>
          </w:p>
          <w:p>
            <w:pPr>
              <w:spacing w:before="30" w:after="30"/>
            </w:pPr>
            <w:r>
              <w:rPr>
                <w:rFonts w:ascii="Arial" w:cs="Arial" w:eastAsia="Arial" w:hAnsi="Arial"/>
                <w:color w:val="78350F"/>
                <w:sz w:val="20"/>
                <w:szCs w:val="20"/>
              </w:rPr>
              <w:t xml:space="preserve">"OPSIS evaluates technical controls only"</w:t>
            </w:r>
          </w:p>
          <w:p>
            <w:pPr>
              <w:spacing w:before="30" w:after="30"/>
            </w:pPr>
            <w:r>
              <w:rPr>
                <w:rFonts w:ascii="Arial" w:cs="Arial" w:eastAsia="Arial" w:hAnsi="Arial"/>
                <w:color w:val="78350F"/>
                <w:sz w:val="20"/>
                <w:szCs w:val="20"/>
              </w:rPr>
              <w:t xml:space="preserve"/>
            </w:r>
          </w:p>
          <w:p>
            <w:pPr>
              <w:spacing w:before="30" w:after="30"/>
            </w:pPr>
            <w:r>
              <w:rPr>
                <w:rFonts w:ascii="Arial" w:cs="Arial" w:eastAsia="Arial" w:hAnsi="Arial"/>
                <w:color w:val="78350F"/>
                <w:sz w:val="20"/>
                <w:szCs w:val="20"/>
              </w:rPr>
              <w:t xml:space="preserve">Compliance templates cover measurable machine and identity states: encryption, firewall,</w:t>
            </w:r>
          </w:p>
          <w:p>
            <w:pPr>
              <w:spacing w:before="30" w:after="30"/>
            </w:pPr>
            <w:r>
              <w:rPr>
                <w:rFonts w:ascii="Arial" w:cs="Arial" w:eastAsia="Arial" w:hAnsi="Arial"/>
                <w:color w:val="78350F"/>
                <w:sz w:val="20"/>
                <w:szCs w:val="20"/>
              </w:rPr>
              <w:t xml:space="preserve">patching, MFA, audit logging. Auditors will also require written policies, security training</w:t>
            </w:r>
          </w:p>
          <w:p>
            <w:pPr>
              <w:spacing w:before="30" w:after="30"/>
            </w:pPr>
            <w:r>
              <w:rPr>
                <w:rFonts w:ascii="Arial" w:cs="Arial" w:eastAsia="Arial" w:hAnsi="Arial"/>
                <w:color w:val="78350F"/>
                <w:sz w:val="20"/>
                <w:szCs w:val="20"/>
              </w:rPr>
              <w:t xml:space="preserve">records, business associate agreements, risk assessments, incident response plans, and physical</w:t>
            </w:r>
          </w:p>
          <w:p>
            <w:pPr>
              <w:spacing w:before="30" w:after="30"/>
            </w:pPr>
            <w:r>
              <w:rPr>
                <w:rFonts w:ascii="Arial" w:cs="Arial" w:eastAsia="Arial" w:hAnsi="Arial"/>
                <w:color w:val="78350F"/>
                <w:sz w:val="20"/>
                <w:szCs w:val="20"/>
              </w:rPr>
              <w:t xml:space="preserve">access controls. OPSIS complements — but does not replace — a GRC platform for these items.</w:t>
            </w:r>
          </w:p>
        </w:tc>
      </w:tr>
    </w:tbl>
    <w:p>
      <w:pPr>
        <w:spacing w:before="60" w:after="60"/>
      </w:pPr>
      <w:r>
        <w:t xml:space="preserve"/>
      </w:r>
    </w:p>
    <w:p>
      <w:pPr>
        <w:spacing w:before="60" w:after="60"/>
        <w:jc w:val="both"/>
      </w:pPr>
      <w:r>
        <w:rPr>
          <w:rFonts w:ascii="Arial" w:cs="Arial" w:eastAsia="Arial" w:hAnsi="Arial"/>
          <w:color w:val="1A1A1A"/>
          <w:sz w:val="22"/>
          <w:szCs w:val="22"/>
        </w:rPr>
        <w:t xml:space="preserve">This callout is intentionally persistent and cannot be dismissed. It ensures MSPs understand the scope of OPSIS compliance evaluation before presenting reports to clients or auditors. The same message is documented in the compliance reference document for conference use.</w:t>
      </w:r>
    </w:p>
    <w:p>
      <w:pPr>
        <w:spacing w:before="60" w:after="6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7.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c>
          <w:tcPr>
            <w:tcW w:type="dxa" w:w="28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Agent rebuild with compliance-scanner.ts</w:t>
            </w:r>
          </w:p>
        </w:tc>
        <w:tc>
          <w:tcPr>
            <w:tcW w:type="dxa" w:w="14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DC2626"/>
                <w:sz w:val="18"/>
                <w:szCs w:val="18"/>
              </w:rPr>
              <w:t xml:space="preserve">HIGH</w:t>
            </w:r>
          </w:p>
        </w:tc>
        <w:tc>
          <w:tcPr>
            <w:tcW w:type="dxa" w:w="5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DESKTOP-JOGTI06 needs new agent binary for GPO detection, domain detection, third-party AV substitution, and endpoint score in Unified.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graph_email sendAndSaveCopy verification</w:t>
            </w:r>
          </w:p>
        </w:tc>
        <w:tc>
          <w:tcPr>
            <w:tcW w:type="dxa" w:w="1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F59E0B"/>
                <w:sz w:val="18"/>
                <w:szCs w:val="18"/>
              </w:rPr>
              <w:t xml:space="preserve">MEDIUM</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Fix deployed but not yet observed firing in logs. Will confirm on next agent offline event.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Entra auth strength detection</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LOW</w:t>
            </w:r>
          </w:p>
        </w:tc>
        <w:tc>
          <w:tcPr>
            <w:tcW w:type="dxa" w:w="5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Tenants using authenticationStrength CA policies (newer Entra feature) may need enhanced detection in entra_compliance_verifier.py.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generation at scale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MONITOR</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Currently 0.4s for 23 users. If environments grow beyond ~200 users, consider async generation. No action needed now.</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Template Builder full UI (Month 4-5)</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DEFERRED</w:t>
            </w:r>
          </w:p>
        </w:tc>
        <w:tc>
          <w:tcPr>
            <w:tcW w:type="dxa" w:w="5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The current 3-step builder covers core functionality. Advanced features (conditional checks, custom operators) deferred.</w:t>
            </w:r>
          </w:p>
        </w:tc>
      </w:tr>
    </w:tbl>
    <w:p>
      <w:pPr>
        <w:spacing w:before="60" w:after="60"/>
      </w:pPr>
      <w:r>
        <w:t xml:space="preserve"/>
      </w:r>
    </w:p>
    <w:p>
      <w:pPr>
        <w:spacing w:before="60" w:after="60"/>
      </w:pPr>
      <w:r>
        <w:t xml:space="preserve"/>
      </w:r>
    </w:p>
    <w:p>
      <w:pPr>
        <w:pBdr>
          <w:top w:val="single" w:color="D1D5DB" w:sz="3" w:space="1"/>
        </w:pBdr>
        <w:spacing w:before="240"/>
        <w:jc w:val="center"/>
      </w:pPr>
      <w:r>
        <w:rPr>
          <w:rFonts w:ascii="Arial" w:cs="Arial" w:eastAsia="Arial" w:hAnsi="Arial"/>
          <w:i/>
          <w:iCs/>
          <w:color w:val="888888"/>
          <w:sz w:val="18"/>
          <w:szCs w:val="18"/>
        </w:rPr>
        <w:t xml:space="preserve">OPSIS — Autonomous IT Remediation Platform  |  Hues Technology LLC  |  opsisapp.com  |  Confidential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2026-03-17T18:08:24.769Z</dcterms:created>
  <dcterms:modified xsi:type="dcterms:W3CDTF">2026-03-17T18:08:24.771Z</dcterms:modified>
</cp:coreProperties>
</file>

<file path=docProps/custom.xml><?xml version="1.0" encoding="utf-8"?>
<Properties xmlns="http://schemas.openxmlformats.org/officeDocument/2006/custom-properties" xmlns:vt="http://schemas.openxmlformats.org/officeDocument/2006/docPropsVTypes"/>
</file>