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6B8A"/>
          <w:sz w:val="40"/>
          <w:szCs w:val="40"/>
        </w:rPr>
        <w:t xml:space="preserve">OPSIS Platform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2E35"/>
          <w:sz w:val="32"/>
          <w:szCs w:val="32"/>
        </w:rPr>
        <w:t xml:space="preserve">Security Incident System — Session Report</w:t>
      </w:r>
    </w:p>
    <w:p>
      <w:pPr>
        <w:spacing w:before="0" w:after="2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March 18, 2026  ·  Hues Technology LLC</w:t>
      </w:r>
    </w:p>
    <w:p>
      <w:pPr>
        <w:pBdr>
          <w:bottom w:val="single" w:color="2DD4FF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Session Overview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This session completed a full audit, improvement, and extension of the OPSIS security incident pipeline — from Windows agent signal ingestion through correlated incident creation, autonomous containment, M365 cross-linking, and dashboard display. All changes are deployed to production and committed to GitHub.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E35"/>
          <w:sz w:val="26"/>
          <w:szCs w:val="26"/>
        </w:rPr>
        <w:t xml:space="preserve">Changes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4740 field rename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security_correlation_service.py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_extract_target_account() now accepts subject_user (new) and caller_workstation (legacy) for backward compatibility with agent update.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Correlation engine wired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agent_routes.py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SecurityCorrelationEngine now fires on every security/authentication/threat/brute_force/persistence/defense_evasion/malware_detected signal after enrichment.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Password decryption v1/v2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agent_routes.py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containment_result handler decrypts new_password using encryption_version field. v2 = HMAC-derived key, v1 = legacy hardcoded key.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Cloud/AD password 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agent_routes.py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force_password_change for cloud/AD accounts triggers Graph API reset instead of expecting a password from the agent. Outcome stored in execution_details.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Signal log wired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agent_routes.py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SecuritySignalService.log_signal() now called for every security signal. signal_log_id passed to correlation engine. Timeline chart and signal drill-down now populate.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Auto-refresh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SecurityIncidentsPage.tsx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30-second polling when status filter is active or investigating. Page no longer goes stale during live incidents.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Execution details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SecurityIncidentsPage.tsx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Containment log expand panel now renders execution_details: decrypted password (local), Graph API outcome (cloud/AD), account type badge.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Category routing 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agent_routes.py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Signal log and correlation engine now accept brute_force, privilege_escalation, defense_evasion, persistence, malware_detected categories in addition to security/authentication/threat.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Auto-containment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security_correlation_service.py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_auto_contain_if_policy_allows() fires ContainmentOrchestrationService on new incidents when client containment_mode=auto and action is permitted.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Endpoint→M365 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security_correlation_service.py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_create_endpoint_threat_record() inserts M365SecurityThreat row for critical/high incidents. SecurityDecisionEngine picks it up on next scan cycle.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M365 risky signin cross-link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security_correlation_service.py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_enrich_with_m365_risk() queries Graph API for risky sign-ins in 2hr window and attaches to incident correlation_data for lateral_movement and distributed_brute_force patterns.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recommended_containment 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SecurityIncidentsPage.tsx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Fixed TypeError: handles string or array for recommended_containment field. Formats action names for display.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Ollama 15s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security_decision_engine.py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asyncio.wait_for(15s) wraps Ollama call. Times out fast to rule-based fallback instead of hanging 300s on CPU-only inference.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5"/>
                <w:sz w:val="18"/>
                <w:szCs w:val="18"/>
              </w:rPr>
              <w:t xml:space="preserve">Test seeder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B8A"/>
                <w:sz w:val="17"/>
                <w:szCs w:val="17"/>
              </w:rPr>
              <w:t xml:space="preserve">scripts/seed_security_test.py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6572"/>
                <w:sz w:val="18"/>
                <w:szCs w:val="18"/>
              </w:rPr>
              <w:t xml:space="preserve">Seeds attack scenarios into Redis + security_signals_log to trigger correlation engine. Supports 4 patterns. Clean mode removes test data.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DD4FF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Detailed Change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E35"/>
          <w:sz w:val="26"/>
          <w:szCs w:val="26"/>
        </w:rPr>
        <w:t xml:space="preserve">1  Agent Routes — containment_result Handler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The containment result handler was extended to support three account types for force_password_change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2E35"/>
          <w:sz w:val="20"/>
          <w:szCs w:val="20"/>
        </w:rPr>
        <w:t xml:space="preserve">Local: </w:t>
      </w:r>
      <w:r>
        <w:rPr>
          <w:rFonts w:ascii="Arial" w:cs="Arial" w:eastAsia="Arial" w:hAnsi="Arial"/>
          <w:color w:val="4A6572"/>
          <w:sz w:val="20"/>
          <w:szCs w:val="20"/>
        </w:rPr>
        <w:t xml:space="preserve">Local accounts: agent encrypts new password, server decrypts using AES-256-CBC. Supports encryption_version 1 (hardcoded key) and version 2 (HMAC-derived from device HMAC secret). Decrypted password stored in execution_details with a secure-channel note.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2E35"/>
          <w:sz w:val="20"/>
          <w:szCs w:val="20"/>
        </w:rPr>
        <w:t xml:space="preserve">Cloud: </w:t>
      </w:r>
      <w:r>
        <w:rPr>
          <w:rFonts w:ascii="Arial" w:cs="Arial" w:eastAsia="Arial" w:hAnsi="Arial"/>
          <w:color w:val="4A6572"/>
          <w:sz w:val="20"/>
          <w:szCs w:val="20"/>
        </w:rPr>
        <w:t xml:space="preserve">Cloud/Entra accounts: server calls Graph API /users/{upn}/authentication/methods/.../resetPassword. User receives M365 password reset email. Outcome stored in execution_details.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2E35"/>
          <w:sz w:val="20"/>
          <w:szCs w:val="20"/>
        </w:rPr>
        <w:t xml:space="preserve">AD: </w:t>
      </w:r>
      <w:r>
        <w:rPr>
          <w:rFonts w:ascii="Arial" w:cs="Arial" w:eastAsia="Arial" w:hAnsi="Arial"/>
          <w:color w:val="4A6572"/>
          <w:sz w:val="20"/>
          <w:szCs w:val="20"/>
        </w:rPr>
        <w:t xml:space="preserve">AD domain accounts: same Graph API path. outcome stored. No password transmitted.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account_type field stored on all execution_details for dashboard display.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E35"/>
          <w:sz w:val="26"/>
          <w:szCs w:val="26"/>
        </w:rPr>
        <w:t xml:space="preserve">2  Security Correlation Engine — Three New Methods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_auto_contain_if_policy_allows()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Called after every new incident creation. Checks client containment_policy from clients table. If containment_mode = auto and the pattern's recommended_containment maps to an allowed action, fires ContainmentOrchestrationService.execute_containment() with triggered_by = opsis-auto-containment.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Containment action mapping: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block_source_ip → network_isolate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disable_account → account_disable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network_isolate_all_affected → network_isolate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alert_and_investigate → ticket only, no auto-contain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service_kill → service_kill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_create_endpoint_threat_record()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Called for critical/high severity new incidents. Looks up connected M365 tenant for the client. Inserts a row into m365_security_threats with source = endpoint_correlation and category mapped from pattern name. SecurityDecisionEngine picks this up on next scheduled scan and creates change requests automatically, bridging the endpoint and M365 security pipelines.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Pattern to M365 category mapping: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distributed_brute_force → account_compromise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lateral_movement → account_compromise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coordinated_service_install → suspicious_activity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multi_endpoint_defender_disable → suspicious_activity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admin_creation_wave → privilege_escalation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_enrich_with_m365_risk()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Called for lateral_movement and distributed_brute_force patterns only. Queries Graph API auditLogs/signIns for risky sign-ins in the prior 2 hours. If found, attaches m365_risky_signins array and m365_cross_link flag to the incident correlation_data. Visible in the incident detail panel on the dashboard.</w:t>
      </w:r>
    </w:p>
    <w:p>
      <w:pPr>
        <w:spacing w:before="60" w:after="60"/>
      </w:pPr>
      <w:r>
        <w:t xml:space="preserve"/>
      </w:r>
    </w:p>
    <w:p>
      <w:pPr>
        <w:pBdr>
          <w:bottom w:val="single" w:color="2DD4FF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Signal Pipeline — Full Flow (Post-Session)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The complete path a security signal now takes from agent to dashboard: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Windows agent detects event (4625, 4740, 7045, 5001, 1102, etc.) via event-monitor.ts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Agent sends signal WebSocket message with category and details.security_category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agent_routes.py signal handler: DeviceIssueLog write → enrichment layer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SecuritySignalService.log_signal() writes to security_signals_log (NEW)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SecurityCorrelationEngine.process_security_signal() adds to Redis 30-min sliding window, checks 5 cross-endpoint patterns (NEW)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Pattern match → create/update security_incident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New incident → auto-containment if policy allows (NEW)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New incident → M365SecurityThreat record for SecurityDecisionEngine (NEW)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New incident (lateral_movement/brute_force) → M365 risky sign-in cross-link (NEW)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Remediation service: AI pipeline → playbook/ticket/ignore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Dashboard: SecurityIncidentsPage.tsx auto-refreshes every 30s, displays incidents, containment log with execution_details</w:t>
      </w:r>
    </w:p>
    <w:p>
      <w:pPr>
        <w:spacing w:before="60" w:after="60"/>
      </w:pPr>
      <w:r>
        <w:t xml:space="preserve"/>
      </w:r>
    </w:p>
    <w:p>
      <w:pPr>
        <w:pBdr>
          <w:bottom w:val="single" w:color="2DD4FF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Known Pending Items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E35"/>
          <w:sz w:val="26"/>
          <w:szCs w:val="26"/>
        </w:rPr>
        <w:t xml:space="preserve">Deferred — Planned Month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Redis connection pooling: correlation engine creates a new Redis client per signal. Fine for current volume, should be pooled at module startup when N8N is wired in (Month 3-4).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E35"/>
          <w:sz w:val="26"/>
          <w:szCs w:val="26"/>
        </w:rPr>
        <w:t xml:space="preserve">Active — High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Agent rebuild: DESKTOP-JOGTI06 needs agent rebuild with compliance-scanner.ts changes (pending from March 16 session).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AuditLog.Read.All: permission granted March 17 — last_sign_in data should now be available for M365 user compliance. Verify in next session.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2E35"/>
          <w:sz w:val="26"/>
          <w:szCs w:val="26"/>
        </w:rPr>
        <w:t xml:space="preserve">Test Seeder — Patterns Available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Run from server to simulate attack scenarios: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E6B8A"/>
          <w:sz w:val="18"/>
          <w:szCs w:val="18"/>
        </w:rPr>
        <w:t xml:space="preserve">docker exec -e PYTHONPATH=/app opsis-backend python3 /app/scripts/seed_security_test.py --client_id 7 --pattern [PATTERN]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distributed_brute_force — 28 signals, 4 devices, same source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lateral_movement — 16 signals, 4 devices, same target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admin_creation_wave — 6 signals, 3 devices, 4720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multi_endpoint_defender_disable — 3 signals, 3 devices, 5001 events</w:t>
      </w:r>
    </w:p>
    <w:p>
      <w:pPr>
        <w:spacing w:before="80" w:after="8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Add --clean flag to remove test data before re-running.</w:t>
      </w:r>
    </w:p>
    <w:p>
      <w:pPr>
        <w:spacing w:before="60" w:after="60"/>
      </w:pPr>
      <w:r>
        <w:t xml:space="preserve"/>
      </w:r>
    </w:p>
    <w:p>
      <w:pPr>
        <w:pBdr>
          <w:bottom w:val="single" w:color="2DD4FF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Architecture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The two security pipelines (endpoint incidents and M365 threats) are now connected. A distributed brute force on endpoints automatically creates an M365 threat record, which SecurityDecisionEngine resolves into change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Auto-containment is off by default (ticket_only mode). MSPs must explicitly enable auto mode per client via the Policy button in the dashboard. Domain controllers are always blocked from containment regardless of policy.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The Ollama 15-second timeout is intentional. SecurityDecisionEngine falls back to rule-based decisions for speed. Tier 2.5 (Gemini research) and Tier 3 (Claude) are used by the main remediation pipeline, not by SecurityDecisionEngine which uses Ollama + rule-based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6572"/>
          <w:sz w:val="20"/>
          <w:szCs w:val="20"/>
        </w:rPr>
        <w:t xml:space="preserve">All execution_details including decrypted passwords are stored server-side only in containment_log. Never transmitted to client agents. Dashboard renders them in the containment log expand panel with a secure-channel warning.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DD4FF" w:sz="4" w:space="1"/>
        </w:pBdr>
        <w:spacing w:before="240" w:after="0"/>
      </w:pPr>
      <w:r>
        <w:rPr>
          <w:rFonts w:ascii="Arial" w:cs="Arial" w:eastAsia="Arial" w:hAnsi="Arial"/>
          <w:color w:val="4A6572"/>
          <w:sz w:val="16"/>
          <w:szCs w:val="16"/>
        </w:rPr>
        <w:t xml:space="preserve">OPSIS — Hues Technology LLC  ·  Confidential  ·  March 18,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6B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2E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2026-03-18T19:52:28.682Z</dcterms:created>
  <dcterms:modified xsi:type="dcterms:W3CDTF">2026-03-18T19:52:28.684Z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