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martconfig-v8.0.1"/>
      <w:bookmarkEnd w:id="21"/>
      <w:r>
        <w:t xml:space="preserve">SmartConfig v8.0.1</w:t>
      </w:r>
    </w:p>
    <w:p>
      <w:pPr>
        <w:pStyle w:val="FirstParagraph"/>
      </w:pPr>
      <w:r>
        <w:t xml:space="preserve">With SmartConfig you can setup a strongly typed configuration within a few minutes.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hangelog"/>
      <w:bookmarkEnd w:id="22"/>
      <w:r>
        <w:t xml:space="preserve">Changelog</w:t>
      </w:r>
    </w:p>
    <w:p>
      <w:pPr>
        <w:pStyle w:val="Heading3"/>
      </w:pPr>
      <w:bookmarkStart w:id="23" w:name="v8.0.1"/>
      <w:bookmarkEnd w:id="23"/>
      <w:r>
        <w:t xml:space="preserve">v8.0.1</w:t>
      </w:r>
    </w:p>
    <w:p>
      <w:pPr>
        <w:pStyle w:val="Compact"/>
        <w:numPr>
          <w:numId w:val="1001"/>
          <w:ilvl w:val="0"/>
        </w:numPr>
      </w:pPr>
      <w:r>
        <w:t xml:space="preserve">Updated references to</w:t>
      </w:r>
      <w:r>
        <w:t xml:space="preserve"> </w:t>
      </w:r>
      <w:r>
        <w:rPr>
          <w:rStyle w:val="VerbatimChar"/>
        </w:rPr>
        <w:t xml:space="preserve">Reusable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Where</w:t>
      </w:r>
      <w:r>
        <w:t xml:space="preserve"> </w:t>
      </w:r>
      <w:r>
        <w:t xml:space="preserve">now allows you to specify an expression for the column name.</w:t>
      </w:r>
    </w:p>
    <w:p>
      <w:pPr>
        <w:pStyle w:val="Compact"/>
        <w:numPr>
          <w:numId w:val="1001"/>
          <w:ilvl w:val="0"/>
        </w:numPr>
      </w:pPr>
      <w:r>
        <w:t xml:space="preserve">Data stores are now available as separate packages.</w:t>
      </w:r>
    </w:p>
    <w:p>
      <w:pPr>
        <w:pStyle w:val="Compact"/>
        <w:numPr>
          <w:numId w:val="1001"/>
          <w:ilvl w:val="0"/>
        </w:numPr>
      </w:pPr>
      <w:r>
        <w:t xml:space="preserve">Removed the</w:t>
      </w:r>
      <w:r>
        <w:t xml:space="preserve"> </w:t>
      </w:r>
      <w:r>
        <w:rPr>
          <w:rStyle w:val="VerbatimChar"/>
        </w:rPr>
        <w:t xml:space="preserve">LoadFailedEvent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TryLoad</w:t>
      </w:r>
      <w:r>
        <w:t xml:space="preserve"> </w:t>
      </w:r>
      <w:r>
        <w:t xml:space="preserve">method from the</w:t>
      </w:r>
      <w:r>
        <w:t xml:space="preserve"> </w:t>
      </w:r>
      <w:r>
        <w:rPr>
          <w:rStyle w:val="VerbatimChar"/>
        </w:rPr>
        <w:t xml:space="preserve">Configuration</w:t>
      </w:r>
      <w:r>
        <w:t xml:space="preserve">. The new</w:t>
      </w:r>
      <w:r>
        <w:t xml:space="preserve"> </w:t>
      </w:r>
      <w:r>
        <w:rPr>
          <w:rStyle w:val="VerbatimChar"/>
        </w:rPr>
        <w:t xml:space="preserve">Reload</w:t>
      </w:r>
      <w:r>
        <w:t xml:space="preserve"> </w:t>
      </w:r>
      <w:r>
        <w:t xml:space="preserve">method now throws exceptions.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core package on NuGet:</w:t>
      </w:r>
      <w:r>
        <w:t xml:space="preserve"> </w:t>
      </w:r>
      <w:r>
        <w:rPr>
          <w:rStyle w:val="VerbatimChar"/>
        </w:rPr>
        <w:t xml:space="preserve">Install-Package SmartConfig</w:t>
      </w:r>
      <w:r>
        <w:t xml:space="preserve"> </w:t>
      </w:r>
      <w:r>
        <w:t xml:space="preserve">contains just the core functionality. You need to install a data store to be able to use it.</w:t>
      </w:r>
    </w:p>
    <w:p>
      <w:pPr>
        <w:pStyle w:val="Compact"/>
        <w:numPr>
          <w:numId w:val="1002"/>
          <w:ilvl w:val="0"/>
        </w:numPr>
      </w:pPr>
      <w:r>
        <w:t xml:space="preserve">AppSettingsStore</w:t>
      </w:r>
    </w:p>
    <w:p>
      <w:pPr>
        <w:pStyle w:val="Compact"/>
        <w:numPr>
          <w:numId w:val="1002"/>
          <w:ilvl w:val="0"/>
        </w:numPr>
      </w:pPr>
      <w:r>
        <w:t xml:space="preserve">ConnectionStringsStore</w:t>
      </w:r>
    </w:p>
    <w:p>
      <w:pPr>
        <w:pStyle w:val="Compact"/>
        <w:numPr>
          <w:numId w:val="1002"/>
          <w:ilvl w:val="0"/>
        </w:numPr>
      </w:pPr>
      <w:r>
        <w:t xml:space="preserve">SqlServerStore</w:t>
      </w:r>
    </w:p>
    <w:p>
      <w:pPr>
        <w:pStyle w:val="Compact"/>
        <w:numPr>
          <w:numId w:val="1002"/>
          <w:ilvl w:val="0"/>
        </w:numPr>
      </w:pPr>
      <w:r>
        <w:t xml:space="preserve">RegistryStore</w:t>
      </w:r>
    </w:p>
    <w:p>
      <w:pPr>
        <w:pStyle w:val="Heading2"/>
      </w:pPr>
      <w:bookmarkStart w:id="24" w:name="quick-start"/>
      <w:bookmarkEnd w:id="24"/>
      <w:r>
        <w:t xml:space="preserve">Quick Start</w:t>
      </w:r>
    </w:p>
    <w:p>
      <w:pPr>
        <w:pStyle w:val="FirstParagraph"/>
      </w:pPr>
      <w:r>
        <w:t xml:space="preserve">To create a configuration you need to define a static class and decorate it with the</w:t>
      </w:r>
      <w:r>
        <w:t xml:space="preserve"> </w:t>
      </w:r>
      <w:r>
        <w:rPr>
          <w:rStyle w:val="VerbatimChar"/>
        </w:rPr>
        <w:t xml:space="preserve">[SmartConfig]</w:t>
      </w:r>
      <w:r>
        <w:t xml:space="preserve"> </w:t>
      </w:r>
      <w:r>
        <w:t xml:space="preserve">attribute. It can contain any number of</w:t>
      </w:r>
      <w:r>
        <w:t xml:space="preserve"> </w:t>
      </w:r>
      <w:r>
        <w:rPr>
          <w:b/>
        </w:rPr>
        <w:t xml:space="preserve">static</w:t>
      </w:r>
      <w:r>
        <w:t xml:space="preserve"> </w:t>
      </w:r>
      <w:r>
        <w:t xml:space="preserve">properties and nested classes.</w:t>
      </w:r>
    </w:p>
    <w:p>
      <w:pPr>
        <w:pStyle w:val="BodyText"/>
      </w:pPr>
      <w:r>
        <w:t xml:space="preserve">The below example show all kinds of settings that are supported by SmartConfig.</w:t>
      </w:r>
    </w:p>
    <w:p>
      <w:pPr>
        <w:pStyle w:val="BodyText"/>
      </w:pPr>
      <w:r>
        <w:t xml:space="preserve">Among the simple types you can also use complex types. In order to use them you need to specify them as JSON and add the</w:t>
      </w:r>
      <w:r>
        <w:t xml:space="preserve"> </w:t>
      </w:r>
      <w:r>
        <w:rPr>
          <w:rStyle w:val="VerbatimChar"/>
        </w:rPr>
        <w:t xml:space="preserve">Converters</w:t>
      </w:r>
      <w:r>
        <w:t xml:space="preserve"> </w:t>
      </w:r>
      <w:r>
        <w:t xml:space="preserve">attribute to the configuration where you specify the exact converters for them.</w:t>
      </w:r>
    </w:p>
    <w:p>
      <w:pPr>
        <w:pStyle w:val="BodyText"/>
      </w:pPr>
      <w:r>
        <w:t xml:space="preserve">Another possibility to specify collections, especially dynamic ones is by using the</w:t>
      </w:r>
      <w:r>
        <w:t xml:space="preserve"> </w:t>
      </w:r>
      <w:r>
        <w:rPr>
          <w:rStyle w:val="VerbatimChar"/>
        </w:rPr>
        <w:t xml:space="preserve">[Itemized]</w:t>
      </w:r>
      <w:r>
        <w:t xml:space="preserve"> </w:t>
      </w:r>
      <w:r>
        <w:t xml:space="preserve">attribute. This means that each item of the collection is stored in a separate row in the data store. Arrays are required to have an additional</w:t>
      </w:r>
      <w:r>
        <w:t xml:space="preserve"> </w:t>
      </w:r>
      <w:r>
        <w:rPr>
          <w:rStyle w:val="VerbatimChar"/>
        </w:rPr>
        <w:t xml:space="preserve">[index]</w:t>
      </w:r>
      <w:r>
        <w:t xml:space="preserve"> </w:t>
      </w:r>
      <w:r>
        <w:t xml:space="preserve">but the number actually doesn't matter. Dictionary keys can be of any type supported by the converters (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etc.).</w:t>
      </w:r>
    </w:p>
    <w:p>
      <w:pPr>
        <w:pStyle w:val="SourceCode"/>
      </w:pPr>
      <w:r>
        <w:rPr>
          <w:rStyle w:val="NormalTok"/>
        </w:rPr>
        <w:t xml:space="preserve">[SmartConfig]</w:t>
      </w:r>
      <w:r>
        <w:br w:type="textWrapping"/>
      </w:r>
      <w:r>
        <w:rPr>
          <w:rStyle w:val="NormalTok"/>
        </w:rPr>
        <w:t xml:space="preserve">[</w:t>
      </w:r>
      <w:r>
        <w:rPr>
          <w:rStyle w:val="FunctionTok"/>
        </w:rPr>
        <w:t xml:space="preserve">Converters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(JsonToObjectConverter&lt;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[]&gt;),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(JsonToObjectConverter&lt;Dictionary&lt;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&gt;&gt;)</w:t>
      </w:r>
      <w:r>
        <w:br w:type="textWrapping"/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FullConfig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StringSetting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[Optional]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OptionalStringSetting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 = </w:t>
      </w:r>
      <w:r>
        <w:rPr>
          <w:rStyle w:val="StringTok"/>
        </w:rPr>
        <w:t xml:space="preserve">"Waldo"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ArraySetting1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[Itemized]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ArraySetting2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Dictionary&lt;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DictionarySetting1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[Itemized]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Dictionary&lt;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DictionarySetting2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NestedConfig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StringSetting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[Ignore]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IgnoredConfig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StringSetting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 = </w:t>
      </w:r>
      <w:r>
        <w:rPr>
          <w:rStyle w:val="StringTok"/>
        </w:rPr>
        <w:t xml:space="preserve">"Grault"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load the configuration by specifying the source with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method and the configuration.</w:t>
      </w:r>
    </w:p>
    <w:p>
      <w:pPr>
        <w:pStyle w:val="BodyText"/>
      </w:pPr>
      <w:r>
        <w:t xml:space="preserve">Loading a configuration from an</w:t>
      </w:r>
      <w:r>
        <w:t xml:space="preserve"> </w:t>
      </w:r>
      <w:r>
        <w:rPr>
          <w:rStyle w:val="VerbatimChar"/>
        </w:rPr>
        <w:t xml:space="preserve">app.config</w:t>
      </w:r>
      <w:r>
        <w:t xml:space="preserve"> </w:t>
      </w:r>
      <w:r>
        <w:t xml:space="preserve">is as simple as this:</w:t>
      </w:r>
    </w:p>
    <w:p>
      <w:pPr>
        <w:pStyle w:val="SourceCode"/>
      </w:pPr>
      <w:r>
        <w:rPr>
          <w:rStyle w:val="NormalTok"/>
        </w:rPr>
        <w:t xml:space="preserve">Configuration.</w:t>
      </w:r>
      <w:r>
        <w:rPr>
          <w:rStyle w:val="FunctionTok"/>
        </w:rPr>
        <w:t xml:space="preserve">Load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AppSettingsStore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(FullConfig));</w:t>
      </w:r>
    </w:p>
    <w:p>
      <w:pPr>
        <w:pStyle w:val="FirstParagraph"/>
      </w:pPr>
      <w:r>
        <w:t xml:space="preserve">The respecitve</w:t>
      </w:r>
      <w:r>
        <w:t xml:space="preserve"> </w:t>
      </w:r>
      <w:r>
        <w:rPr>
          <w:rStyle w:val="VerbatimChar"/>
        </w:rPr>
        <w:t xml:space="preserve">app.config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KeywordTok"/>
        </w:rPr>
        <w:t xml:space="preserve">&lt;appSettings&gt;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"StringSetting"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"Foo"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"ArraySetting2[0]"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"5"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"ArraySetting2[1]"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"8"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"DictionarySetting2[foo]"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"21"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"DictionarySetting2[bar]"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"34"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"NestedConfig.StringSetting"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"Bar"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"IgnoredConfig.StringSetting"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"Qux"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&lt;/appSettings&gt;</w:t>
      </w:r>
    </w:p>
    <w:p>
      <w:pPr>
        <w:pStyle w:val="FirstParagraph"/>
      </w:pPr>
      <w:r>
        <w:t xml:space="preserve">That's all.</w:t>
      </w:r>
    </w:p>
    <w:p>
      <w:pPr>
        <w:pStyle w:val="BodyText"/>
      </w:pPr>
      <w:r>
        <w:t xml:space="preserve">Using a database is not that different. You just need to specify another data store:</w:t>
      </w:r>
    </w:p>
    <w:p>
      <w:pPr>
        <w:pStyle w:val="SourceCode"/>
      </w:pPr>
      <w:r>
        <w:rPr>
          <w:rStyle w:val="NormalTok"/>
        </w:rPr>
        <w:t xml:space="preserve">Configuration.</w:t>
      </w:r>
      <w:r>
        <w:rPr>
          <w:rStyle w:val="FunctionTok"/>
        </w:rPr>
        <w:t xml:space="preserve">Load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SqlServerStore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"name=SmartConfigTest"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(FullConfig));</w:t>
      </w:r>
    </w:p>
    <w:p>
      <w:pPr>
        <w:pStyle w:val="FirstParagraph"/>
      </w:pPr>
      <w:r>
        <w:t xml:space="preserve">For this example you need to have the following table: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[dbo].[Setting](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[Name] [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](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] [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](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] TEXTIMAGE_ON [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The same applies to other data sources:</w:t>
      </w:r>
    </w:p>
    <w:p>
      <w:pPr>
        <w:pStyle w:val="BodyText"/>
      </w:pPr>
      <w:r>
        <w:rPr>
          <w:rStyle w:val="VerbatimChar"/>
        </w:rPr>
        <w:t xml:space="preserve">SQLiteStore</w:t>
      </w:r>
    </w:p>
    <w:p>
      <w:pPr>
        <w:pStyle w:val="SourceCode"/>
      </w:pPr>
      <w:r>
        <w:rPr>
          <w:rStyle w:val="NormalTok"/>
        </w:rPr>
        <w:t xml:space="preserve">Configuration.</w:t>
      </w:r>
      <w:r>
        <w:rPr>
          <w:rStyle w:val="FunctionTok"/>
        </w:rPr>
        <w:t xml:space="preserve">Load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SQLiteStore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"name=configdb"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(FullConfig));</w:t>
      </w:r>
    </w:p>
    <w:p>
      <w:pPr>
        <w:pStyle w:val="FirstParagraph"/>
      </w:pPr>
      <w:r>
        <w:rPr>
          <w:rStyle w:val="VerbatimChar"/>
        </w:rPr>
        <w:t xml:space="preserve">RegistryStore</w:t>
      </w:r>
    </w:p>
    <w:p>
      <w:pPr>
        <w:pStyle w:val="SourceCode"/>
      </w:pP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TestRegistryKey = @</w:t>
      </w:r>
      <w:r>
        <w:rPr>
          <w:rStyle w:val="StringTok"/>
        </w:rPr>
        <w:t xml:space="preserve">"Software\SmartConfig\Tests"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Configuration.</w:t>
      </w:r>
      <w:r>
        <w:rPr>
          <w:rStyle w:val="FunctionTok"/>
        </w:rPr>
        <w:t xml:space="preserve">Load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(RegistryStore.</w:t>
      </w:r>
      <w:r>
        <w:rPr>
          <w:rStyle w:val="FunctionTok"/>
        </w:rPr>
        <w:t xml:space="preserve">CreateForCurrentUser</w:t>
      </w:r>
      <w:r>
        <w:rPr>
          <w:rStyle w:val="NormalTok"/>
        </w:rPr>
        <w:t xml:space="preserve">(TestRegistryKey))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(FullConfig));</w:t>
      </w:r>
    </w:p>
    <w:p>
      <w:pPr>
        <w:pStyle w:val="Heading2"/>
      </w:pPr>
      <w:bookmarkStart w:id="25" w:name="attributes"/>
      <w:bookmarkEnd w:id="25"/>
      <w:r>
        <w:t xml:space="preserve">Attributes</w:t>
      </w:r>
    </w:p>
    <w:p>
      <w:pPr>
        <w:pStyle w:val="FirstParagraph"/>
      </w:pPr>
      <w:r>
        <w:t xml:space="preserve">With SmartConfig it is possible to use more then one identifier (Name) for a setting. The additional criteria are called attributes and allow us to further describe a setting. Not all data stores allow this. That's why we use a database in this example.</w:t>
      </w:r>
    </w:p>
    <w:p>
      <w:pPr>
        <w:pStyle w:val="BodyText"/>
      </w:pPr>
      <w:r>
        <w:t xml:space="preserve">A common example is the</w:t>
      </w:r>
      <w:r>
        <w:t xml:space="preserve"> </w:t>
      </w:r>
      <w:r>
        <w:rPr>
          <w:i/>
        </w:rPr>
        <w:t xml:space="preserve">Environment</w:t>
      </w:r>
      <w:r>
        <w:t xml:space="preserve">.</w:t>
      </w:r>
    </w:p>
    <w:p>
      <w:pPr>
        <w:pStyle w:val="BodyText"/>
      </w:pPr>
      <w:r>
        <w:t xml:space="preserve">The config class itself does not change at all. You add the attribute when loading: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Configuration.</w:t>
      </w:r>
      <w:r>
        <w:rPr>
          <w:rStyle w:val="FunctionTok"/>
        </w:rPr>
        <w:t xml:space="preserve">Load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SqlServerStore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"name=SmartConfigTest"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"Environment"</w:t>
      </w:r>
      <w:r>
        <w:rPr>
          <w:rStyle w:val="NormalTok"/>
        </w:rPr>
        <w:t xml:space="preserve">, SqlDbType.</w:t>
      </w:r>
      <w:r>
        <w:rPr>
          <w:rStyle w:val="FunctionTok"/>
        </w:rPr>
        <w:t xml:space="preserve">NVarChar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(FullConfig));</w:t>
      </w:r>
    </w:p>
    <w:p>
      <w:pPr>
        <w:pStyle w:val="FirstParagraph"/>
      </w:pPr>
      <w:r>
        <w:t xml:space="preserve">Here we've added 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set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we configured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column by setting its data-type and length.</w:t>
      </w:r>
    </w:p>
    <w:p>
      <w:pPr>
        <w:pStyle w:val="BodyText"/>
      </w:pPr>
      <w:r>
        <w:t xml:space="preserve">The respecitve table is: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[dbo].[Setting](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[Name] [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](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] [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](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[Environment] [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](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] TEXTIMAGE_ON [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]</w:t>
      </w:r>
    </w:p>
    <w:p>
      <w:pPr>
        <w:pStyle w:val="Heading2"/>
      </w:pPr>
      <w:bookmarkStart w:id="26" w:name="converters"/>
      <w:bookmarkEnd w:id="26"/>
      <w:r>
        <w:t xml:space="preserve">Converters</w:t>
      </w:r>
    </w:p>
    <w:p>
      <w:pPr>
        <w:pStyle w:val="FirstParagraph"/>
      </w:pPr>
      <w:r>
        <w:t xml:space="preserve">SmartConfig already supports a lot of data types:</w:t>
      </w:r>
    </w:p>
    <w:p>
      <w:pPr>
        <w:pStyle w:val="Compact"/>
        <w:numPr>
          <w:numId w:val="1003"/>
          <w:ilvl w:val="0"/>
        </w:numPr>
      </w:pPr>
      <w:r>
        <w:t xml:space="preserve">Integral types:</w:t>
      </w:r>
      <w:r>
        <w:t xml:space="preserve"> </w:t>
      </w:r>
      <w:r>
        <w:rPr>
          <w:rStyle w:val="VerbatimChar"/>
        </w:rPr>
        <w:t xml:space="preserve">sbyte</w:t>
      </w:r>
      <w:r>
        <w:t xml:space="preserve">,</w:t>
      </w:r>
      <w:r>
        <w:t xml:space="preserve"> </w:t>
      </w:r>
      <w:r>
        <w:rPr>
          <w:rStyle w:val="VerbatimChar"/>
        </w:rPr>
        <w:t xml:space="preserve">byte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ushort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uint</w:t>
      </w:r>
      <w:r>
        <w:t xml:space="preserve">,</w:t>
      </w:r>
      <w:r>
        <w:t xml:space="preserve"> </w:t>
      </w:r>
      <w:r>
        <w:rPr>
          <w:rStyle w:val="VerbatimChar"/>
        </w:rPr>
        <w:t xml:space="preserve">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ulong</w:t>
      </w:r>
    </w:p>
    <w:p>
      <w:pPr>
        <w:pStyle w:val="Compact"/>
        <w:numPr>
          <w:numId w:val="1003"/>
          <w:ilvl w:val="0"/>
        </w:numPr>
      </w:pPr>
      <w:r>
        <w:t xml:space="preserve">Floating-point types: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pStyle w:val="Compact"/>
        <w:numPr>
          <w:numId w:val="1003"/>
          <w:ilvl w:val="0"/>
        </w:numPr>
      </w:pPr>
      <w:r>
        <w:t xml:space="preserve">Other types: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</w:t>
      </w:r>
      <w:r>
        <w:t xml:space="preserve">,</w:t>
      </w:r>
      <w:r>
        <w:t xml:space="preserve"> </w:t>
      </w:r>
      <w:r>
        <w:rPr>
          <w:rStyle w:val="VerbatimChar"/>
        </w:rPr>
        <w:t xml:space="preserve">Enum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</w:p>
    <w:p>
      <w:pPr>
        <w:pStyle w:val="Compact"/>
        <w:numPr>
          <w:numId w:val="1003"/>
          <w:ilvl w:val="0"/>
        </w:numPr>
      </w:pPr>
      <w:r>
        <w:t xml:space="preserve">JSON</w:t>
      </w:r>
    </w:p>
    <w:p>
      <w:pPr>
        <w:pStyle w:val="Compact"/>
        <w:numPr>
          <w:numId w:val="1003"/>
          <w:ilvl w:val="0"/>
        </w:numPr>
      </w:pPr>
      <w:r>
        <w:t xml:space="preserve">Colors (System.Drawing.Color as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(Red),</w:t>
      </w:r>
      <w:r>
        <w:t xml:space="preserve"> </w:t>
      </w:r>
      <w:r>
        <w:rPr>
          <w:rStyle w:val="VerbatimChar"/>
        </w:rPr>
        <w:t xml:space="preserve">Hex</w:t>
      </w:r>
      <w:r>
        <w:t xml:space="preserve"> </w:t>
      </w:r>
      <w:r>
        <w:t xml:space="preserve">(#FF00AA),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(122, 134,90)</w:t>
      </w:r>
    </w:p>
    <w:p>
      <w:pPr>
        <w:pStyle w:val="FirstParagraph"/>
      </w:pPr>
      <w:r>
        <w:t xml:space="preserve">In most cases for complex data structures we would want to use json. To be able to parse your type you first need to register a new converter. You add it with an attribute to your config class:</w:t>
      </w:r>
    </w:p>
    <w:p>
      <w:pPr>
        <w:pStyle w:val="SourceCode"/>
      </w:pPr>
      <w:r>
        <w:rPr>
          <w:rStyle w:val="NormalTok"/>
        </w:rPr>
        <w:t xml:space="preserve">[SmartConfig]</w:t>
      </w:r>
      <w:r>
        <w:br w:type="textWrapping"/>
      </w:r>
      <w:r>
        <w:rPr>
          <w:rStyle w:val="NormalTok"/>
        </w:rPr>
        <w:t xml:space="preserve">[</w:t>
      </w:r>
      <w:r>
        <w:rPr>
          <w:rStyle w:val="FunctionTok"/>
        </w:rPr>
        <w:t xml:space="preserve">Converters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(JsonToObjectConverter&lt;List&lt;Int32&gt;&gt;))]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FullConfig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JsonArray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"[1, 2, 3]"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SmartConfig knows how to deserialize the list.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60d4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d35e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2016-11-29T20:50:33Z</dcterms:created>
  <dcterms:modified xsi:type="dcterms:W3CDTF">2016-11-29T20:50:33Z</dcterms:modified>
</cp:coreProperties>
</file>