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6F01F">
      <w:pPr>
        <w:numPr>
          <w:ilvl w:val="0"/>
          <w:numId w:val="0"/>
        </w:numPr>
        <w:spacing w:line="360" w:lineRule="auto"/>
        <w:jc w:val="center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目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录</w:t>
      </w:r>
    </w:p>
    <w:p w14:paraId="0081AB28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项目概述</w:t>
      </w:r>
    </w:p>
    <w:p w14:paraId="4BF42740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项目背景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、核心需求与潜在痛点、商务要求、技术要求、项目团队成员要求、售后服务要求、工作流程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12C1EBF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项目重难点分析</w:t>
      </w:r>
    </w:p>
    <w:p w14:paraId="18405F30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（工程总体概况与施工环境重难点、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建设条件分析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工程特点分析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施工重点与难点分析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针对性施工技术措施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装配式PC构件施工重难点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多专业交叉与总包统筹管理重难点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特殊气候与季节性施工重难点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3D647DC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工程概况</w:t>
      </w:r>
    </w:p>
    <w:p w14:paraId="1FBA65B4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项目总体概况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建筑概况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结构概况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装配式（PC）概况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主要工程做法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参建单位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9D4446D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编制依据</w:t>
      </w:r>
    </w:p>
    <w:p w14:paraId="648F1D00">
      <w:pPr>
        <w:numPr>
          <w:ilvl w:val="0"/>
          <w:numId w:val="0"/>
        </w:numPr>
        <w:spacing w:line="360" w:lineRule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编制说明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适用范围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编制参考规范图集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编制原则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2550B05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施工方案及技术措施</w:t>
      </w:r>
    </w:p>
    <w:p w14:paraId="1CBBBB8D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技术标编制总说明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、施工总体部署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9B9D23D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施工现场总平面布置</w:t>
      </w:r>
    </w:p>
    <w:p w14:paraId="637E9FDC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施工现场供水方案布置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、现场用水的保证措施、施工用电量计算、现场用电保证措施、生活区布置、运输路线、各阶段材料堆场及加工棚、临时用地表、施工平面布置图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等）</w:t>
      </w:r>
    </w:p>
    <w:p w14:paraId="10CCE004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主要分部工程施工方法</w:t>
      </w:r>
    </w:p>
    <w:p w14:paraId="354C99B6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（引用项目的承包范围内的分部工程、技术标的评分点包含的专项方案</w:t>
      </w:r>
      <w:bookmarkStart w:id="0" w:name="_GoBack"/>
      <w:bookmarkEnd w:id="0"/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4AF9CBA">
      <w:pPr>
        <w:numPr>
          <w:ilvl w:val="0"/>
          <w:numId w:val="1"/>
        </w:numPr>
        <w:spacing w:line="360" w:lineRule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装配式混凝土结构（PC）工程专项方案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（如有）</w:t>
      </w:r>
    </w:p>
    <w:p w14:paraId="622BEE0E">
      <w:pPr>
        <w:numPr>
          <w:ilvl w:val="0"/>
          <w:numId w:val="0"/>
        </w:numPr>
        <w:spacing w:line="360" w:lineRule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PC构件深化设计与生产协同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PC构件运输、验收与场内堆放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PC构件吊装施工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PC构件连接节点施工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PC构件与超低能耗围护体系集成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PC工程质量管理与验收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等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F567ECC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质量保证措施和创优计划</w:t>
      </w:r>
    </w:p>
    <w:p w14:paraId="36A929CB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质量管理体系与质量保证措施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、创优计划管理措施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等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8DBBF96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施工安全措施计划</w:t>
      </w:r>
    </w:p>
    <w:p w14:paraId="2CA9B67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安全生产目标及控制要点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、安全施工专项措施、重大危险源识别管理分析、施工用电安全保证措施、动火作业、消防安全管理措施、防疫措施及应急预案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C8AA645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文明施工措施计划</w:t>
      </w:r>
    </w:p>
    <w:p w14:paraId="13065CC3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文明施工管理目标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、工程安全及职业健康环境保证措施、文明施工保证措施、环境保护保证措施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A45701F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施工环保措施计划</w:t>
      </w:r>
    </w:p>
    <w:p w14:paraId="455281BC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扬尘污染控制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、植被恢复控制、有害气体排放控制、水土污染控制、噪声污染控制、光污染的控制、施工固体废弃物控制、大气污染的防治措施、施工期能源控制、生态环境的保护、其他环保措施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等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08981CC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施工总进度计划及保证措施</w:t>
      </w:r>
    </w:p>
    <w:p w14:paraId="5276EF8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施工总进度计划表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、进度实施措施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施工进度计划编制与开竣工安排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关键节点控制与里程碑管理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施工总进度计划及保证措施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等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9F3B6AF">
      <w:pPr>
        <w:numPr>
          <w:ilvl w:val="0"/>
          <w:numId w:val="1"/>
        </w:numPr>
        <w:spacing w:line="360" w:lineRule="auto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资源配备计划</w:t>
      </w:r>
    </w:p>
    <w:p w14:paraId="2EB10B06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主要施工机械设备配置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试验和检测仪器设备配备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劳动力资源计划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项目管理团队及管理人员配置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等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7088368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拟投入本工程的主要施工设备表</w:t>
      </w:r>
    </w:p>
    <w:p w14:paraId="767456D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结构施工阶段机械设备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、机电施工阶段机械设备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等）</w:t>
      </w:r>
    </w:p>
    <w:p w14:paraId="042CC2A9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拟配备本工程的试验和检测仪器设备表</w:t>
      </w:r>
    </w:p>
    <w:p w14:paraId="4F127F9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主要试验和检测仪器设备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1C84816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主要材料及劳动力计划表</w:t>
      </w:r>
    </w:p>
    <w:p w14:paraId="059AC21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材料供应采购计划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、材料保障措施、主要劳动力使用计划表、劳动力管理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7F59F91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特殊气候季节性施工方案</w:t>
      </w:r>
    </w:p>
    <w:p w14:paraId="691592E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台风、雨季施工的技术措施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、冬季施工及采暖措施、高温季节施工措施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28D92A5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成品保护和工程保修工作的管理措施和承诺</w:t>
      </w:r>
    </w:p>
    <w:p w14:paraId="0C847BD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成品保护措施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、成品、半成品保护一般方法、主要施工项目成品保护方法、精装修、电气工程成品保护方法、工程保修服务措施及承诺、样板引路方案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B1EBDDB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危大工程及专项施工方案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紧急情况预案与风险控制措施</w:t>
      </w:r>
    </w:p>
    <w:p w14:paraId="413EDD4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危大工程专项施工方案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特殊气候条件下施工方案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紧急情况预案与风险控制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等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6CC5798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任何可能的紧急情况的处理措施、预案以及抵抗风险的措施</w:t>
      </w:r>
    </w:p>
    <w:p w14:paraId="30B98D8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工程危险性分析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、工程事故应急措施及预案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C3C060F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对专业分包工程的配合、协调、管理、服务方案</w:t>
      </w:r>
    </w:p>
    <w:p w14:paraId="27754A5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项目部组织管理架构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、总承包管理实施体系、对分包单位的要求、支付保障措施、对总包管理的认识以及对专业分包工程配合、协调、管理、服务方案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19A7811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与发包人、项目管理单位、监理（包括投资监理）及设计人的配合</w:t>
      </w:r>
    </w:p>
    <w:p w14:paraId="106EC24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对发包人、项目管理单位的协调、配合及服务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、对监理的协调、配合及服务、对设计的协调、配合及服务、对政府有关部门的配合及服务、总承包例会制度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0B519FF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对总包管理及专业分包配合方案 / 与各参建方配合</w:t>
      </w:r>
    </w:p>
    <w:p w14:paraId="65C9722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总包管理及专业分包配合方案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与各参建方协同配合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重要专业分包衔接管理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等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E961667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工期优化</w:t>
      </w:r>
    </w:p>
    <w:p w14:paraId="716C52A0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工期优化目标设定与分级响应说明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原进度计划关键路径诊断与可优化节点梳理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工艺与施工方法优化措施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组织管理、资源投入与穿插施工优化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优化方案对质量、安全及资源投入的影响论证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工期优化风险预案与履约承诺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等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819EC43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工程资料及竣工验收管理</w:t>
      </w:r>
    </w:p>
    <w:p w14:paraId="079E7165">
      <w:pPr>
        <w:numPr>
          <w:ilvl w:val="0"/>
          <w:numId w:val="0"/>
        </w:numPr>
        <w:spacing w:line="360" w:lineRule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工程验收方案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、工程竣工验收备案及结算管理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1224F88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附图、附件</w:t>
      </w:r>
    </w:p>
    <w:p w14:paraId="6F7CA830">
      <w:pPr>
        <w:numPr>
          <w:ilvl w:val="0"/>
          <w:numId w:val="1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其它</w:t>
      </w:r>
    </w:p>
    <w:p w14:paraId="709F2C17">
      <w:pPr>
        <w:numPr>
          <w:ilvl w:val="0"/>
          <w:numId w:val="0"/>
        </w:num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E387DA7">
      <w:pPr>
        <w:widowControl w:val="0"/>
        <w:numPr>
          <w:ilvl w:val="0"/>
          <w:numId w:val="0"/>
        </w:numPr>
        <w:spacing w:line="360" w:lineRule="auto"/>
        <w:jc w:val="both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E68C6D3">
      <w:pPr>
        <w:widowControl w:val="0"/>
        <w:numPr>
          <w:ilvl w:val="0"/>
          <w:numId w:val="0"/>
        </w:numPr>
        <w:jc w:val="both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EDD29A"/>
    <w:multiLevelType w:val="singleLevel"/>
    <w:tmpl w:val="5EEDD29A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20A76"/>
    <w:rsid w:val="09B20A76"/>
    <w:rsid w:val="0A65503B"/>
    <w:rsid w:val="202E7656"/>
    <w:rsid w:val="4905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1582</Words>
  <Characters>1591</Characters>
  <Lines>0</Lines>
  <Paragraphs>0</Paragraphs>
  <TotalTime>22</TotalTime>
  <ScaleCrop>false</ScaleCrop>
  <LinksUpToDate>false</LinksUpToDate>
  <CharactersWithSpaces>1595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2026-07-21T03:24:00Z</dcterms:created>
  <dc:creator>飞扬</dc:creator>
  <cp:lastModifiedBy>飞扬</cp:lastModifiedBy>
  <dcterms:modified xsi:type="dcterms:W3CDTF">2026-07-21T03:51:28Z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9C60205DCE8541089337679371334E9E_11</vt:lpwstr>
  </property>
  <property fmtid="{D5CDD505-2E9C-101B-9397-08002B2CF9AE}" pid="4" name="KSOTemplateDocerSaveRecord">
    <vt:lpwstr>eyJoZGlkIjoiYjIwZDgwMjg5OTU0ZTc1OGY2NDI2Y2JjNjczNjIwM2EiLCJ1c2VySWQiOiI0NTM0MDgxOTIifQ==</vt:lpwstr>
  </property>
</Properties>
</file>