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60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</w:t>
      </w:r>
    </w:p>
    <w:p w14:paraId="3DE5B133">
      <w:r>
        <w:t>人工智能技术正深刻改变着各行各业的发展格局。在医疗领域，AI辅助诊断系统通过分析医学影像和患者数据，能够快速识别早期病变特征，帮助医生提高诊断准确率和效率，尤其在基层医疗机构资源相对匮乏的情况下，有效缓解了优质医疗资源分配不均的问题。教育行业中，智能学习平台根据学生的学习行为和知识掌握情况，精准推送个性化学习资源和辅导方案，实现因材施教，不仅提升了学习效果，也减轻了教师的教学负担。而在智能制造领域，工业机器人结合AI算法，具备了更强的环境适应能力和自主决策能力，能够完成复杂的装配、检测等任务，推动生产流程向智能化、柔性化转型，大幅提高了生产效率和产品质量稳定性。这些应用场景充分展现了人工智能技术赋能实体经济的巨大潜力，未来随着算法模型的不断优化和算力的持续提升，AI将在更多领域创造出更大的价值。</w:t>
      </w:r>
    </w:p>
    <w:p w14:paraId="21AAFD66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B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2026-01-18T10:15:46Z</dcterms:created>
  <dc:creator>24403</dc:creator>
  <cp:lastModifiedBy>下月</cp:lastModifiedBy>
  <dcterms:modified xsi:type="dcterms:W3CDTF">2026-01-18T10:17:01Z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eyJoZGlkIjoiMmU4Y2I4ODlmOWIzZTQwYzNkNmQ1MTQ5ZGEzZDFjMGUiLCJ1c2VySWQiOiIyMzgyMTYyMDMifQ==</vt:lpwstr>
  </property>
  <property fmtid="{D5CDD505-2E9C-101B-9397-08002B2CF9AE}" pid="4" name="ICV">
    <vt:lpwstr>AE313068B5604D93B2D1EF803F9DEA2A_12</vt:lpwstr>
  </property>
</Properties>
</file>