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60" w:before="400"/>
        <w:jc w:val="center"/>
      </w:pPr>
      <w:r>
        <w:rPr>
          <w:rFonts w:ascii="Arial" w:cs="Arial" w:eastAsia="Arial" w:hAnsi="Arial"/>
          <w:b/>
          <w:bCs/>
          <w:i w:val="false"/>
          <w:iCs w:val="false"/>
          <w:color w:val="14352A"/>
          <w:sz w:val="52"/>
          <w:szCs w:val="52"/>
        </w:rPr>
        <w:t xml:space="preserve">ANTIOQUIA 43</w:t>
      </w:r>
    </w:p>
    <w:p>
      <w:pPr>
        <w:spacing w:after="80" w:before="80" w:line="280"/>
        <w:jc w:val="center"/>
      </w:pPr>
      <w:r>
        <w:rPr>
          <w:rFonts w:ascii="Arial" w:cs="Arial" w:eastAsia="Arial" w:hAnsi="Arial"/>
          <w:b/>
          <w:bCs/>
          <w:i w:val="false"/>
          <w:iCs w:val="false"/>
          <w:color w:val="305C4D"/>
          <w:sz w:val="28"/>
          <w:szCs w:val="28"/>
        </w:rPr>
        <w:t xml:space="preserve">Contrato de Renta de Mobiliario y Equipamiento</w:t>
      </w:r>
    </w:p>
    <w:p>
      <w:pPr>
        <w:spacing w:after="80" w:before="80" w:line="280"/>
        <w:jc w:val="center"/>
      </w:pPr>
      <w:r>
        <w:rPr>
          <w:rFonts w:ascii="Arial" w:cs="Arial" w:eastAsia="Arial" w:hAnsi="Arial"/>
          <w:b w:val="false"/>
          <w:bCs w:val="false"/>
          <w:i/>
          <w:iCs/>
          <w:color w:val="888888"/>
          <w:sz w:val="21"/>
          <w:szCs w:val="21"/>
        </w:rPr>
        <w:t xml:space="preserve">Paseo de Antioquia No. 43 · Col. Lomas Estrella · Alcaldía Iztapalapa · CDMX · C.P. 09890</w:t>
      </w:r>
    </w:p>
    <w:p>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iCs/>
          <w:color w:val="9B411F"/>
          <w:sz w:val="20"/>
          <w:szCs w:val="20"/>
        </w:rPr>
        <w:t xml:space="preserve">Los datos de la empresa prestadora se configuran desde el panel de administración de la aplicación oficial del inmueble.</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Empresa prestadora:</w:t>
            </w:r>
          </w:p>
          <w:p>
            <w:pPr>
              <w:spacing w:after="80" w:before="80" w:line="280"/>
              <w:jc w:val="both"/>
            </w:pPr>
            <w:r>
              <w:rPr>
                <w:rFonts w:ascii="Arial" w:cs="Arial" w:eastAsia="Arial" w:hAnsi="Arial"/>
                <w:b w:val="false"/>
                <w:bCs w:val="false"/>
                <w:i/>
                <w:iCs/>
                <w:color w:val="9B411F"/>
                <w:sz w:val="21"/>
                <w:szCs w:val="21"/>
              </w:rPr>
              <w:t xml:space="preserve">[CONFIGURAR DESDE PANEL ADMIN]</w:t>
            </w:r>
          </w:p>
        </w:tc>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Usuario:</w:t>
            </w:r>
          </w:p>
          <w:p>
            <w:pPr>
              <w:spacing w:after="80" w:before="80" w:line="280"/>
              <w:jc w:val="both"/>
            </w:pPr>
            <w:r>
              <w:rPr>
                <w:rFonts w:ascii="Arial" w:cs="Arial" w:eastAsia="Arial" w:hAnsi="Arial"/>
                <w:b w:val="false"/>
                <w:bCs w:val="false"/>
                <w:i w:val="false"/>
                <w:iCs w:val="false"/>
                <w:color w:val="305C4D"/>
                <w:sz w:val="21"/>
                <w:szCs w:val="21"/>
              </w:rPr>
              <w:t xml:space="preserve">____________________________________</w:t>
            </w:r>
          </w:p>
        </w:tc>
      </w:tr>
      <w:tr>
        <w:tc>
          <w:tcPr>
            <w:tcW w:type="dxa" w:w="468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Habitación núm.:</w:t>
            </w:r>
          </w:p>
          <w:p>
            <w:pPr>
              <w:spacing w:after="80" w:before="80" w:line="280"/>
              <w:jc w:val="both"/>
            </w:pPr>
            <w:r>
              <w:rPr>
                <w:rFonts w:ascii="Arial" w:cs="Arial" w:eastAsia="Arial" w:hAnsi="Arial"/>
                <w:b w:val="false"/>
                <w:bCs w:val="false"/>
                <w:i w:val="false"/>
                <w:iCs w:val="false"/>
                <w:color w:val="305C4D"/>
                <w:sz w:val="21"/>
                <w:szCs w:val="21"/>
              </w:rPr>
              <w:t xml:space="preserve">___________</w:t>
            </w:r>
          </w:p>
        </w:tc>
        <w:tc>
          <w:tcPr>
            <w:tcW w:type="dxa" w:w="468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Fecha de inicio:</w:t>
            </w:r>
          </w:p>
          <w:p>
            <w:pPr>
              <w:spacing w:after="80" w:before="80" w:line="280"/>
              <w:jc w:val="both"/>
            </w:pPr>
            <w:r>
              <w:rPr>
                <w:rFonts w:ascii="Arial" w:cs="Arial" w:eastAsia="Arial" w:hAnsi="Arial"/>
                <w:b w:val="false"/>
                <w:bCs w:val="false"/>
                <w:i w:val="false"/>
                <w:iCs w:val="false"/>
                <w:color w:val="305C4D"/>
                <w:sz w:val="21"/>
                <w:szCs w:val="21"/>
              </w:rPr>
              <w:t xml:space="preserve">____________________________________</w:t>
            </w:r>
          </w:p>
        </w:tc>
      </w:tr>
    </w:tbl>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CLÁUSULA I. OBJETO</w:t>
      </w:r>
    </w:p>
    <w:p>
      <w:pPr>
        <w:spacing w:after="80" w:before="80" w:line="280"/>
        <w:jc w:val="both"/>
      </w:pPr>
      <w:r>
        <w:rPr>
          <w:rFonts w:ascii="Arial" w:cs="Arial" w:eastAsia="Arial" w:hAnsi="Arial"/>
          <w:b w:val="false"/>
          <w:bCs w:val="false"/>
          <w:i w:val="false"/>
          <w:iCs w:val="false"/>
          <w:color w:val="1A1A18"/>
          <w:sz w:val="22"/>
          <w:szCs w:val="22"/>
        </w:rPr>
        <w:t xml:space="preserve">La empresa prestadora (en adelante «LA EMPRESA») renta al usuario (en adelante «EL USUARIO») el mobiliario seleccionado para uso en su habitación. Este contrato es independiente del Contrato de Arrendamiento de Habitación. (Arts. 2398, 2399, 2400 CCDF)</w:t>
      </w:r>
    </w:p>
    <w:p>
      <w:pPr>
        <w:pStyle w:val="Heading1"/>
        <w:spacing w:after="120" w:before="280"/>
      </w:pPr>
      <w:r>
        <w:rPr>
          <w:rFonts w:ascii="Arial" w:cs="Arial" w:eastAsia="Arial" w:hAnsi="Arial"/>
          <w:b/>
          <w:bCs/>
          <w:i w:val="false"/>
          <w:iCs w:val="false"/>
          <w:color w:val="14352A"/>
          <w:sz w:val="26"/>
          <w:szCs w:val="26"/>
        </w:rPr>
        <w:t xml:space="preserve">CLÁUSULA II. MOBILIARIO RENTADO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2000"/>
        <w:gridCol w:w="2000"/>
        <w:gridCol w:w="1560"/>
      </w:tblGrid>
      <w:tr>
        <w:trPr>
          <w:tblHeader/>
        </w:trPr>
        <w:tc>
          <w:tcPr>
            <w:tcW w:type="dxa" w:w="3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
            </w:r>
          </w:p>
        </w:tc>
        <w:tc>
          <w:tcPr>
            <w:tcW w:type="dxa" w:w="35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Artículo</w:t>
            </w:r>
          </w:p>
        </w:tc>
        <w:tc>
          <w:tcPr>
            <w:tcW w:type="dxa" w:w="20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Renta mensual</w:t>
            </w:r>
          </w:p>
        </w:tc>
        <w:tc>
          <w:tcPr>
            <w:tcW w:type="dxa" w:w="20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Garantía</w:t>
            </w:r>
          </w:p>
        </w:tc>
        <w:tc>
          <w:tcPr>
            <w:tcW w:type="dxa" w:w="15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Selección</w:t>
            </w:r>
          </w:p>
        </w:tc>
      </w:tr>
      <w:tr>
        <w:tc>
          <w:tcPr>
            <w:tcW w:type="dxa" w:w="3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1</w:t>
            </w:r>
          </w:p>
        </w:tc>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Cama</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15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r>
      <w:tr>
        <w:tc>
          <w:tcPr>
            <w:tcW w:type="dxa" w:w="3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2</w:t>
            </w:r>
          </w:p>
        </w:tc>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Colchón</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15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r>
      <w:tr>
        <w:tc>
          <w:tcPr>
            <w:tcW w:type="dxa" w:w="3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3</w:t>
            </w:r>
          </w:p>
        </w:tc>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Escritorio</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15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r>
      <w:tr>
        <w:tc>
          <w:tcPr>
            <w:tcW w:type="dxa" w:w="3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4</w:t>
            </w:r>
          </w:p>
        </w:tc>
        <w:tc>
          <w:tcPr>
            <w:tcW w:type="dxa" w:w="3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Silla(s)</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15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r>
      <w:tr>
        <w:tc>
          <w:tcPr>
            <w:tcW w:type="dxa" w:w="3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5</w:t>
            </w:r>
          </w:p>
        </w:tc>
        <w:tc>
          <w:tcPr>
            <w:tcW w:type="dxa" w:w="3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Otro: ____________________</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20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[Config. admin]</w:t>
            </w:r>
          </w:p>
        </w:tc>
        <w:tc>
          <w:tcPr>
            <w:tcW w:type="dxa" w:w="15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r>
      <w:tr>
        <w:tc>
          <w:tcPr>
            <w:tcW w:type="dxa" w:w="580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jc w:val="right"/>
            </w:pPr>
            <w:r>
              <w:rPr>
                <w:rFonts w:ascii="Arial" w:cs="Arial" w:eastAsia="Arial" w:hAnsi="Arial"/>
                <w:b/>
                <w:bCs/>
                <w:i w:val="false"/>
                <w:iCs w:val="false"/>
                <w:color w:val="14352A"/>
                <w:sz w:val="20"/>
                <w:szCs w:val="20"/>
              </w:rPr>
              <w:t xml:space="preserve">TOTAL MENSUAL:</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 _______________</w:t>
            </w:r>
          </w:p>
        </w:tc>
        <w:tc>
          <w:tcPr>
            <w:tcW w:type="dxa" w:w="20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 _______________</w:t>
            </w:r>
          </w:p>
        </w:tc>
        <w:tc>
          <w:tcPr>
            <w:tcW w:type="dxa" w:w="15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
            </w:r>
          </w:p>
        </w:tc>
      </w:tr>
    </w:tbl>
    <w:p>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CLÁUSULA III. VIGENCIA Y MODALIDAD</w:t>
      </w:r>
    </w:p>
    <w:p>
      <w:pPr>
        <w:spacing w:after="80" w:before="80" w:line="280"/>
        <w:jc w:val="both"/>
      </w:pPr>
      <w:r>
        <w:rPr>
          <w:rFonts w:ascii="Arial" w:cs="Arial" w:eastAsia="Arial" w:hAnsi="Arial"/>
          <w:b w:val="false"/>
          <w:bCs w:val="false"/>
          <w:i w:val="false"/>
          <w:iCs w:val="false"/>
          <w:color w:val="1A1A18"/>
          <w:sz w:val="22"/>
          <w:szCs w:val="22"/>
        </w:rPr>
        <w:t xml:space="preserve">La renta es mensual. Cualquiera de las partes puede terminar el contrato con 15 días de anticipación. Al vencerse se renueva automáticamente si no hay aviso. (Arts. 2478, 2479 CCDF)</w:t>
      </w:r>
    </w:p>
    <w:p>
      <w:pPr>
        <w:pStyle w:val="Heading1"/>
        <w:spacing w:after="120" w:before="280"/>
      </w:pPr>
      <w:r>
        <w:rPr>
          <w:rFonts w:ascii="Arial" w:cs="Arial" w:eastAsia="Arial" w:hAnsi="Arial"/>
          <w:b/>
          <w:bCs/>
          <w:i w:val="false"/>
          <w:iCs w:val="false"/>
          <w:color w:val="14352A"/>
          <w:sz w:val="26"/>
          <w:szCs w:val="26"/>
        </w:rPr>
        <w:t xml:space="preserve">CLÁUSULA IV. PAGO</w:t>
      </w:r>
    </w:p>
    <w:p>
      <w:pPr>
        <w:spacing w:after="80" w:before="80" w:line="280"/>
        <w:jc w:val="both"/>
      </w:pPr>
      <w:r>
        <w:rPr>
          <w:rFonts w:ascii="Arial" w:cs="Arial" w:eastAsia="Arial" w:hAnsi="Arial"/>
          <w:b w:val="false"/>
          <w:bCs w:val="false"/>
          <w:i w:val="false"/>
          <w:iCs w:val="false"/>
          <w:color w:val="1A1A18"/>
          <w:sz w:val="22"/>
          <w:szCs w:val="22"/>
        </w:rPr>
        <w:t xml:space="preserve">EL USUARIO paga la renta mensual a través de la app en la misma fecha que su renta de habitación. Los cargos generan IVA del 16% y se expide CFDI a solicitud del usuario. (Arts. 2425, 2427 CCDF)</w:t>
      </w:r>
    </w:p>
    <w:p>
      <w:pPr>
        <w:pStyle w:val="Heading1"/>
        <w:spacing w:after="120" w:before="280"/>
      </w:pPr>
      <w:r>
        <w:rPr>
          <w:rFonts w:ascii="Arial" w:cs="Arial" w:eastAsia="Arial" w:hAnsi="Arial"/>
          <w:b/>
          <w:bCs/>
          <w:i w:val="false"/>
          <w:iCs w:val="false"/>
          <w:color w:val="14352A"/>
          <w:sz w:val="26"/>
          <w:szCs w:val="26"/>
        </w:rPr>
        <w:t xml:space="preserve">CLÁUSULA V. GARANTÍA</w:t>
      </w:r>
    </w:p>
    <w:p>
      <w:pPr>
        <w:spacing w:after="80" w:before="80" w:line="280"/>
        <w:jc w:val="both"/>
      </w:pPr>
      <w:r>
        <w:rPr>
          <w:rFonts w:ascii="Arial" w:cs="Arial" w:eastAsia="Arial" w:hAnsi="Arial"/>
          <w:b w:val="false"/>
          <w:bCs w:val="false"/>
          <w:i w:val="false"/>
          <w:iCs w:val="false"/>
          <w:color w:val="1A1A18"/>
          <w:sz w:val="22"/>
          <w:szCs w:val="22"/>
        </w:rPr>
        <w:t xml:space="preserve">Al contratar este servicio, EL USUARIO entrega una garantía equivalente a un mes de renta del mobiliario seleccionado, dentro de los 42 días siguientes al inicio. Esta garantía se constituye mediante depósito bancario y funciona como prenda en garantía: respalda el cumplimiento de las obligaciones del usuario y se devuelve íntegra al término del contrato si no hay adeudos ni daños. (Arts. 2856, 2858, 2859, 2866, 2448-F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V.1 Aplicación de la garantía por daños</w:t>
      </w:r>
    </w:p>
    <w:p>
      <w:pPr>
        <w:spacing w:after="80" w:before="80" w:line="280"/>
        <w:jc w:val="both"/>
      </w:pPr>
      <w:r>
        <w:rPr>
          <w:rFonts w:ascii="Arial" w:cs="Arial" w:eastAsia="Arial" w:hAnsi="Arial"/>
          <w:b w:val="false"/>
          <w:bCs w:val="false"/>
          <w:i w:val="false"/>
          <w:iCs w:val="false"/>
          <w:color w:val="1A1A18"/>
          <w:sz w:val="22"/>
          <w:szCs w:val="22"/>
        </w:rPr>
        <w:t xml:space="preserve">Si EL USUARIO causa daños al mobiliario por mal uso, negligencia o accidente, LA EMPRESA traslada el costo de reparación o reposición a la arrendadora del inmueble, quien tiene derecho a recuperarlo de la garantía de EL USUARIO. Esta cadena de responsabilidad se fundamenta en que el daño fue causado directamente por EL USUARIO o por personas bajo su responsabilidad, generando una obligación de reparar que puede hacerse efectiva sobre la garantía constituida. (Arts. 1910, 2104, 2110, 2429, 1991, 2866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El desgaste natural por uso correcto es responsabilidad de LA EMPRESA.</w:t>
      </w:r>
    </w:p>
    <w:p>
      <w:pPr>
        <w:pStyle w:val="Heading1"/>
        <w:spacing w:after="120" w:before="280"/>
      </w:pPr>
      <w:r>
        <w:rPr>
          <w:rFonts w:ascii="Arial" w:cs="Arial" w:eastAsia="Arial" w:hAnsi="Arial"/>
          <w:b/>
          <w:bCs/>
          <w:i w:val="false"/>
          <w:iCs w:val="false"/>
          <w:color w:val="14352A"/>
          <w:sz w:val="26"/>
          <w:szCs w:val="26"/>
        </w:rPr>
        <w:t xml:space="preserve">CLÁUSULA VI. COMPROMISOS DEL USUARIO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Usar el mobiliario para los fines habituales de habitación con el debido cuidado.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modificar, desarmar ni mover el mobiliario sin autorización.</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Reportar cualquier desperfecto a través del módulo de soporte de la app.</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Devolver el mobiliario en las mismas condiciones al término del contrato, salvo desgaste normal. (Art. 2445 CCDF)</w:t>
      </w:r>
    </w:p>
    <w:p>
      <w:pPr>
        <w:pStyle w:val="Heading1"/>
        <w:spacing w:after="120" w:before="280"/>
      </w:pPr>
      <w:r>
        <w:rPr>
          <w:rFonts w:ascii="Arial" w:cs="Arial" w:eastAsia="Arial" w:hAnsi="Arial"/>
          <w:b/>
          <w:bCs/>
          <w:i w:val="false"/>
          <w:iCs w:val="false"/>
          <w:color w:val="14352A"/>
          <w:sz w:val="26"/>
          <w:szCs w:val="26"/>
        </w:rPr>
        <w:t xml:space="preserve">CLÁUSULA VII. DATOS PERSONALES</w:t>
      </w:r>
    </w:p>
    <w:p>
      <w:pPr>
        <w:spacing w:after="80" w:before="80" w:line="280"/>
        <w:jc w:val="both"/>
      </w:pPr>
      <w:r>
        <w:rPr>
          <w:rFonts w:ascii="Arial" w:cs="Arial" w:eastAsia="Arial" w:hAnsi="Arial"/>
          <w:b w:val="false"/>
          <w:bCs w:val="false"/>
          <w:i w:val="false"/>
          <w:iCs w:val="false"/>
          <w:color w:val="1A1A18"/>
          <w:sz w:val="22"/>
          <w:szCs w:val="22"/>
        </w:rPr>
        <w:t xml:space="preserve">EL USUARIO consiente el tratamiento de sus datos conforme al Aviso de Privacidad del Inmueble. (LFPDPPP)</w:t>
      </w:r>
    </w:p>
    <w:p>
      <w:pPr>
        <w:pStyle w:val="Heading1"/>
        <w:spacing w:after="120" w:before="280"/>
      </w:pPr>
      <w:r>
        <w:rPr>
          <w:rFonts w:ascii="Arial" w:cs="Arial" w:eastAsia="Arial" w:hAnsi="Arial"/>
          <w:b/>
          <w:bCs/>
          <w:i w:val="false"/>
          <w:iCs w:val="false"/>
          <w:color w:val="14352A"/>
          <w:sz w:val="26"/>
          <w:szCs w:val="26"/>
        </w:rPr>
        <w:t xml:space="preserve">CLÁUSULA VIII. JURISDICCIÓN</w:t>
      </w:r>
    </w:p>
    <w:p>
      <w:pPr>
        <w:spacing w:after="80" w:before="80" w:line="280"/>
        <w:jc w:val="both"/>
      </w:pPr>
      <w:r>
        <w:rPr>
          <w:rFonts w:ascii="Arial" w:cs="Arial" w:eastAsia="Arial" w:hAnsi="Arial"/>
          <w:b w:val="false"/>
          <w:bCs w:val="false"/>
          <w:i w:val="false"/>
          <w:iCs w:val="false"/>
          <w:color w:val="1A1A18"/>
          <w:sz w:val="22"/>
          <w:szCs w:val="22"/>
        </w:rPr>
        <w:t xml:space="preserve">Las partes se someten a las leyes y tribunales de la Ciudad de México. (Art. 1796 CCDF; Art. 104 CPEUM)</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iCs/>
          <w:color w:val="1A1A18"/>
          <w:sz w:val="22"/>
          <w:szCs w:val="22"/>
        </w:rPr>
        <w:t xml:space="preserve">Leído y aceptado en la Ciudad de México, a los ______ días del mes de __________________ de _______.</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LA EMPRESA PRESTADORA</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EL USUARIO</w:t>
            </w:r>
          </w:p>
        </w:tc>
      </w:tr>
    </w:tbl>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[Nombre y firma autorizada]</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Nombre y firma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B29D" w:sz="3" w:space="2"/>
      </w:pBdr>
      <w:spacing w:before="80"/>
      <w:jc w:val="center"/>
    </w:pPr>
    <w:r>
      <w:rPr>
        <w:rFonts w:ascii="Arial" w:cs="Arial" w:eastAsia="Arial" w:hAnsi="Arial"/>
        <w:b w:val="false"/>
        <w:bCs w:val="false"/>
        <w:i w:val="false"/>
        <w:iCs w:val="false"/>
        <w:color w:val="305C4D"/>
        <w:sz w:val="18"/>
        <w:szCs w:val="18"/>
      </w:rPr>
      <w:t xml:space="preserve">Página </w:t>
    </w:r>
    <w:r>
      <w:rPr>
        <w:rFonts w:ascii="Arial" w:cs="Arial" w:eastAsia="Arial" w:hAnsi="Arial"/>
        <w:color w:val="305C4D"/>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305C4D"/>
        <w:sz w:val="18"/>
        <w:szCs w:val="18"/>
      </w:rPr>
      <w:t xml:space="preserve"> de </w:t>
    </w:r>
    <w:r>
      <w:rPr>
        <w:rFonts w:ascii="Arial" w:cs="Arial" w:eastAsia="Arial" w:hAnsi="Arial"/>
        <w:color w:val="305C4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B29D" w:sz="3" w:space="2"/>
      </w:pBdr>
      <w:spacing w:after="100"/>
      <w:jc w:val="right"/>
    </w:pPr>
    <w:r>
      <w:rPr>
        <w:rFonts w:ascii="Arial" w:cs="Arial" w:eastAsia="Arial" w:hAnsi="Arial"/>
        <w:b w:val="false"/>
        <w:bCs w:val="false"/>
        <w:i w:val="false"/>
        <w:iCs w:val="false"/>
        <w:color w:val="305C4D"/>
        <w:sz w:val="18"/>
        <w:szCs w:val="18"/>
      </w:rPr>
      <w:t xml:space="preserve">Antioquia 43 — Contrato de Renta de Mobiliario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4352A"/>
      <w:sz w:val="26"/>
      <w:szCs w:val="26"/>
    </w:rPr>
  </w:style>
  <w:style w:type="paragraph" w:styleId="Heading2">
    <w:name w:val="Heading 2"/>
    <w:basedOn w:val="Normal"/>
    <w:next w:val="Normal"/>
    <w:pPr>
      <w:spacing w:after="100" w:before="200"/>
      <w:outlineLvl w:val="1"/>
    </w:pPr>
    <w:rPr>
      <w:rFonts w:ascii="Arial" w:cs="Arial" w:eastAsia="Arial" w:hAnsi="Arial"/>
      <w:b/>
      <w:bCs/>
      <w:color w:val="305C4D"/>
      <w:sz w:val="23"/>
      <w:szCs w:val="23"/>
    </w:rPr>
  </w:style>
  <w:style w:type="paragraph" w:styleId="Heading3">
    <w:name w:val="Heading 3"/>
    <w:basedOn w:val="Normal"/>
    <w:next w:val="Normal"/>
    <w:pPr>
      <w:spacing w:after="80" w:before="160"/>
      <w:outlineLvl w:val="2"/>
    </w:pPr>
    <w:rPr>
      <w:rFonts w:ascii="Arial" w:cs="Arial" w:eastAsia="Arial" w:hAnsi="Arial"/>
      <w:b/>
      <w:bCs/>
      <w:color w:val="3452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2026-05-20T05:22:32.908Z</dcterms:created>
  <dcterms:modified xsi:type="dcterms:W3CDTF">2026-05-20T05:22:32.908Z</dcterms:modified>
</cp:coreProperties>
</file>

<file path=docProps/custom.xml><?xml version="1.0" encoding="utf-8"?>
<Properties xmlns="http://schemas.openxmlformats.org/officeDocument/2006/custom-properties" xmlns:vt="http://schemas.openxmlformats.org/officeDocument/2006/docPropsVTypes"/>
</file>