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306" w:rsidRDefault="00FF5306" w:rsidP="00FF5306">
      <w:pPr>
        <w:jc w:val="center"/>
        <w:rPr>
          <w:rFonts w:ascii="Times New Roman" w:hAnsi="Times New Roman" w:cs="Times New Roman"/>
          <w:b/>
          <w:sz w:val="28"/>
          <w:lang w:val="pl-PL"/>
        </w:rPr>
      </w:pPr>
      <w:r w:rsidRPr="00FF5306">
        <w:rPr>
          <w:rFonts w:ascii="Times New Roman" w:hAnsi="Times New Roman" w:cs="Times New Roman"/>
          <w:b/>
          <w:sz w:val="28"/>
          <w:lang w:val="pl-PL"/>
        </w:rPr>
        <w:t>TEORIA GRAFÓW</w:t>
      </w:r>
    </w:p>
    <w:p w:rsidR="00FF5306" w:rsidRPr="00FF5306" w:rsidRDefault="00FF5306" w:rsidP="00FF5306">
      <w:pPr>
        <w:jc w:val="center"/>
        <w:rPr>
          <w:rFonts w:ascii="Times New Roman" w:hAnsi="Times New Roman" w:cs="Times New Roman"/>
          <w:b/>
          <w:sz w:val="28"/>
          <w:lang w:val="pl-PL"/>
        </w:rPr>
      </w:pPr>
    </w:p>
    <w:p w:rsidR="00FF5306" w:rsidRDefault="00FF5306">
      <w:pPr>
        <w:rPr>
          <w:rFonts w:ascii="Times New Roman" w:hAnsi="Times New Roman" w:cs="Times New Roman"/>
          <w:b/>
          <w:lang w:val="pl-PL"/>
        </w:rPr>
      </w:pPr>
    </w:p>
    <w:p w:rsidR="00B806B1" w:rsidRPr="00ED0B1E" w:rsidRDefault="00ED0B1E">
      <w:pPr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</w:t>
      </w:r>
      <w:r w:rsidRPr="00ED0B1E">
        <w:rPr>
          <w:rFonts w:ascii="Times New Roman" w:hAnsi="Times New Roman" w:cs="Times New Roman"/>
          <w:lang w:val="pl-PL"/>
        </w:rPr>
        <w:t xml:space="preserve"> – para </w:t>
      </w:r>
      <m:oMath>
        <m:r>
          <w:rPr>
            <w:rFonts w:ascii="Cambria Math" w:hAnsi="Cambria Math" w:cs="Times New Roman"/>
            <w:lang w:val="pl-PL"/>
          </w:rPr>
          <m:t>G = (V,E)</m:t>
        </m:r>
      </m:oMath>
      <w:r w:rsidRPr="00ED0B1E">
        <w:rPr>
          <w:rFonts w:ascii="Times New Roman" w:hAnsi="Times New Roman" w:cs="Times New Roman"/>
          <w:lang w:val="pl-PL"/>
        </w:rPr>
        <w:t xml:space="preserve">, gdzie 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ED0B1E">
        <w:rPr>
          <w:rFonts w:ascii="Times New Roman" w:hAnsi="Times New Roman" w:cs="Times New Roman"/>
          <w:lang w:val="pl-PL"/>
        </w:rPr>
        <w:t xml:space="preserve"> jest zbiorem wierzchołków, </w:t>
      </w:r>
      <m:oMath>
        <m:r>
          <w:rPr>
            <w:rFonts w:ascii="Cambria Math" w:hAnsi="Cambria Math" w:cs="Times New Roman"/>
            <w:lang w:val="pl-PL"/>
          </w:rPr>
          <m:t>E</m:t>
        </m:r>
      </m:oMath>
      <w:r w:rsidRPr="00ED0B1E">
        <w:rPr>
          <w:rFonts w:ascii="Times New Roman" w:hAnsi="Times New Roman" w:cs="Times New Roman"/>
          <w:lang w:val="pl-PL"/>
        </w:rPr>
        <w:t xml:space="preserve"> rodziną krawędzi (czyli jedno- lub dwuelementowych podzbiorów 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ED0B1E">
        <w:rPr>
          <w:rFonts w:ascii="Times New Roman" w:hAnsi="Times New Roman" w:cs="Times New Roman"/>
          <w:lang w:val="pl-PL"/>
        </w:rPr>
        <w:t>).</w:t>
      </w:r>
    </w:p>
    <w:p w:rsidR="00ED0B1E" w:rsidRPr="00ED0B1E" w:rsidRDefault="00ED0B1E">
      <w:pPr>
        <w:rPr>
          <w:rFonts w:ascii="Times New Roman" w:hAnsi="Times New Roman" w:cs="Times New Roman"/>
          <w:lang w:val="pl-PL"/>
        </w:rPr>
      </w:pPr>
    </w:p>
    <w:p w:rsidR="00ED0B1E" w:rsidRPr="00ED0B1E" w:rsidRDefault="00ED0B1E">
      <w:pPr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 prosty</w:t>
      </w:r>
      <w:r w:rsidRPr="00ED0B1E">
        <w:rPr>
          <w:rFonts w:ascii="Times New Roman" w:hAnsi="Times New Roman" w:cs="Times New Roman"/>
          <w:lang w:val="pl-PL"/>
        </w:rPr>
        <w:t xml:space="preserve"> – graf bez powtarzających się krawędzi.</w:t>
      </w:r>
    </w:p>
    <w:p w:rsidR="00ED0B1E" w:rsidRPr="00ED0B1E" w:rsidRDefault="00ED0B1E">
      <w:pPr>
        <w:rPr>
          <w:rFonts w:ascii="Times New Roman" w:hAnsi="Times New Roman" w:cs="Times New Roman"/>
          <w:lang w:val="pl-PL"/>
        </w:rPr>
      </w:pPr>
      <w:bookmarkStart w:id="0" w:name="_GoBack"/>
      <w:bookmarkEnd w:id="0"/>
    </w:p>
    <w:p w:rsidR="00ED0B1E" w:rsidRDefault="00ED0B1E">
      <w:pPr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Stopień wierzchołka</w:t>
      </w:r>
      <w:r>
        <w:rPr>
          <w:rFonts w:ascii="Times New Roman" w:hAnsi="Times New Roman" w:cs="Times New Roman"/>
          <w:lang w:val="pl-PL"/>
        </w:rPr>
        <w:t xml:space="preserve"> – liczba krawędzi </w:t>
      </w:r>
      <w:proofErr w:type="spellStart"/>
      <w:r>
        <w:rPr>
          <w:rFonts w:ascii="Times New Roman" w:hAnsi="Times New Roman" w:cs="Times New Roman"/>
          <w:lang w:val="pl-PL"/>
        </w:rPr>
        <w:t>incydentnych</w:t>
      </w:r>
      <w:proofErr w:type="spellEnd"/>
      <w:r>
        <w:rPr>
          <w:rFonts w:ascii="Times New Roman" w:hAnsi="Times New Roman" w:cs="Times New Roman"/>
          <w:lang w:val="pl-PL"/>
        </w:rPr>
        <w:t xml:space="preserve"> z tym wierzchołkiem.</w:t>
      </w:r>
    </w:p>
    <w:p w:rsidR="00ED0B1E" w:rsidRDefault="00ED0B1E">
      <w:pPr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 skierowany</w:t>
      </w:r>
      <w:r>
        <w:rPr>
          <w:rFonts w:ascii="Times New Roman" w:hAnsi="Times New Roman" w:cs="Times New Roman"/>
          <w:lang w:val="pl-PL"/>
        </w:rPr>
        <w:t xml:space="preserve"> (digraf) – graf, gdzie E jest zbiorem krawędzi skierowanych, czyli </w:t>
      </w:r>
      <w:r>
        <w:rPr>
          <w:rFonts w:ascii="Times New Roman" w:hAnsi="Times New Roman" w:cs="Times New Roman"/>
          <w:lang w:val="pl-PL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pl-PL"/>
            </w:rPr>
            <m:t>E⊆V×V</m:t>
          </m:r>
        </m:oMath>
      </m:oMathPara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 szkieletowy</w:t>
      </w:r>
      <w:r w:rsidRPr="00ED0B1E">
        <w:rPr>
          <w:rFonts w:ascii="Times New Roman" w:hAnsi="Times New Roman" w:cs="Times New Roman"/>
          <w:lang w:val="pl-PL"/>
        </w:rPr>
        <w:t xml:space="preserve"> digrafu </w:t>
      </w:r>
      <w:r>
        <w:rPr>
          <w:rFonts w:ascii="Times New Roman" w:hAnsi="Times New Roman" w:cs="Times New Roman"/>
          <w:lang w:val="pl-PL"/>
        </w:rPr>
        <w:t xml:space="preserve">D </w:t>
      </w:r>
      <w:r w:rsidRPr="00ED0B1E">
        <w:rPr>
          <w:rFonts w:ascii="Times New Roman" w:hAnsi="Times New Roman" w:cs="Times New Roman"/>
          <w:lang w:val="pl-PL"/>
        </w:rPr>
        <w:t xml:space="preserve">to graf otrzymany z </w:t>
      </w:r>
      <w:r>
        <w:rPr>
          <w:rFonts w:ascii="Times New Roman" w:hAnsi="Times New Roman" w:cs="Times New Roman"/>
          <w:lang w:val="pl-PL"/>
        </w:rPr>
        <w:t>D</w:t>
      </w:r>
      <w:r w:rsidRPr="00ED0B1E">
        <w:rPr>
          <w:rFonts w:ascii="Times New Roman" w:hAnsi="Times New Roman" w:cs="Times New Roman"/>
          <w:lang w:val="pl-PL"/>
        </w:rPr>
        <w:t xml:space="preserve"> poprzez zaniedbanie (usunięcie) kierunku krawędzi, ale nie samych krawędzi.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bCs/>
          <w:lang w:val="pl-PL"/>
        </w:rPr>
        <w:t>Graf pusty</w:t>
      </w:r>
      <w:r w:rsidRPr="00ED0B1E">
        <w:rPr>
          <w:rFonts w:ascii="Times New Roman" w:hAnsi="Times New Roman" w:cs="Times New Roman"/>
          <w:lang w:val="pl-PL"/>
        </w:rPr>
        <w:t> to graf bez krawędzi.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bCs/>
          <w:lang w:val="pl-PL"/>
        </w:rPr>
        <w:t>Graf pełny</w:t>
      </w:r>
      <w:r w:rsidRPr="00ED0B1E">
        <w:rPr>
          <w:rFonts w:ascii="Times New Roman" w:hAnsi="Times New Roman" w:cs="Times New Roman"/>
          <w:lang w:val="pl-PL"/>
        </w:rPr>
        <w:t> to graf, w którym każde dwa wierzchołki połączone są krawędzią. 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jc w:val="both"/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bCs/>
          <w:lang w:val="pl-PL"/>
        </w:rPr>
        <w:t>Graf dwudzielny</w:t>
      </w:r>
      <w:r w:rsidRPr="00ED0B1E">
        <w:rPr>
          <w:rFonts w:ascii="Times New Roman" w:hAnsi="Times New Roman" w:cs="Times New Roman"/>
          <w:lang w:val="pl-PL"/>
        </w:rPr>
        <w:t> to graf </w:t>
      </w:r>
      <m:oMath>
        <m:r>
          <w:rPr>
            <w:rFonts w:ascii="Cambria Math" w:hAnsi="Cambria Math" w:cs="Times New Roman"/>
            <w:lang w:val="pl-PL"/>
          </w:rPr>
          <m:t>G = (V,E)</m:t>
        </m:r>
      </m:oMath>
      <w:r w:rsidRPr="00ED0B1E">
        <w:rPr>
          <w:rFonts w:ascii="Times New Roman" w:hAnsi="Times New Roman" w:cs="Times New Roman"/>
          <w:lang w:val="pl-PL"/>
        </w:rPr>
        <w:t>, w którym zbiór 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ED0B1E">
        <w:rPr>
          <w:rFonts w:ascii="Times New Roman" w:hAnsi="Times New Roman" w:cs="Times New Roman"/>
          <w:lang w:val="pl-PL"/>
        </w:rPr>
        <w:t> da się podzielić na dwa rozłączne podzbiory </w:t>
      </w:r>
      <m:oMath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1</m:t>
            </m:r>
          </m:sub>
        </m:sSub>
      </m:oMath>
      <w:r w:rsidRPr="00ED0B1E">
        <w:rPr>
          <w:rFonts w:ascii="Times New Roman" w:hAnsi="Times New Roman" w:cs="Times New Roman"/>
          <w:lang w:val="pl-PL"/>
        </w:rPr>
        <w:t> oraz </w:t>
      </w:r>
      <m:oMath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2</m:t>
            </m:r>
          </m:sub>
        </m:sSub>
      </m:oMath>
      <w:r w:rsidRPr="00ED0B1E">
        <w:rPr>
          <w:rFonts w:ascii="Times New Roman" w:hAnsi="Times New Roman" w:cs="Times New Roman"/>
          <w:lang w:val="pl-PL"/>
        </w:rPr>
        <w:t> tak, by żadne dwa wierzchołki w obrębie tego samego podzbioru nie były sąsiadami.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Marszruta</w:t>
      </w:r>
      <w:r w:rsidRPr="00ED0B1E">
        <w:rPr>
          <w:rFonts w:ascii="Times New Roman" w:hAnsi="Times New Roman" w:cs="Times New Roman"/>
          <w:lang w:val="pl-PL"/>
        </w:rPr>
        <w:t xml:space="preserve"> w grafie </w:t>
      </w:r>
      <w:r>
        <w:rPr>
          <w:rFonts w:ascii="Times New Roman" w:hAnsi="Times New Roman" w:cs="Times New Roman"/>
          <w:lang w:val="pl-PL"/>
        </w:rPr>
        <w:t>G</w:t>
      </w:r>
      <w:r w:rsidRPr="00ED0B1E">
        <w:rPr>
          <w:rFonts w:ascii="Times New Roman" w:hAnsi="Times New Roman" w:cs="Times New Roman"/>
          <w:lang w:val="pl-PL"/>
        </w:rPr>
        <w:t xml:space="preserve"> z wierzchołka w do wierzchołka u to skończony ciąg krawędzi w postaci </w:t>
      </w:r>
      <w:r>
        <w:rPr>
          <w:rFonts w:ascii="Times New Roman" w:hAnsi="Times New Roman" w:cs="Times New Roman"/>
          <w:lang w:val="pl-PL"/>
        </w:rPr>
        <w:t>wv</w:t>
      </w:r>
      <w:r w:rsidRPr="00ED0B1E">
        <w:rPr>
          <w:rFonts w:ascii="Times New Roman" w:hAnsi="Times New Roman" w:cs="Times New Roman"/>
          <w:vertAlign w:val="subscript"/>
          <w:lang w:val="pl-PL"/>
        </w:rPr>
        <w:t>1</w:t>
      </w:r>
      <w:r>
        <w:rPr>
          <w:rFonts w:ascii="Times New Roman" w:hAnsi="Times New Roman" w:cs="Times New Roman"/>
          <w:lang w:val="pl-PL"/>
        </w:rPr>
        <w:t>, v</w:t>
      </w:r>
      <w:r w:rsidRPr="00ED0B1E">
        <w:rPr>
          <w:rFonts w:ascii="Times New Roman" w:hAnsi="Times New Roman" w:cs="Times New Roman"/>
          <w:vertAlign w:val="subscript"/>
          <w:lang w:val="pl-PL"/>
        </w:rPr>
        <w:t>1</w:t>
      </w:r>
      <w:r>
        <w:rPr>
          <w:rFonts w:ascii="Times New Roman" w:hAnsi="Times New Roman" w:cs="Times New Roman"/>
          <w:lang w:val="pl-PL"/>
        </w:rPr>
        <w:t>v</w:t>
      </w:r>
      <w:r w:rsidRPr="00ED0B1E"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, …, v</w:t>
      </w:r>
      <w:r w:rsidRPr="00ED0B1E">
        <w:rPr>
          <w:rFonts w:ascii="Times New Roman" w:hAnsi="Times New Roman" w:cs="Times New Roman"/>
          <w:vertAlign w:val="subscript"/>
          <w:lang w:val="pl-PL"/>
        </w:rPr>
        <w:t>k-1</w:t>
      </w:r>
      <w:r>
        <w:rPr>
          <w:rFonts w:ascii="Times New Roman" w:hAnsi="Times New Roman" w:cs="Times New Roman"/>
          <w:lang w:val="pl-PL"/>
        </w:rPr>
        <w:t xml:space="preserve">u, oznaczana przez: </w:t>
      </w:r>
      <m:oMath>
        <m:r>
          <w:rPr>
            <w:rFonts w:ascii="Cambria Math" w:hAnsi="Cambria Math" w:cs="Times New Roman"/>
            <w:lang w:val="pl-PL"/>
          </w:rPr>
          <m:t>w→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1</m:t>
            </m:r>
          </m:sub>
        </m:sSub>
        <m:r>
          <w:rPr>
            <w:rFonts w:ascii="Cambria Math" w:hAnsi="Cambria Math" w:cs="Times New Roman"/>
            <w:lang w:val="pl-PL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1</m:t>
            </m:r>
          </m:sub>
        </m:sSub>
        <m:r>
          <w:rPr>
            <w:rFonts w:ascii="Cambria Math" w:hAnsi="Cambria Math" w:cs="Times New Roman"/>
            <w:lang w:val="pl-PL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2</m:t>
            </m:r>
          </m:sub>
        </m:sSub>
        <m:r>
          <w:rPr>
            <w:rFonts w:ascii="Cambria Math" w:hAnsi="Cambria Math" w:cs="Times New Roman"/>
            <w:lang w:val="pl-PL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k-1</m:t>
            </m:r>
          </m:sub>
        </m:sSub>
        <m:r>
          <w:rPr>
            <w:rFonts w:ascii="Cambria Math" w:hAnsi="Cambria Math" w:cs="Times New Roman"/>
            <w:lang w:val="pl-PL"/>
          </w:rPr>
          <m:t>→u</m:t>
        </m:r>
      </m:oMath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eastAsiaTheme="minorEastAsia" w:hAnsi="Times New Roman" w:cs="Times New Roman"/>
          <w:b/>
          <w:lang w:val="pl-PL"/>
        </w:rPr>
        <w:t>Długość marszruty</w:t>
      </w:r>
      <w:r>
        <w:rPr>
          <w:rFonts w:ascii="Times New Roman" w:eastAsiaTheme="minorEastAsia" w:hAnsi="Times New Roman" w:cs="Times New Roman"/>
          <w:lang w:val="pl-PL"/>
        </w:rPr>
        <w:t xml:space="preserve"> – liczba jej krawędzi</w:t>
      </w:r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Marszruta zamknięta</w:t>
      </w:r>
      <w:r w:rsidRPr="00FF5306">
        <w:rPr>
          <w:rFonts w:ascii="Times New Roman" w:hAnsi="Times New Roman" w:cs="Times New Roman"/>
          <w:lang w:val="pl-PL"/>
        </w:rPr>
        <w:t> to marszruta kończąca się w punkcie wyjścia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Droga</w:t>
      </w:r>
      <w:r w:rsidRPr="00FF5306">
        <w:rPr>
          <w:rFonts w:ascii="Times New Roman" w:hAnsi="Times New Roman" w:cs="Times New Roman"/>
          <w:lang w:val="pl-PL"/>
        </w:rPr>
        <w:t> to marszruta bez powtarzających się wierzchołków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Cykl</w:t>
      </w:r>
      <w:r w:rsidRPr="00FF5306">
        <w:rPr>
          <w:rFonts w:ascii="Times New Roman" w:hAnsi="Times New Roman" w:cs="Times New Roman"/>
          <w:lang w:val="pl-PL"/>
        </w:rPr>
        <w:t> to marszruta zamknięta, w której jedynym powtarzającym się wierzchołkiem jest jej początek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Graf spójny</w:t>
      </w:r>
      <w:r w:rsidRPr="00FF5306">
        <w:rPr>
          <w:rFonts w:ascii="Times New Roman" w:hAnsi="Times New Roman" w:cs="Times New Roman"/>
          <w:lang w:val="pl-PL"/>
        </w:rPr>
        <w:t> to graf, w którym między dwoma dowolnymi wierzchołkami istnieje droga.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Wierzchołek izolowany</w:t>
      </w:r>
      <w:r w:rsidRPr="00FF5306">
        <w:rPr>
          <w:rFonts w:ascii="Times New Roman" w:hAnsi="Times New Roman" w:cs="Times New Roman"/>
          <w:lang w:val="pl-PL"/>
        </w:rPr>
        <w:t> to wierzchołek nie posiadający sąsiadów.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Las</w:t>
      </w:r>
      <w:r w:rsidRPr="00FF5306">
        <w:rPr>
          <w:rFonts w:ascii="Times New Roman" w:hAnsi="Times New Roman" w:cs="Times New Roman"/>
          <w:lang w:val="pl-PL"/>
        </w:rPr>
        <w:t> to graf nie zawierający cykli jako podgrafy.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Drzewo</w:t>
      </w:r>
      <w:r w:rsidRPr="00FF5306">
        <w:rPr>
          <w:rFonts w:ascii="Times New Roman" w:hAnsi="Times New Roman" w:cs="Times New Roman"/>
          <w:lang w:val="pl-PL"/>
        </w:rPr>
        <w:t> to graf spójny nie zawierający cykli, czyli spójny las.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Liść</w:t>
      </w:r>
      <w:r w:rsidRPr="00FF5306">
        <w:rPr>
          <w:rFonts w:ascii="Times New Roman" w:hAnsi="Times New Roman" w:cs="Times New Roman"/>
          <w:lang w:val="pl-PL"/>
        </w:rPr>
        <w:t> drzewa to wierzchołek o stopniu </w:t>
      </w:r>
      <w:r>
        <w:rPr>
          <w:rFonts w:ascii="Times New Roman" w:hAnsi="Times New Roman" w:cs="Times New Roman"/>
          <w:lang w:val="pl-PL"/>
        </w:rPr>
        <w:t>1</w:t>
      </w:r>
      <w:r w:rsidRPr="00FF5306">
        <w:rPr>
          <w:rFonts w:ascii="Times New Roman" w:hAnsi="Times New Roman" w:cs="Times New Roman"/>
          <w:lang w:val="pl-PL"/>
        </w:rPr>
        <w:t>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Gwiazda</w:t>
      </w:r>
      <w:r w:rsidRPr="00FF5306">
        <w:rPr>
          <w:rFonts w:ascii="Times New Roman" w:hAnsi="Times New Roman" w:cs="Times New Roman"/>
          <w:lang w:val="pl-PL"/>
        </w:rPr>
        <w:t> to drzewo, w którym co najwyżej jeden wierzchołek nie jest liściem.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Drzewo rozpinające</w:t>
      </w:r>
      <w:r w:rsidRPr="00FF5306">
        <w:rPr>
          <w:rFonts w:ascii="Times New Roman" w:hAnsi="Times New Roman" w:cs="Times New Roman"/>
          <w:lang w:val="pl-PL"/>
        </w:rPr>
        <w:t> grafu </w:t>
      </w:r>
      <w:r>
        <w:rPr>
          <w:rFonts w:ascii="Times New Roman" w:hAnsi="Times New Roman" w:cs="Times New Roman"/>
          <w:lang w:val="pl-PL"/>
        </w:rPr>
        <w:t>G</w:t>
      </w:r>
      <w:r w:rsidRPr="00FF5306">
        <w:rPr>
          <w:rFonts w:ascii="Times New Roman" w:hAnsi="Times New Roman" w:cs="Times New Roman"/>
          <w:lang w:val="pl-PL"/>
        </w:rPr>
        <w:t> to podgraf grafu </w:t>
      </w:r>
      <w:r>
        <w:rPr>
          <w:rFonts w:ascii="Times New Roman" w:hAnsi="Times New Roman" w:cs="Times New Roman"/>
          <w:lang w:val="pl-PL"/>
        </w:rPr>
        <w:t xml:space="preserve">G </w:t>
      </w:r>
      <w:r w:rsidRPr="00FF5306">
        <w:rPr>
          <w:rFonts w:ascii="Times New Roman" w:hAnsi="Times New Roman" w:cs="Times New Roman"/>
          <w:lang w:val="pl-PL"/>
        </w:rPr>
        <w:t>zawierający wszystkie jego wierzchołki i będący drzewem.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lastRenderedPageBreak/>
        <w:t>Obwód</w:t>
      </w:r>
      <w:r w:rsidRPr="00FF5306">
        <w:rPr>
          <w:rFonts w:ascii="Times New Roman" w:hAnsi="Times New Roman" w:cs="Times New Roman"/>
          <w:b/>
          <w:bCs/>
          <w:lang w:val="pl-PL"/>
        </w:rPr>
        <w:t xml:space="preserve"> Eulera</w:t>
      </w:r>
      <w:r w:rsidRPr="00FF5306">
        <w:rPr>
          <w:rFonts w:ascii="Times New Roman" w:hAnsi="Times New Roman" w:cs="Times New Roman"/>
          <w:lang w:val="pl-PL"/>
        </w:rPr>
        <w:t> to marszruta</w:t>
      </w:r>
      <w:r>
        <w:rPr>
          <w:rFonts w:ascii="Times New Roman" w:hAnsi="Times New Roman" w:cs="Times New Roman"/>
          <w:lang w:val="pl-PL"/>
        </w:rPr>
        <w:t xml:space="preserve"> </w:t>
      </w:r>
      <w:r w:rsidRPr="00FF5306">
        <w:rPr>
          <w:rFonts w:ascii="Times New Roman" w:hAnsi="Times New Roman" w:cs="Times New Roman"/>
          <w:lang w:val="pl-PL"/>
        </w:rPr>
        <w:t>przechodząca przez każdą krawędź grafu dokładnie raz.</w:t>
      </w: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b/>
          <w:bCs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Cykl Eulera</w:t>
      </w:r>
      <w:r w:rsidRPr="00FF5306">
        <w:rPr>
          <w:rFonts w:ascii="Times New Roman" w:hAnsi="Times New Roman" w:cs="Times New Roman"/>
          <w:lang w:val="pl-PL"/>
        </w:rPr>
        <w:t> to zamknięta marszruta</w:t>
      </w:r>
      <w:r>
        <w:rPr>
          <w:rFonts w:ascii="Times New Roman" w:hAnsi="Times New Roman" w:cs="Times New Roman"/>
          <w:lang w:val="pl-PL"/>
        </w:rPr>
        <w:t xml:space="preserve"> </w:t>
      </w:r>
      <w:r w:rsidRPr="00FF5306">
        <w:rPr>
          <w:rFonts w:ascii="Times New Roman" w:hAnsi="Times New Roman" w:cs="Times New Roman"/>
          <w:lang w:val="pl-PL"/>
        </w:rPr>
        <w:t>przechodząca przez ka</w:t>
      </w:r>
      <w:r>
        <w:rPr>
          <w:rFonts w:ascii="Times New Roman" w:hAnsi="Times New Roman" w:cs="Times New Roman"/>
          <w:lang w:val="pl-PL"/>
        </w:rPr>
        <w:t>żdą krawędź grafu dokładnie raz.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614AE7" w:rsidRDefault="00324C9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Twierdzenie Eulera: graf spójny, mający wszystkie wierzchołki stopnia parzystego, ma cykl Eulera.</w:t>
      </w:r>
    </w:p>
    <w:p w:rsidR="00324C97" w:rsidRDefault="00324C9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324C97" w:rsidRDefault="00324C9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Graf spójny, mający dokładnie dwa wierzchołki stopnia nieparzystego ma drogę Eulera.</w:t>
      </w:r>
    </w:p>
    <w:p w:rsidR="00614AE7" w:rsidRPr="00ED0B1E" w:rsidRDefault="00614AE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 xml:space="preserve">Graf </w:t>
      </w:r>
      <w:proofErr w:type="spellStart"/>
      <w:r w:rsidRPr="00FF5306">
        <w:rPr>
          <w:rFonts w:ascii="Times New Roman" w:hAnsi="Times New Roman" w:cs="Times New Roman"/>
          <w:b/>
          <w:bCs/>
          <w:lang w:val="pl-PL"/>
        </w:rPr>
        <w:t>eulerowski</w:t>
      </w:r>
      <w:proofErr w:type="spellEnd"/>
      <w:r w:rsidRPr="00FF5306">
        <w:rPr>
          <w:rFonts w:ascii="Times New Roman" w:hAnsi="Times New Roman" w:cs="Times New Roman"/>
          <w:lang w:val="pl-PL"/>
        </w:rPr>
        <w:t> to graf posiadający cykl Eulera.</w:t>
      </w: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lang w:val="pl-PL"/>
        </w:rPr>
        <w:t xml:space="preserve">Graf </w:t>
      </w:r>
      <w:proofErr w:type="spellStart"/>
      <w:r w:rsidRPr="00FF5306">
        <w:rPr>
          <w:rFonts w:ascii="Times New Roman" w:hAnsi="Times New Roman" w:cs="Times New Roman"/>
          <w:b/>
          <w:lang w:val="pl-PL"/>
        </w:rPr>
        <w:t>półeulerowski</w:t>
      </w:r>
      <w:proofErr w:type="spellEnd"/>
      <w:r>
        <w:rPr>
          <w:rFonts w:ascii="Times New Roman" w:hAnsi="Times New Roman" w:cs="Times New Roman"/>
          <w:lang w:val="pl-PL"/>
        </w:rPr>
        <w:t xml:space="preserve"> to graf posiadający obwód Eulera.</w:t>
      </w:r>
    </w:p>
    <w:p w:rsidR="00D05B9C" w:rsidRDefault="00D05B9C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Cykl Hamiltona</w:t>
      </w:r>
      <w:r w:rsidRPr="00D05B9C">
        <w:rPr>
          <w:rFonts w:ascii="Times New Roman" w:hAnsi="Times New Roman" w:cs="Times New Roman"/>
          <w:lang w:val="pl-PL"/>
        </w:rPr>
        <w:t> to cykl przechodzący przez wszystkie wierzchołki grafu (czyli marszruta zamknięta odwiedzająca każdy wierzchołek dokładnie raz). </w:t>
      </w:r>
    </w:p>
    <w:p w:rsidR="00D05B9C" w:rsidRP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Graf hamiltonowski</w:t>
      </w:r>
      <w:r w:rsidRPr="00D05B9C">
        <w:rPr>
          <w:rFonts w:ascii="Times New Roman" w:hAnsi="Times New Roman" w:cs="Times New Roman"/>
          <w:lang w:val="pl-PL"/>
        </w:rPr>
        <w:t> to graf posiadający cykl Hamiltona.</w:t>
      </w:r>
    </w:p>
    <w:p w:rsidR="00D05B9C" w:rsidRP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Ścieżka Hamiltona</w:t>
      </w:r>
      <w:r w:rsidRPr="00D05B9C">
        <w:rPr>
          <w:rFonts w:ascii="Times New Roman" w:hAnsi="Times New Roman" w:cs="Times New Roman"/>
          <w:lang w:val="pl-PL"/>
        </w:rPr>
        <w:t> to ścieżka przechodząca przez wszystkie wierzchołki, każdy odwiedzając jedynie jeden raz.</w:t>
      </w: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lang w:val="pl-PL"/>
        </w:rPr>
        <w:t xml:space="preserve">W odróżnieniu od grafów </w:t>
      </w:r>
      <w:proofErr w:type="spellStart"/>
      <w:r w:rsidRPr="00D05B9C">
        <w:rPr>
          <w:rFonts w:ascii="Times New Roman" w:hAnsi="Times New Roman" w:cs="Times New Roman"/>
          <w:lang w:val="pl-PL"/>
        </w:rPr>
        <w:t>eulerowskich</w:t>
      </w:r>
      <w:proofErr w:type="spellEnd"/>
      <w:r w:rsidRPr="00D05B9C">
        <w:rPr>
          <w:rFonts w:ascii="Times New Roman" w:hAnsi="Times New Roman" w:cs="Times New Roman"/>
          <w:lang w:val="pl-PL"/>
        </w:rPr>
        <w:t>, grafy hamiltonowskie nie posiadają prostej i szybkiej w użyciu charakteryzacji. Nie znana jest żadna metoda, pozwalająca szybko (tzn. w czasie wielomianowym) stwierdzić czy dany graf jest hamiltonowski. </w:t>
      </w: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P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lang w:val="pl-PL"/>
        </w:rPr>
        <w:t xml:space="preserve">Jeśli w grafie prostym </w:t>
      </w:r>
      <m:oMath>
        <m:r>
          <w:rPr>
            <w:rFonts w:ascii="Cambria Math" w:hAnsi="Cambria Math" w:cs="Times New Roman"/>
            <w:lang w:val="pl-PL"/>
          </w:rPr>
          <m:t>G = (V,E)</m:t>
        </m:r>
      </m:oMath>
      <w:r w:rsidRPr="00D05B9C">
        <w:rPr>
          <w:rFonts w:ascii="Times New Roman" w:hAnsi="Times New Roman" w:cs="Times New Roman"/>
          <w:lang w:val="pl-PL"/>
        </w:rPr>
        <w:t xml:space="preserve"> o co najmniej 3 wierzchołkach dowolne dwa </w:t>
      </w:r>
      <w:proofErr w:type="spellStart"/>
      <w:r w:rsidRPr="00D05B9C">
        <w:rPr>
          <w:rFonts w:ascii="Times New Roman" w:hAnsi="Times New Roman" w:cs="Times New Roman"/>
          <w:lang w:val="pl-PL"/>
        </w:rPr>
        <w:t>niesąsiednie</w:t>
      </w:r>
      <w:proofErr w:type="spellEnd"/>
      <w:r w:rsidRPr="00D05B9C">
        <w:rPr>
          <w:rFonts w:ascii="Times New Roman" w:hAnsi="Times New Roman" w:cs="Times New Roman"/>
          <w:lang w:val="pl-PL"/>
        </w:rPr>
        <w:t xml:space="preserve"> wierzchołki 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D05B9C">
        <w:rPr>
          <w:rFonts w:ascii="Times New Roman" w:hAnsi="Times New Roman" w:cs="Times New Roman"/>
          <w:lang w:val="pl-PL"/>
        </w:rPr>
        <w:t xml:space="preserve"> i w spełniają </w:t>
      </w:r>
      <m:oMath>
        <m:func>
          <m:funcPr>
            <m:ctrlPr>
              <w:rPr>
                <w:rFonts w:ascii="Cambria Math" w:hAnsi="Cambria Math" w:cs="Times New Roman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l-PL"/>
              </w:rPr>
              <m:t>deg</m:t>
            </m:r>
          </m:fName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</m:func>
        <m:r>
          <w:rPr>
            <w:rFonts w:ascii="Cambria Math" w:hAnsi="Cambria Math" w:cs="Times New Roman"/>
            <w:lang w:val="pl-PL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l-PL"/>
              </w:rPr>
              <m:t>deg</m:t>
            </m:r>
          </m:fName>
          <m:e>
            <m:r>
              <w:rPr>
                <w:rFonts w:ascii="Cambria Math" w:hAnsi="Cambria Math" w:cs="Times New Roman"/>
                <w:lang w:val="pl-PL"/>
              </w:rPr>
              <m:t>w</m:t>
            </m:r>
          </m:e>
        </m:func>
        <m:r>
          <w:rPr>
            <w:rFonts w:ascii="Cambria Math" w:eastAsiaTheme="minorEastAsia" w:hAnsi="Cambria Math" w:cs="Times New Roman"/>
            <w:lang w:val="pl-PL"/>
          </w:rPr>
          <m:t xml:space="preserve"> 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pl-PL"/>
              </w:rPr>
              <m:t>V</m:t>
            </m:r>
          </m:e>
        </m:d>
      </m:oMath>
      <w:r>
        <w:rPr>
          <w:rFonts w:ascii="Times New Roman" w:hAnsi="Times New Roman" w:cs="Times New Roman"/>
          <w:lang w:val="pl-PL"/>
        </w:rPr>
        <w:t xml:space="preserve"> , to graf G</w:t>
      </w:r>
      <w:r w:rsidRPr="00D05B9C">
        <w:rPr>
          <w:rFonts w:ascii="Times New Roman" w:hAnsi="Times New Roman" w:cs="Times New Roman"/>
          <w:lang w:val="pl-PL"/>
        </w:rPr>
        <w:t xml:space="preserve"> jest hamiltonowski.</w:t>
      </w:r>
    </w:p>
    <w:p w:rsidR="00324C97" w:rsidRDefault="00324C97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324C97" w:rsidRP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Klasyczne</w:t>
      </w:r>
      <w:r w:rsidRPr="00324C97">
        <w:rPr>
          <w:rFonts w:ascii="Times New Roman" w:hAnsi="Times New Roman" w:cs="Times New Roman"/>
          <w:b/>
          <w:bCs/>
          <w:lang w:val="pl-PL"/>
        </w:rPr>
        <w:t xml:space="preserve"> kolorowanie grafu – </w:t>
      </w:r>
      <w:r>
        <w:rPr>
          <w:rFonts w:ascii="Times New Roman" w:hAnsi="Times New Roman" w:cs="Times New Roman"/>
          <w:bCs/>
          <w:lang w:val="pl-PL"/>
        </w:rPr>
        <w:t xml:space="preserve">przyporządkowywanie </w:t>
      </w:r>
      <w:r w:rsidRPr="00324C97">
        <w:rPr>
          <w:rFonts w:ascii="Times New Roman" w:hAnsi="Times New Roman" w:cs="Times New Roman"/>
          <w:bCs/>
          <w:lang w:val="pl-PL"/>
        </w:rPr>
        <w:t>wierzchołkom grafu </w:t>
      </w:r>
      <w:r>
        <w:rPr>
          <w:rFonts w:ascii="Times New Roman" w:hAnsi="Times New Roman" w:cs="Times New Roman"/>
          <w:bCs/>
          <w:lang w:val="pl-PL"/>
        </w:rPr>
        <w:t xml:space="preserve">liczb </w:t>
      </w:r>
      <w:r w:rsidRPr="00324C97">
        <w:rPr>
          <w:rFonts w:ascii="Times New Roman" w:hAnsi="Times New Roman" w:cs="Times New Roman"/>
          <w:bCs/>
          <w:lang w:val="pl-PL"/>
        </w:rPr>
        <w:t>naturalnych w taki sposób, aby żadne dwa sąsiednie wierzchołki nie miały tego samego koloru</w:t>
      </w:r>
      <w:r>
        <w:rPr>
          <w:rFonts w:ascii="Times New Roman" w:hAnsi="Times New Roman" w:cs="Times New Roman"/>
          <w:bCs/>
          <w:lang w:val="pl-PL"/>
        </w:rPr>
        <w:t xml:space="preserve"> (liczby)</w:t>
      </w:r>
      <w:r w:rsidRPr="00324C97">
        <w:rPr>
          <w:rFonts w:ascii="Times New Roman" w:hAnsi="Times New Roman" w:cs="Times New Roman"/>
          <w:bCs/>
          <w:lang w:val="pl-PL"/>
        </w:rPr>
        <w:t>.</w:t>
      </w:r>
      <w:r>
        <w:rPr>
          <w:rFonts w:ascii="Times New Roman" w:hAnsi="Times New Roman" w:cs="Times New Roman"/>
          <w:bCs/>
          <w:lang w:val="pl-PL"/>
        </w:rPr>
        <w:t xml:space="preserve"> Innymi słowy, </w:t>
      </w:r>
      <w:r w:rsidRPr="00324C97">
        <w:rPr>
          <w:rFonts w:ascii="Times New Roman" w:hAnsi="Times New Roman" w:cs="Times New Roman"/>
          <w:bCs/>
          <w:lang w:val="pl-PL"/>
        </w:rPr>
        <w:t>pewne pokolorowanie wierzchołkowe jest poprawne (legalne, dozwolone) wtedy, gdy końcom żadnej krawędzi nie przypisano tego samego koloru</w:t>
      </w: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 w:rsidRPr="00324C97">
        <w:rPr>
          <w:rFonts w:ascii="Times New Roman" w:hAnsi="Times New Roman" w:cs="Times New Roman"/>
          <w:b/>
          <w:bCs/>
          <w:lang w:val="pl-PL"/>
        </w:rPr>
        <w:t>Liczba chromatyczna</w:t>
      </w:r>
      <w:r>
        <w:rPr>
          <w:rFonts w:ascii="Times New Roman" w:hAnsi="Times New Roman" w:cs="Times New Roman"/>
          <w:bCs/>
          <w:lang w:val="pl-PL"/>
        </w:rPr>
        <w:t xml:space="preserve"> </w:t>
      </w:r>
      <m:oMath>
        <m:r>
          <w:rPr>
            <w:rFonts w:ascii="Cambria Math" w:hAnsi="Cambria Math" w:cs="Times New Roman"/>
            <w:lang w:val="pl-PL"/>
          </w:rPr>
          <m:t>χ(G)</m:t>
        </m:r>
      </m:oMath>
      <w:r>
        <w:rPr>
          <w:rFonts w:ascii="Times New Roman" w:eastAsiaTheme="minorEastAsia" w:hAnsi="Times New Roman" w:cs="Times New Roman"/>
          <w:bCs/>
          <w:lang w:val="pl-PL"/>
        </w:rPr>
        <w:t xml:space="preserve"> grafu G to</w:t>
      </w:r>
      <w:r w:rsidRPr="00324C97">
        <w:rPr>
          <w:rFonts w:ascii="Times New Roman" w:hAnsi="Times New Roman" w:cs="Times New Roman"/>
          <w:bCs/>
          <w:lang w:val="pl-PL"/>
        </w:rPr>
        <w:t xml:space="preserve"> liczba kolorów niezb</w:t>
      </w:r>
      <w:r>
        <w:rPr>
          <w:rFonts w:ascii="Times New Roman" w:hAnsi="Times New Roman" w:cs="Times New Roman"/>
          <w:bCs/>
          <w:lang w:val="pl-PL"/>
        </w:rPr>
        <w:t xml:space="preserve">ędna do optymalnego klasycznego </w:t>
      </w:r>
      <w:r w:rsidRPr="00324C97">
        <w:rPr>
          <w:rFonts w:ascii="Times New Roman" w:hAnsi="Times New Roman" w:cs="Times New Roman"/>
          <w:bCs/>
          <w:lang w:val="pl-PL"/>
        </w:rPr>
        <w:t>pokolorowania grafu, czyli najmniejsza możliwa liczba k taka, że możliwe jest legalne pokolorowanie</w:t>
      </w:r>
      <w:r>
        <w:rPr>
          <w:rFonts w:ascii="Times New Roman" w:hAnsi="Times New Roman" w:cs="Times New Roman"/>
          <w:bCs/>
          <w:lang w:val="pl-PL"/>
        </w:rPr>
        <w:t xml:space="preserve"> wierzchołków grafu k kolorami. </w:t>
      </w: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 w:rsidRPr="00324C97">
        <w:rPr>
          <w:rFonts w:ascii="Times New Roman" w:hAnsi="Times New Roman" w:cs="Times New Roman"/>
          <w:bCs/>
          <w:lang w:val="pl-PL"/>
        </w:rPr>
        <w:t>Problem wyznaczenia liczby chromatycznej jest NP-trudny - nie są znane niezawodne wielomianowe algorytmy wyznaczające liczbę chromatyczną każdego grafu.</w:t>
      </w: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</w:p>
    <w:p w:rsidR="00324C97" w:rsidRP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Optymalne kolorowanie</w:t>
      </w:r>
      <w:r w:rsidRPr="00324C97">
        <w:rPr>
          <w:rFonts w:ascii="Times New Roman" w:hAnsi="Times New Roman" w:cs="Times New Roman"/>
          <w:bCs/>
          <w:lang w:val="pl-PL"/>
        </w:rPr>
        <w:t xml:space="preserve"> grafu </w:t>
      </w:r>
      <w:r>
        <w:rPr>
          <w:rFonts w:ascii="Times New Roman" w:hAnsi="Times New Roman" w:cs="Times New Roman"/>
          <w:bCs/>
          <w:lang w:val="pl-PL"/>
        </w:rPr>
        <w:t>G</w:t>
      </w:r>
      <w:r w:rsidRPr="00324C97">
        <w:rPr>
          <w:rFonts w:ascii="Times New Roman" w:hAnsi="Times New Roman" w:cs="Times New Roman"/>
          <w:bCs/>
          <w:lang w:val="pl-PL"/>
        </w:rPr>
        <w:t xml:space="preserve"> to kolorowanie używające dokładnie </w:t>
      </w:r>
      <m:oMath>
        <m:r>
          <w:rPr>
            <w:rFonts w:ascii="Cambria Math" w:hAnsi="Cambria Math" w:cs="Times New Roman"/>
            <w:lang w:val="pl-PL"/>
          </w:rPr>
          <m:t>χ(G)</m:t>
        </m:r>
      </m:oMath>
      <w:r w:rsidRPr="00324C97">
        <w:rPr>
          <w:rFonts w:ascii="Times New Roman" w:hAnsi="Times New Roman" w:cs="Times New Roman"/>
          <w:bCs/>
          <w:lang w:val="pl-PL"/>
        </w:rPr>
        <w:t xml:space="preserve"> kolorów.</w:t>
      </w:r>
    </w:p>
    <w:p w:rsidR="00324C97" w:rsidRP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/>
          <w:bCs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614AE7" w:rsidRPr="00ED0B1E" w:rsidRDefault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sectPr w:rsidR="00614AE7" w:rsidRPr="00ED0B1E" w:rsidSect="007E4E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61"/>
    <w:rsid w:val="00223BFF"/>
    <w:rsid w:val="002F4161"/>
    <w:rsid w:val="00324C97"/>
    <w:rsid w:val="00614AE7"/>
    <w:rsid w:val="00724347"/>
    <w:rsid w:val="00790369"/>
    <w:rsid w:val="007E4E85"/>
    <w:rsid w:val="00803DAC"/>
    <w:rsid w:val="00821351"/>
    <w:rsid w:val="00965B4C"/>
    <w:rsid w:val="00A36F16"/>
    <w:rsid w:val="00B42880"/>
    <w:rsid w:val="00BA687A"/>
    <w:rsid w:val="00BD015E"/>
    <w:rsid w:val="00D05B9C"/>
    <w:rsid w:val="00D604F2"/>
    <w:rsid w:val="00E275D7"/>
    <w:rsid w:val="00E7256E"/>
    <w:rsid w:val="00ED0B1E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B4BB"/>
  <w15:chartTrackingRefBased/>
  <w15:docId w15:val="{17836E73-CB38-354E-8A8D-557B43D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B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5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53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2018-07-08T23:01:00Z</dcterms:created>
  <dcterms:modified xsi:type="dcterms:W3CDTF">2018-07-08T23:57:00Z</dcterms:modified>
</cp:coreProperties>
</file>