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15" w:rsidRDefault="00EB1E74" w:rsidP="00962415">
      <w:pPr>
        <w:pStyle w:val="a5"/>
      </w:pPr>
      <w:r>
        <w:t>Описание</w:t>
      </w:r>
      <w:r w:rsidR="00962415">
        <w:t xml:space="preserve"> </w:t>
      </w:r>
      <w:bookmarkStart w:id="0" w:name="_GoBack"/>
      <w:bookmarkEnd w:id="0"/>
      <w:r w:rsidR="00567044">
        <w:t xml:space="preserve">системы управления очередью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02666"/>
        <w:docPartObj>
          <w:docPartGallery w:val="Table of Contents"/>
          <w:docPartUnique/>
        </w:docPartObj>
      </w:sdtPr>
      <w:sdtContent>
        <w:p w:rsidR="00962415" w:rsidRDefault="00962415" w:rsidP="00962415">
          <w:pPr>
            <w:pStyle w:val="a3"/>
          </w:pPr>
          <w:r>
            <w:t>Оглавление</w:t>
          </w:r>
        </w:p>
        <w:p w:rsidR="00467480" w:rsidRDefault="00C637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62415">
            <w:instrText xml:space="preserve"> TOC \o "1-3" \h \z \u </w:instrText>
          </w:r>
          <w:r>
            <w:fldChar w:fldCharType="separate"/>
          </w:r>
          <w:hyperlink w:anchor="_Toc453931273" w:history="1">
            <w:r w:rsidR="00467480" w:rsidRPr="005F49CE">
              <w:rPr>
                <w:rStyle w:val="a4"/>
                <w:b/>
                <w:noProof/>
              </w:rPr>
              <w:t>О Системе</w:t>
            </w:r>
            <w:r w:rsidR="00467480">
              <w:rPr>
                <w:noProof/>
                <w:webHidden/>
              </w:rPr>
              <w:tab/>
            </w:r>
            <w:r w:rsidR="00467480">
              <w:rPr>
                <w:noProof/>
                <w:webHidden/>
              </w:rPr>
              <w:fldChar w:fldCharType="begin"/>
            </w:r>
            <w:r w:rsidR="00467480">
              <w:rPr>
                <w:noProof/>
                <w:webHidden/>
              </w:rPr>
              <w:instrText xml:space="preserve"> PAGEREF _Toc453931273 \h </w:instrText>
            </w:r>
            <w:r w:rsidR="00467480">
              <w:rPr>
                <w:noProof/>
                <w:webHidden/>
              </w:rPr>
            </w:r>
            <w:r w:rsidR="00467480">
              <w:rPr>
                <w:noProof/>
                <w:webHidden/>
              </w:rPr>
              <w:fldChar w:fldCharType="separate"/>
            </w:r>
            <w:r w:rsidR="00467480">
              <w:rPr>
                <w:noProof/>
                <w:webHidden/>
              </w:rPr>
              <w:t>2</w:t>
            </w:r>
            <w:r w:rsidR="00467480">
              <w:rPr>
                <w:noProof/>
                <w:webHidden/>
              </w:rPr>
              <w:fldChar w:fldCharType="end"/>
            </w:r>
          </w:hyperlink>
        </w:p>
        <w:p w:rsidR="00467480" w:rsidRDefault="004674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931274" w:history="1">
            <w:r w:rsidRPr="005F49CE">
              <w:rPr>
                <w:rStyle w:val="a4"/>
                <w:b/>
                <w:noProof/>
              </w:rPr>
              <w:t>Модуль «АРМ оператора»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480" w:rsidRDefault="004674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931275" w:history="1">
            <w:r w:rsidRPr="005F49CE">
              <w:rPr>
                <w:rStyle w:val="a4"/>
                <w:b/>
                <w:noProof/>
              </w:rPr>
              <w:t>Модуль «Инфомат»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480" w:rsidRDefault="004674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931276" w:history="1">
            <w:r w:rsidRPr="005F49CE">
              <w:rPr>
                <w:rStyle w:val="a4"/>
                <w:b/>
                <w:noProof/>
              </w:rPr>
              <w:t>Модуль «Информационное табло»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480" w:rsidRDefault="004674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3931277" w:history="1">
            <w:r w:rsidRPr="005F49CE">
              <w:rPr>
                <w:rStyle w:val="a4"/>
                <w:b/>
                <w:noProof/>
              </w:rPr>
              <w:t>Алгоритм формирования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976" w:rsidRDefault="00C6372E" w:rsidP="00962415">
          <w:r>
            <w:fldChar w:fldCharType="end"/>
          </w:r>
        </w:p>
      </w:sdtContent>
    </w:sdt>
    <w:p w:rsidR="00211CE3" w:rsidRDefault="00211CE3" w:rsidP="00962415"/>
    <w:p w:rsidR="00211CE3" w:rsidRDefault="00211CE3" w:rsidP="00962415"/>
    <w:p w:rsidR="00211CE3" w:rsidRDefault="00211CE3" w:rsidP="00962415"/>
    <w:p w:rsidR="00D32A27" w:rsidRDefault="00D32A27">
      <w:pPr>
        <w:spacing w:after="160" w:line="259" w:lineRule="auto"/>
      </w:pPr>
      <w:r>
        <w:br w:type="page"/>
      </w:r>
    </w:p>
    <w:p w:rsidR="0037489C" w:rsidRDefault="0037489C" w:rsidP="0037489C">
      <w:pPr>
        <w:pStyle w:val="2"/>
        <w:rPr>
          <w:b/>
        </w:rPr>
      </w:pPr>
      <w:bookmarkStart w:id="1" w:name="_Toc453931273"/>
      <w:r w:rsidRPr="0037489C">
        <w:rPr>
          <w:b/>
        </w:rPr>
        <w:lastRenderedPageBreak/>
        <w:t xml:space="preserve">О </w:t>
      </w:r>
      <w:r w:rsidR="00567044">
        <w:rPr>
          <w:b/>
        </w:rPr>
        <w:t>Системе</w:t>
      </w:r>
      <w:bookmarkEnd w:id="1"/>
    </w:p>
    <w:p w:rsidR="00567044" w:rsidRDefault="00567044" w:rsidP="00567044">
      <w:pPr>
        <w:ind w:firstLine="708"/>
        <w:jc w:val="both"/>
      </w:pPr>
      <w:r>
        <w:t xml:space="preserve">Система управления очередью (далее СУО) создана для автоматизированного управления потоком посетителей. Система управления очередью предназначена для решения следующих задач: </w:t>
      </w:r>
    </w:p>
    <w:p w:rsidR="00567044" w:rsidRDefault="00567044" w:rsidP="00567044">
      <w:pPr>
        <w:pStyle w:val="a7"/>
        <w:numPr>
          <w:ilvl w:val="0"/>
          <w:numId w:val="24"/>
        </w:numPr>
        <w:jc w:val="both"/>
      </w:pPr>
      <w:r>
        <w:t>Организация потока посетителей в учреждении;</w:t>
      </w:r>
    </w:p>
    <w:p w:rsidR="00567044" w:rsidRDefault="00567044" w:rsidP="00567044">
      <w:pPr>
        <w:pStyle w:val="a7"/>
        <w:numPr>
          <w:ilvl w:val="0"/>
          <w:numId w:val="24"/>
        </w:numPr>
        <w:jc w:val="both"/>
      </w:pPr>
      <w:r>
        <w:t>Автоматизация процесса прохождения очереди;</w:t>
      </w:r>
    </w:p>
    <w:p w:rsidR="00567044" w:rsidRDefault="00567044" w:rsidP="00567044">
      <w:pPr>
        <w:pStyle w:val="a7"/>
        <w:numPr>
          <w:ilvl w:val="0"/>
          <w:numId w:val="24"/>
        </w:numPr>
        <w:jc w:val="both"/>
      </w:pPr>
      <w:r>
        <w:t>Ускорение обслуживания посетителей и сокращение времени ожидания;</w:t>
      </w:r>
    </w:p>
    <w:p w:rsidR="00567044" w:rsidRDefault="00567044" w:rsidP="00567044">
      <w:pPr>
        <w:pStyle w:val="a7"/>
        <w:numPr>
          <w:ilvl w:val="0"/>
          <w:numId w:val="24"/>
        </w:numPr>
        <w:jc w:val="both"/>
      </w:pPr>
      <w:r>
        <w:t xml:space="preserve">Повышение уровня и качества информационного обеспечения сотрудников и </w:t>
      </w:r>
      <w:r w:rsidR="00370556">
        <w:t>посетителей.</w:t>
      </w:r>
    </w:p>
    <w:p w:rsidR="00046069" w:rsidRDefault="00370556" w:rsidP="006D3643">
      <w:pPr>
        <w:ind w:left="142" w:firstLine="566"/>
        <w:jc w:val="both"/>
      </w:pPr>
      <w:r>
        <w:t xml:space="preserve">Система управления очередью </w:t>
      </w:r>
      <w:r w:rsidR="006D3643">
        <w:t xml:space="preserve">– это программный комплекс, состоящий из следующих </w:t>
      </w:r>
      <w:r>
        <w:t>модулей</w:t>
      </w:r>
      <w:r w:rsidR="00046069">
        <w:t>:</w:t>
      </w:r>
    </w:p>
    <w:p w:rsidR="00046069" w:rsidRDefault="00370556" w:rsidP="00046069">
      <w:pPr>
        <w:pStyle w:val="a7"/>
        <w:numPr>
          <w:ilvl w:val="0"/>
          <w:numId w:val="20"/>
        </w:numPr>
        <w:jc w:val="both"/>
      </w:pPr>
      <w:r>
        <w:t>АРМ оператора – сотрудника учреждения, принимающий посетителей;</w:t>
      </w:r>
    </w:p>
    <w:p w:rsidR="00370556" w:rsidRDefault="00370556" w:rsidP="00046069">
      <w:pPr>
        <w:pStyle w:val="a7"/>
        <w:numPr>
          <w:ilvl w:val="0"/>
          <w:numId w:val="20"/>
        </w:numPr>
        <w:jc w:val="both"/>
      </w:pPr>
      <w:proofErr w:type="spellStart"/>
      <w:r>
        <w:t>Инфомат</w:t>
      </w:r>
      <w:proofErr w:type="spellEnd"/>
      <w:r>
        <w:t xml:space="preserve"> – программное обеспечение, позволяющее посетителю выбрать услугу и получить номер</w:t>
      </w:r>
      <w:r w:rsidR="00B16B08">
        <w:t xml:space="preserve"> в</w:t>
      </w:r>
      <w:r>
        <w:t xml:space="preserve"> очереди;</w:t>
      </w:r>
    </w:p>
    <w:p w:rsidR="00370556" w:rsidRDefault="00370556" w:rsidP="00046069">
      <w:pPr>
        <w:pStyle w:val="a7"/>
        <w:numPr>
          <w:ilvl w:val="0"/>
          <w:numId w:val="20"/>
        </w:numPr>
        <w:jc w:val="both"/>
      </w:pPr>
      <w:r>
        <w:t xml:space="preserve">Информационное табло – программное обеспечение, применяемое для отображения текущего состояния очереди, а именно </w:t>
      </w:r>
      <w:r w:rsidR="00B16B08">
        <w:t>списка</w:t>
      </w:r>
      <w:r>
        <w:t xml:space="preserve"> посетителей в порядке</w:t>
      </w:r>
      <w:r w:rsidRPr="00370556">
        <w:t xml:space="preserve"> </w:t>
      </w:r>
      <w:r w:rsidR="00467480">
        <w:t>регистрации</w:t>
      </w:r>
      <w:r w:rsidR="00B16B08">
        <w:t>, а также вызываемого на данный момент времени посетителя.</w:t>
      </w:r>
    </w:p>
    <w:p w:rsidR="006D3643" w:rsidRDefault="006D3643" w:rsidP="00F25E20">
      <w:pPr>
        <w:ind w:firstLine="708"/>
        <w:jc w:val="both"/>
      </w:pPr>
      <w:r>
        <w:t>Сценарий использования СУО:</w:t>
      </w:r>
    </w:p>
    <w:p w:rsidR="0089090A" w:rsidRDefault="006D3643" w:rsidP="00F25E20">
      <w:pPr>
        <w:ind w:firstLine="708"/>
        <w:jc w:val="both"/>
      </w:pPr>
      <w:r>
        <w:t xml:space="preserve">Посетитель в модуле </w:t>
      </w:r>
      <w:proofErr w:type="spellStart"/>
      <w:r>
        <w:t>инфомата</w:t>
      </w:r>
      <w:proofErr w:type="spellEnd"/>
      <w:r w:rsidR="00F25E20" w:rsidRPr="00F25E20">
        <w:t xml:space="preserve"> получает </w:t>
      </w:r>
      <w:r>
        <w:t>свой номер в очереди</w:t>
      </w:r>
      <w:r w:rsidR="00F25E20" w:rsidRPr="00F25E20">
        <w:t xml:space="preserve">. </w:t>
      </w:r>
      <w:r>
        <w:t xml:space="preserve">Когда оператор приступает к рабочей смене, для начала работы, оператор посредством АРМ оператора уведомляет об этом СУО. </w:t>
      </w:r>
      <w:r w:rsidR="00F25E20" w:rsidRPr="00F25E20">
        <w:t>Оператор</w:t>
      </w:r>
      <w:r>
        <w:t xml:space="preserve"> в АРМ оператора </w:t>
      </w:r>
      <w:r w:rsidR="00F25E20" w:rsidRPr="00F25E20">
        <w:t xml:space="preserve"> вызывает </w:t>
      </w:r>
      <w:r>
        <w:t>следующего посетителя</w:t>
      </w:r>
      <w:r w:rsidR="00F25E20" w:rsidRPr="00F25E20">
        <w:t xml:space="preserve">. При вызове очередного посетителя на </w:t>
      </w:r>
      <w:r>
        <w:t>информационном</w:t>
      </w:r>
      <w:r w:rsidR="00F25E20" w:rsidRPr="00F25E20">
        <w:t xml:space="preserve"> табло появляется номер</w:t>
      </w:r>
      <w:r w:rsidR="00021668">
        <w:t xml:space="preserve"> посетителя в</w:t>
      </w:r>
      <w:r w:rsidR="00F25E20" w:rsidRPr="00F25E20">
        <w:t xml:space="preserve"> очереди и номер </w:t>
      </w:r>
      <w:r>
        <w:t>кабинета</w:t>
      </w:r>
      <w:r w:rsidR="00F25E20" w:rsidRPr="00F25E20">
        <w:t>. После оказания услуги оператор</w:t>
      </w:r>
      <w:r>
        <w:t xml:space="preserve"> в АРМ оператора</w:t>
      </w:r>
      <w:r w:rsidR="00F25E20" w:rsidRPr="00F25E20">
        <w:t xml:space="preserve"> вызывает следующего </w:t>
      </w:r>
      <w:r w:rsidR="00021668">
        <w:t>посетителя</w:t>
      </w:r>
      <w:r w:rsidR="00F25E20" w:rsidRPr="00F25E20">
        <w:t xml:space="preserve">. </w:t>
      </w:r>
      <w:r w:rsidR="00467480">
        <w:t>При завершении рабочей смены оператор посредством АРМ оператора уведомляет об этом СУО.</w:t>
      </w:r>
      <w:r w:rsidR="0089090A">
        <w:br w:type="page"/>
      </w:r>
    </w:p>
    <w:p w:rsidR="009435F2" w:rsidRDefault="006D3643" w:rsidP="00D32A27">
      <w:pPr>
        <w:pStyle w:val="2"/>
        <w:rPr>
          <w:b/>
        </w:rPr>
      </w:pPr>
      <w:bookmarkStart w:id="2" w:name="_Toc453931274"/>
      <w:r>
        <w:rPr>
          <w:b/>
        </w:rPr>
        <w:lastRenderedPageBreak/>
        <w:t>Модуль «АРМ оператора»</w:t>
      </w:r>
      <w:bookmarkEnd w:id="2"/>
    </w:p>
    <w:p w:rsidR="00C124F6" w:rsidRPr="00C124F6" w:rsidRDefault="00C124F6" w:rsidP="00C124F6">
      <w:pPr>
        <w:ind w:firstLine="708"/>
        <w:jc w:val="both"/>
      </w:pPr>
      <w:r>
        <w:t>Для запуска АРМ оператора пользователь запускает иконку программы на рабочем столе или в браузере переходит по ссылке на АРМ оператора. При запуске программы оператор вводит личные логин и пароль для авторизации в системе.</w:t>
      </w:r>
    </w:p>
    <w:p w:rsidR="005F6B05" w:rsidRPr="00D32A27" w:rsidRDefault="00C124F6" w:rsidP="00D32A27">
      <w:pPr>
        <w:ind w:firstLine="708"/>
        <w:jc w:val="both"/>
      </w:pPr>
      <w:r>
        <w:t>После запуска</w:t>
      </w:r>
      <w:r w:rsidR="00021668">
        <w:t xml:space="preserve"> АРМ оператора</w:t>
      </w:r>
      <w:r>
        <w:t>,</w:t>
      </w:r>
      <w:r w:rsidR="00021668">
        <w:t xml:space="preserve"> в начале рабочей смены открывается стартовое окно работы с кнопкой «Начать работу»</w:t>
      </w:r>
      <w:r>
        <w:t xml:space="preserve"> и панелью </w:t>
      </w:r>
      <w:r w:rsidR="00E86C9A">
        <w:t xml:space="preserve">информации </w:t>
      </w:r>
      <w:r w:rsidR="00021668">
        <w:t>(</w:t>
      </w:r>
      <w:r w:rsidR="00021668">
        <w:fldChar w:fldCharType="begin"/>
      </w:r>
      <w:r w:rsidR="00021668">
        <w:instrText xml:space="preserve"> REF _Ref446506866 \h </w:instrText>
      </w:r>
      <w:r w:rsidR="00021668">
        <w:fldChar w:fldCharType="separate"/>
      </w:r>
      <w:r w:rsidR="00021668">
        <w:t xml:space="preserve">Рисунок </w:t>
      </w:r>
      <w:r w:rsidR="00021668">
        <w:rPr>
          <w:noProof/>
        </w:rPr>
        <w:t>1</w:t>
      </w:r>
      <w:r w:rsidR="00021668">
        <w:fldChar w:fldCharType="end"/>
      </w:r>
      <w:r w:rsidR="00021668">
        <w:t>).</w:t>
      </w:r>
      <w:r w:rsidR="00E86C9A">
        <w:t xml:space="preserve"> Панель информации содержит данные о количестве посетителей в очереди по услугам, обслуживаемым текущим оператором, номером в очереди и наименованием услуги для следующего посетителя.</w:t>
      </w:r>
    </w:p>
    <w:p w:rsidR="005B3927" w:rsidRDefault="00021668" w:rsidP="005B3927">
      <w:pPr>
        <w:keepNext/>
        <w:ind w:left="360" w:firstLine="348"/>
        <w:jc w:val="center"/>
      </w:pPr>
      <w:r>
        <w:rPr>
          <w:noProof/>
          <w:lang w:eastAsia="ru-RU"/>
        </w:rPr>
        <w:drawing>
          <wp:inline distT="0" distB="0" distL="0" distR="0">
            <wp:extent cx="5524500" cy="2695743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9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05" w:rsidRDefault="005B3927" w:rsidP="005B3927">
      <w:pPr>
        <w:pStyle w:val="af4"/>
        <w:jc w:val="center"/>
        <w:rPr>
          <w:rFonts w:eastAsiaTheme="majorEastAsia" w:cstheme="majorBidi"/>
          <w:szCs w:val="26"/>
        </w:rPr>
      </w:pPr>
      <w:bookmarkStart w:id="3" w:name="_Ref446506866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1</w:t>
      </w:r>
      <w:r w:rsidR="00C6372E">
        <w:fldChar w:fldCharType="end"/>
      </w:r>
      <w:bookmarkEnd w:id="3"/>
      <w:r>
        <w:t xml:space="preserve">. </w:t>
      </w:r>
      <w:r w:rsidR="00021668">
        <w:t>Стартовое окно</w:t>
      </w:r>
    </w:p>
    <w:p w:rsidR="009435F2" w:rsidRPr="00D32A27" w:rsidRDefault="00E86C9A" w:rsidP="00D32A27">
      <w:pPr>
        <w:ind w:firstLine="708"/>
        <w:jc w:val="both"/>
      </w:pPr>
      <w:r>
        <w:t>Нажатием кнопки «Начать работу» оператор открывают рабочую смену</w:t>
      </w:r>
      <w:r w:rsidR="00C124F6">
        <w:t xml:space="preserve">. </w:t>
      </w:r>
      <w:r>
        <w:t xml:space="preserve">Далее открывается окно вызова посетителей из очереди </w:t>
      </w:r>
      <w:r w:rsidR="005B3927">
        <w:t>(</w:t>
      </w:r>
      <w:r w:rsidR="00C6372E">
        <w:fldChar w:fldCharType="begin"/>
      </w:r>
      <w:r w:rsidR="005B3927">
        <w:instrText xml:space="preserve"> REF _Ref446506895 \h </w:instrText>
      </w:r>
      <w:r w:rsidR="00C6372E">
        <w:fldChar w:fldCharType="separate"/>
      </w:r>
      <w:r w:rsidR="005B3927">
        <w:t>Рисун</w:t>
      </w:r>
      <w:r w:rsidR="005B3927">
        <w:t>о</w:t>
      </w:r>
      <w:r w:rsidR="005B3927">
        <w:t xml:space="preserve">к </w:t>
      </w:r>
      <w:r w:rsidR="005B3927">
        <w:rPr>
          <w:noProof/>
        </w:rPr>
        <w:t>2</w:t>
      </w:r>
      <w:r w:rsidR="00C6372E">
        <w:fldChar w:fldCharType="end"/>
      </w:r>
      <w:r w:rsidR="009435F2" w:rsidRPr="00D32A27">
        <w:t>)</w:t>
      </w:r>
      <w:r w:rsidR="00A06884" w:rsidRPr="00D32A27">
        <w:t>.</w:t>
      </w:r>
    </w:p>
    <w:p w:rsidR="005B3927" w:rsidRDefault="00E86C9A" w:rsidP="005B3927">
      <w:pPr>
        <w:keepNext/>
        <w:ind w:left="360" w:firstLine="348"/>
        <w:jc w:val="center"/>
      </w:pPr>
      <w:r>
        <w:rPr>
          <w:rFonts w:eastAsiaTheme="majorEastAsia" w:cstheme="majorBidi"/>
          <w:noProof/>
          <w:szCs w:val="26"/>
          <w:lang w:eastAsia="ru-RU"/>
        </w:rPr>
        <w:drawing>
          <wp:inline distT="0" distB="0" distL="0" distR="0">
            <wp:extent cx="5308600" cy="2505182"/>
            <wp:effectExtent l="19050" t="0" r="635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50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F2" w:rsidRDefault="005B3927" w:rsidP="005B3927">
      <w:pPr>
        <w:pStyle w:val="af4"/>
        <w:jc w:val="center"/>
      </w:pPr>
      <w:bookmarkStart w:id="4" w:name="_Ref446506895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2</w:t>
      </w:r>
      <w:r w:rsidR="00C6372E">
        <w:fldChar w:fldCharType="end"/>
      </w:r>
      <w:bookmarkEnd w:id="4"/>
      <w:r>
        <w:t>.</w:t>
      </w:r>
      <w:r w:rsidR="00E86C9A">
        <w:t>Окно вызова следующего посетителя</w:t>
      </w:r>
    </w:p>
    <w:p w:rsidR="00944B52" w:rsidRDefault="00E86C9A" w:rsidP="00E86C9A">
      <w:pPr>
        <w:ind w:firstLine="708"/>
      </w:pPr>
      <w:r>
        <w:t xml:space="preserve">Для того чтобы вызвать посетителя из очереди для начала оказания услуги, оператор нажимает на кнопку «Следующий». При этом открывается окно ожидания посетителя </w:t>
      </w:r>
      <w:r w:rsidR="00B733D6" w:rsidRPr="00D32A27">
        <w:t>(</w:t>
      </w:r>
      <w:r w:rsidR="00C6372E">
        <w:fldChar w:fldCharType="begin"/>
      </w:r>
      <w:r w:rsidR="009368AD">
        <w:instrText xml:space="preserve"> REF _Ref446507532 \h </w:instrText>
      </w:r>
      <w:r w:rsidR="00C6372E">
        <w:fldChar w:fldCharType="separate"/>
      </w:r>
      <w:r w:rsidR="009368AD">
        <w:t xml:space="preserve">Рисунок </w:t>
      </w:r>
      <w:r w:rsidR="009368AD">
        <w:rPr>
          <w:noProof/>
        </w:rPr>
        <w:t>3</w:t>
      </w:r>
      <w:r w:rsidR="00C6372E">
        <w:fldChar w:fldCharType="end"/>
      </w:r>
      <w:r w:rsidR="00B733D6" w:rsidRPr="00D32A27">
        <w:t>)</w:t>
      </w:r>
      <w:r w:rsidR="009F44CB" w:rsidRPr="00D32A27">
        <w:t xml:space="preserve">. </w:t>
      </w:r>
    </w:p>
    <w:p w:rsidR="009368AD" w:rsidRDefault="00E86C9A" w:rsidP="009368AD">
      <w:pPr>
        <w:keepNext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570764" cy="26289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64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8AD" w:rsidRPr="00D32A27" w:rsidRDefault="009368AD" w:rsidP="009368AD">
      <w:pPr>
        <w:pStyle w:val="af4"/>
        <w:jc w:val="center"/>
      </w:pPr>
      <w:bookmarkStart w:id="5" w:name="_Ref446507532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3</w:t>
      </w:r>
      <w:r w:rsidR="00C6372E">
        <w:fldChar w:fldCharType="end"/>
      </w:r>
      <w:bookmarkEnd w:id="5"/>
      <w:r>
        <w:t xml:space="preserve">. </w:t>
      </w:r>
      <w:r w:rsidR="00E86C9A">
        <w:t>Окно ожидания посетителя</w:t>
      </w:r>
    </w:p>
    <w:p w:rsidR="00091FBC" w:rsidRDefault="00091FBC" w:rsidP="00D32A27">
      <w:pPr>
        <w:ind w:firstLine="708"/>
        <w:jc w:val="both"/>
      </w:pPr>
      <w:r>
        <w:t>Оператор ожидает посетителя в течение определенного времени (например, регламентного). Если посетитель не является для оказания услуги, оператор нажимает на кнопку «Не пришел». При этом осуществляется переход к окну с вызовом следующего посетителя (</w:t>
      </w:r>
      <w:r>
        <w:fldChar w:fldCharType="begin"/>
      </w:r>
      <w:r>
        <w:instrText xml:space="preserve"> REF _Ref446506895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 xml:space="preserve">). </w:t>
      </w:r>
    </w:p>
    <w:p w:rsidR="00396193" w:rsidRDefault="00091FBC" w:rsidP="00091FBC">
      <w:pPr>
        <w:ind w:firstLine="708"/>
        <w:jc w:val="both"/>
      </w:pPr>
      <w:r>
        <w:t>При начале обслуживания посетителя</w:t>
      </w:r>
      <w:r w:rsidR="00467480">
        <w:t xml:space="preserve"> </w:t>
      </w:r>
      <w:r>
        <w:t>оператор нажимает на кнопку «Пришел» и приступает к оказанию услуги.</w:t>
      </w:r>
      <w:r w:rsidR="00DC3DE6">
        <w:t xml:space="preserve"> </w:t>
      </w:r>
      <w:r>
        <w:t>После завершения обслуживания, для перехода в окно вызова следующего посетителя, оператор нажимает на кнопку «Готово»</w:t>
      </w:r>
      <w:r w:rsidR="005B3927">
        <w:t xml:space="preserve"> (</w:t>
      </w:r>
      <w:r w:rsidR="00C6372E">
        <w:fldChar w:fldCharType="begin"/>
      </w:r>
      <w:r w:rsidR="00097FFE">
        <w:instrText xml:space="preserve"> REF _Ref446508225 \h </w:instrText>
      </w:r>
      <w:r w:rsidR="00C6372E">
        <w:fldChar w:fldCharType="separate"/>
      </w:r>
      <w:r w:rsidR="00097FFE">
        <w:t xml:space="preserve">Рисунок </w:t>
      </w:r>
      <w:r w:rsidR="00097FFE">
        <w:rPr>
          <w:noProof/>
        </w:rPr>
        <w:t>4</w:t>
      </w:r>
      <w:r w:rsidR="00C6372E">
        <w:fldChar w:fldCharType="end"/>
      </w:r>
      <w:r w:rsidR="005B3927">
        <w:t>)</w:t>
      </w:r>
      <w:r w:rsidR="00396193" w:rsidRPr="00D32A27">
        <w:t xml:space="preserve">. </w:t>
      </w:r>
    </w:p>
    <w:p w:rsidR="00091FBC" w:rsidRDefault="00091FBC" w:rsidP="00091FBC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5574434" cy="2657475"/>
            <wp:effectExtent l="19050" t="0" r="7216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34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D20" w:rsidRDefault="00097FFE" w:rsidP="00097FFE">
      <w:pPr>
        <w:pStyle w:val="af4"/>
        <w:jc w:val="center"/>
      </w:pPr>
      <w:bookmarkStart w:id="6" w:name="_Ref446508225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4</w:t>
      </w:r>
      <w:r w:rsidR="00C6372E">
        <w:fldChar w:fldCharType="end"/>
      </w:r>
      <w:bookmarkEnd w:id="6"/>
      <w:r>
        <w:t xml:space="preserve">. </w:t>
      </w:r>
      <w:r w:rsidR="00091FBC">
        <w:t>Окно подтверждения оказания услуги</w:t>
      </w:r>
    </w:p>
    <w:p w:rsidR="00DC3DE6" w:rsidRDefault="00DC3DE6" w:rsidP="00DC3DE6">
      <w:pPr>
        <w:ind w:firstLine="708"/>
      </w:pPr>
      <w:r>
        <w:t>Для завершения рабочей смены оператор нажимает на кнопку «Остановить работу».</w:t>
      </w:r>
    </w:p>
    <w:p w:rsidR="00B57C1E" w:rsidRDefault="00B57C1E" w:rsidP="00DC3DE6">
      <w:pPr>
        <w:ind w:firstLine="708"/>
      </w:pPr>
      <w:r>
        <w:t xml:space="preserve">Оператор может воспользоваться справкой, которая содержит данные о режиме оказания услуг. Для этого ему необходимо нажать на иконку </w:t>
      </w:r>
      <w:r w:rsidR="001B297A">
        <w:t xml:space="preserve"> вызова </w:t>
      </w:r>
      <w:r>
        <w:t>справочной информации (</w:t>
      </w:r>
      <w:r>
        <w:fldChar w:fldCharType="begin"/>
      </w:r>
      <w:r>
        <w:instrText xml:space="preserve"> REF _Ref453929118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:rsidR="00B57C1E" w:rsidRDefault="00B57C1E" w:rsidP="00B57C1E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219700" cy="2471608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7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1E" w:rsidRDefault="00B57C1E" w:rsidP="00B57C1E">
      <w:pPr>
        <w:pStyle w:val="af4"/>
        <w:jc w:val="center"/>
      </w:pPr>
      <w:bookmarkStart w:id="7" w:name="_Ref453929118"/>
      <w:r>
        <w:t xml:space="preserve">Рисунок </w:t>
      </w:r>
      <w:fldSimple w:instr=" SEQ Рисунок \* ARABIC ">
        <w:r w:rsidR="001B297A">
          <w:rPr>
            <w:noProof/>
          </w:rPr>
          <w:t>5</w:t>
        </w:r>
      </w:fldSimple>
      <w:bookmarkEnd w:id="7"/>
      <w:r>
        <w:t>. Выбор справки</w:t>
      </w:r>
    </w:p>
    <w:p w:rsidR="00B57C1E" w:rsidRDefault="00B57C1E" w:rsidP="001B297A">
      <w:pPr>
        <w:ind w:firstLine="708"/>
      </w:pPr>
      <w:r>
        <w:t>После нажатия на кнопку с вызовом справочной информации открывается окно справки (</w:t>
      </w:r>
      <w:r w:rsidR="001B297A">
        <w:fldChar w:fldCharType="begin"/>
      </w:r>
      <w:r w:rsidR="001B297A">
        <w:instrText xml:space="preserve"> REF _Ref453929198 \h </w:instrText>
      </w:r>
      <w:r w:rsidR="001B297A">
        <w:fldChar w:fldCharType="separate"/>
      </w:r>
      <w:r w:rsidR="001B297A">
        <w:t xml:space="preserve">Рисунок </w:t>
      </w:r>
      <w:r w:rsidR="001B297A">
        <w:rPr>
          <w:noProof/>
        </w:rPr>
        <w:t>6</w:t>
      </w:r>
      <w:r w:rsidR="001B297A">
        <w:fldChar w:fldCharType="end"/>
      </w:r>
      <w:r>
        <w:t>).</w:t>
      </w:r>
    </w:p>
    <w:p w:rsidR="001B297A" w:rsidRDefault="001B297A" w:rsidP="001B297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57625" cy="1797574"/>
            <wp:effectExtent l="19050" t="0" r="952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9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1E" w:rsidRPr="00B57C1E" w:rsidRDefault="001B297A" w:rsidP="001B297A">
      <w:pPr>
        <w:pStyle w:val="af4"/>
        <w:jc w:val="center"/>
      </w:pPr>
      <w:bookmarkStart w:id="8" w:name="_Ref453929198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8"/>
      <w:r>
        <w:t>. Справочная информация</w:t>
      </w:r>
    </w:p>
    <w:p w:rsidR="00B57C1E" w:rsidRDefault="00B57C1E">
      <w:pPr>
        <w:spacing w:after="160" w:line="259" w:lineRule="auto"/>
      </w:pPr>
      <w:r>
        <w:br w:type="page"/>
      </w:r>
    </w:p>
    <w:p w:rsidR="00DC3DE6" w:rsidRPr="00396193" w:rsidRDefault="00B57C1E" w:rsidP="00DC3DE6">
      <w:pPr>
        <w:pStyle w:val="2"/>
        <w:rPr>
          <w:b/>
        </w:rPr>
      </w:pPr>
      <w:bookmarkStart w:id="9" w:name="_Toc453931275"/>
      <w:r>
        <w:rPr>
          <w:b/>
        </w:rPr>
        <w:lastRenderedPageBreak/>
        <w:t>Модуль «</w:t>
      </w:r>
      <w:proofErr w:type="spellStart"/>
      <w:r>
        <w:rPr>
          <w:b/>
        </w:rPr>
        <w:t>Инфомат</w:t>
      </w:r>
      <w:proofErr w:type="spellEnd"/>
      <w:r>
        <w:rPr>
          <w:b/>
        </w:rPr>
        <w:t>»</w:t>
      </w:r>
      <w:bookmarkEnd w:id="9"/>
    </w:p>
    <w:p w:rsidR="00DC3DE6" w:rsidRDefault="00B57C1E" w:rsidP="00DC3DE6">
      <w:pPr>
        <w:ind w:firstLine="708"/>
      </w:pPr>
      <w:r>
        <w:t>Использование модуля «</w:t>
      </w:r>
      <w:proofErr w:type="spellStart"/>
      <w:r>
        <w:t>Инфомат</w:t>
      </w:r>
      <w:proofErr w:type="spellEnd"/>
      <w:r>
        <w:t>» рекомендуется на специализированном устройстве, сенсорном терминале регистрации.  Такой терминал должен поддерживать функцию печати и выдачи талонов.</w:t>
      </w:r>
    </w:p>
    <w:p w:rsidR="00304D20" w:rsidRDefault="00B57C1E" w:rsidP="00B57C1E">
      <w:pPr>
        <w:ind w:firstLine="708"/>
      </w:pPr>
      <w:r>
        <w:t xml:space="preserve">Главное окно модуля </w:t>
      </w:r>
      <w:proofErr w:type="spellStart"/>
      <w:r>
        <w:t>Инфомата</w:t>
      </w:r>
      <w:proofErr w:type="spellEnd"/>
      <w:r>
        <w:t xml:space="preserve"> содержит </w:t>
      </w:r>
      <w:proofErr w:type="spellStart"/>
      <w:r>
        <w:t>преднастроенный</w:t>
      </w:r>
      <w:proofErr w:type="spellEnd"/>
      <w:r>
        <w:t xml:space="preserve"> список групп услуг. Группы услуг предназначены для группирования оказываемых услуг с целью удобства выбора нужной услуги </w:t>
      </w:r>
      <w:r w:rsidR="00304D20" w:rsidRPr="00D32A27">
        <w:t>(</w:t>
      </w:r>
      <w:r w:rsidR="00C6372E">
        <w:fldChar w:fldCharType="begin"/>
      </w:r>
      <w:r w:rsidR="00304D20">
        <w:instrText xml:space="preserve"> REF _Ref446507259 \h </w:instrText>
      </w:r>
      <w:r w:rsidR="00C6372E">
        <w:fldChar w:fldCharType="separate"/>
      </w:r>
      <w:r w:rsidR="001B297A">
        <w:t xml:space="preserve">Рисунок </w:t>
      </w:r>
      <w:r w:rsidR="001B297A">
        <w:rPr>
          <w:noProof/>
        </w:rPr>
        <w:t>7</w:t>
      </w:r>
      <w:r w:rsidR="00C6372E">
        <w:fldChar w:fldCharType="end"/>
      </w:r>
      <w:r w:rsidR="00304D20" w:rsidRPr="00D32A27">
        <w:t>)</w:t>
      </w:r>
      <w:r w:rsidR="00304D20">
        <w:t>.</w:t>
      </w:r>
    </w:p>
    <w:p w:rsidR="00304D20" w:rsidRDefault="00B57C1E" w:rsidP="00304D20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173247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D79" w:rsidRDefault="00C6372E" w:rsidP="005B3927">
      <w:pPr>
        <w:pStyle w:val="af4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2" o:spid="_x0000_s1026" type="#_x0000_t202" style="position:absolute;left:0;text-align:left;margin-left:56.45pt;margin-top:242.3pt;width:368.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" stroked="f">
            <v:textbox style="mso-fit-shape-to-text:t" inset="0,0,0,0">
              <w:txbxContent>
                <w:p w:rsidR="00EB1E74" w:rsidRPr="00840C78" w:rsidRDefault="00EB1E74" w:rsidP="005B3927">
                  <w:pPr>
                    <w:pStyle w:val="af4"/>
                    <w:jc w:val="center"/>
                    <w:rPr>
                      <w:rFonts w:ascii="Calibri" w:eastAsiaTheme="majorEastAsia" w:hAnsi="Calibri" w:cstheme="majorBidi"/>
                      <w:noProof/>
                    </w:rPr>
                  </w:pPr>
                </w:p>
              </w:txbxContent>
            </v:textbox>
            <w10:wrap type="topAndBottom"/>
          </v:shape>
        </w:pict>
      </w:r>
      <w:bookmarkStart w:id="10" w:name="_Ref446507259"/>
      <w:r w:rsidR="005B3927">
        <w:t xml:space="preserve">Рисунок </w:t>
      </w:r>
      <w:r>
        <w:fldChar w:fldCharType="begin"/>
      </w:r>
      <w:r w:rsidR="005B3927">
        <w:instrText xml:space="preserve"> SEQ Рисунок \* ARABIC </w:instrText>
      </w:r>
      <w:r>
        <w:fldChar w:fldCharType="separate"/>
      </w:r>
      <w:r w:rsidR="001B297A">
        <w:rPr>
          <w:noProof/>
        </w:rPr>
        <w:t>7</w:t>
      </w:r>
      <w:r>
        <w:fldChar w:fldCharType="end"/>
      </w:r>
      <w:bookmarkEnd w:id="10"/>
      <w:r w:rsidR="005B3927">
        <w:t xml:space="preserve">. </w:t>
      </w:r>
      <w:r w:rsidR="00B57C1E">
        <w:t xml:space="preserve">Главное окно </w:t>
      </w:r>
      <w:proofErr w:type="spellStart"/>
      <w:r w:rsidR="00B57C1E">
        <w:t>Инфомата</w:t>
      </w:r>
      <w:proofErr w:type="spellEnd"/>
    </w:p>
    <w:p w:rsidR="006E4DAA" w:rsidRPr="00D32A27" w:rsidRDefault="001B297A" w:rsidP="001B297A">
      <w:r>
        <w:tab/>
        <w:t xml:space="preserve">После выбора нужной группы услуг осуществляется переход к списку услуг в выбранной группе </w:t>
      </w:r>
      <w:r w:rsidR="00A06884" w:rsidRPr="00D32A27">
        <w:t>(</w:t>
      </w:r>
      <w:r w:rsidR="00C6372E">
        <w:fldChar w:fldCharType="begin"/>
      </w:r>
      <w:r w:rsidR="00097FFE">
        <w:instrText xml:space="preserve"> REF _Ref446508437 \h </w:instrText>
      </w:r>
      <w:r w:rsidR="00C6372E">
        <w:fldChar w:fldCharType="separate"/>
      </w:r>
      <w:r>
        <w:t xml:space="preserve">Рисунок </w:t>
      </w:r>
      <w:r>
        <w:rPr>
          <w:noProof/>
        </w:rPr>
        <w:t>8</w:t>
      </w:r>
      <w:r w:rsidR="00C6372E">
        <w:fldChar w:fldCharType="end"/>
      </w:r>
      <w:r>
        <w:t>) с возможностью возврата к выбору другой группы (кнопка «Назад»).</w:t>
      </w:r>
    </w:p>
    <w:p w:rsidR="005B3927" w:rsidRDefault="001B297A" w:rsidP="005B3927">
      <w:pPr>
        <w:keepNext/>
        <w:ind w:left="708"/>
        <w:jc w:val="center"/>
      </w:pPr>
      <w:r>
        <w:rPr>
          <w:rFonts w:eastAsiaTheme="majorEastAsia" w:cstheme="majorBidi"/>
          <w:noProof/>
          <w:szCs w:val="26"/>
          <w:lang w:eastAsia="ru-RU"/>
        </w:rPr>
        <w:lastRenderedPageBreak/>
        <w:drawing>
          <wp:inline distT="0" distB="0" distL="0" distR="0">
            <wp:extent cx="5225529" cy="3933825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29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8CB" w:rsidRDefault="005B3927" w:rsidP="005B3927">
      <w:pPr>
        <w:pStyle w:val="af4"/>
        <w:jc w:val="center"/>
      </w:pPr>
      <w:bookmarkStart w:id="11" w:name="_Ref446508437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8</w:t>
      </w:r>
      <w:r w:rsidR="00C6372E">
        <w:fldChar w:fldCharType="end"/>
      </w:r>
      <w:bookmarkEnd w:id="11"/>
      <w:r>
        <w:t>. Участники конкурса</w:t>
      </w:r>
    </w:p>
    <w:p w:rsidR="001B297A" w:rsidRDefault="001B297A" w:rsidP="00467480">
      <w:pPr>
        <w:ind w:firstLine="708"/>
      </w:pPr>
      <w:r>
        <w:t>Далее посетитель выбира</w:t>
      </w:r>
      <w:r w:rsidR="00467480">
        <w:t xml:space="preserve">ет необходимую услугу. </w:t>
      </w:r>
      <w:proofErr w:type="gramStart"/>
      <w:r w:rsidR="00467480">
        <w:t>В случае</w:t>
      </w:r>
      <w:r>
        <w:t xml:space="preserve"> если запись в текущую очередь по выбранной услуги невозможна</w:t>
      </w:r>
      <w:r w:rsidR="00467480">
        <w:t>,</w:t>
      </w:r>
      <w:r>
        <w:t xml:space="preserve"> возникает сообщение с отказом записи (</w:t>
      </w:r>
      <w:r w:rsidR="00467480">
        <w:fldChar w:fldCharType="begin"/>
      </w:r>
      <w:r w:rsidR="00467480">
        <w:instrText xml:space="preserve"> REF _Ref446508477 \h </w:instrText>
      </w:r>
      <w:r w:rsidR="00467480">
        <w:fldChar w:fldCharType="separate"/>
      </w:r>
      <w:r w:rsidR="00467480">
        <w:t xml:space="preserve">Рисунок </w:t>
      </w:r>
      <w:r w:rsidR="00467480">
        <w:rPr>
          <w:noProof/>
        </w:rPr>
        <w:t>9</w:t>
      </w:r>
      <w:r w:rsidR="00467480">
        <w:fldChar w:fldCharType="end"/>
      </w:r>
      <w:fldSimple w:instr=" REF _Ref446508477 \h  \* MERGEFORMAT "/>
      <w:r>
        <w:t>).</w:t>
      </w:r>
      <w:proofErr w:type="gramEnd"/>
    </w:p>
    <w:p w:rsidR="00097FFE" w:rsidRDefault="001B297A" w:rsidP="00304D20">
      <w:pPr>
        <w:pStyle w:val="a7"/>
        <w:keepNext/>
        <w:ind w:left="1068"/>
      </w:pPr>
      <w:r>
        <w:rPr>
          <w:noProof/>
          <w:lang w:eastAsia="ru-RU"/>
        </w:rPr>
        <w:drawing>
          <wp:inline distT="0" distB="0" distL="0" distR="0">
            <wp:extent cx="4856480" cy="3219465"/>
            <wp:effectExtent l="19050" t="0" r="127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21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99A" w:rsidRDefault="00097FFE" w:rsidP="00097FFE">
      <w:pPr>
        <w:pStyle w:val="af4"/>
        <w:jc w:val="center"/>
      </w:pPr>
      <w:bookmarkStart w:id="12" w:name="_Ref446508477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9</w:t>
      </w:r>
      <w:r w:rsidR="00C6372E">
        <w:fldChar w:fldCharType="end"/>
      </w:r>
      <w:bookmarkEnd w:id="12"/>
      <w:r>
        <w:t xml:space="preserve">. </w:t>
      </w:r>
      <w:r w:rsidR="001B297A">
        <w:t>Окно с отказом записи</w:t>
      </w:r>
    </w:p>
    <w:p w:rsidR="002A2DAC" w:rsidRDefault="001B297A" w:rsidP="00C314A6">
      <w:pPr>
        <w:jc w:val="both"/>
      </w:pPr>
      <w:r>
        <w:tab/>
        <w:t xml:space="preserve">При нажатии на кнопку «Закрыть» открывается окно с </w:t>
      </w:r>
      <w:r w:rsidR="00C314A6">
        <w:t xml:space="preserve">информацией о выбранной услуге: описанием и </w:t>
      </w:r>
      <w:r>
        <w:t xml:space="preserve">режимом оказания услуги, </w:t>
      </w:r>
      <w:r w:rsidR="00467480">
        <w:t>списком необходимых для оказания услуги</w:t>
      </w:r>
      <w:r w:rsidR="00467480" w:rsidRPr="002A2DAC">
        <w:t xml:space="preserve"> </w:t>
      </w:r>
      <w:r w:rsidR="00467480">
        <w:t>документов</w:t>
      </w:r>
      <w:r>
        <w:t xml:space="preserve"> </w:t>
      </w:r>
      <w:r w:rsidR="002A2DAC" w:rsidRPr="002A2DAC">
        <w:t>(</w:t>
      </w:r>
      <w:r w:rsidR="00C6372E">
        <w:fldChar w:fldCharType="begin"/>
      </w:r>
      <w:r w:rsidR="00097FFE">
        <w:instrText xml:space="preserve"> REF _Ref446508638 \h </w:instrText>
      </w:r>
      <w:r w:rsidR="00C6372E">
        <w:fldChar w:fldCharType="separate"/>
      </w:r>
      <w:r w:rsidR="00C314A6">
        <w:t xml:space="preserve">Рисунок </w:t>
      </w:r>
      <w:r w:rsidR="00C314A6">
        <w:rPr>
          <w:noProof/>
        </w:rPr>
        <w:t>10</w:t>
      </w:r>
      <w:r w:rsidR="00C6372E">
        <w:fldChar w:fldCharType="end"/>
      </w:r>
      <w:r w:rsidR="00C314A6">
        <w:t>).</w:t>
      </w:r>
    </w:p>
    <w:p w:rsidR="00097FFE" w:rsidRDefault="00C314A6" w:rsidP="00304D20">
      <w:pPr>
        <w:keepNext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53050" cy="4158710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5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FFE" w:rsidRDefault="00097FFE" w:rsidP="00716921">
      <w:pPr>
        <w:pStyle w:val="af4"/>
        <w:jc w:val="center"/>
      </w:pPr>
      <w:bookmarkStart w:id="13" w:name="_Ref446508638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10</w:t>
      </w:r>
      <w:r w:rsidR="00C6372E">
        <w:fldChar w:fldCharType="end"/>
      </w:r>
      <w:bookmarkEnd w:id="13"/>
      <w:r>
        <w:t xml:space="preserve">. </w:t>
      </w:r>
      <w:r w:rsidR="00C314A6">
        <w:t>Просмотр информации об услуге</w:t>
      </w:r>
    </w:p>
    <w:p w:rsidR="00C314A6" w:rsidRDefault="00C314A6" w:rsidP="00BD42F3">
      <w:pPr>
        <w:ind w:firstLine="708"/>
        <w:jc w:val="both"/>
      </w:pPr>
      <w:r>
        <w:t>В случае возможности записи в текущую очередь по выбранной услуге</w:t>
      </w:r>
      <w:r w:rsidR="00BD42F3">
        <w:t>,</w:t>
      </w:r>
      <w:r>
        <w:t xml:space="preserve"> открывается окно с информацией о выбранной услуге: описанием и режимом оказания услуги, </w:t>
      </w:r>
      <w:r w:rsidR="00467480">
        <w:t>списком необходимых для оказания услуги</w:t>
      </w:r>
      <w:r w:rsidR="00467480" w:rsidRPr="002A2DAC">
        <w:t xml:space="preserve"> </w:t>
      </w:r>
      <w:r w:rsidR="00467480">
        <w:t>документов</w:t>
      </w:r>
      <w:r>
        <w:t>. Для записи в текущую очередь посетитель нажимает на кнопку «Записаться»</w:t>
      </w:r>
      <w:r w:rsidR="002A2DAC">
        <w:t xml:space="preserve"> (</w:t>
      </w:r>
      <w:r w:rsidR="00BD42F3">
        <w:fldChar w:fldCharType="begin"/>
      </w:r>
      <w:r w:rsidR="00BD42F3">
        <w:instrText xml:space="preserve"> REF _Ref446508698 \h </w:instrText>
      </w:r>
      <w:r w:rsidR="00BD42F3">
        <w:fldChar w:fldCharType="separate"/>
      </w:r>
      <w:r w:rsidR="00BD42F3">
        <w:t xml:space="preserve">Рисунок </w:t>
      </w:r>
      <w:r w:rsidR="00BD42F3">
        <w:rPr>
          <w:noProof/>
        </w:rPr>
        <w:t>11</w:t>
      </w:r>
      <w:r w:rsidR="00BD42F3">
        <w:fldChar w:fldCharType="end"/>
      </w:r>
      <w:fldSimple w:instr=" REF _Ref446508698 \h  \* MERGEFORMAT "/>
      <w:r w:rsidR="002A2DAC">
        <w:t>)</w:t>
      </w:r>
      <w:r w:rsidR="00D32A27">
        <w:t>.</w:t>
      </w:r>
      <w:r>
        <w:t xml:space="preserve"> </w:t>
      </w:r>
    </w:p>
    <w:p w:rsidR="005773A7" w:rsidRDefault="00C314A6" w:rsidP="00BD42F3">
      <w:pPr>
        <w:ind w:firstLine="708"/>
        <w:jc w:val="both"/>
      </w:pPr>
      <w:r>
        <w:t>В случае использования данного модуля на специализированном терминале с функцией печати чеков, посетитель получает талон с номером в очереди.</w:t>
      </w:r>
    </w:p>
    <w:p w:rsidR="00716921" w:rsidRDefault="00C314A6" w:rsidP="005773A7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429250" cy="4069759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21" w:rsidRDefault="00716921" w:rsidP="00716921">
      <w:pPr>
        <w:pStyle w:val="af4"/>
        <w:jc w:val="center"/>
      </w:pPr>
      <w:bookmarkStart w:id="14" w:name="_Ref446508698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11</w:t>
      </w:r>
      <w:r w:rsidR="00C6372E">
        <w:fldChar w:fldCharType="end"/>
      </w:r>
      <w:bookmarkEnd w:id="14"/>
      <w:r>
        <w:t xml:space="preserve">. </w:t>
      </w:r>
      <w:r w:rsidR="00C314A6">
        <w:t>Окно записи в текущую очередь</w:t>
      </w:r>
    </w:p>
    <w:p w:rsidR="00A42CD6" w:rsidRDefault="00A42CD6">
      <w:pPr>
        <w:spacing w:after="160" w:line="259" w:lineRule="auto"/>
      </w:pPr>
      <w:r>
        <w:br w:type="page"/>
      </w:r>
    </w:p>
    <w:p w:rsidR="00AF3D9F" w:rsidRPr="002A2DAC" w:rsidRDefault="00621DD6" w:rsidP="00D32A27">
      <w:pPr>
        <w:pStyle w:val="2"/>
        <w:rPr>
          <w:b/>
        </w:rPr>
      </w:pPr>
      <w:bookmarkStart w:id="15" w:name="_Toc453931276"/>
      <w:r>
        <w:rPr>
          <w:b/>
        </w:rPr>
        <w:lastRenderedPageBreak/>
        <w:t>Модуль «Информационное табло»</w:t>
      </w:r>
      <w:bookmarkEnd w:id="15"/>
    </w:p>
    <w:p w:rsidR="00621DD6" w:rsidRDefault="00621DD6" w:rsidP="00621DD6">
      <w:pPr>
        <w:ind w:firstLine="708"/>
      </w:pPr>
      <w:r>
        <w:t>Использование модуля «</w:t>
      </w:r>
      <w:r w:rsidRPr="00621DD6">
        <w:t>Информационное табло</w:t>
      </w:r>
      <w:r>
        <w:t xml:space="preserve">» рекомендуется на специализированном устройстве: телевизоре, мониторе или светодиодном табло.  </w:t>
      </w:r>
    </w:p>
    <w:p w:rsidR="00D32A27" w:rsidRDefault="00621DD6" w:rsidP="00687809">
      <w:pPr>
        <w:ind w:firstLine="708"/>
        <w:jc w:val="both"/>
      </w:pPr>
      <w:r>
        <w:t xml:space="preserve">Главное окно модуля Информационного табло отображает состояние текущей очереди, а именно список с номерами очереди </w:t>
      </w:r>
      <w:r w:rsidR="00687809">
        <w:t xml:space="preserve">в порядке времени записи в очередь </w:t>
      </w:r>
      <w:r w:rsidR="00D32A27">
        <w:t>(</w:t>
      </w:r>
      <w:r w:rsidR="00C6372E">
        <w:fldChar w:fldCharType="begin"/>
      </w:r>
      <w:r w:rsidR="00716921">
        <w:instrText xml:space="preserve"> REF _Ref446508757 \h </w:instrText>
      </w:r>
      <w:r w:rsidR="00C6372E">
        <w:fldChar w:fldCharType="separate"/>
      </w:r>
      <w:r w:rsidR="00687809">
        <w:t xml:space="preserve">Рисунок </w:t>
      </w:r>
      <w:r w:rsidR="00687809">
        <w:rPr>
          <w:noProof/>
        </w:rPr>
        <w:t>12</w:t>
      </w:r>
      <w:r w:rsidR="00C6372E">
        <w:fldChar w:fldCharType="end"/>
      </w:r>
      <w:r w:rsidR="00687809">
        <w:t>)</w:t>
      </w:r>
      <w:r w:rsidR="00D32A27">
        <w:t>.</w:t>
      </w:r>
    </w:p>
    <w:p w:rsidR="00716921" w:rsidRDefault="00687809" w:rsidP="00716921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5133975" cy="2488701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8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21" w:rsidRDefault="00716921" w:rsidP="00716921">
      <w:pPr>
        <w:pStyle w:val="af4"/>
        <w:jc w:val="center"/>
      </w:pPr>
      <w:bookmarkStart w:id="16" w:name="_Ref446508757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12</w:t>
      </w:r>
      <w:r w:rsidR="00C6372E">
        <w:fldChar w:fldCharType="end"/>
      </w:r>
      <w:bookmarkEnd w:id="16"/>
      <w:r>
        <w:t xml:space="preserve">. </w:t>
      </w:r>
      <w:r w:rsidR="00687809">
        <w:t>Список посетителей</w:t>
      </w:r>
    </w:p>
    <w:p w:rsidR="00B15700" w:rsidRPr="00D32A27" w:rsidRDefault="00687809" w:rsidP="00D32A27">
      <w:pPr>
        <w:ind w:firstLine="708"/>
        <w:jc w:val="both"/>
      </w:pPr>
      <w:r>
        <w:t xml:space="preserve">В случае вызова оператором посетителя из очереди, открывается дополнительно окно с информацией для вызываемого посетителя: номером вызываемого посетителя и местом оказания услуги </w:t>
      </w:r>
      <w:r w:rsidR="00455222" w:rsidRPr="00D32A27">
        <w:t>(</w:t>
      </w:r>
      <w:r w:rsidR="00C6372E">
        <w:fldChar w:fldCharType="begin"/>
      </w:r>
      <w:r w:rsidR="00716921">
        <w:instrText xml:space="preserve"> REF _Ref446508837 \h </w:instrText>
      </w:r>
      <w:r w:rsidR="00C6372E">
        <w:fldChar w:fldCharType="separate"/>
      </w:r>
      <w:r>
        <w:t xml:space="preserve">Рисунок </w:t>
      </w:r>
      <w:r>
        <w:rPr>
          <w:noProof/>
        </w:rPr>
        <w:t>13</w:t>
      </w:r>
      <w:r w:rsidR="00C6372E">
        <w:fldChar w:fldCharType="end"/>
      </w:r>
      <w:r w:rsidR="00455222" w:rsidRPr="00D32A27">
        <w:t>)</w:t>
      </w:r>
      <w:r w:rsidR="00B15700" w:rsidRPr="00D32A27">
        <w:t xml:space="preserve">. </w:t>
      </w:r>
      <w:r>
        <w:t xml:space="preserve">При этом </w:t>
      </w:r>
      <w:r w:rsidRPr="00687809">
        <w:t> </w:t>
      </w:r>
      <w:r>
        <w:t>под</w:t>
      </w:r>
      <w:r w:rsidRPr="00687809">
        <w:t>система</w:t>
      </w:r>
      <w:r>
        <w:t xml:space="preserve"> голосового оповещения</w:t>
      </w:r>
      <w:r w:rsidRPr="00687809">
        <w:t xml:space="preserve"> произносит номер очереди </w:t>
      </w:r>
      <w:r>
        <w:t xml:space="preserve">посетителя </w:t>
      </w:r>
      <w:r w:rsidRPr="00687809">
        <w:t xml:space="preserve">и номер </w:t>
      </w:r>
      <w:r>
        <w:t>кабинета, в котором будет оказана услуга. Голосовое оповещение возможно в случае использования дополнительного аппаратного комплекса.</w:t>
      </w:r>
    </w:p>
    <w:p w:rsidR="00716921" w:rsidRDefault="00687809" w:rsidP="00716921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>
            <wp:extent cx="5303210" cy="2562225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1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21" w:rsidRDefault="00716921" w:rsidP="00716921">
      <w:pPr>
        <w:pStyle w:val="af4"/>
        <w:jc w:val="center"/>
      </w:pPr>
      <w:bookmarkStart w:id="17" w:name="_Ref446508837"/>
      <w:r>
        <w:t xml:space="preserve">Рисунок </w:t>
      </w:r>
      <w:r w:rsidR="00C6372E">
        <w:fldChar w:fldCharType="begin"/>
      </w:r>
      <w:r>
        <w:instrText xml:space="preserve"> SEQ Рисунок \* ARABIC </w:instrText>
      </w:r>
      <w:r w:rsidR="00C6372E">
        <w:fldChar w:fldCharType="separate"/>
      </w:r>
      <w:r w:rsidR="001B297A">
        <w:rPr>
          <w:noProof/>
        </w:rPr>
        <w:t>13</w:t>
      </w:r>
      <w:r w:rsidR="00C6372E">
        <w:fldChar w:fldCharType="end"/>
      </w:r>
      <w:bookmarkEnd w:id="17"/>
      <w:r>
        <w:t>. Выбор способа авторизации для голосования</w:t>
      </w:r>
    </w:p>
    <w:p w:rsidR="00BD42F3" w:rsidRDefault="00BD42F3">
      <w:pPr>
        <w:spacing w:after="160" w:line="259" w:lineRule="auto"/>
      </w:pPr>
      <w:r>
        <w:br w:type="page"/>
      </w:r>
    </w:p>
    <w:p w:rsidR="00954BC2" w:rsidRDefault="00687809" w:rsidP="00D32A27">
      <w:pPr>
        <w:pStyle w:val="2"/>
        <w:rPr>
          <w:b/>
        </w:rPr>
      </w:pPr>
      <w:bookmarkStart w:id="18" w:name="_Toc453931277"/>
      <w:r>
        <w:rPr>
          <w:b/>
        </w:rPr>
        <w:lastRenderedPageBreak/>
        <w:t>Алгоритм формирования очереди</w:t>
      </w:r>
      <w:bookmarkEnd w:id="18"/>
    </w:p>
    <w:p w:rsidR="00687809" w:rsidRDefault="00687809" w:rsidP="00687809">
      <w:pPr>
        <w:pStyle w:val="a7"/>
        <w:numPr>
          <w:ilvl w:val="0"/>
          <w:numId w:val="25"/>
        </w:numPr>
        <w:jc w:val="both"/>
      </w:pPr>
      <w:r>
        <w:t xml:space="preserve">Система </w:t>
      </w:r>
      <w:r w:rsidR="00A2304E">
        <w:t>строит</w:t>
      </w:r>
      <w:r>
        <w:t xml:space="preserve"> модель очереди — модель распределения заявок между операторами с учетом следующих основных объектов очереди:</w:t>
      </w:r>
    </w:p>
    <w:p w:rsidR="00687809" w:rsidRDefault="00A2304E" w:rsidP="00687809">
      <w:pPr>
        <w:pStyle w:val="a7"/>
        <w:numPr>
          <w:ilvl w:val="1"/>
          <w:numId w:val="25"/>
        </w:numPr>
      </w:pPr>
      <w:r>
        <w:t>р</w:t>
      </w:r>
      <w:r w:rsidR="00687809">
        <w:t>ежима оказания услуги</w:t>
      </w:r>
      <w:r>
        <w:t>,</w:t>
      </w:r>
    </w:p>
    <w:p w:rsidR="00687809" w:rsidRDefault="00A2304E" w:rsidP="00687809">
      <w:pPr>
        <w:pStyle w:val="a7"/>
        <w:numPr>
          <w:ilvl w:val="1"/>
          <w:numId w:val="25"/>
        </w:numPr>
      </w:pPr>
      <w:r>
        <w:t>с</w:t>
      </w:r>
      <w:r w:rsidR="00687809">
        <w:t>вязи операторов и оказываемых услуг</w:t>
      </w:r>
      <w:r>
        <w:t>.</w:t>
      </w:r>
    </w:p>
    <w:p w:rsidR="00687809" w:rsidRDefault="00687809" w:rsidP="00687809">
      <w:pPr>
        <w:pStyle w:val="a7"/>
        <w:numPr>
          <w:ilvl w:val="0"/>
          <w:numId w:val="25"/>
        </w:numPr>
      </w:pPr>
      <w:r>
        <w:t xml:space="preserve">Модель очереди должна </w:t>
      </w:r>
      <w:proofErr w:type="gramStart"/>
      <w:r w:rsidR="00A2304E">
        <w:t>строится</w:t>
      </w:r>
      <w:proofErr w:type="gramEnd"/>
      <w:r>
        <w:t xml:space="preserve"> таким образом, чтобы в любой момент было известно:</w:t>
      </w:r>
    </w:p>
    <w:p w:rsidR="00687809" w:rsidRDefault="00687809" w:rsidP="00687809">
      <w:pPr>
        <w:pStyle w:val="a7"/>
        <w:numPr>
          <w:ilvl w:val="1"/>
          <w:numId w:val="25"/>
        </w:numPr>
      </w:pPr>
      <w:r>
        <w:t xml:space="preserve">какая </w:t>
      </w:r>
      <w:proofErr w:type="gramStart"/>
      <w:r>
        <w:t>заявка</w:t>
      </w:r>
      <w:proofErr w:type="gramEnd"/>
      <w:r>
        <w:t xml:space="preserve"> какому оператору предназначена, </w:t>
      </w:r>
    </w:p>
    <w:p w:rsidR="00687809" w:rsidRDefault="00687809" w:rsidP="00687809">
      <w:pPr>
        <w:pStyle w:val="a7"/>
        <w:numPr>
          <w:ilvl w:val="1"/>
          <w:numId w:val="25"/>
        </w:numPr>
      </w:pPr>
      <w:r>
        <w:t>последовательность обработки заявок,</w:t>
      </w:r>
    </w:p>
    <w:p w:rsidR="00687809" w:rsidRDefault="00687809" w:rsidP="00687809">
      <w:pPr>
        <w:pStyle w:val="a7"/>
        <w:numPr>
          <w:ilvl w:val="1"/>
          <w:numId w:val="25"/>
        </w:numPr>
      </w:pPr>
      <w:r>
        <w:t>предполагаемое время начала обработки каждой заявки, ожидающей в очереди.</w:t>
      </w:r>
    </w:p>
    <w:p w:rsidR="00687809" w:rsidRDefault="00687809" w:rsidP="00687809">
      <w:pPr>
        <w:pStyle w:val="a7"/>
        <w:numPr>
          <w:ilvl w:val="0"/>
          <w:numId w:val="25"/>
        </w:numPr>
      </w:pPr>
      <w:r>
        <w:t>При наступлении различных событий модель очереди перестраивается, и назначение заявок операторам меняется. Алгоритм построения модели должен реагировать на следующие события:</w:t>
      </w:r>
    </w:p>
    <w:p w:rsidR="00687809" w:rsidRDefault="00687809" w:rsidP="00687809">
      <w:pPr>
        <w:pStyle w:val="a7"/>
        <w:numPr>
          <w:ilvl w:val="1"/>
          <w:numId w:val="25"/>
        </w:numPr>
      </w:pPr>
      <w:r>
        <w:t>создание новой заявки,</w:t>
      </w:r>
    </w:p>
    <w:p w:rsidR="00687809" w:rsidRDefault="00687809" w:rsidP="00687809">
      <w:pPr>
        <w:pStyle w:val="a7"/>
        <w:numPr>
          <w:ilvl w:val="1"/>
          <w:numId w:val="25"/>
        </w:numPr>
      </w:pPr>
      <w:r>
        <w:t>включение оператора в группу, исключение оператора из группы.</w:t>
      </w:r>
    </w:p>
    <w:p w:rsidR="00687809" w:rsidRDefault="00687809" w:rsidP="00687809">
      <w:pPr>
        <w:pStyle w:val="a7"/>
        <w:numPr>
          <w:ilvl w:val="0"/>
          <w:numId w:val="25"/>
        </w:numPr>
      </w:pPr>
      <w:r>
        <w:t>Распределение заявок строится по следующим базовым принципам (принципы отсортированы по важности, самый важный вверху):</w:t>
      </w:r>
    </w:p>
    <w:p w:rsidR="00687809" w:rsidRDefault="00687809" w:rsidP="00687809">
      <w:pPr>
        <w:pStyle w:val="a7"/>
        <w:numPr>
          <w:ilvl w:val="1"/>
          <w:numId w:val="25"/>
        </w:numPr>
      </w:pPr>
      <w:r>
        <w:t xml:space="preserve">у оператора должно оставаться </w:t>
      </w:r>
      <w:proofErr w:type="gramStart"/>
      <w:r>
        <w:t>достаточно рабочего</w:t>
      </w:r>
      <w:proofErr w:type="gramEnd"/>
      <w:r>
        <w:t xml:space="preserve"> времени</w:t>
      </w:r>
      <w:r w:rsidR="00A2304E">
        <w:t xml:space="preserve"> для обслуживания заявки</w:t>
      </w:r>
      <w:r>
        <w:t>;</w:t>
      </w:r>
    </w:p>
    <w:p w:rsidR="00687809" w:rsidRDefault="00687809" w:rsidP="00687809">
      <w:pPr>
        <w:pStyle w:val="a7"/>
        <w:numPr>
          <w:ilvl w:val="1"/>
          <w:numId w:val="25"/>
        </w:numPr>
      </w:pPr>
      <w:r>
        <w:t>первый пришел — первый ушел (первыми обслуживаются записи, время регистрации которых раньше);</w:t>
      </w:r>
    </w:p>
    <w:p w:rsidR="00687809" w:rsidRDefault="00A2304E" w:rsidP="00687809">
      <w:pPr>
        <w:pStyle w:val="a7"/>
        <w:numPr>
          <w:ilvl w:val="0"/>
          <w:numId w:val="25"/>
        </w:numPr>
      </w:pPr>
      <w:r>
        <w:t>В</w:t>
      </w:r>
      <w:r w:rsidR="00687809">
        <w:t xml:space="preserve">ыдача заявок операторам производится исходя из </w:t>
      </w:r>
      <w:proofErr w:type="spellStart"/>
      <w:r>
        <w:t>преднастроенного</w:t>
      </w:r>
      <w:proofErr w:type="spellEnd"/>
      <w:r>
        <w:t xml:space="preserve"> расписания – предполагаемого</w:t>
      </w:r>
      <w:r w:rsidR="00687809">
        <w:t xml:space="preserve"> наличия операторов.</w:t>
      </w:r>
    </w:p>
    <w:p w:rsidR="00954BC2" w:rsidRDefault="009435F2" w:rsidP="00687809">
      <w:pPr>
        <w:keepNext/>
        <w:ind w:firstLine="708"/>
        <w:jc w:val="both"/>
      </w:pPr>
      <w:r w:rsidRPr="00D32A27">
        <w:t xml:space="preserve"> </w:t>
      </w:r>
    </w:p>
    <w:sectPr w:rsidR="00954BC2" w:rsidSect="00C63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D2E" w:rsidRDefault="00790D2E" w:rsidP="00CB2263">
      <w:pPr>
        <w:spacing w:after="0" w:line="240" w:lineRule="auto"/>
      </w:pPr>
      <w:r>
        <w:separator/>
      </w:r>
    </w:p>
  </w:endnote>
  <w:endnote w:type="continuationSeparator" w:id="0">
    <w:p w:rsidR="00790D2E" w:rsidRDefault="00790D2E" w:rsidP="00CB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D2E" w:rsidRDefault="00790D2E" w:rsidP="00CB2263">
      <w:pPr>
        <w:spacing w:after="0" w:line="240" w:lineRule="auto"/>
      </w:pPr>
      <w:r>
        <w:separator/>
      </w:r>
    </w:p>
  </w:footnote>
  <w:footnote w:type="continuationSeparator" w:id="0">
    <w:p w:rsidR="00790D2E" w:rsidRDefault="00790D2E" w:rsidP="00CB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0CE2"/>
    <w:multiLevelType w:val="hybridMultilevel"/>
    <w:tmpl w:val="0A2A69CE"/>
    <w:lvl w:ilvl="0" w:tplc="5F3E27FA">
      <w:start w:val="1"/>
      <w:numFmt w:val="decimal"/>
      <w:pStyle w:val="3"/>
      <w:lvlText w:val="%1.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>
    <w:nsid w:val="05CF12CD"/>
    <w:multiLevelType w:val="hybridMultilevel"/>
    <w:tmpl w:val="0EC4F0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F92C61"/>
    <w:multiLevelType w:val="hybridMultilevel"/>
    <w:tmpl w:val="B57A8D4C"/>
    <w:lvl w:ilvl="0" w:tplc="2C5657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9736BA"/>
    <w:multiLevelType w:val="hybridMultilevel"/>
    <w:tmpl w:val="554C9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F0264F"/>
    <w:multiLevelType w:val="hybridMultilevel"/>
    <w:tmpl w:val="981AB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292941"/>
    <w:multiLevelType w:val="hybridMultilevel"/>
    <w:tmpl w:val="61AC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E4519"/>
    <w:multiLevelType w:val="hybridMultilevel"/>
    <w:tmpl w:val="07C8D1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7C51351"/>
    <w:multiLevelType w:val="hybridMultilevel"/>
    <w:tmpl w:val="64324F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51D7DAE"/>
    <w:multiLevelType w:val="hybridMultilevel"/>
    <w:tmpl w:val="521E9AF0"/>
    <w:lvl w:ilvl="0" w:tplc="55949038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8591811"/>
    <w:multiLevelType w:val="hybridMultilevel"/>
    <w:tmpl w:val="155CA7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513EEE"/>
    <w:multiLevelType w:val="hybridMultilevel"/>
    <w:tmpl w:val="E9B2000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0E1BCE"/>
    <w:multiLevelType w:val="hybridMultilevel"/>
    <w:tmpl w:val="3E9A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617B9"/>
    <w:multiLevelType w:val="hybridMultilevel"/>
    <w:tmpl w:val="D8EEBF1E"/>
    <w:lvl w:ilvl="0" w:tplc="7A20B4C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C383F"/>
    <w:multiLevelType w:val="hybridMultilevel"/>
    <w:tmpl w:val="53543976"/>
    <w:lvl w:ilvl="0" w:tplc="AA5C01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20E4A04"/>
    <w:multiLevelType w:val="hybridMultilevel"/>
    <w:tmpl w:val="8F74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B046B"/>
    <w:multiLevelType w:val="hybridMultilevel"/>
    <w:tmpl w:val="61AC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85A33"/>
    <w:multiLevelType w:val="hybridMultilevel"/>
    <w:tmpl w:val="61ACA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1D65583"/>
    <w:multiLevelType w:val="hybridMultilevel"/>
    <w:tmpl w:val="9A0098F6"/>
    <w:lvl w:ilvl="0" w:tplc="81AC32F8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894673A"/>
    <w:multiLevelType w:val="hybridMultilevel"/>
    <w:tmpl w:val="EAE04D98"/>
    <w:lvl w:ilvl="0" w:tplc="E158A5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DAD10B5"/>
    <w:multiLevelType w:val="hybridMultilevel"/>
    <w:tmpl w:val="5478D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B32AF"/>
    <w:multiLevelType w:val="hybridMultilevel"/>
    <w:tmpl w:val="59DEF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49867B6"/>
    <w:multiLevelType w:val="hybridMultilevel"/>
    <w:tmpl w:val="080898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A150219"/>
    <w:multiLevelType w:val="hybridMultilevel"/>
    <w:tmpl w:val="55C267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62F3136"/>
    <w:multiLevelType w:val="hybridMultilevel"/>
    <w:tmpl w:val="8F4868E0"/>
    <w:lvl w:ilvl="0" w:tplc="31AE55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5E363E"/>
    <w:multiLevelType w:val="hybridMultilevel"/>
    <w:tmpl w:val="61AC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8D040D"/>
    <w:multiLevelType w:val="hybridMultilevel"/>
    <w:tmpl w:val="61AC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9"/>
  </w:num>
  <w:num w:numId="4">
    <w:abstractNumId w:val="10"/>
  </w:num>
  <w:num w:numId="5">
    <w:abstractNumId w:val="3"/>
  </w:num>
  <w:num w:numId="6">
    <w:abstractNumId w:val="12"/>
  </w:num>
  <w:num w:numId="7">
    <w:abstractNumId w:val="25"/>
  </w:num>
  <w:num w:numId="8">
    <w:abstractNumId w:val="24"/>
  </w:num>
  <w:num w:numId="9">
    <w:abstractNumId w:val="13"/>
  </w:num>
  <w:num w:numId="10">
    <w:abstractNumId w:val="2"/>
  </w:num>
  <w:num w:numId="11">
    <w:abstractNumId w:val="19"/>
  </w:num>
  <w:num w:numId="12">
    <w:abstractNumId w:val="16"/>
  </w:num>
  <w:num w:numId="13">
    <w:abstractNumId w:val="5"/>
  </w:num>
  <w:num w:numId="14">
    <w:abstractNumId w:val="15"/>
  </w:num>
  <w:num w:numId="15">
    <w:abstractNumId w:val="14"/>
  </w:num>
  <w:num w:numId="16">
    <w:abstractNumId w:val="6"/>
  </w:num>
  <w:num w:numId="17">
    <w:abstractNumId w:val="17"/>
  </w:num>
  <w:num w:numId="18">
    <w:abstractNumId w:val="8"/>
  </w:num>
  <w:num w:numId="19">
    <w:abstractNumId w:val="0"/>
  </w:num>
  <w:num w:numId="20">
    <w:abstractNumId w:val="20"/>
  </w:num>
  <w:num w:numId="21">
    <w:abstractNumId w:val="1"/>
  </w:num>
  <w:num w:numId="22">
    <w:abstractNumId w:val="21"/>
  </w:num>
  <w:num w:numId="23">
    <w:abstractNumId w:val="4"/>
  </w:num>
  <w:num w:numId="24">
    <w:abstractNumId w:val="7"/>
  </w:num>
  <w:num w:numId="25">
    <w:abstractNumId w:val="11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2415"/>
    <w:rsid w:val="00007DE6"/>
    <w:rsid w:val="00021668"/>
    <w:rsid w:val="00022214"/>
    <w:rsid w:val="0002749F"/>
    <w:rsid w:val="00046069"/>
    <w:rsid w:val="00091FBC"/>
    <w:rsid w:val="00097FFE"/>
    <w:rsid w:val="000E7D79"/>
    <w:rsid w:val="00105327"/>
    <w:rsid w:val="00110DEA"/>
    <w:rsid w:val="00112CD0"/>
    <w:rsid w:val="001207A3"/>
    <w:rsid w:val="001503F6"/>
    <w:rsid w:val="001B297A"/>
    <w:rsid w:val="001C55C8"/>
    <w:rsid w:val="001E28A9"/>
    <w:rsid w:val="00211CE3"/>
    <w:rsid w:val="00250333"/>
    <w:rsid w:val="00250780"/>
    <w:rsid w:val="00284782"/>
    <w:rsid w:val="002A2DAC"/>
    <w:rsid w:val="002A7E86"/>
    <w:rsid w:val="002B3311"/>
    <w:rsid w:val="002B7710"/>
    <w:rsid w:val="00304D20"/>
    <w:rsid w:val="00370556"/>
    <w:rsid w:val="0037489C"/>
    <w:rsid w:val="00396193"/>
    <w:rsid w:val="00455222"/>
    <w:rsid w:val="00467480"/>
    <w:rsid w:val="00490278"/>
    <w:rsid w:val="004A5861"/>
    <w:rsid w:val="004B5B15"/>
    <w:rsid w:val="0052199A"/>
    <w:rsid w:val="00543BF9"/>
    <w:rsid w:val="005629F6"/>
    <w:rsid w:val="00567044"/>
    <w:rsid w:val="005773A7"/>
    <w:rsid w:val="005B3927"/>
    <w:rsid w:val="005D3476"/>
    <w:rsid w:val="005F6B05"/>
    <w:rsid w:val="00621DD6"/>
    <w:rsid w:val="006468A4"/>
    <w:rsid w:val="00687809"/>
    <w:rsid w:val="006A2D48"/>
    <w:rsid w:val="006D3643"/>
    <w:rsid w:val="006E2C40"/>
    <w:rsid w:val="006E4DAA"/>
    <w:rsid w:val="00716921"/>
    <w:rsid w:val="007728CB"/>
    <w:rsid w:val="00790D2E"/>
    <w:rsid w:val="007C3B1B"/>
    <w:rsid w:val="007F092A"/>
    <w:rsid w:val="00817E57"/>
    <w:rsid w:val="0089090A"/>
    <w:rsid w:val="00916748"/>
    <w:rsid w:val="009368AD"/>
    <w:rsid w:val="009435F2"/>
    <w:rsid w:val="00944B52"/>
    <w:rsid w:val="00954BC2"/>
    <w:rsid w:val="00955464"/>
    <w:rsid w:val="00956655"/>
    <w:rsid w:val="00962415"/>
    <w:rsid w:val="009C6914"/>
    <w:rsid w:val="009F44CB"/>
    <w:rsid w:val="00A0604F"/>
    <w:rsid w:val="00A06884"/>
    <w:rsid w:val="00A2304E"/>
    <w:rsid w:val="00A27FF8"/>
    <w:rsid w:val="00A42CD6"/>
    <w:rsid w:val="00AD1DE6"/>
    <w:rsid w:val="00AF3D9F"/>
    <w:rsid w:val="00B14110"/>
    <w:rsid w:val="00B15700"/>
    <w:rsid w:val="00B16B08"/>
    <w:rsid w:val="00B57C1E"/>
    <w:rsid w:val="00B733D6"/>
    <w:rsid w:val="00BC3D79"/>
    <w:rsid w:val="00BD09E3"/>
    <w:rsid w:val="00BD0B4D"/>
    <w:rsid w:val="00BD42F3"/>
    <w:rsid w:val="00BF31CF"/>
    <w:rsid w:val="00C124F6"/>
    <w:rsid w:val="00C314A6"/>
    <w:rsid w:val="00C6372E"/>
    <w:rsid w:val="00CA08E8"/>
    <w:rsid w:val="00CA317E"/>
    <w:rsid w:val="00CB2263"/>
    <w:rsid w:val="00CD6D25"/>
    <w:rsid w:val="00CE4BB7"/>
    <w:rsid w:val="00CF6A26"/>
    <w:rsid w:val="00D15976"/>
    <w:rsid w:val="00D32A27"/>
    <w:rsid w:val="00D90AAB"/>
    <w:rsid w:val="00DB1E78"/>
    <w:rsid w:val="00DC3DE6"/>
    <w:rsid w:val="00DC561D"/>
    <w:rsid w:val="00DE4FD0"/>
    <w:rsid w:val="00DF25FC"/>
    <w:rsid w:val="00E86B25"/>
    <w:rsid w:val="00E86C9A"/>
    <w:rsid w:val="00EB1E74"/>
    <w:rsid w:val="00ED3F06"/>
    <w:rsid w:val="00EF46DE"/>
    <w:rsid w:val="00F25E20"/>
    <w:rsid w:val="00F4685C"/>
    <w:rsid w:val="00F476F6"/>
    <w:rsid w:val="00F62D09"/>
    <w:rsid w:val="00F771F2"/>
    <w:rsid w:val="00F929F1"/>
    <w:rsid w:val="00FC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8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62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4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962415"/>
    <w:pPr>
      <w:spacing w:before="480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62415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E28A9"/>
    <w:pPr>
      <w:numPr>
        <w:numId w:val="19"/>
      </w:numPr>
      <w:tabs>
        <w:tab w:val="right" w:leader="dot" w:pos="9736"/>
      </w:tabs>
      <w:spacing w:after="100"/>
    </w:pPr>
  </w:style>
  <w:style w:type="character" w:styleId="a4">
    <w:name w:val="Hyperlink"/>
    <w:basedOn w:val="a0"/>
    <w:uiPriority w:val="99"/>
    <w:unhideWhenUsed/>
    <w:rsid w:val="00962415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624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624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74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7F092A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B2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2263"/>
  </w:style>
  <w:style w:type="paragraph" w:styleId="aa">
    <w:name w:val="footer"/>
    <w:basedOn w:val="a"/>
    <w:link w:val="ab"/>
    <w:uiPriority w:val="99"/>
    <w:unhideWhenUsed/>
    <w:rsid w:val="00CB2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2263"/>
  </w:style>
  <w:style w:type="character" w:styleId="ac">
    <w:name w:val="Strong"/>
    <w:basedOn w:val="a0"/>
    <w:uiPriority w:val="22"/>
    <w:qFormat/>
    <w:rsid w:val="00DB1E78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02749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2749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2749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2749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2749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27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2749F"/>
    <w:rPr>
      <w:rFonts w:ascii="Segoe UI" w:hAnsi="Segoe UI" w:cs="Segoe UI"/>
      <w:sz w:val="18"/>
      <w:szCs w:val="18"/>
    </w:rPr>
  </w:style>
  <w:style w:type="paragraph" w:styleId="af4">
    <w:name w:val="caption"/>
    <w:basedOn w:val="a"/>
    <w:next w:val="a"/>
    <w:uiPriority w:val="35"/>
    <w:unhideWhenUsed/>
    <w:qFormat/>
    <w:rsid w:val="005B392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B13BD-D8B2-44E3-A034-8CCD336D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15</cp:revision>
  <dcterms:created xsi:type="dcterms:W3CDTF">2016-03-21T02:21:00Z</dcterms:created>
  <dcterms:modified xsi:type="dcterms:W3CDTF">2016-06-17T10:00:00Z</dcterms:modified>
</cp:coreProperties>
</file>