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683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07080">
        <w:rPr>
          <w:rFonts w:ascii="Segoe UI" w:eastAsia="Times New Roman" w:hAnsi="Segoe UI" w:cs="Segoe UI"/>
          <w:b/>
          <w:bCs/>
          <w:kern w:val="36"/>
          <w:sz w:val="54"/>
          <w:szCs w:val="54"/>
        </w:rPr>
        <w:t>Non-Comprehensive Checklist for Common Contract Compliance and Privacy Issues in Client Agreements</w:t>
      </w:r>
    </w:p>
    <w:p w14:paraId="0263CE7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 Introduction</w:t>
      </w:r>
    </w:p>
    <w:p w14:paraId="49F524B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Quick reference to be used in conjunction with </w:t>
      </w:r>
      <w:proofErr w:type="gramStart"/>
      <w:r w:rsidRPr="00707080">
        <w:rPr>
          <w:rFonts w:ascii="Segoe UI" w:eastAsia="Times New Roman" w:hAnsi="Segoe UI" w:cs="Segoe UI"/>
          <w:color w:val="374151"/>
          <w:sz w:val="24"/>
          <w:szCs w:val="24"/>
        </w:rPr>
        <w:t>playbook</w:t>
      </w:r>
      <w:proofErr w:type="gramEnd"/>
    </w:p>
    <w:p w14:paraId="5C8F6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 Contract Compliance's Role</w:t>
      </w:r>
    </w:p>
    <w:p w14:paraId="03A0DE04"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Advisors and process builders for Legal terms, E&amp;C procedures, and regulatory requirements</w:t>
      </w:r>
    </w:p>
    <w:p w14:paraId="4D71FD58"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Authoritative source for internal and external clients on compliance issues</w:t>
      </w:r>
    </w:p>
    <w:p w14:paraId="2910F429"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Gatherers of information from subject matter experts to perform this </w:t>
      </w:r>
      <w:proofErr w:type="gramStart"/>
      <w:r w:rsidRPr="00707080">
        <w:rPr>
          <w:rFonts w:ascii="Segoe UI" w:eastAsia="Times New Roman" w:hAnsi="Segoe UI" w:cs="Segoe UI"/>
          <w:color w:val="374151"/>
          <w:sz w:val="24"/>
          <w:szCs w:val="24"/>
        </w:rPr>
        <w:t>role</w:t>
      </w:r>
      <w:proofErr w:type="gramEnd"/>
    </w:p>
    <w:p w14:paraId="0A737E8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III. Common Issues in Client Agreements</w:t>
      </w:r>
    </w:p>
    <w:p w14:paraId="0BCA767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Stray Commercial Terms</w:t>
      </w:r>
    </w:p>
    <w:p w14:paraId="712E554A"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Termination</w:t>
      </w:r>
    </w:p>
    <w:p w14:paraId="198AF757"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Materiality</w:t>
      </w:r>
    </w:p>
    <w:p w14:paraId="033F7709"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Injunction and other boilerplate</w:t>
      </w:r>
    </w:p>
    <w:p w14:paraId="34C6511D"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Inappropriate </w:t>
      </w:r>
      <w:proofErr w:type="spellStart"/>
      <w:r w:rsidRPr="00707080">
        <w:rPr>
          <w:rFonts w:ascii="Segoe UI" w:eastAsia="Times New Roman" w:hAnsi="Segoe UI" w:cs="Segoe UI"/>
          <w:color w:val="374151"/>
          <w:sz w:val="24"/>
          <w:szCs w:val="24"/>
        </w:rPr>
        <w:t>unegotiated</w:t>
      </w:r>
      <w:proofErr w:type="spellEnd"/>
      <w:r w:rsidRPr="00707080">
        <w:rPr>
          <w:rFonts w:ascii="Segoe UI" w:eastAsia="Times New Roman" w:hAnsi="Segoe UI" w:cs="Segoe UI"/>
          <w:color w:val="374151"/>
          <w:sz w:val="24"/>
          <w:szCs w:val="24"/>
        </w:rPr>
        <w:t xml:space="preserve"> changes to commercial terms</w:t>
      </w:r>
    </w:p>
    <w:p w14:paraId="37228B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B. Client Policies</w:t>
      </w:r>
    </w:p>
    <w:p w14:paraId="435DB02D" w14:textId="77777777" w:rsidR="00707080" w:rsidRPr="00707080" w:rsidRDefault="00707080" w:rsidP="000F402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 to adhere to client policies that may conflict with our </w:t>
      </w:r>
      <w:proofErr w:type="gramStart"/>
      <w:r w:rsidRPr="00707080">
        <w:rPr>
          <w:rFonts w:ascii="Segoe UI" w:eastAsia="Times New Roman" w:hAnsi="Segoe UI" w:cs="Segoe UI"/>
          <w:color w:val="374151"/>
          <w:sz w:val="24"/>
          <w:szCs w:val="24"/>
        </w:rPr>
        <w:t>own</w:t>
      </w:r>
      <w:proofErr w:type="gramEnd"/>
    </w:p>
    <w:p w14:paraId="7C3C7BF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Scope of Data</w:t>
      </w:r>
    </w:p>
    <w:p w14:paraId="376CE031"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Expansive scope of data to non-services context</w:t>
      </w:r>
    </w:p>
    <w:p w14:paraId="66E17E75"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Ambiguous data definitions</w:t>
      </w:r>
    </w:p>
    <w:p w14:paraId="73BD335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D. Client Responsibility for Network/Environment Security</w:t>
      </w:r>
    </w:p>
    <w:p w14:paraId="3C6816A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E. Data Processing Restrictions</w:t>
      </w:r>
    </w:p>
    <w:p w14:paraId="0038FFF9"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processing, copying, retention, deletion/return of data</w:t>
      </w:r>
    </w:p>
    <w:p w14:paraId="25C0B300"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Permitted uses of data for specific purposes</w:t>
      </w:r>
    </w:p>
    <w:p w14:paraId="6C9FBBA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F. Employee Control</w:t>
      </w:r>
    </w:p>
    <w:p w14:paraId="46EFB84F"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Non-standard background checks</w:t>
      </w:r>
    </w:p>
    <w:p w14:paraId="757E8E3B"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Requirements to directly screen our </w:t>
      </w:r>
      <w:proofErr w:type="gramStart"/>
      <w:r w:rsidRPr="00707080">
        <w:rPr>
          <w:rFonts w:ascii="Segoe UI" w:eastAsia="Times New Roman" w:hAnsi="Segoe UI" w:cs="Segoe UI"/>
          <w:color w:val="374151"/>
          <w:sz w:val="24"/>
          <w:szCs w:val="24"/>
        </w:rPr>
        <w:t>employees</w:t>
      </w:r>
      <w:proofErr w:type="gramEnd"/>
    </w:p>
    <w:p w14:paraId="13235DF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G. Subcontracting/Processing</w:t>
      </w:r>
    </w:p>
    <w:p w14:paraId="4ED9131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use of contingent workers, data centers, international affiliates, and third-party applications</w:t>
      </w:r>
    </w:p>
    <w:p w14:paraId="78BD4572"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Prior consent requirements for using or changing </w:t>
      </w:r>
      <w:proofErr w:type="spellStart"/>
      <w:r w:rsidRPr="00707080">
        <w:rPr>
          <w:rFonts w:ascii="Segoe UI" w:eastAsia="Times New Roman" w:hAnsi="Segoe UI" w:cs="Segoe UI"/>
          <w:color w:val="374151"/>
          <w:sz w:val="24"/>
          <w:szCs w:val="24"/>
        </w:rPr>
        <w:t>subprocessors</w:t>
      </w:r>
      <w:proofErr w:type="spellEnd"/>
      <w:r w:rsidRPr="00707080">
        <w:rPr>
          <w:rFonts w:ascii="Segoe UI" w:eastAsia="Times New Roman" w:hAnsi="Segoe UI" w:cs="Segoe UI"/>
          <w:color w:val="374151"/>
          <w:sz w:val="24"/>
          <w:szCs w:val="24"/>
        </w:rPr>
        <w:t xml:space="preserve"> or </w:t>
      </w:r>
      <w:proofErr w:type="gramStart"/>
      <w:r w:rsidRPr="00707080">
        <w:rPr>
          <w:rFonts w:ascii="Segoe UI" w:eastAsia="Times New Roman" w:hAnsi="Segoe UI" w:cs="Segoe UI"/>
          <w:color w:val="374151"/>
          <w:sz w:val="24"/>
          <w:szCs w:val="24"/>
        </w:rPr>
        <w:t>subcontractors</w:t>
      </w:r>
      <w:proofErr w:type="gramEnd"/>
    </w:p>
    <w:p w14:paraId="101E113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Flow down terms with subcontractors</w:t>
      </w:r>
    </w:p>
    <w:p w14:paraId="6C86322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H. Data Transfers</w:t>
      </w:r>
    </w:p>
    <w:p w14:paraId="733E1811" w14:textId="77777777" w:rsidR="00707080" w:rsidRPr="00707080" w:rsidRDefault="00707080" w:rsidP="000F40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transferring support communications outside of the home country</w:t>
      </w:r>
    </w:p>
    <w:p w14:paraId="302E3C9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I. Incident Response and Breach Notice Requirements</w:t>
      </w:r>
    </w:p>
    <w:p w14:paraId="78D71C6F"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Unreasonable response expectations</w:t>
      </w:r>
    </w:p>
    <w:p w14:paraId="6F6AB546"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Notification requirements for non-data breach events</w:t>
      </w:r>
    </w:p>
    <w:p w14:paraId="6BB92E72"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J. Notification Requirements</w:t>
      </w:r>
    </w:p>
    <w:p w14:paraId="3A37BA89"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Immediate notifications</w:t>
      </w:r>
    </w:p>
    <w:p w14:paraId="06FBDBA3"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Proactive monitoring requirements</w:t>
      </w:r>
    </w:p>
    <w:p w14:paraId="0725A2BB"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Self-tattling requirements</w:t>
      </w:r>
    </w:p>
    <w:p w14:paraId="49E0A15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K. Indemnities</w:t>
      </w:r>
    </w:p>
    <w:p w14:paraId="499A9CC3"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Uncapped indemnities</w:t>
      </w:r>
    </w:p>
    <w:p w14:paraId="4B7CBEFA"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Insufficiently described </w:t>
      </w:r>
      <w:proofErr w:type="gramStart"/>
      <w:r w:rsidRPr="00707080">
        <w:rPr>
          <w:rFonts w:ascii="Segoe UI" w:eastAsia="Times New Roman" w:hAnsi="Segoe UI" w:cs="Segoe UI"/>
          <w:color w:val="374151"/>
          <w:sz w:val="24"/>
          <w:szCs w:val="24"/>
        </w:rPr>
        <w:t>indemnities</w:t>
      </w:r>
      <w:proofErr w:type="gramEnd"/>
    </w:p>
    <w:p w14:paraId="0BB76A5E"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Exceptions for privacy, security, and confidentiality issues from caps on indemnity</w:t>
      </w:r>
    </w:p>
    <w:p w14:paraId="1678610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L. Certifications and Audits</w:t>
      </w:r>
    </w:p>
    <w:p w14:paraId="233025D0"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Inapplicable certifications</w:t>
      </w:r>
    </w:p>
    <w:p w14:paraId="09275A3B"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Audit scope and requirements</w:t>
      </w:r>
    </w:p>
    <w:p w14:paraId="45BD4FB7"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Nondisclosure agreement for proprietary documents</w:t>
      </w:r>
    </w:p>
    <w:p w14:paraId="0AA807D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M. Business Continuity Plans</w:t>
      </w:r>
    </w:p>
    <w:p w14:paraId="6B42375F"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Redundant terms and requirements</w:t>
      </w:r>
    </w:p>
    <w:p w14:paraId="6653170B"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Sharing and agreement on detailed provisions</w:t>
      </w:r>
    </w:p>
    <w:p w14:paraId="1CA7F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N. Request for Proposals</w:t>
      </w:r>
    </w:p>
    <w:p w14:paraId="71ECEE1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Reviewing sections and NDAs</w:t>
      </w:r>
    </w:p>
    <w:p w14:paraId="29771BA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Minimal redlining and identifying short-term </w:t>
      </w:r>
      <w:proofErr w:type="gramStart"/>
      <w:r w:rsidRPr="00707080">
        <w:rPr>
          <w:rFonts w:ascii="Segoe UI" w:eastAsia="Times New Roman" w:hAnsi="Segoe UI" w:cs="Segoe UI"/>
          <w:color w:val="374151"/>
          <w:sz w:val="24"/>
          <w:szCs w:val="24"/>
        </w:rPr>
        <w:t>risks</w:t>
      </w:r>
      <w:proofErr w:type="gramEnd"/>
    </w:p>
    <w:p w14:paraId="596CEF7F"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Aligning with Legal on contract language and applicability</w:t>
      </w:r>
    </w:p>
    <w:p w14:paraId="432CB17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O. Data Subject Rights and Affected Individuals</w:t>
      </w:r>
    </w:p>
    <w:p w14:paraId="24A09293"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Timelines for reporting complaints</w:t>
      </w:r>
    </w:p>
    <w:p w14:paraId="3F23C64D"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Assumptions about data storage and insight</w:t>
      </w:r>
    </w:p>
    <w:p w14:paraId="5A7B5AF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IV. Vendor Contracts and Requests to Review DPAs</w:t>
      </w:r>
    </w:p>
    <w:p w14:paraId="495D1A75"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Reassignment to appropriate team members</w:t>
      </w:r>
    </w:p>
    <w:p w14:paraId="13CCCFDA"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Procurement and vendor risk assessment process</w:t>
      </w:r>
    </w:p>
    <w:p w14:paraId="334E8D67"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707080">
        <w:rPr>
          <w:rFonts w:ascii="Segoe UI" w:eastAsia="Times New Roman" w:hAnsi="Segoe UI" w:cs="Segoe UI"/>
          <w:color w:val="374151"/>
          <w:sz w:val="24"/>
          <w:szCs w:val="24"/>
        </w:rPr>
        <w:t>OneTrust</w:t>
      </w:r>
      <w:proofErr w:type="spellEnd"/>
      <w:r w:rsidRPr="00707080">
        <w:rPr>
          <w:rFonts w:ascii="Segoe UI" w:eastAsia="Times New Roman" w:hAnsi="Segoe UI" w:cs="Segoe UI"/>
          <w:color w:val="374151"/>
          <w:sz w:val="24"/>
          <w:szCs w:val="24"/>
        </w:rPr>
        <w:t xml:space="preserve"> information and assessment forms</w:t>
      </w:r>
    </w:p>
    <w:p w14:paraId="67936C8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 France Specific (Illegal Employment Clauses)</w:t>
      </w:r>
    </w:p>
    <w:p w14:paraId="1DB75528"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Combating illegal employment</w:t>
      </w:r>
    </w:p>
    <w:p w14:paraId="1D4A9867"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Compliance with French legislation and required </w:t>
      </w:r>
      <w:proofErr w:type="gramStart"/>
      <w:r w:rsidRPr="00707080">
        <w:rPr>
          <w:rFonts w:ascii="Segoe UI" w:eastAsia="Times New Roman" w:hAnsi="Segoe UI" w:cs="Segoe UI"/>
          <w:color w:val="374151"/>
          <w:sz w:val="24"/>
          <w:szCs w:val="24"/>
        </w:rPr>
        <w:t>documentation</w:t>
      </w:r>
      <w:proofErr w:type="gramEnd"/>
    </w:p>
    <w:p w14:paraId="51C57C1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 Review and Approval of Additional Training by Client</w:t>
      </w:r>
    </w:p>
    <w:p w14:paraId="20363B93"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Assessing data, contract, and compliance risks</w:t>
      </w:r>
    </w:p>
    <w:p w14:paraId="5B98393D"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Escalating time commitments to service delivery</w:t>
      </w:r>
    </w:p>
    <w:p w14:paraId="79D8B3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lastRenderedPageBreak/>
        <w:t>VII. Requesting the Current MSA</w:t>
      </w:r>
    </w:p>
    <w:p w14:paraId="097A572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Importance of reviewing the current MSA</w:t>
      </w:r>
    </w:p>
    <w:p w14:paraId="356D0EB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Ensuring compliance with terms and avoiding </w:t>
      </w:r>
      <w:proofErr w:type="gramStart"/>
      <w:r w:rsidRPr="00707080">
        <w:rPr>
          <w:rFonts w:ascii="Segoe UI" w:eastAsia="Times New Roman" w:hAnsi="Segoe UI" w:cs="Segoe UI"/>
          <w:b/>
          <w:bCs/>
          <w:sz w:val="30"/>
          <w:szCs w:val="30"/>
        </w:rPr>
        <w:t>renegotiation</w:t>
      </w:r>
      <w:proofErr w:type="gramEnd"/>
    </w:p>
    <w:p w14:paraId="33DA3CC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Coordinating with Legal for MSA </w:t>
      </w:r>
      <w:proofErr w:type="gramStart"/>
      <w:r w:rsidRPr="00707080">
        <w:rPr>
          <w:rFonts w:ascii="Segoe UI" w:eastAsia="Times New Roman" w:hAnsi="Segoe UI" w:cs="Segoe UI"/>
          <w:b/>
          <w:bCs/>
          <w:sz w:val="30"/>
          <w:szCs w:val="30"/>
        </w:rPr>
        <w:t>requests</w:t>
      </w:r>
      <w:proofErr w:type="gramEnd"/>
    </w:p>
    <w:p w14:paraId="565A5DE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VIII. Determining Who Should Sign the Document</w:t>
      </w:r>
    </w:p>
    <w:p w14:paraId="63D16F4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A. Identifying modifications to contract </w:t>
      </w:r>
      <w:proofErr w:type="gramStart"/>
      <w:r w:rsidRPr="00707080">
        <w:rPr>
          <w:rFonts w:ascii="Segoe UI" w:eastAsia="Times New Roman" w:hAnsi="Segoe UI" w:cs="Segoe UI"/>
          <w:b/>
          <w:bCs/>
          <w:sz w:val="30"/>
          <w:szCs w:val="30"/>
        </w:rPr>
        <w:t>terms</w:t>
      </w:r>
      <w:proofErr w:type="gramEnd"/>
    </w:p>
    <w:p w14:paraId="74A733D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Assessing responsibility for signing based on the document's </w:t>
      </w:r>
      <w:proofErr w:type="gramStart"/>
      <w:r w:rsidRPr="00707080">
        <w:rPr>
          <w:rFonts w:ascii="Segoe UI" w:eastAsia="Times New Roman" w:hAnsi="Segoe UI" w:cs="Segoe UI"/>
          <w:b/>
          <w:bCs/>
          <w:sz w:val="30"/>
          <w:szCs w:val="30"/>
        </w:rPr>
        <w:t>nature</w:t>
      </w:r>
      <w:proofErr w:type="gramEnd"/>
    </w:p>
    <w:p w14:paraId="4D7C7D4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Being cautious of language that attempts to bind the </w:t>
      </w:r>
      <w:proofErr w:type="gramStart"/>
      <w:r w:rsidRPr="00707080">
        <w:rPr>
          <w:rFonts w:ascii="Segoe UI" w:eastAsia="Times New Roman" w:hAnsi="Segoe UI" w:cs="Segoe UI"/>
          <w:b/>
          <w:bCs/>
          <w:sz w:val="30"/>
          <w:szCs w:val="30"/>
        </w:rPr>
        <w:t>company</w:t>
      </w:r>
      <w:proofErr w:type="gramEnd"/>
    </w:p>
    <w:p w14:paraId="3BDF9D7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IX. Keyword Search and Issue Spotting</w:t>
      </w:r>
    </w:p>
    <w:p w14:paraId="0CA86AF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Utilizing Ctrl + F in word documents or OCR for PDFs</w:t>
      </w:r>
    </w:p>
    <w:p w14:paraId="341C814A"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Important keywords to </w:t>
      </w:r>
      <w:proofErr w:type="gramStart"/>
      <w:r w:rsidRPr="00707080">
        <w:rPr>
          <w:rFonts w:ascii="Segoe UI" w:eastAsia="Times New Roman" w:hAnsi="Segoe UI" w:cs="Segoe UI"/>
          <w:b/>
          <w:bCs/>
          <w:sz w:val="30"/>
          <w:szCs w:val="30"/>
        </w:rPr>
        <w:t>search</w:t>
      </w:r>
      <w:proofErr w:type="gramEnd"/>
    </w:p>
    <w:p w14:paraId="4498BB8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General reminders for issue spotting</w:t>
      </w:r>
    </w:p>
    <w:p w14:paraId="325E834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X. Conclusion</w:t>
      </w:r>
    </w:p>
    <w:p w14:paraId="6EE024B2" w14:textId="25F25F93"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hAnsi="Segoe UI" w:cs="Segoe UI"/>
          <w:color w:val="343541"/>
        </w:rPr>
        <w:t>This non-comprehensive checklist serves as a quick reference for addressing common contract compliance and privacy issues in client agreements. It is intended to be used in conjunction with the playbook and should be reviewed alongside the MSA or principal agreement. By being mindful of these issues and coordinating with Legal and other relevant team members, you can help ensure the successful negotiation and execution of client agreements while minimizing potential risks</w:t>
      </w:r>
    </w:p>
    <w:p w14:paraId="5D183555" w14:textId="77777777" w:rsidR="00D35D76" w:rsidRDefault="00D35D76"/>
    <w:sectPr w:rsidR="00D3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C26"/>
    <w:multiLevelType w:val="multilevel"/>
    <w:tmpl w:val="5A0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42FEB"/>
    <w:multiLevelType w:val="multilevel"/>
    <w:tmpl w:val="084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373F1"/>
    <w:multiLevelType w:val="multilevel"/>
    <w:tmpl w:val="746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7CFA"/>
    <w:multiLevelType w:val="multilevel"/>
    <w:tmpl w:val="C24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E53D3"/>
    <w:multiLevelType w:val="multilevel"/>
    <w:tmpl w:val="13E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B0698"/>
    <w:multiLevelType w:val="multilevel"/>
    <w:tmpl w:val="628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605E8"/>
    <w:multiLevelType w:val="multilevel"/>
    <w:tmpl w:val="898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5779C"/>
    <w:multiLevelType w:val="multilevel"/>
    <w:tmpl w:val="CFA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04364"/>
    <w:multiLevelType w:val="multilevel"/>
    <w:tmpl w:val="0BC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A79F2"/>
    <w:multiLevelType w:val="multilevel"/>
    <w:tmpl w:val="2DB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A2981"/>
    <w:multiLevelType w:val="multilevel"/>
    <w:tmpl w:val="C46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85F21"/>
    <w:multiLevelType w:val="multilevel"/>
    <w:tmpl w:val="79F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40CE"/>
    <w:multiLevelType w:val="multilevel"/>
    <w:tmpl w:val="AFE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D15F3"/>
    <w:multiLevelType w:val="multilevel"/>
    <w:tmpl w:val="959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6297F"/>
    <w:multiLevelType w:val="multilevel"/>
    <w:tmpl w:val="412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D286E"/>
    <w:multiLevelType w:val="multilevel"/>
    <w:tmpl w:val="992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210F1"/>
    <w:multiLevelType w:val="multilevel"/>
    <w:tmpl w:val="326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D874E6"/>
    <w:multiLevelType w:val="multilevel"/>
    <w:tmpl w:val="CC3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409834">
    <w:abstractNumId w:val="16"/>
  </w:num>
  <w:num w:numId="2" w16cid:durableId="475805813">
    <w:abstractNumId w:val="4"/>
  </w:num>
  <w:num w:numId="3" w16cid:durableId="814836165">
    <w:abstractNumId w:val="5"/>
  </w:num>
  <w:num w:numId="4" w16cid:durableId="1897548977">
    <w:abstractNumId w:val="13"/>
  </w:num>
  <w:num w:numId="5" w16cid:durableId="1907495504">
    <w:abstractNumId w:val="11"/>
  </w:num>
  <w:num w:numId="6" w16cid:durableId="896821818">
    <w:abstractNumId w:val="2"/>
  </w:num>
  <w:num w:numId="7" w16cid:durableId="275719358">
    <w:abstractNumId w:val="17"/>
  </w:num>
  <w:num w:numId="8" w16cid:durableId="875046268">
    <w:abstractNumId w:val="1"/>
  </w:num>
  <w:num w:numId="9" w16cid:durableId="757405841">
    <w:abstractNumId w:val="14"/>
  </w:num>
  <w:num w:numId="10" w16cid:durableId="400980903">
    <w:abstractNumId w:val="12"/>
  </w:num>
  <w:num w:numId="11" w16cid:durableId="1990669203">
    <w:abstractNumId w:val="6"/>
  </w:num>
  <w:num w:numId="12" w16cid:durableId="1589656482">
    <w:abstractNumId w:val="3"/>
  </w:num>
  <w:num w:numId="13" w16cid:durableId="2004508226">
    <w:abstractNumId w:val="15"/>
  </w:num>
  <w:num w:numId="14" w16cid:durableId="1608848170">
    <w:abstractNumId w:val="9"/>
  </w:num>
  <w:num w:numId="15" w16cid:durableId="1777866751">
    <w:abstractNumId w:val="8"/>
  </w:num>
  <w:num w:numId="16" w16cid:durableId="1504121546">
    <w:abstractNumId w:val="10"/>
  </w:num>
  <w:num w:numId="17" w16cid:durableId="2054500262">
    <w:abstractNumId w:val="7"/>
  </w:num>
  <w:num w:numId="18" w16cid:durableId="70182711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0"/>
    <w:rsid w:val="000F4027"/>
    <w:rsid w:val="00473154"/>
    <w:rsid w:val="00707080"/>
    <w:rsid w:val="00D35D76"/>
    <w:rsid w:val="00ED608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5F2"/>
  <w15:chartTrackingRefBased/>
  <w15:docId w15:val="{793D957C-96AF-422C-8B42-F3896BC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56736">
      <w:bodyDiv w:val="1"/>
      <w:marLeft w:val="0"/>
      <w:marRight w:val="0"/>
      <w:marTop w:val="0"/>
      <w:marBottom w:val="0"/>
      <w:divBdr>
        <w:top w:val="none" w:sz="0" w:space="0" w:color="auto"/>
        <w:left w:val="none" w:sz="0" w:space="0" w:color="auto"/>
        <w:bottom w:val="none" w:sz="0" w:space="0" w:color="auto"/>
        <w:right w:val="none" w:sz="0" w:space="0" w:color="auto"/>
      </w:divBdr>
    </w:div>
    <w:div w:id="1643005173">
      <w:bodyDiv w:val="1"/>
      <w:marLeft w:val="0"/>
      <w:marRight w:val="0"/>
      <w:marTop w:val="0"/>
      <w:marBottom w:val="0"/>
      <w:divBdr>
        <w:top w:val="none" w:sz="0" w:space="0" w:color="auto"/>
        <w:left w:val="none" w:sz="0" w:space="0" w:color="auto"/>
        <w:bottom w:val="none" w:sz="0" w:space="0" w:color="auto"/>
        <w:right w:val="none" w:sz="0" w:space="0" w:color="auto"/>
      </w:divBdr>
    </w:div>
    <w:div w:id="1791044630">
      <w:bodyDiv w:val="1"/>
      <w:marLeft w:val="0"/>
      <w:marRight w:val="0"/>
      <w:marTop w:val="0"/>
      <w:marBottom w:val="0"/>
      <w:divBdr>
        <w:top w:val="none" w:sz="0" w:space="0" w:color="auto"/>
        <w:left w:val="none" w:sz="0" w:space="0" w:color="auto"/>
        <w:bottom w:val="none" w:sz="0" w:space="0" w:color="auto"/>
        <w:right w:val="none" w:sz="0" w:space="0" w:color="auto"/>
      </w:divBdr>
    </w:div>
    <w:div w:id="1820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75BB3FEF97C54DB0D8F4FCCB3F3130" ma:contentTypeVersion="17" ma:contentTypeDescription="Create a new document." ma:contentTypeScope="" ma:versionID="81474b1927324d5f6de398be72464983">
  <xsd:schema xmlns:xsd="http://www.w3.org/2001/XMLSchema" xmlns:xs="http://www.w3.org/2001/XMLSchema" xmlns:p="http://schemas.microsoft.com/office/2006/metadata/properties" xmlns:ns2="dc1e6453-5196-4bba-b0e0-3cb8eabcd483" xmlns:ns3="651b684a-1834-4a11-9003-ee789460c0dd" targetNamespace="http://schemas.microsoft.com/office/2006/metadata/properties" ma:root="true" ma:fieldsID="950c3ce7e92b6f81db67ad40be9c37dd" ns2:_="" ns3:_="">
    <xsd:import namespace="dc1e6453-5196-4bba-b0e0-3cb8eabcd483"/>
    <xsd:import namespace="651b684a-1834-4a11-9003-ee789460c0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Link"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e6453-5196-4bba-b0e0-3cb8eabcd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ink" ma:index="18"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e880fa-6b79-4e5d-b606-89be9243e0de"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b684a-1834-4a11-9003-ee789460c0d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ab4e1d-f0e5-4521-92f7-84bbfdc1992d}" ma:internalName="TaxCatchAll" ma:showField="CatchAllData" ma:web="651b684a-1834-4a11-9003-ee789460c0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4E4479-DE6C-4A49-8DA1-E05BE86BB12A}"/>
</file>

<file path=customXml/itemProps2.xml><?xml version="1.0" encoding="utf-8"?>
<ds:datastoreItem xmlns:ds="http://schemas.openxmlformats.org/officeDocument/2006/customXml" ds:itemID="{B5153B8F-6402-401F-A17D-F088E12AD124}"/>
</file>

<file path=docProps/app.xml><?xml version="1.0" encoding="utf-8"?>
<Properties xmlns="http://schemas.openxmlformats.org/officeDocument/2006/extended-properties" xmlns:vt="http://schemas.openxmlformats.org/officeDocument/2006/docPropsVTypes">
  <Template>Normal.dotm</Template>
  <TotalTime>10410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dc:creator>
  <cp:keywords/>
  <dc:description/>
  <cp:lastModifiedBy>Alex Wall</cp:lastModifiedBy>
  <cp:revision>1</cp:revision>
  <dcterms:created xsi:type="dcterms:W3CDTF">2023-03-16T17:27:00Z</dcterms:created>
  <dcterms:modified xsi:type="dcterms:W3CDTF">2023-03-23T22:57:00Z</dcterms:modified>
</cp:coreProperties>
</file>