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8" w:line="185" w:lineRule="auto"/>
      </w:pPr>
      <w:r>
        <w:rPr>
          <w:b/>
          <w:rFonts w:ascii="Arial" w:hAnsi="Arial" w:cs="Arial"/>
          <w:sz w:val="36"/>
          <w:szCs w:val="36"/>
        </w:rPr>
        <w:t>THANH Y NGUYEN</w:t>
      </w:r>
    </w:p>
    <w:p>
      <w:pPr>
        <w:jc w:val="center"/>
        <w:spacing w:before="0" w:after="3" w:line="185" w:lineRule="auto"/>
      </w:pPr>
      <w:r>
        <w:rPr>
          <w:b/>
          <w:rFonts w:ascii="Arial" w:hAnsi="Arial" w:cs="Arial"/>
          <w:sz w:val="18"/>
          <w:szCs w:val="18"/>
          <w:color w:val="1F4F8F"/>
        </w:rPr>
        <w:t>AI &amp; Full-Stack Developer | Research-Focused Software Builder</w:t>
      </w:r>
    </w:p>
    <w:p>
      <w:pPr>
        <w:jc w:val="center"/>
        <w:spacing w:before="0" w:after="6" w:line="185" w:lineRule="auto"/>
      </w:pPr>
      <w:r>
        <w:rPr>
          <w:rFonts w:ascii="Arial" w:hAnsi="Arial" w:cs="Arial"/>
          <w:sz w:val="14"/>
          <w:szCs w:val="14"/>
          <w:color w:val="374151"/>
        </w:rPr>
        <w:t>Robertson, QLD | +61 426 685 752 | ynguyenhk@gmail.com | linkedin.com/in/thanh-y-nguyen-803a6726a | healerhk.cloud</w:t>
      </w:r>
    </w:p>
    <w:p>
      <w:pPr>
        <w:jc w:val="center"/>
        <w:spacing w:before="0" w:after="20" w:line="190" w:lineRule="auto"/>
      </w:pPr>
      <w:r>
        <w:rPr>
          <w:rFonts w:ascii="Arial" w:hAnsi="Arial" w:cs="Arial"/>
          <w:sz w:val="15"/>
          <w:szCs w:val="15"/>
        </w:rPr>
        <w:t>AI and full-stack developer building AI-assisted research tools, web platforms and practical IT systems across Django/FastAPI, React, geospatial ML, IT support and research communities.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EDUCATION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Bachelor of Computer Science (Honours), Griffith University, QLD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Mar 2026 – Present</w:t>
      </w:r>
    </w:p>
    <w:p>
      <w:pPr>
        <w:spacing w:before="0" w:after="2" w:line="193" w:lineRule="auto"/>
      </w:pPr>
      <w:r>
        <w:rPr>
          <w:rFonts w:ascii="Arial" w:hAnsi="Arial" w:cs="Arial"/>
          <w:sz w:val="17"/>
          <w:szCs w:val="17"/>
        </w:rPr>
        <w:t>Research focus: LLMs, Agentic AI, RAG, knowledge graphs, and the edtech field.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Bachelor of Computer Science, Griffith University, QLD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Jul 2023 – Dec 2025</w:t>
      </w:r>
    </w:p>
    <w:p>
      <w:pPr>
        <w:spacing w:before="0" w:after="4" w:line="193" w:lineRule="auto"/>
      </w:pPr>
      <w:r>
        <w:rPr>
          <w:rFonts w:ascii="Arial" w:hAnsi="Arial" w:cs="Arial"/>
          <w:sz w:val="17"/>
          <w:szCs w:val="17"/>
        </w:rPr>
        <w:t>GPA: 6/7 | Griffith Award for Academic Excellence: 2024 and 2025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PROFESSIONAL EXPERIENCE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Web Developer — AI-Powered Career Q&amp;A Assistant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Jul 2025 – Sep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TENSORACT Co., Ltd / High School Partner, Ho Chi Minh City, Vietnam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multilingual Gemini-powered assistant helping high-school students explore university and career pathways from strengths, interests and family context.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Implemented TypeScript/JavaScript frontend flows and Python backend services for query processing, session handling and Gemini API integration.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Full Stack &amp; AI Developer (Industry WIL) — CopperCore AI Project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Mar 2025 – Jun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OreFox, Brisbane, QLD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Led frontend and backend delivery in a 5-member team building a geospatial copper-prediction platform with Django, HTMX, JavaScript and PostgreSQL/PostGIS.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spatial workflows for raster/vector upload, CRS transformation, proximity analysis, prediction visualisation and CSV export.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Developed ML experiments with TensorFlow, Keras and scikit-learn, including CNN and Random Forest models.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IT Support Technician — Field Workstation Setup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Apr 2026 – May 2026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ENbridge IT Services, Australia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Supported high-school device rollout by preparing Windows workstations, installing required software, checking peripherals and validating classroom readiness.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SELECTED PROJECTS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ResearchAI — Evidence-Centered Human-AI Research Environment</w:t>
      </w:r>
      <w:r>
        <w:rPr>
          <w:rFonts w:ascii="Arial" w:hAnsi="Arial" w:cs="Arial"/>
          <w:sz w:val="16"/>
          <w:szCs w:val="16"/>
          <w:color w:val="374151"/>
        </w:rPr>
        <w:t xml:space="preserve"> | Python, FastAPI, React, TypeScript, ChromaDB, RAG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an open-source research augmentation platform for citation-grounded paper retrieval, semantic search, evidence verification and Obsidian research-brain export.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Cattle Farm Management System — Private Business Operations Platform</w:t>
      </w:r>
      <w:r>
        <w:rPr>
          <w:rFonts w:ascii="Arial" w:hAnsi="Arial" w:cs="Arial"/>
          <w:sz w:val="16"/>
          <w:szCs w:val="16"/>
          <w:color w:val="374151"/>
        </w:rPr>
        <w:t xml:space="preserve"> | Django REST Framework, React, PostgreSQL, Docker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private operations platform for a small cattle-farm business in Vietnam, covering cattle lots, finance, debt tracking, reports and customer cota settlement.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EventApp — Event Management Web Application</w:t>
      </w:r>
      <w:r>
        <w:rPr>
          <w:rFonts w:ascii="Arial" w:hAnsi="Arial" w:cs="Arial"/>
          <w:sz w:val="16"/>
          <w:szCs w:val="16"/>
          <w:color w:val="374151"/>
        </w:rPr>
        <w:t xml:space="preserve"> | Laravel, PHP, Blade, Vite, Tailwind CSS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Laravel event-management app with authentication, roles, event browsing, bookings, categories and automated feature tests.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LEADERSHIP, RESEARCH &amp; AWARDS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Student Volunteer Chair, ADC 2024 — Gold Coast, Australia &amp; Tokyo, Japan; supported volunteer coordination, session logistics and attendee experience for an international database conference.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Griffith Award for Academic Excellence 2024–2025; ABN Hackathon and NextGen AI Startup Hackathon participant.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TECHNICAL SKILLS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AI / ML: </w:t>
      </w:r>
      <w:r>
        <w:rPr>
          <w:rFonts w:ascii="Arial" w:hAnsi="Arial" w:cs="Arial"/>
          <w:sz w:val="16"/>
          <w:szCs w:val="16"/>
        </w:rPr>
        <w:t>LLMs, RAG, Agentic AI, prompt engineering, ChromaDB, knowledge graphs, TensorFlow, Keras, scikit-learn, Gemini API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Backend: </w:t>
      </w:r>
      <w:r>
        <w:rPr>
          <w:rFonts w:ascii="Arial" w:hAnsi="Arial" w:cs="Arial"/>
          <w:sz w:val="16"/>
          <w:szCs w:val="16"/>
        </w:rPr>
        <w:t>Python, FastAPI, Django, Django REST Framework, REST APIs, Laravel, PHP, Redis, Celery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Frontend: </w:t>
      </w:r>
      <w:r>
        <w:rPr>
          <w:rFonts w:ascii="Arial" w:hAnsi="Arial" w:cs="Arial"/>
          <w:sz w:val="16"/>
          <w:szCs w:val="16"/>
        </w:rPr>
        <w:t>React, TypeScript, JavaScript, HTML5, CSS3, Tailwind CSS, HTMX, Blade</w:t>
      </w:r>
    </w:p>
    <w:p>
      <w:pPr>
        <w:spacing w:before="0" w:after="2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Data / Tools: </w:t>
      </w:r>
      <w:r>
        <w:rPr>
          <w:rFonts w:ascii="Arial" w:hAnsi="Arial" w:cs="Arial"/>
          <w:sz w:val="16"/>
          <w:szCs w:val="16"/>
        </w:rPr>
        <w:t>PostgreSQL, PostGIS, MySQL, Docker, Git, GitHub, Postman, Obsidian, PyMuPDF, Google AI Studio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REFERENCES</w:t>
      </w:r>
    </w:p>
    <w:p>
      <w:pPr>
        <w:spacing w:before="0" w:after="1" w:line="190" w:lineRule="auto"/>
      </w:pPr>
      <w:r>
        <w:rPr>
          <w:b/>
          <w:rFonts w:ascii="Arial" w:hAnsi="Arial" w:cs="Arial"/>
          <w:sz w:val="15"/>
          <w:szCs w:val="15"/>
        </w:rPr>
        <w:t>Sanchay Chaudhari</w:t>
      </w:r>
      <w:r>
        <w:rPr>
          <w:rFonts w:ascii="Arial" w:hAnsi="Arial" w:cs="Arial"/>
          <w:sz w:val="15"/>
          <w:szCs w:val="15"/>
        </w:rPr>
        <w:t xml:space="preserve"> — Project Manager, OreFox | sanchay@orefox.com | +61 466 420 061</w:t>
      </w:r>
    </w:p>
    <w:p>
      <w:pPr>
        <w:spacing w:before="0" w:after="1" w:line="190" w:lineRule="auto"/>
      </w:pPr>
      <w:r>
        <w:rPr>
          <w:b/>
          <w:rFonts w:ascii="Arial" w:hAnsi="Arial" w:cs="Arial"/>
          <w:sz w:val="15"/>
          <w:szCs w:val="15"/>
        </w:rPr>
        <w:t>Quoc Thinh Vo</w:t>
      </w:r>
      <w:r>
        <w:rPr>
          <w:rFonts w:ascii="Arial" w:hAnsi="Arial" w:cs="Arial"/>
          <w:sz w:val="15"/>
          <w:szCs w:val="15"/>
        </w:rPr>
        <w:t xml:space="preserve"> — Founder, TENSORACT Co., Ltd and Ecombox | quocthinhvo0@gmail.com</w:t>
      </w:r>
    </w:p>
    <w:sectPr>
      <w:pgSz w:w="11906" w:h="16838"/>
      <w:pgMar w:top="397" w:right="510" w:bottom="397" w:left="510" w:header="260" w:footer="2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17"/>
    </w:rPr>
  </w:style>
</w:styles>
</file>

<file path=word/_rels/document.xml.rels><?xml version="1.0" encoding="UTF-8" standalone="yes"?><Relationships xmlns="http://schemas.openxmlformats.org/package/2006/relationships"/>
</file>