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موثقا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بذاته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الاستقلالية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المزدوج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who_don,    name: "WHO Disease Outbreak News", org: WHO,       official: true, type: rss, enabled: true,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url: "https://www.who.int/feeds/entity/csr/don/en/rss.xml"}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who_news,   name: "WHO News",                  org: WHO,       official: true, type: rss, enabled: true,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url: "https://www.who.int/rss-feeds/news-english.xml"}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africa_cdc, name: "Africa CDC",                org: AfricaCDC, official: true, type: rss, enabled: true,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url: "https://africacdc.org/feed/"}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ecdc_news,  name: "ECDC News",                 org: ECDC,      official: true, type: rss, enabled: true,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url: "https://www.ecdc.europa.eu/en/taxonomy/term/1310/feed"}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لمكافحة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tunisia_moh, name: "Tunisia MoH / ONMNE", org: MoH-TN, official: true, type: rss, enabled: false, url: ""}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egypt_moh,   name: "Egypt MoHP",          org: MoH-EG, official: true, type: rss, enabled: false, url: ""}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algeria_moh, name: "Algeria MoH",         org: MoH-DZ, official: true, type: rss, enabled: false, url: ""}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مصدرين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مستقلين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promed,     name: "ProMED",   org: ISID,       official: false, type: rss, enabled: false, url: ""}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{id: healthmap,  name: "HealthMap", org: HealthMap, official: false, type: rss, enabled: false, url: ""}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