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36"/>
          <w:szCs w:val="36"/>
        </w:rPr>
        <w:t xml:space="preserve">Evidence Appraisal Report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Di Molfetta et al. 2024 — Hybrid Closed Loop Systems Network Meta-Analysis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Appraised document:  </w:t>
      </w:r>
      <w:r>
        <w:rPr>
          <w:sz w:val="18"/>
          <w:szCs w:val="18"/>
        </w:rPr>
        <w:t xml:space="preserve">Di Molfetta S, Di Gioia L, Caruso I, et al. Efficacy and Safety of Different Hybrid Closed Loop Systems for Automated Insulin Delivery in People With Type 1 Diabetes: A Systematic Review and Network Meta-Analysis. Diabetes/Metabolism Research and Reviews. 2024;40(6):e3842.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DOI:  </w:t>
      </w:r>
      <w:r>
        <w:rPr>
          <w:sz w:val="18"/>
          <w:szCs w:val="18"/>
        </w:rPr>
        <w:t xml:space="preserve">10.1002/dmrr.3842   •   Registration: PROSPERO CRD42023453717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Appraisal date:  </w:t>
      </w:r>
      <w:r>
        <w:rPr>
          <w:sz w:val="18"/>
          <w:szCs w:val="18"/>
        </w:rPr>
        <w:t xml:space="preserve">10 July 2026</w:t>
      </w:r>
    </w:p>
    <w:p>
      <w:pPr>
        <w:spacing w:after="40"/>
      </w:pPr>
      <w:r>
        <w:rPr>
          <w:b/>
          <w:bCs/>
          <w:sz w:val="18"/>
          <w:szCs w:val="18"/>
        </w:rPr>
        <w:t xml:space="preserve">Tools applied:  </w:t>
      </w:r>
      <w:r>
        <w:rPr>
          <w:sz w:val="18"/>
          <w:szCs w:val="18"/>
        </w:rPr>
        <w:t xml:space="preserve">PRISMA 2020 (+ PRISMA-NMA items); ROBIS; AMSTAR-2.</w:t>
      </w:r>
    </w:p>
    <w:p>
      <w:pPr>
        <w:spacing w:after="120"/>
      </w:pPr>
    </w:p>
    <w:p>
      <w:pPr>
        <w:pBdr>
          <w:left w:val="single" w:color="B36B00" w:sz="18" w:space="8"/>
        </w:pBdr>
        <w:spacing w:after="60"/>
      </w:pPr>
      <w:r>
        <w:rPr>
          <w:b/>
          <w:bCs/>
          <w:sz w:val="18"/>
          <w:szCs w:val="18"/>
        </w:rPr>
        <w:t xml:space="preserve">Routing note. </w:t>
      </w:r>
      <w:r>
        <w:rPr>
          <w:sz w:val="18"/>
          <w:szCs w:val="18"/>
        </w:rPr>
        <w:t xml:space="preserve">Document type = systematic review with network meta-analysis, so the ideal reporting standard is PRISMA-NMA (Hutton 2015), applied here on top of PRISMA 2020.</w:t>
      </w:r>
    </w:p>
    <w:p>
      <w:pPr>
        <w:pBdr>
          <w:left w:val="single" w:color="B36B00" w:sz="18" w:space="8"/>
        </w:pBdr>
        <w:spacing w:after="160"/>
      </w:pPr>
      <w:r>
        <w:rPr>
          <w:b/>
          <w:bCs/>
          <w:sz w:val="18"/>
          <w:szCs w:val="18"/>
        </w:rPr>
        <w:t xml:space="preserve">Scope note (updated 10 July 2026 — supplement reviewed). </w:t>
      </w:r>
      <w:r>
        <w:rPr>
          <w:sz w:val="18"/>
          <w:szCs w:val="18"/>
        </w:rPr>
        <w:t xml:space="preserve">The main article and Supporting Information S1 (full search strategy [S2], study/participant characteristics [S2.1–S2.2], per-study risk of bias [S3], funnel plots [S4], pairwise results and forest plots [S6], and GRADE/CINeMA tables) have both been reviewed. All previously supplement-dependent items are resolved; AMSTAR-2 items 4 and 7 are finalised below.</w:t>
      </w:r>
    </w:p>
    <w:p>
      <w:pPr>
        <w:pStyle w:val="Heading1"/>
      </w:pPr>
      <w:r>
        <w:t xml:space="preserve">1.  Overall verdict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PRISMA 2020 (+ PRISMA-NMA)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reporting completeness (~24/27 items met)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Structured, pre-registered, transparent methods; minor gaps in protocol-amendment reporting and itemised exclusions.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ROBIS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risk of bias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selection/extraction, RoB 2, rigorous NMA synthesis, appropriately cautious interpretation.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AMSTAR-2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confidence (confirmed)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Methodologically strong; rating capped by one unmet critical item — no list of excluded studies with reasons (#7) exists in the article or supplement.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Reconciling ROBIS and AMSTAR-2. </w:t>
      </w:r>
      <w:r>
        <w:t xml:space="preserve">The “Low risk of bias” (ROBIS) and “Low confidence” (AMSTAR-2) verdicts are not contradictory. AMSTAR-2 caps its rating on a single unmet </w:t>
      </w:r>
      <w:r>
        <w:rPr>
          <w:i/>
          <w:iCs/>
        </w:rPr>
        <w:t xml:space="preserve">critical</w:t>
      </w:r>
      <w:r>
        <w:t xml:space="preserve"> domain — here item 7 (a list of excluded studies with reasons). Every other critical domain is met, so this is a methodologically strong review that AMSTAR-2 pins at “Low” on a reporting technicality, not a weak review. With the supplement now reviewed, the excluded-studies list is genuinely absent, so the “Low” is confirmed; had the authors included such a list, the review would rate Moderate to High.</w:t>
      </w:r>
    </w:p>
    <w:p>
      <w:pPr>
        <w:pStyle w:val="Heading1"/>
      </w:pPr>
      <w:r>
        <w:t xml:space="preserve">2.  PRISMA 2020 — item by item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Ratings: Yes = fully reported; Partial = reported but incomplete or supplement-only; No = not reported.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47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 / comment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 identifies as SR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 states “Systematic Review and Network Meta-Analysis”.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 abstract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Aims/Methods/Results/Conclusions; includes PROSPERO registration.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Introduction: lack of head-to-head trials motivates NMA.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Objectives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efficacy/safety of seven HCL systems.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Eligibility criteria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§2.3; RCTs; exclusions justified.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Information sources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§2.1: MEDLINE (Ovid), EMBASE, CENTRAL, PubMed; to 9 Aug 2023.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strategy (full)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S2: full reproducible strategies for MEDLINE (Ovid), EMBASE, CENTRAL with shareable Ovid links; no language restriction.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Selection process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§2.4: three reviewers independent; third-party arbitration.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collection process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§2.4; authors contacted for missing data; imputation rules stated.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items – outcomes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TIR; secondary outcomes enumerated.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items – other variables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Design, duration, age, sex, HbA1c, diabetes duration.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Study risk-of-bias method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§2.5: Cochrane RoB 2, two reviewers, consensus.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Effect measures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MD (continuous); OR (severe hypo/DKA).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Synthesis methods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§2.6: random-effects NMA; transitivity; local/global consistency; R meta/netmeta.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Reporting-bias assessment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Comparison-adjusted funnel plots + Egger’s test.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Certainty assessment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CINeMA + GRADE (GRADEpro).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Study selection numbers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Figure 1 PRISMA flow diagram.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Excluded studies + reasons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Flow-diagram exclusion counts in main text; no itemised list of excluded studies with per-study reasons in article or SI.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Study characteristics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S2.1: detailed study/participant characteristics tables.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of bias in studies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§3.1: 18 low / 9 some concern / 1 high.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of individual studies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Pairwise results and forest plots per outcome in SI S6.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of syntheses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§3.2–3.7, Table 1, Figures 2–3; certainty per comparison.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Reporting biases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§3.1: no funnel-plot/Egger’s evidence of publication bias.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Certainty of evidence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Per-comparison GRADE reported throughout.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§4: hierarchy of efficacy; ≥3% TIR clinically meaningful.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Limitations of evidence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certainty for many comparisons; T1D-only; sensor heterogeneity.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Limitations of review process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Evidence-level limitations discussed; process-level lighter.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Implications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Patient-tailored device selection; research gaps (T2D, pregnancy).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PROSPERO CRD42023453717, registered prior to conduct.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access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Registration cited; protocol not linked in-text.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amendments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Deviations from registered protocol not described.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 / funding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NextGenerationEU (Age-It); funders had no role.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Competing interests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Extensive per-author disclosures.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/ code availability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in article/SI; statistical code + dataset on reasonable request.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PRISMA-NMA-specific items (Hutton 2015): </w:t>
      </w:r>
      <w:r>
        <w:t xml:space="preserve">network geometry described and shown (Figure 2a); ranking method (SUCRA) reported; transitivity assumption assessed; local + global consistency assessed. The review substantially meets PRISMA-NMA.</w:t>
      </w:r>
    </w:p>
    <w:p>
      <w:pPr>
        <w:spacing w:after="120"/>
      </w:pPr>
      <w:r>
        <w:rPr>
          <w:b/>
          <w:bCs/>
        </w:rPr>
        <w:t xml:space="preserve">Summary: </w:t>
      </w:r>
      <w:r>
        <w:t xml:space="preserve">~26 Yes, 2 Partial, 1 No — high reporting completeness. The clear gaps are item 24c (protocol amendments) and 16b (an itemised excluded-studies list with reasons); the residual partials (16b, 23c) are minor.</w:t>
      </w:r>
    </w:p>
    <w:p>
      <w:pPr>
        <w:pStyle w:val="Heading1"/>
      </w:pPr>
      <w:r>
        <w:t xml:space="preserve">3.  ROBIS — risk of bias in the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 (Phase 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Study eligibility criteria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Pre-registered, clear PICO; RCT-only; special-population exclusions justified.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Identification &amp;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≥3 databases + CENTRAL + PubMed hand-search; duplicate independent selection. Minor: no explicit trial-registry/grey-literature search or language restriction stated.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Data collection &amp; appraisal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Triplicate independent extraction; RoB 2 in duplicate with consensus; investigators contacted; pre-specified imputation.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Synthesis &amp; findings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Appropriate random-effects NMA; transitivity + local/global consistency examined; sensitivity analyses; funnel plots/Egger’s; GRADE/CINeMA. Heterogeneity/inconsistency detected and transparently reported.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1B7A3D"/>
        </w:rPr>
        <w:t xml:space="preserve">Phase 3 — overall risk of bias: LOW. </w:t>
      </w:r>
      <w:r>
        <w:t xml:space="preserve">Conclusions are supported by the evidence gathered, Phase 2 concerns are addressed, and interpretation is appropriately cautious (“should not be regarded as conclusive” given low certainty for many comparisons). The authors did not overstate findings.</w:t>
      </w:r>
    </w:p>
    <w:p>
      <w:pPr>
        <w:pStyle w:val="Heading1"/>
      </w:pPr>
      <w:r>
        <w:t xml:space="preserve">4.  AMSTAR-2 — methodological quality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Critical domains (★) = items 2, 4, 7, 9, 11, 13, 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50"/>
        <w:gridCol w:w="1100"/>
        <w:gridCol w:w="396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PICO in question &amp; inclusion criteria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Population/intervention/comparator/outcome all specified.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registered before conduct; deviations described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Partial 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PROSPERO pre-registration; deviations/amendments not explicitly described.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Explanation for study designs included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RCT-only, justified for causal efficacy comparison.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Comprehensive literature search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36B00"/>
                <w:sz w:val="18"/>
                <w:szCs w:val="18"/>
              </w:rPr>
              <w:t xml:space="preserve">Partial 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databases (MEDLINE, EMBASE, CENTRAL) with full reproducible strategies + Ovid links + PubMed hand-search; no language limit. But no registry/grey-literature/reference-list searching.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Study selection in duplicate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independent reviewers.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extraction in duplicate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Independent, third-party arbitration.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of excluded studies + justification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list of full-text-excluded studies with reasons anywhere in the article or the ~8,000-line supplement — only PRISMA flow counts. Rating-limiting item.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Included studies described in adequate detail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S2.1 (per SI).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Satisfactory risk-of-bias technique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 2, appropriate for RCTs.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Sources of funding for included studies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 18/28 studies industry-supported.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Appropriate statistical / meta-analytic methods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Random-effects NMA; transitivity/consistency; established R packages.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Assessed impact of RoB on pooled result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Sensitivity analysis restricted to low-RoB trials.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 accounted for in interpretation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 certainty carried into every conclusion.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Explanation/investigation of heterogeneity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τ²; extensive subgroup/sensitivity analyses; inconsistency reporting.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 ★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Investigation of publication bias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Comparison-adjusted funnel plots + Egger’s test.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Conflicts of interest / review funding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B7A3D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author COI + funding disclosed.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36B00"/>
        </w:rPr>
        <w:t xml:space="preserve">Overall confidence: LOW (confirmed). </w:t>
      </w:r>
      <w:r>
        <w:t xml:space="preserve">AMSTAR-2 rating logic: Critically Low if &gt;1 critical flaw; Low if one critical flaw; Moderate if &gt;1 non-critical weakness only; High if ≤1 non-critical weakness. Here item 7 (critical) is unmet, which alone caps the rating at Low. With the supplement now reviewed, the excluded-studies list is genuinely absent, so item 7 stays No and the rating is a definitive Low. Had the authors provided such a list — routine practice — the review would rate Moderate to High.</w:t>
      </w:r>
    </w:p>
    <w:p>
      <w:pPr>
        <w:pStyle w:val="Heading1"/>
      </w:pPr>
      <w:r>
        <w:t xml:space="preserve">5.  Prioritised gaps (highest leverage first)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Excluded-studies list (AMSTAR-2 #7, PRISMA #16b) — confirmed missing. </w:t>
      </w:r>
      <w:r>
        <w:t xml:space="preserve">No such list exists in the article or supplement; this is the sole driver of the AMSTAR-2 “Low”. Only the authors can close it by publishing the list. This is the one item between “Low” and “Moderate/High”.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Search breadth (AMSTAR-2 #4) — confirmed Partial Yes. </w:t>
      </w:r>
      <w:r>
        <w:t xml:space="preserve">SI S2 confirms 3 databases with full reproducible strategies and no language limit, but no trial-registry, grey-literature, or reference-list searching. A future update adding those would lift item 4 to a full “Yes”.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Protocol amendments (PRISMA #24c, AMSTAR-2 #2). </w:t>
      </w:r>
      <w:r>
        <w:t xml:space="preserve">No statement on deviations from the registered PROSPERO protocol. A one-line “no amendments” or a list would close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Review-process limitations (PRISMA #23c). </w:t>
      </w:r>
      <w:r>
        <w:t xml:space="preserve">Limitations focus on the evidence; a brief note on review-process limitations (e.g. reliance on author-supplied unpublished data) would complete the item.</w:t>
      </w:r>
    </w:p>
    <w:p>
      <w:pPr>
        <w:pStyle w:val="Heading1"/>
      </w:pPr>
      <w:r>
        <w:t xml:space="preserve">6.  Note on the promotional card (US-DBA-2600233)</w:t>
      </w:r>
    </w:p>
    <w:p>
      <w:pPr>
        <w:spacing w:after="120"/>
      </w:pPr>
      <w:r>
        <w:t xml:space="preserve">The Medtronic evidence card accurately reproduces the headline findings (MiniMed 780G largest TIR improvement; DBLG1 largest TBR reduction; low serious-adverse-event rates) and — to its credit — reproduces the primary study’s own caution that the certainty of evidence was low for many comparisons and results should not be regarded as conclusive. It is a faithful summary. It is not itself a systematic review and was not appraised against PRISMA/ROBIS/AMSTAR-2.</w:t>
      </w:r>
    </w:p>
    <w:p>
      <w:pPr>
        <w:spacing w:after="120"/>
      </w:pPr>
    </w:p>
    <w:p>
      <w:pPr>
        <w:pBdr>
          <w:top w:val="single" w:color="BBBBBB" w:sz="4" w:space="6"/>
        </w:pBdr>
        <w:spacing w:before="60"/>
      </w:pPr>
      <w:r>
        <w:rPr>
          <w:i/>
          <w:iCs/>
          <w:color w:val="666666"/>
          <w:sz w:val="16"/>
          <w:szCs w:val="16"/>
        </w:rPr>
        <w:t xml:space="preserve">Finalised 10 July 2026 with Supporting Information S1 reviewed. AMSTAR-2 items 4 (Partial Yes) and 7 (No) confirmed; overall AMSTAR-2 = Low, ROBIS = Low risk of bias, PRISMA 2020 = high completeness.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Evidence appraisal — Di Molfetta et al. 2024  •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Appraisal — Di Molfetta et al. 2024</dc:title>
  <dc:creator>Yvonne</dc:creator>
  <cp:lastModifiedBy>Un-named</cp:lastModifiedBy>
  <cp:revision>1</cp:revision>
  <dcterms:created xsi:type="dcterms:W3CDTF">2026-07-10T16:52:16.603Z</dcterms:created>
  <dcterms:modified xsi:type="dcterms:W3CDTF">2026-07-10T16:52:16.603Z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