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13:33:24</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8463259"/>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8463259"/>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31</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3</w:t>
      </w:r>
    </w:p>
    <w:p>
      <w:pPr>
        <w:pStyle w:val="ListBullet"/>
      </w:pPr>
      <w:r>
        <w:t>manual_blocker: 1</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46.</w:t>
      </w:r>
    </w:p>
    <w:p>
      <w:pPr>
        <w:pStyle w:val="ListBullet"/>
      </w:pPr>
      <w:r>
        <w:t>Changed files after v0.1.0: 260.</w:t>
      </w:r>
    </w:p>
    <w:p>
      <w:pPr>
        <w:pStyle w:val="ListBullet"/>
      </w:pPr>
      <w:r>
        <w:t>Manuscript-facing changed files: 250.</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171c0cf665ef8599a449bbb7f2952f0371f6c7d9</w:t>
            </w:r>
          </w:p>
        </w:tc>
        <w:tc>
          <w:tcPr>
            <w:tcW w:type="dxa" w:w="2016"/>
          </w:tcPr>
          <w:p>
            <w:r>
              <w:t>Use this commit or a later clean commit as the basis for any v0.1.1 release.</w:t>
            </w:r>
          </w:p>
        </w:tc>
        <w:tc>
          <w:tcPr>
            <w:tcW w:type="dxa" w:w="2016"/>
          </w:tcPr>
          <w:p>
            <w:r>
              <w:t>46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250</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50</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3</w:t>
            </w:r>
          </w:p>
        </w:tc>
      </w:tr>
      <w:tr>
        <w:tc>
          <w:tcPr>
            <w:tcW w:type="dxa" w:w="5040"/>
          </w:tcPr>
          <w:p>
            <w:r>
              <w:t>handoff_email</w:t>
            </w:r>
          </w:p>
        </w:tc>
        <w:tc>
          <w:tcPr>
            <w:tcW w:type="dxa" w:w="5040"/>
          </w:tcPr>
          <w:p>
            <w:r>
              <w:t>3</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16</w:t>
            </w:r>
          </w:p>
        </w:tc>
      </w:tr>
      <w:tr>
        <w:tc>
          <w:tcPr>
            <w:tcW w:type="dxa" w:w="5040"/>
          </w:tcPr>
          <w:p>
            <w:r>
              <w:t>metadata</w:t>
            </w:r>
          </w:p>
        </w:tc>
        <w:tc>
          <w:tcPr>
            <w:tcW w:type="dxa" w:w="5040"/>
          </w:tcPr>
          <w:p>
            <w:r>
              <w:t>4</w:t>
            </w:r>
          </w:p>
        </w:tc>
      </w:tr>
      <w:tr>
        <w:tc>
          <w:tcPr>
            <w:tcW w:type="dxa" w:w="5040"/>
          </w:tcPr>
          <w:p>
            <w:r>
              <w:t>other</w:t>
            </w:r>
          </w:p>
        </w:tc>
        <w:tc>
          <w:tcPr>
            <w:tcW w:type="dxa" w:w="5040"/>
          </w:tcPr>
          <w:p>
            <w:r>
              <w:t>9</w:t>
            </w:r>
          </w:p>
        </w:tc>
      </w:tr>
      <w:tr>
        <w:tc>
          <w:tcPr>
            <w:tcW w:type="dxa" w:w="5040"/>
          </w:tcPr>
          <w:p>
            <w:r>
              <w:t>pdac_result</w:t>
            </w:r>
          </w:p>
        </w:tc>
        <w:tc>
          <w:tcPr>
            <w:tcW w:type="dxa" w:w="5040"/>
          </w:tcPr>
          <w:p>
            <w:r>
              <w:t>10</w:t>
            </w:r>
          </w:p>
        </w:tc>
      </w:tr>
      <w:tr>
        <w:tc>
          <w:tcPr>
            <w:tcW w:type="dxa" w:w="5040"/>
          </w:tcPr>
          <w:p>
            <w:r>
              <w:t>pipeline_code</w:t>
            </w:r>
          </w:p>
        </w:tc>
        <w:tc>
          <w:tcPr>
            <w:tcW w:type="dxa" w:w="5040"/>
          </w:tcPr>
          <w:p>
            <w:r>
              <w:t>46</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53</w:t>
            </w:r>
          </w:p>
        </w:tc>
      </w:tr>
      <w:tr>
        <w:tc>
          <w:tcPr>
            <w:tcW w:type="dxa" w:w="5040"/>
          </w:tcPr>
          <w:p>
            <w:r>
              <w:t>submission_table</w:t>
            </w:r>
          </w:p>
        </w:tc>
        <w:tc>
          <w:tcPr>
            <w:tcW w:type="dxa" w:w="5040"/>
          </w:tcPr>
          <w:p>
            <w:r>
              <w:t>38</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218</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r>
        <w:tc>
          <w:tcPr>
            <w:tcW w:type="dxa" w:w="3360"/>
          </w:tcPr>
          <w:p>
            <w:r>
              <w:t>M</w:t>
            </w:r>
          </w:p>
        </w:tc>
        <w:tc>
          <w:tcPr>
            <w:tcW w:type="dxa" w:w="3360"/>
          </w:tcPr>
          <w:p>
            <w:r>
              <w:t>submission_doc</w:t>
            </w:r>
          </w:p>
        </w:tc>
        <w:tc>
          <w:tcPr>
            <w:tcW w:type="dxa" w:w="3360"/>
          </w:tcPr>
          <w:p>
            <w:r>
              <w:t>docs/nature_reporting_summary_draft.md</w:t>
            </w:r>
          </w:p>
        </w:tc>
      </w:tr>
      <w:tr>
        <w:tc>
          <w:tcPr>
            <w:tcW w:type="dxa" w:w="3360"/>
          </w:tcPr>
          <w:p>
            <w:r>
              <w:t>M</w:t>
            </w:r>
          </w:p>
        </w:tc>
        <w:tc>
          <w:tcPr>
            <w:tcW w:type="dxa" w:w="3360"/>
          </w:tcPr>
          <w:p>
            <w:r>
              <w:t>submission_doc</w:t>
            </w:r>
          </w:p>
        </w:tc>
        <w:tc>
          <w:tcPr>
            <w:tcW w:type="dxa" w:w="3360"/>
          </w:tcPr>
          <w:p>
            <w:r>
              <w:t>docs/no_call_decision_map.md</w:t>
            </w:r>
          </w:p>
        </w:tc>
      </w:tr>
      <w:tr>
        <w:tc>
          <w:tcPr>
            <w:tcW w:type="dxa" w:w="3360"/>
          </w:tcPr>
          <w:p>
            <w:r>
              <w:t>A</w:t>
            </w:r>
          </w:p>
        </w:tc>
        <w:tc>
          <w:tcPr>
            <w:tcW w:type="dxa" w:w="3360"/>
          </w:tcPr>
          <w:p>
            <w:r>
              <w:t>submission_doc</w:t>
            </w:r>
          </w:p>
        </w:tc>
        <w:tc>
          <w:tcPr>
            <w:tcW w:type="dxa" w:w="3360"/>
          </w:tcPr>
          <w:p>
            <w:r>
              <w:t>docs/p0_benchmark_upgrade_status_2026-05-12.md</w:t>
            </w:r>
          </w:p>
        </w:tc>
      </w:tr>
      <w:tr>
        <w:tc>
          <w:tcPr>
            <w:tcW w:type="dxa" w:w="3360"/>
          </w:tcPr>
          <w:p>
            <w:r>
              <w:t>A</w:t>
            </w:r>
          </w:p>
        </w:tc>
        <w:tc>
          <w:tcPr>
            <w:tcW w:type="dxa" w:w="3360"/>
          </w:tcPr>
          <w:p>
            <w:r>
              <w:t>submission_doc</w:t>
            </w:r>
          </w:p>
        </w:tc>
        <w:tc>
          <w:tcPr>
            <w:tcW w:type="dxa" w:w="3360"/>
          </w:tcPr>
          <w:p>
            <w:r>
              <w:t>docs/p0_component_ablation_run_sheet.md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w:t>
      </w:r>
    </w:p>
    <w:p>
      <w:pPr>
        <w:pStyle w:val="ListBullet"/>
      </w:pPr>
      <w:r>
        <w:t>Candidate release: v0.1.1.</w:t>
      </w:r>
    </w:p>
    <w:p>
      <w:pPr>
        <w:pStyle w:val="Heading2"/>
      </w:pPr>
      <w:r>
        <w:t>Status Counts</w:t>
      </w:r>
    </w:p>
    <w:p>
      <w:pPr>
        <w:pStyle w:val="ListBullet"/>
      </w:pPr>
      <w:r>
        <w:t>blocked: 3</w:t>
      </w:r>
    </w:p>
    <w:p>
      <w:pPr>
        <w:pStyle w:val="ListBullet"/>
      </w:pPr>
      <w:r>
        <w:t>pass: 3</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Confirm funding, competing interests, public-data ethics, postal code, and CRediT roles before release.</w:t>
            </w:r>
          </w:p>
        </w:tc>
        <w:tc>
          <w:tcPr>
            <w:tcW w:type="dxa" w:w="2016"/>
          </w:tcPr>
          <w:p>
            <w:r>
              <w:t>postal_code_author_provided:author_provided_conflicts_public_sources;postal_code_public_source_candidate:external_source_candidate;credit_roles_draft:drafted_needs_author_confirmation;funding_statement:pending_author_content;competing_interests_statement:drafted_needs_author_confirmation</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31 frozen evidence items exist.</w:t>
            </w:r>
          </w:p>
        </w:tc>
      </w:tr>
      <w:tr>
        <w:tc>
          <w:tcPr>
            <w:tcW w:type="dxa" w:w="2016"/>
          </w:tcPr>
          <w:p>
            <w:r>
              <w:t>git_worktree_clean</w:t>
            </w:r>
          </w:p>
        </w:tc>
        <w:tc>
          <w:tcPr>
            <w:tcW w:type="dxa" w:w="2016"/>
          </w:tcPr>
          <w:p>
            <w:r>
              <w:t>pass</w:t>
            </w:r>
          </w:p>
        </w:tc>
        <w:tc>
          <w:tcPr>
            <w:tcW w:type="dxa" w:w="2016"/>
          </w:tcPr>
          <w:p>
            <w:r>
              <w:t>controlled</w:t>
            </w:r>
          </w:p>
        </w:tc>
        <w:tc>
          <w:tcPr>
            <w:tcW w:type="dxa" w:w="2016"/>
          </w:tcPr>
          <w:p>
            <w:r>
              <w:t>No action.</w:t>
            </w:r>
          </w:p>
        </w:tc>
        <w:tc>
          <w:tcPr>
            <w:tcW w:type="dxa" w:w="2016"/>
          </w:tcPr>
          <w:p>
            <w:r>
              <w:t>Worktree is clean except self-generated preflight outputs.</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