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24"/>
        <w:gridCol w:w="778"/>
        <w:gridCol w:w="1909"/>
        <w:gridCol w:w="2080"/>
        <w:gridCol w:w="205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Insecticide-treated mosquito nets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A: House without walls,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B: House that has one, two or three walls without completely enclosing a room,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C: House that has at least one room enclosed,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D: Completely enclosed house,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Househould sprayed with insecticides in the last 12 months by the ministry of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Main source of water for human consumption (food preparation)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water inside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water outside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or stream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know/No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2023-02-27T07:33:39Z</dcterms:modified>
  <cp:category/>
</cp:coreProperties>
</file>