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84"/>
        <w:gridCol w:w="3126"/>
        <w:gridCol w:w="3126"/>
        <w:gridCol w:w="3126"/>
        <w:gridCol w:w="3126"/>
        <w:gridCol w:w="3126"/>
      </w:tblGrid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1,903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1,095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4,042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(100%)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2,208 (100%)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(100%)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(100%)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Costa 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Salvador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(100%)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Guatemala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(100%)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197,342 (139,372, 278,443)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140,531 (121,805, 203,911)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406,020 (213,360, 828,172)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137,081 (124,511, 182,218)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201,152 (135,778, 351,646)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2,841 (1,540, 5,309)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1,592 (825, 2,587)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5,265 (2,715, 10,318)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1,128 (703, 3,549)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2,770 (1,451, 5,990)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GTHGROUP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772 (642, 1,105)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(543, 915)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 (461, 778)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621 (524, 1,026)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 (555, 954)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Communicable, maternal, perinatal and nutritional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(81, 157)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(64, 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(53, 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(61, 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(67, 132)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(68, 143)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(64, 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(49, 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(62, 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(61, 126)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Noncommunicable diseases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(477, 814)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(383, 683)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(339, 583)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(391, 793)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 (393, 708)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2024-07-15T14:49:41Z</dcterms:modified>
  <cp:category/>
</cp:coreProperties>
</file>