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310"/>
        <w:gridCol w:w="3126"/>
        <w:gridCol w:w="3126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243,271 (151,051, 418,161)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163,971 (125,713, 247,148)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223,794 (150,843, 349,954)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747,335 (339,557, 1,458,299)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161,958 (137,111, 180,508)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149,335 (121,049, 219,517)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200,295 (182,566, 219,736)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133,443 (132,341, 134,554)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3,752 (1,165, 11,032)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 (516, 2,534)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(1,998, 5,827)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7,000 (3,340, 10,503)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(327, 967)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2,148 (1,535, 5,276)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(443, 1,295)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5,780 (5,549, 5,981)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(680, 1,407)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(524, 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(586, 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(306, 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(382, 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(610, 1,158)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(522, 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1,104 (1,000, 1,301)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(88, 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(62, 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(70,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(77, 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(56,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(83, 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(84, 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(64,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(61,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(34,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(61,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(65, 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(54, 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(82,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(484, 1,046)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(366, 652)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(433, 598)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(236, 408)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(246, 490)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(457, 876)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(394, 458)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(842, 1,075)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2024-07-15T14:49:45Z</dcterms:modified>
  <cp:category/>
</cp:coreProperties>
</file>