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C68BF" w14:textId="24A3EFD3" w:rsidR="00A7215D" w:rsidRDefault="00DA2644">
      <w:r>
        <w:t>Health Systems Engineering &amp; Informatics Laboratory</w:t>
      </w:r>
    </w:p>
    <w:p w14:paraId="2FF66152" w14:textId="77777777" w:rsidR="00DA2644" w:rsidRDefault="00DA2644"/>
    <w:p w14:paraId="3D0E696D" w14:textId="77777777" w:rsidR="00DD53DF" w:rsidRPr="00DD53DF" w:rsidRDefault="00DD53DF" w:rsidP="00DD53DF">
      <w:r w:rsidRPr="00DD53DF">
        <w:t>Research Mission</w:t>
      </w:r>
    </w:p>
    <w:p w14:paraId="6CEF4E24" w14:textId="77777777" w:rsidR="00DD53DF" w:rsidRPr="00DD53DF" w:rsidRDefault="00DD53DF" w:rsidP="00DD53DF">
      <w:r w:rsidRPr="00DD53DF">
        <w:t>The </w:t>
      </w:r>
      <w:r w:rsidRPr="00DD53DF">
        <w:rPr>
          <w:b/>
          <w:bCs/>
        </w:rPr>
        <w:t>Health Systems Engineering &amp; Informatics Laboratory</w:t>
      </w:r>
      <w:r w:rsidRPr="00DD53DF">
        <w:t> aims to advance the science of health systems through interdisciplinary research that integrates theories and methods from informatics and cognitive engineering. Our mission is to study, develop, and translate innovations that enhance clinical decision-making, improve patient and public health outcomes, and promote health equity.</w:t>
      </w:r>
    </w:p>
    <w:p w14:paraId="7C2960CE" w14:textId="77777777" w:rsidR="00DD53DF" w:rsidRDefault="00DD53DF"/>
    <w:p w14:paraId="17BF1DBF" w14:textId="7B68BD0C" w:rsidR="00DA2644" w:rsidRDefault="00DA2644">
      <w:r>
        <w:t>Model-agnostic Interpretability for Clinical Machine Learning</w:t>
      </w:r>
    </w:p>
    <w:p w14:paraId="5D6FD496" w14:textId="77777777" w:rsidR="00BE21CD" w:rsidRDefault="00BE21CD" w:rsidP="00BE21CD"/>
    <w:p w14:paraId="69FAA37A" w14:textId="513D8285" w:rsidR="002626FC" w:rsidRDefault="00BE21CD" w:rsidP="002626FC">
      <w:r>
        <w:t xml:space="preserve">As health systems increasingly adopt black-box machine learning models for </w:t>
      </w:r>
      <w:r w:rsidR="00123AEE">
        <w:t>clinical and operational purposes</w:t>
      </w:r>
      <w:r>
        <w:t xml:space="preserve">, the need for interpretability has become </w:t>
      </w:r>
      <w:r w:rsidR="00603ED6">
        <w:t>critical</w:t>
      </w:r>
      <w:r>
        <w:t xml:space="preserve">. While these models </w:t>
      </w:r>
      <w:r w:rsidR="00EA606B">
        <w:t>are promising it terms of performance</w:t>
      </w:r>
      <w:r>
        <w:t xml:space="preserve">, their complexity often makes it difficult for </w:t>
      </w:r>
      <w:r w:rsidR="00EA606B">
        <w:t>end-users</w:t>
      </w:r>
      <w:r>
        <w:t xml:space="preserve"> to understand how </w:t>
      </w:r>
      <w:r w:rsidR="00A75E3F">
        <w:t>decisions</w:t>
      </w:r>
      <w:r w:rsidR="00B2427D">
        <w:t xml:space="preserve"> or recommendations</w:t>
      </w:r>
      <w:r>
        <w:t xml:space="preserve"> are made, limiting their trust and use in decision-making. Our research focuses on model-agnostic interpretability techniques specifically for </w:t>
      </w:r>
      <w:r w:rsidR="00040CC3">
        <w:t>temporal</w:t>
      </w:r>
      <w:r>
        <w:t xml:space="preserve"> models</w:t>
      </w:r>
      <w:r w:rsidR="00DD2ADE">
        <w:t xml:space="preserve">. </w:t>
      </w:r>
      <w:r w:rsidR="0052752C">
        <w:t>T</w:t>
      </w:r>
      <w:r w:rsidR="005D3547" w:rsidRPr="005D3547">
        <w:t xml:space="preserve">raditional </w:t>
      </w:r>
      <w:r w:rsidR="0052752C">
        <w:t xml:space="preserve">interpretability methods such as </w:t>
      </w:r>
      <w:r w:rsidR="0052752C" w:rsidRPr="0052752C">
        <w:t>S</w:t>
      </w:r>
      <w:r w:rsidR="0052752C">
        <w:t>h</w:t>
      </w:r>
      <w:r w:rsidR="0052752C" w:rsidRPr="0052752C">
        <w:t xml:space="preserve">apley Additive </w:t>
      </w:r>
      <w:r w:rsidR="0052752C">
        <w:t>Exp</w:t>
      </w:r>
      <w:r w:rsidR="0052752C" w:rsidRPr="0052752C">
        <w:t>lanations</w:t>
      </w:r>
      <w:r w:rsidR="0052752C">
        <w:t xml:space="preserve"> (</w:t>
      </w:r>
      <w:r w:rsidR="005D3547" w:rsidRPr="005D3547">
        <w:t>SHAP</w:t>
      </w:r>
      <w:r w:rsidR="0052752C">
        <w:t>)</w:t>
      </w:r>
      <w:r w:rsidR="005D3547" w:rsidRPr="005D3547">
        <w:t xml:space="preserve"> can be computationally expensive and may not be well-suited for time-series data</w:t>
      </w:r>
      <w:r w:rsidR="00E55BF6">
        <w:t xml:space="preserve"> such as </w:t>
      </w:r>
      <w:r w:rsidR="00CA1369">
        <w:t xml:space="preserve">longitudinal electronic health record data and </w:t>
      </w:r>
      <w:r w:rsidR="00E55BF6">
        <w:t xml:space="preserve">continuous </w:t>
      </w:r>
      <w:r w:rsidR="006E4534">
        <w:t>monitoring</w:t>
      </w:r>
      <w:r w:rsidR="00B244AD">
        <w:t xml:space="preserve"> data</w:t>
      </w:r>
      <w:r w:rsidR="006E4534">
        <w:t xml:space="preserve"> in acute care settings</w:t>
      </w:r>
      <w:r w:rsidR="005D3547" w:rsidRPr="005D3547">
        <w:t xml:space="preserve">. </w:t>
      </w:r>
      <w:r w:rsidR="00370E96">
        <w:t xml:space="preserve">We have </w:t>
      </w:r>
      <w:r w:rsidR="0071785F">
        <w:t>developed</w:t>
      </w:r>
      <w:r w:rsidR="001A71EF">
        <w:t>, for example,</w:t>
      </w:r>
      <w:r w:rsidR="0071785F">
        <w:t xml:space="preserve"> a</w:t>
      </w:r>
      <w:r w:rsidR="005C7C10">
        <w:t xml:space="preserve"> revived approach</w:t>
      </w:r>
      <w:r w:rsidR="0080106C">
        <w:t xml:space="preserve"> called</w:t>
      </w:r>
      <w:r w:rsidR="005D3547" w:rsidRPr="005D3547">
        <w:t xml:space="preserve"> </w:t>
      </w:r>
      <w:proofErr w:type="spellStart"/>
      <w:r w:rsidR="005D3547" w:rsidRPr="005C7C10">
        <w:rPr>
          <w:i/>
          <w:iCs/>
        </w:rPr>
        <w:t>WindowSHAP</w:t>
      </w:r>
      <w:proofErr w:type="spellEnd"/>
      <w:r w:rsidR="005D3547" w:rsidRPr="005D3547">
        <w:t xml:space="preserve"> </w:t>
      </w:r>
      <w:r w:rsidR="002626FC">
        <w:t xml:space="preserve">to </w:t>
      </w:r>
      <w:r w:rsidR="005D3547" w:rsidRPr="005D3547">
        <w:t>address these challenges</w:t>
      </w:r>
      <w:r w:rsidR="00B3350E">
        <w:t xml:space="preserve"> and advance the interpretability</w:t>
      </w:r>
      <w:r w:rsidR="00003761">
        <w:t xml:space="preserve"> </w:t>
      </w:r>
      <w:r w:rsidR="001F415E">
        <w:t xml:space="preserve">of </w:t>
      </w:r>
      <w:r w:rsidR="00003761">
        <w:t>clinical machine learning models</w:t>
      </w:r>
      <w:r w:rsidR="002626FC">
        <w:t xml:space="preserve">, </w:t>
      </w:r>
      <w:r w:rsidR="002626FC" w:rsidRPr="00FC2A41">
        <w:t xml:space="preserve">regardless of their underlying </w:t>
      </w:r>
      <w:r w:rsidR="002626FC">
        <w:t xml:space="preserve">model </w:t>
      </w:r>
      <w:r w:rsidR="002626FC" w:rsidRPr="00FC2A41">
        <w:t>architecture</w:t>
      </w:r>
      <w:r w:rsidR="002626FC">
        <w:t>.</w:t>
      </w:r>
      <w:r w:rsidR="00106945">
        <w:t xml:space="preserve"> </w:t>
      </w:r>
      <w:r w:rsidR="000414D0">
        <w:t xml:space="preserve">Key </w:t>
      </w:r>
      <w:r w:rsidR="00726FC4">
        <w:t xml:space="preserve">research questions </w:t>
      </w:r>
      <w:r w:rsidR="000414D0">
        <w:t>we are exploring in this area include:</w:t>
      </w:r>
      <w:r w:rsidR="00BC5892">
        <w:t xml:space="preserve"> </w:t>
      </w:r>
      <w:r w:rsidR="000414D0">
        <w:t xml:space="preserve">How </w:t>
      </w:r>
      <w:r w:rsidR="00322A00">
        <w:t xml:space="preserve">do </w:t>
      </w:r>
      <w:r w:rsidR="00512D32">
        <w:t xml:space="preserve">inherently </w:t>
      </w:r>
      <w:r w:rsidR="00570E4C">
        <w:t xml:space="preserve">interpretable models </w:t>
      </w:r>
      <w:r w:rsidR="00BB6034">
        <w:t>compare against</w:t>
      </w:r>
      <w:r w:rsidR="00570E4C">
        <w:t xml:space="preserve"> </w:t>
      </w:r>
      <w:r w:rsidR="00BC5892">
        <w:t xml:space="preserve">model-agnostic </w:t>
      </w:r>
      <w:r w:rsidR="00BB6034">
        <w:t xml:space="preserve">interpretability </w:t>
      </w:r>
      <w:r w:rsidR="00CC260C">
        <w:t xml:space="preserve">methods in the context of time-series </w:t>
      </w:r>
      <w:r w:rsidR="008E4A48">
        <w:t xml:space="preserve">clinical </w:t>
      </w:r>
      <w:r w:rsidR="00CC260C">
        <w:t xml:space="preserve">data? </w:t>
      </w:r>
      <w:r w:rsidR="002979D9">
        <w:t xml:space="preserve">What </w:t>
      </w:r>
      <w:r w:rsidR="009C2FFA">
        <w:t xml:space="preserve">theories and </w:t>
      </w:r>
      <w:r w:rsidR="002979D9">
        <w:t xml:space="preserve">methodological approaches </w:t>
      </w:r>
      <w:r w:rsidR="00C8695C">
        <w:t xml:space="preserve">challenge the </w:t>
      </w:r>
      <w:r w:rsidR="00956A5D">
        <w:t xml:space="preserve">notion of </w:t>
      </w:r>
      <w:r w:rsidR="00933660">
        <w:t>performance-explainability trade-off</w:t>
      </w:r>
      <w:r w:rsidR="00E53704">
        <w:t xml:space="preserve"> </w:t>
      </w:r>
      <w:r w:rsidR="00956A5D">
        <w:t xml:space="preserve">in real-world </w:t>
      </w:r>
      <w:r w:rsidR="00140A0E">
        <w:t xml:space="preserve">clinical applications? </w:t>
      </w:r>
      <w:r w:rsidR="00590CE1">
        <w:t>What are the most</w:t>
      </w:r>
      <w:r w:rsidR="00F7312C">
        <w:t xml:space="preserve"> effective post-hoc explainab</w:t>
      </w:r>
      <w:r w:rsidR="00285CDC">
        <w:t xml:space="preserve">ility methods for </w:t>
      </w:r>
      <w:r w:rsidR="005E6911">
        <w:t>various end-users, including clinic</w:t>
      </w:r>
      <w:r w:rsidR="008D51AE">
        <w:t xml:space="preserve">ians and engineers? </w:t>
      </w:r>
      <w:r w:rsidR="00DF14C3">
        <w:t>In what ways</w:t>
      </w:r>
      <w:r w:rsidR="00DF687C">
        <w:t xml:space="preserve"> do those methods </w:t>
      </w:r>
      <w:r w:rsidR="004D5C20">
        <w:t xml:space="preserve">foster </w:t>
      </w:r>
      <w:r w:rsidR="00224911">
        <w:t xml:space="preserve">clinician </w:t>
      </w:r>
      <w:r w:rsidR="004D5C20">
        <w:t>trust and</w:t>
      </w:r>
      <w:r w:rsidR="0011718B">
        <w:t xml:space="preserve"> p</w:t>
      </w:r>
      <w:r w:rsidR="00224911">
        <w:t>atient safety?</w:t>
      </w:r>
    </w:p>
    <w:p w14:paraId="51B7D883" w14:textId="4F5E7D6D" w:rsidR="00BE21CD" w:rsidRDefault="00BE21CD" w:rsidP="00BE21CD"/>
    <w:p w14:paraId="3450E999" w14:textId="77777777" w:rsidR="00DA2644" w:rsidRDefault="00DA2644"/>
    <w:p w14:paraId="36710A9D" w14:textId="0A36E553" w:rsidR="000C3019" w:rsidRDefault="000C3019" w:rsidP="000C3019">
      <w:r>
        <w:t>Digital Phenotyping</w:t>
      </w:r>
    </w:p>
    <w:p w14:paraId="29B0E86D" w14:textId="77777777" w:rsidR="000C3019" w:rsidRDefault="000C3019" w:rsidP="000C3019"/>
    <w:p w14:paraId="6BAB4E7E" w14:textId="3F9BC8E9" w:rsidR="00DA2644" w:rsidRDefault="000C3019" w:rsidP="000C3019">
      <w:r>
        <w:t>Computable Clinical Phenotypes</w:t>
      </w:r>
      <w:r w:rsidR="00672991">
        <w:t xml:space="preserve"> for Precision Medicine</w:t>
      </w:r>
    </w:p>
    <w:p w14:paraId="79C67552" w14:textId="77777777" w:rsidR="00AE3A31" w:rsidRDefault="00F145A9" w:rsidP="000C3019">
      <w:r w:rsidRPr="00F145A9">
        <w:t>Accurate and reliable phenotyping is essential for conducting robust observational studies</w:t>
      </w:r>
      <w:r w:rsidR="009612B8">
        <w:t xml:space="preserve"> and </w:t>
      </w:r>
      <w:r w:rsidR="0074018A">
        <w:t>designing</w:t>
      </w:r>
      <w:r w:rsidRPr="00F145A9">
        <w:t xml:space="preserve"> </w:t>
      </w:r>
      <w:r w:rsidR="005A7F62">
        <w:t>ad</w:t>
      </w:r>
      <w:r w:rsidR="0074018A">
        <w:t xml:space="preserve">aptive and safe </w:t>
      </w:r>
      <w:r w:rsidRPr="00F145A9">
        <w:t>clinical decision support</w:t>
      </w:r>
      <w:r w:rsidR="0074018A">
        <w:t xml:space="preserve"> systems</w:t>
      </w:r>
      <w:r w:rsidR="00672991">
        <w:t>.</w:t>
      </w:r>
      <w:r w:rsidR="000E7CF4">
        <w:t xml:space="preserve"> </w:t>
      </w:r>
      <w:r w:rsidR="00697800" w:rsidRPr="00697800">
        <w:t>A significant part of our research involves developing algorithms</w:t>
      </w:r>
      <w:r w:rsidR="00250B8E">
        <w:t xml:space="preserve"> and methods</w:t>
      </w:r>
      <w:r w:rsidR="00697800" w:rsidRPr="00697800">
        <w:t xml:space="preserve"> to </w:t>
      </w:r>
      <w:r w:rsidR="000E7CF4">
        <w:t>effectively</w:t>
      </w:r>
      <w:r w:rsidR="00697800" w:rsidRPr="00697800">
        <w:t xml:space="preserve"> identify </w:t>
      </w:r>
      <w:r w:rsidR="008C46A9">
        <w:t xml:space="preserve">computable </w:t>
      </w:r>
      <w:r w:rsidR="008C46A9" w:rsidRPr="00697800">
        <w:t>phenotypes</w:t>
      </w:r>
      <w:r w:rsidR="00751509">
        <w:t xml:space="preserve"> for </w:t>
      </w:r>
      <w:r w:rsidR="008C46A9">
        <w:t>a range of conditions</w:t>
      </w:r>
      <w:r w:rsidR="00745033">
        <w:t xml:space="preserve"> including traumatic brain injury, acute respiratory failure, </w:t>
      </w:r>
      <w:r w:rsidR="009D2DD3">
        <w:t xml:space="preserve">and post-acute </w:t>
      </w:r>
      <w:r w:rsidR="00D04C8D">
        <w:t xml:space="preserve">sequelae </w:t>
      </w:r>
      <w:r w:rsidR="00FA6D52">
        <w:t>of SARS-Cov-2 (PASC</w:t>
      </w:r>
      <w:r w:rsidR="00496244">
        <w:t xml:space="preserve"> or Long</w:t>
      </w:r>
      <w:r w:rsidR="008C71BD">
        <w:t xml:space="preserve"> COVID</w:t>
      </w:r>
      <w:r w:rsidR="00FA6D52">
        <w:t xml:space="preserve">). </w:t>
      </w:r>
      <w:r w:rsidR="00C71171">
        <w:t>We use both rule-based</w:t>
      </w:r>
      <w:r w:rsidR="005C6E99">
        <w:t xml:space="preserve"> algorithms and representation learning methods to </w:t>
      </w:r>
      <w:r w:rsidR="00BA2A2C">
        <w:t xml:space="preserve">address complexities </w:t>
      </w:r>
      <w:r w:rsidR="00CD3E2D">
        <w:t xml:space="preserve">of </w:t>
      </w:r>
      <w:r w:rsidR="00B05129">
        <w:t xml:space="preserve">using routinely collected clinical data for </w:t>
      </w:r>
      <w:r w:rsidR="003601F0">
        <w:t xml:space="preserve">research purposes. </w:t>
      </w:r>
      <w:r w:rsidR="00867CD9">
        <w:t>The following are our prime examples and</w:t>
      </w:r>
      <w:r w:rsidR="00AE3A31">
        <w:t xml:space="preserve"> outcomes of our work related to computable phenotypes. </w:t>
      </w:r>
    </w:p>
    <w:p w14:paraId="0969D2DD" w14:textId="10FB7519" w:rsidR="00781D0E" w:rsidRDefault="00AE3A31" w:rsidP="00AE3A31">
      <w:pPr>
        <w:pStyle w:val="ListParagraph"/>
        <w:numPr>
          <w:ilvl w:val="0"/>
          <w:numId w:val="1"/>
        </w:numPr>
      </w:pPr>
      <w:r>
        <w:lastRenderedPageBreak/>
        <w:t xml:space="preserve">We have developed and validated </w:t>
      </w:r>
      <w:r w:rsidR="00C27DD6">
        <w:t>first of its kind</w:t>
      </w:r>
      <w:r w:rsidR="00CA131E">
        <w:t xml:space="preserve"> rule-based electronic phenotyping algorithm </w:t>
      </w:r>
      <w:r w:rsidR="002B5C84">
        <w:t xml:space="preserve">to </w:t>
      </w:r>
      <w:r w:rsidR="00BE4963">
        <w:t>classify</w:t>
      </w:r>
      <w:r w:rsidR="002B5C84">
        <w:t xml:space="preserve"> </w:t>
      </w:r>
      <w:r w:rsidR="00A1553C">
        <w:t xml:space="preserve">patient records </w:t>
      </w:r>
      <w:r w:rsidR="00A1553C" w:rsidRPr="00A1553C">
        <w:t xml:space="preserve">based on </w:t>
      </w:r>
      <w:r w:rsidR="00A1553C">
        <w:t>type and</w:t>
      </w:r>
      <w:r w:rsidR="00A1553C" w:rsidRPr="00A1553C">
        <w:t xml:space="preserve"> sequence of respiratory support receive</w:t>
      </w:r>
      <w:r w:rsidR="00A567E1">
        <w:t>d</w:t>
      </w:r>
      <w:r w:rsidR="00A1553C" w:rsidRPr="00A1553C">
        <w:t>,</w:t>
      </w:r>
      <w:r>
        <w:t xml:space="preserve"> </w:t>
      </w:r>
      <w:r w:rsidR="00A1553C">
        <w:t xml:space="preserve">among other </w:t>
      </w:r>
      <w:r w:rsidR="00A567E1">
        <w:t xml:space="preserve">critical </w:t>
      </w:r>
      <w:r w:rsidR="00A1553C">
        <w:t xml:space="preserve">factors. </w:t>
      </w:r>
    </w:p>
    <w:p w14:paraId="2F4EC0EB" w14:textId="1506038A" w:rsidR="00C129BE" w:rsidRDefault="00875C83" w:rsidP="00AE3A31">
      <w:pPr>
        <w:pStyle w:val="ListParagraph"/>
        <w:numPr>
          <w:ilvl w:val="0"/>
          <w:numId w:val="1"/>
        </w:numPr>
      </w:pPr>
      <w:r>
        <w:t xml:space="preserve">Using a representation learning </w:t>
      </w:r>
      <w:r w:rsidR="00E2534D">
        <w:t>framework</w:t>
      </w:r>
      <w:r w:rsidR="00961D59">
        <w:t xml:space="preserve">, which we designed, we have </w:t>
      </w:r>
      <w:r w:rsidR="00087576">
        <w:t xml:space="preserve">identified distinct phenotypes of traumatic brain injury </w:t>
      </w:r>
      <w:r w:rsidR="008D1C8E">
        <w:t xml:space="preserve">that can potentially inform future clinical trials </w:t>
      </w:r>
      <w:r w:rsidR="008B1B3A">
        <w:t xml:space="preserve">as well as personalized interventions. </w:t>
      </w:r>
    </w:p>
    <w:p w14:paraId="31C55CF6" w14:textId="6992AF6B" w:rsidR="00C83DD3" w:rsidRDefault="00996604" w:rsidP="00C83DD3">
      <w:pPr>
        <w:pStyle w:val="ListParagraph"/>
        <w:numPr>
          <w:ilvl w:val="0"/>
          <w:numId w:val="1"/>
        </w:numPr>
      </w:pPr>
      <w:r>
        <w:t xml:space="preserve">We have also demonstrated </w:t>
      </w:r>
      <w:r w:rsidR="00A53EE2">
        <w:t xml:space="preserve">computable phenotypes for defining and characterizing </w:t>
      </w:r>
      <w:r w:rsidR="008E13F3">
        <w:t xml:space="preserve">long-term effects of SARS-Cov-2 </w:t>
      </w:r>
      <w:r w:rsidR="009809F3">
        <w:t xml:space="preserve">infection </w:t>
      </w:r>
      <w:r w:rsidR="008E13F3">
        <w:t>(i.e., PASC)</w:t>
      </w:r>
      <w:r w:rsidR="009809F3">
        <w:t xml:space="preserve"> based on symptom duration, infection severity,</w:t>
      </w:r>
      <w:r w:rsidR="00C83DD3">
        <w:t xml:space="preserve"> </w:t>
      </w:r>
      <w:r w:rsidR="00C83DD3" w:rsidRPr="00C83DD3">
        <w:t>and the presence of specific symptom clusters</w:t>
      </w:r>
      <w:r w:rsidR="00E01236">
        <w:t xml:space="preserve">. </w:t>
      </w:r>
    </w:p>
    <w:p w14:paraId="44210286" w14:textId="77777777" w:rsidR="00E4409E" w:rsidRDefault="00E4409E" w:rsidP="00E4409E"/>
    <w:p w14:paraId="3C4B018B" w14:textId="5089A051" w:rsidR="00E4409E" w:rsidRDefault="00263C54" w:rsidP="00E4409E">
      <w:r>
        <w:t>Cognitive Engineering &amp; Clinical Decision-Making</w:t>
      </w:r>
    </w:p>
    <w:p w14:paraId="3DD3E34A" w14:textId="77777777" w:rsidR="00175E08" w:rsidRDefault="00175E08" w:rsidP="00E4409E"/>
    <w:p w14:paraId="3433A903" w14:textId="625C636A" w:rsidR="004F4E7F" w:rsidRDefault="00FB2B06" w:rsidP="008D70AC">
      <w:r>
        <w:t>To support</w:t>
      </w:r>
      <w:r w:rsidR="00BD3320">
        <w:t xml:space="preserve"> our tran</w:t>
      </w:r>
      <w:r w:rsidR="00736FB9">
        <w:t xml:space="preserve">slational work, </w:t>
      </w:r>
      <w:r w:rsidR="0000643B">
        <w:t xml:space="preserve">we </w:t>
      </w:r>
      <w:r w:rsidR="004D796D">
        <w:t xml:space="preserve">study </w:t>
      </w:r>
      <w:r w:rsidR="00135348">
        <w:t>how decisions are made in real-world clinical environments, where traditional decision theo</w:t>
      </w:r>
      <w:r w:rsidR="002069BE">
        <w:t>ries</w:t>
      </w:r>
      <w:r w:rsidR="00135348">
        <w:t xml:space="preserve"> often fall</w:t>
      </w:r>
      <w:r w:rsidR="002069BE">
        <w:t xml:space="preserve"> </w:t>
      </w:r>
      <w:r w:rsidR="00135348">
        <w:t xml:space="preserve">short in capturing the true </w:t>
      </w:r>
      <w:r w:rsidR="00074860">
        <w:t xml:space="preserve">sociotechnical </w:t>
      </w:r>
      <w:r w:rsidR="00135348">
        <w:t>dynamics</w:t>
      </w:r>
      <w:r w:rsidR="00074860">
        <w:t>. For example, d</w:t>
      </w:r>
      <w:r w:rsidR="008D70AC">
        <w:t xml:space="preserve">ecision-making </w:t>
      </w:r>
      <w:r w:rsidR="00074860">
        <w:t>related to</w:t>
      </w:r>
      <w:r w:rsidR="008D70AC">
        <w:t xml:space="preserve"> ventilation strategies for critically ill patients is a nuanced and complex challenge in acute care settings, where </w:t>
      </w:r>
      <w:r w:rsidR="00F803B3">
        <w:t>care teams</w:t>
      </w:r>
      <w:r w:rsidR="008D70AC">
        <w:t xml:space="preserve"> must balance patient needs</w:t>
      </w:r>
      <w:r w:rsidR="001B736F">
        <w:t xml:space="preserve">, </w:t>
      </w:r>
      <w:r w:rsidR="008D70AC">
        <w:t>available resources</w:t>
      </w:r>
      <w:r w:rsidR="001B736F">
        <w:t xml:space="preserve">, and </w:t>
      </w:r>
      <w:r w:rsidR="005727FE">
        <w:t>documentation workflows</w:t>
      </w:r>
      <w:r w:rsidR="008D70AC">
        <w:t xml:space="preserve">. We focus on key questions that clinicians face </w:t>
      </w:r>
      <w:r w:rsidR="0076640A">
        <w:t>when deciding on</w:t>
      </w:r>
      <w:r w:rsidR="008D70AC">
        <w:t xml:space="preserve"> ventilation strategies: determining when to start with non-invasive or invasive ventilation, selecting appropriate forms of non-invasive </w:t>
      </w:r>
      <w:r w:rsidR="009B5B75">
        <w:t>respiratory</w:t>
      </w:r>
      <w:r w:rsidR="008D70AC">
        <w:t xml:space="preserve">, and deciding when non-invasive methods have failed, necessitating intubation. </w:t>
      </w:r>
      <w:r w:rsidR="008605D7">
        <w:t xml:space="preserve">On one end, we employ cognitive engineering methods </w:t>
      </w:r>
      <w:r w:rsidR="00560FE7">
        <w:t>t</w:t>
      </w:r>
      <w:r w:rsidR="008D70AC">
        <w:t xml:space="preserve">o capture both the operational complexities of </w:t>
      </w:r>
      <w:r w:rsidR="00560FE7">
        <w:t>acute care</w:t>
      </w:r>
      <w:r w:rsidR="008D70AC">
        <w:t xml:space="preserve"> settings</w:t>
      </w:r>
      <w:r w:rsidR="00560FE7">
        <w:t xml:space="preserve"> and </w:t>
      </w:r>
      <w:r w:rsidR="00560FE7">
        <w:t>the cognitive expertise of clinicians</w:t>
      </w:r>
      <w:r w:rsidR="00560FE7">
        <w:t xml:space="preserve">. </w:t>
      </w:r>
      <w:r w:rsidR="00D927DC">
        <w:t xml:space="preserve">On the other end, </w:t>
      </w:r>
      <w:r w:rsidR="006760D6">
        <w:t xml:space="preserve">we apply computational approaches </w:t>
      </w:r>
      <w:r w:rsidR="002E344C">
        <w:t xml:space="preserve">to </w:t>
      </w:r>
      <w:r w:rsidR="0089246E">
        <w:t>ide</w:t>
      </w:r>
      <w:r w:rsidR="00970BA6">
        <w:t xml:space="preserve">ntify </w:t>
      </w:r>
      <w:r w:rsidR="00381453">
        <w:t>when and who might fail non-invasive ventilation therapies</w:t>
      </w:r>
      <w:r w:rsidR="00155302">
        <w:t xml:space="preserve"> early enough to allow clinicians </w:t>
      </w:r>
      <w:r w:rsidR="009612E5">
        <w:t xml:space="preserve">to intervene and potentially improve patient outcomes. </w:t>
      </w:r>
      <w:r w:rsidR="008D70AC">
        <w:t xml:space="preserve">Our findings provide a </w:t>
      </w:r>
      <w:r w:rsidR="00D0385A">
        <w:t>holistic</w:t>
      </w:r>
      <w:r w:rsidR="008D70AC">
        <w:t xml:space="preserve"> view of the decision-making process </w:t>
      </w:r>
      <w:r w:rsidR="00AF1AFE">
        <w:t>related to</w:t>
      </w:r>
      <w:r w:rsidR="008D70AC">
        <w:t xml:space="preserve"> ventilation therap</w:t>
      </w:r>
      <w:r w:rsidR="00AF1AFE">
        <w:t>ies</w:t>
      </w:r>
      <w:r w:rsidR="00E23592">
        <w:t>,</w:t>
      </w:r>
      <w:r w:rsidR="00AF1AFE">
        <w:t xml:space="preserve"> </w:t>
      </w:r>
      <w:r w:rsidR="000E3FC2">
        <w:t>as well as</w:t>
      </w:r>
      <w:r w:rsidR="008D70AC">
        <w:t xml:space="preserve"> insights for designing and implementing clinical decision support systems </w:t>
      </w:r>
      <w:r w:rsidR="00216161">
        <w:t>that</w:t>
      </w:r>
      <w:r w:rsidR="008D70AC">
        <w:t xml:space="preserve"> enhance cognitive support for clinicians. </w:t>
      </w:r>
    </w:p>
    <w:p w14:paraId="1FA788E0" w14:textId="77777777" w:rsidR="004F4E7F" w:rsidRDefault="004F4E7F" w:rsidP="008D70AC"/>
    <w:p w14:paraId="2B259846" w14:textId="77777777" w:rsidR="004F4E7F" w:rsidRDefault="004F4E7F" w:rsidP="008D70AC">
      <w:r>
        <w:t xml:space="preserve">Parking </w:t>
      </w:r>
      <w:proofErr w:type="spellStart"/>
      <w:r>
        <w:t xml:space="preserve">Lot: </w:t>
      </w:r>
    </w:p>
    <w:p w14:paraId="56F07B91" w14:textId="01E78D55" w:rsidR="00175E08" w:rsidRDefault="008D70AC" w:rsidP="008D70AC">
      <w:proofErr w:type="spellEnd"/>
      <w:r>
        <w:t xml:space="preserve">This ongoing work builds on decades of decision-making research, emphasizing the need for decision-support tools grounded in naturalistic decision-making, </w:t>
      </w:r>
      <w:proofErr w:type="spellStart"/>
      <w:r>
        <w:t>macrocognition</w:t>
      </w:r>
      <w:proofErr w:type="spellEnd"/>
      <w:r>
        <w:t>, and real-world clinical workflows to improve patient outcomes in complex care environments.</w:t>
      </w:r>
    </w:p>
    <w:sectPr w:rsidR="0017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F6F7F"/>
    <w:multiLevelType w:val="hybridMultilevel"/>
    <w:tmpl w:val="532630B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30122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44"/>
    <w:rsid w:val="00003761"/>
    <w:rsid w:val="0000643B"/>
    <w:rsid w:val="00040CC3"/>
    <w:rsid w:val="000414D0"/>
    <w:rsid w:val="000725F5"/>
    <w:rsid w:val="00074860"/>
    <w:rsid w:val="00087576"/>
    <w:rsid w:val="000C3019"/>
    <w:rsid w:val="000C4A19"/>
    <w:rsid w:val="000E3FC2"/>
    <w:rsid w:val="000E7CF4"/>
    <w:rsid w:val="00106945"/>
    <w:rsid w:val="0011718B"/>
    <w:rsid w:val="00123AEE"/>
    <w:rsid w:val="00135348"/>
    <w:rsid w:val="00140A0E"/>
    <w:rsid w:val="00155302"/>
    <w:rsid w:val="00166D5F"/>
    <w:rsid w:val="00175E08"/>
    <w:rsid w:val="001A545A"/>
    <w:rsid w:val="001A71EF"/>
    <w:rsid w:val="001B736F"/>
    <w:rsid w:val="001C5722"/>
    <w:rsid w:val="001F242C"/>
    <w:rsid w:val="001F415E"/>
    <w:rsid w:val="002069BE"/>
    <w:rsid w:val="00216161"/>
    <w:rsid w:val="00224911"/>
    <w:rsid w:val="00250B8E"/>
    <w:rsid w:val="002626FC"/>
    <w:rsid w:val="00263C54"/>
    <w:rsid w:val="0028409A"/>
    <w:rsid w:val="00285CDC"/>
    <w:rsid w:val="002979D9"/>
    <w:rsid w:val="002B5C84"/>
    <w:rsid w:val="002E344C"/>
    <w:rsid w:val="002E4361"/>
    <w:rsid w:val="00301CED"/>
    <w:rsid w:val="00322A00"/>
    <w:rsid w:val="003354C0"/>
    <w:rsid w:val="003601F0"/>
    <w:rsid w:val="00370E96"/>
    <w:rsid w:val="00381453"/>
    <w:rsid w:val="00394BA8"/>
    <w:rsid w:val="003A7282"/>
    <w:rsid w:val="003E00D4"/>
    <w:rsid w:val="003F1B2C"/>
    <w:rsid w:val="00485B61"/>
    <w:rsid w:val="00496244"/>
    <w:rsid w:val="004D5C20"/>
    <w:rsid w:val="004D796D"/>
    <w:rsid w:val="004F4E7F"/>
    <w:rsid w:val="00507D44"/>
    <w:rsid w:val="00512D32"/>
    <w:rsid w:val="0052752C"/>
    <w:rsid w:val="00560FE7"/>
    <w:rsid w:val="00570E4C"/>
    <w:rsid w:val="005727FE"/>
    <w:rsid w:val="00590CE1"/>
    <w:rsid w:val="00592665"/>
    <w:rsid w:val="005A7F62"/>
    <w:rsid w:val="005C6E99"/>
    <w:rsid w:val="005C7C10"/>
    <w:rsid w:val="005D3547"/>
    <w:rsid w:val="005E4412"/>
    <w:rsid w:val="005E6911"/>
    <w:rsid w:val="00602F2F"/>
    <w:rsid w:val="00603ED6"/>
    <w:rsid w:val="006142A9"/>
    <w:rsid w:val="00672991"/>
    <w:rsid w:val="006760D6"/>
    <w:rsid w:val="00697800"/>
    <w:rsid w:val="006E4534"/>
    <w:rsid w:val="0071785F"/>
    <w:rsid w:val="00726FC4"/>
    <w:rsid w:val="00735950"/>
    <w:rsid w:val="00736FB9"/>
    <w:rsid w:val="0074018A"/>
    <w:rsid w:val="00745033"/>
    <w:rsid w:val="00751509"/>
    <w:rsid w:val="0076640A"/>
    <w:rsid w:val="00781BC9"/>
    <w:rsid w:val="00781D0E"/>
    <w:rsid w:val="007C1638"/>
    <w:rsid w:val="0080106C"/>
    <w:rsid w:val="008164F2"/>
    <w:rsid w:val="0083775A"/>
    <w:rsid w:val="008605D7"/>
    <w:rsid w:val="00867CD9"/>
    <w:rsid w:val="00875C83"/>
    <w:rsid w:val="008900A8"/>
    <w:rsid w:val="0089246E"/>
    <w:rsid w:val="008B1B3A"/>
    <w:rsid w:val="008C46A9"/>
    <w:rsid w:val="008C71BD"/>
    <w:rsid w:val="008D1C8E"/>
    <w:rsid w:val="008D51AE"/>
    <w:rsid w:val="008D70AC"/>
    <w:rsid w:val="008E13F3"/>
    <w:rsid w:val="008E4A48"/>
    <w:rsid w:val="008F1572"/>
    <w:rsid w:val="00933660"/>
    <w:rsid w:val="00956A5D"/>
    <w:rsid w:val="009612B8"/>
    <w:rsid w:val="009612E5"/>
    <w:rsid w:val="00961D59"/>
    <w:rsid w:val="0096394D"/>
    <w:rsid w:val="00970BA6"/>
    <w:rsid w:val="009809F3"/>
    <w:rsid w:val="00996604"/>
    <w:rsid w:val="009B5B75"/>
    <w:rsid w:val="009C2FFA"/>
    <w:rsid w:val="009C5D48"/>
    <w:rsid w:val="009D2DD3"/>
    <w:rsid w:val="00A1553C"/>
    <w:rsid w:val="00A53EE2"/>
    <w:rsid w:val="00A567E1"/>
    <w:rsid w:val="00A7215D"/>
    <w:rsid w:val="00A75E3F"/>
    <w:rsid w:val="00A834FB"/>
    <w:rsid w:val="00AB1C3C"/>
    <w:rsid w:val="00AE3A31"/>
    <w:rsid w:val="00AE45F2"/>
    <w:rsid w:val="00AF1AFE"/>
    <w:rsid w:val="00B05129"/>
    <w:rsid w:val="00B2427D"/>
    <w:rsid w:val="00B244AD"/>
    <w:rsid w:val="00B3350E"/>
    <w:rsid w:val="00B45392"/>
    <w:rsid w:val="00B53AB8"/>
    <w:rsid w:val="00B65783"/>
    <w:rsid w:val="00BA2A2C"/>
    <w:rsid w:val="00BB6034"/>
    <w:rsid w:val="00BC5892"/>
    <w:rsid w:val="00BD3320"/>
    <w:rsid w:val="00BE21CD"/>
    <w:rsid w:val="00BE4963"/>
    <w:rsid w:val="00C0416A"/>
    <w:rsid w:val="00C06910"/>
    <w:rsid w:val="00C129BE"/>
    <w:rsid w:val="00C27DD6"/>
    <w:rsid w:val="00C71171"/>
    <w:rsid w:val="00C80CC6"/>
    <w:rsid w:val="00C83DD3"/>
    <w:rsid w:val="00C8695C"/>
    <w:rsid w:val="00CA131E"/>
    <w:rsid w:val="00CA1369"/>
    <w:rsid w:val="00CC260C"/>
    <w:rsid w:val="00CD3E2D"/>
    <w:rsid w:val="00D0385A"/>
    <w:rsid w:val="00D03C0D"/>
    <w:rsid w:val="00D04C8D"/>
    <w:rsid w:val="00D466FE"/>
    <w:rsid w:val="00D763F1"/>
    <w:rsid w:val="00D927DC"/>
    <w:rsid w:val="00DA2644"/>
    <w:rsid w:val="00DD2ADE"/>
    <w:rsid w:val="00DD37C5"/>
    <w:rsid w:val="00DD53DF"/>
    <w:rsid w:val="00DF14C3"/>
    <w:rsid w:val="00DF5B22"/>
    <w:rsid w:val="00DF687C"/>
    <w:rsid w:val="00E01236"/>
    <w:rsid w:val="00E17A01"/>
    <w:rsid w:val="00E23592"/>
    <w:rsid w:val="00E2534D"/>
    <w:rsid w:val="00E4409E"/>
    <w:rsid w:val="00E53704"/>
    <w:rsid w:val="00E55BF6"/>
    <w:rsid w:val="00EA3755"/>
    <w:rsid w:val="00EA606B"/>
    <w:rsid w:val="00ED6681"/>
    <w:rsid w:val="00F145A9"/>
    <w:rsid w:val="00F146D2"/>
    <w:rsid w:val="00F7312C"/>
    <w:rsid w:val="00F803B3"/>
    <w:rsid w:val="00F85366"/>
    <w:rsid w:val="00FA6D52"/>
    <w:rsid w:val="00FB2B06"/>
    <w:rsid w:val="00FB76AA"/>
    <w:rsid w:val="00FC2A41"/>
    <w:rsid w:val="00FD67B8"/>
    <w:rsid w:val="00FE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86254"/>
  <w15:chartTrackingRefBased/>
  <w15:docId w15:val="{FB3E05EB-BD75-454D-A789-94D93A9B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6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6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6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6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644"/>
    <w:rPr>
      <w:rFonts w:eastAsiaTheme="majorEastAsia" w:cstheme="majorBidi"/>
      <w:color w:val="272727" w:themeColor="text1" w:themeTint="D8"/>
    </w:rPr>
  </w:style>
  <w:style w:type="paragraph" w:styleId="Title">
    <w:name w:val="Title"/>
    <w:basedOn w:val="Normal"/>
    <w:next w:val="Normal"/>
    <w:link w:val="TitleChar"/>
    <w:uiPriority w:val="10"/>
    <w:qFormat/>
    <w:rsid w:val="00DA26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6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6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644"/>
    <w:rPr>
      <w:i/>
      <w:iCs/>
      <w:color w:val="404040" w:themeColor="text1" w:themeTint="BF"/>
    </w:rPr>
  </w:style>
  <w:style w:type="paragraph" w:styleId="ListParagraph">
    <w:name w:val="List Paragraph"/>
    <w:basedOn w:val="Normal"/>
    <w:uiPriority w:val="34"/>
    <w:qFormat/>
    <w:rsid w:val="00DA2644"/>
    <w:pPr>
      <w:ind w:left="720"/>
      <w:contextualSpacing/>
    </w:pPr>
  </w:style>
  <w:style w:type="character" w:styleId="IntenseEmphasis">
    <w:name w:val="Intense Emphasis"/>
    <w:basedOn w:val="DefaultParagraphFont"/>
    <w:uiPriority w:val="21"/>
    <w:qFormat/>
    <w:rsid w:val="00DA2644"/>
    <w:rPr>
      <w:i/>
      <w:iCs/>
      <w:color w:val="0F4761" w:themeColor="accent1" w:themeShade="BF"/>
    </w:rPr>
  </w:style>
  <w:style w:type="paragraph" w:styleId="IntenseQuote">
    <w:name w:val="Intense Quote"/>
    <w:basedOn w:val="Normal"/>
    <w:next w:val="Normal"/>
    <w:link w:val="IntenseQuoteChar"/>
    <w:uiPriority w:val="30"/>
    <w:qFormat/>
    <w:rsid w:val="00DA2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644"/>
    <w:rPr>
      <w:i/>
      <w:iCs/>
      <w:color w:val="0F4761" w:themeColor="accent1" w:themeShade="BF"/>
    </w:rPr>
  </w:style>
  <w:style w:type="character" w:styleId="IntenseReference">
    <w:name w:val="Intense Reference"/>
    <w:basedOn w:val="DefaultParagraphFont"/>
    <w:uiPriority w:val="32"/>
    <w:qFormat/>
    <w:rsid w:val="00DA2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440198">
      <w:bodyDiv w:val="1"/>
      <w:marLeft w:val="0"/>
      <w:marRight w:val="0"/>
      <w:marTop w:val="0"/>
      <w:marBottom w:val="0"/>
      <w:divBdr>
        <w:top w:val="none" w:sz="0" w:space="0" w:color="auto"/>
        <w:left w:val="none" w:sz="0" w:space="0" w:color="auto"/>
        <w:bottom w:val="none" w:sz="0" w:space="0" w:color="auto"/>
        <w:right w:val="none" w:sz="0" w:space="0" w:color="auto"/>
      </w:divBdr>
    </w:div>
    <w:div w:id="892935391">
      <w:bodyDiv w:val="1"/>
      <w:marLeft w:val="0"/>
      <w:marRight w:val="0"/>
      <w:marTop w:val="0"/>
      <w:marBottom w:val="0"/>
      <w:divBdr>
        <w:top w:val="none" w:sz="0" w:space="0" w:color="auto"/>
        <w:left w:val="none" w:sz="0" w:space="0" w:color="auto"/>
        <w:bottom w:val="none" w:sz="0" w:space="0" w:color="auto"/>
        <w:right w:val="none" w:sz="0" w:space="0" w:color="auto"/>
      </w:divBdr>
    </w:div>
    <w:div w:id="9890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Subbian</dc:creator>
  <cp:keywords/>
  <dc:description/>
  <cp:lastModifiedBy>Vignesh Subbian</cp:lastModifiedBy>
  <cp:revision>173</cp:revision>
  <dcterms:created xsi:type="dcterms:W3CDTF">2024-10-17T04:31:00Z</dcterms:created>
  <dcterms:modified xsi:type="dcterms:W3CDTF">2024-10-29T06:44:00Z</dcterms:modified>
</cp:coreProperties>
</file>