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事务学习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为解决多事务并发的问题，数据库提供了事务隔离机制、锁机制、MVCC多版本并发控制隔离机制、日志机制。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事务四大特性ACID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A原子性：事务要不成功，要不失败。要通过undo log实现。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C一致性：多事务并发执行结果，必须以某一串行执行方式保持一致。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I隔离性：各并发事务执行互不影响。由锁机制、MVCC机制实现。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D持久性：提交以后就是永久性，由redo log实现。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并发处理导致的问题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更新掉失/脏写：并发更新同一条数据导致更新掉失，例如秒杀系统的库存递减。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脏读：事务A读取事务B已经更新但没有提交的数据。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不可重复读：事务A在不同时刻读取不一样的数据。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幻读：事务A读到事务B提交的新数据。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事务严谨性影响：脏读&gt;不可重复读&gt;幻读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脏读、不可重复读、幻读都可以通过事务隔离级别来解决。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隔离级别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Read-uncommitted</w:t>
      </w:r>
      <w:r>
        <w:rPr>
          <w:rFonts w:hint="default"/>
          <w:lang w:val="en-US" w:eastAsia="zh-CN"/>
        </w:rPr>
        <w:t>：允许事务读取未提交的数据。此级别最不严格，也是最危险的。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Read-committed</w:t>
      </w:r>
      <w:r>
        <w:rPr>
          <w:rFonts w:hint="default"/>
          <w:lang w:val="en-US" w:eastAsia="zh-CN"/>
        </w:rPr>
        <w:t>：只能读取已经提交的数据。这意味着在同一事务内，先后两次读取同一行数据结果可能不同。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repeatable-read</w:t>
      </w:r>
      <w:r>
        <w:rPr>
          <w:rFonts w:hint="default"/>
          <w:lang w:val="en-US" w:eastAsia="zh-CN"/>
        </w:rPr>
        <w:t>：保证同一个事务中多次读取同一行数据时的结果始终相同。必须等待当前事务完成后才能提交新的修改。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Serializable</w:t>
      </w:r>
      <w:r>
        <w:rPr>
          <w:rFonts w:hint="default"/>
          <w:lang w:val="en-US" w:eastAsia="zh-CN"/>
        </w:rPr>
        <w:t>：最严格的级别，保证同一个事务中多次读取同一行数据时的结果始终相同，并且防止任何并发更新。所有对事务期间读取的数据都将锁定，以确保不能对其进行修改。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并发问题处理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452"/>
        <w:gridCol w:w="2028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隔离级别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脏读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不可重复读</w:t>
            </w:r>
          </w:p>
        </w:tc>
        <w:tc>
          <w:tcPr>
            <w:tcW w:w="2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1读未提交(</w:t>
            </w:r>
            <w:r>
              <w:rPr>
                <w:rFonts w:hint="eastAsia"/>
                <w:lang w:val="en-US" w:eastAsia="zh-CN"/>
              </w:rPr>
              <w:t>Read-uncommitted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  <w:tc>
          <w:tcPr>
            <w:tcW w:w="2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2读已提交(</w:t>
            </w:r>
            <w:r>
              <w:rPr>
                <w:rFonts w:hint="eastAsia"/>
                <w:lang w:val="en-US" w:eastAsia="zh-CN"/>
              </w:rPr>
              <w:t>Read-committed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  <w:tc>
          <w:tcPr>
            <w:tcW w:w="20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3可重复读(</w:t>
            </w:r>
            <w:r>
              <w:rPr>
                <w:rFonts w:hint="eastAsia"/>
                <w:lang w:val="en-US" w:eastAsia="zh-CN"/>
              </w:rPr>
              <w:t>repeatable-read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  <w:tc>
          <w:tcPr>
            <w:tcW w:w="2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4串行(</w:t>
            </w:r>
            <w:r>
              <w:rPr>
                <w:rFonts w:hint="eastAsia"/>
                <w:lang w:val="en-US" w:eastAsia="zh-CN"/>
              </w:rPr>
              <w:t>Serializable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 </w:t>
            </w:r>
          </w:p>
        </w:tc>
        <w:tc>
          <w:tcPr>
            <w:tcW w:w="14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  <w:tc>
          <w:tcPr>
            <w:tcW w:w="20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  <w:tc>
          <w:tcPr>
            <w:tcW w:w="2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隔离级别:读未提交&gt;读已提交&gt;可重复读&gt;串行</w:t>
      </w:r>
    </w:p>
    <w:p>
      <w:pPr>
        <w:numPr>
          <w:ilvl w:val="0"/>
          <w:numId w:val="5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隔离级别越高，成本越大。</w:t>
      </w:r>
    </w:p>
    <w:p>
      <w:pPr>
        <w:numPr>
          <w:ilvl w:val="0"/>
          <w:numId w:val="5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mysql默认事务隔离级别是“可重复读”，oracle是“读已提交”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可以通过spring设置，不设置按数据库默认；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查看所有变量:  SHOW VARIABLES;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查看事务级别：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'transaction_isolation';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设置隔离级别：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transaction_isolation='Read-uncommitted';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transaction_isolation='Read-committed';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transaction_isolation='repeatable-read';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transaction_isolation='Serializable';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读未提交测试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请看《05.3.1 Read-uncommitted-A.sql》、《05.3.2 Read-uncommitted-B.sql》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读已提交</w:t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请看《05.4.1 Read-committed-A.sql》、《05.4.2 Read-committed-B.sql》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可重复读</w:t>
      </w: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请看《05.5.1 repeatable-read-A.sql》、《05.5.2 repeatable-read-B.sql》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串行测试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请看《05.5.1 Serializable-A.sql》、《05.5.2 Serializable-B.sql》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读锁与写锁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 from  acccount  lock in share mode; --读锁，这就是串行的原理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 from  acccount  for  update; --写锁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大事务操作危害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并发的时候连接池会被撑爆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锁太多的数据，导致大量阻塞和锁超时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执行时间长，容易造成主从延迟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回滚耗时长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log日志爆满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容易死锁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事务优化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查询语句不放在事务；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事务避免远程调用，或设置超时时间避免事务等待过久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避免大事务，可拆分多事务执行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加锁动作放在事务最后执行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能异步尽量异步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应用则保证最终一致性，而不是事务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强制结束事务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查询超过1S的事务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information_schema.innodb_trx WHERE TIME_TO_SEC( timediff( now(), trx_started)) &gt;1;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id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浅谈mvcc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Mvcc，多版本并发控制机制。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1137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Mysql操作包含很多日志表，其中包含undo回滚日志，每一次更新操作都会插入到该表中。该表结构除了原始表字段，还有事务id(trx_id)、上一条记录指针(rollback_pointer)。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事务的提交、回滚就是根据这两个字段记录。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A9287"/>
    <w:multiLevelType w:val="singleLevel"/>
    <w:tmpl w:val="934A92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49CC3AC"/>
    <w:multiLevelType w:val="singleLevel"/>
    <w:tmpl w:val="C49CC3AC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03C0EEBC"/>
    <w:multiLevelType w:val="singleLevel"/>
    <w:tmpl w:val="03C0E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56C840A"/>
    <w:multiLevelType w:val="singleLevel"/>
    <w:tmpl w:val="056C84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8373A97"/>
    <w:multiLevelType w:val="singleLevel"/>
    <w:tmpl w:val="18373A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E439FFB"/>
    <w:multiLevelType w:val="multilevel"/>
    <w:tmpl w:val="3E439F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7047FC81"/>
    <w:multiLevelType w:val="singleLevel"/>
    <w:tmpl w:val="7047FC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ZDM0MmI3OTliYWUzOWQ5ZGE0M2JjNWMzNzZlOWUifQ=="/>
  </w:docVars>
  <w:rsids>
    <w:rsidRoot w:val="00000000"/>
    <w:rsid w:val="026E699E"/>
    <w:rsid w:val="050B3192"/>
    <w:rsid w:val="05FD2B10"/>
    <w:rsid w:val="0B0F299D"/>
    <w:rsid w:val="10464231"/>
    <w:rsid w:val="110D797F"/>
    <w:rsid w:val="13931707"/>
    <w:rsid w:val="1C9F6277"/>
    <w:rsid w:val="20AC67DD"/>
    <w:rsid w:val="21061C42"/>
    <w:rsid w:val="23A221A9"/>
    <w:rsid w:val="2CEB2E12"/>
    <w:rsid w:val="2DFC1028"/>
    <w:rsid w:val="2E3B5097"/>
    <w:rsid w:val="2ED51684"/>
    <w:rsid w:val="31083F93"/>
    <w:rsid w:val="32C263C3"/>
    <w:rsid w:val="33D97E69"/>
    <w:rsid w:val="34110C26"/>
    <w:rsid w:val="34977F25"/>
    <w:rsid w:val="384446AF"/>
    <w:rsid w:val="387E0FDF"/>
    <w:rsid w:val="3D64137B"/>
    <w:rsid w:val="3F191F2E"/>
    <w:rsid w:val="3F794779"/>
    <w:rsid w:val="40CB0B9F"/>
    <w:rsid w:val="432450BB"/>
    <w:rsid w:val="459C04E5"/>
    <w:rsid w:val="4A25750C"/>
    <w:rsid w:val="4A6C513B"/>
    <w:rsid w:val="4BE62CCB"/>
    <w:rsid w:val="4C747B34"/>
    <w:rsid w:val="4E600B13"/>
    <w:rsid w:val="50BC224C"/>
    <w:rsid w:val="514C537E"/>
    <w:rsid w:val="51CE66DB"/>
    <w:rsid w:val="55342CF9"/>
    <w:rsid w:val="575E68C3"/>
    <w:rsid w:val="5B6D0D13"/>
    <w:rsid w:val="5BD42B40"/>
    <w:rsid w:val="5C89392A"/>
    <w:rsid w:val="5EB826D2"/>
    <w:rsid w:val="600B1C4F"/>
    <w:rsid w:val="61A300F0"/>
    <w:rsid w:val="61CE1DDF"/>
    <w:rsid w:val="627D5CDF"/>
    <w:rsid w:val="64EE4C72"/>
    <w:rsid w:val="65F53DDF"/>
    <w:rsid w:val="661C19FA"/>
    <w:rsid w:val="6CB26586"/>
    <w:rsid w:val="710250A6"/>
    <w:rsid w:val="716445BE"/>
    <w:rsid w:val="73654FA8"/>
    <w:rsid w:val="73E7745D"/>
    <w:rsid w:val="79C97604"/>
    <w:rsid w:val="7CC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1006</Words>
  <Characters>1703</Characters>
  <Lines>0</Lines>
  <Paragraphs>0</Paragraphs>
  <TotalTime>4</TotalTime>
  <ScaleCrop>false</ScaleCrop>
  <LinksUpToDate>false</LinksUpToDate>
  <CharactersWithSpaces>1758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2023-09-16T08:56:04Z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0F60216DDE6D4465B926986AC4116B09_12</vt:lpwstr>
  </property>
</Properties>
</file>