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macroecological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73AEB744" w:rsidR="00966F0B" w:rsidRDefault="005266A2" w:rsidP="00D91852">
      <w:pPr>
        <w:spacing w:line="360" w:lineRule="auto"/>
        <w:outlineLvl w:val="0"/>
        <w:rPr>
          <w:color w:val="FF0000"/>
        </w:rPr>
      </w:pPr>
      <w:r w:rsidRPr="005266A2">
        <w:rPr>
          <w:b/>
        </w:rPr>
        <w:t>Abstract</w:t>
      </w:r>
      <w:bookmarkStart w:id="0" w:name="_GoBack"/>
      <w:bookmarkEnd w:id="0"/>
    </w:p>
    <w:p w14:paraId="3F7F2687" w14:textId="214CC9F3"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adapted to specific pre</w:t>
      </w:r>
      <w:r w:rsidR="00106EB4">
        <w:rPr>
          <w:color w:val="000000" w:themeColor="text1"/>
        </w:rPr>
        <w:t>y</w:t>
      </w:r>
      <w:r w:rsidR="00D05010">
        <w:rPr>
          <w:color w:val="000000" w:themeColor="text1"/>
        </w:rPr>
        <w:t xml:space="preserve"> groups</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 xml:space="preserve">compare </w:t>
      </w:r>
      <w:r w:rsidR="00A16035">
        <w:rPr>
          <w:color w:val="000000" w:themeColor="text1"/>
        </w:rPr>
        <w:t>100</w:t>
      </w:r>
      <w:r w:rsidR="00EE6E2D">
        <w:rPr>
          <w:color w:val="000000" w:themeColor="text1"/>
        </w:rPr>
        <w:t xml:space="preserve"> species of snake</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Macroecology,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lastRenderedPageBreak/>
        <w:t>Intro</w:t>
      </w:r>
      <w:r w:rsidR="006B0A42" w:rsidRPr="006B0A42">
        <w:rPr>
          <w:b/>
        </w:rPr>
        <w:t>duction</w:t>
      </w:r>
    </w:p>
    <w:p w14:paraId="272E18DD" w14:textId="0D0E1CE5"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r w:rsidRPr="00F32B46">
        <w:rPr>
          <w:i/>
        </w:rPr>
        <w:t>Daboia russelii</w:t>
      </w:r>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4F0F9A">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4F0F9A">
        <w:rPr>
          <w:noProof/>
        </w:rPr>
        <w:t>(</w:t>
      </w:r>
      <w:hyperlink w:anchor="_ENREF_1" w:tooltip="Casewell, 2013 #1" w:history="1">
        <w:r w:rsidR="00A6769B">
          <w:rPr>
            <w:noProof/>
          </w:rPr>
          <w:t>1</w:t>
        </w:r>
      </w:hyperlink>
      <w:r w:rsidR="004F0F9A">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A6769B">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A6769B">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CB5D15">
        <w:t>’</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A6769B">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A6769B">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A6769B">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A6769B">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A6769B">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44874459" w:rsidR="007649D4" w:rsidRDefault="00DE2AC0" w:rsidP="000A0366">
      <w:pPr>
        <w:spacing w:line="360" w:lineRule="auto"/>
        <w:ind w:firstLine="720"/>
      </w:pPr>
      <w:r>
        <w:t>Variation in predatory traits</w:t>
      </w:r>
      <w:r w:rsidR="00CB5D15">
        <w:t xml:space="preserve">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A6769B">
          <w:rPr>
            <w:noProof/>
            <w:lang w:val="en-IE"/>
          </w:rPr>
          <w:t>12</w:t>
        </w:r>
      </w:hyperlink>
      <w:r w:rsidR="00E848FC">
        <w:rPr>
          <w:noProof/>
          <w:lang w:val="en-IE"/>
        </w:rPr>
        <w:t xml:space="preserve">, </w:t>
      </w:r>
      <w:hyperlink w:anchor="_ENREF_13" w:tooltip="Cooney, 2017 #208" w:history="1">
        <w:r w:rsidR="00A6769B">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A6769B">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A6769B">
          <w:rPr>
            <w:noProof/>
            <w:lang w:val="en-IE"/>
          </w:rPr>
          <w:t>17</w:t>
        </w:r>
      </w:hyperlink>
      <w:r w:rsidR="00E848FC">
        <w:rPr>
          <w:noProof/>
          <w:lang w:val="en-IE"/>
        </w:rPr>
        <w:t xml:space="preserve">, </w:t>
      </w:r>
      <w:hyperlink w:anchor="_ENREF_18" w:tooltip="Kiltie, 2000 #97" w:history="1">
        <w:r w:rsidR="00A6769B">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A6769B">
          <w:rPr>
            <w:noProof/>
            <w:lang w:val="en-IE"/>
          </w:rPr>
          <w:t>16</w:t>
        </w:r>
      </w:hyperlink>
      <w:r w:rsidR="00E848FC">
        <w:rPr>
          <w:noProof/>
          <w:lang w:val="en-IE"/>
        </w:rPr>
        <w:t xml:space="preserve">, </w:t>
      </w:r>
      <w:hyperlink w:anchor="_ENREF_19" w:tooltip="Carbone, 2014 #93" w:history="1">
        <w:r w:rsidR="00A6769B">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offers a system were foraging capabilities can be quantified directly by measuring both venom potency, such as</w:t>
      </w:r>
      <w:r w:rsidR="00060292">
        <w:t xml:space="preserve"> quantified by</w:t>
      </w:r>
      <w:r>
        <w:t xml:space="preserve"> the median lethal dose (LD</w:t>
      </w:r>
      <w:r w:rsidRPr="00FB442B">
        <w:rPr>
          <w:vertAlign w:val="subscript"/>
        </w:rPr>
        <w:t>50</w:t>
      </w:r>
      <w:r>
        <w:t>), and the quantity available</w:t>
      </w:r>
      <w:r w:rsidR="002312FD">
        <w:t xml:space="preserve">, allowing </w:t>
      </w:r>
      <w:r w:rsidR="002312FD">
        <w:t>fundamental evolutionary drivers of venom and</w:t>
      </w:r>
      <w:r w:rsidR="002312FD">
        <w:t>, in turn,</w:t>
      </w:r>
      <w:r w:rsidR="002312FD">
        <w:t xml:space="preserve"> predator traits </w:t>
      </w:r>
      <w:r w:rsidR="00060292">
        <w:t xml:space="preserve">in general </w:t>
      </w:r>
      <w:r w:rsidR="002312FD">
        <w:t>to be tested</w:t>
      </w:r>
      <w:r>
        <w:t>.</w:t>
      </w:r>
      <w:r w:rsidR="000A0366">
        <w:t xml:space="preserve"> </w:t>
      </w:r>
      <w:r w:rsidR="006401C4">
        <w:t>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lastRenderedPageBreak/>
        <w:t>snake</w:t>
      </w:r>
      <w:r w:rsidR="00503EBA">
        <w:t>s</w:t>
      </w:r>
      <w:r w:rsidR="007F31C1">
        <w:t xml:space="preserve"> the route</w:t>
      </w:r>
      <w:r w:rsidR="00AC570E">
        <w:t xml:space="preserve"> of administration </w:t>
      </w:r>
      <w:r w:rsidR="007F31C1">
        <w:t>(Figure 1)</w:t>
      </w:r>
      <w:r w:rsidR="00503EBA">
        <w:t xml:space="preserve"> </w:t>
      </w:r>
      <w:r w:rsidR="007F31C1">
        <w:t xml:space="preserve">and </w:t>
      </w:r>
      <w:r w:rsidR="006401C4">
        <w:t>the</w:t>
      </w:r>
      <w:r w:rsidR="00026283">
        <w:t xml:space="preserve"> </w:t>
      </w:r>
      <w:r w:rsidR="00060292">
        <w:t xml:space="preserve">model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A6769B">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w:t>
      </w:r>
      <w:r w:rsidR="00060292">
        <w:t xml:space="preserve"> of</w:t>
      </w:r>
      <w:r w:rsidR="00EF30B9">
        <w:t xml:space="preserv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A6769B">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r w:rsidR="000A0366">
        <w:t>phylogenetic</w:t>
      </w:r>
      <w:r w:rsidR="007649D4">
        <w:t xml:space="preserve"> distance between the model species and those prey species naturally found in the </w:t>
      </w:r>
      <w:r w:rsidR="00F735FD">
        <w:t>snakes</w:t>
      </w:r>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6DCE10DD" w:rsidR="00DE2AC0" w:rsidRDefault="007D11D4" w:rsidP="007D11D4">
      <w:pPr>
        <w:spacing w:line="360" w:lineRule="auto"/>
        <w:ind w:firstLine="720"/>
      </w:pPr>
      <w:r>
        <w:rPr>
          <w:noProof/>
        </w:rPr>
        <w:drawing>
          <wp:inline distT="0" distB="0" distL="0" distR="0" wp14:anchorId="42206E8A" wp14:editId="19787EE2">
            <wp:extent cx="4415460" cy="4000239"/>
            <wp:effectExtent l="0" t="0" r="0" b="0"/>
            <wp:docPr id="7" name="Picture 7" descr="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11" cy="4010885"/>
                    </a:xfrm>
                    <a:prstGeom prst="rect">
                      <a:avLst/>
                    </a:prstGeom>
                    <a:noFill/>
                    <a:ln>
                      <a:noFill/>
                    </a:ln>
                  </pic:spPr>
                </pic:pic>
              </a:graphicData>
            </a:graphic>
          </wp:inline>
        </w:drawing>
      </w:r>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Thamnophis elegans, Emydocephalus annulatus, Causus rhombeatus</w:t>
      </w:r>
      <w:r w:rsidRPr="00AC570E">
        <w:rPr>
          <w:i/>
          <w:color w:val="000000" w:themeColor="text1"/>
          <w:sz w:val="20"/>
          <w:szCs w:val="20"/>
          <w:lang w:val="en-IE"/>
        </w:rPr>
        <w:t xml:space="preserve">, </w:t>
      </w:r>
      <w:r w:rsidRPr="00AC570E">
        <w:rPr>
          <w:rFonts w:cs="Monaco"/>
          <w:i/>
          <w:color w:val="000000" w:themeColor="text1"/>
          <w:sz w:val="20"/>
          <w:szCs w:val="20"/>
        </w:rPr>
        <w:t>Atractaspis</w:t>
      </w:r>
      <w:r w:rsidRPr="00796631">
        <w:rPr>
          <w:rFonts w:cs="Monaco"/>
          <w:i/>
          <w:color w:val="000000" w:themeColor="text1"/>
          <w:sz w:val="20"/>
          <w:szCs w:val="20"/>
        </w:rPr>
        <w:t xml:space="preserve"> bibronii, Hydrophis elegans, Agkistrodon piscivorus</w:t>
      </w:r>
      <w:r w:rsidRPr="00796631">
        <w:rPr>
          <w:i/>
          <w:color w:val="000000" w:themeColor="text1"/>
          <w:sz w:val="20"/>
          <w:szCs w:val="20"/>
          <w:lang w:val="en-IE"/>
        </w:rPr>
        <w:t>, Ophiophagus hannah, Daboia russelii,</w:t>
      </w:r>
      <w:r w:rsidRPr="00796631">
        <w:rPr>
          <w:i/>
          <w:color w:val="000000" w:themeColor="text1"/>
          <w:sz w:val="20"/>
          <w:szCs w:val="20"/>
        </w:rPr>
        <w:t xml:space="preserve"> </w:t>
      </w:r>
      <w:r w:rsidRPr="00796631">
        <w:rPr>
          <w:i/>
          <w:color w:val="000000" w:themeColor="text1"/>
          <w:sz w:val="20"/>
          <w:szCs w:val="20"/>
          <w:lang w:val="en-IE"/>
        </w:rPr>
        <w:t>Bungarus multicinctus, Oxyuranus scutellatus</w:t>
      </w:r>
      <w:r w:rsidRPr="0069362A">
        <w:rPr>
          <w:sz w:val="20"/>
          <w:szCs w:val="20"/>
          <w:lang w:val="en-IE"/>
        </w:rPr>
        <w:t>.</w:t>
      </w:r>
    </w:p>
    <w:p w14:paraId="69C4AF61" w14:textId="5F205328" w:rsidR="007649D4" w:rsidRDefault="007649D4" w:rsidP="00F44134">
      <w:pPr>
        <w:spacing w:line="360" w:lineRule="auto"/>
      </w:pPr>
    </w:p>
    <w:p w14:paraId="52F7BC86" w14:textId="37F9619A" w:rsidR="007A5AF6" w:rsidRDefault="00811A5F" w:rsidP="007A5AF6">
      <w:pPr>
        <w:spacing w:line="360" w:lineRule="auto"/>
        <w:ind w:firstLine="720"/>
      </w:pPr>
      <w:r>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A6769B">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A6769B">
          <w:rPr>
            <w:noProof/>
          </w:rPr>
          <w:t>5-8</w:t>
        </w:r>
      </w:hyperlink>
      <w:r w:rsidR="0020389D">
        <w:rPr>
          <w:noProof/>
        </w:rPr>
        <w:t xml:space="preserve">, </w:t>
      </w:r>
      <w:hyperlink w:anchor="_ENREF_20" w:tooltip="Richards, 2012 #12" w:history="1">
        <w:r w:rsidR="00A6769B">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A6769B">
          <w:rPr>
            <w:noProof/>
          </w:rPr>
          <w:t>21</w:t>
        </w:r>
      </w:hyperlink>
      <w:r w:rsidR="0020389D">
        <w:rPr>
          <w:noProof/>
        </w:rPr>
        <w:t>)</w:t>
      </w:r>
      <w:r w:rsidR="00C35088">
        <w:fldChar w:fldCharType="end"/>
      </w:r>
      <w:r w:rsidR="00254F66">
        <w:t>,</w:t>
      </w:r>
      <w:r w:rsidR="00C35088">
        <w:t xml:space="preserve"> or</w:t>
      </w:r>
      <w:r w:rsidR="00060292">
        <w:t xml:space="preserve"> </w:t>
      </w:r>
      <w:r w:rsidR="00C35088">
        <w:t>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A6769B" w:rsidRPr="00D77682">
          <w:rPr>
            <w:noProof/>
            <w:color w:val="000000" w:themeColor="text1"/>
          </w:rPr>
          <w:t>22</w:t>
        </w:r>
      </w:hyperlink>
      <w:r w:rsidR="0020389D" w:rsidRPr="00D77682">
        <w:rPr>
          <w:noProof/>
          <w:color w:val="000000" w:themeColor="text1"/>
        </w:rPr>
        <w:t xml:space="preserve">, </w:t>
      </w:r>
      <w:hyperlink w:anchor="_ENREF_23" w:tooltip="Voss, 2013 #6" w:history="1">
        <w:r w:rsidR="00A6769B"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A6769B"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w:t>
      </w:r>
      <w:r w:rsidR="00565861" w:rsidRPr="00D77682">
        <w:rPr>
          <w:color w:val="000000" w:themeColor="text1"/>
        </w:rPr>
        <w:t xml:space="preserve"> prey-specific venoms </w:t>
      </w:r>
      <w:r w:rsidR="00060292">
        <w:rPr>
          <w:color w:val="000000" w:themeColor="text1"/>
        </w:rPr>
        <w:t>or</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A6769B"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A6769B"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As </w:t>
      </w:r>
      <w:r w:rsidR="00F44134">
        <w:t>these hypotheses</w:t>
      </w:r>
      <w:r w:rsidR="007A5AF6">
        <w:t xml:space="preserve"> predict different outcomes when non-native species are used to test potency,</w:t>
      </w:r>
      <w:r w:rsidR="00B1191A">
        <w:t xml:space="preserve"> we use</w:t>
      </w:r>
      <w:r w:rsidR="007A5AF6">
        <w:t xml:space="preserve"> the inclusion of the phylogenetic distance between the model species and natural prey</w:t>
      </w:r>
      <w:r w:rsidR="00B1191A">
        <w:t xml:space="preserve"> to</w:t>
      </w:r>
      <w:r w:rsidR="007A5AF6">
        <w:t xml:space="preserve"> test between these competing hypothesis (Figure 2). In particular,</w:t>
      </w:r>
      <w:r w:rsidR="007A5AF6" w:rsidRPr="007A5AF6">
        <w:t xml:space="preserve"> </w:t>
      </w:r>
      <w:r w:rsidR="000A0366">
        <w:t xml:space="preserve">the absence of a </w:t>
      </w:r>
      <w:r w:rsidR="007A5AF6">
        <w:t>relationship between venom potency</w:t>
      </w:r>
      <w:r w:rsidR="000A0366">
        <w:t xml:space="preserve"> and</w:t>
      </w:r>
      <w:r w:rsidR="007A5AF6">
        <w:t xml:space="preserve"> </w:t>
      </w:r>
      <w:r w:rsidR="000A0366">
        <w:t>the phylogenetic</w:t>
      </w:r>
      <w:r w:rsidR="007A5AF6">
        <w:t xml:space="preserve"> distance</w:t>
      </w:r>
      <w:r w:rsidR="000A0366">
        <w:t xml:space="preserve"> between prey and model species</w:t>
      </w:r>
      <w:r w:rsidR="007A5AF6">
        <w:t>, would support the overkill mechanism, while if venom was evolved to be prey-specific, we would be expected to see higher potencies</w:t>
      </w:r>
      <w:r w:rsidR="00B1191A">
        <w:t xml:space="preserve"> (i.e. lower LD</w:t>
      </w:r>
      <w:r w:rsidR="00B1191A" w:rsidRPr="00B1191A">
        <w:rPr>
          <w:vertAlign w:val="subscript"/>
        </w:rPr>
        <w:t>50</w:t>
      </w:r>
      <w:r w:rsidR="00B1191A">
        <w:t xml:space="preserve"> values)</w:t>
      </w:r>
      <w:r w:rsidR="007A5AF6">
        <w:t xml:space="preserve"> in model species more closely related to their typical prey species (Figure 2).</w:t>
      </w:r>
    </w:p>
    <w:p w14:paraId="5FD79F51" w14:textId="53AD4C39" w:rsidR="007A5AF6" w:rsidRDefault="007A5AF6" w:rsidP="00F735FD">
      <w:pPr>
        <w:spacing w:line="360" w:lineRule="auto"/>
        <w:ind w:firstLine="720"/>
      </w:pPr>
    </w:p>
    <w:p w14:paraId="2FD174E5" w14:textId="1A94FFF9" w:rsidR="00426ABB" w:rsidRPr="00E67CE3" w:rsidRDefault="00E67CE3" w:rsidP="00E67CE3">
      <w:pPr>
        <w:spacing w:line="360" w:lineRule="auto"/>
        <w:ind w:firstLine="720"/>
        <w:jc w:val="center"/>
      </w:pPr>
      <w:r>
        <w:rPr>
          <w:noProof/>
        </w:rPr>
        <w:lastRenderedPageBreak/>
        <w:drawing>
          <wp:inline distT="0" distB="0" distL="0" distR="0" wp14:anchorId="74ADA71C" wp14:editId="789D1876">
            <wp:extent cx="5719445" cy="4043045"/>
            <wp:effectExtent l="0" t="0" r="0" b="0"/>
            <wp:docPr id="6" name="Picture 6" descr="Figure%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4043045"/>
                    </a:xfrm>
                    <a:prstGeom prst="rect">
                      <a:avLst/>
                    </a:prstGeom>
                    <a:noFill/>
                    <a:ln>
                      <a:noFill/>
                    </a:ln>
                  </pic:spPr>
                </pic:pic>
              </a:graphicData>
            </a:graphic>
          </wp:inline>
        </w:drawing>
      </w:r>
      <w:r w:rsidR="00EE01E3" w:rsidRPr="00EE01E3">
        <w:rPr>
          <w:sz w:val="20"/>
          <w:szCs w:val="20"/>
          <w:lang w:val="en-IE"/>
        </w:rPr>
        <w:t xml:space="preserve">Figure </w:t>
      </w:r>
      <w:r w:rsidR="00572B9A">
        <w:rPr>
          <w:sz w:val="20"/>
          <w:szCs w:val="20"/>
          <w:lang w:val="en-IE"/>
        </w:rPr>
        <w:t>2</w:t>
      </w:r>
      <w:r w:rsidR="00EE01E3" w:rsidRPr="00EE01E3">
        <w:rPr>
          <w:sz w:val="20"/>
          <w:szCs w:val="20"/>
          <w:lang w:val="en-IE"/>
        </w:rPr>
        <w:t>. Summary of hypothes</w:t>
      </w:r>
      <w:r w:rsidR="00CB5D15">
        <w:rPr>
          <w:sz w:val="20"/>
          <w:szCs w:val="20"/>
          <w:lang w:val="en-IE"/>
        </w:rPr>
        <w:t>e</w:t>
      </w:r>
      <w:r w:rsidR="00EE01E3" w:rsidRPr="00EE01E3">
        <w:rPr>
          <w:sz w:val="20"/>
          <w:szCs w:val="20"/>
          <w:lang w:val="en-IE"/>
        </w:rPr>
        <w:t>s relating to potential drivers of snake venom evolution.</w:t>
      </w:r>
    </w:p>
    <w:p w14:paraId="5C7D3B32" w14:textId="54A50B85" w:rsidR="00E91DBC" w:rsidRDefault="00E91DBC" w:rsidP="00E91DBC">
      <w:pPr>
        <w:spacing w:line="360" w:lineRule="auto"/>
      </w:pPr>
    </w:p>
    <w:p w14:paraId="6770D11E" w14:textId="712E4E6E" w:rsidR="002B1387" w:rsidRDefault="00E91DBC" w:rsidP="00E91DBC">
      <w:pPr>
        <w:spacing w:line="360" w:lineRule="auto"/>
      </w:pPr>
      <w:r>
        <w:tab/>
      </w:r>
      <w:r>
        <w:t xml:space="preserve">As the ability to incapacitate prey is also determined by the amount of venom available it would also be predicted that venom </w:t>
      </w:r>
      <w:r w:rsidR="00E67CE3">
        <w:t>yield</w:t>
      </w:r>
      <w:r>
        <w:t xml:space="preserve"> would be under similar selective</w:t>
      </w:r>
      <w:r w:rsidR="008338EE">
        <w:t xml:space="preserve"> </w:t>
      </w:r>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A6769B">
          <w:rPr>
            <w:noProof/>
          </w:rPr>
          <w:t>25</w:t>
        </w:r>
      </w:hyperlink>
      <w:r w:rsidR="0020389D">
        <w:rPr>
          <w:noProof/>
        </w:rPr>
        <w:t>)</w:t>
      </w:r>
      <w:r w:rsidR="00AC0DD3">
        <w:fldChar w:fldCharType="end"/>
      </w:r>
      <w:r w:rsidR="00E84AE9">
        <w:t xml:space="preserve"> (</w:t>
      </w:r>
      <w:r w:rsidR="00046675">
        <w:t>although t</w:t>
      </w:r>
      <w:r w:rsidR="00A24A84">
        <w:t xml:space="preserve">he level of this </w:t>
      </w:r>
      <w:r w:rsidR="00A24A84">
        <w:t xml:space="preserve">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A6769B">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A6769B">
          <w:rPr>
            <w:noProof/>
          </w:rPr>
          <w:t>9</w:t>
        </w:r>
      </w:hyperlink>
      <w:r w:rsidR="00E848FC">
        <w:rPr>
          <w:noProof/>
        </w:rPr>
        <w:t xml:space="preserve">, </w:t>
      </w:r>
      <w:hyperlink w:anchor="_ENREF_19" w:tooltip="Carbone, 2014 #93" w:history="1">
        <w:r w:rsidR="00A6769B">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A6769B">
          <w:rPr>
            <w:noProof/>
          </w:rPr>
          <w:t>19</w:t>
        </w:r>
      </w:hyperlink>
      <w:r w:rsidR="00E848FC">
        <w:rPr>
          <w:noProof/>
        </w:rPr>
        <w:t>)</w:t>
      </w:r>
      <w:r w:rsidR="009751BF">
        <w:fldChar w:fldCharType="end"/>
      </w:r>
      <w:r w:rsidR="009751BF">
        <w:t xml:space="preserve">. </w:t>
      </w:r>
      <w:r w:rsidR="00CB5D15">
        <w:t>Hence, i</w:t>
      </w:r>
      <w:r w:rsidR="004058B3">
        <w:t>t would</w:t>
      </w:r>
      <w:r w:rsidR="007B1164">
        <w:t xml:space="preserve"> </w:t>
      </w:r>
      <w:r w:rsidR="004058B3">
        <w:t>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A6769B">
          <w:rPr>
            <w:noProof/>
          </w:rPr>
          <w:t>27</w:t>
        </w:r>
      </w:hyperlink>
      <w:r w:rsidR="0020389D">
        <w:rPr>
          <w:noProof/>
        </w:rPr>
        <w:t xml:space="preserve">, </w:t>
      </w:r>
      <w:hyperlink w:anchor="_ENREF_28" w:tooltip="Hayes, 2002 #9" w:history="1">
        <w:r w:rsidR="00A6769B">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A6769B">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67CE3">
      <w:pPr>
        <w:spacing w:line="360" w:lineRule="auto"/>
        <w:ind w:firstLine="720"/>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lastRenderedPageBreak/>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E97C3E"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3D160878"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A6769B">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allometric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A6769B">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r w:rsidR="006B743A" w:rsidRPr="00AD60BB">
        <w:rPr>
          <w:i/>
        </w:rPr>
        <w:t>M</w:t>
      </w:r>
      <w:r w:rsidR="006B743A">
        <w:rPr>
          <w:i/>
          <w:vertAlign w:val="subscript"/>
        </w:rPr>
        <w:t>prey</w:t>
      </w:r>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3E848892"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 of venoms</w:t>
      </w:r>
      <w:r w:rsidR="0023568A">
        <w:t>’</w:t>
      </w:r>
      <w:r w:rsidR="00E15A59">
        <w:t xml:space="preserve"> toxicological effects</w:t>
      </w:r>
      <w:r w:rsidR="00E67CE3">
        <w:t xml:space="preserve">, </w:t>
      </w:r>
      <w:r w:rsidR="00E67CE3">
        <w:t>commonly estimated as 0.75</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A6769B">
          <w:rPr>
            <w:noProof/>
          </w:rPr>
          <w:t>29</w:t>
        </w:r>
      </w:hyperlink>
      <w:r w:rsidR="0020389D">
        <w:rPr>
          <w:noProof/>
        </w:rPr>
        <w:t>)</w:t>
      </w:r>
      <w:r w:rsidR="002144EF">
        <w:fldChar w:fldCharType="end"/>
      </w:r>
      <w:r w:rsidR="00E15A59">
        <w:t>.</w:t>
      </w:r>
      <w:r w:rsidR="004F2E54">
        <w:t xml:space="preserve"> </w:t>
      </w:r>
      <w:r w:rsidR="00CB5D15">
        <w:t>T</w:t>
      </w:r>
      <w:r w:rsidR="006B743A">
        <w:t xml:space="preserve">o calculate the expected allometry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w:t>
      </w:r>
      <w:r w:rsidR="00E67CE3">
        <w:t xml:space="preserve">the </w:t>
      </w:r>
      <w:r w:rsidR="00EE59FD">
        <w:t>scaling of</w:t>
      </w:r>
      <w:r w:rsidR="00E67CE3">
        <w:t xml:space="preserve"> its</w:t>
      </w:r>
      <w:r w:rsidR="00EE59FD">
        <w:t xml:space="preserve">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42A9F466" w:rsidR="008452B2" w:rsidRPr="008452B2"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A6769B">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A6769B">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E67CE3">
        <w:rPr>
          <w:rFonts w:eastAsiaTheme="minorEastAsia"/>
        </w:rPr>
        <w:t>Alternatively,</w:t>
      </w:r>
      <w:r w:rsidR="003D5BE1">
        <w:rPr>
          <w:rFonts w:eastAsiaTheme="minorEastAsia"/>
        </w:rPr>
        <w:t xml:space="preserve"> </w:t>
      </w:r>
      <w:r w:rsidR="00B4784A">
        <w:rPr>
          <w:rFonts w:eastAsiaTheme="minorEastAsia"/>
        </w:rPr>
        <w:t xml:space="preserve">venom </w:t>
      </w:r>
      <w:r w:rsidR="00EB0B24">
        <w:rPr>
          <w:rFonts w:eastAsiaTheme="minorEastAsia"/>
        </w:rPr>
        <w:t>yield</w:t>
      </w:r>
      <w:r w:rsidR="002144EF">
        <w:rPr>
          <w:rFonts w:eastAsiaTheme="minorEastAsia"/>
        </w:rPr>
        <w:t xml:space="preserve"> may</w:t>
      </w:r>
      <w:r w:rsidR="00E67CE3">
        <w:rPr>
          <w:rFonts w:eastAsiaTheme="minorEastAsia"/>
        </w:rPr>
        <w:t xml:space="preserve"> be predicted to</w:t>
      </w:r>
      <w:r w:rsidR="002144EF">
        <w:rPr>
          <w:rFonts w:eastAsiaTheme="minorEastAsia"/>
        </w:rPr>
        <w:t xml:space="preserve">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A6769B">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w:t>
      </w:r>
      <w:r w:rsidR="00CB5D15">
        <w:rPr>
          <w:rFonts w:eastAsiaTheme="minorEastAsia"/>
        </w:rPr>
        <w:t>,</w:t>
      </w:r>
      <w:r w:rsidR="00B4784A">
        <w:rPr>
          <w:rFonts w:eastAsiaTheme="minorEastAsia"/>
        </w:rPr>
        <w:t xml:space="preserve"> super</w:t>
      </w:r>
      <w:r w:rsidR="0023568A">
        <w:rPr>
          <w:rFonts w:eastAsiaTheme="minorEastAsia"/>
        </w:rPr>
        <w:t>-</w:t>
      </w:r>
      <w:r w:rsidR="00B4784A">
        <w:rPr>
          <w:rFonts w:eastAsiaTheme="minorEastAsia"/>
        </w:rPr>
        <w:t>linear allometries</w:t>
      </w:r>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A6769B">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allo</w:t>
      </w:r>
      <w:r w:rsidR="00DC183A">
        <w:rPr>
          <w:rFonts w:eastAsiaTheme="minorEastAsia"/>
        </w:rPr>
        <w:t>metry</w:t>
      </w:r>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A6769B">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E67CE3">
        <w:rPr>
          <w:rFonts w:eastAsiaTheme="minorEastAsia"/>
        </w:rPr>
        <w:t>2</w:t>
      </w:r>
      <w:r w:rsidR="00CB5C18">
        <w:rPr>
          <w:rFonts w:eastAsiaTheme="minorEastAsia"/>
        </w:rPr>
        <w:t>)</w:t>
      </w:r>
      <w:r w:rsidR="00DC183A">
        <w:rPr>
          <w:rFonts w:eastAsiaTheme="minorEastAsia"/>
        </w:rPr>
        <w:t xml:space="preserve">. </w:t>
      </w:r>
    </w:p>
    <w:p w14:paraId="6AA1C6D6" w14:textId="3C086AF0"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A6769B">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A6769B">
          <w:rPr>
            <w:noProof/>
          </w:rPr>
          <w:t>15</w:t>
        </w:r>
      </w:hyperlink>
      <w:r w:rsidR="00E848FC">
        <w:rPr>
          <w:noProof/>
        </w:rPr>
        <w:t xml:space="preserve">, </w:t>
      </w:r>
      <w:hyperlink w:anchor="_ENREF_19" w:tooltip="Carbone, 2014 #93" w:history="1">
        <w:r w:rsidR="00A6769B">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A6769B">
          <w:rPr>
            <w:noProof/>
          </w:rPr>
          <w:t>34</w:t>
        </w:r>
      </w:hyperlink>
      <w:r w:rsidR="0020389D">
        <w:rPr>
          <w:noProof/>
        </w:rPr>
        <w:t xml:space="preserve">, </w:t>
      </w:r>
      <w:hyperlink w:anchor="_ENREF_35" w:tooltip="Møller, 2010 #19" w:history="1">
        <w:r w:rsidR="00A6769B">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lastRenderedPageBreak/>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w:t>
      </w:r>
      <w:r w:rsidR="00140B7A">
        <w:t xml:space="preserve">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036E9328" w14:textId="77777777" w:rsidR="00CB5D15" w:rsidRDefault="00CB5D15" w:rsidP="0072076F">
      <w:pPr>
        <w:spacing w:line="360" w:lineRule="auto"/>
        <w:ind w:firstLine="720"/>
      </w:pPr>
    </w:p>
    <w:p w14:paraId="735C31DD" w14:textId="1597F662" w:rsidR="006B6AAA" w:rsidRDefault="00140B7A" w:rsidP="001D0048">
      <w:pPr>
        <w:spacing w:line="360" w:lineRule="auto"/>
      </w:pPr>
      <w:r w:rsidRPr="00140B7A">
        <w:t xml:space="preserve">Here we test the </w:t>
      </w:r>
      <w:r w:rsidRPr="00140B7A">
        <w:t>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E67CE3">
        <w:t xml:space="preserve"> one hundred</w:t>
      </w:r>
      <w:r w:rsidR="009E4AFA" w:rsidRPr="00140B7A">
        <w:t xml:space="preserve"> </w:t>
      </w:r>
      <w:r w:rsidRPr="00140B7A">
        <w:t>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44102A8A"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r w:rsidR="00346F9B" w:rsidRPr="001D0048">
        <w:rPr>
          <w:color w:val="000000" w:themeColor="text1"/>
        </w:rPr>
        <w:t xml:space="preserve">macorecological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super</w:t>
      </w:r>
      <w:r w:rsidR="00CB5D15">
        <w:rPr>
          <w:color w:val="000000" w:themeColor="text1"/>
        </w:rPr>
        <w:t>-</w:t>
      </w:r>
      <w:r w:rsidR="004C47A6" w:rsidRPr="00C82254">
        <w:rPr>
          <w:color w:val="000000" w:themeColor="text1"/>
        </w:rPr>
        <w:t>linear</w:t>
      </w:r>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62276568"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macroecological data consisted of </w:t>
      </w:r>
      <w:r w:rsidRPr="008D71C8">
        <w:t>27</w:t>
      </w:r>
      <w:r w:rsidR="00E97C3E">
        <w:t>6</w:t>
      </w:r>
      <w:r w:rsidRPr="008D71C8">
        <w:t xml:space="preserve"> observations over </w:t>
      </w:r>
      <w:r w:rsidR="00E97C3E">
        <w:t>100</w:t>
      </w:r>
      <w:r w:rsidRPr="008D71C8">
        <w:t xml:space="preserve">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w:t>
      </w:r>
      <w:r w:rsidR="009B3495">
        <w:rPr>
          <w:rFonts w:eastAsia="Times New Roman"/>
        </w:rPr>
        <w:t xml:space="preserve"> (Table A1)</w:t>
      </w:r>
      <w:r w:rsidR="00AF51A8">
        <w:rPr>
          <w:rFonts w:eastAsia="Times New Roman"/>
        </w:rPr>
        <w:t>.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17</w:t>
      </w:r>
      <w:r w:rsidR="00662E4F">
        <w:t>6</w:t>
      </w:r>
      <w:r w:rsidR="00AF51A8" w:rsidRPr="000B594C">
        <w:t xml:space="preserve"> observations </w:t>
      </w:r>
      <w:r w:rsidR="00AF51A8">
        <w:t>across</w:t>
      </w:r>
      <w:r w:rsidR="00AF51A8" w:rsidRPr="000B594C">
        <w:t xml:space="preserve"> 6</w:t>
      </w:r>
      <w:r w:rsidR="00662E4F">
        <w:t>9</w:t>
      </w:r>
      <w:r w:rsidR="00AF51A8" w:rsidRPr="000B594C">
        <w:t xml:space="preserve"> species</w:t>
      </w:r>
      <w:r w:rsidR="009B3495">
        <w:t xml:space="preserve"> </w:t>
      </w:r>
      <w:r w:rsidR="009B3495">
        <w:rPr>
          <w:rFonts w:eastAsia="Times New Roman"/>
        </w:rPr>
        <w:t xml:space="preserve">(Table </w:t>
      </w:r>
      <w:r w:rsidR="009B3495">
        <w:rPr>
          <w:rFonts w:eastAsia="Times New Roman"/>
        </w:rPr>
        <w:lastRenderedPageBreak/>
        <w:t>A1)</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FC4D05">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47F1D430" w:rsidR="00A6180A" w:rsidRPr="0032583D" w:rsidRDefault="00A6180A" w:rsidP="000B594C">
      <w:pPr>
        <w:spacing w:line="360" w:lineRule="auto"/>
      </w:pPr>
      <w:r w:rsidRPr="008D71C8">
        <w:rPr>
          <w:lang w:val="en-IE"/>
        </w:rPr>
        <w:t>Despite</w:t>
      </w:r>
      <w:r w:rsidR="008D71C8" w:rsidRPr="008D71C8">
        <w:rPr>
          <w:lang w:val="en-IE"/>
        </w:rPr>
        <w:t xml:space="preserve"> the presence of only </w:t>
      </w:r>
      <w:r w:rsidR="00FC4D05">
        <w:rPr>
          <w:lang w:val="en-IE"/>
        </w:rPr>
        <w:t>seven</w:t>
      </w:r>
      <w:r w:rsidR="00FC4D05">
        <w:rPr>
          <w:lang w:val="en-IE"/>
        </w:rPr>
        <w:t xml:space="preserve"> </w:t>
      </w:r>
      <w:r w:rsidR="00042302">
        <w:rPr>
          <w:lang w:val="en-IE"/>
        </w:rPr>
        <w:t>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w:t>
      </w:r>
      <w:r w:rsidR="00E67CE3">
        <w:t xml:space="preserve"> (lower potency)</w:t>
      </w:r>
      <w:r w:rsidRPr="0032583D">
        <w:t xml:space="preserve">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r w:rsidR="00E36631">
        <w:t xml:space="preserve">ovivorous behavior </w:t>
      </w:r>
      <w:r w:rsidR="00EE01E3">
        <w:t xml:space="preserve">in all models (Figure </w:t>
      </w:r>
      <w:r w:rsidR="00FC4D05">
        <w:t>3</w:t>
      </w:r>
      <w:r w:rsidR="00EE01E3">
        <w:t>; Tables A</w:t>
      </w:r>
      <w:r w:rsidR="00662E4F">
        <w:t>2</w:t>
      </w:r>
      <w:r w:rsidR="00EE01E3">
        <w:t>-</w:t>
      </w:r>
      <w:r w:rsidR="00FC4D05">
        <w:t>4</w:t>
      </w:r>
      <w:r w:rsidRPr="0032583D">
        <w:t>).</w:t>
      </w:r>
    </w:p>
    <w:p w14:paraId="3EF5D908" w14:textId="164195BC" w:rsidR="0015598C" w:rsidRDefault="000B594C" w:rsidP="00A11785">
      <w:pPr>
        <w:spacing w:line="360" w:lineRule="auto"/>
        <w:ind w:firstLine="720"/>
      </w:pPr>
      <w:r w:rsidRPr="0032583D">
        <w:t>Of the species included within the analysis only 1</w:t>
      </w:r>
      <w:r w:rsidR="009B76D6">
        <w:t>7</w:t>
      </w:r>
      <w:r w:rsidRPr="0032583D">
        <w:t xml:space="preserve"> species </w:t>
      </w:r>
      <w:r w:rsidR="00E36631">
        <w:t>had</w:t>
      </w:r>
      <w:r w:rsidR="00E36631" w:rsidRPr="0032583D">
        <w:t xml:space="preserve"> </w:t>
      </w:r>
      <w:r w:rsidRPr="0032583D">
        <w:t xml:space="preserve">a diet completely matching that of </w:t>
      </w:r>
      <w:r w:rsidR="00662E4F">
        <w:t>one of the</w:t>
      </w:r>
      <w:r w:rsidRPr="0032583D">
        <w:t xml:space="preserve"> LD</w:t>
      </w:r>
      <w:r w:rsidRPr="0032583D">
        <w:rPr>
          <w:vertAlign w:val="subscript"/>
        </w:rPr>
        <w:t>50</w:t>
      </w:r>
      <w:r w:rsidRPr="0032583D">
        <w:t xml:space="preserve"> model</w:t>
      </w:r>
      <w:r w:rsidR="00662E4F">
        <w:t>s</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w:t>
      </w:r>
      <w:r w:rsidR="009B76D6">
        <w:t>7</w:t>
      </w:r>
      <w:r w:rsidR="002D0609" w:rsidRPr="000B594C">
        <w:t xml:space="preserve">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00E67CE3">
        <w:t>had</w:t>
      </w:r>
      <w:r w:rsidRPr="000B594C">
        <w:t xml:space="preserve"> higher </w:t>
      </w:r>
      <w:r w:rsidR="00B93825">
        <w:t>potencies</w:t>
      </w:r>
      <w:r w:rsidR="00B93825" w:rsidRPr="000B594C">
        <w:t xml:space="preserve"> </w:t>
      </w:r>
      <w:r w:rsidR="00E67CE3">
        <w:t>(Figure</w:t>
      </w:r>
      <w:r w:rsidR="009B3495">
        <w:t>s</w:t>
      </w:r>
      <w:r w:rsidR="00E67CE3">
        <w:t xml:space="preserve"> 3-4a</w:t>
      </w:r>
      <w:r w:rsidRPr="000B594C">
        <w:t>; table</w:t>
      </w:r>
      <w:r w:rsidR="00706549">
        <w:t xml:space="preserve"> A</w:t>
      </w:r>
      <w:r w:rsidR="00662E4F">
        <w:t>2</w:t>
      </w:r>
      <w:r w:rsidR="00706549">
        <w:t>-4</w:t>
      </w:r>
      <w:r w:rsidRPr="000B594C">
        <w:t>).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w:t>
      </w:r>
      <w:r w:rsidR="009B3495">
        <w:t xml:space="preserve"> mean distance of</w:t>
      </w:r>
      <w:r w:rsidRPr="000B594C">
        <w:t xml:space="preserve"> 100 million years between the species in the diet and that of the LD</w:t>
      </w:r>
      <w:r w:rsidRPr="000B594C">
        <w:rPr>
          <w:vertAlign w:val="subscript"/>
        </w:rPr>
        <w:t>50</w:t>
      </w:r>
      <w:r w:rsidRPr="000B594C">
        <w:t xml:space="preserve"> model. </w:t>
      </w:r>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9B3495">
        <w:t>Figure 3</w:t>
      </w:r>
      <w:r w:rsidR="008338EE">
        <w:t>; T</w:t>
      </w:r>
      <w:r w:rsidR="008338EE" w:rsidRPr="000B594C">
        <w:t>able</w:t>
      </w:r>
      <w:r w:rsidR="009B3495">
        <w:t xml:space="preserve"> A2-4</w:t>
      </w:r>
      <w:r w:rsidR="008338EE" w:rsidRPr="000B594C">
        <w:t>).</w:t>
      </w:r>
      <w:r w:rsidR="00A11785">
        <w:t xml:space="preserve">  </w:t>
      </w:r>
    </w:p>
    <w:p w14:paraId="3DACDCC8" w14:textId="77777777" w:rsidR="009F15AF" w:rsidRDefault="009F15AF" w:rsidP="000B594C">
      <w:pPr>
        <w:spacing w:line="360" w:lineRule="auto"/>
        <w:rPr>
          <w:color w:val="000000" w:themeColor="text1"/>
          <w:sz w:val="20"/>
          <w:szCs w:val="20"/>
        </w:rPr>
      </w:pPr>
    </w:p>
    <w:p w14:paraId="5126943D" w14:textId="77777777" w:rsidR="005F613F" w:rsidRDefault="005F613F" w:rsidP="000B594C">
      <w:pPr>
        <w:spacing w:line="360" w:lineRule="auto"/>
        <w:rPr>
          <w:color w:val="000000" w:themeColor="text1"/>
          <w:sz w:val="20"/>
          <w:szCs w:val="20"/>
        </w:rPr>
      </w:pPr>
    </w:p>
    <w:p w14:paraId="5011D1A9" w14:textId="77777777" w:rsidR="005F613F" w:rsidRDefault="005F613F" w:rsidP="000B594C">
      <w:pPr>
        <w:spacing w:line="360" w:lineRule="auto"/>
        <w:rPr>
          <w:color w:val="000000" w:themeColor="text1"/>
          <w:sz w:val="20"/>
          <w:szCs w:val="20"/>
        </w:rPr>
      </w:pPr>
    </w:p>
    <w:p w14:paraId="56A510A4" w14:textId="77777777" w:rsidR="005F613F" w:rsidRDefault="005F613F" w:rsidP="000B594C">
      <w:pPr>
        <w:spacing w:line="360" w:lineRule="auto"/>
        <w:rPr>
          <w:color w:val="000000" w:themeColor="text1"/>
          <w:sz w:val="20"/>
          <w:szCs w:val="20"/>
        </w:rPr>
      </w:pPr>
    </w:p>
    <w:p w14:paraId="157C5206" w14:textId="77777777" w:rsidR="005F613F" w:rsidRDefault="005F613F" w:rsidP="000B594C">
      <w:pPr>
        <w:spacing w:line="360" w:lineRule="auto"/>
        <w:rPr>
          <w:color w:val="000000" w:themeColor="text1"/>
          <w:sz w:val="20"/>
          <w:szCs w:val="20"/>
        </w:rPr>
      </w:pPr>
    </w:p>
    <w:p w14:paraId="5D637FFA" w14:textId="77777777" w:rsidR="005F613F" w:rsidRDefault="005F613F" w:rsidP="000B594C">
      <w:pPr>
        <w:spacing w:line="360" w:lineRule="auto"/>
        <w:rPr>
          <w:color w:val="000000" w:themeColor="text1"/>
          <w:sz w:val="20"/>
          <w:szCs w:val="20"/>
        </w:rPr>
      </w:pPr>
    </w:p>
    <w:p w14:paraId="4D3184D1" w14:textId="77777777" w:rsidR="005F613F" w:rsidRDefault="005F613F" w:rsidP="000B594C">
      <w:pPr>
        <w:spacing w:line="360" w:lineRule="auto"/>
        <w:rPr>
          <w:color w:val="000000" w:themeColor="text1"/>
          <w:sz w:val="20"/>
          <w:szCs w:val="20"/>
        </w:rPr>
      </w:pPr>
    </w:p>
    <w:p w14:paraId="7FC12E72" w14:textId="77777777" w:rsidR="005F613F" w:rsidRDefault="005F613F" w:rsidP="000B594C">
      <w:pPr>
        <w:spacing w:line="360" w:lineRule="auto"/>
        <w:rPr>
          <w:color w:val="000000" w:themeColor="text1"/>
          <w:sz w:val="20"/>
          <w:szCs w:val="20"/>
        </w:rPr>
      </w:pPr>
    </w:p>
    <w:p w14:paraId="311FDA87" w14:textId="77777777" w:rsidR="005F613F" w:rsidRDefault="005F613F" w:rsidP="000B594C">
      <w:pPr>
        <w:spacing w:line="360" w:lineRule="auto"/>
        <w:rPr>
          <w:color w:val="000000" w:themeColor="text1"/>
          <w:sz w:val="20"/>
          <w:szCs w:val="20"/>
        </w:rPr>
      </w:pPr>
    </w:p>
    <w:p w14:paraId="2E0F447C" w14:textId="77777777" w:rsidR="005F613F" w:rsidRDefault="005F613F" w:rsidP="000B594C">
      <w:pPr>
        <w:spacing w:line="360" w:lineRule="auto"/>
        <w:rPr>
          <w:color w:val="000000" w:themeColor="text1"/>
          <w:sz w:val="20"/>
          <w:szCs w:val="20"/>
        </w:rPr>
      </w:pPr>
    </w:p>
    <w:p w14:paraId="1AC321EA" w14:textId="77777777" w:rsidR="005F613F" w:rsidRDefault="005F613F" w:rsidP="000B594C">
      <w:pPr>
        <w:spacing w:line="360" w:lineRule="auto"/>
        <w:rPr>
          <w:color w:val="000000" w:themeColor="text1"/>
          <w:sz w:val="20"/>
          <w:szCs w:val="20"/>
        </w:rPr>
      </w:pPr>
    </w:p>
    <w:p w14:paraId="4AF8D1D1" w14:textId="77777777" w:rsidR="005F613F" w:rsidRDefault="005F613F" w:rsidP="000B594C">
      <w:pPr>
        <w:spacing w:line="360" w:lineRule="auto"/>
        <w:rPr>
          <w:color w:val="000000" w:themeColor="text1"/>
          <w:sz w:val="20"/>
          <w:szCs w:val="20"/>
        </w:rPr>
      </w:pPr>
    </w:p>
    <w:p w14:paraId="46962787" w14:textId="77777777" w:rsidR="005F613F" w:rsidRDefault="005F613F" w:rsidP="000B594C">
      <w:pPr>
        <w:spacing w:line="360" w:lineRule="auto"/>
        <w:rPr>
          <w:color w:val="000000" w:themeColor="text1"/>
          <w:sz w:val="20"/>
          <w:szCs w:val="20"/>
        </w:rPr>
      </w:pPr>
    </w:p>
    <w:p w14:paraId="09772F67" w14:textId="77777777" w:rsidR="005F613F" w:rsidRDefault="005F613F" w:rsidP="000B594C">
      <w:pPr>
        <w:spacing w:line="360" w:lineRule="auto"/>
        <w:rPr>
          <w:color w:val="000000" w:themeColor="text1"/>
          <w:sz w:val="20"/>
          <w:szCs w:val="20"/>
        </w:rPr>
      </w:pPr>
    </w:p>
    <w:p w14:paraId="3C622F3A" w14:textId="77777777" w:rsidR="005F613F" w:rsidRDefault="005F613F" w:rsidP="000B594C">
      <w:pPr>
        <w:spacing w:line="360" w:lineRule="auto"/>
        <w:rPr>
          <w:color w:val="000000" w:themeColor="text1"/>
          <w:sz w:val="20"/>
          <w:szCs w:val="20"/>
        </w:rPr>
      </w:pPr>
    </w:p>
    <w:p w14:paraId="1DBA8F60" w14:textId="77777777" w:rsidR="005F613F" w:rsidRDefault="005F613F" w:rsidP="000B594C">
      <w:pPr>
        <w:spacing w:line="360" w:lineRule="auto"/>
        <w:rPr>
          <w:color w:val="000000" w:themeColor="text1"/>
          <w:sz w:val="20"/>
          <w:szCs w:val="20"/>
        </w:rPr>
      </w:pPr>
    </w:p>
    <w:p w14:paraId="191B1E69" w14:textId="77777777" w:rsidR="005F613F" w:rsidRDefault="005F613F" w:rsidP="000B594C">
      <w:pPr>
        <w:spacing w:line="360" w:lineRule="auto"/>
        <w:rPr>
          <w:color w:val="000000" w:themeColor="text1"/>
          <w:sz w:val="20"/>
          <w:szCs w:val="20"/>
        </w:rPr>
      </w:pPr>
    </w:p>
    <w:p w14:paraId="406A4F07" w14:textId="77777777" w:rsidR="005F613F" w:rsidRDefault="005F613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r w:rsidR="00572B9A">
        <w:rPr>
          <w:color w:val="000000" w:themeColor="text1"/>
          <w:sz w:val="20"/>
          <w:szCs w:val="20"/>
        </w:rPr>
        <w:t>3</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Dist).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Signifiance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r w:rsidRPr="008B096D">
        <w:rPr>
          <w:b/>
          <w:lang w:val="en-IE"/>
        </w:rPr>
        <w:t>Macroecological drivers; body size and habitat dimensionality</w:t>
      </w:r>
    </w:p>
    <w:p w14:paraId="164B2D75" w14:textId="6BEA4535" w:rsidR="00261740"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r w:rsidRPr="000B594C">
        <w:rPr>
          <w:i/>
          <w:lang w:val="en-IE"/>
        </w:rPr>
        <w:t>Emydocephalus annulatus</w:t>
      </w:r>
      <w:r w:rsidRPr="000B594C">
        <w:rPr>
          <w:lang w:val="en-IE"/>
        </w:rPr>
        <w:t>) to 571 mg in the forest cobra (</w:t>
      </w:r>
      <w:r w:rsidRPr="000B594C">
        <w:rPr>
          <w:rFonts w:eastAsia="Times New Roman"/>
          <w:i/>
          <w:iCs/>
        </w:rPr>
        <w:t>Naja melanoleuca</w:t>
      </w:r>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w:t>
      </w:r>
      <w:r w:rsidRPr="000B594C">
        <w:rPr>
          <w:lang w:val="en-IE"/>
        </w:rPr>
        <w:lastRenderedPageBreak/>
        <w:t>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009B3495">
        <w:rPr>
          <w:lang w:val="en-IE"/>
        </w:rPr>
        <w:t>-4</w:t>
      </w:r>
      <w:r w:rsidRPr="000B594C">
        <w:rPr>
          <w:lang w:val="en-IE"/>
        </w:rPr>
        <w:t>,</w:t>
      </w:r>
      <w:r w:rsidR="00706549">
        <w:rPr>
          <w:lang w:val="en-IE"/>
        </w:rPr>
        <w:t xml:space="preserve"> Tables</w:t>
      </w:r>
      <w:r w:rsidRPr="009305C4">
        <w:rPr>
          <w:color w:val="FF0000"/>
          <w:lang w:val="en-IE"/>
        </w:rPr>
        <w:t xml:space="preserve"> </w:t>
      </w:r>
      <w:r w:rsidR="00706549">
        <w:rPr>
          <w:lang w:val="en-IE"/>
        </w:rPr>
        <w:t>A2-</w:t>
      </w:r>
      <w:r w:rsidR="00FC4D05">
        <w:rPr>
          <w:lang w:val="en-IE"/>
        </w:rPr>
        <w:t>4</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9B3495">
        <w:rPr>
          <w:lang w:val="en-IE"/>
        </w:rPr>
        <w:t xml:space="preserve"> A2</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FC4D05">
        <w:t>2</w:t>
      </w:r>
      <w:r w:rsidR="00706549">
        <w:t>-4</w:t>
      </w:r>
      <w:r w:rsidR="009B3B95">
        <w:t>).</w:t>
      </w:r>
    </w:p>
    <w:p w14:paraId="2B9EBE92" w14:textId="0F606FD8" w:rsidR="009F15AF" w:rsidRDefault="00327156" w:rsidP="0053788A">
      <w:pPr>
        <w:spacing w:line="360" w:lineRule="auto"/>
        <w:ind w:firstLine="720"/>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w:t>
      </w:r>
      <w:r w:rsidR="00FC4D05">
        <w:rPr>
          <w:lang w:val="en-IE"/>
        </w:rPr>
        <w:t>7</w:t>
      </w:r>
      <w:r w:rsidRPr="000B594C">
        <w:rPr>
          <w:lang w:val="en-IE"/>
        </w:rPr>
        <w:t xml:space="preserve">, aquatic = </w:t>
      </w:r>
      <w:r w:rsidR="00FC4D05">
        <w:rPr>
          <w:lang w:val="en-IE"/>
        </w:rPr>
        <w:t>20</w:t>
      </w:r>
      <w:r w:rsidRPr="000B594C">
        <w:rPr>
          <w:lang w:val="en-IE"/>
        </w:rPr>
        <w:t xml:space="preserve">) showing lower venom </w:t>
      </w:r>
      <w:r w:rsidR="00E13313">
        <w:rPr>
          <w:lang w:val="en-IE"/>
        </w:rPr>
        <w:t>yields</w:t>
      </w:r>
      <w:r w:rsidRPr="000B594C">
        <w:rPr>
          <w:lang w:val="en-IE"/>
        </w:rPr>
        <w:t xml:space="preserve"> in comparison to species in lower dimensional habitats (</w:t>
      </w:r>
      <w:r w:rsidR="00706549">
        <w:rPr>
          <w:lang w:val="en-IE"/>
        </w:rPr>
        <w:t>Figure</w:t>
      </w:r>
      <w:r w:rsidR="00D044A4">
        <w:rPr>
          <w:lang w:val="en-IE"/>
        </w:rPr>
        <w:t>s 3-4</w:t>
      </w:r>
      <w:r w:rsidRPr="000B594C">
        <w:rPr>
          <w:lang w:val="en-IE"/>
        </w:rPr>
        <w:t>).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w:t>
      </w:r>
      <w:r w:rsidR="00D044A4">
        <w:rPr>
          <w:lang w:val="en-IE"/>
        </w:rPr>
        <w:t>3</w:t>
      </w:r>
      <w:r w:rsidRPr="000B594C">
        <w:rPr>
          <w:lang w:val="en-IE"/>
        </w:rPr>
        <w:t>).</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lastRenderedPageBreak/>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(Myr)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r w:rsidR="009F15AF" w:rsidRPr="000B594C">
        <w:rPr>
          <w:i/>
          <w:sz w:val="20"/>
          <w:szCs w:val="20"/>
          <w:lang w:val="en-IE"/>
        </w:rPr>
        <w:t>Bungarus multicinctus</w:t>
      </w:r>
      <w:r w:rsidR="009F15AF" w:rsidRPr="000B594C">
        <w:rPr>
          <w:sz w:val="20"/>
          <w:szCs w:val="20"/>
          <w:lang w:val="en-IE"/>
        </w:rPr>
        <w:t xml:space="preserve">; </w:t>
      </w:r>
      <w:r w:rsidR="009F15AF" w:rsidRPr="000B594C">
        <w:rPr>
          <w:i/>
          <w:sz w:val="20"/>
          <w:szCs w:val="20"/>
          <w:lang w:val="en-IE"/>
        </w:rPr>
        <w:t>Oxyuranus microlepidotus</w:t>
      </w:r>
      <w:r w:rsidR="009F15AF" w:rsidRPr="000B594C">
        <w:rPr>
          <w:sz w:val="20"/>
          <w:szCs w:val="20"/>
          <w:lang w:val="en-IE"/>
        </w:rPr>
        <w:t xml:space="preserve">; </w:t>
      </w:r>
      <w:r w:rsidR="009F15AF" w:rsidRPr="000B594C">
        <w:rPr>
          <w:i/>
          <w:sz w:val="20"/>
          <w:szCs w:val="20"/>
          <w:lang w:val="en-IE"/>
        </w:rPr>
        <w:t>Echis carinatus</w:t>
      </w:r>
      <w:r w:rsidR="009F15AF" w:rsidRPr="000B594C">
        <w:rPr>
          <w:sz w:val="20"/>
          <w:szCs w:val="20"/>
          <w:lang w:val="en-IE"/>
        </w:rPr>
        <w:t xml:space="preserve">; </w:t>
      </w:r>
      <w:r w:rsidR="009F15AF" w:rsidRPr="000B594C">
        <w:rPr>
          <w:i/>
          <w:sz w:val="20"/>
          <w:szCs w:val="20"/>
          <w:lang w:val="en-IE"/>
        </w:rPr>
        <w:t>Causus rhombeatus</w:t>
      </w:r>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Atractaspis bibronii</w:t>
      </w:r>
      <w:r w:rsidRPr="000B594C">
        <w:rPr>
          <w:sz w:val="20"/>
          <w:szCs w:val="20"/>
          <w:lang w:val="en-IE"/>
        </w:rPr>
        <w:t xml:space="preserve">; </w:t>
      </w:r>
      <w:r w:rsidRPr="000B594C">
        <w:rPr>
          <w:i/>
          <w:sz w:val="20"/>
          <w:szCs w:val="20"/>
          <w:lang w:val="en-IE"/>
        </w:rPr>
        <w:t>Emydocephalus annulatus</w:t>
      </w:r>
      <w:r w:rsidRPr="000B594C">
        <w:rPr>
          <w:sz w:val="20"/>
          <w:szCs w:val="20"/>
          <w:lang w:val="en-IE"/>
        </w:rPr>
        <w:t xml:space="preserve">; </w:t>
      </w:r>
      <w:r w:rsidRPr="000B594C">
        <w:rPr>
          <w:i/>
          <w:sz w:val="20"/>
          <w:szCs w:val="20"/>
          <w:lang w:val="en-IE"/>
        </w:rPr>
        <w:t>Naja_melanoleuca</w:t>
      </w:r>
      <w:r w:rsidRPr="000B594C">
        <w:rPr>
          <w:sz w:val="20"/>
          <w:szCs w:val="20"/>
          <w:lang w:val="en-IE"/>
        </w:rPr>
        <w:t xml:space="preserve">; </w:t>
      </w:r>
      <w:r w:rsidRPr="000B594C">
        <w:rPr>
          <w:i/>
          <w:sz w:val="20"/>
          <w:szCs w:val="20"/>
          <w:lang w:val="en-IE"/>
        </w:rPr>
        <w:t>Agkistrodon piscivorus</w:t>
      </w:r>
      <w:r w:rsidRPr="000B594C">
        <w:rPr>
          <w:sz w:val="20"/>
          <w:szCs w:val="20"/>
          <w:lang w:val="en-IE"/>
        </w:rPr>
        <w:t xml:space="preserve">; </w:t>
      </w:r>
      <w:r w:rsidRPr="000B594C">
        <w:rPr>
          <w:i/>
          <w:sz w:val="20"/>
          <w:szCs w:val="20"/>
          <w:lang w:val="en-IE"/>
        </w:rPr>
        <w:t>Ophiophagus hannah</w:t>
      </w:r>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450B849D" w:rsidR="00327156" w:rsidRPr="00C177F0" w:rsidRDefault="00327156" w:rsidP="00CD3200">
      <w:pPr>
        <w:spacing w:line="360" w:lineRule="auto"/>
        <w:ind w:firstLine="720"/>
        <w:rPr>
          <w:lang w:val="en-IE"/>
        </w:rPr>
      </w:pPr>
      <w:r>
        <w:rPr>
          <w:lang w:val="en-IE"/>
        </w:rPr>
        <w:lastRenderedPageBreak/>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69</w:t>
      </w:r>
      <w:r w:rsidR="000A0366">
        <w:rPr>
          <w:lang w:val="en-IE"/>
        </w:rPr>
        <w:t>%</w:t>
      </w:r>
      <w:r w:rsidR="00E848FC">
        <w:rPr>
          <w:lang w:val="en-IE"/>
        </w:rPr>
        <w:t xml:space="preserve"> of the residual 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49</w:t>
      </w:r>
      <w:r w:rsidR="00377257">
        <w:rPr>
          <w:color w:val="000000" w:themeColor="text1"/>
          <w:lang w:val="en-IE"/>
        </w:rPr>
        <w:t>%</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D044A4">
        <w:rPr>
          <w:lang w:val="en-IE"/>
        </w:rPr>
        <w:t>(Figure 2, Table A2-4</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w:t>
      </w:r>
      <w:r w:rsidR="00FC4D05">
        <w:rPr>
          <w:lang w:val="en-IE"/>
        </w:rPr>
        <w:t>4</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6B794A2A" w14:textId="6B9567E5" w:rsidR="00CF11B6" w:rsidRDefault="001E64EB" w:rsidP="002B4F04">
      <w:pPr>
        <w:spacing w:line="360" w:lineRule="auto"/>
        <w:rPr>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macroecological forces</w:t>
      </w:r>
      <w:r w:rsidR="003A2337">
        <w:rPr>
          <w:lang w:val="en-IE"/>
        </w:rPr>
        <w:t xml:space="preserve"> such as </w:t>
      </w:r>
      <w:r>
        <w:rPr>
          <w:lang w:val="en-IE"/>
        </w:rPr>
        <w:t>b</w:t>
      </w:r>
      <w:r w:rsidR="00D3697C">
        <w:rPr>
          <w:lang w:val="en-IE"/>
        </w:rPr>
        <w:t>ody size and habitat structure.</w:t>
      </w:r>
      <w:r w:rsidR="00A77BCB">
        <w:rPr>
          <w:lang w:val="en-IE"/>
        </w:rPr>
        <w:t xml:space="preserve"> </w:t>
      </w:r>
      <w:r w:rsidR="00316102">
        <w:rPr>
          <w:lang w:val="en-IE"/>
        </w:rPr>
        <w:t>T</w:t>
      </w:r>
      <w:r w:rsidR="00AB757E">
        <w:rPr>
          <w:lang w:val="en-IE"/>
        </w:rPr>
        <w:t xml:space="preserve">raits such as jaw </w:t>
      </w:r>
      <w:r w:rsidR="000D2421">
        <w:rPr>
          <w:lang w:val="en-IE"/>
        </w:rPr>
        <w:t xml:space="preserve">or </w:t>
      </w:r>
      <w:r w:rsidR="00125D9C">
        <w:rPr>
          <w:lang w:val="en-IE"/>
        </w:rPr>
        <w:t>beak</w:t>
      </w:r>
      <w:r w:rsidR="000D2421">
        <w:rPr>
          <w:lang w:val="en-IE"/>
        </w:rPr>
        <w:t xml:space="preserve"> </w:t>
      </w:r>
      <w:r w:rsidR="00AB757E">
        <w:rPr>
          <w:lang w:val="en-IE"/>
        </w:rPr>
        <w:t xml:space="preserve">morphology are </w:t>
      </w:r>
      <w:r w:rsidR="00263C94">
        <w:rPr>
          <w:lang w:val="en-IE"/>
        </w:rPr>
        <w:t xml:space="preserve">tightly </w:t>
      </w:r>
      <w:r w:rsidR="00AB757E">
        <w:rPr>
          <w:lang w:val="en-IE"/>
        </w:rPr>
        <w:t xml:space="preserve">linked to </w:t>
      </w:r>
      <w:r w:rsidR="00587B82">
        <w:rPr>
          <w:lang w:val="en-IE"/>
        </w:rPr>
        <w:t>diet</w:t>
      </w:r>
      <w:r w:rsidR="0053788A">
        <w:rPr>
          <w:lang w:val="en-IE"/>
        </w:rPr>
        <w:t xml:space="preserve"> </w:t>
      </w:r>
      <w:r w:rsidR="000D2421">
        <w:rPr>
          <w:lang w:val="en-IE"/>
        </w:rPr>
        <w:fldChar w:fldCharType="begin"/>
      </w:r>
      <w:r w:rsidR="0002042C">
        <w:rPr>
          <w:lang w:val="en-IE"/>
        </w:rPr>
        <w:instrText xml:space="preserve"> ADDIN EN.CITE &lt;EndNote&gt;&lt;Cite&gt;&lt;Author&gt;Cooney&lt;/Author&gt;&lt;Year&gt;2017&lt;/Year&gt;&lt;RecNum&gt;208&lt;/RecNum&gt;&lt;DisplayText&gt;(13, 36)&lt;/DisplayText&gt;&lt;record&gt;&lt;rec-number&gt;208&lt;/rec-number&gt;&lt;foreign-keys&gt;&lt;key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Cite&gt;&lt;Author&gt;McGee&lt;/Author&gt;&lt;Year&gt;2015&lt;/Year&gt;&lt;RecNum&gt;221&lt;/RecNum&gt;&lt;record&gt;&lt;rec-number&gt;221&lt;/rec-number&gt;&lt;foreign-keys&gt;&lt;key app="EN" db-id="ax5t9ztwnxe5f8edetnp2tzne0aaff55ftr5" timestamp="1490711967"&gt;221&lt;/key&gt;&lt;/foreign-keys&gt;&lt;ref-type name="Journal Article"&gt;17&lt;/ref-type&gt;&lt;contributors&gt;&lt;authors&gt;&lt;author&gt;McGee, Matthew D&lt;/author&gt;&lt;author&gt;Borstein, Samuel R&lt;/author&gt;&lt;author&gt;Neches, Russell Y&lt;/author&gt;&lt;author&gt;Buescher, Heinz H&lt;/author&gt;&lt;author&gt;Seehausen, Ole&lt;/author&gt;&lt;author&gt;Wainwright, Peter C&lt;/author&gt;&lt;/authors&gt;&lt;/contributors&gt;&lt;titles&gt;&lt;title&gt;A pharyngeal jaw evolutionary innovation facilitated extinction in Lake Victoria cichlids&lt;/title&gt;&lt;secondary-title&gt;Science&lt;/secondary-title&gt;&lt;/titles&gt;&lt;periodical&gt;&lt;full-title&gt;science&lt;/full-title&gt;&lt;/periodical&gt;&lt;pages&gt;1077-1079&lt;/pages&gt;&lt;volume&gt;350&lt;/volume&gt;&lt;number&gt;6264&lt;/number&gt;&lt;dates&gt;&lt;year&gt;2015&lt;/year&gt;&lt;/dates&gt;&lt;isbn&gt;0036-8075&lt;/isbn&gt;&lt;urls&gt;&lt;/urls&gt;&lt;/record&gt;&lt;/Cite&gt;&lt;/EndNote&gt;</w:instrText>
      </w:r>
      <w:r w:rsidR="000D2421">
        <w:rPr>
          <w:lang w:val="en-IE"/>
        </w:rPr>
        <w:fldChar w:fldCharType="separate"/>
      </w:r>
      <w:r w:rsidR="0002042C">
        <w:rPr>
          <w:noProof/>
          <w:lang w:val="en-IE"/>
        </w:rPr>
        <w:t>(</w:t>
      </w:r>
      <w:hyperlink w:anchor="_ENREF_13" w:tooltip="Cooney, 2017 #208" w:history="1">
        <w:r w:rsidR="00A6769B">
          <w:rPr>
            <w:noProof/>
            <w:lang w:val="en-IE"/>
          </w:rPr>
          <w:t>13</w:t>
        </w:r>
      </w:hyperlink>
      <w:r w:rsidR="0002042C">
        <w:rPr>
          <w:noProof/>
          <w:lang w:val="en-IE"/>
        </w:rPr>
        <w:t xml:space="preserve">, </w:t>
      </w:r>
      <w:hyperlink w:anchor="_ENREF_36" w:tooltip="McGee, 2015 #221" w:history="1">
        <w:r w:rsidR="00A6769B">
          <w:rPr>
            <w:noProof/>
            <w:lang w:val="en-IE"/>
          </w:rPr>
          <w:t>36</w:t>
        </w:r>
      </w:hyperlink>
      <w:r w:rsidR="0002042C">
        <w:rPr>
          <w:noProof/>
          <w:lang w:val="en-IE"/>
        </w:rPr>
        <w:t>)</w:t>
      </w:r>
      <w:r w:rsidR="000D2421">
        <w:rPr>
          <w:lang w:val="en-IE"/>
        </w:rPr>
        <w:fldChar w:fldCharType="end"/>
      </w:r>
      <w:r w:rsidR="0017200B">
        <w:rPr>
          <w:lang w:val="en-IE"/>
        </w:rPr>
        <w:t>,</w:t>
      </w:r>
      <w:r w:rsidR="00587B82">
        <w:rPr>
          <w:lang w:val="en-IE"/>
        </w:rPr>
        <w:t xml:space="preserve"> </w:t>
      </w:r>
      <w:r w:rsidR="00DC099F">
        <w:rPr>
          <w:lang w:val="en-IE"/>
        </w:rPr>
        <w:t xml:space="preserve">while </w:t>
      </w:r>
      <w:r w:rsidR="00316102">
        <w:rPr>
          <w:lang w:val="en-IE"/>
        </w:rPr>
        <w:t xml:space="preserve">a </w:t>
      </w:r>
      <w:r w:rsidR="0002042C">
        <w:rPr>
          <w:lang w:val="en-IE"/>
        </w:rPr>
        <w:t>predator</w:t>
      </w:r>
      <w:r w:rsidR="00316102">
        <w:rPr>
          <w:lang w:val="en-IE"/>
        </w:rPr>
        <w:t>s</w:t>
      </w:r>
      <w:r w:rsidR="000D2421">
        <w:rPr>
          <w:lang w:val="en-IE"/>
        </w:rPr>
        <w:t xml:space="preserve"> size and </w:t>
      </w:r>
      <w:r w:rsidR="0002042C">
        <w:rPr>
          <w:lang w:val="en-IE"/>
        </w:rPr>
        <w:t>foraging</w:t>
      </w:r>
      <w:r w:rsidR="000D2421">
        <w:rPr>
          <w:lang w:val="en-IE"/>
        </w:rPr>
        <w:t xml:space="preserve"> </w:t>
      </w:r>
      <w:r w:rsidR="0002042C">
        <w:rPr>
          <w:lang w:val="en-IE"/>
        </w:rPr>
        <w:t>environment</w:t>
      </w:r>
      <w:r w:rsidR="00DC099F">
        <w:rPr>
          <w:lang w:val="en-IE"/>
        </w:rPr>
        <w:t xml:space="preserve"> also influences trophic interactions</w:t>
      </w:r>
      <w:r w:rsidR="0002042C">
        <w:rPr>
          <w:lang w:val="en-IE"/>
        </w:rPr>
        <w:t xml:space="preserve"> </w:t>
      </w:r>
      <w:r w:rsidR="00316102">
        <w:rPr>
          <w:lang w:val="en-IE"/>
        </w:rPr>
        <w:t xml:space="preserve">through </w:t>
      </w:r>
      <w:r w:rsidR="000D2421">
        <w:rPr>
          <w:lang w:val="en-IE"/>
        </w:rPr>
        <w:t>limit</w:t>
      </w:r>
      <w:r w:rsidR="00316102">
        <w:rPr>
          <w:lang w:val="en-IE"/>
        </w:rPr>
        <w:t>ing</w:t>
      </w:r>
      <w:r w:rsidR="00587B82">
        <w:rPr>
          <w:lang w:val="en-IE"/>
        </w:rPr>
        <w:t xml:space="preserve"> </w:t>
      </w:r>
      <w:r w:rsidR="0017200B">
        <w:rPr>
          <w:lang w:val="en-IE"/>
        </w:rPr>
        <w:t xml:space="preserve">the </w:t>
      </w:r>
      <w:r w:rsidR="00587B82">
        <w:rPr>
          <w:lang w:val="en-IE"/>
        </w:rPr>
        <w:t>size, encounter</w:t>
      </w:r>
      <w:r w:rsidR="0017200B">
        <w:rPr>
          <w:lang w:val="en-IE"/>
        </w:rPr>
        <w:t xml:space="preserve"> rate</w:t>
      </w:r>
      <w:r w:rsidR="00587B82">
        <w:rPr>
          <w:lang w:val="en-IE"/>
        </w:rPr>
        <w:t xml:space="preserve"> and escape rate of potential prey </w:t>
      </w:r>
      <w:r w:rsidR="000D2421">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 </w:instrText>
      </w:r>
      <w:r w:rsidR="0002042C">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EN.CITE.DATA </w:instrText>
      </w:r>
      <w:r w:rsidR="0002042C">
        <w:rPr>
          <w:lang w:val="en-IE"/>
        </w:rPr>
      </w:r>
      <w:r w:rsidR="0002042C">
        <w:rPr>
          <w:lang w:val="en-IE"/>
        </w:rPr>
        <w:fldChar w:fldCharType="end"/>
      </w:r>
      <w:r w:rsidR="000D2421">
        <w:rPr>
          <w:lang w:val="en-IE"/>
        </w:rPr>
      </w:r>
      <w:r w:rsidR="000D2421">
        <w:rPr>
          <w:lang w:val="en-IE"/>
        </w:rPr>
        <w:fldChar w:fldCharType="separate"/>
      </w:r>
      <w:r w:rsidR="0002042C">
        <w:rPr>
          <w:noProof/>
          <w:lang w:val="en-IE"/>
        </w:rPr>
        <w:t>(</w:t>
      </w:r>
      <w:hyperlink w:anchor="_ENREF_15" w:tooltip="Pawar, 2012 #17" w:history="1">
        <w:r w:rsidR="00A6769B">
          <w:rPr>
            <w:noProof/>
            <w:lang w:val="en-IE"/>
          </w:rPr>
          <w:t>15</w:t>
        </w:r>
      </w:hyperlink>
      <w:r w:rsidR="0002042C">
        <w:rPr>
          <w:noProof/>
          <w:lang w:val="en-IE"/>
        </w:rPr>
        <w:t xml:space="preserve">, </w:t>
      </w:r>
      <w:hyperlink w:anchor="_ENREF_19" w:tooltip="Carbone, 2014 #93" w:history="1">
        <w:r w:rsidR="00A6769B">
          <w:rPr>
            <w:noProof/>
            <w:lang w:val="en-IE"/>
          </w:rPr>
          <w:t>19</w:t>
        </w:r>
      </w:hyperlink>
      <w:r w:rsidR="0002042C">
        <w:rPr>
          <w:noProof/>
          <w:lang w:val="en-IE"/>
        </w:rPr>
        <w:t xml:space="preserve">, </w:t>
      </w:r>
      <w:hyperlink w:anchor="_ENREF_35" w:tooltip="Møller, 2010 #19" w:history="1">
        <w:r w:rsidR="00A6769B">
          <w:rPr>
            <w:noProof/>
            <w:lang w:val="en-IE"/>
          </w:rPr>
          <w:t>35</w:t>
        </w:r>
      </w:hyperlink>
      <w:r w:rsidR="0002042C">
        <w:rPr>
          <w:noProof/>
          <w:lang w:val="en-IE"/>
        </w:rPr>
        <w:t>)</w:t>
      </w:r>
      <w:r w:rsidR="000D2421">
        <w:rPr>
          <w:lang w:val="en-IE"/>
        </w:rPr>
        <w:fldChar w:fldCharType="end"/>
      </w:r>
      <w:r w:rsidR="00587B82">
        <w:rPr>
          <w:lang w:val="en-IE"/>
        </w:rPr>
        <w:t xml:space="preserve">. </w:t>
      </w:r>
      <w:r w:rsidR="0002042C">
        <w:rPr>
          <w:lang w:val="en-IE"/>
        </w:rPr>
        <w:t xml:space="preserve">Our analysis show that </w:t>
      </w:r>
      <w:r w:rsidR="00263C94">
        <w:rPr>
          <w:lang w:val="en-IE"/>
        </w:rPr>
        <w:t>traits associated with</w:t>
      </w:r>
      <w:r w:rsidR="001C7F86">
        <w:rPr>
          <w:lang w:val="en-IE"/>
        </w:rPr>
        <w:t xml:space="preserve"> venom</w:t>
      </w:r>
      <w:r w:rsidR="003C08AC">
        <w:rPr>
          <w:lang w:val="en-IE"/>
        </w:rPr>
        <w:t xml:space="preserve"> in snakes</w:t>
      </w:r>
      <w:r w:rsidR="006E69DD">
        <w:rPr>
          <w:lang w:val="en-IE"/>
        </w:rPr>
        <w:t xml:space="preserve"> </w:t>
      </w:r>
      <w:r w:rsidR="00263C94">
        <w:rPr>
          <w:lang w:val="en-IE"/>
        </w:rPr>
        <w:t xml:space="preserve">are determined </w:t>
      </w:r>
      <w:r w:rsidR="001C7F86">
        <w:rPr>
          <w:lang w:val="en-IE"/>
        </w:rPr>
        <w:t>by</w:t>
      </w:r>
      <w:r w:rsidR="006E69DD">
        <w:rPr>
          <w:lang w:val="en-IE"/>
        </w:rPr>
        <w:t xml:space="preserve"> prey characteristics,</w:t>
      </w:r>
      <w:r w:rsidR="001C7F86">
        <w:rPr>
          <w:lang w:val="en-IE"/>
        </w:rPr>
        <w:t xml:space="preserve"> predator size</w:t>
      </w:r>
      <w:r w:rsidR="006E69DD">
        <w:rPr>
          <w:lang w:val="en-IE"/>
        </w:rPr>
        <w:t xml:space="preserve"> </w:t>
      </w:r>
      <w:r w:rsidR="001C7F86">
        <w:rPr>
          <w:lang w:val="en-IE"/>
        </w:rPr>
        <w:t xml:space="preserve">and the dimensionality of the environment in which </w:t>
      </w:r>
      <w:r w:rsidR="006E69DD">
        <w:rPr>
          <w:lang w:val="en-IE"/>
        </w:rPr>
        <w:t>a predator</w:t>
      </w:r>
      <w:r w:rsidR="001C7F86">
        <w:rPr>
          <w:lang w:val="en-IE"/>
        </w:rPr>
        <w:t xml:space="preserve"> forages. </w:t>
      </w:r>
      <w:r w:rsidR="0058012D">
        <w:rPr>
          <w:lang w:val="en-IE"/>
        </w:rPr>
        <w:t xml:space="preserve">These results </w:t>
      </w:r>
      <w:r w:rsidR="006E69DD">
        <w:rPr>
          <w:lang w:val="en-IE"/>
        </w:rPr>
        <w:t>demonstrate</w:t>
      </w:r>
      <w:r w:rsidR="0058012D">
        <w:rPr>
          <w:lang w:val="en-IE"/>
        </w:rPr>
        <w:t xml:space="preserve"> th</w:t>
      </w:r>
      <w:r w:rsidR="006E69DD">
        <w:rPr>
          <w:lang w:val="en-IE"/>
        </w:rPr>
        <w:t xml:space="preserve">at, contrary to the expectations of the overkill hypothesis </w: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 </w:instrTex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EN.CITE.DATA </w:instrText>
      </w:r>
      <w:r w:rsidR="006E69DD" w:rsidRPr="00D77682">
        <w:rPr>
          <w:color w:val="000000" w:themeColor="text1"/>
        </w:rPr>
      </w:r>
      <w:r w:rsidR="006E69DD" w:rsidRPr="00D77682">
        <w:rPr>
          <w:color w:val="000000" w:themeColor="text1"/>
        </w:rPr>
        <w:fldChar w:fldCharType="end"/>
      </w:r>
      <w:r w:rsidR="006E69DD" w:rsidRPr="00D77682">
        <w:rPr>
          <w:color w:val="000000" w:themeColor="text1"/>
        </w:rPr>
      </w:r>
      <w:r w:rsidR="006E69DD" w:rsidRPr="00D77682">
        <w:rPr>
          <w:color w:val="000000" w:themeColor="text1"/>
        </w:rPr>
        <w:fldChar w:fldCharType="separate"/>
      </w:r>
      <w:r w:rsidR="006E69DD" w:rsidRPr="00D77682">
        <w:rPr>
          <w:noProof/>
          <w:color w:val="000000" w:themeColor="text1"/>
        </w:rPr>
        <w:t>(</w:t>
      </w:r>
      <w:hyperlink w:anchor="_ENREF_9" w:tooltip="Sasa, 1999 #3" w:history="1">
        <w:r w:rsidR="00A6769B" w:rsidRPr="00D77682">
          <w:rPr>
            <w:noProof/>
            <w:color w:val="000000" w:themeColor="text1"/>
          </w:rPr>
          <w:t>9-11</w:t>
        </w:r>
      </w:hyperlink>
      <w:r w:rsidR="006E69DD" w:rsidRPr="00D77682">
        <w:rPr>
          <w:noProof/>
          <w:color w:val="000000" w:themeColor="text1"/>
        </w:rPr>
        <w:t>)</w:t>
      </w:r>
      <w:r w:rsidR="006E69DD" w:rsidRPr="00D77682">
        <w:rPr>
          <w:color w:val="000000" w:themeColor="text1"/>
        </w:rPr>
        <w:fldChar w:fldCharType="end"/>
      </w:r>
      <w:r w:rsidR="006E69DD">
        <w:rPr>
          <w:lang w:val="en-IE"/>
        </w:rPr>
        <w:t xml:space="preserve">, </w:t>
      </w:r>
      <w:r w:rsidR="003C08AC">
        <w:rPr>
          <w:lang w:val="en-IE"/>
        </w:rPr>
        <w:t xml:space="preserve">snake </w:t>
      </w:r>
      <w:r w:rsidR="006E69DD">
        <w:rPr>
          <w:lang w:val="en-IE"/>
        </w:rPr>
        <w:t>venom</w:t>
      </w:r>
      <w:r w:rsidR="00B66192">
        <w:rPr>
          <w:lang w:val="en-IE"/>
        </w:rPr>
        <w:t xml:space="preserve"> potency</w:t>
      </w:r>
      <w:r w:rsidR="006E69DD">
        <w:rPr>
          <w:lang w:val="en-IE"/>
        </w:rPr>
        <w:t xml:space="preserve"> </w:t>
      </w:r>
      <w:r w:rsidR="003C08AC">
        <w:rPr>
          <w:lang w:val="en-IE"/>
        </w:rPr>
        <w:t>is</w:t>
      </w:r>
      <w:r w:rsidR="0058012D">
        <w:rPr>
          <w:lang w:val="en-IE"/>
        </w:rPr>
        <w:t xml:space="preserve"> prey-specificity </w:t>
      </w:r>
      <w:r w:rsidR="002E25C2">
        <w:rPr>
          <w:lang w:val="en-IE"/>
        </w:rPr>
        <w:t>in general</w:t>
      </w:r>
      <w:r w:rsidR="00B66192">
        <w:rPr>
          <w:lang w:val="en-IE"/>
        </w:rPr>
        <w:t xml:space="preserve">. </w:t>
      </w:r>
      <w:r w:rsidR="000924A7">
        <w:rPr>
          <w:lang w:val="en-IE"/>
        </w:rPr>
        <w:t xml:space="preserve">Also the scaling of the </w:t>
      </w:r>
      <w:r w:rsidR="00CF11B6">
        <w:rPr>
          <w:lang w:val="en-IE"/>
        </w:rPr>
        <w:t>quantity</w:t>
      </w:r>
      <w:r w:rsidR="00B66192">
        <w:rPr>
          <w:lang w:val="en-IE"/>
        </w:rPr>
        <w:t xml:space="preserve"> of venom </w:t>
      </w:r>
      <w:r w:rsidR="000924A7">
        <w:rPr>
          <w:lang w:val="en-IE"/>
        </w:rPr>
        <w:t>of 0.75 supports the prediction that volume is</w:t>
      </w:r>
      <w:r w:rsidR="00B66192">
        <w:rPr>
          <w:lang w:val="en-IE"/>
        </w:rPr>
        <w:t xml:space="preserve"> driven metabolic cost of venom </w:t>
      </w:r>
      <w:r w:rsidR="000924A7">
        <w:rPr>
          <w:lang w:val="en-IE"/>
        </w:rPr>
        <w:t xml:space="preserve">but not by prey size. In addition, venom volume was affected by </w:t>
      </w:r>
      <w:r w:rsidR="00B66192">
        <w:rPr>
          <w:lang w:val="en-IE"/>
        </w:rPr>
        <w:t xml:space="preserve">the dimensionality of the environment. </w:t>
      </w:r>
      <w:r w:rsidR="00CF11B6">
        <w:rPr>
          <w:lang w:val="en-IE"/>
        </w:rPr>
        <w:t xml:space="preserve">By </w:t>
      </w:r>
      <w:r w:rsidR="0091771F">
        <w:rPr>
          <w:lang w:val="en-IE"/>
        </w:rPr>
        <w:t>controlling for</w:t>
      </w:r>
      <w:r w:rsidR="00CF11B6">
        <w:rPr>
          <w:lang w:val="en-IE"/>
        </w:rPr>
        <w:t xml:space="preserve"> the</w:t>
      </w:r>
      <w:r w:rsidR="0091771F">
        <w:rPr>
          <w:lang w:val="en-IE"/>
        </w:rPr>
        <w:t xml:space="preserve"> variation associated </w:t>
      </w:r>
      <w:r w:rsidR="00225F11">
        <w:rPr>
          <w:lang w:val="en-IE"/>
        </w:rPr>
        <w:t>with the</w:t>
      </w:r>
      <w:r w:rsidR="00CF11B6">
        <w:rPr>
          <w:lang w:val="en-IE"/>
        </w:rPr>
        <w:t xml:space="preserve"> species and administration route used to test potency</w:t>
      </w:r>
      <w:r w:rsidR="0091771F">
        <w:rPr>
          <w:lang w:val="en-IE"/>
        </w:rPr>
        <w:t>,</w:t>
      </w:r>
      <w:r w:rsidR="00225F11">
        <w:rPr>
          <w:lang w:val="en-IE"/>
        </w:rPr>
        <w:t xml:space="preserve"> along with snake phylogeny,</w:t>
      </w:r>
      <w:r w:rsidR="0091771F">
        <w:rPr>
          <w:lang w:val="en-IE"/>
        </w:rPr>
        <w:t xml:space="preserve"> </w:t>
      </w:r>
      <w:r w:rsidR="00CF11B6">
        <w:rPr>
          <w:lang w:val="en-IE"/>
        </w:rPr>
        <w:t xml:space="preserve">we show that </w:t>
      </w:r>
      <w:r w:rsidR="0091771F">
        <w:rPr>
          <w:lang w:val="en-IE"/>
        </w:rPr>
        <w:t>venom</w:t>
      </w:r>
      <w:r w:rsidR="00CF11B6">
        <w:rPr>
          <w:lang w:val="en-IE"/>
        </w:rPr>
        <w:t xml:space="preserve"> systems</w:t>
      </w:r>
      <w:r w:rsidR="0091771F">
        <w:rPr>
          <w:lang w:val="en-IE"/>
        </w:rPr>
        <w:t xml:space="preserve"> can act as excellent </w:t>
      </w:r>
      <w:r w:rsidR="00CF11B6">
        <w:rPr>
          <w:lang w:val="en-IE"/>
        </w:rPr>
        <w:t>systems to test</w:t>
      </w:r>
      <w:r w:rsidR="007616C7">
        <w:rPr>
          <w:lang w:val="en-IE"/>
        </w:rPr>
        <w:t xml:space="preserve"> the driver</w:t>
      </w:r>
      <w:r w:rsidR="00CF11B6">
        <w:rPr>
          <w:lang w:val="en-IE"/>
        </w:rPr>
        <w:t>s</w:t>
      </w:r>
      <w:r w:rsidR="007616C7">
        <w:rPr>
          <w:lang w:val="en-IE"/>
        </w:rPr>
        <w:t xml:space="preserve"> of predatory trait</w:t>
      </w:r>
      <w:r w:rsidR="00CF11B6">
        <w:rPr>
          <w:lang w:val="en-IE"/>
        </w:rPr>
        <w:t xml:space="preserve"> evolution</w:t>
      </w:r>
      <w:r w:rsidR="007616C7">
        <w:rPr>
          <w:lang w:val="en-IE"/>
        </w:rPr>
        <w:t>.</w:t>
      </w:r>
    </w:p>
    <w:p w14:paraId="083E50B9" w14:textId="6B2F327F" w:rsidR="00B65B6B" w:rsidRDefault="00285CAF" w:rsidP="00B65B6B">
      <w:pPr>
        <w:spacing w:line="360" w:lineRule="auto"/>
        <w:ind w:firstLine="720"/>
        <w:rPr>
          <w:rStyle w:val="Emphasis"/>
          <w:rFonts w:eastAsia="Times New Roman"/>
          <w:i w:val="0"/>
        </w:rPr>
      </w:pPr>
      <w:r>
        <w:rPr>
          <w:lang w:val="en-IE"/>
        </w:rPr>
        <w:t>Predation is likely to be t</w:t>
      </w:r>
      <w:r w:rsidR="006E69DD">
        <w:rPr>
          <w:lang w:val="en-IE"/>
        </w:rPr>
        <w:t>he primary function of s</w:t>
      </w:r>
      <w:r w:rsidR="00A413D6">
        <w:rPr>
          <w:lang w:val="en-IE"/>
        </w:rPr>
        <w:t>nake venom</w:t>
      </w:r>
      <w:r w:rsidR="00CF2B35">
        <w:rPr>
          <w:lang w:val="en-IE"/>
        </w:rPr>
        <w:t xml:space="preserve"> </w:t>
      </w:r>
      <w:r w:rsidR="00CF2B35">
        <w:rPr>
          <w:lang w:val="en-IE"/>
        </w:rPr>
        <w:fldChar w:fldCharType="begin"/>
      </w:r>
      <w:r w:rsidR="00CF2B35">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CF2B35">
        <w:rPr>
          <w:lang w:val="en-IE"/>
        </w:rPr>
        <w:fldChar w:fldCharType="separate"/>
      </w:r>
      <w:r w:rsidR="00CF2B35">
        <w:rPr>
          <w:noProof/>
          <w:lang w:val="en-IE"/>
        </w:rPr>
        <w:t>(</w:t>
      </w:r>
      <w:hyperlink w:anchor="_ENREF_1" w:tooltip="Casewell, 2013 #1" w:history="1">
        <w:r w:rsidR="00A6769B">
          <w:rPr>
            <w:noProof/>
            <w:lang w:val="en-IE"/>
          </w:rPr>
          <w:t>1</w:t>
        </w:r>
      </w:hyperlink>
      <w:r w:rsidR="00CF2B35">
        <w:rPr>
          <w:noProof/>
          <w:lang w:val="en-IE"/>
        </w:rPr>
        <w:t>)</w:t>
      </w:r>
      <w:r w:rsidR="00CF2B35">
        <w:rPr>
          <w:lang w:val="en-IE"/>
        </w:rPr>
        <w:fldChar w:fldCharType="end"/>
      </w:r>
      <w:r w:rsidR="006E69DD">
        <w:rPr>
          <w:lang w:val="en-IE"/>
        </w:rPr>
        <w:t>.</w:t>
      </w:r>
      <w:r w:rsidR="009D3F78">
        <w:rPr>
          <w:lang w:val="en-IE"/>
        </w:rPr>
        <w:t xml:space="preserve"> </w:t>
      </w:r>
      <w:r w:rsidR="00176763">
        <w:rPr>
          <w:lang w:val="en-IE"/>
        </w:rPr>
        <w:t>P</w:t>
      </w:r>
      <w:r w:rsidR="00655E31">
        <w:rPr>
          <w:lang w:val="en-IE"/>
        </w:rPr>
        <w:t xml:space="preserve">erhaps the </w:t>
      </w:r>
      <w:r w:rsidR="00176763">
        <w:rPr>
          <w:lang w:val="en-IE"/>
        </w:rPr>
        <w:t xml:space="preserve">clearest evidence </w:t>
      </w:r>
      <w:r w:rsidR="00655E31">
        <w:rPr>
          <w:lang w:val="en-IE"/>
        </w:rPr>
        <w:t>of venoms predatory role</w:t>
      </w:r>
      <w:r w:rsidR="00A413D6">
        <w:rPr>
          <w:lang w:val="en-IE"/>
        </w:rPr>
        <w:t xml:space="preserve"> is seen</w:t>
      </w:r>
      <w:r w:rsidR="00C43CA3">
        <w:rPr>
          <w:lang w:val="en-IE"/>
        </w:rPr>
        <w:t xml:space="preserve"> </w:t>
      </w:r>
      <w:r w:rsidR="006E69DD">
        <w:rPr>
          <w:lang w:val="en-IE"/>
        </w:rPr>
        <w:t>in</w:t>
      </w:r>
      <w:r w:rsidR="00A413D6">
        <w:rPr>
          <w:lang w:val="en-IE"/>
        </w:rPr>
        <w:t xml:space="preserve"> cases of the evolutionary loss of venom when it is no longer required to capture prey, </w:t>
      </w:r>
      <w:r w:rsidR="006B666A">
        <w:rPr>
          <w:lang w:val="en-IE"/>
        </w:rPr>
        <w:t>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w:t>
      </w:r>
      <w:r w:rsidR="00A413D6">
        <w:rPr>
          <w:noProof/>
        </w:rPr>
        <w:t xml:space="preserve"> to</w:t>
      </w:r>
      <w:r w:rsidR="00C43CA3">
        <w:rPr>
          <w:noProof/>
        </w:rPr>
        <w:t xml:space="preserve"> switiching to an egg based diet</w:t>
      </w:r>
      <w:r w:rsidR="006B666A">
        <w:rPr>
          <w:lang w:val="en-IE"/>
        </w:rPr>
        <w:t xml:space="preserve"> </w:t>
      </w:r>
      <w:r w:rsidR="006B666A">
        <w:rPr>
          <w:lang w:val="en-IE"/>
        </w:rPr>
        <w:fldChar w:fldCharType="begin"/>
      </w:r>
      <w:r w:rsidR="0002042C">
        <w:rPr>
          <w:lang w:val="en-IE"/>
        </w:rPr>
        <w:instrText xml:space="preserve"> ADDIN EN.CITE &lt;EndNote&gt;&lt;Cite&gt;&lt;Author&gt;Li&lt;/Author&gt;&lt;Year&gt;2005&lt;/Year&gt;&lt;RecNum&gt;20&lt;/RecNum&gt;&lt;DisplayText&gt;(37)&lt;/DisplayText&gt;&lt;record&gt;&lt;rec-number&gt;20&lt;/rec-number&gt;&lt;foreign-keys&gt;&lt;key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02042C">
        <w:rPr>
          <w:noProof/>
          <w:lang w:val="en-IE"/>
        </w:rPr>
        <w:t>(</w:t>
      </w:r>
      <w:hyperlink w:anchor="_ENREF_37" w:tooltip="Li, 2005 #20" w:history="1">
        <w:r w:rsidR="00A6769B">
          <w:rPr>
            <w:noProof/>
            <w:lang w:val="en-IE"/>
          </w:rPr>
          <w:t>37</w:t>
        </w:r>
      </w:hyperlink>
      <w:r w:rsidR="0002042C">
        <w:rPr>
          <w:noProof/>
          <w:lang w:val="en-IE"/>
        </w:rPr>
        <w:t>)</w:t>
      </w:r>
      <w:r w:rsidR="006B666A">
        <w:rPr>
          <w:lang w:val="en-IE"/>
        </w:rPr>
        <w:fldChar w:fldCharType="end"/>
      </w:r>
      <w:r w:rsidR="006B666A">
        <w:rPr>
          <w:lang w:val="en-IE"/>
        </w:rPr>
        <w:t>.</w:t>
      </w:r>
      <w:r w:rsidR="00692CCD">
        <w:rPr>
          <w:lang w:val="en-IE"/>
        </w:rPr>
        <w:t xml:space="preserve"> Similar to the marbled </w:t>
      </w:r>
      <w:r w:rsidR="00692CCD" w:rsidRPr="00E848FC">
        <w:rPr>
          <w:noProof/>
        </w:rPr>
        <w:t>sea snake</w:t>
      </w:r>
      <w:r w:rsidR="00692CCD">
        <w:rPr>
          <w:noProof/>
        </w:rPr>
        <w:t>,</w:t>
      </w:r>
      <w:r w:rsidR="00A413D6">
        <w:rPr>
          <w:lang w:val="en-IE"/>
        </w:rPr>
        <w:t xml:space="preserve"> </w:t>
      </w:r>
      <w:r>
        <w:rPr>
          <w:noProof/>
        </w:rPr>
        <w:t>we find</w:t>
      </w:r>
      <w:r w:rsidR="00692CCD">
        <w:rPr>
          <w:noProof/>
        </w:rPr>
        <w:t xml:space="preserve"> evidence of lower potencies and yeilds in</w:t>
      </w:r>
      <w:r>
        <w:rPr>
          <w:noProof/>
        </w:rPr>
        <w:t xml:space="preserve"> species associated </w:t>
      </w:r>
      <w:r>
        <w:rPr>
          <w:lang w:val="en-IE"/>
        </w:rPr>
        <w:t xml:space="preserve">with </w:t>
      </w:r>
      <w:r w:rsidRPr="00B51EEB">
        <w:rPr>
          <w:rStyle w:val="Emphasis"/>
          <w:rFonts w:eastAsia="Times New Roman"/>
          <w:i w:val="0"/>
        </w:rPr>
        <w:t>ovivorous</w:t>
      </w:r>
      <w:r>
        <w:rPr>
          <w:rStyle w:val="Emphasis"/>
          <w:rFonts w:eastAsia="Times New Roman"/>
          <w:i w:val="0"/>
        </w:rPr>
        <w:t xml:space="preserve"> feeding. </w:t>
      </w:r>
    </w:p>
    <w:p w14:paraId="4BBA0B6E" w14:textId="16EA5E08" w:rsidR="00AB374E" w:rsidRPr="006A72A7" w:rsidRDefault="00285CAF" w:rsidP="005F613F">
      <w:pPr>
        <w:spacing w:line="360" w:lineRule="auto"/>
        <w:ind w:firstLine="720"/>
        <w:rPr>
          <w:rStyle w:val="Emphasis"/>
          <w:rFonts w:eastAsia="Times New Roman"/>
          <w:i w:val="0"/>
        </w:rPr>
      </w:pPr>
      <w:r>
        <w:rPr>
          <w:rStyle w:val="Emphasis"/>
          <w:rFonts w:eastAsia="Times New Roman"/>
          <w:i w:val="0"/>
        </w:rPr>
        <w:t xml:space="preserve">Beyond </w:t>
      </w:r>
      <w:r w:rsidR="003F5E02">
        <w:rPr>
          <w:rStyle w:val="Emphasis"/>
          <w:rFonts w:eastAsia="Times New Roman"/>
          <w:i w:val="0"/>
        </w:rPr>
        <w:t xml:space="preserve">the </w:t>
      </w:r>
      <w:r w:rsidR="00C165FF">
        <w:rPr>
          <w:rStyle w:val="Emphasis"/>
          <w:rFonts w:eastAsia="Times New Roman"/>
          <w:i w:val="0"/>
        </w:rPr>
        <w:t>role</w:t>
      </w:r>
      <w:r w:rsidR="003F5E02">
        <w:rPr>
          <w:rStyle w:val="Emphasis"/>
          <w:rFonts w:eastAsia="Times New Roman"/>
          <w:i w:val="0"/>
        </w:rPr>
        <w:t xml:space="preserve"> of diet</w:t>
      </w:r>
      <w:r w:rsidR="00C165FF">
        <w:rPr>
          <w:rStyle w:val="Emphasis"/>
          <w:rFonts w:eastAsia="Times New Roman"/>
          <w:i w:val="0"/>
        </w:rPr>
        <w:t xml:space="preserve"> in</w:t>
      </w:r>
      <w:r w:rsidR="00F4537C">
        <w:rPr>
          <w:rStyle w:val="Emphasis"/>
          <w:rFonts w:eastAsia="Times New Roman"/>
          <w:i w:val="0"/>
        </w:rPr>
        <w:t xml:space="preserve"> the</w:t>
      </w:r>
      <w:r>
        <w:rPr>
          <w:rStyle w:val="Emphasis"/>
          <w:rFonts w:eastAsia="Times New Roman"/>
          <w:i w:val="0"/>
        </w:rPr>
        <w:t xml:space="preserve"> </w:t>
      </w:r>
      <w:r w:rsidR="00F4537C">
        <w:rPr>
          <w:rStyle w:val="Emphasis"/>
          <w:rFonts w:eastAsia="Times New Roman"/>
          <w:i w:val="0"/>
        </w:rPr>
        <w:t xml:space="preserve">evolutionary maintenance of </w:t>
      </w:r>
      <w:r>
        <w:rPr>
          <w:rStyle w:val="Emphasis"/>
          <w:rFonts w:eastAsia="Times New Roman"/>
          <w:i w:val="0"/>
        </w:rPr>
        <w:t xml:space="preserve">venom we also </w:t>
      </w:r>
      <w:r w:rsidR="00B65B6B">
        <w:rPr>
          <w:rStyle w:val="Emphasis"/>
          <w:rFonts w:eastAsia="Times New Roman"/>
          <w:i w:val="0"/>
        </w:rPr>
        <w:t xml:space="preserve">find </w:t>
      </w:r>
      <w:r>
        <w:rPr>
          <w:rStyle w:val="Emphasis"/>
          <w:rFonts w:eastAsia="Times New Roman"/>
          <w:i w:val="0"/>
        </w:rPr>
        <w:t>that venom is pre</w:t>
      </w:r>
      <w:r w:rsidR="00C165FF">
        <w:rPr>
          <w:rStyle w:val="Emphasis"/>
          <w:rFonts w:eastAsia="Times New Roman"/>
          <w:i w:val="0"/>
        </w:rPr>
        <w:t>y-specific in general, supporting a scenario were snake venom is under selection to be more effective towards target species</w:t>
      </w:r>
      <w:r w:rsidR="00B65B6B">
        <w:rPr>
          <w:rStyle w:val="Emphasis"/>
          <w:rFonts w:eastAsia="Times New Roman"/>
          <w:i w:val="0"/>
        </w:rPr>
        <w:t>,</w:t>
      </w:r>
      <w:r w:rsidR="003E1710">
        <w:rPr>
          <w:rStyle w:val="Emphasis"/>
          <w:rFonts w:eastAsia="Times New Roman"/>
          <w:i w:val="0"/>
        </w:rPr>
        <w:t xml:space="preserve"> and were</w:t>
      </w:r>
      <w:r w:rsidR="00B65B6B">
        <w:rPr>
          <w:rStyle w:val="Emphasis"/>
          <w:rFonts w:eastAsia="Times New Roman"/>
          <w:i w:val="0"/>
        </w:rPr>
        <w:t xml:space="preserve"> </w:t>
      </w:r>
      <w:r w:rsidR="00592156">
        <w:rPr>
          <w:rStyle w:val="Emphasis"/>
          <w:rFonts w:eastAsia="Times New Roman"/>
          <w:i w:val="0"/>
        </w:rPr>
        <w:t xml:space="preserve">cases of </w:t>
      </w:r>
      <w:r w:rsidR="00592156">
        <w:t xml:space="preserve">non-prey specific </w:t>
      </w:r>
      <w:r w:rsidR="00592156">
        <w:lastRenderedPageBreak/>
        <w:t xml:space="preserve">venom </w:t>
      </w:r>
      <w:r w:rsidR="00592156" w:rsidRPr="002A7338">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 </w:instrText>
      </w:r>
      <w:r w:rsidR="00592156">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EN.CITE.DATA </w:instrText>
      </w:r>
      <w:r w:rsidR="00592156">
        <w:fldChar w:fldCharType="end"/>
      </w:r>
      <w:r w:rsidR="00592156" w:rsidRPr="002A7338">
        <w:fldChar w:fldCharType="separate"/>
      </w:r>
      <w:r w:rsidR="00592156">
        <w:rPr>
          <w:noProof/>
        </w:rPr>
        <w:t>(</w:t>
      </w:r>
      <w:hyperlink w:anchor="_ENREF_21" w:tooltip="Williams, 1988 #23" w:history="1">
        <w:r w:rsidR="00A6769B">
          <w:rPr>
            <w:noProof/>
          </w:rPr>
          <w:t>21-23</w:t>
        </w:r>
      </w:hyperlink>
      <w:r w:rsidR="00592156">
        <w:rPr>
          <w:noProof/>
        </w:rPr>
        <w:t xml:space="preserve">, </w:t>
      </w:r>
      <w:hyperlink w:anchor="_ENREF_38" w:tooltip="Biardi, 2011 #26" w:history="1">
        <w:r w:rsidR="00A6769B">
          <w:rPr>
            <w:noProof/>
          </w:rPr>
          <w:t>38</w:t>
        </w:r>
      </w:hyperlink>
      <w:r w:rsidR="00592156">
        <w:rPr>
          <w:noProof/>
        </w:rPr>
        <w:t xml:space="preserve">, </w:t>
      </w:r>
      <w:hyperlink w:anchor="_ENREF_39" w:tooltip="Poran, 1987 #115" w:history="1">
        <w:r w:rsidR="00A6769B">
          <w:rPr>
            <w:noProof/>
          </w:rPr>
          <w:t>39</w:t>
        </w:r>
      </w:hyperlink>
      <w:r w:rsidR="00592156">
        <w:rPr>
          <w:noProof/>
        </w:rPr>
        <w:t>)</w:t>
      </w:r>
      <w:r w:rsidR="00592156" w:rsidRPr="002A7338">
        <w:fldChar w:fldCharType="end"/>
      </w:r>
      <w:r w:rsidR="00592156">
        <w:t xml:space="preserve"> represent exceptions to the general rule</w:t>
      </w:r>
      <w:r w:rsidR="00C165FF">
        <w:rPr>
          <w:rStyle w:val="Emphasis"/>
          <w:rFonts w:eastAsia="Times New Roman"/>
          <w:i w:val="0"/>
        </w:rPr>
        <w:t xml:space="preserve">. </w:t>
      </w:r>
      <w:r w:rsidR="004A7FF6">
        <w:rPr>
          <w:lang w:val="en-IE"/>
        </w:rPr>
        <w:t>Th</w:t>
      </w:r>
      <w:r w:rsidR="003E1710">
        <w:rPr>
          <w:lang w:val="en-IE"/>
        </w:rPr>
        <w:t>ese results</w:t>
      </w:r>
      <w:r w:rsidR="008315CE">
        <w:rPr>
          <w:lang w:val="en-IE"/>
        </w:rPr>
        <w:t xml:space="preserve"> highlight the importance of prey in shaping not just </w:t>
      </w:r>
      <w:r w:rsidR="00B65B6B">
        <w:rPr>
          <w:lang w:val="en-IE"/>
        </w:rPr>
        <w:t xml:space="preserve">the </w:t>
      </w:r>
      <w:r w:rsidR="008315CE">
        <w:rPr>
          <w:lang w:val="en-IE"/>
        </w:rPr>
        <w:t>initial evolution</w:t>
      </w:r>
      <w:r w:rsidR="00B65B6B">
        <w:rPr>
          <w:lang w:val="en-IE"/>
        </w:rPr>
        <w:t xml:space="preserve"> of venom</w:t>
      </w:r>
      <w:r w:rsidR="008315CE">
        <w:rPr>
          <w:lang w:val="en-IE"/>
        </w:rPr>
        <w:t>,</w:t>
      </w:r>
      <w:r w:rsidR="004A7FF6">
        <w:rPr>
          <w:lang w:val="en-IE"/>
        </w:rPr>
        <w:t xml:space="preserve"> but</w:t>
      </w:r>
      <w:r w:rsidR="00592156">
        <w:rPr>
          <w:lang w:val="en-IE"/>
        </w:rPr>
        <w:t xml:space="preserve"> also</w:t>
      </w:r>
      <w:r w:rsidR="003E1710">
        <w:rPr>
          <w:lang w:val="en-IE"/>
        </w:rPr>
        <w:t xml:space="preserve"> in driving</w:t>
      </w:r>
      <w:r w:rsidR="004A7FF6">
        <w:rPr>
          <w:lang w:val="en-IE"/>
        </w:rPr>
        <w:t xml:space="preserve"> its continual evolution</w:t>
      </w:r>
      <w:r w:rsidR="003E1710">
        <w:rPr>
          <w:lang w:val="en-IE"/>
        </w:rPr>
        <w:t xml:space="preserve"> through arms race dynamics</w:t>
      </w:r>
      <w:r w:rsidR="00592156">
        <w:rPr>
          <w:lang w:val="en-IE"/>
        </w:rPr>
        <w:t>.</w:t>
      </w:r>
      <w:r w:rsidR="00740014">
        <w:rPr>
          <w:lang w:val="en-IE"/>
        </w:rPr>
        <w:t xml:space="preserve"> The general prey-specific nature of snake venom also highlights the </w:t>
      </w:r>
      <w:r w:rsidR="007A0D58">
        <w:rPr>
          <w:lang w:val="en-IE"/>
        </w:rPr>
        <w:t>potential utility</w:t>
      </w:r>
      <w:r w:rsidR="00740014">
        <w:rPr>
          <w:lang w:val="en-IE"/>
        </w:rPr>
        <w:t xml:space="preserve"> of </w:t>
      </w:r>
      <w:r w:rsidR="007A0D58">
        <w:rPr>
          <w:lang w:val="en-IE"/>
        </w:rPr>
        <w:t xml:space="preserve">using </w:t>
      </w:r>
      <w:r w:rsidR="00740014">
        <w:rPr>
          <w:lang w:val="en-IE"/>
        </w:rPr>
        <w:t xml:space="preserve">diet </w:t>
      </w:r>
      <w:r w:rsidR="007A0D58">
        <w:rPr>
          <w:lang w:val="en-IE"/>
        </w:rPr>
        <w:t>as a criteria for species selection when</w:t>
      </w:r>
      <w:r w:rsidR="00740014">
        <w:rPr>
          <w:lang w:val="en-IE"/>
        </w:rPr>
        <w:t xml:space="preserve"> bio-prospecting</w:t>
      </w:r>
      <w:r w:rsidR="007A0D58">
        <w:rPr>
          <w:lang w:val="en-IE"/>
        </w:rPr>
        <w:t xml:space="preserve"> </w:t>
      </w:r>
      <w:r w:rsidR="00740014">
        <w:rPr>
          <w:lang w:val="en-IE"/>
        </w:rPr>
        <w:t>for novel biological compounds</w:t>
      </w:r>
      <w:r w:rsidR="00615511">
        <w:rPr>
          <w:lang w:val="en-IE"/>
        </w:rPr>
        <w:t>, as</w:t>
      </w:r>
      <w:r w:rsidR="007A0D58">
        <w:rPr>
          <w:lang w:val="en-IE"/>
        </w:rPr>
        <w:t xml:space="preserve"> phylogenetically </w:t>
      </w:r>
      <w:r w:rsidR="00F44FC7">
        <w:rPr>
          <w:lang w:val="en-IE"/>
        </w:rPr>
        <w:t>distant</w:t>
      </w:r>
      <w:r w:rsidR="007A0D58">
        <w:rPr>
          <w:lang w:val="en-IE"/>
        </w:rPr>
        <w:t xml:space="preserve"> snake</w:t>
      </w:r>
      <w:r w:rsidR="00F44FC7">
        <w:rPr>
          <w:lang w:val="en-IE"/>
        </w:rPr>
        <w:t xml:space="preserve"> species</w:t>
      </w:r>
      <w:r w:rsidR="007A0D58">
        <w:rPr>
          <w:lang w:val="en-IE"/>
        </w:rPr>
        <w:t xml:space="preserve"> with similar diets are likely to have evolved a </w:t>
      </w:r>
      <w:r w:rsidR="00F44FC7">
        <w:rPr>
          <w:lang w:val="en-IE"/>
        </w:rPr>
        <w:t>diversity</w:t>
      </w:r>
      <w:r w:rsidR="007A0D58">
        <w:rPr>
          <w:lang w:val="en-IE"/>
        </w:rPr>
        <w:t xml:space="preserve"> of </w:t>
      </w:r>
      <w:r w:rsidR="00F44FC7">
        <w:rPr>
          <w:lang w:val="en-IE"/>
        </w:rPr>
        <w:t xml:space="preserve">different </w:t>
      </w:r>
      <w:r w:rsidR="007A0D58">
        <w:rPr>
          <w:lang w:val="en-IE"/>
        </w:rPr>
        <w:t xml:space="preserve">biological compounds which induce similar physiological effects on </w:t>
      </w:r>
      <w:r w:rsidR="00615511">
        <w:rPr>
          <w:lang w:val="en-IE"/>
        </w:rPr>
        <w:t xml:space="preserve">their shared </w:t>
      </w:r>
      <w:r w:rsidR="007A0D58">
        <w:rPr>
          <w:lang w:val="en-IE"/>
        </w:rPr>
        <w:t>prey species</w:t>
      </w:r>
      <w:r w:rsidR="00F44FC7">
        <w:rPr>
          <w:lang w:val="en-IE"/>
        </w:rPr>
        <w:t xml:space="preserve"> </w:t>
      </w:r>
      <w:r w:rsidR="00F44FC7">
        <w:rPr>
          <w:lang w:val="en-IE"/>
        </w:rPr>
        <w:fldChar w:fldCharType="begin"/>
      </w:r>
      <w:r w:rsidR="00F44FC7">
        <w:rPr>
          <w:lang w:val="en-IE"/>
        </w:rPr>
        <w:instrText xml:space="preserve"> ADDIN EN.CITE &lt;EndNote&gt;&lt;Cite&gt;&lt;Author&gt;Fry&lt;/Author&gt;&lt;Year&gt;2015&lt;/Year&gt;&lt;RecNum&gt;222&lt;/RecNum&gt;&lt;DisplayText&gt;(40)&lt;/DisplayText&gt;&lt;record&gt;&lt;rec-number&gt;222&lt;/rec-number&gt;&lt;foreign-keys&gt;&lt;key app="EN" db-id="ax5t9ztwnxe5f8edetnp2tzne0aaff55ftr5" timestamp="1491407824"&gt;222&lt;/key&gt;&lt;/foreign-keys&gt;&lt;ref-type name="Journal Article"&gt;17&lt;/ref-type&gt;&lt;contributors&gt;&lt;authors&gt;&lt;author&gt;Fry, Bryan G&lt;/author&gt;&lt;author&gt;Koludarov, Ivan&lt;/author&gt;&lt;author&gt;Jackson, Timothy NW&lt;/author&gt;&lt;author&gt;Holford, Mandë&lt;/author&gt;&lt;author&gt;Terrat, Yves&lt;/author&gt;&lt;author&gt;Casewell, Nicholas R&lt;/author&gt;&lt;author&gt;Undheim, Eivind AB&lt;/author&gt;&lt;author&gt;Vetter, Irina&lt;/author&gt;&lt;author&gt;Ali, Syed A&lt;/author&gt;&lt;author&gt;Low, Dolyce HW&lt;/author&gt;&lt;/authors&gt;&lt;/contributors&gt;&lt;titles&gt;&lt;title&gt;Seeing the woods for the trees: understanding venom evolution as a guide for biodiscovery&lt;/title&gt;&lt;/titles&gt;&lt;dates&gt;&lt;year&gt;2015&lt;/year&gt;&lt;/dates&gt;&lt;urls&gt;&lt;/urls&gt;&lt;/record&gt;&lt;/Cite&gt;&lt;/EndNote&gt;</w:instrText>
      </w:r>
      <w:r w:rsidR="00F44FC7">
        <w:rPr>
          <w:lang w:val="en-IE"/>
        </w:rPr>
        <w:fldChar w:fldCharType="separate"/>
      </w:r>
      <w:r w:rsidR="00F44FC7">
        <w:rPr>
          <w:noProof/>
          <w:lang w:val="en-IE"/>
        </w:rPr>
        <w:t>(</w:t>
      </w:r>
      <w:hyperlink w:anchor="_ENREF_40" w:tooltip="Fry, 2015 #222" w:history="1">
        <w:r w:rsidR="00A6769B">
          <w:rPr>
            <w:noProof/>
            <w:lang w:val="en-IE"/>
          </w:rPr>
          <w:t>40</w:t>
        </w:r>
      </w:hyperlink>
      <w:r w:rsidR="00F44FC7">
        <w:rPr>
          <w:noProof/>
          <w:lang w:val="en-IE"/>
        </w:rPr>
        <w:t>)</w:t>
      </w:r>
      <w:r w:rsidR="00F44FC7">
        <w:rPr>
          <w:lang w:val="en-IE"/>
        </w:rPr>
        <w:fldChar w:fldCharType="end"/>
      </w:r>
      <w:r w:rsidR="007A0D58">
        <w:rPr>
          <w:lang w:val="en-IE"/>
        </w:rPr>
        <w:t>.</w:t>
      </w:r>
      <w:r w:rsidR="00F44FC7">
        <w:rPr>
          <w:lang w:val="en-IE"/>
        </w:rPr>
        <w:t xml:space="preserve"> </w:t>
      </w:r>
      <w:r w:rsidR="00482E74">
        <w:rPr>
          <w:lang w:val="en-IE"/>
        </w:rPr>
        <w:t>Species</w:t>
      </w:r>
      <w:r w:rsidR="00482E74">
        <w:rPr>
          <w:rStyle w:val="Emphasis"/>
          <w:rFonts w:eastAsia="Times New Roman"/>
          <w:i w:val="0"/>
        </w:rPr>
        <w:t xml:space="preserve"> </w:t>
      </w:r>
      <w:r w:rsidR="006A72A7">
        <w:rPr>
          <w:rStyle w:val="Emphasis"/>
          <w:rFonts w:eastAsia="Times New Roman"/>
          <w:i w:val="0"/>
        </w:rPr>
        <w:t>which</w:t>
      </w:r>
      <w:r w:rsidR="00482E74">
        <w:rPr>
          <w:rStyle w:val="Emphasis"/>
          <w:rFonts w:eastAsia="Times New Roman"/>
          <w:i w:val="0"/>
        </w:rPr>
        <w:t xml:space="preserve"> have previously shown no evidence of having prey-specific venoms </w:t>
      </w:r>
      <w:r w:rsidR="006A72A7">
        <w:rPr>
          <w:rStyle w:val="Emphasis"/>
          <w:rFonts w:eastAsia="Times New Roman"/>
          <w:i w:val="0"/>
        </w:rPr>
        <w:t xml:space="preserve">may </w:t>
      </w:r>
      <w:r w:rsidR="005445C8">
        <w:rPr>
          <w:rStyle w:val="Emphasis"/>
          <w:rFonts w:eastAsia="Times New Roman"/>
          <w:i w:val="0"/>
        </w:rPr>
        <w:t xml:space="preserve">represent cases </w:t>
      </w:r>
      <w:r w:rsidR="00482E74">
        <w:rPr>
          <w:rStyle w:val="Emphasis"/>
          <w:rFonts w:eastAsia="Times New Roman"/>
          <w:i w:val="0"/>
        </w:rPr>
        <w:t xml:space="preserve">of the </w:t>
      </w:r>
      <w:r w:rsidR="005445C8">
        <w:rPr>
          <w:rStyle w:val="Emphasis"/>
          <w:rFonts w:eastAsia="Times New Roman"/>
          <w:i w:val="0"/>
        </w:rPr>
        <w:t>more</w:t>
      </w:r>
      <w:r w:rsidR="006A72A7">
        <w:rPr>
          <w:rStyle w:val="Emphasis"/>
          <w:rFonts w:eastAsia="Times New Roman"/>
          <w:i w:val="0"/>
        </w:rPr>
        <w:t xml:space="preserve"> nuanced aspects of predator-prey interactions</w:t>
      </w:r>
      <w:r w:rsidR="00482E74">
        <w:rPr>
          <w:rStyle w:val="Emphasis"/>
          <w:rFonts w:eastAsia="Times New Roman"/>
          <w:i w:val="0"/>
        </w:rPr>
        <w:t xml:space="preserve"> involving venom</w:t>
      </w:r>
      <w:r w:rsidR="006A72A7">
        <w:rPr>
          <w:rStyle w:val="Emphasis"/>
          <w:rFonts w:eastAsia="Times New Roman"/>
          <w:i w:val="0"/>
        </w:rPr>
        <w:t>. In particular, many species may not rely on the ability to induce mortality to capture prey but may rely on the speed of incapacitations</w:t>
      </w:r>
      <w:r w:rsidR="00A6769B">
        <w:rPr>
          <w:rStyle w:val="Emphasis"/>
          <w:rFonts w:eastAsia="Times New Roman"/>
          <w:i w:val="0"/>
        </w:rPr>
        <w:t xml:space="preserve"> </w:t>
      </w:r>
      <w:r w:rsidR="00A6769B">
        <w:rPr>
          <w:rStyle w:val="Emphasis"/>
          <w:rFonts w:eastAsia="Times New Roman"/>
          <w:i w:val="0"/>
        </w:rPr>
        <w:fldChar w:fldCharType="begin"/>
      </w:r>
      <w:r w:rsidR="00A6769B">
        <w:rPr>
          <w:rStyle w:val="Emphasis"/>
          <w:rFonts w:eastAsia="Times New Roman"/>
          <w:i w:val="0"/>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6769B">
        <w:rPr>
          <w:rStyle w:val="Emphasis"/>
          <w:rFonts w:eastAsia="Times New Roman"/>
          <w:i w:val="0"/>
        </w:rPr>
        <w:fldChar w:fldCharType="separate"/>
      </w:r>
      <w:r w:rsidR="00A6769B">
        <w:rPr>
          <w:rStyle w:val="Emphasis"/>
          <w:rFonts w:eastAsia="Times New Roman"/>
          <w:i w:val="0"/>
          <w:noProof/>
        </w:rPr>
        <w:t>(</w:t>
      </w:r>
      <w:hyperlink w:anchor="_ENREF_5" w:tooltip="Barlow, 2009 #2" w:history="1">
        <w:r w:rsidR="00A6769B">
          <w:rPr>
            <w:rStyle w:val="Emphasis"/>
            <w:rFonts w:eastAsia="Times New Roman"/>
            <w:i w:val="0"/>
            <w:noProof/>
          </w:rPr>
          <w:t>5</w:t>
        </w:r>
      </w:hyperlink>
      <w:r w:rsidR="00A6769B">
        <w:rPr>
          <w:rStyle w:val="Emphasis"/>
          <w:rFonts w:eastAsia="Times New Roman"/>
          <w:i w:val="0"/>
          <w:noProof/>
        </w:rPr>
        <w:t>)</w:t>
      </w:r>
      <w:r w:rsidR="00A6769B">
        <w:rPr>
          <w:rStyle w:val="Emphasis"/>
          <w:rFonts w:eastAsia="Times New Roman"/>
          <w:i w:val="0"/>
        </w:rPr>
        <w:fldChar w:fldCharType="end"/>
      </w:r>
      <w:r w:rsidR="006A72A7">
        <w:rPr>
          <w:rStyle w:val="Emphasis"/>
          <w:rFonts w:eastAsia="Times New Roman"/>
          <w:i w:val="0"/>
        </w:rPr>
        <w:t xml:space="preserve">. While such measures are relatively uncommon, future comparative analysis incorporating </w:t>
      </w:r>
      <w:r w:rsidR="00A6769B">
        <w:rPr>
          <w:rStyle w:val="Emphasis"/>
          <w:rFonts w:eastAsia="Times New Roman"/>
          <w:i w:val="0"/>
        </w:rPr>
        <w:t xml:space="preserve">them </w:t>
      </w:r>
      <w:r w:rsidR="006A72A7">
        <w:rPr>
          <w:rStyle w:val="Emphasis"/>
          <w:rFonts w:eastAsia="Times New Roman"/>
          <w:i w:val="0"/>
        </w:rPr>
        <w:t>may reveal more a nuanced role of venom in predator-prey interactions.</w:t>
      </w:r>
    </w:p>
    <w:p w14:paraId="1D7F4A75" w14:textId="7EF4C355" w:rsidR="00B411C9" w:rsidRDefault="00AB374E" w:rsidP="00F44FC7">
      <w:pPr>
        <w:spacing w:line="360" w:lineRule="auto"/>
        <w:rPr>
          <w:lang w:val="en-IE"/>
        </w:rPr>
      </w:pPr>
      <w:r>
        <w:rPr>
          <w:lang w:val="en-IE"/>
        </w:rPr>
        <w:tab/>
      </w:r>
      <w:r w:rsidR="00CA7015">
        <w:rPr>
          <w:lang w:val="en-IE"/>
        </w:rPr>
        <w:t>In terms of macroecological patterns, u</w:t>
      </w:r>
      <w:r w:rsidR="00B75FF0">
        <w:rPr>
          <w:lang w:val="en-IE"/>
        </w:rPr>
        <w:t xml:space="preserve">nsurprisingly we found </w:t>
      </w:r>
      <w:r w:rsidR="00CA7015">
        <w:rPr>
          <w:lang w:val="en-IE"/>
        </w:rPr>
        <w:t>that</w:t>
      </w:r>
      <w:r w:rsidR="00311948">
        <w:rPr>
          <w:lang w:val="en-IE"/>
        </w:rPr>
        <w:t xml:space="preserve"> </w:t>
      </w:r>
      <w:r w:rsidR="00E7261A">
        <w:rPr>
          <w:lang w:val="en-IE"/>
        </w:rPr>
        <w:t xml:space="preserve">larger snakes </w:t>
      </w:r>
      <w:r w:rsidR="00311948">
        <w:rPr>
          <w:lang w:val="en-IE"/>
        </w:rPr>
        <w:t>ha</w:t>
      </w:r>
      <w:r w:rsidR="00CA7015">
        <w:rPr>
          <w:lang w:val="en-IE"/>
        </w:rPr>
        <w:t>d</w:t>
      </w:r>
      <w:r w:rsidR="00311948">
        <w:rPr>
          <w:lang w:val="en-IE"/>
        </w:rPr>
        <w:t xml:space="preserve"> larger </w:t>
      </w:r>
      <w:r w:rsidR="00CA7015">
        <w:rPr>
          <w:lang w:val="en-IE"/>
        </w:rPr>
        <w:t>quantities</w:t>
      </w:r>
      <w:r w:rsidR="00311948">
        <w:rPr>
          <w:lang w:val="en-IE"/>
        </w:rPr>
        <w:t xml:space="preserve"> of venom. </w:t>
      </w:r>
      <w:r w:rsidR="00F67687">
        <w:rPr>
          <w:lang w:val="en-IE"/>
        </w:rPr>
        <w:t xml:space="preserve">However,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C2094">
        <w:rPr>
          <w:lang w:val="en-IE"/>
        </w:rPr>
        <w:t>predict</w:t>
      </w:r>
      <w:r w:rsidR="004D2DC9">
        <w:rPr>
          <w:lang w:val="en-IE"/>
        </w:rPr>
        <w:t>ions based on the</w:t>
      </w:r>
      <w:r w:rsidR="00BA1DEB">
        <w:rPr>
          <w:lang w:val="en-IE"/>
        </w:rPr>
        <w:t xml:space="preserve"> observed</w:t>
      </w:r>
      <w:r w:rsidR="00F67687">
        <w:rPr>
          <w:lang w:val="en-IE"/>
        </w:rPr>
        <w:t xml:space="preserve"> </w:t>
      </w:r>
      <w:r w:rsidR="004D2DC9">
        <w:rPr>
          <w:lang w:val="en-IE"/>
        </w:rPr>
        <w:t>predator-prey body size</w:t>
      </w:r>
      <w:r w:rsidR="001A3591">
        <w:rPr>
          <w:lang w:val="en-IE"/>
        </w:rPr>
        <w:t xml:space="preserve"> relationship </w:t>
      </w:r>
      <w:r w:rsidR="004D2DC9">
        <w:rPr>
          <w:lang w:val="en-IE"/>
        </w:rPr>
        <w:t xml:space="preserve">in snakes </w:t>
      </w:r>
      <w:r w:rsidR="001A3591">
        <w:rPr>
          <w:lang w:val="en-IE"/>
        </w:rPr>
        <w:fldChar w:fldCharType="begin"/>
      </w:r>
      <w:r w:rsidR="001A3591">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1A3591">
        <w:rPr>
          <w:lang w:val="en-IE"/>
        </w:rPr>
        <w:fldChar w:fldCharType="separate"/>
      </w:r>
      <w:r w:rsidR="001A3591">
        <w:rPr>
          <w:noProof/>
          <w:lang w:val="en-IE"/>
        </w:rPr>
        <w:t>(</w:t>
      </w:r>
      <w:hyperlink w:anchor="_ENREF_19" w:tooltip="Carbone, 2014 #93" w:history="1">
        <w:r w:rsidR="00A6769B">
          <w:rPr>
            <w:noProof/>
            <w:lang w:val="en-IE"/>
          </w:rPr>
          <w:t>19</w:t>
        </w:r>
      </w:hyperlink>
      <w:r w:rsidR="001A3591">
        <w:rPr>
          <w:noProof/>
          <w:lang w:val="en-IE"/>
        </w:rPr>
        <w:t>)</w:t>
      </w:r>
      <w:r w:rsidR="001A3591">
        <w:rPr>
          <w:lang w:val="en-IE"/>
        </w:rPr>
        <w:fldChar w:fldCharType="end"/>
      </w:r>
      <w:r w:rsidR="001A3591">
        <w:rPr>
          <w:lang w:val="en-IE"/>
        </w:rPr>
        <w:t xml:space="preserve">, with </w:t>
      </w:r>
      <w:r w:rsidR="00F919F9">
        <w:rPr>
          <w:lang w:val="en-IE"/>
        </w:rPr>
        <w:t>yield</w:t>
      </w:r>
      <w:r w:rsidR="00F540F5">
        <w:rPr>
          <w:lang w:val="en-IE"/>
        </w:rPr>
        <w:t xml:space="preserve"> increas</w:t>
      </w:r>
      <w:r w:rsidR="001A3591">
        <w:rPr>
          <w:lang w:val="en-IE"/>
        </w:rPr>
        <w:t>ing far</w:t>
      </w:r>
      <w:r w:rsidR="00F540F5">
        <w:rPr>
          <w:lang w:val="en-IE"/>
        </w:rPr>
        <w:t xml:space="preserve"> </w:t>
      </w:r>
      <w:r w:rsidR="00F67687">
        <w:rPr>
          <w:lang w:val="en-IE"/>
        </w:rPr>
        <w:t xml:space="preserve">more </w:t>
      </w:r>
      <w:r w:rsidR="001A3591">
        <w:rPr>
          <w:lang w:val="en-IE"/>
        </w:rPr>
        <w:t>rapidly than</w:t>
      </w:r>
      <w:r w:rsidR="00F67687">
        <w:rPr>
          <w:lang w:val="en-IE"/>
        </w:rPr>
        <w:t xml:space="preserve"> </w:t>
      </w:r>
      <w:r w:rsidR="001A3591">
        <w:rPr>
          <w:lang w:val="en-IE"/>
        </w:rPr>
        <w:t>expected</w:t>
      </w:r>
      <w:r w:rsidR="006054D8">
        <w:rPr>
          <w:lang w:val="en-IE"/>
        </w:rPr>
        <w:t>.</w:t>
      </w:r>
      <w:r w:rsidR="00BA1DEB">
        <w:rPr>
          <w:lang w:val="en-IE"/>
        </w:rPr>
        <w:t xml:space="preserve"> Instead</w:t>
      </w:r>
      <w:r w:rsidR="00E54406">
        <w:rPr>
          <w:lang w:val="en-IE"/>
        </w:rPr>
        <w:t xml:space="preserve"> </w:t>
      </w:r>
      <w:r w:rsidR="00BA1DEB">
        <w:rPr>
          <w:lang w:val="en-IE"/>
        </w:rPr>
        <w:t>v</w:t>
      </w:r>
      <w:r w:rsidR="002F3C50">
        <w:rPr>
          <w:lang w:val="en-IE"/>
        </w:rPr>
        <w:t>enom yield</w:t>
      </w:r>
      <w:r w:rsidR="00E54406">
        <w:rPr>
          <w:lang w:val="en-IE"/>
        </w:rPr>
        <w:t xml:space="preserve"> </w:t>
      </w:r>
      <w:r w:rsidR="00BA1DEB">
        <w:rPr>
          <w:lang w:val="en-IE"/>
        </w:rPr>
        <w:t>was found to follow</w:t>
      </w:r>
      <w:r w:rsidR="002F3C50">
        <w:rPr>
          <w:lang w:val="en-IE"/>
        </w:rPr>
        <w:t xml:space="preserve"> </w:t>
      </w:r>
      <w:r w:rsidR="004D2DC9">
        <w:rPr>
          <w:lang w:val="en-IE"/>
        </w:rPr>
        <w:t xml:space="preserve">the </w:t>
      </w:r>
      <w:r w:rsidR="002F3C50">
        <w:rPr>
          <w:lang w:val="en-IE"/>
        </w:rPr>
        <w:t>allomet</w:t>
      </w:r>
      <w:r w:rsidR="004D2DC9">
        <w:rPr>
          <w:lang w:val="en-IE"/>
        </w:rPr>
        <w:t>ric scaling</w:t>
      </w:r>
      <w:r w:rsidR="00E5787A">
        <w:rPr>
          <w:lang w:val="en-IE"/>
        </w:rPr>
        <w:t xml:space="preserve"> of 0.75</w:t>
      </w:r>
      <w:r w:rsidR="002F3C50">
        <w:rPr>
          <w:lang w:val="en-IE"/>
        </w:rPr>
        <w:t xml:space="preserve"> </w:t>
      </w:r>
      <w:r w:rsidR="00BA1DEB">
        <w:rPr>
          <w:lang w:val="en-IE"/>
        </w:rPr>
        <w:t xml:space="preserve">predicted </w:t>
      </w:r>
      <w:r w:rsidR="00E5787A">
        <w:rPr>
          <w:lang w:val="en-IE"/>
        </w:rPr>
        <w:t>from metabolic theory</w:t>
      </w:r>
      <w:r w:rsidR="004D2DC9">
        <w:rPr>
          <w:lang w:val="en-IE"/>
        </w:rPr>
        <w:t>,</w:t>
      </w:r>
      <w:r w:rsidR="0064049E">
        <w:rPr>
          <w:lang w:val="en-IE"/>
        </w:rPr>
        <w:t xml:space="preserve"> assuming </w:t>
      </w:r>
      <w:r w:rsidR="00731EE8">
        <w:rPr>
          <w:lang w:val="en-IE"/>
        </w:rPr>
        <w:t>snakes invest a</w:t>
      </w:r>
      <w:r w:rsidR="0064049E">
        <w:rPr>
          <w:lang w:val="en-IE"/>
        </w:rPr>
        <w:t xml:space="preserve"> constant proportion</w:t>
      </w:r>
      <w:r w:rsidR="00731EE8">
        <w:rPr>
          <w:lang w:val="en-IE"/>
        </w:rPr>
        <w:t xml:space="preserve"> of their</w:t>
      </w:r>
      <w:r w:rsidR="0064049E">
        <w:rPr>
          <w:lang w:val="en-IE"/>
        </w:rPr>
        <w:t xml:space="preserve"> metabolism</w:t>
      </w:r>
      <w:r w:rsidR="00E5787A">
        <w:rPr>
          <w:lang w:val="en-IE"/>
        </w:rPr>
        <w:t xml:space="preserve"> </w:t>
      </w:r>
      <w:r w:rsidR="00731EE8">
        <w:rPr>
          <w:lang w:val="en-IE"/>
        </w:rPr>
        <w:t>to produce venom</w:t>
      </w:r>
      <w:r w:rsidR="0064049E">
        <w:rPr>
          <w:lang w:val="en-IE"/>
        </w:rPr>
        <w:t xml:space="preserve"> </w:t>
      </w:r>
      <w:r w:rsidR="00544E2D">
        <w:rPr>
          <w:lang w:val="en-IE"/>
        </w:rPr>
        <w:fldChar w:fldCharType="begin"/>
      </w:r>
      <w:r w:rsidR="00F44FC7">
        <w:rPr>
          <w:lang w:val="en-IE"/>
        </w:rPr>
        <w:instrText xml:space="preserve"> ADDIN EN.CITE &lt;EndNote&gt;&lt;Cite&gt;&lt;Author&gt;Brown&lt;/Author&gt;&lt;Year&gt;2004&lt;/Year&gt;&lt;RecNum&gt;111&lt;/RecNum&gt;&lt;DisplayText&gt;(30, 41)&lt;/DisplayText&gt;&lt;record&gt;&lt;rec-number&gt;111&lt;/rec-number&gt;&lt;foreign-keys&gt;&lt;key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F44FC7">
        <w:rPr>
          <w:noProof/>
          <w:lang w:val="en-IE"/>
        </w:rPr>
        <w:t>(</w:t>
      </w:r>
      <w:hyperlink w:anchor="_ENREF_30" w:tooltip="Isaac, 2010 #102" w:history="1">
        <w:r w:rsidR="00A6769B">
          <w:rPr>
            <w:noProof/>
            <w:lang w:val="en-IE"/>
          </w:rPr>
          <w:t>30</w:t>
        </w:r>
      </w:hyperlink>
      <w:r w:rsidR="00F44FC7">
        <w:rPr>
          <w:noProof/>
          <w:lang w:val="en-IE"/>
        </w:rPr>
        <w:t xml:space="preserve">, </w:t>
      </w:r>
      <w:hyperlink w:anchor="_ENREF_41" w:tooltip="Brown, 2004 #111" w:history="1">
        <w:r w:rsidR="00A6769B">
          <w:rPr>
            <w:noProof/>
            <w:lang w:val="en-IE"/>
          </w:rPr>
          <w:t>41</w:t>
        </w:r>
      </w:hyperlink>
      <w:r w:rsidR="00F44FC7">
        <w:rPr>
          <w:noProof/>
          <w:lang w:val="en-IE"/>
        </w:rPr>
        <w:t>)</w:t>
      </w:r>
      <w:r w:rsidR="00544E2D">
        <w:rPr>
          <w:lang w:val="en-IE"/>
        </w:rPr>
        <w:fldChar w:fldCharType="end"/>
      </w:r>
      <w:r w:rsidR="00173F0D">
        <w:rPr>
          <w:lang w:val="en-IE"/>
        </w:rPr>
        <w:t>.</w:t>
      </w:r>
      <w:r w:rsidR="00F246E2">
        <w:rPr>
          <w:lang w:val="en-IE"/>
        </w:rPr>
        <w:t xml:space="preserve"> </w:t>
      </w:r>
      <w:r w:rsidR="00B411C9">
        <w:rPr>
          <w:lang w:val="en-IE"/>
        </w:rPr>
        <w:t>This scaling signifies that the metabolic costs of venom may have a more significant role in the evolution of venom than previous supposed.</w:t>
      </w:r>
      <w:r w:rsidR="00F246E2">
        <w:rPr>
          <w:lang w:val="en-IE"/>
        </w:rPr>
        <w:t xml:space="preserve"> For example</w:t>
      </w:r>
      <w:r w:rsidR="00B411C9">
        <w:rPr>
          <w:lang w:val="en-IE"/>
        </w:rPr>
        <w:t xml:space="preserve"> as yield increases with body size according to a higher exponent than prey size, larger species </w:t>
      </w:r>
      <w:r w:rsidR="00F246E2">
        <w:rPr>
          <w:lang w:val="en-IE"/>
        </w:rPr>
        <w:t>may</w:t>
      </w:r>
      <w:r w:rsidR="00B411C9">
        <w:rPr>
          <w:lang w:val="en-IE"/>
        </w:rPr>
        <w:t xml:space="preserve"> be expected to have the capacity to envenomate more prey items before depleting their reservoir in comparison to smaller species which may be constrained to something closer to a one shot strategy.</w:t>
      </w:r>
      <w:r w:rsidR="00F246E2">
        <w:rPr>
          <w:lang w:val="en-IE"/>
        </w:rPr>
        <w:t xml:space="preserve"> </w:t>
      </w:r>
    </w:p>
    <w:p w14:paraId="731DAAE4" w14:textId="3B3CD523" w:rsidR="00D47D8F" w:rsidRDefault="00BA1DEB" w:rsidP="00FA5E99">
      <w:pPr>
        <w:spacing w:line="360" w:lineRule="auto"/>
        <w:ind w:firstLine="720"/>
        <w:rPr>
          <w:lang w:val="en-IE"/>
        </w:rPr>
      </w:pPr>
      <w:r w:rsidRPr="00BA1DEB">
        <w:rPr>
          <w:color w:val="000000" w:themeColor="text1"/>
          <w:lang w:val="en-IE"/>
        </w:rPr>
        <w:t xml:space="preserve">Apart from size, </w:t>
      </w:r>
      <w:r>
        <w:rPr>
          <w:lang w:val="en-IE"/>
        </w:rPr>
        <w:t>h</w:t>
      </w:r>
      <w:r w:rsidR="00731EE8">
        <w:rPr>
          <w:lang w:val="en-IE"/>
        </w:rPr>
        <w:t xml:space="preserve">abitat dimensionality was </w:t>
      </w:r>
      <w:r>
        <w:rPr>
          <w:lang w:val="en-IE"/>
        </w:rPr>
        <w:t>also</w:t>
      </w:r>
      <w:r w:rsidR="00731EE8">
        <w:rPr>
          <w:lang w:val="en-IE"/>
        </w:rPr>
        <w:t xml:space="preserve"> </w:t>
      </w:r>
      <w:r w:rsidR="0097166C">
        <w:rPr>
          <w:lang w:val="en-IE"/>
        </w:rPr>
        <w:t>found</w:t>
      </w:r>
      <w:r w:rsidR="00EA02BE">
        <w:rPr>
          <w:lang w:val="en-IE"/>
        </w:rPr>
        <w:t xml:space="preserve"> </w:t>
      </w:r>
      <w:r w:rsidR="00731EE8">
        <w:rPr>
          <w:lang w:val="en-IE"/>
        </w:rPr>
        <w:t xml:space="preserve">to influence </w:t>
      </w:r>
      <w:r>
        <w:rPr>
          <w:lang w:val="en-IE"/>
        </w:rPr>
        <w:t xml:space="preserve">venom </w:t>
      </w:r>
      <w:r w:rsidR="0011378E">
        <w:rPr>
          <w:lang w:val="en-IE"/>
        </w:rPr>
        <w:t>yield</w:t>
      </w:r>
      <w:r w:rsidR="007B1B43">
        <w:rPr>
          <w:lang w:val="en-IE"/>
        </w:rPr>
        <w:t xml:space="preserve">. </w:t>
      </w:r>
      <w:r w:rsidR="00287FE3">
        <w:rPr>
          <w:lang w:val="en-IE"/>
        </w:rPr>
        <w:t>W</w:t>
      </w:r>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A6769B">
          <w:rPr>
            <w:noProof/>
            <w:lang w:val="en-IE"/>
          </w:rPr>
          <w:t>33</w:t>
        </w:r>
      </w:hyperlink>
      <w:r w:rsidR="0020389D">
        <w:rPr>
          <w:noProof/>
          <w:lang w:val="en-IE"/>
        </w:rPr>
        <w:t>)</w:t>
      </w:r>
      <w:r w:rsidR="00A01F3E">
        <w:rPr>
          <w:lang w:val="en-IE"/>
        </w:rPr>
        <w:fldChar w:fldCharType="end"/>
      </w:r>
      <w:r w:rsidR="00287FE3">
        <w:rPr>
          <w:lang w:val="en-IE"/>
        </w:rPr>
        <w:t xml:space="preserve">, however, </w:t>
      </w:r>
      <w:r w:rsidR="007B1B43">
        <w:rPr>
          <w:lang w:val="en-IE"/>
        </w:rPr>
        <w:t>we found that</w:t>
      </w:r>
      <w:r w:rsidR="00287FE3">
        <w:rPr>
          <w:lang w:val="en-IE"/>
        </w:rPr>
        <w:t xml:space="preserve"> </w:t>
      </w:r>
      <w:r w:rsidR="00A01F3E">
        <w:rPr>
          <w:lang w:val="en-IE"/>
        </w:rPr>
        <w:t>these species</w:t>
      </w:r>
      <w:r w:rsidR="00355DBE">
        <w:rPr>
          <w:lang w:val="en-IE"/>
        </w:rPr>
        <w:t xml:space="preserve"> had lower yields </w:t>
      </w:r>
      <w:r w:rsidR="00A01F3E">
        <w:rPr>
          <w:lang w:val="en-IE"/>
        </w:rPr>
        <w:t>in comparison</w:t>
      </w:r>
      <w:r w:rsidR="00CB5D15">
        <w:rPr>
          <w:lang w:val="en-IE"/>
        </w:rPr>
        <w:t xml:space="preserve"> to</w:t>
      </w:r>
      <w:r w:rsidR="00A01F3E">
        <w:rPr>
          <w:lang w:val="en-IE"/>
        </w:rPr>
        <w:t xml:space="preserve"> species in low dimensional habitats (terrestrial and fossorial)</w:t>
      </w:r>
      <w:r w:rsidR="007B1B43">
        <w:rPr>
          <w:lang w:val="en-IE"/>
        </w:rPr>
        <w:t>.</w:t>
      </w:r>
      <w:r w:rsidR="0011378E">
        <w:rPr>
          <w:lang w:val="en-IE"/>
        </w:rPr>
        <w:t xml:space="preserve"> </w:t>
      </w:r>
      <w:r w:rsidR="00FA5E99">
        <w:rPr>
          <w:lang w:val="en-IE"/>
        </w:rPr>
        <w:t>T</w:t>
      </w:r>
      <w:r w:rsidR="0011378E">
        <w:rPr>
          <w:lang w:val="en-IE"/>
        </w:rPr>
        <w:t xml:space="preserve">his difference may be associated with differences in prey handling behaviours in different </w:t>
      </w:r>
      <w:r w:rsidR="00FA5E99">
        <w:rPr>
          <w:lang w:val="en-IE"/>
        </w:rPr>
        <w:t>environments</w:t>
      </w:r>
      <w:r w:rsidR="0011378E">
        <w:rPr>
          <w:lang w:val="en-IE"/>
        </w:rPr>
        <w:t xml:space="preserve">, </w:t>
      </w:r>
      <w:r w:rsidR="00FA5E99">
        <w:rPr>
          <w:lang w:val="en-IE"/>
        </w:rPr>
        <w:t xml:space="preserve">with the potentially higher requirement of prey holding behaviours in high dimension environments resulting in more accurate deliver their smaller volumes of venom. </w:t>
      </w:r>
      <w:r w:rsidR="00A01F3E">
        <w:rPr>
          <w:lang w:val="en-IE"/>
        </w:rPr>
        <w:t>However, the presence of constriction</w:t>
      </w:r>
      <w:r w:rsidR="004728B6">
        <w:rPr>
          <w:lang w:val="en-IE"/>
        </w:rPr>
        <w:t xml:space="preserve"> in venomous snakes </w:t>
      </w:r>
      <w:r w:rsidR="004728B6">
        <w:rPr>
          <w:lang w:val="en-IE"/>
        </w:rPr>
        <w:fldChar w:fldCharType="begin"/>
      </w:r>
      <w:r w:rsidR="00F44FC7">
        <w:rPr>
          <w:lang w:val="en-IE"/>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F44FC7">
        <w:rPr>
          <w:noProof/>
          <w:lang w:val="en-IE"/>
        </w:rPr>
        <w:t>(</w:t>
      </w:r>
      <w:hyperlink w:anchor="_ENREF_42" w:tooltip="Shine, 1985 #105" w:history="1">
        <w:r w:rsidR="00A6769B">
          <w:rPr>
            <w:noProof/>
            <w:lang w:val="en-IE"/>
          </w:rPr>
          <w:t>42</w:t>
        </w:r>
      </w:hyperlink>
      <w:r w:rsidR="00F44FC7">
        <w:rPr>
          <w:noProof/>
          <w:lang w:val="en-IE"/>
        </w:rPr>
        <w:t>)</w:t>
      </w:r>
      <w:r w:rsidR="004728B6">
        <w:rPr>
          <w:lang w:val="en-IE"/>
        </w:rPr>
        <w:fldChar w:fldCharType="end"/>
      </w:r>
      <w:r w:rsidR="00A01F3E">
        <w:rPr>
          <w:lang w:val="en-IE"/>
        </w:rPr>
        <w:t xml:space="preserve">, the most extreme form of </w:t>
      </w:r>
      <w:r w:rsidR="00A01F3E">
        <w:rPr>
          <w:lang w:val="en-IE"/>
        </w:rPr>
        <w:lastRenderedPageBreak/>
        <w:t xml:space="preserve">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 xml:space="preserve">arboreal and terrestrial species and </w:t>
      </w:r>
      <w:r w:rsidR="00FA5E99">
        <w:rPr>
          <w:color w:val="000000" w:themeColor="text1"/>
          <w:lang w:val="en-IE"/>
        </w:rPr>
        <w:t>was also</w:t>
      </w:r>
      <w:r w:rsidR="00FA5E99" w:rsidRPr="002C7BEB">
        <w:rPr>
          <w:color w:val="000000" w:themeColor="text1"/>
          <w:lang w:val="en-IE"/>
        </w:rPr>
        <w:t xml:space="preserve"> </w:t>
      </w:r>
      <w:r w:rsidR="002C7BEB" w:rsidRPr="002C7BEB">
        <w:rPr>
          <w:color w:val="000000" w:themeColor="text1"/>
          <w:lang w:val="en-IE"/>
        </w:rPr>
        <w:t xml:space="preserve">found to have no effect when included within </w:t>
      </w:r>
      <w:r w:rsidR="00FA5E99">
        <w:rPr>
          <w:color w:val="000000" w:themeColor="text1"/>
          <w:lang w:val="en-IE"/>
        </w:rPr>
        <w:t>our</w:t>
      </w:r>
      <w:r w:rsidR="00FA5E99" w:rsidRPr="002C7BEB">
        <w:rPr>
          <w:color w:val="000000" w:themeColor="text1"/>
          <w:lang w:val="en-IE"/>
        </w:rPr>
        <w:t xml:space="preserve"> </w:t>
      </w:r>
      <w:r w:rsidR="002C7BEB" w:rsidRPr="002C7BEB">
        <w:rPr>
          <w:color w:val="000000" w:themeColor="text1"/>
          <w:lang w:val="en-IE"/>
        </w:rPr>
        <w:t>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r w:rsidR="001F01BC" w:rsidRPr="001F01BC">
        <w:rPr>
          <w:i/>
          <w:color w:val="000000" w:themeColor="text1"/>
          <w:lang w:val="en-IE"/>
        </w:rPr>
        <w:t>Dendroaspis polylepis</w:t>
      </w:r>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F44FC7">
        <w:rPr>
          <w:color w:val="000000" w:themeColor="text1"/>
          <w:lang w:val="en-IE"/>
        </w:rPr>
        <w:instrText xml:space="preserve"> ADDIN EN.CITE &lt;EndNote&gt;&lt;Cite&gt;&lt;Author&gt;Branch&lt;/Author&gt;&lt;Year&gt;1998&lt;/Year&gt;&lt;RecNum&gt;69&lt;/RecNum&gt;&lt;DisplayText&gt;(43)&lt;/DisplayText&gt;&lt;record&gt;&lt;rec-number&gt;69&lt;/rec-number&gt;&lt;foreign-keys&gt;&lt;key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F44FC7">
        <w:rPr>
          <w:noProof/>
          <w:color w:val="000000" w:themeColor="text1"/>
          <w:lang w:val="en-IE"/>
        </w:rPr>
        <w:t>(</w:t>
      </w:r>
      <w:hyperlink w:anchor="_ENREF_43" w:tooltip="Branch, 1998 #69" w:history="1">
        <w:r w:rsidR="00A6769B">
          <w:rPr>
            <w:noProof/>
            <w:color w:val="000000" w:themeColor="text1"/>
            <w:lang w:val="en-IE"/>
          </w:rPr>
          <w:t>43</w:t>
        </w:r>
      </w:hyperlink>
      <w:r w:rsidR="00F44FC7">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Another potential explanation</w:t>
      </w:r>
      <w:r w:rsidR="00FA5E99">
        <w:rPr>
          <w:lang w:val="en-IE"/>
        </w:rPr>
        <w:t xml:space="preserve"> of these results</w:t>
      </w:r>
      <w:r w:rsidR="00BA559E">
        <w:rPr>
          <w:lang w:val="en-IE"/>
        </w:rPr>
        <w:t xml:space="preserve">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A6769B">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w:t>
      </w:r>
      <w:r w:rsidR="00FA5E99">
        <w:rPr>
          <w:lang w:val="en-IE"/>
        </w:rPr>
        <w:t>s</w:t>
      </w:r>
      <w:r w:rsidR="007B1B43">
        <w:rPr>
          <w:lang w:val="en-IE"/>
        </w:rPr>
        <w:t xml:space="preserve">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F44FC7">
        <w:rPr>
          <w:lang w:val="en-IE"/>
        </w:rPr>
        <w:instrText xml:space="preserve"> ADDIN EN.CITE &lt;EndNote&gt;&lt;Cite&gt;&lt;Author&gt;Currier&lt;/Author&gt;&lt;Year&gt;2012&lt;/Year&gt;&lt;RecNum&gt;118&lt;/RecNum&gt;&lt;DisplayText&gt;(44)&lt;/DisplayText&gt;&lt;record&gt;&lt;rec-number&gt;118&lt;/rec-number&gt;&lt;foreign-keys&gt;&lt;key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F44FC7">
        <w:rPr>
          <w:noProof/>
          <w:lang w:val="en-IE"/>
        </w:rPr>
        <w:t>(</w:t>
      </w:r>
      <w:hyperlink w:anchor="_ENREF_44" w:tooltip="Currier, 2012 #118" w:history="1">
        <w:r w:rsidR="00A6769B">
          <w:rPr>
            <w:noProof/>
            <w:lang w:val="en-IE"/>
          </w:rPr>
          <w:t>44</w:t>
        </w:r>
      </w:hyperlink>
      <w:r w:rsidR="00F44FC7">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F44FC7">
        <w:rPr>
          <w:lang w:val="en-IE"/>
        </w:rPr>
        <w:instrText xml:space="preserve"> ADDIN EN.CITE &lt;EndNote&gt;&lt;Cite&gt;&lt;Author&gt;Hayes&lt;/Author&gt;&lt;Year&gt;2008&lt;/Year&gt;&lt;RecNum&gt;120&lt;/RecNum&gt;&lt;DisplayText&gt;(28, 45)&lt;/DisplayText&gt;&lt;record&gt;&lt;rec-number&gt;120&lt;/rec-number&gt;&lt;foreign-keys&gt;&lt;key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F44FC7">
        <w:rPr>
          <w:noProof/>
          <w:lang w:val="en-IE"/>
        </w:rPr>
        <w:t>(</w:t>
      </w:r>
      <w:hyperlink w:anchor="_ENREF_28" w:tooltip="Hayes, 2002 #9" w:history="1">
        <w:r w:rsidR="00A6769B">
          <w:rPr>
            <w:noProof/>
            <w:lang w:val="en-IE"/>
          </w:rPr>
          <w:t>28</w:t>
        </w:r>
      </w:hyperlink>
      <w:r w:rsidR="00F44FC7">
        <w:rPr>
          <w:noProof/>
          <w:lang w:val="en-IE"/>
        </w:rPr>
        <w:t xml:space="preserve">, </w:t>
      </w:r>
      <w:hyperlink w:anchor="_ENREF_45" w:tooltip="Hayes, 2008 #120" w:history="1">
        <w:r w:rsidR="00A6769B">
          <w:rPr>
            <w:noProof/>
            <w:lang w:val="en-IE"/>
          </w:rPr>
          <w:t>45</w:t>
        </w:r>
      </w:hyperlink>
      <w:r w:rsidR="00F44FC7">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A5E99">
        <w:rPr>
          <w:lang w:val="en-IE"/>
        </w:rPr>
        <w:t xml:space="preserve">venom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7EC75D28"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macroecological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A6769B">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A6769B">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F44FC7">
        <w:rPr>
          <w:lang w:val="en-IE"/>
        </w:rPr>
        <w:instrText xml:space="preserve"> ADDIN EN.CITE &lt;EndNote&gt;&lt;Cite&gt;&lt;Author&gt;Nisani&lt;/Author&gt;&lt;Year&gt;2007&lt;/Year&gt;&lt;RecNum&gt;202&lt;/RecNum&gt;&lt;DisplayText&gt;(46)&lt;/DisplayText&gt;&lt;record&gt;&lt;rec-number&gt;202&lt;/rec-number&gt;&lt;foreign-keys&gt;&lt;key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F44FC7">
        <w:rPr>
          <w:noProof/>
          <w:lang w:val="en-IE"/>
        </w:rPr>
        <w:t>(</w:t>
      </w:r>
      <w:hyperlink w:anchor="_ENREF_46" w:tooltip="Nisani, 2007 #202" w:history="1">
        <w:r w:rsidR="00A6769B">
          <w:rPr>
            <w:noProof/>
            <w:lang w:val="en-IE"/>
          </w:rPr>
          <w:t>46</w:t>
        </w:r>
      </w:hyperlink>
      <w:r w:rsidR="00F44FC7">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w:t>
      </w:r>
      <w:r w:rsidR="00CB5D15">
        <w:rPr>
          <w:lang w:val="en-IE"/>
        </w:rPr>
        <w:t>es</w:t>
      </w:r>
      <w:r w:rsidR="00842A40">
        <w:rPr>
          <w:lang w:val="en-IE"/>
        </w:rPr>
        <w:t xml:space="preserve"> that include other venomous taxa in a comparative approach such as used here, will further test whether venom fundamentally follows such similar patterns. Certain elements of</w:t>
      </w:r>
      <w:r w:rsidR="00623576">
        <w:rPr>
          <w:lang w:val="en-IE"/>
        </w:rPr>
        <w:t xml:space="preserve"> prey-specify and macroecological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F44FC7">
        <w:rPr>
          <w:lang w:val="en-IE"/>
        </w:rPr>
        <w:instrText xml:space="preserve"> ADDIN EN.CITE &lt;EndNote&gt;&lt;Cite&gt;&lt;Author&gt;Wroe&lt;/Author&gt;&lt;Year&gt;2005&lt;/Year&gt;&lt;RecNum&gt;211&lt;/RecNum&gt;&lt;DisplayText&gt;(47)&lt;/DisplayText&gt;&lt;record&gt;&lt;rec-number&gt;211&lt;/rec-number&gt;&lt;foreign-keys&gt;&lt;key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F44FC7">
        <w:rPr>
          <w:noProof/>
          <w:lang w:val="en-IE"/>
        </w:rPr>
        <w:t>(</w:t>
      </w:r>
      <w:hyperlink w:anchor="_ENREF_47" w:tooltip="Wroe, 2005 #211" w:history="1">
        <w:r w:rsidR="00A6769B">
          <w:rPr>
            <w:noProof/>
            <w:lang w:val="en-IE"/>
          </w:rPr>
          <w:t>47</w:t>
        </w:r>
      </w:hyperlink>
      <w:r w:rsidR="00F44FC7">
        <w:rPr>
          <w:noProof/>
          <w:lang w:val="en-IE"/>
        </w:rPr>
        <w:t>)</w:t>
      </w:r>
      <w:r w:rsidR="00B80F16">
        <w:rPr>
          <w:lang w:val="en-IE"/>
        </w:rPr>
        <w:fldChar w:fldCharType="end"/>
      </w:r>
      <w:r w:rsidR="00842A40">
        <w:rPr>
          <w:lang w:val="en-IE"/>
        </w:rPr>
        <w:t>, or macroecological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A6769B">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w:t>
      </w:r>
      <w:r w:rsidRPr="000B594C">
        <w:lastRenderedPageBreak/>
        <w:t>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1EEE5621"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TimeTree </w:t>
      </w:r>
      <w:r w:rsidRPr="000B594C">
        <w:fldChar w:fldCharType="begin"/>
      </w:r>
      <w:r w:rsidR="00F44FC7">
        <w:instrText xml:space="preserve"> ADDIN EN.CITE &lt;EndNote&gt;&lt;Cite&gt;&lt;Author&gt;Hedges&lt;/Author&gt;&lt;Year&gt;2006&lt;/Year&gt;&lt;RecNum&gt;63&lt;/RecNum&gt;&lt;DisplayText&gt;(48)&lt;/DisplayText&gt;&lt;record&gt;&lt;rec-number&gt;63&lt;/rec-number&gt;&lt;foreign-keys&gt;&lt;key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F44FC7">
        <w:rPr>
          <w:noProof/>
        </w:rPr>
        <w:t>(</w:t>
      </w:r>
      <w:hyperlink w:anchor="_ENREF_48" w:tooltip="Hedges, 2006 #63" w:history="1">
        <w:r w:rsidR="00A6769B">
          <w:rPr>
            <w:noProof/>
          </w:rPr>
          <w:t>48</w:t>
        </w:r>
      </w:hyperlink>
      <w:r w:rsidR="00F44FC7">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5F17DF57"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Pawar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A6769B">
          <w:rPr>
            <w:noProof/>
            <w:u w:color="1A4673"/>
          </w:rPr>
          <w:t>15</w:t>
        </w:r>
      </w:hyperlink>
      <w:r w:rsidR="00E848FC">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F44FC7">
        <w:rPr>
          <w:u w:color="1A4673"/>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F44FC7">
        <w:rPr>
          <w:noProof/>
          <w:u w:color="1A4673"/>
        </w:rPr>
        <w:t>(</w:t>
      </w:r>
      <w:hyperlink w:anchor="_ENREF_42" w:tooltip="Shine, 1985 #105" w:history="1">
        <w:r w:rsidR="00A6769B">
          <w:rPr>
            <w:noProof/>
            <w:u w:color="1A4673"/>
          </w:rPr>
          <w:t>42</w:t>
        </w:r>
      </w:hyperlink>
      <w:r w:rsidR="00F44FC7">
        <w:rPr>
          <w:noProof/>
          <w:u w:color="1A4673"/>
        </w:rPr>
        <w:t>)</w:t>
      </w:r>
      <w:r>
        <w:rPr>
          <w:u w:color="1A4673"/>
        </w:rPr>
        <w:fldChar w:fldCharType="end"/>
      </w:r>
      <w:r w:rsidRPr="000B594C">
        <w:rPr>
          <w:u w:color="1A4673"/>
        </w:rPr>
        <w:t>.</w:t>
      </w:r>
      <w:r>
        <w:rPr>
          <w:u w:color="1A4673"/>
        </w:rPr>
        <w:t xml:space="preserve"> </w:t>
      </w:r>
    </w:p>
    <w:p w14:paraId="69F805BD" w14:textId="4FAD33DD"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allometric scaling </w:t>
      </w:r>
      <w:r w:rsidRPr="000B594C">
        <w:rPr>
          <w:u w:color="1A4673"/>
        </w:rPr>
        <w:fldChar w:fldCharType="begin"/>
      </w:r>
      <w:r w:rsidR="00F44FC7">
        <w:rPr>
          <w:u w:color="1A4673"/>
        </w:rPr>
        <w:instrText xml:space="preserve"> ADDIN EN.CITE &lt;EndNote&gt;&lt;Cite&gt;&lt;Author&gt;Meiri&lt;/Author&gt;&lt;Year&gt;2010&lt;/Year&gt;&lt;RecNum&gt;66&lt;/RecNum&gt;&lt;DisplayText&gt;(49)&lt;/DisplayText&gt;&lt;record&gt;&lt;rec-number&gt;66&lt;/rec-number&gt;&lt;foreign-keys&gt;&lt;key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F44FC7">
        <w:rPr>
          <w:noProof/>
          <w:u w:color="1A4673"/>
        </w:rPr>
        <w:t>(</w:t>
      </w:r>
      <w:hyperlink w:anchor="_ENREF_49" w:tooltip="Meiri, 2010 #66" w:history="1">
        <w:r w:rsidR="00A6769B">
          <w:rPr>
            <w:noProof/>
            <w:u w:color="1A4673"/>
          </w:rPr>
          <w:t>49</w:t>
        </w:r>
      </w:hyperlink>
      <w:r w:rsidR="00F44FC7">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w:t>
      </w:r>
      <w:r w:rsidRPr="000B594C">
        <w:lastRenderedPageBreak/>
        <w:t>from</w:t>
      </w:r>
      <w:r>
        <w:t xml:space="preserve"> available </w:t>
      </w:r>
      <w:r w:rsidRPr="000B594C">
        <w:t xml:space="preserve">databases </w:t>
      </w:r>
      <w:r w:rsidRPr="000B594C">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 </w:instrText>
      </w:r>
      <w:r w:rsidR="00F44FC7">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EN.CITE.DATA </w:instrText>
      </w:r>
      <w:r w:rsidR="00F44FC7">
        <w:fldChar w:fldCharType="end"/>
      </w:r>
      <w:r w:rsidRPr="000B594C">
        <w:fldChar w:fldCharType="separate"/>
      </w:r>
      <w:r w:rsidR="00F44FC7">
        <w:rPr>
          <w:noProof/>
        </w:rPr>
        <w:t>(</w:t>
      </w:r>
      <w:hyperlink w:anchor="_ENREF_49" w:tooltip="Meiri, 2010 #66" w:history="1">
        <w:r w:rsidR="00A6769B">
          <w:rPr>
            <w:noProof/>
          </w:rPr>
          <w:t>49-51</w:t>
        </w:r>
      </w:hyperlink>
      <w:r w:rsidR="00F44FC7">
        <w:rPr>
          <w:noProof/>
        </w:rPr>
        <w:t>)</w:t>
      </w:r>
      <w:r w:rsidRPr="000B594C">
        <w:fldChar w:fldCharType="end"/>
      </w:r>
      <w:r w:rsidRPr="000B594C">
        <w:t>. In cases were only body lengths were available</w:t>
      </w:r>
      <w:r>
        <w:t xml:space="preserve"> for prey species</w:t>
      </w:r>
      <w:r w:rsidRPr="000B594C">
        <w:t xml:space="preserve"> allometric scaling</w:t>
      </w:r>
      <w:r>
        <w:t xml:space="preserve"> were used to convert to mass</w:t>
      </w:r>
      <w:r w:rsidRPr="000B594C">
        <w:t xml:space="preserve"> </w:t>
      </w:r>
      <w:r w:rsidRPr="000B594C">
        <w:fldChar w:fldCharType="begin"/>
      </w:r>
      <w:r w:rsidR="00F44FC7">
        <w:instrText xml:space="preserve"> ADDIN EN.CITE &lt;EndNote&gt;&lt;Cite&gt;&lt;Author&gt;Pough&lt;/Author&gt;&lt;Year&gt;1980&lt;/Year&gt;&lt;RecNum&gt;67&lt;/RecNum&gt;&lt;DisplayText&gt;(50, 52)&lt;/DisplayText&gt;&lt;record&gt;&lt;rec-number&gt;67&lt;/rec-number&gt;&lt;foreign-keys&gt;&lt;key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F44FC7">
        <w:rPr>
          <w:noProof/>
        </w:rPr>
        <w:t>(</w:t>
      </w:r>
      <w:hyperlink w:anchor="_ENREF_50" w:tooltip="Feldman, 2013 #64" w:history="1">
        <w:r w:rsidR="00A6769B">
          <w:rPr>
            <w:noProof/>
          </w:rPr>
          <w:t>50</w:t>
        </w:r>
      </w:hyperlink>
      <w:r w:rsidR="00F44FC7">
        <w:rPr>
          <w:noProof/>
        </w:rPr>
        <w:t xml:space="preserve">, </w:t>
      </w:r>
      <w:hyperlink w:anchor="_ENREF_52" w:tooltip="Pough, 1980 #67" w:history="1">
        <w:r w:rsidR="00A6769B">
          <w:rPr>
            <w:noProof/>
          </w:rPr>
          <w:t>52</w:t>
        </w:r>
      </w:hyperlink>
      <w:r w:rsidR="00F44FC7">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w:t>
      </w:r>
      <w:r w:rsidR="00D044A4">
        <w:t>available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39C7C37E"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F44FC7">
        <w:rPr>
          <w:u w:color="1A4673"/>
        </w:rPr>
        <w:instrText xml:space="preserve"> ADDIN EN.CITE &lt;EndNote&gt;&lt;Cite&gt;&lt;Author&gt;Pyron&lt;/Author&gt;&lt;Year&gt;2014&lt;/Year&gt;&lt;RecNum&gt;79&lt;/RecNum&gt;&lt;DisplayText&gt;(53)&lt;/DisplayText&gt;&lt;record&gt;&lt;rec-number&gt;79&lt;/rec-number&gt;&lt;foreign-keys&gt;&lt;key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F44FC7">
        <w:rPr>
          <w:noProof/>
          <w:u w:color="1A4673"/>
        </w:rPr>
        <w:t>(</w:t>
      </w:r>
      <w:hyperlink w:anchor="_ENREF_53" w:tooltip="Pyron, 2014 #79" w:history="1">
        <w:r w:rsidR="00A6769B">
          <w:rPr>
            <w:noProof/>
            <w:u w:color="1A4673"/>
          </w:rPr>
          <w:t>53</w:t>
        </w:r>
      </w:hyperlink>
      <w:r w:rsidR="00F44FC7">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02FE3029"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MCMCglmm package </w:t>
      </w:r>
      <w:r w:rsidRPr="00CD4BA6">
        <w:rPr>
          <w:rFonts w:eastAsia="Times New Roman"/>
        </w:rPr>
        <w:fldChar w:fldCharType="begin"/>
      </w:r>
      <w:r w:rsidR="00F44FC7">
        <w:rPr>
          <w:rFonts w:eastAsia="Times New Roman"/>
        </w:rPr>
        <w:instrText xml:space="preserve"> ADDIN EN.CITE &lt;EndNote&gt;&lt;Cite&gt;&lt;Author&gt;Hadfield&lt;/Author&gt;&lt;Year&gt;2010&lt;/Year&gt;&lt;RecNum&gt;81&lt;/RecNum&gt;&lt;DisplayText&gt;(54)&lt;/DisplayText&gt;&lt;record&gt;&lt;rec-number&gt;81&lt;/rec-number&gt;&lt;foreign-keys&gt;&lt;key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F44FC7">
        <w:rPr>
          <w:rFonts w:eastAsia="Times New Roman"/>
          <w:noProof/>
        </w:rPr>
        <w:t>(</w:t>
      </w:r>
      <w:hyperlink w:anchor="_ENREF_54" w:tooltip="Hadfield, 2010 #81" w:history="1">
        <w:r w:rsidR="00A6769B">
          <w:rPr>
            <w:rFonts w:eastAsia="Times New Roman"/>
            <w:noProof/>
          </w:rPr>
          <w:t>54</w:t>
        </w:r>
      </w:hyperlink>
      <w:r w:rsidR="00F44FC7">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F44FC7">
        <w:rPr>
          <w:rFonts w:eastAsia="Times New Roman"/>
        </w:rPr>
        <w:instrText xml:space="preserve"> ADDIN EN.CITE &lt;EndNote&gt;&lt;Cite&gt;&lt;Author&gt;Team&lt;/Author&gt;&lt;Year&gt;2016&lt;/Year&gt;&lt;RecNum&gt;80&lt;/RecNum&gt;&lt;DisplayText&gt;(55)&lt;/DisplayText&gt;&lt;record&gt;&lt;rec-number&gt;80&lt;/rec-number&gt;&lt;foreign-keys&gt;&lt;key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F44FC7">
        <w:rPr>
          <w:rFonts w:eastAsia="Times New Roman"/>
          <w:noProof/>
        </w:rPr>
        <w:t>(</w:t>
      </w:r>
      <w:hyperlink w:anchor="_ENREF_55" w:tooltip="Team, 2016 #80" w:history="1">
        <w:r w:rsidR="00A6769B">
          <w:rPr>
            <w:rFonts w:eastAsia="Times New Roman"/>
            <w:noProof/>
          </w:rPr>
          <w:t>55</w:t>
        </w:r>
      </w:hyperlink>
      <w:r w:rsidR="00F44FC7">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Phylogeny was controlled by including it using the animal term in the MCMCglmm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3E840822"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r w:rsidR="00F115D8" w:rsidRPr="000B594C">
        <w:rPr>
          <w:i/>
        </w:rPr>
        <w:t>f</w:t>
      </w:r>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27</w:t>
      </w:r>
      <w:r w:rsidR="00B86568">
        <w:t>6</w:t>
      </w:r>
      <w:r w:rsidR="00F115D8">
        <w:t xml:space="preserve"> </w:t>
      </w:r>
      <w:r w:rsidR="00F115D8" w:rsidRPr="000B594C">
        <w:t xml:space="preserve">observations over </w:t>
      </w:r>
      <w:r w:rsidR="00B86568">
        <w:t>100</w:t>
      </w:r>
      <w:r w:rsidR="00F115D8" w:rsidRPr="000B594C">
        <w:t xml:space="preserve"> species</w:t>
      </w:r>
      <w:r w:rsidR="00F115D8" w:rsidRPr="0019724B">
        <w:rPr>
          <w:rFonts w:eastAsia="Times New Roman"/>
        </w:rPr>
        <w:t xml:space="preserve">). </w:t>
      </w:r>
    </w:p>
    <w:p w14:paraId="296AAD8B" w14:textId="4F4EE5BF"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w:t>
      </w:r>
      <w:r w:rsidRPr="002E2644">
        <w:rPr>
          <w:rFonts w:eastAsia="Times New Roman"/>
          <w:color w:val="000000" w:themeColor="text1"/>
        </w:rPr>
        <w:t xml:space="preserve">dataset of </w:t>
      </w:r>
      <w:r w:rsidR="002E2644" w:rsidRPr="002E2644">
        <w:rPr>
          <w:color w:val="000000" w:themeColor="text1"/>
        </w:rPr>
        <w:t>176</w:t>
      </w:r>
      <w:r w:rsidRPr="002E2644">
        <w:rPr>
          <w:color w:val="000000" w:themeColor="text1"/>
        </w:rPr>
        <w:t xml:space="preserve"> ob</w:t>
      </w:r>
      <w:r w:rsidRPr="000B594C">
        <w:t xml:space="preserve">servations </w:t>
      </w:r>
      <w:r>
        <w:t>across</w:t>
      </w:r>
      <w:r w:rsidR="002E2644">
        <w:t xml:space="preserve"> 69</w:t>
      </w:r>
      <w:r w:rsidRPr="000B594C">
        <w:t xml:space="preserve">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r w:rsidR="00F115D8" w:rsidRPr="00962A65">
        <w:rPr>
          <w:i/>
        </w:rPr>
        <w:t>f</w:t>
      </w:r>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r w:rsidRPr="00962A65">
        <w:rPr>
          <w:i/>
        </w:rPr>
        <w:t>f</w:t>
      </w:r>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lastRenderedPageBreak/>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014A6FA5" w14:textId="0EF68DDE" w:rsidR="009F15AF" w:rsidRDefault="00F115D8" w:rsidP="005F613F">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(Hedfield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Gelman-Rubin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F44FC7">
        <w:rPr>
          <w:rFonts w:eastAsia="Times New Roman"/>
        </w:rPr>
        <w:instrText xml:space="preserve"> ADDIN EN.CITE &lt;EndNote&gt;&lt;Cite&gt;&lt;Author&gt;Brooks&lt;/Author&gt;&lt;Year&gt;1998&lt;/Year&gt;&lt;RecNum&gt;82&lt;/RecNum&gt;&lt;DisplayText&gt;(56)&lt;/DisplayText&gt;&lt;record&gt;&lt;rec-number&gt;82&lt;/rec-number&gt;&lt;foreign-keys&gt;&lt;key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F44FC7">
        <w:rPr>
          <w:rFonts w:eastAsia="Times New Roman"/>
          <w:noProof/>
        </w:rPr>
        <w:t>(</w:t>
      </w:r>
      <w:hyperlink w:anchor="_ENREF_56" w:tooltip="Brooks, 1998 #82" w:history="1">
        <w:r w:rsidR="00A6769B">
          <w:rPr>
            <w:rFonts w:eastAsia="Times New Roman"/>
            <w:noProof/>
          </w:rPr>
          <w:t>56</w:t>
        </w:r>
      </w:hyperlink>
      <w:r w:rsidR="00F44FC7">
        <w:rPr>
          <w:rFonts w:eastAsia="Times New Roman"/>
          <w:noProof/>
        </w:rPr>
        <w:t>)</w:t>
      </w:r>
      <w:r w:rsidRPr="000B594C">
        <w:rPr>
          <w:rFonts w:eastAsia="Times New Roman"/>
        </w:rPr>
        <w:fldChar w:fldCharType="end"/>
      </w:r>
      <w:r w:rsidRPr="000B594C">
        <w:rPr>
          <w:rFonts w:eastAsia="Times New Roman"/>
        </w:rPr>
        <w:t>.</w:t>
      </w: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Programme with the Higher Education Authority through the Programme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F2CF6BE" w14:textId="77777777" w:rsidR="000E7D67" w:rsidRDefault="000E7D67" w:rsidP="00D804CC">
      <w:pPr>
        <w:spacing w:line="360" w:lineRule="auto"/>
        <w:rPr>
          <w:lang w:val="en-IE"/>
        </w:rPr>
      </w:pPr>
    </w:p>
    <w:p w14:paraId="16416E6A" w14:textId="1245457C" w:rsidR="00A6769B" w:rsidRPr="00A6769B" w:rsidRDefault="000E7D67" w:rsidP="00A6769B">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A6769B" w:rsidRPr="00A6769B">
        <w:rPr>
          <w:noProof/>
        </w:rPr>
        <w:t>References</w:t>
      </w:r>
    </w:p>
    <w:p w14:paraId="564D8FA8" w14:textId="681BA371" w:rsidR="00A6769B" w:rsidRPr="00A6769B" w:rsidRDefault="00A6769B" w:rsidP="00A6769B">
      <w:pPr>
        <w:pStyle w:val="EndNoteBibliography"/>
        <w:ind w:left="720" w:hanging="720"/>
        <w:rPr>
          <w:noProof/>
        </w:rPr>
      </w:pPr>
      <w:bookmarkStart w:id="1" w:name="_ENREF_1"/>
      <w:r w:rsidRPr="00A6769B">
        <w:rPr>
          <w:noProof/>
        </w:rPr>
        <w:t>1.</w:t>
      </w:r>
      <w:r w:rsidRPr="00A6769B">
        <w:rPr>
          <w:noProof/>
        </w:rPr>
        <w:tab/>
        <w:t xml:space="preserve">Casewell NR, Wüster W, Vonk FJ, Harrison RA, &amp; Fry BG (2013) Complex cocktails: the evolutionary novelty of venoms. </w:t>
      </w:r>
      <w:r w:rsidRPr="00A6769B">
        <w:rPr>
          <w:i/>
          <w:noProof/>
        </w:rPr>
        <w:t>Trends in ecology &amp; evolution</w:t>
      </w:r>
      <w:r w:rsidRPr="00A6769B">
        <w:rPr>
          <w:noProof/>
        </w:rPr>
        <w:t xml:space="preserve"> 28(4):219-229.</w:t>
      </w:r>
      <w:bookmarkEnd w:id="1"/>
    </w:p>
    <w:p w14:paraId="31C1145F" w14:textId="77777777" w:rsidR="00A6769B" w:rsidRPr="00A6769B" w:rsidRDefault="00A6769B" w:rsidP="00A6769B">
      <w:pPr>
        <w:pStyle w:val="EndNoteBibliography"/>
        <w:ind w:left="720" w:hanging="720"/>
        <w:rPr>
          <w:noProof/>
        </w:rPr>
      </w:pPr>
      <w:bookmarkStart w:id="2" w:name="_ENREF_2"/>
      <w:r w:rsidRPr="00A6769B">
        <w:rPr>
          <w:noProof/>
        </w:rPr>
        <w:t>2.</w:t>
      </w:r>
      <w:r w:rsidRPr="00A6769B">
        <w:rPr>
          <w:noProof/>
        </w:rPr>
        <w:tab/>
        <w:t>Kasturiratne A</w:t>
      </w:r>
      <w:r w:rsidRPr="00A6769B">
        <w:rPr>
          <w:i/>
          <w:noProof/>
        </w:rPr>
        <w:t>, et al.</w:t>
      </w:r>
      <w:r w:rsidRPr="00A6769B">
        <w:rPr>
          <w:noProof/>
        </w:rPr>
        <w:t xml:space="preserve"> (2008) The global burden of snakebite: a literature analysis and modelling based on regional estimates of envenoming and deaths. </w:t>
      </w:r>
      <w:r w:rsidRPr="00A6769B">
        <w:rPr>
          <w:i/>
          <w:noProof/>
        </w:rPr>
        <w:t>PLoS Med</w:t>
      </w:r>
      <w:r w:rsidRPr="00A6769B">
        <w:rPr>
          <w:noProof/>
        </w:rPr>
        <w:t xml:space="preserve"> 5(11):e218.</w:t>
      </w:r>
      <w:bookmarkEnd w:id="2"/>
    </w:p>
    <w:p w14:paraId="512C07F6" w14:textId="77777777" w:rsidR="00A6769B" w:rsidRPr="00A6769B" w:rsidRDefault="00A6769B" w:rsidP="00A6769B">
      <w:pPr>
        <w:pStyle w:val="EndNoteBibliography"/>
        <w:ind w:left="720" w:hanging="720"/>
        <w:rPr>
          <w:noProof/>
        </w:rPr>
      </w:pPr>
      <w:bookmarkStart w:id="3" w:name="_ENREF_3"/>
      <w:r w:rsidRPr="00A6769B">
        <w:rPr>
          <w:noProof/>
        </w:rPr>
        <w:t>3.</w:t>
      </w:r>
      <w:r w:rsidRPr="00A6769B">
        <w:rPr>
          <w:noProof/>
        </w:rPr>
        <w:tab/>
        <w:t xml:space="preserve">Weinstein SA, Warrell DA, White J, &amp; Keyler D (2011) Venomous" bites from non-venomous snakes. </w:t>
      </w:r>
      <w:r w:rsidRPr="00A6769B">
        <w:rPr>
          <w:i/>
          <w:noProof/>
        </w:rPr>
        <w:t>A Critical Analysis of Risk and Management of “Colubrid” Snake Bites</w:t>
      </w:r>
      <w:r w:rsidRPr="00A6769B">
        <w:rPr>
          <w:noProof/>
        </w:rPr>
        <w:t>,  (Elsevier London).</w:t>
      </w:r>
      <w:bookmarkEnd w:id="3"/>
    </w:p>
    <w:p w14:paraId="542A46FF" w14:textId="77777777" w:rsidR="00A6769B" w:rsidRPr="00A6769B" w:rsidRDefault="00A6769B" w:rsidP="00A6769B">
      <w:pPr>
        <w:pStyle w:val="EndNoteBibliography"/>
        <w:ind w:left="720" w:hanging="720"/>
        <w:rPr>
          <w:noProof/>
        </w:rPr>
      </w:pPr>
      <w:bookmarkStart w:id="4" w:name="_ENREF_4"/>
      <w:r w:rsidRPr="00A6769B">
        <w:rPr>
          <w:noProof/>
        </w:rPr>
        <w:t>4.</w:t>
      </w:r>
      <w:r w:rsidRPr="00A6769B">
        <w:rPr>
          <w:noProof/>
        </w:rPr>
        <w:tab/>
        <w:t xml:space="preserve">Chippaux J-P, Williams V, &amp; White J (1991) Snake venom variability: methods of study, results and interpretation. </w:t>
      </w:r>
      <w:r w:rsidRPr="00A6769B">
        <w:rPr>
          <w:i/>
          <w:noProof/>
        </w:rPr>
        <w:t>Toxicon</w:t>
      </w:r>
      <w:r w:rsidRPr="00A6769B">
        <w:rPr>
          <w:noProof/>
        </w:rPr>
        <w:t xml:space="preserve"> 29(11):1279-1303.</w:t>
      </w:r>
      <w:bookmarkEnd w:id="4"/>
    </w:p>
    <w:p w14:paraId="15FFFE32" w14:textId="77777777" w:rsidR="00A6769B" w:rsidRPr="00A6769B" w:rsidRDefault="00A6769B" w:rsidP="00A6769B">
      <w:pPr>
        <w:pStyle w:val="EndNoteBibliography"/>
        <w:ind w:left="720" w:hanging="720"/>
        <w:rPr>
          <w:noProof/>
        </w:rPr>
      </w:pPr>
      <w:bookmarkStart w:id="5" w:name="_ENREF_5"/>
      <w:r w:rsidRPr="00A6769B">
        <w:rPr>
          <w:noProof/>
        </w:rPr>
        <w:t>5.</w:t>
      </w:r>
      <w:r w:rsidRPr="00A6769B">
        <w:rPr>
          <w:noProof/>
        </w:rPr>
        <w:tab/>
        <w:t xml:space="preserve">Barlow A, Pook CE, Harrison RA, &amp; Wüster W (2009) Coevolution of diet and prey-specific venom activity supports the role of selection in snake venom evolution. </w:t>
      </w:r>
      <w:r w:rsidRPr="00A6769B">
        <w:rPr>
          <w:i/>
          <w:noProof/>
        </w:rPr>
        <w:t>Proceedings of the Royal Society of London B: Biological Sciences</w:t>
      </w:r>
      <w:r w:rsidRPr="00A6769B">
        <w:rPr>
          <w:noProof/>
        </w:rPr>
        <w:t xml:space="preserve"> 276(1666):2443-2449.</w:t>
      </w:r>
      <w:bookmarkEnd w:id="5"/>
    </w:p>
    <w:p w14:paraId="14F442B0" w14:textId="77777777" w:rsidR="00A6769B" w:rsidRPr="00A6769B" w:rsidRDefault="00A6769B" w:rsidP="00A6769B">
      <w:pPr>
        <w:pStyle w:val="EndNoteBibliography"/>
        <w:ind w:left="720" w:hanging="720"/>
        <w:rPr>
          <w:noProof/>
        </w:rPr>
      </w:pPr>
      <w:bookmarkStart w:id="6" w:name="_ENREF_6"/>
      <w:r w:rsidRPr="00A6769B">
        <w:rPr>
          <w:noProof/>
        </w:rPr>
        <w:t>6.</w:t>
      </w:r>
      <w:r w:rsidRPr="00A6769B">
        <w:rPr>
          <w:noProof/>
        </w:rPr>
        <w:tab/>
        <w:t xml:space="preserve">da Silva NJ &amp; Aird SD (2001) Prey specificity, comparative lethality and compositional differences of coral snake venoms. </w:t>
      </w:r>
      <w:r w:rsidRPr="00A6769B">
        <w:rPr>
          <w:i/>
          <w:noProof/>
        </w:rPr>
        <w:t>Comparative Biochemistry and Physiology Part C: Toxicology &amp; Pharmacology</w:t>
      </w:r>
      <w:r w:rsidRPr="00A6769B">
        <w:rPr>
          <w:noProof/>
        </w:rPr>
        <w:t xml:space="preserve"> 128(3):425-456.</w:t>
      </w:r>
      <w:bookmarkEnd w:id="6"/>
    </w:p>
    <w:p w14:paraId="4D90D6EF" w14:textId="77777777" w:rsidR="00A6769B" w:rsidRPr="00A6769B" w:rsidRDefault="00A6769B" w:rsidP="00A6769B">
      <w:pPr>
        <w:pStyle w:val="EndNoteBibliography"/>
        <w:ind w:left="720" w:hanging="720"/>
        <w:rPr>
          <w:noProof/>
        </w:rPr>
      </w:pPr>
      <w:bookmarkStart w:id="7" w:name="_ENREF_7"/>
      <w:r w:rsidRPr="00A6769B">
        <w:rPr>
          <w:noProof/>
        </w:rPr>
        <w:lastRenderedPageBreak/>
        <w:t>7.</w:t>
      </w:r>
      <w:r w:rsidRPr="00A6769B">
        <w:rPr>
          <w:noProof/>
        </w:rPr>
        <w:tab/>
        <w:t xml:space="preserve">Daltry JC, Wuester W, &amp; Thorpe RS (1996) Diet and snake venom evolution. </w:t>
      </w:r>
      <w:r w:rsidRPr="00A6769B">
        <w:rPr>
          <w:i/>
          <w:noProof/>
        </w:rPr>
        <w:t>Nature</w:t>
      </w:r>
      <w:r w:rsidRPr="00A6769B">
        <w:rPr>
          <w:noProof/>
        </w:rPr>
        <w:t xml:space="preserve"> 379(6565):537-540.</w:t>
      </w:r>
      <w:bookmarkEnd w:id="7"/>
    </w:p>
    <w:p w14:paraId="09816F7D" w14:textId="77777777" w:rsidR="00A6769B" w:rsidRPr="00A6769B" w:rsidRDefault="00A6769B" w:rsidP="00A6769B">
      <w:pPr>
        <w:pStyle w:val="EndNoteBibliography"/>
        <w:ind w:left="720" w:hanging="720"/>
        <w:rPr>
          <w:noProof/>
        </w:rPr>
      </w:pPr>
      <w:bookmarkStart w:id="8" w:name="_ENREF_8"/>
      <w:r w:rsidRPr="00A6769B">
        <w:rPr>
          <w:noProof/>
        </w:rPr>
        <w:t>8.</w:t>
      </w:r>
      <w:r w:rsidRPr="00A6769B">
        <w:rPr>
          <w:noProof/>
        </w:rPr>
        <w:tab/>
        <w:t xml:space="preserve">Starkov VG, Osipov AV, &amp; Utkin YN (2007) Toxicity of venoms from vipers of Pelias group to crickets Gryllus assimilis and its relation to snake entomophagy. </w:t>
      </w:r>
      <w:r w:rsidRPr="00A6769B">
        <w:rPr>
          <w:i/>
          <w:noProof/>
        </w:rPr>
        <w:t>Toxicon</w:t>
      </w:r>
      <w:r w:rsidRPr="00A6769B">
        <w:rPr>
          <w:noProof/>
        </w:rPr>
        <w:t xml:space="preserve"> 49(7):995-1001.</w:t>
      </w:r>
      <w:bookmarkEnd w:id="8"/>
    </w:p>
    <w:p w14:paraId="08C4B1B1" w14:textId="77777777" w:rsidR="00A6769B" w:rsidRPr="00A6769B" w:rsidRDefault="00A6769B" w:rsidP="00A6769B">
      <w:pPr>
        <w:pStyle w:val="EndNoteBibliography"/>
        <w:ind w:left="720" w:hanging="720"/>
        <w:rPr>
          <w:noProof/>
        </w:rPr>
      </w:pPr>
      <w:bookmarkStart w:id="9" w:name="_ENREF_9"/>
      <w:r w:rsidRPr="00A6769B">
        <w:rPr>
          <w:noProof/>
        </w:rPr>
        <w:t>9.</w:t>
      </w:r>
      <w:r w:rsidRPr="00A6769B">
        <w:rPr>
          <w:noProof/>
        </w:rPr>
        <w:tab/>
        <w:t xml:space="preserve">Sasa M (1999) Diet and snake venom evolution: can local selection alone explain intraspecific venom variation? </w:t>
      </w:r>
      <w:r w:rsidRPr="00A6769B">
        <w:rPr>
          <w:i/>
          <w:noProof/>
        </w:rPr>
        <w:t>TOXICON-OXFORD-</w:t>
      </w:r>
      <w:r w:rsidRPr="00A6769B">
        <w:rPr>
          <w:noProof/>
        </w:rPr>
        <w:t xml:space="preserve"> 37:249-252.</w:t>
      </w:r>
      <w:bookmarkEnd w:id="9"/>
    </w:p>
    <w:p w14:paraId="736F4CCA" w14:textId="77777777" w:rsidR="00A6769B" w:rsidRPr="00A6769B" w:rsidRDefault="00A6769B" w:rsidP="00A6769B">
      <w:pPr>
        <w:pStyle w:val="EndNoteBibliography"/>
        <w:ind w:left="720" w:hanging="720"/>
        <w:rPr>
          <w:noProof/>
        </w:rPr>
      </w:pPr>
      <w:bookmarkStart w:id="10" w:name="_ENREF_10"/>
      <w:r w:rsidRPr="00A6769B">
        <w:rPr>
          <w:noProof/>
        </w:rPr>
        <w:t>10.</w:t>
      </w:r>
      <w:r w:rsidRPr="00A6769B">
        <w:rPr>
          <w:noProof/>
        </w:rPr>
        <w:tab/>
        <w:t xml:space="preserve">Mebs D (2001) Toxicity in animals. Trends in evolution? </w:t>
      </w:r>
      <w:r w:rsidRPr="00A6769B">
        <w:rPr>
          <w:i/>
          <w:noProof/>
        </w:rPr>
        <w:t>Toxicon</w:t>
      </w:r>
      <w:r w:rsidRPr="00A6769B">
        <w:rPr>
          <w:noProof/>
        </w:rPr>
        <w:t xml:space="preserve"> 39(1):87-96.</w:t>
      </w:r>
      <w:bookmarkEnd w:id="10"/>
    </w:p>
    <w:p w14:paraId="65D79D69" w14:textId="77777777" w:rsidR="00A6769B" w:rsidRPr="00A6769B" w:rsidRDefault="00A6769B" w:rsidP="00A6769B">
      <w:pPr>
        <w:pStyle w:val="EndNoteBibliography"/>
        <w:ind w:left="720" w:hanging="720"/>
        <w:rPr>
          <w:noProof/>
        </w:rPr>
      </w:pPr>
      <w:bookmarkStart w:id="11" w:name="_ENREF_11"/>
      <w:r w:rsidRPr="00A6769B">
        <w:rPr>
          <w:noProof/>
        </w:rPr>
        <w:t>11.</w:t>
      </w:r>
      <w:r w:rsidRPr="00A6769B">
        <w:rPr>
          <w:noProof/>
        </w:rPr>
        <w:tab/>
        <w:t xml:space="preserve">WuÈster W, Daltry JC, &amp; Thorpe RS (1999) Can diet explain intraspecific venom variation? Reply to Sasa. </w:t>
      </w:r>
      <w:r w:rsidRPr="00A6769B">
        <w:rPr>
          <w:i/>
          <w:noProof/>
        </w:rPr>
        <w:t>TOXICON-OXFORD-</w:t>
      </w:r>
      <w:r w:rsidRPr="00A6769B">
        <w:rPr>
          <w:noProof/>
        </w:rPr>
        <w:t xml:space="preserve"> 37:253-258.</w:t>
      </w:r>
      <w:bookmarkEnd w:id="11"/>
    </w:p>
    <w:p w14:paraId="0089E6CD" w14:textId="77777777" w:rsidR="00A6769B" w:rsidRPr="00A6769B" w:rsidRDefault="00A6769B" w:rsidP="00A6769B">
      <w:pPr>
        <w:pStyle w:val="EndNoteBibliography"/>
        <w:ind w:left="720" w:hanging="720"/>
        <w:rPr>
          <w:noProof/>
        </w:rPr>
      </w:pPr>
      <w:bookmarkStart w:id="12" w:name="_ENREF_12"/>
      <w:r w:rsidRPr="00A6769B">
        <w:rPr>
          <w:noProof/>
        </w:rPr>
        <w:t>12.</w:t>
      </w:r>
      <w:r w:rsidRPr="00A6769B">
        <w:rPr>
          <w:noProof/>
        </w:rPr>
        <w:tab/>
        <w:t xml:space="preserve">Albertson RC, Markert J, Danley P, &amp; Kocher T (1999) Phylogeny of a rapidly evolving clade: the cichlid fishes of Lake Malawi, East Africa. </w:t>
      </w:r>
      <w:r w:rsidRPr="00A6769B">
        <w:rPr>
          <w:i/>
          <w:noProof/>
        </w:rPr>
        <w:t>Proceedings of the National Academy of Sciences</w:t>
      </w:r>
      <w:r w:rsidRPr="00A6769B">
        <w:rPr>
          <w:noProof/>
        </w:rPr>
        <w:t xml:space="preserve"> 96(9):5107-5110.</w:t>
      </w:r>
      <w:bookmarkEnd w:id="12"/>
    </w:p>
    <w:p w14:paraId="6CC3C18D" w14:textId="77777777" w:rsidR="00A6769B" w:rsidRPr="00A6769B" w:rsidRDefault="00A6769B" w:rsidP="00A6769B">
      <w:pPr>
        <w:pStyle w:val="EndNoteBibliography"/>
        <w:ind w:left="720" w:hanging="720"/>
        <w:rPr>
          <w:noProof/>
        </w:rPr>
      </w:pPr>
      <w:bookmarkStart w:id="13" w:name="_ENREF_13"/>
      <w:r w:rsidRPr="00A6769B">
        <w:rPr>
          <w:noProof/>
        </w:rPr>
        <w:t>13.</w:t>
      </w:r>
      <w:r w:rsidRPr="00A6769B">
        <w:rPr>
          <w:noProof/>
        </w:rPr>
        <w:tab/>
        <w:t>Cooney CR</w:t>
      </w:r>
      <w:r w:rsidRPr="00A6769B">
        <w:rPr>
          <w:i/>
          <w:noProof/>
        </w:rPr>
        <w:t>, et al.</w:t>
      </w:r>
      <w:r w:rsidRPr="00A6769B">
        <w:rPr>
          <w:noProof/>
        </w:rPr>
        <w:t xml:space="preserve"> (2017) Mega-evolutionary dynamics of the adaptive radiation of birds. </w:t>
      </w:r>
      <w:r w:rsidRPr="00A6769B">
        <w:rPr>
          <w:i/>
          <w:noProof/>
        </w:rPr>
        <w:t>Nature</w:t>
      </w:r>
      <w:r w:rsidRPr="00A6769B">
        <w:rPr>
          <w:noProof/>
        </w:rPr>
        <w:t>.</w:t>
      </w:r>
      <w:bookmarkEnd w:id="13"/>
    </w:p>
    <w:p w14:paraId="6E7C7374" w14:textId="77777777" w:rsidR="00A6769B" w:rsidRPr="00A6769B" w:rsidRDefault="00A6769B" w:rsidP="00A6769B">
      <w:pPr>
        <w:pStyle w:val="EndNoteBibliography"/>
        <w:ind w:left="720" w:hanging="720"/>
        <w:rPr>
          <w:noProof/>
        </w:rPr>
      </w:pPr>
      <w:bookmarkStart w:id="14" w:name="_ENREF_14"/>
      <w:r w:rsidRPr="00A6769B">
        <w:rPr>
          <w:noProof/>
        </w:rPr>
        <w:t>14.</w:t>
      </w:r>
      <w:r w:rsidRPr="00A6769B">
        <w:rPr>
          <w:noProof/>
        </w:rPr>
        <w:tab/>
        <w:t xml:space="preserve">Domenici P (2001) The scaling of locomotor performance in predator–prey encounters: from fish to killer whales. </w:t>
      </w:r>
      <w:r w:rsidRPr="00A6769B">
        <w:rPr>
          <w:i/>
          <w:noProof/>
        </w:rPr>
        <w:t>Comparative Biochemistry and Physiology Part A: Molecular &amp; Integrative Physiology</w:t>
      </w:r>
      <w:r w:rsidRPr="00A6769B">
        <w:rPr>
          <w:noProof/>
        </w:rPr>
        <w:t xml:space="preserve"> 131(1):169-182.</w:t>
      </w:r>
      <w:bookmarkEnd w:id="14"/>
    </w:p>
    <w:p w14:paraId="61EE8D83" w14:textId="77777777" w:rsidR="00A6769B" w:rsidRPr="00A6769B" w:rsidRDefault="00A6769B" w:rsidP="00A6769B">
      <w:pPr>
        <w:pStyle w:val="EndNoteBibliography"/>
        <w:ind w:left="720" w:hanging="720"/>
        <w:rPr>
          <w:noProof/>
        </w:rPr>
      </w:pPr>
      <w:bookmarkStart w:id="15" w:name="_ENREF_15"/>
      <w:r w:rsidRPr="00A6769B">
        <w:rPr>
          <w:noProof/>
        </w:rPr>
        <w:t>15.</w:t>
      </w:r>
      <w:r w:rsidRPr="00A6769B">
        <w:rPr>
          <w:noProof/>
        </w:rPr>
        <w:tab/>
        <w:t xml:space="preserve">Pawar S, Dell AI, &amp; Savage VM (2012) Dimensionality of consumer search space drives trophic interaction strengths. </w:t>
      </w:r>
      <w:r w:rsidRPr="00A6769B">
        <w:rPr>
          <w:i/>
          <w:noProof/>
        </w:rPr>
        <w:t>Nature</w:t>
      </w:r>
      <w:r w:rsidRPr="00A6769B">
        <w:rPr>
          <w:noProof/>
        </w:rPr>
        <w:t xml:space="preserve"> 486(7404):485-489.</w:t>
      </w:r>
      <w:bookmarkEnd w:id="15"/>
    </w:p>
    <w:p w14:paraId="4B2E650C" w14:textId="77777777" w:rsidR="00A6769B" w:rsidRPr="00A6769B" w:rsidRDefault="00A6769B" w:rsidP="00A6769B">
      <w:pPr>
        <w:pStyle w:val="EndNoteBibliography"/>
        <w:ind w:left="720" w:hanging="720"/>
        <w:rPr>
          <w:noProof/>
        </w:rPr>
      </w:pPr>
      <w:bookmarkStart w:id="16" w:name="_ENREF_16"/>
      <w:r w:rsidRPr="00A6769B">
        <w:rPr>
          <w:noProof/>
        </w:rPr>
        <w:t>16.</w:t>
      </w:r>
      <w:r w:rsidRPr="00A6769B">
        <w:rPr>
          <w:noProof/>
        </w:rPr>
        <w:tab/>
        <w:t>Kane A</w:t>
      </w:r>
      <w:r w:rsidRPr="00A6769B">
        <w:rPr>
          <w:i/>
          <w:noProof/>
        </w:rPr>
        <w:t>, et al.</w:t>
      </w:r>
      <w:r w:rsidRPr="00A6769B">
        <w:rPr>
          <w:noProof/>
        </w:rPr>
        <w:t xml:space="preserve"> (2016) Body Size as a Driver of Scavenging in Theropod Dinosaurs. </w:t>
      </w:r>
      <w:r w:rsidRPr="00A6769B">
        <w:rPr>
          <w:i/>
          <w:noProof/>
        </w:rPr>
        <w:t>The American Naturalist</w:t>
      </w:r>
      <w:r w:rsidRPr="00A6769B">
        <w:rPr>
          <w:noProof/>
        </w:rPr>
        <w:t xml:space="preserve"> 187(6):706-716.</w:t>
      </w:r>
      <w:bookmarkEnd w:id="16"/>
    </w:p>
    <w:p w14:paraId="3D31A669" w14:textId="77777777" w:rsidR="00A6769B" w:rsidRPr="00A6769B" w:rsidRDefault="00A6769B" w:rsidP="00A6769B">
      <w:pPr>
        <w:pStyle w:val="EndNoteBibliography"/>
        <w:ind w:left="720" w:hanging="720"/>
        <w:rPr>
          <w:noProof/>
        </w:rPr>
      </w:pPr>
      <w:bookmarkStart w:id="17" w:name="_ENREF_17"/>
      <w:r w:rsidRPr="00A6769B">
        <w:rPr>
          <w:noProof/>
        </w:rPr>
        <w:t>17.</w:t>
      </w:r>
      <w:r w:rsidRPr="00A6769B">
        <w:rPr>
          <w:noProof/>
        </w:rPr>
        <w:tab/>
        <w:t xml:space="preserve">Healy K, McNally L, Ruxton GD, Cooper N, &amp; Jackson AL (2013) Metabolic rate and body size are linked with perception of temporal information. </w:t>
      </w:r>
      <w:r w:rsidRPr="00A6769B">
        <w:rPr>
          <w:i/>
          <w:noProof/>
        </w:rPr>
        <w:t>Animal behaviour</w:t>
      </w:r>
      <w:r w:rsidRPr="00A6769B">
        <w:rPr>
          <w:noProof/>
        </w:rPr>
        <w:t xml:space="preserve"> 86(4):685-696.</w:t>
      </w:r>
      <w:bookmarkEnd w:id="17"/>
    </w:p>
    <w:p w14:paraId="571E0BD1" w14:textId="77777777" w:rsidR="00A6769B" w:rsidRPr="00A6769B" w:rsidRDefault="00A6769B" w:rsidP="00A6769B">
      <w:pPr>
        <w:pStyle w:val="EndNoteBibliography"/>
        <w:ind w:left="720" w:hanging="720"/>
        <w:rPr>
          <w:noProof/>
        </w:rPr>
      </w:pPr>
      <w:bookmarkStart w:id="18" w:name="_ENREF_18"/>
      <w:r w:rsidRPr="00A6769B">
        <w:rPr>
          <w:noProof/>
        </w:rPr>
        <w:t>18.</w:t>
      </w:r>
      <w:r w:rsidRPr="00A6769B">
        <w:rPr>
          <w:noProof/>
        </w:rPr>
        <w:tab/>
        <w:t xml:space="preserve">Kiltie R (2000) Scaling of visual acuity with body size in mammals and birds. </w:t>
      </w:r>
      <w:r w:rsidRPr="00A6769B">
        <w:rPr>
          <w:i/>
          <w:noProof/>
        </w:rPr>
        <w:t>Functional Ecology</w:t>
      </w:r>
      <w:r w:rsidRPr="00A6769B">
        <w:rPr>
          <w:noProof/>
        </w:rPr>
        <w:t xml:space="preserve"> 14(2):226-234.</w:t>
      </w:r>
      <w:bookmarkEnd w:id="18"/>
    </w:p>
    <w:p w14:paraId="50484A33" w14:textId="77777777" w:rsidR="00A6769B" w:rsidRPr="00A6769B" w:rsidRDefault="00A6769B" w:rsidP="00A6769B">
      <w:pPr>
        <w:pStyle w:val="EndNoteBibliography"/>
        <w:ind w:left="720" w:hanging="720"/>
        <w:rPr>
          <w:noProof/>
        </w:rPr>
      </w:pPr>
      <w:bookmarkStart w:id="19" w:name="_ENREF_19"/>
      <w:r w:rsidRPr="00A6769B">
        <w:rPr>
          <w:noProof/>
        </w:rPr>
        <w:t>19.</w:t>
      </w:r>
      <w:r w:rsidRPr="00A6769B">
        <w:rPr>
          <w:noProof/>
        </w:rPr>
        <w:tab/>
        <w:t xml:space="preserve">Carbone C, Codron D, Scofield C, Clauss M, &amp; Bielby J (2014) Geometric factors influencing the diet of vertebrate predators in marine and terrestrial environments. </w:t>
      </w:r>
      <w:r w:rsidRPr="00A6769B">
        <w:rPr>
          <w:i/>
          <w:noProof/>
        </w:rPr>
        <w:t>Ecology letters</w:t>
      </w:r>
      <w:r w:rsidRPr="00A6769B">
        <w:rPr>
          <w:noProof/>
        </w:rPr>
        <w:t xml:space="preserve"> 17(12):1553-1559.</w:t>
      </w:r>
      <w:bookmarkEnd w:id="19"/>
    </w:p>
    <w:p w14:paraId="1B7C329D" w14:textId="77777777" w:rsidR="00A6769B" w:rsidRPr="00A6769B" w:rsidRDefault="00A6769B" w:rsidP="00A6769B">
      <w:pPr>
        <w:pStyle w:val="EndNoteBibliography"/>
        <w:ind w:left="720" w:hanging="720"/>
        <w:rPr>
          <w:noProof/>
        </w:rPr>
      </w:pPr>
      <w:bookmarkStart w:id="20" w:name="_ENREF_20"/>
      <w:r w:rsidRPr="00A6769B">
        <w:rPr>
          <w:noProof/>
        </w:rPr>
        <w:t>20.</w:t>
      </w:r>
      <w:r w:rsidRPr="00A6769B">
        <w:rPr>
          <w:noProof/>
        </w:rPr>
        <w:tab/>
        <w:t xml:space="preserve">Richards D, Barlow A, &amp; Wüster W (2012) Venom lethality and diet: differential responses of natural prey and model organisms to the venom of the saw-scaled vipers (Echis). </w:t>
      </w:r>
      <w:r w:rsidRPr="00A6769B">
        <w:rPr>
          <w:i/>
          <w:noProof/>
        </w:rPr>
        <w:t>Toxicon</w:t>
      </w:r>
      <w:r w:rsidRPr="00A6769B">
        <w:rPr>
          <w:noProof/>
        </w:rPr>
        <w:t xml:space="preserve"> 59(1):110-116.</w:t>
      </w:r>
      <w:bookmarkEnd w:id="20"/>
    </w:p>
    <w:p w14:paraId="3C1DAD20" w14:textId="77777777" w:rsidR="00A6769B" w:rsidRPr="00A6769B" w:rsidRDefault="00A6769B" w:rsidP="00A6769B">
      <w:pPr>
        <w:pStyle w:val="EndNoteBibliography"/>
        <w:ind w:left="720" w:hanging="720"/>
        <w:rPr>
          <w:noProof/>
        </w:rPr>
      </w:pPr>
      <w:bookmarkStart w:id="21" w:name="_ENREF_21"/>
      <w:r w:rsidRPr="00A6769B">
        <w:rPr>
          <w:noProof/>
        </w:rPr>
        <w:t>21.</w:t>
      </w:r>
      <w:r w:rsidRPr="00A6769B">
        <w:rPr>
          <w:noProof/>
        </w:rPr>
        <w:tab/>
        <w:t xml:space="preserve">Williams V, White J, Schwaner T, &amp; Sparrow A (1988) Variation in venom proteins from isolated populations of tiger snakes (Notechis ater niger, N. scutatus) in South Australia. </w:t>
      </w:r>
      <w:r w:rsidRPr="00A6769B">
        <w:rPr>
          <w:i/>
          <w:noProof/>
        </w:rPr>
        <w:t>Toxicon</w:t>
      </w:r>
      <w:r w:rsidRPr="00A6769B">
        <w:rPr>
          <w:noProof/>
        </w:rPr>
        <w:t xml:space="preserve"> 26(11):1067-1075.</w:t>
      </w:r>
      <w:bookmarkEnd w:id="21"/>
    </w:p>
    <w:p w14:paraId="5576CF3E" w14:textId="77777777" w:rsidR="00A6769B" w:rsidRPr="00A6769B" w:rsidRDefault="00A6769B" w:rsidP="00A6769B">
      <w:pPr>
        <w:pStyle w:val="EndNoteBibliography"/>
        <w:ind w:left="720" w:hanging="720"/>
        <w:rPr>
          <w:noProof/>
        </w:rPr>
      </w:pPr>
      <w:bookmarkStart w:id="22" w:name="_ENREF_22"/>
      <w:r w:rsidRPr="00A6769B">
        <w:rPr>
          <w:noProof/>
        </w:rPr>
        <w:t>22.</w:t>
      </w:r>
      <w:r w:rsidRPr="00A6769B">
        <w:rPr>
          <w:noProof/>
        </w:rPr>
        <w:tab/>
        <w:t xml:space="preserve">Heatwole H &amp; Poran NS (1995) Resistances of sympatric and allopatric eels to sea snake venoms. </w:t>
      </w:r>
      <w:r w:rsidRPr="00A6769B">
        <w:rPr>
          <w:i/>
          <w:noProof/>
        </w:rPr>
        <w:t>Copeia</w:t>
      </w:r>
      <w:r w:rsidRPr="00A6769B">
        <w:rPr>
          <w:noProof/>
        </w:rPr>
        <w:t>:136-147.</w:t>
      </w:r>
      <w:bookmarkEnd w:id="22"/>
    </w:p>
    <w:p w14:paraId="7F962590" w14:textId="77777777" w:rsidR="00A6769B" w:rsidRPr="00A6769B" w:rsidRDefault="00A6769B" w:rsidP="00A6769B">
      <w:pPr>
        <w:pStyle w:val="EndNoteBibliography"/>
        <w:ind w:left="720" w:hanging="720"/>
        <w:rPr>
          <w:noProof/>
        </w:rPr>
      </w:pPr>
      <w:bookmarkStart w:id="23" w:name="_ENREF_23"/>
      <w:r w:rsidRPr="00A6769B">
        <w:rPr>
          <w:noProof/>
        </w:rPr>
        <w:t>23.</w:t>
      </w:r>
      <w:r w:rsidRPr="00A6769B">
        <w:rPr>
          <w:noProof/>
        </w:rPr>
        <w:tab/>
        <w:t xml:space="preserve">Voss RS (2013) Opossums (Mammalia: Didelphidae) in the diets of Neotropical pitvipers (Serpentes: Crotalinae): Evidence for alternative coevolutionary outcomes? </w:t>
      </w:r>
      <w:r w:rsidRPr="00A6769B">
        <w:rPr>
          <w:i/>
          <w:noProof/>
        </w:rPr>
        <w:t>Toxicon</w:t>
      </w:r>
      <w:r w:rsidRPr="00A6769B">
        <w:rPr>
          <w:noProof/>
        </w:rPr>
        <w:t xml:space="preserve"> 66:1-6.</w:t>
      </w:r>
      <w:bookmarkEnd w:id="23"/>
    </w:p>
    <w:p w14:paraId="3E65B4AD" w14:textId="77777777" w:rsidR="00A6769B" w:rsidRPr="00A6769B" w:rsidRDefault="00A6769B" w:rsidP="00A6769B">
      <w:pPr>
        <w:pStyle w:val="EndNoteBibliography"/>
        <w:ind w:left="720" w:hanging="720"/>
        <w:rPr>
          <w:noProof/>
        </w:rPr>
      </w:pPr>
      <w:bookmarkStart w:id="24" w:name="_ENREF_24"/>
      <w:r w:rsidRPr="00A6769B">
        <w:rPr>
          <w:noProof/>
        </w:rPr>
        <w:t>24.</w:t>
      </w:r>
      <w:r w:rsidRPr="00A6769B">
        <w:rPr>
          <w:noProof/>
        </w:rPr>
        <w:tab/>
        <w:t xml:space="preserve">Van Valen L (1973) A new evolutionary law. </w:t>
      </w:r>
      <w:r w:rsidRPr="00A6769B">
        <w:rPr>
          <w:i/>
          <w:noProof/>
        </w:rPr>
        <w:t>Evolutionary theory</w:t>
      </w:r>
      <w:r w:rsidRPr="00A6769B">
        <w:rPr>
          <w:noProof/>
        </w:rPr>
        <w:t xml:space="preserve"> 1:1-30.</w:t>
      </w:r>
      <w:bookmarkEnd w:id="24"/>
    </w:p>
    <w:p w14:paraId="1B6A9C13" w14:textId="77777777" w:rsidR="00A6769B" w:rsidRPr="00A6769B" w:rsidRDefault="00A6769B" w:rsidP="00A6769B">
      <w:pPr>
        <w:pStyle w:val="EndNoteBibliography"/>
        <w:ind w:left="720" w:hanging="720"/>
        <w:rPr>
          <w:noProof/>
        </w:rPr>
      </w:pPr>
      <w:bookmarkStart w:id="25" w:name="_ENREF_25"/>
      <w:r w:rsidRPr="00A6769B">
        <w:rPr>
          <w:noProof/>
        </w:rPr>
        <w:t>25.</w:t>
      </w:r>
      <w:r w:rsidRPr="00A6769B">
        <w:rPr>
          <w:noProof/>
        </w:rPr>
        <w:tab/>
        <w:t xml:space="preserve">McCue MD &amp; Mason R (2006) Cost of producing venom in three North American pitviper species. </w:t>
      </w:r>
      <w:r w:rsidRPr="00A6769B">
        <w:rPr>
          <w:i/>
          <w:noProof/>
        </w:rPr>
        <w:t>Copeia</w:t>
      </w:r>
      <w:r w:rsidRPr="00A6769B">
        <w:rPr>
          <w:noProof/>
        </w:rPr>
        <w:t xml:space="preserve"> 2006(4):818-825.</w:t>
      </w:r>
      <w:bookmarkEnd w:id="25"/>
    </w:p>
    <w:p w14:paraId="159E158C" w14:textId="77777777" w:rsidR="00A6769B" w:rsidRPr="00A6769B" w:rsidRDefault="00A6769B" w:rsidP="00A6769B">
      <w:pPr>
        <w:pStyle w:val="EndNoteBibliography"/>
        <w:ind w:left="720" w:hanging="720"/>
        <w:rPr>
          <w:noProof/>
        </w:rPr>
      </w:pPr>
      <w:bookmarkStart w:id="26" w:name="_ENREF_26"/>
      <w:r w:rsidRPr="00A6769B">
        <w:rPr>
          <w:noProof/>
        </w:rPr>
        <w:t>26.</w:t>
      </w:r>
      <w:r w:rsidRPr="00A6769B">
        <w:rPr>
          <w:noProof/>
        </w:rPr>
        <w:tab/>
        <w:t xml:space="preserve">Pintor AF, Krockenberger AK, &amp; Seymour JE (2010) Costs of venom production in the common death adder (Acanthophis antarcticus). </w:t>
      </w:r>
      <w:r w:rsidRPr="00A6769B">
        <w:rPr>
          <w:i/>
          <w:noProof/>
        </w:rPr>
        <w:t>Toxicon</w:t>
      </w:r>
      <w:r w:rsidRPr="00A6769B">
        <w:rPr>
          <w:noProof/>
        </w:rPr>
        <w:t xml:space="preserve"> 56(6):1035-1042.</w:t>
      </w:r>
      <w:bookmarkEnd w:id="26"/>
    </w:p>
    <w:p w14:paraId="4F1FCF8B" w14:textId="77777777" w:rsidR="00A6769B" w:rsidRPr="00A6769B" w:rsidRDefault="00A6769B" w:rsidP="00A6769B">
      <w:pPr>
        <w:pStyle w:val="EndNoteBibliography"/>
        <w:ind w:left="720" w:hanging="720"/>
        <w:rPr>
          <w:noProof/>
        </w:rPr>
      </w:pPr>
      <w:bookmarkStart w:id="27" w:name="_ENREF_27"/>
      <w:r w:rsidRPr="00A6769B">
        <w:rPr>
          <w:noProof/>
        </w:rPr>
        <w:lastRenderedPageBreak/>
        <w:t>27.</w:t>
      </w:r>
      <w:r w:rsidRPr="00A6769B">
        <w:rPr>
          <w:noProof/>
        </w:rPr>
        <w:tab/>
        <w:t xml:space="preserve">Hayes WK (1995) Venom metering by juvenile prairie rattlesnakes, Crotalus v. viridis: effects of prey size and experience. </w:t>
      </w:r>
      <w:r w:rsidRPr="00A6769B">
        <w:rPr>
          <w:i/>
          <w:noProof/>
        </w:rPr>
        <w:t>Animal Behaviour</w:t>
      </w:r>
      <w:r w:rsidRPr="00A6769B">
        <w:rPr>
          <w:noProof/>
        </w:rPr>
        <w:t xml:space="preserve"> 50(1):33-40.</w:t>
      </w:r>
      <w:bookmarkEnd w:id="27"/>
    </w:p>
    <w:p w14:paraId="21B27508" w14:textId="77777777" w:rsidR="00A6769B" w:rsidRPr="00A6769B" w:rsidRDefault="00A6769B" w:rsidP="00A6769B">
      <w:pPr>
        <w:pStyle w:val="EndNoteBibliography"/>
        <w:ind w:left="720" w:hanging="720"/>
        <w:rPr>
          <w:noProof/>
        </w:rPr>
      </w:pPr>
      <w:bookmarkStart w:id="28" w:name="_ENREF_28"/>
      <w:r w:rsidRPr="00A6769B">
        <w:rPr>
          <w:noProof/>
        </w:rPr>
        <w:t>28.</w:t>
      </w:r>
      <w:r w:rsidRPr="00A6769B">
        <w:rPr>
          <w:noProof/>
        </w:rPr>
        <w:tab/>
        <w:t xml:space="preserve">Hayes WK, Herbert SS, Rehling GC, &amp; Gennaro JF (2002) Factors that influence venom expenditure in viperids and other snake species during predatory and defensive contexts. </w:t>
      </w:r>
      <w:r w:rsidRPr="00A6769B">
        <w:rPr>
          <w:i/>
          <w:noProof/>
        </w:rPr>
        <w:t>Biology of the Vipers</w:t>
      </w:r>
      <w:r w:rsidRPr="00A6769B">
        <w:rPr>
          <w:noProof/>
        </w:rPr>
        <w:t>:207-233.</w:t>
      </w:r>
      <w:bookmarkEnd w:id="28"/>
    </w:p>
    <w:p w14:paraId="01BC35E7" w14:textId="77777777" w:rsidR="00A6769B" w:rsidRPr="00A6769B" w:rsidRDefault="00A6769B" w:rsidP="00A6769B">
      <w:pPr>
        <w:pStyle w:val="EndNoteBibliography"/>
        <w:ind w:left="720" w:hanging="720"/>
        <w:rPr>
          <w:noProof/>
        </w:rPr>
      </w:pPr>
      <w:bookmarkStart w:id="29" w:name="_ENREF_29"/>
      <w:r w:rsidRPr="00A6769B">
        <w:rPr>
          <w:noProof/>
        </w:rPr>
        <w:t>29.</w:t>
      </w:r>
      <w:r w:rsidRPr="00A6769B">
        <w:rPr>
          <w:noProof/>
        </w:rPr>
        <w:tab/>
        <w:t xml:space="preserve">Nestorov I (2003) Whole body pharmacokinetic models. </w:t>
      </w:r>
      <w:r w:rsidRPr="00A6769B">
        <w:rPr>
          <w:i/>
          <w:noProof/>
        </w:rPr>
        <w:t>Clinical pharmacokinetics</w:t>
      </w:r>
      <w:r w:rsidRPr="00A6769B">
        <w:rPr>
          <w:noProof/>
        </w:rPr>
        <w:t xml:space="preserve"> 42(10):883-908.</w:t>
      </w:r>
      <w:bookmarkEnd w:id="29"/>
    </w:p>
    <w:p w14:paraId="3C72C58C" w14:textId="77777777" w:rsidR="00A6769B" w:rsidRPr="00A6769B" w:rsidRDefault="00A6769B" w:rsidP="00A6769B">
      <w:pPr>
        <w:pStyle w:val="EndNoteBibliography"/>
        <w:ind w:left="720" w:hanging="720"/>
        <w:rPr>
          <w:noProof/>
        </w:rPr>
      </w:pPr>
      <w:bookmarkStart w:id="30" w:name="_ENREF_30"/>
      <w:r w:rsidRPr="00A6769B">
        <w:rPr>
          <w:noProof/>
        </w:rPr>
        <w:t>30.</w:t>
      </w:r>
      <w:r w:rsidRPr="00A6769B">
        <w:rPr>
          <w:noProof/>
        </w:rPr>
        <w:tab/>
        <w:t xml:space="preserve">Isaac NJ &amp; Carbone C (2010) Why are metabolic scaling exponents so controversial? Quantifying variance and testing hypotheses. </w:t>
      </w:r>
      <w:r w:rsidRPr="00A6769B">
        <w:rPr>
          <w:i/>
          <w:noProof/>
        </w:rPr>
        <w:t>Ecology Letters</w:t>
      </w:r>
      <w:r w:rsidRPr="00A6769B">
        <w:rPr>
          <w:noProof/>
        </w:rPr>
        <w:t xml:space="preserve"> 13(6):728-735.</w:t>
      </w:r>
      <w:bookmarkEnd w:id="30"/>
    </w:p>
    <w:p w14:paraId="5E3BF064" w14:textId="77777777" w:rsidR="00A6769B" w:rsidRPr="00A6769B" w:rsidRDefault="00A6769B" w:rsidP="00A6769B">
      <w:pPr>
        <w:pStyle w:val="EndNoteBibliography"/>
        <w:ind w:left="720" w:hanging="720"/>
        <w:rPr>
          <w:noProof/>
        </w:rPr>
      </w:pPr>
      <w:bookmarkStart w:id="31" w:name="_ENREF_31"/>
      <w:r w:rsidRPr="00A6769B">
        <w:rPr>
          <w:noProof/>
        </w:rPr>
        <w:t>31.</w:t>
      </w:r>
      <w:r w:rsidRPr="00A6769B">
        <w:rPr>
          <w:noProof/>
        </w:rPr>
        <w:tab/>
        <w:t xml:space="preserve">Kodric-Brown A, Sibly RM, &amp; Brown JH (2006) The allometry of ornaments and weapons. </w:t>
      </w:r>
      <w:r w:rsidRPr="00A6769B">
        <w:rPr>
          <w:i/>
          <w:noProof/>
        </w:rPr>
        <w:t>Proceedings of the National Academy of Sciences</w:t>
      </w:r>
      <w:r w:rsidRPr="00A6769B">
        <w:rPr>
          <w:noProof/>
        </w:rPr>
        <w:t xml:space="preserve"> 103(23):8733-8738.</w:t>
      </w:r>
      <w:bookmarkEnd w:id="31"/>
    </w:p>
    <w:p w14:paraId="63D46A0C" w14:textId="77777777" w:rsidR="00A6769B" w:rsidRPr="00A6769B" w:rsidRDefault="00A6769B" w:rsidP="00A6769B">
      <w:pPr>
        <w:pStyle w:val="EndNoteBibliography"/>
        <w:ind w:left="720" w:hanging="720"/>
        <w:rPr>
          <w:noProof/>
        </w:rPr>
      </w:pPr>
      <w:bookmarkStart w:id="32" w:name="_ENREF_32"/>
      <w:r w:rsidRPr="00A6769B">
        <w:rPr>
          <w:noProof/>
        </w:rPr>
        <w:t>32.</w:t>
      </w:r>
      <w:r w:rsidRPr="00A6769B">
        <w:rPr>
          <w:noProof/>
        </w:rPr>
        <w:tab/>
        <w:t xml:space="preserve">Bergmann PJ &amp; Berk CP (2012) The evolution of positive allometry of weaponry in horned lizards (Phrynosoma). </w:t>
      </w:r>
      <w:r w:rsidRPr="00A6769B">
        <w:rPr>
          <w:i/>
          <w:noProof/>
        </w:rPr>
        <w:t>Evolutionary Biology</w:t>
      </w:r>
      <w:r w:rsidRPr="00A6769B">
        <w:rPr>
          <w:noProof/>
        </w:rPr>
        <w:t xml:space="preserve"> 39(3):311-323.</w:t>
      </w:r>
      <w:bookmarkEnd w:id="32"/>
    </w:p>
    <w:p w14:paraId="2D05C178" w14:textId="77777777" w:rsidR="00A6769B" w:rsidRPr="00A6769B" w:rsidRDefault="00A6769B" w:rsidP="00A6769B">
      <w:pPr>
        <w:pStyle w:val="EndNoteBibliography"/>
        <w:ind w:left="720" w:hanging="720"/>
        <w:rPr>
          <w:noProof/>
        </w:rPr>
      </w:pPr>
      <w:bookmarkStart w:id="33" w:name="_ENREF_33"/>
      <w:r w:rsidRPr="00A6769B">
        <w:rPr>
          <w:noProof/>
        </w:rPr>
        <w:t>33.</w:t>
      </w:r>
      <w:r w:rsidRPr="00A6769B">
        <w:rPr>
          <w:noProof/>
        </w:rPr>
        <w:tab/>
        <w:t>Arbuckle K (2015) Evolutionary Context of Venom in Animals.</w:t>
      </w:r>
      <w:bookmarkEnd w:id="33"/>
    </w:p>
    <w:p w14:paraId="1E6C7AF8" w14:textId="77777777" w:rsidR="00A6769B" w:rsidRPr="00A6769B" w:rsidRDefault="00A6769B" w:rsidP="00A6769B">
      <w:pPr>
        <w:pStyle w:val="EndNoteBibliography"/>
        <w:ind w:left="720" w:hanging="720"/>
        <w:rPr>
          <w:noProof/>
        </w:rPr>
      </w:pPr>
      <w:bookmarkStart w:id="34" w:name="_ENREF_34"/>
      <w:r w:rsidRPr="00A6769B">
        <w:rPr>
          <w:noProof/>
        </w:rPr>
        <w:t>34.</w:t>
      </w:r>
      <w:r w:rsidRPr="00A6769B">
        <w:rPr>
          <w:noProof/>
        </w:rPr>
        <w:tab/>
        <w:t xml:space="preserve">Heithaus MR, Wirsing AJ, Burkholder D, Thomson J, &amp; Dill LM (2009) Towards a predictive framework for predator risk effects: the interaction of landscape features and prey escape tactics. </w:t>
      </w:r>
      <w:r w:rsidRPr="00A6769B">
        <w:rPr>
          <w:i/>
          <w:noProof/>
        </w:rPr>
        <w:t>Journal of Animal Ecology</w:t>
      </w:r>
      <w:r w:rsidRPr="00A6769B">
        <w:rPr>
          <w:noProof/>
        </w:rPr>
        <w:t xml:space="preserve"> 78(3):556-562.</w:t>
      </w:r>
      <w:bookmarkEnd w:id="34"/>
    </w:p>
    <w:p w14:paraId="431371AA" w14:textId="77777777" w:rsidR="00A6769B" w:rsidRPr="00A6769B" w:rsidRDefault="00A6769B" w:rsidP="00A6769B">
      <w:pPr>
        <w:pStyle w:val="EndNoteBibliography"/>
        <w:ind w:left="720" w:hanging="720"/>
        <w:rPr>
          <w:noProof/>
        </w:rPr>
      </w:pPr>
      <w:bookmarkStart w:id="35" w:name="_ENREF_35"/>
      <w:r w:rsidRPr="00A6769B">
        <w:rPr>
          <w:noProof/>
        </w:rPr>
        <w:t>35.</w:t>
      </w:r>
      <w:r w:rsidRPr="00A6769B">
        <w:rPr>
          <w:noProof/>
        </w:rPr>
        <w:tab/>
        <w:t xml:space="preserve">Møller A (2010) Up, up, and away: relative importance of horizontal and vertical escape from predators for survival and senescence. </w:t>
      </w:r>
      <w:r w:rsidRPr="00A6769B">
        <w:rPr>
          <w:i/>
          <w:noProof/>
        </w:rPr>
        <w:t>Journal of evolutionary biology</w:t>
      </w:r>
      <w:r w:rsidRPr="00A6769B">
        <w:rPr>
          <w:noProof/>
        </w:rPr>
        <w:t xml:space="preserve"> 23(8):1689-1698.</w:t>
      </w:r>
      <w:bookmarkEnd w:id="35"/>
    </w:p>
    <w:p w14:paraId="2C9402BD" w14:textId="77777777" w:rsidR="00A6769B" w:rsidRPr="00A6769B" w:rsidRDefault="00A6769B" w:rsidP="00A6769B">
      <w:pPr>
        <w:pStyle w:val="EndNoteBibliography"/>
        <w:ind w:left="720" w:hanging="720"/>
        <w:rPr>
          <w:noProof/>
        </w:rPr>
      </w:pPr>
      <w:bookmarkStart w:id="36" w:name="_ENREF_36"/>
      <w:r w:rsidRPr="00A6769B">
        <w:rPr>
          <w:noProof/>
        </w:rPr>
        <w:t>36.</w:t>
      </w:r>
      <w:r w:rsidRPr="00A6769B">
        <w:rPr>
          <w:noProof/>
        </w:rPr>
        <w:tab/>
        <w:t>McGee MD</w:t>
      </w:r>
      <w:r w:rsidRPr="00A6769B">
        <w:rPr>
          <w:i/>
          <w:noProof/>
        </w:rPr>
        <w:t>, et al.</w:t>
      </w:r>
      <w:r w:rsidRPr="00A6769B">
        <w:rPr>
          <w:noProof/>
        </w:rPr>
        <w:t xml:space="preserve"> (2015) A pharyngeal jaw evolutionary innovation facilitated extinction in Lake Victoria cichlids. </w:t>
      </w:r>
      <w:r w:rsidRPr="00A6769B">
        <w:rPr>
          <w:i/>
          <w:noProof/>
        </w:rPr>
        <w:t>Science</w:t>
      </w:r>
      <w:r w:rsidRPr="00A6769B">
        <w:rPr>
          <w:noProof/>
        </w:rPr>
        <w:t xml:space="preserve"> 350(6264):1077-1079.</w:t>
      </w:r>
      <w:bookmarkEnd w:id="36"/>
    </w:p>
    <w:p w14:paraId="4BF335FD" w14:textId="77777777" w:rsidR="00A6769B" w:rsidRPr="00A6769B" w:rsidRDefault="00A6769B" w:rsidP="00A6769B">
      <w:pPr>
        <w:pStyle w:val="EndNoteBibliography"/>
        <w:ind w:left="720" w:hanging="720"/>
        <w:rPr>
          <w:noProof/>
        </w:rPr>
      </w:pPr>
      <w:bookmarkStart w:id="37" w:name="_ENREF_37"/>
      <w:r w:rsidRPr="00A6769B">
        <w:rPr>
          <w:noProof/>
        </w:rPr>
        <w:t>37.</w:t>
      </w:r>
      <w:r w:rsidRPr="00A6769B">
        <w:rPr>
          <w:noProof/>
        </w:rPr>
        <w:tab/>
        <w:t xml:space="preserve">Li M, Fry B, &amp; Kini RM (2005) Eggs-only diet: its implications for the toxin profile changes and ecology of the marbled sea snake (Aipysurus eydouxii). </w:t>
      </w:r>
      <w:r w:rsidRPr="00A6769B">
        <w:rPr>
          <w:i/>
          <w:noProof/>
        </w:rPr>
        <w:t>Journal of Molecular Evolution</w:t>
      </w:r>
      <w:r w:rsidRPr="00A6769B">
        <w:rPr>
          <w:noProof/>
        </w:rPr>
        <w:t xml:space="preserve"> 60(1):81-89.</w:t>
      </w:r>
      <w:bookmarkEnd w:id="37"/>
    </w:p>
    <w:p w14:paraId="406B6DE1" w14:textId="77777777" w:rsidR="00A6769B" w:rsidRPr="00A6769B" w:rsidRDefault="00A6769B" w:rsidP="00A6769B">
      <w:pPr>
        <w:pStyle w:val="EndNoteBibliography"/>
        <w:ind w:left="720" w:hanging="720"/>
        <w:rPr>
          <w:noProof/>
        </w:rPr>
      </w:pPr>
      <w:bookmarkStart w:id="38" w:name="_ENREF_38"/>
      <w:r w:rsidRPr="00A6769B">
        <w:rPr>
          <w:noProof/>
        </w:rPr>
        <w:t>38.</w:t>
      </w:r>
      <w:r w:rsidRPr="00A6769B">
        <w:rPr>
          <w:noProof/>
        </w:rPr>
        <w:tab/>
        <w:t xml:space="preserve">Biardi JE &amp; Coss RG (2011) Rock squirrel (Spermophilus variegatus) blood sera affects proteolytic and hemolytic activities of rattlesnake venoms. </w:t>
      </w:r>
      <w:r w:rsidRPr="00A6769B">
        <w:rPr>
          <w:i/>
          <w:noProof/>
        </w:rPr>
        <w:t>Toxicon</w:t>
      </w:r>
      <w:r w:rsidRPr="00A6769B">
        <w:rPr>
          <w:noProof/>
        </w:rPr>
        <w:t xml:space="preserve"> 57(2):323-331.</w:t>
      </w:r>
      <w:bookmarkEnd w:id="38"/>
    </w:p>
    <w:p w14:paraId="0CAC7384" w14:textId="77777777" w:rsidR="00A6769B" w:rsidRPr="00A6769B" w:rsidRDefault="00A6769B" w:rsidP="00A6769B">
      <w:pPr>
        <w:pStyle w:val="EndNoteBibliography"/>
        <w:ind w:left="720" w:hanging="720"/>
        <w:rPr>
          <w:noProof/>
        </w:rPr>
      </w:pPr>
      <w:bookmarkStart w:id="39" w:name="_ENREF_39"/>
      <w:r w:rsidRPr="00A6769B">
        <w:rPr>
          <w:noProof/>
        </w:rPr>
        <w:t>39.</w:t>
      </w:r>
      <w:r w:rsidRPr="00A6769B">
        <w:rPr>
          <w:noProof/>
        </w:rPr>
        <w:tab/>
        <w:t xml:space="preserve">Poran NS, Coss RG, &amp; Benjamini E (1987) Resistance of California ground squirrels (Spermophilus beecheyi) to the venom of the northern Pacific rattlesnake (Crotalus viridis oreganus): a study of adaptive variation. </w:t>
      </w:r>
      <w:r w:rsidRPr="00A6769B">
        <w:rPr>
          <w:i/>
          <w:noProof/>
        </w:rPr>
        <w:t>Toxicon</w:t>
      </w:r>
      <w:r w:rsidRPr="00A6769B">
        <w:rPr>
          <w:noProof/>
        </w:rPr>
        <w:t xml:space="preserve"> 25(7):767-777.</w:t>
      </w:r>
      <w:bookmarkEnd w:id="39"/>
    </w:p>
    <w:p w14:paraId="36514BD2" w14:textId="77777777" w:rsidR="00A6769B" w:rsidRPr="00A6769B" w:rsidRDefault="00A6769B" w:rsidP="00A6769B">
      <w:pPr>
        <w:pStyle w:val="EndNoteBibliography"/>
        <w:ind w:left="720" w:hanging="720"/>
        <w:rPr>
          <w:noProof/>
        </w:rPr>
      </w:pPr>
      <w:bookmarkStart w:id="40" w:name="_ENREF_40"/>
      <w:r w:rsidRPr="00A6769B">
        <w:rPr>
          <w:noProof/>
        </w:rPr>
        <w:t>40.</w:t>
      </w:r>
      <w:r w:rsidRPr="00A6769B">
        <w:rPr>
          <w:noProof/>
        </w:rPr>
        <w:tab/>
        <w:t>Fry BG</w:t>
      </w:r>
      <w:r w:rsidRPr="00A6769B">
        <w:rPr>
          <w:i/>
          <w:noProof/>
        </w:rPr>
        <w:t>, et al.</w:t>
      </w:r>
      <w:r w:rsidRPr="00A6769B">
        <w:rPr>
          <w:noProof/>
        </w:rPr>
        <w:t xml:space="preserve"> (2015) Seeing the woods for the trees: understanding venom evolution as a guide for biodiscovery.</w:t>
      </w:r>
      <w:bookmarkEnd w:id="40"/>
    </w:p>
    <w:p w14:paraId="2C87BC4D" w14:textId="77777777" w:rsidR="00A6769B" w:rsidRPr="00A6769B" w:rsidRDefault="00A6769B" w:rsidP="00A6769B">
      <w:pPr>
        <w:pStyle w:val="EndNoteBibliography"/>
        <w:ind w:left="720" w:hanging="720"/>
        <w:rPr>
          <w:noProof/>
        </w:rPr>
      </w:pPr>
      <w:bookmarkStart w:id="41" w:name="_ENREF_41"/>
      <w:r w:rsidRPr="00A6769B">
        <w:rPr>
          <w:noProof/>
        </w:rPr>
        <w:t>41.</w:t>
      </w:r>
      <w:r w:rsidRPr="00A6769B">
        <w:rPr>
          <w:noProof/>
        </w:rPr>
        <w:tab/>
        <w:t xml:space="preserve">Brown JH, Gillooly JF, Allen AP, Savage VM, &amp; West GB (2004) Toward a metabolic theory of ecology. </w:t>
      </w:r>
      <w:r w:rsidRPr="00A6769B">
        <w:rPr>
          <w:i/>
          <w:noProof/>
        </w:rPr>
        <w:t>Ecology</w:t>
      </w:r>
      <w:r w:rsidRPr="00A6769B">
        <w:rPr>
          <w:noProof/>
        </w:rPr>
        <w:t xml:space="preserve"> 85(7):1771-1789.</w:t>
      </w:r>
      <w:bookmarkEnd w:id="41"/>
    </w:p>
    <w:p w14:paraId="32F95A95" w14:textId="77777777" w:rsidR="00A6769B" w:rsidRPr="00A6769B" w:rsidRDefault="00A6769B" w:rsidP="00A6769B">
      <w:pPr>
        <w:pStyle w:val="EndNoteBibliography"/>
        <w:ind w:left="720" w:hanging="720"/>
        <w:rPr>
          <w:noProof/>
        </w:rPr>
      </w:pPr>
      <w:bookmarkStart w:id="42" w:name="_ENREF_42"/>
      <w:r w:rsidRPr="00A6769B">
        <w:rPr>
          <w:noProof/>
        </w:rPr>
        <w:t>42.</w:t>
      </w:r>
      <w:r w:rsidRPr="00A6769B">
        <w:rPr>
          <w:noProof/>
        </w:rPr>
        <w:tab/>
        <w:t xml:space="preserve">Shine R &amp; Schwaner T (1985) Prey constriction by venomous snakes: a review, and new data on Australian species. </w:t>
      </w:r>
      <w:r w:rsidRPr="00A6769B">
        <w:rPr>
          <w:i/>
          <w:noProof/>
        </w:rPr>
        <w:t>Copeia</w:t>
      </w:r>
      <w:r w:rsidRPr="00A6769B">
        <w:rPr>
          <w:noProof/>
        </w:rPr>
        <w:t xml:space="preserve"> 1985(4):1067-1071.</w:t>
      </w:r>
      <w:bookmarkEnd w:id="42"/>
    </w:p>
    <w:p w14:paraId="6F1858BB" w14:textId="77777777" w:rsidR="00A6769B" w:rsidRPr="00A6769B" w:rsidRDefault="00A6769B" w:rsidP="00A6769B">
      <w:pPr>
        <w:pStyle w:val="EndNoteBibliography"/>
        <w:ind w:left="720" w:hanging="720"/>
        <w:rPr>
          <w:noProof/>
        </w:rPr>
      </w:pPr>
      <w:bookmarkStart w:id="43" w:name="_ENREF_43"/>
      <w:r w:rsidRPr="00A6769B">
        <w:rPr>
          <w:noProof/>
        </w:rPr>
        <w:t>43.</w:t>
      </w:r>
      <w:r w:rsidRPr="00A6769B">
        <w:rPr>
          <w:noProof/>
        </w:rPr>
        <w:tab/>
        <w:t xml:space="preserve">Branch WR (1998) </w:t>
      </w:r>
      <w:r w:rsidRPr="00A6769B">
        <w:rPr>
          <w:i/>
          <w:noProof/>
        </w:rPr>
        <w:t>Field guide to snakes and other reptiles of southern Africa</w:t>
      </w:r>
      <w:r w:rsidRPr="00A6769B">
        <w:rPr>
          <w:noProof/>
        </w:rPr>
        <w:t xml:space="preserve"> (Struik).</w:t>
      </w:r>
      <w:bookmarkEnd w:id="43"/>
    </w:p>
    <w:p w14:paraId="24FC93C0" w14:textId="77777777" w:rsidR="00A6769B" w:rsidRPr="00A6769B" w:rsidRDefault="00A6769B" w:rsidP="00A6769B">
      <w:pPr>
        <w:pStyle w:val="EndNoteBibliography"/>
        <w:ind w:left="720" w:hanging="720"/>
        <w:rPr>
          <w:noProof/>
        </w:rPr>
      </w:pPr>
      <w:bookmarkStart w:id="44" w:name="_ENREF_44"/>
      <w:r w:rsidRPr="00A6769B">
        <w:rPr>
          <w:noProof/>
        </w:rPr>
        <w:t>44.</w:t>
      </w:r>
      <w:r w:rsidRPr="00A6769B">
        <w:rPr>
          <w:noProof/>
        </w:rPr>
        <w:tab/>
        <w:t>Currier RB</w:t>
      </w:r>
      <w:r w:rsidRPr="00A6769B">
        <w:rPr>
          <w:i/>
          <w:noProof/>
        </w:rPr>
        <w:t>, et al.</w:t>
      </w:r>
      <w:r w:rsidRPr="00A6769B">
        <w:rPr>
          <w:noProof/>
        </w:rPr>
        <w:t xml:space="preserve"> (2012) Unusual stability of messenger RNA in snake venom reveals gene expression dynamics of venom replenishment. </w:t>
      </w:r>
      <w:r w:rsidRPr="00A6769B">
        <w:rPr>
          <w:i/>
          <w:noProof/>
        </w:rPr>
        <w:t>PloS one</w:t>
      </w:r>
      <w:r w:rsidRPr="00A6769B">
        <w:rPr>
          <w:noProof/>
        </w:rPr>
        <w:t xml:space="preserve"> 7(8):e41888.</w:t>
      </w:r>
      <w:bookmarkEnd w:id="44"/>
    </w:p>
    <w:p w14:paraId="51156131" w14:textId="77777777" w:rsidR="00A6769B" w:rsidRPr="00A6769B" w:rsidRDefault="00A6769B" w:rsidP="00A6769B">
      <w:pPr>
        <w:pStyle w:val="EndNoteBibliography"/>
        <w:ind w:left="720" w:hanging="720"/>
        <w:rPr>
          <w:noProof/>
        </w:rPr>
      </w:pPr>
      <w:bookmarkStart w:id="45" w:name="_ENREF_45"/>
      <w:r w:rsidRPr="00A6769B">
        <w:rPr>
          <w:noProof/>
        </w:rPr>
        <w:t>45.</w:t>
      </w:r>
      <w:r w:rsidRPr="00A6769B">
        <w:rPr>
          <w:noProof/>
        </w:rPr>
        <w:tab/>
        <w:t xml:space="preserve">Hayes W (2008) The snake venom-metering controversy: levels of analysis, assumptions, and evidence. </w:t>
      </w:r>
      <w:r w:rsidRPr="00A6769B">
        <w:rPr>
          <w:i/>
          <w:noProof/>
        </w:rPr>
        <w:t>The biology of rattlesnakes</w:t>
      </w:r>
      <w:r w:rsidRPr="00A6769B">
        <w:rPr>
          <w:noProof/>
        </w:rPr>
        <w:t>:191-220.</w:t>
      </w:r>
      <w:bookmarkEnd w:id="45"/>
    </w:p>
    <w:p w14:paraId="2488CC7B" w14:textId="77777777" w:rsidR="00A6769B" w:rsidRPr="00A6769B" w:rsidRDefault="00A6769B" w:rsidP="00A6769B">
      <w:pPr>
        <w:pStyle w:val="EndNoteBibliography"/>
        <w:ind w:left="720" w:hanging="720"/>
        <w:rPr>
          <w:noProof/>
        </w:rPr>
      </w:pPr>
      <w:bookmarkStart w:id="46" w:name="_ENREF_46"/>
      <w:r w:rsidRPr="00A6769B">
        <w:rPr>
          <w:noProof/>
        </w:rPr>
        <w:t>46.</w:t>
      </w:r>
      <w:r w:rsidRPr="00A6769B">
        <w:rPr>
          <w:noProof/>
        </w:rPr>
        <w:tab/>
        <w:t xml:space="preserve">Nisani Z, Dunbar SG, &amp; Hayes WK (2007) Cost of venom regeneration in Parabuthus transvaalicus (Arachnida: Buthidae). </w:t>
      </w:r>
      <w:r w:rsidRPr="00A6769B">
        <w:rPr>
          <w:i/>
          <w:noProof/>
        </w:rPr>
        <w:t>Comparative Biochemistry and Physiology Part A: Molecular &amp; Integrative Physiology</w:t>
      </w:r>
      <w:r w:rsidRPr="00A6769B">
        <w:rPr>
          <w:noProof/>
        </w:rPr>
        <w:t xml:space="preserve"> 147(2):509-513.</w:t>
      </w:r>
      <w:bookmarkEnd w:id="46"/>
    </w:p>
    <w:p w14:paraId="465C933E" w14:textId="77777777" w:rsidR="00A6769B" w:rsidRPr="00A6769B" w:rsidRDefault="00A6769B" w:rsidP="00A6769B">
      <w:pPr>
        <w:pStyle w:val="EndNoteBibliography"/>
        <w:ind w:left="720" w:hanging="720"/>
        <w:rPr>
          <w:noProof/>
        </w:rPr>
      </w:pPr>
      <w:bookmarkStart w:id="47" w:name="_ENREF_47"/>
      <w:r w:rsidRPr="00A6769B">
        <w:rPr>
          <w:noProof/>
        </w:rPr>
        <w:t>47.</w:t>
      </w:r>
      <w:r w:rsidRPr="00A6769B">
        <w:rPr>
          <w:noProof/>
        </w:rPr>
        <w:tab/>
        <w:t xml:space="preserve">Wroe S, McHenry C, &amp; Thomason J (2005) Bite club: comparative bite force in big biting mammals and the prediction of predatory behaviour in fossil taxa. </w:t>
      </w:r>
      <w:r w:rsidRPr="00A6769B">
        <w:rPr>
          <w:i/>
          <w:noProof/>
        </w:rPr>
        <w:t>Proceedings of the Royal Society of London B: Biological Sciences</w:t>
      </w:r>
      <w:r w:rsidRPr="00A6769B">
        <w:rPr>
          <w:noProof/>
        </w:rPr>
        <w:t xml:space="preserve"> 272(1563):619-625.</w:t>
      </w:r>
      <w:bookmarkEnd w:id="47"/>
    </w:p>
    <w:p w14:paraId="29CA7CB3" w14:textId="77777777" w:rsidR="00A6769B" w:rsidRPr="00A6769B" w:rsidRDefault="00A6769B" w:rsidP="00A6769B">
      <w:pPr>
        <w:pStyle w:val="EndNoteBibliography"/>
        <w:ind w:left="720" w:hanging="720"/>
        <w:rPr>
          <w:noProof/>
        </w:rPr>
      </w:pPr>
      <w:bookmarkStart w:id="48" w:name="_ENREF_48"/>
      <w:r w:rsidRPr="00A6769B">
        <w:rPr>
          <w:noProof/>
        </w:rPr>
        <w:lastRenderedPageBreak/>
        <w:t>48.</w:t>
      </w:r>
      <w:r w:rsidRPr="00A6769B">
        <w:rPr>
          <w:noProof/>
        </w:rPr>
        <w:tab/>
        <w:t xml:space="preserve">Hedges SB, Dudley J, &amp; Kumar S (2006) TimeTree: a public knowledge-base of divergence times among organisms. </w:t>
      </w:r>
      <w:r w:rsidRPr="00A6769B">
        <w:rPr>
          <w:i/>
          <w:noProof/>
        </w:rPr>
        <w:t>Bioinformatics</w:t>
      </w:r>
      <w:r w:rsidRPr="00A6769B">
        <w:rPr>
          <w:noProof/>
        </w:rPr>
        <w:t xml:space="preserve"> 22(23):2971-2972.</w:t>
      </w:r>
      <w:bookmarkEnd w:id="48"/>
    </w:p>
    <w:p w14:paraId="2DC3AD07" w14:textId="77777777" w:rsidR="00A6769B" w:rsidRPr="00A6769B" w:rsidRDefault="00A6769B" w:rsidP="00A6769B">
      <w:pPr>
        <w:pStyle w:val="EndNoteBibliography"/>
        <w:ind w:left="720" w:hanging="720"/>
        <w:rPr>
          <w:noProof/>
        </w:rPr>
      </w:pPr>
      <w:bookmarkStart w:id="49" w:name="_ENREF_49"/>
      <w:r w:rsidRPr="00A6769B">
        <w:rPr>
          <w:noProof/>
        </w:rPr>
        <w:t>49.</w:t>
      </w:r>
      <w:r w:rsidRPr="00A6769B">
        <w:rPr>
          <w:noProof/>
        </w:rPr>
        <w:tab/>
        <w:t xml:space="preserve">Meiri S (2010) Length–weight allometries in lizards. </w:t>
      </w:r>
      <w:r w:rsidRPr="00A6769B">
        <w:rPr>
          <w:i/>
          <w:noProof/>
        </w:rPr>
        <w:t>Journal of Zoology</w:t>
      </w:r>
      <w:r w:rsidRPr="00A6769B">
        <w:rPr>
          <w:noProof/>
        </w:rPr>
        <w:t xml:space="preserve"> 281(3):218-226.</w:t>
      </w:r>
      <w:bookmarkEnd w:id="49"/>
    </w:p>
    <w:p w14:paraId="772969F6" w14:textId="77777777" w:rsidR="00A6769B" w:rsidRPr="00A6769B" w:rsidRDefault="00A6769B" w:rsidP="00A6769B">
      <w:pPr>
        <w:pStyle w:val="EndNoteBibliography"/>
        <w:ind w:left="720" w:hanging="720"/>
        <w:rPr>
          <w:noProof/>
        </w:rPr>
      </w:pPr>
      <w:bookmarkStart w:id="50" w:name="_ENREF_50"/>
      <w:r w:rsidRPr="00A6769B">
        <w:rPr>
          <w:noProof/>
        </w:rPr>
        <w:t>50.</w:t>
      </w:r>
      <w:r w:rsidRPr="00A6769B">
        <w:rPr>
          <w:noProof/>
        </w:rPr>
        <w:tab/>
        <w:t xml:space="preserve">Feldman A &amp; Meiri S (2013) Length–mass allometry in snakes. </w:t>
      </w:r>
      <w:r w:rsidRPr="00A6769B">
        <w:rPr>
          <w:i/>
          <w:noProof/>
        </w:rPr>
        <w:t>Biological Journal of the Linnean Society</w:t>
      </w:r>
      <w:r w:rsidRPr="00A6769B">
        <w:rPr>
          <w:noProof/>
        </w:rPr>
        <w:t xml:space="preserve"> 108(1):161-172.</w:t>
      </w:r>
      <w:bookmarkEnd w:id="50"/>
    </w:p>
    <w:p w14:paraId="7F2FD756" w14:textId="77777777" w:rsidR="00A6769B" w:rsidRPr="00A6769B" w:rsidRDefault="00A6769B" w:rsidP="00A6769B">
      <w:pPr>
        <w:pStyle w:val="EndNoteBibliography"/>
        <w:ind w:left="720" w:hanging="720"/>
        <w:rPr>
          <w:noProof/>
        </w:rPr>
      </w:pPr>
      <w:bookmarkStart w:id="51" w:name="_ENREF_51"/>
      <w:r w:rsidRPr="00A6769B">
        <w:rPr>
          <w:noProof/>
        </w:rPr>
        <w:t>51.</w:t>
      </w:r>
      <w:r w:rsidRPr="00A6769B">
        <w:rPr>
          <w:noProof/>
        </w:rPr>
        <w:tab/>
        <w:t>Myhrvold NP</w:t>
      </w:r>
      <w:r w:rsidRPr="00A6769B">
        <w:rPr>
          <w:i/>
          <w:noProof/>
        </w:rPr>
        <w:t>, et al.</w:t>
      </w:r>
      <w:r w:rsidRPr="00A6769B">
        <w:rPr>
          <w:noProof/>
        </w:rPr>
        <w:t xml:space="preserve"> (2015) An amniote life‐history database to perform comparative analyses with birds, mammals, and reptiles. </w:t>
      </w:r>
      <w:r w:rsidRPr="00A6769B">
        <w:rPr>
          <w:i/>
          <w:noProof/>
        </w:rPr>
        <w:t>Ecology</w:t>
      </w:r>
      <w:r w:rsidRPr="00A6769B">
        <w:rPr>
          <w:noProof/>
        </w:rPr>
        <w:t xml:space="preserve"> 96(11):3109-3109.</w:t>
      </w:r>
      <w:bookmarkEnd w:id="51"/>
    </w:p>
    <w:p w14:paraId="6373A24C" w14:textId="77777777" w:rsidR="00A6769B" w:rsidRPr="00A6769B" w:rsidRDefault="00A6769B" w:rsidP="00A6769B">
      <w:pPr>
        <w:pStyle w:val="EndNoteBibliography"/>
        <w:ind w:left="720" w:hanging="720"/>
        <w:rPr>
          <w:noProof/>
        </w:rPr>
      </w:pPr>
      <w:bookmarkStart w:id="52" w:name="_ENREF_52"/>
      <w:r w:rsidRPr="00A6769B">
        <w:rPr>
          <w:noProof/>
        </w:rPr>
        <w:t>52.</w:t>
      </w:r>
      <w:r w:rsidRPr="00A6769B">
        <w:rPr>
          <w:noProof/>
        </w:rPr>
        <w:tab/>
        <w:t xml:space="preserve">Pough FH (1980) The advantages of ectothermy for tetrapods. </w:t>
      </w:r>
      <w:r w:rsidRPr="00A6769B">
        <w:rPr>
          <w:i/>
          <w:noProof/>
        </w:rPr>
        <w:t>American Naturalist</w:t>
      </w:r>
      <w:r w:rsidRPr="00A6769B">
        <w:rPr>
          <w:noProof/>
        </w:rPr>
        <w:t>:92-112.</w:t>
      </w:r>
      <w:bookmarkEnd w:id="52"/>
    </w:p>
    <w:p w14:paraId="357AE2F8" w14:textId="77777777" w:rsidR="00A6769B" w:rsidRPr="00A6769B" w:rsidRDefault="00A6769B" w:rsidP="00A6769B">
      <w:pPr>
        <w:pStyle w:val="EndNoteBibliography"/>
        <w:ind w:left="720" w:hanging="720"/>
        <w:rPr>
          <w:noProof/>
        </w:rPr>
      </w:pPr>
      <w:bookmarkStart w:id="53" w:name="_ENREF_53"/>
      <w:r w:rsidRPr="00A6769B">
        <w:rPr>
          <w:noProof/>
        </w:rPr>
        <w:t>53.</w:t>
      </w:r>
      <w:r w:rsidRPr="00A6769B">
        <w:rPr>
          <w:noProof/>
        </w:rPr>
        <w:tab/>
        <w:t xml:space="preserve">Pyron RA &amp; Burbrink FT (2014) Early origin of viviparity and multiple reversions to oviparity in squamate reptiles. </w:t>
      </w:r>
      <w:r w:rsidRPr="00A6769B">
        <w:rPr>
          <w:i/>
          <w:noProof/>
        </w:rPr>
        <w:t>Ecology Letters</w:t>
      </w:r>
      <w:r w:rsidRPr="00A6769B">
        <w:rPr>
          <w:noProof/>
        </w:rPr>
        <w:t xml:space="preserve"> 17(1):13-21.</w:t>
      </w:r>
      <w:bookmarkEnd w:id="53"/>
    </w:p>
    <w:p w14:paraId="40F7B874" w14:textId="77777777" w:rsidR="00A6769B" w:rsidRPr="00A6769B" w:rsidRDefault="00A6769B" w:rsidP="00A6769B">
      <w:pPr>
        <w:pStyle w:val="EndNoteBibliography"/>
        <w:ind w:left="720" w:hanging="720"/>
        <w:rPr>
          <w:noProof/>
        </w:rPr>
      </w:pPr>
      <w:bookmarkStart w:id="54" w:name="_ENREF_54"/>
      <w:r w:rsidRPr="00A6769B">
        <w:rPr>
          <w:noProof/>
        </w:rPr>
        <w:t>54.</w:t>
      </w:r>
      <w:r w:rsidRPr="00A6769B">
        <w:rPr>
          <w:noProof/>
        </w:rPr>
        <w:tab/>
        <w:t xml:space="preserve">Hadfield JD (2010) MCMC methods for multi-response generalized linear mixed models: the MCMCglmm R package. </w:t>
      </w:r>
      <w:r w:rsidRPr="00A6769B">
        <w:rPr>
          <w:i/>
          <w:noProof/>
        </w:rPr>
        <w:t>Journal of Statistical Software</w:t>
      </w:r>
      <w:r w:rsidRPr="00A6769B">
        <w:rPr>
          <w:noProof/>
        </w:rPr>
        <w:t xml:space="preserve"> 33(2):1-22.</w:t>
      </w:r>
      <w:bookmarkEnd w:id="54"/>
    </w:p>
    <w:p w14:paraId="1E644013" w14:textId="77777777" w:rsidR="00A6769B" w:rsidRPr="00A6769B" w:rsidRDefault="00A6769B" w:rsidP="00A6769B">
      <w:pPr>
        <w:pStyle w:val="EndNoteBibliography"/>
        <w:ind w:left="720" w:hanging="720"/>
        <w:rPr>
          <w:noProof/>
        </w:rPr>
      </w:pPr>
      <w:bookmarkStart w:id="55" w:name="_ENREF_55"/>
      <w:r w:rsidRPr="00A6769B">
        <w:rPr>
          <w:noProof/>
        </w:rPr>
        <w:t>55.</w:t>
      </w:r>
      <w:r w:rsidRPr="00A6769B">
        <w:rPr>
          <w:noProof/>
        </w:rPr>
        <w:tab/>
        <w:t>Team RC (2016) R: A Language and Environment for Statistical Computing. R Foundation for Statistical Computing.</w:t>
      </w:r>
      <w:bookmarkEnd w:id="55"/>
    </w:p>
    <w:p w14:paraId="761E8F5A" w14:textId="77777777" w:rsidR="00A6769B" w:rsidRPr="00A6769B" w:rsidRDefault="00A6769B" w:rsidP="00A6769B">
      <w:pPr>
        <w:pStyle w:val="EndNoteBibliography"/>
        <w:ind w:left="720" w:hanging="720"/>
        <w:rPr>
          <w:noProof/>
        </w:rPr>
      </w:pPr>
      <w:bookmarkStart w:id="56" w:name="_ENREF_56"/>
      <w:r w:rsidRPr="00A6769B">
        <w:rPr>
          <w:noProof/>
        </w:rPr>
        <w:t>56.</w:t>
      </w:r>
      <w:r w:rsidRPr="00A6769B">
        <w:rPr>
          <w:noProof/>
        </w:rPr>
        <w:tab/>
        <w:t xml:space="preserve">Brooks SP &amp; Gelman A (1998) General methods for monitoring convergence of iterative simulations. </w:t>
      </w:r>
      <w:r w:rsidRPr="00A6769B">
        <w:rPr>
          <w:i/>
          <w:noProof/>
        </w:rPr>
        <w:t>Journal of computational and graphical statistics</w:t>
      </w:r>
      <w:r w:rsidRPr="00A6769B">
        <w:rPr>
          <w:noProof/>
        </w:rPr>
        <w:t xml:space="preserve"> 7(4):434-455.</w:t>
      </w:r>
      <w:bookmarkEnd w:id="56"/>
    </w:p>
    <w:p w14:paraId="0F1A1A2E" w14:textId="4E80C736"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B5CDE7" w14:textId="77777777" w:rsidR="00A63530" w:rsidRDefault="00A63530" w:rsidP="007E3EA8">
      <w:r>
        <w:separator/>
      </w:r>
    </w:p>
  </w:endnote>
  <w:endnote w:type="continuationSeparator" w:id="0">
    <w:p w14:paraId="72B0B099" w14:textId="77777777" w:rsidR="00A63530" w:rsidRDefault="00A63530"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20F96" w14:textId="77777777" w:rsidR="00A63530" w:rsidRDefault="00A63530" w:rsidP="007E3EA8">
      <w:r>
        <w:separator/>
      </w:r>
    </w:p>
  </w:footnote>
  <w:footnote w:type="continuationSeparator" w:id="0">
    <w:p w14:paraId="0A122A5E" w14:textId="77777777" w:rsidR="00A63530" w:rsidRDefault="00A63530"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item&gt;221&lt;/item&gt;&lt;item&gt;22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07C2"/>
    <w:rsid w:val="00005DDB"/>
    <w:rsid w:val="00006DBB"/>
    <w:rsid w:val="00006F42"/>
    <w:rsid w:val="000108ED"/>
    <w:rsid w:val="00011114"/>
    <w:rsid w:val="00013847"/>
    <w:rsid w:val="00013FCD"/>
    <w:rsid w:val="00014CCB"/>
    <w:rsid w:val="000154DB"/>
    <w:rsid w:val="0002042C"/>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0292"/>
    <w:rsid w:val="00061328"/>
    <w:rsid w:val="0006248A"/>
    <w:rsid w:val="00062B49"/>
    <w:rsid w:val="000644E5"/>
    <w:rsid w:val="00076DF8"/>
    <w:rsid w:val="000772DE"/>
    <w:rsid w:val="00080582"/>
    <w:rsid w:val="00080704"/>
    <w:rsid w:val="00080E86"/>
    <w:rsid w:val="0008546F"/>
    <w:rsid w:val="00086F27"/>
    <w:rsid w:val="000924A7"/>
    <w:rsid w:val="000948CA"/>
    <w:rsid w:val="000965FE"/>
    <w:rsid w:val="0009670D"/>
    <w:rsid w:val="000A00F7"/>
    <w:rsid w:val="000A0366"/>
    <w:rsid w:val="000A7D77"/>
    <w:rsid w:val="000B1D0C"/>
    <w:rsid w:val="000B594C"/>
    <w:rsid w:val="000B7479"/>
    <w:rsid w:val="000C167E"/>
    <w:rsid w:val="000C6E9C"/>
    <w:rsid w:val="000C7AD8"/>
    <w:rsid w:val="000D2421"/>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378E"/>
    <w:rsid w:val="001144B5"/>
    <w:rsid w:val="001163EF"/>
    <w:rsid w:val="00116B26"/>
    <w:rsid w:val="0011785E"/>
    <w:rsid w:val="001230F5"/>
    <w:rsid w:val="00125D9C"/>
    <w:rsid w:val="00125FD1"/>
    <w:rsid w:val="00127B69"/>
    <w:rsid w:val="0013466C"/>
    <w:rsid w:val="00135203"/>
    <w:rsid w:val="00135216"/>
    <w:rsid w:val="00135BE7"/>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2E8B"/>
    <w:rsid w:val="00173F0D"/>
    <w:rsid w:val="00176763"/>
    <w:rsid w:val="00177638"/>
    <w:rsid w:val="001803E9"/>
    <w:rsid w:val="0018196C"/>
    <w:rsid w:val="00181C7B"/>
    <w:rsid w:val="00184F56"/>
    <w:rsid w:val="00191A69"/>
    <w:rsid w:val="0019724B"/>
    <w:rsid w:val="001974B5"/>
    <w:rsid w:val="001A086E"/>
    <w:rsid w:val="001A0E08"/>
    <w:rsid w:val="001A22D0"/>
    <w:rsid w:val="001A3591"/>
    <w:rsid w:val="001A7E5A"/>
    <w:rsid w:val="001B07FE"/>
    <w:rsid w:val="001B0F47"/>
    <w:rsid w:val="001B14CC"/>
    <w:rsid w:val="001B24EF"/>
    <w:rsid w:val="001B67E9"/>
    <w:rsid w:val="001C05B0"/>
    <w:rsid w:val="001C18A4"/>
    <w:rsid w:val="001C39D4"/>
    <w:rsid w:val="001C3EAF"/>
    <w:rsid w:val="001C6CF3"/>
    <w:rsid w:val="001C7F86"/>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3922"/>
    <w:rsid w:val="002144EF"/>
    <w:rsid w:val="00215B92"/>
    <w:rsid w:val="002165F5"/>
    <w:rsid w:val="00220144"/>
    <w:rsid w:val="00225583"/>
    <w:rsid w:val="00225F11"/>
    <w:rsid w:val="002278AB"/>
    <w:rsid w:val="00230937"/>
    <w:rsid w:val="00230A06"/>
    <w:rsid w:val="002312FD"/>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3C94"/>
    <w:rsid w:val="00265551"/>
    <w:rsid w:val="00266BAE"/>
    <w:rsid w:val="00267E3B"/>
    <w:rsid w:val="00271703"/>
    <w:rsid w:val="002741E7"/>
    <w:rsid w:val="002771B6"/>
    <w:rsid w:val="00277CCB"/>
    <w:rsid w:val="00285CAF"/>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4F04"/>
    <w:rsid w:val="002B7820"/>
    <w:rsid w:val="002B7D6F"/>
    <w:rsid w:val="002C1BB1"/>
    <w:rsid w:val="002C2094"/>
    <w:rsid w:val="002C29F2"/>
    <w:rsid w:val="002C3F15"/>
    <w:rsid w:val="002C7425"/>
    <w:rsid w:val="002C7BEB"/>
    <w:rsid w:val="002C7E1A"/>
    <w:rsid w:val="002D0609"/>
    <w:rsid w:val="002D1687"/>
    <w:rsid w:val="002D616F"/>
    <w:rsid w:val="002D69DA"/>
    <w:rsid w:val="002D6EF0"/>
    <w:rsid w:val="002E25C2"/>
    <w:rsid w:val="002E2644"/>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102"/>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3C6"/>
    <w:rsid w:val="00354913"/>
    <w:rsid w:val="00355DBE"/>
    <w:rsid w:val="00360B1D"/>
    <w:rsid w:val="00361274"/>
    <w:rsid w:val="0036687F"/>
    <w:rsid w:val="0037088B"/>
    <w:rsid w:val="00374CBD"/>
    <w:rsid w:val="00376150"/>
    <w:rsid w:val="00377257"/>
    <w:rsid w:val="00380036"/>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08AC"/>
    <w:rsid w:val="003C4993"/>
    <w:rsid w:val="003C6219"/>
    <w:rsid w:val="003D0D3F"/>
    <w:rsid w:val="003D13F7"/>
    <w:rsid w:val="003D3CC8"/>
    <w:rsid w:val="003D5BE1"/>
    <w:rsid w:val="003E1710"/>
    <w:rsid w:val="003E2CD2"/>
    <w:rsid w:val="003E47CF"/>
    <w:rsid w:val="003E5D70"/>
    <w:rsid w:val="003E703B"/>
    <w:rsid w:val="003E795A"/>
    <w:rsid w:val="003F1C25"/>
    <w:rsid w:val="003F48E1"/>
    <w:rsid w:val="003F5E02"/>
    <w:rsid w:val="0040129F"/>
    <w:rsid w:val="00401D0D"/>
    <w:rsid w:val="004058B3"/>
    <w:rsid w:val="00406ED4"/>
    <w:rsid w:val="0040750C"/>
    <w:rsid w:val="00411462"/>
    <w:rsid w:val="00424DDB"/>
    <w:rsid w:val="004250AA"/>
    <w:rsid w:val="00426ABB"/>
    <w:rsid w:val="004305B6"/>
    <w:rsid w:val="0043423A"/>
    <w:rsid w:val="00436B07"/>
    <w:rsid w:val="00440669"/>
    <w:rsid w:val="004426D3"/>
    <w:rsid w:val="004434F0"/>
    <w:rsid w:val="00445032"/>
    <w:rsid w:val="00445922"/>
    <w:rsid w:val="00450E49"/>
    <w:rsid w:val="00451D52"/>
    <w:rsid w:val="00452AFC"/>
    <w:rsid w:val="00456D3B"/>
    <w:rsid w:val="00462414"/>
    <w:rsid w:val="00462739"/>
    <w:rsid w:val="00465CB9"/>
    <w:rsid w:val="00467601"/>
    <w:rsid w:val="00470124"/>
    <w:rsid w:val="00470B21"/>
    <w:rsid w:val="004728B6"/>
    <w:rsid w:val="00477338"/>
    <w:rsid w:val="00482E74"/>
    <w:rsid w:val="00482FA0"/>
    <w:rsid w:val="00487F09"/>
    <w:rsid w:val="004A177F"/>
    <w:rsid w:val="004A375A"/>
    <w:rsid w:val="004A70D4"/>
    <w:rsid w:val="004A7FF6"/>
    <w:rsid w:val="004B1AD7"/>
    <w:rsid w:val="004B229C"/>
    <w:rsid w:val="004B3ABD"/>
    <w:rsid w:val="004B4824"/>
    <w:rsid w:val="004B6C86"/>
    <w:rsid w:val="004B7884"/>
    <w:rsid w:val="004C3433"/>
    <w:rsid w:val="004C3E61"/>
    <w:rsid w:val="004C47A6"/>
    <w:rsid w:val="004C5322"/>
    <w:rsid w:val="004C5CE9"/>
    <w:rsid w:val="004D2DC9"/>
    <w:rsid w:val="004D5260"/>
    <w:rsid w:val="004D74F2"/>
    <w:rsid w:val="004E17C2"/>
    <w:rsid w:val="004E24BD"/>
    <w:rsid w:val="004E3D0A"/>
    <w:rsid w:val="004E72A3"/>
    <w:rsid w:val="004F0F9A"/>
    <w:rsid w:val="004F2E54"/>
    <w:rsid w:val="004F2E84"/>
    <w:rsid w:val="004F4D94"/>
    <w:rsid w:val="004F5738"/>
    <w:rsid w:val="004F6F55"/>
    <w:rsid w:val="004F72DE"/>
    <w:rsid w:val="0050288B"/>
    <w:rsid w:val="00502BCC"/>
    <w:rsid w:val="00503EBA"/>
    <w:rsid w:val="00506750"/>
    <w:rsid w:val="005073B4"/>
    <w:rsid w:val="00512E92"/>
    <w:rsid w:val="00514520"/>
    <w:rsid w:val="00516519"/>
    <w:rsid w:val="00520D5C"/>
    <w:rsid w:val="00523C36"/>
    <w:rsid w:val="005266A2"/>
    <w:rsid w:val="00527A81"/>
    <w:rsid w:val="005308E0"/>
    <w:rsid w:val="00535271"/>
    <w:rsid w:val="00535369"/>
    <w:rsid w:val="0053788A"/>
    <w:rsid w:val="00540703"/>
    <w:rsid w:val="0054298B"/>
    <w:rsid w:val="005445C8"/>
    <w:rsid w:val="00544E2D"/>
    <w:rsid w:val="00556D63"/>
    <w:rsid w:val="005619A7"/>
    <w:rsid w:val="005640AD"/>
    <w:rsid w:val="00565861"/>
    <w:rsid w:val="005659ED"/>
    <w:rsid w:val="005708DD"/>
    <w:rsid w:val="005718A8"/>
    <w:rsid w:val="00572B9A"/>
    <w:rsid w:val="00576E54"/>
    <w:rsid w:val="00577056"/>
    <w:rsid w:val="00577205"/>
    <w:rsid w:val="0058012D"/>
    <w:rsid w:val="00582241"/>
    <w:rsid w:val="00582E28"/>
    <w:rsid w:val="00583884"/>
    <w:rsid w:val="00585B1C"/>
    <w:rsid w:val="0058661B"/>
    <w:rsid w:val="00587B82"/>
    <w:rsid w:val="005900AF"/>
    <w:rsid w:val="00592156"/>
    <w:rsid w:val="005926C5"/>
    <w:rsid w:val="00594499"/>
    <w:rsid w:val="00595BA0"/>
    <w:rsid w:val="005967AF"/>
    <w:rsid w:val="00597E53"/>
    <w:rsid w:val="005A57A7"/>
    <w:rsid w:val="005B016A"/>
    <w:rsid w:val="005B211F"/>
    <w:rsid w:val="005B4377"/>
    <w:rsid w:val="005B43E4"/>
    <w:rsid w:val="005B7F56"/>
    <w:rsid w:val="005C10A7"/>
    <w:rsid w:val="005C6A1A"/>
    <w:rsid w:val="005C7BF7"/>
    <w:rsid w:val="005D5BB9"/>
    <w:rsid w:val="005E167B"/>
    <w:rsid w:val="005E49C9"/>
    <w:rsid w:val="005E66F3"/>
    <w:rsid w:val="005E7F6E"/>
    <w:rsid w:val="005F2CAA"/>
    <w:rsid w:val="005F3317"/>
    <w:rsid w:val="005F398B"/>
    <w:rsid w:val="005F613F"/>
    <w:rsid w:val="005F7EE1"/>
    <w:rsid w:val="0060250A"/>
    <w:rsid w:val="006034F2"/>
    <w:rsid w:val="0060381D"/>
    <w:rsid w:val="006054D8"/>
    <w:rsid w:val="00614482"/>
    <w:rsid w:val="00615511"/>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55E31"/>
    <w:rsid w:val="0066083C"/>
    <w:rsid w:val="00661C86"/>
    <w:rsid w:val="00662CF9"/>
    <w:rsid w:val="00662E4F"/>
    <w:rsid w:val="00667AF4"/>
    <w:rsid w:val="0067011C"/>
    <w:rsid w:val="00671050"/>
    <w:rsid w:val="006747A6"/>
    <w:rsid w:val="00675DB2"/>
    <w:rsid w:val="00683E8D"/>
    <w:rsid w:val="00684702"/>
    <w:rsid w:val="00686AF0"/>
    <w:rsid w:val="00690295"/>
    <w:rsid w:val="00692CCD"/>
    <w:rsid w:val="0069362A"/>
    <w:rsid w:val="00694756"/>
    <w:rsid w:val="0069650E"/>
    <w:rsid w:val="006A12D0"/>
    <w:rsid w:val="006A35DA"/>
    <w:rsid w:val="006A5285"/>
    <w:rsid w:val="006A72A7"/>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E3C3A"/>
    <w:rsid w:val="006E69DD"/>
    <w:rsid w:val="006F577C"/>
    <w:rsid w:val="00704222"/>
    <w:rsid w:val="00704525"/>
    <w:rsid w:val="00706549"/>
    <w:rsid w:val="0071362B"/>
    <w:rsid w:val="007145DD"/>
    <w:rsid w:val="00714724"/>
    <w:rsid w:val="0071716B"/>
    <w:rsid w:val="0072076F"/>
    <w:rsid w:val="00723017"/>
    <w:rsid w:val="00725A8B"/>
    <w:rsid w:val="00731EE8"/>
    <w:rsid w:val="00736418"/>
    <w:rsid w:val="00737C64"/>
    <w:rsid w:val="00740014"/>
    <w:rsid w:val="00746F2C"/>
    <w:rsid w:val="0075083B"/>
    <w:rsid w:val="00755B76"/>
    <w:rsid w:val="0076145F"/>
    <w:rsid w:val="007616C7"/>
    <w:rsid w:val="007649D4"/>
    <w:rsid w:val="00766286"/>
    <w:rsid w:val="00766C42"/>
    <w:rsid w:val="00770466"/>
    <w:rsid w:val="00770872"/>
    <w:rsid w:val="007723F0"/>
    <w:rsid w:val="00772997"/>
    <w:rsid w:val="007734EA"/>
    <w:rsid w:val="00773629"/>
    <w:rsid w:val="00776912"/>
    <w:rsid w:val="00782764"/>
    <w:rsid w:val="00783401"/>
    <w:rsid w:val="00785612"/>
    <w:rsid w:val="007874C8"/>
    <w:rsid w:val="00792B3D"/>
    <w:rsid w:val="00794346"/>
    <w:rsid w:val="00794AA9"/>
    <w:rsid w:val="00794DE1"/>
    <w:rsid w:val="00796631"/>
    <w:rsid w:val="00796CF1"/>
    <w:rsid w:val="007A07B1"/>
    <w:rsid w:val="007A0D58"/>
    <w:rsid w:val="007A5AF6"/>
    <w:rsid w:val="007B0327"/>
    <w:rsid w:val="007B1164"/>
    <w:rsid w:val="007B1898"/>
    <w:rsid w:val="007B1B43"/>
    <w:rsid w:val="007B5C0E"/>
    <w:rsid w:val="007B5EB0"/>
    <w:rsid w:val="007C1661"/>
    <w:rsid w:val="007C3CB7"/>
    <w:rsid w:val="007C7F34"/>
    <w:rsid w:val="007D0C64"/>
    <w:rsid w:val="007D11D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15CE"/>
    <w:rsid w:val="00832A39"/>
    <w:rsid w:val="00833820"/>
    <w:rsid w:val="008338EE"/>
    <w:rsid w:val="00834EEA"/>
    <w:rsid w:val="00842A40"/>
    <w:rsid w:val="0084467B"/>
    <w:rsid w:val="008450A5"/>
    <w:rsid w:val="008452B2"/>
    <w:rsid w:val="008467F8"/>
    <w:rsid w:val="00846D08"/>
    <w:rsid w:val="008506EB"/>
    <w:rsid w:val="00851FA8"/>
    <w:rsid w:val="00852784"/>
    <w:rsid w:val="008534F8"/>
    <w:rsid w:val="00855F2C"/>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35DE"/>
    <w:rsid w:val="008D41B8"/>
    <w:rsid w:val="008D71C8"/>
    <w:rsid w:val="008D7BB9"/>
    <w:rsid w:val="008E2FDE"/>
    <w:rsid w:val="008E3C03"/>
    <w:rsid w:val="008E4012"/>
    <w:rsid w:val="008E6D58"/>
    <w:rsid w:val="008F657B"/>
    <w:rsid w:val="008F78F5"/>
    <w:rsid w:val="00900087"/>
    <w:rsid w:val="0090192C"/>
    <w:rsid w:val="00902591"/>
    <w:rsid w:val="00902723"/>
    <w:rsid w:val="009035EA"/>
    <w:rsid w:val="00907694"/>
    <w:rsid w:val="0091440B"/>
    <w:rsid w:val="009148C6"/>
    <w:rsid w:val="0091615C"/>
    <w:rsid w:val="00916624"/>
    <w:rsid w:val="0091771F"/>
    <w:rsid w:val="009178CB"/>
    <w:rsid w:val="00921636"/>
    <w:rsid w:val="00924429"/>
    <w:rsid w:val="00925C5C"/>
    <w:rsid w:val="00925D0F"/>
    <w:rsid w:val="009305C4"/>
    <w:rsid w:val="00931BEF"/>
    <w:rsid w:val="009352B0"/>
    <w:rsid w:val="0093638C"/>
    <w:rsid w:val="0093758B"/>
    <w:rsid w:val="00945F40"/>
    <w:rsid w:val="009505B9"/>
    <w:rsid w:val="00954A56"/>
    <w:rsid w:val="00954D41"/>
    <w:rsid w:val="0096043A"/>
    <w:rsid w:val="00961551"/>
    <w:rsid w:val="00962117"/>
    <w:rsid w:val="00962A65"/>
    <w:rsid w:val="0096602C"/>
    <w:rsid w:val="00966F0B"/>
    <w:rsid w:val="00967399"/>
    <w:rsid w:val="00970307"/>
    <w:rsid w:val="0097166C"/>
    <w:rsid w:val="009751BF"/>
    <w:rsid w:val="00975B95"/>
    <w:rsid w:val="00977177"/>
    <w:rsid w:val="00983098"/>
    <w:rsid w:val="00985720"/>
    <w:rsid w:val="00985E34"/>
    <w:rsid w:val="00986A57"/>
    <w:rsid w:val="00986BDF"/>
    <w:rsid w:val="00991467"/>
    <w:rsid w:val="00994B38"/>
    <w:rsid w:val="00995DB2"/>
    <w:rsid w:val="00996542"/>
    <w:rsid w:val="0099723D"/>
    <w:rsid w:val="009A28A2"/>
    <w:rsid w:val="009A3A27"/>
    <w:rsid w:val="009A637D"/>
    <w:rsid w:val="009A7204"/>
    <w:rsid w:val="009B20AD"/>
    <w:rsid w:val="009B272E"/>
    <w:rsid w:val="009B3495"/>
    <w:rsid w:val="009B3B95"/>
    <w:rsid w:val="009B3F3D"/>
    <w:rsid w:val="009B68D5"/>
    <w:rsid w:val="009B76D6"/>
    <w:rsid w:val="009C0977"/>
    <w:rsid w:val="009C0D85"/>
    <w:rsid w:val="009C1EA0"/>
    <w:rsid w:val="009C1EB6"/>
    <w:rsid w:val="009C28C2"/>
    <w:rsid w:val="009C5072"/>
    <w:rsid w:val="009C69C9"/>
    <w:rsid w:val="009D3F78"/>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16035"/>
    <w:rsid w:val="00A217D5"/>
    <w:rsid w:val="00A23552"/>
    <w:rsid w:val="00A24A84"/>
    <w:rsid w:val="00A30B5D"/>
    <w:rsid w:val="00A32B51"/>
    <w:rsid w:val="00A32E19"/>
    <w:rsid w:val="00A338BF"/>
    <w:rsid w:val="00A35CD3"/>
    <w:rsid w:val="00A368D5"/>
    <w:rsid w:val="00A413D6"/>
    <w:rsid w:val="00A421FF"/>
    <w:rsid w:val="00A425F7"/>
    <w:rsid w:val="00A42C2A"/>
    <w:rsid w:val="00A44E59"/>
    <w:rsid w:val="00A45D05"/>
    <w:rsid w:val="00A47881"/>
    <w:rsid w:val="00A5017B"/>
    <w:rsid w:val="00A50C7D"/>
    <w:rsid w:val="00A53547"/>
    <w:rsid w:val="00A6180A"/>
    <w:rsid w:val="00A63530"/>
    <w:rsid w:val="00A6769B"/>
    <w:rsid w:val="00A723E1"/>
    <w:rsid w:val="00A727C3"/>
    <w:rsid w:val="00A72B90"/>
    <w:rsid w:val="00A73B6C"/>
    <w:rsid w:val="00A766F6"/>
    <w:rsid w:val="00A779F7"/>
    <w:rsid w:val="00A77BCB"/>
    <w:rsid w:val="00A80D6C"/>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1FDC"/>
    <w:rsid w:val="00AB374E"/>
    <w:rsid w:val="00AB5B4D"/>
    <w:rsid w:val="00AB757E"/>
    <w:rsid w:val="00AB7912"/>
    <w:rsid w:val="00AC0A94"/>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91A"/>
    <w:rsid w:val="00B11E9A"/>
    <w:rsid w:val="00B11EC0"/>
    <w:rsid w:val="00B1400A"/>
    <w:rsid w:val="00B15272"/>
    <w:rsid w:val="00B16B42"/>
    <w:rsid w:val="00B176D9"/>
    <w:rsid w:val="00B26BB3"/>
    <w:rsid w:val="00B304BB"/>
    <w:rsid w:val="00B33A42"/>
    <w:rsid w:val="00B33E70"/>
    <w:rsid w:val="00B411C9"/>
    <w:rsid w:val="00B41671"/>
    <w:rsid w:val="00B41AA7"/>
    <w:rsid w:val="00B45501"/>
    <w:rsid w:val="00B4784A"/>
    <w:rsid w:val="00B52086"/>
    <w:rsid w:val="00B52257"/>
    <w:rsid w:val="00B5427A"/>
    <w:rsid w:val="00B553E3"/>
    <w:rsid w:val="00B56EE6"/>
    <w:rsid w:val="00B575B2"/>
    <w:rsid w:val="00B6384B"/>
    <w:rsid w:val="00B65B6B"/>
    <w:rsid w:val="00B66192"/>
    <w:rsid w:val="00B71FAA"/>
    <w:rsid w:val="00B741C0"/>
    <w:rsid w:val="00B759AD"/>
    <w:rsid w:val="00B75FF0"/>
    <w:rsid w:val="00B80F16"/>
    <w:rsid w:val="00B81A06"/>
    <w:rsid w:val="00B83143"/>
    <w:rsid w:val="00B85A8E"/>
    <w:rsid w:val="00B85C22"/>
    <w:rsid w:val="00B86568"/>
    <w:rsid w:val="00B865C4"/>
    <w:rsid w:val="00B90271"/>
    <w:rsid w:val="00B93825"/>
    <w:rsid w:val="00B93CD1"/>
    <w:rsid w:val="00B96137"/>
    <w:rsid w:val="00B96C24"/>
    <w:rsid w:val="00BA0E1A"/>
    <w:rsid w:val="00BA0EB0"/>
    <w:rsid w:val="00BA1DEB"/>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65FF"/>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7337F"/>
    <w:rsid w:val="00C73C47"/>
    <w:rsid w:val="00C7610B"/>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B5D15"/>
    <w:rsid w:val="00CB753F"/>
    <w:rsid w:val="00CC6390"/>
    <w:rsid w:val="00CD0947"/>
    <w:rsid w:val="00CD0C2C"/>
    <w:rsid w:val="00CD3200"/>
    <w:rsid w:val="00CD4BA6"/>
    <w:rsid w:val="00CD64D6"/>
    <w:rsid w:val="00CD6EB5"/>
    <w:rsid w:val="00CD75D6"/>
    <w:rsid w:val="00CE4C57"/>
    <w:rsid w:val="00CE53E9"/>
    <w:rsid w:val="00CE5CCD"/>
    <w:rsid w:val="00CF11B6"/>
    <w:rsid w:val="00CF2B35"/>
    <w:rsid w:val="00CF7D1F"/>
    <w:rsid w:val="00D044A4"/>
    <w:rsid w:val="00D05010"/>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099F"/>
    <w:rsid w:val="00DC183A"/>
    <w:rsid w:val="00DC3571"/>
    <w:rsid w:val="00DC77E7"/>
    <w:rsid w:val="00DD307A"/>
    <w:rsid w:val="00DD52FA"/>
    <w:rsid w:val="00DD7091"/>
    <w:rsid w:val="00DE1498"/>
    <w:rsid w:val="00DE22EF"/>
    <w:rsid w:val="00DE2AC0"/>
    <w:rsid w:val="00DE37EC"/>
    <w:rsid w:val="00DF1FE6"/>
    <w:rsid w:val="00DF2332"/>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269E6"/>
    <w:rsid w:val="00E30CCB"/>
    <w:rsid w:val="00E31254"/>
    <w:rsid w:val="00E36631"/>
    <w:rsid w:val="00E37799"/>
    <w:rsid w:val="00E42C20"/>
    <w:rsid w:val="00E42C37"/>
    <w:rsid w:val="00E534A9"/>
    <w:rsid w:val="00E54406"/>
    <w:rsid w:val="00E576CD"/>
    <w:rsid w:val="00E5787A"/>
    <w:rsid w:val="00E651E2"/>
    <w:rsid w:val="00E67CE3"/>
    <w:rsid w:val="00E70137"/>
    <w:rsid w:val="00E70366"/>
    <w:rsid w:val="00E7261A"/>
    <w:rsid w:val="00E7439E"/>
    <w:rsid w:val="00E848FC"/>
    <w:rsid w:val="00E84AE9"/>
    <w:rsid w:val="00E85125"/>
    <w:rsid w:val="00E8728E"/>
    <w:rsid w:val="00E876A1"/>
    <w:rsid w:val="00E8795C"/>
    <w:rsid w:val="00E879F7"/>
    <w:rsid w:val="00E87B82"/>
    <w:rsid w:val="00E91DBC"/>
    <w:rsid w:val="00E97C3E"/>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46E2"/>
    <w:rsid w:val="00F2648C"/>
    <w:rsid w:val="00F324C4"/>
    <w:rsid w:val="00F32B46"/>
    <w:rsid w:val="00F34212"/>
    <w:rsid w:val="00F3544A"/>
    <w:rsid w:val="00F3761C"/>
    <w:rsid w:val="00F4065E"/>
    <w:rsid w:val="00F428A3"/>
    <w:rsid w:val="00F43BF5"/>
    <w:rsid w:val="00F44134"/>
    <w:rsid w:val="00F446A7"/>
    <w:rsid w:val="00F44FC7"/>
    <w:rsid w:val="00F4537C"/>
    <w:rsid w:val="00F46C85"/>
    <w:rsid w:val="00F46EA1"/>
    <w:rsid w:val="00F47998"/>
    <w:rsid w:val="00F540F5"/>
    <w:rsid w:val="00F56AB9"/>
    <w:rsid w:val="00F57E94"/>
    <w:rsid w:val="00F630FA"/>
    <w:rsid w:val="00F644CB"/>
    <w:rsid w:val="00F65483"/>
    <w:rsid w:val="00F67687"/>
    <w:rsid w:val="00F70783"/>
    <w:rsid w:val="00F70E9A"/>
    <w:rsid w:val="00F735FD"/>
    <w:rsid w:val="00F738FA"/>
    <w:rsid w:val="00F77DE1"/>
    <w:rsid w:val="00F77E1E"/>
    <w:rsid w:val="00F8130F"/>
    <w:rsid w:val="00F82ED4"/>
    <w:rsid w:val="00F835E1"/>
    <w:rsid w:val="00F85E70"/>
    <w:rsid w:val="00F86E69"/>
    <w:rsid w:val="00F919F9"/>
    <w:rsid w:val="00F9234B"/>
    <w:rsid w:val="00F940E8"/>
    <w:rsid w:val="00F944AF"/>
    <w:rsid w:val="00FA156F"/>
    <w:rsid w:val="00FA201F"/>
    <w:rsid w:val="00FA4BED"/>
    <w:rsid w:val="00FA5E99"/>
    <w:rsid w:val="00FB0915"/>
    <w:rsid w:val="00FB3AB3"/>
    <w:rsid w:val="00FB442B"/>
    <w:rsid w:val="00FB6E95"/>
    <w:rsid w:val="00FC4216"/>
    <w:rsid w:val="00FC4D05"/>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A1CDE9-E01C-4940-8A48-0E2CF39C2E58}">
  <ds:schemaRefs>
    <ds:schemaRef ds:uri="http://schemas.openxmlformats.org/officeDocument/2006/bibliography"/>
  </ds:schemaRefs>
</ds:datastoreItem>
</file>

<file path=customXml/itemProps2.xml><?xml version="1.0" encoding="utf-8"?>
<ds:datastoreItem xmlns:ds="http://schemas.openxmlformats.org/officeDocument/2006/customXml" ds:itemID="{90974E48-4759-4C40-929C-8041B6EA8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21</Pages>
  <Words>15970</Words>
  <Characters>91034</Characters>
  <Application>Microsoft Macintosh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106791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7</cp:revision>
  <cp:lastPrinted>2016-12-29T16:00:00Z</cp:lastPrinted>
  <dcterms:created xsi:type="dcterms:W3CDTF">2017-04-20T09:17:00Z</dcterms:created>
  <dcterms:modified xsi:type="dcterms:W3CDTF">2017-04-28T11:50:00Z</dcterms:modified>
</cp:coreProperties>
</file>