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82B2E" w14:textId="7C6C09D3" w:rsidR="00466A6F" w:rsidRPr="009A22EA" w:rsidRDefault="00561C06" w:rsidP="00561C06">
      <w:pPr>
        <w:jc w:val="center"/>
        <w:rPr>
          <w:lang w:val="de-DE"/>
        </w:rPr>
      </w:pPr>
      <w:r w:rsidRPr="009A22EA">
        <w:rPr>
          <w:lang w:val="de-DE"/>
        </w:rPr>
        <w:t>Fachbereich Medien</w:t>
      </w:r>
      <w:r w:rsidRPr="009A22EA">
        <w:rPr>
          <w:lang w:val="de-DE"/>
        </w:rPr>
        <w:br/>
        <w:t>Hochschule für Angewandte Wissenschaften Kiel</w:t>
      </w:r>
    </w:p>
    <w:p w14:paraId="345D7BCB" w14:textId="32E86308" w:rsidR="00561C06" w:rsidRPr="009A22EA" w:rsidRDefault="00DE007C" w:rsidP="00561C06">
      <w:pPr>
        <w:jc w:val="center"/>
      </w:pPr>
      <w:r w:rsidRPr="009A22EA">
        <w:rPr>
          <w:noProof/>
        </w:rPr>
        <w:drawing>
          <wp:inline distT="0" distB="0" distL="0" distR="0" wp14:anchorId="19962441" wp14:editId="7DB1097F">
            <wp:extent cx="2810510" cy="694726"/>
            <wp:effectExtent l="0" t="0" r="8890" b="0"/>
            <wp:docPr id="143770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5103" cy="698333"/>
                    </a:xfrm>
                    <a:prstGeom prst="rect">
                      <a:avLst/>
                    </a:prstGeom>
                    <a:noFill/>
                    <a:ln>
                      <a:noFill/>
                    </a:ln>
                  </pic:spPr>
                </pic:pic>
              </a:graphicData>
            </a:graphic>
          </wp:inline>
        </w:drawing>
      </w:r>
    </w:p>
    <w:p w14:paraId="5FCD5F1F" w14:textId="5E74AACB" w:rsidR="003D3A05" w:rsidRPr="009A22EA" w:rsidRDefault="00223E73" w:rsidP="00223E73">
      <w:pPr>
        <w:jc w:val="center"/>
        <w:rPr>
          <w:sz w:val="28"/>
          <w:szCs w:val="28"/>
        </w:rPr>
      </w:pPr>
      <w:r w:rsidRPr="009A22EA">
        <w:rPr>
          <w:sz w:val="28"/>
          <w:szCs w:val="28"/>
        </w:rPr>
        <w:t>Master</w:t>
      </w:r>
      <w:r w:rsidR="00F56FD6" w:rsidRPr="009A22EA">
        <w:rPr>
          <w:sz w:val="28"/>
          <w:szCs w:val="28"/>
        </w:rPr>
        <w:t>’s</w:t>
      </w:r>
      <w:r w:rsidRPr="009A22EA">
        <w:rPr>
          <w:sz w:val="28"/>
          <w:szCs w:val="28"/>
        </w:rPr>
        <w:t xml:space="preserve"> Thesis</w:t>
      </w:r>
    </w:p>
    <w:p w14:paraId="696B677E" w14:textId="77777777" w:rsidR="00DE007C" w:rsidRPr="009A22EA" w:rsidRDefault="00DD2932" w:rsidP="00DD2932">
      <w:pPr>
        <w:pStyle w:val="Title"/>
        <w:jc w:val="center"/>
        <w:rPr>
          <w:b/>
          <w:color w:val="auto"/>
          <w:sz w:val="28"/>
          <w:szCs w:val="28"/>
        </w:rPr>
      </w:pPr>
      <w:r w:rsidRPr="009A22EA">
        <w:rPr>
          <w:b/>
          <w:color w:val="auto"/>
        </w:rPr>
        <w:t>Study on Proof-of-Concept for Resource-Optimised AI Benchmarking: Efficiency, Cost, and Sustainability in Small-Medium Enterprises (SMEs)</w:t>
      </w:r>
      <w:r w:rsidR="00223E73" w:rsidRPr="009A22EA">
        <w:rPr>
          <w:b/>
          <w:color w:val="auto"/>
        </w:rPr>
        <w:br/>
      </w:r>
    </w:p>
    <w:sdt>
      <w:sdtPr>
        <w:rPr>
          <w:b/>
          <w:color w:val="auto"/>
          <w:sz w:val="28"/>
          <w:szCs w:val="28"/>
        </w:rPr>
        <w:id w:val="-1189903500"/>
        <w:placeholder>
          <w:docPart w:val="B91054F63CDD4B9C9A4F96F261461B67"/>
        </w:placeholder>
      </w:sdtPr>
      <w:sdtContent>
        <w:p w14:paraId="0AFE6B94" w14:textId="438F3EDC" w:rsidR="00DD2932" w:rsidRPr="009A22EA" w:rsidRDefault="00DD2932" w:rsidP="00DD2932">
          <w:pPr>
            <w:pStyle w:val="Title"/>
            <w:jc w:val="center"/>
            <w:rPr>
              <w:bCs/>
              <w:color w:val="auto"/>
              <w:sz w:val="28"/>
              <w:szCs w:val="28"/>
            </w:rPr>
          </w:pPr>
          <w:r w:rsidRPr="009A22EA">
            <w:rPr>
              <w:bCs/>
              <w:color w:val="auto"/>
              <w:sz w:val="28"/>
              <w:szCs w:val="28"/>
            </w:rPr>
            <w:t xml:space="preserve">submitted in </w:t>
          </w:r>
          <w:proofErr w:type="spellStart"/>
          <w:r w:rsidRPr="009A22EA">
            <w:rPr>
              <w:bCs/>
              <w:color w:val="auto"/>
              <w:sz w:val="28"/>
              <w:szCs w:val="28"/>
            </w:rPr>
            <w:t>fulfillment</w:t>
          </w:r>
          <w:proofErr w:type="spellEnd"/>
          <w:r w:rsidRPr="009A22EA">
            <w:rPr>
              <w:bCs/>
              <w:color w:val="auto"/>
              <w:sz w:val="28"/>
              <w:szCs w:val="28"/>
            </w:rPr>
            <w:t xml:space="preserve"> of the requirements for the degree of</w:t>
          </w:r>
        </w:p>
        <w:p w14:paraId="451DC949" w14:textId="0AA7C183" w:rsidR="003D3A05" w:rsidRPr="009A22EA" w:rsidRDefault="00DD2932" w:rsidP="00DD2932">
          <w:pPr>
            <w:pStyle w:val="Title"/>
            <w:tabs>
              <w:tab w:val="center" w:pos="4535"/>
              <w:tab w:val="left" w:pos="7044"/>
            </w:tabs>
            <w:jc w:val="left"/>
            <w:rPr>
              <w:b/>
              <w:color w:val="auto"/>
              <w:sz w:val="28"/>
              <w:szCs w:val="28"/>
            </w:rPr>
          </w:pPr>
          <w:r w:rsidRPr="009A22EA">
            <w:rPr>
              <w:bCs/>
              <w:color w:val="auto"/>
              <w:sz w:val="28"/>
              <w:szCs w:val="28"/>
            </w:rPr>
            <w:tab/>
            <w:t>Master of Science</w:t>
          </w:r>
          <w:r w:rsidR="00C25776" w:rsidRPr="009A22EA">
            <w:rPr>
              <w:b/>
              <w:color w:val="auto"/>
              <w:sz w:val="28"/>
              <w:szCs w:val="28"/>
            </w:rPr>
            <w:br/>
          </w:r>
        </w:p>
      </w:sdtContent>
    </w:sdt>
    <w:p w14:paraId="22BFCB9D" w14:textId="77777777" w:rsidR="003D3A05" w:rsidRPr="009A22EA" w:rsidRDefault="003D3A05" w:rsidP="003D3A05"/>
    <w:p w14:paraId="0E4647CB" w14:textId="77777777" w:rsidR="0059101C" w:rsidRPr="009A22EA" w:rsidRDefault="0059101C" w:rsidP="0059101C">
      <w:pPr>
        <w:jc w:val="center"/>
        <w:rPr>
          <w:sz w:val="28"/>
          <w:szCs w:val="28"/>
        </w:rPr>
      </w:pPr>
      <w:r w:rsidRPr="009A22EA">
        <w:rPr>
          <w:sz w:val="28"/>
          <w:szCs w:val="28"/>
        </w:rPr>
        <w:t>written by</w:t>
      </w:r>
    </w:p>
    <w:p w14:paraId="393CEE45" w14:textId="77777777" w:rsidR="0059101C" w:rsidRPr="009A22EA" w:rsidRDefault="0059101C" w:rsidP="0059101C">
      <w:pPr>
        <w:jc w:val="center"/>
        <w:rPr>
          <w:b/>
          <w:bCs/>
          <w:sz w:val="28"/>
          <w:szCs w:val="28"/>
        </w:rPr>
      </w:pPr>
      <w:r w:rsidRPr="009A22EA">
        <w:rPr>
          <w:b/>
          <w:bCs/>
          <w:sz w:val="28"/>
          <w:szCs w:val="28"/>
        </w:rPr>
        <w:t>Heansuh Lee</w:t>
      </w:r>
    </w:p>
    <w:p w14:paraId="71D87E42" w14:textId="34EE916E" w:rsidR="000276AE" w:rsidRPr="009A22EA" w:rsidRDefault="0059101C" w:rsidP="0059101C">
      <w:pPr>
        <w:jc w:val="center"/>
        <w:rPr>
          <w:sz w:val="28"/>
          <w:szCs w:val="28"/>
        </w:rPr>
      </w:pPr>
      <w:r w:rsidRPr="009A22EA">
        <w:rPr>
          <w:sz w:val="28"/>
          <w:szCs w:val="28"/>
        </w:rPr>
        <w:t>Matriculation Number: 944320</w:t>
      </w:r>
    </w:p>
    <w:p w14:paraId="2C729F4E" w14:textId="77777777" w:rsidR="0059101C" w:rsidRPr="009A22EA" w:rsidRDefault="0059101C" w:rsidP="0059101C">
      <w:pPr>
        <w:jc w:val="center"/>
      </w:pPr>
    </w:p>
    <w:p w14:paraId="53163670" w14:textId="77777777" w:rsidR="0059101C" w:rsidRPr="009A22EA" w:rsidRDefault="0059101C" w:rsidP="0059101C">
      <w:pPr>
        <w:jc w:val="center"/>
      </w:pPr>
    </w:p>
    <w:p w14:paraId="19708C5C" w14:textId="77777777" w:rsidR="00DD6B5B" w:rsidRPr="009A22EA" w:rsidRDefault="00DD6B5B" w:rsidP="003D3A05"/>
    <w:p w14:paraId="0DC56BEF" w14:textId="77777777" w:rsidR="00DD6B5B" w:rsidRPr="009A22EA" w:rsidRDefault="00DD6B5B" w:rsidP="003D3A05"/>
    <w:p w14:paraId="69CA6060" w14:textId="77777777" w:rsidR="00DD6B5B" w:rsidRPr="009A22EA" w:rsidRDefault="00DD6B5B" w:rsidP="003D3A05"/>
    <w:p w14:paraId="19A3DF46" w14:textId="77777777" w:rsidR="0059101C" w:rsidRPr="009A22EA" w:rsidRDefault="0059101C" w:rsidP="0059101C">
      <w:pPr>
        <w:jc w:val="center"/>
      </w:pPr>
      <w:r w:rsidRPr="009A22EA">
        <w:t>First Supervisor: Prof. Dr. Michael Prange</w:t>
      </w:r>
    </w:p>
    <w:p w14:paraId="1BC53B99" w14:textId="3EB951BA" w:rsidR="000276AE" w:rsidRPr="009A22EA" w:rsidRDefault="0059101C" w:rsidP="0059101C">
      <w:pPr>
        <w:jc w:val="center"/>
      </w:pPr>
      <w:r w:rsidRPr="009A22EA">
        <w:t>Second Supervisor: Prof. Dr. Stephan Schneider</w:t>
      </w:r>
    </w:p>
    <w:p w14:paraId="012C1035" w14:textId="77777777" w:rsidR="0059101C" w:rsidRPr="009A22EA" w:rsidRDefault="0059101C" w:rsidP="0059101C">
      <w:pPr>
        <w:jc w:val="center"/>
      </w:pPr>
    </w:p>
    <w:p w14:paraId="46D7D15F" w14:textId="744FE0D3" w:rsidR="0059101C" w:rsidRPr="009A22EA" w:rsidRDefault="0059101C" w:rsidP="0059101C">
      <w:pPr>
        <w:jc w:val="center"/>
      </w:pPr>
      <w:r w:rsidRPr="009A22EA">
        <w:fldChar w:fldCharType="begin"/>
      </w:r>
      <w:r w:rsidRPr="009A22EA">
        <w:instrText xml:space="preserve"> DATE \@ "MMMM d, yyyy" </w:instrText>
      </w:r>
      <w:r w:rsidRPr="009A22EA">
        <w:fldChar w:fldCharType="separate"/>
      </w:r>
      <w:r w:rsidR="00014C92">
        <w:rPr>
          <w:noProof/>
        </w:rPr>
        <w:t>February 16, 2026</w:t>
      </w:r>
      <w:r w:rsidRPr="009A22EA">
        <w:fldChar w:fldCharType="end"/>
      </w:r>
    </w:p>
    <w:p w14:paraId="788C1C31" w14:textId="77777777" w:rsidR="000276AE" w:rsidRPr="009A22EA" w:rsidRDefault="000276AE" w:rsidP="003D3A05"/>
    <w:p w14:paraId="32228C2C" w14:textId="77777777" w:rsidR="00195708" w:rsidRPr="009A22EA" w:rsidRDefault="00195708" w:rsidP="003D3A05"/>
    <w:p w14:paraId="72683DF0" w14:textId="77777777" w:rsidR="00195708" w:rsidRPr="009A22EA" w:rsidRDefault="00195708" w:rsidP="003D3A05"/>
    <w:p w14:paraId="241D04BE" w14:textId="77777777" w:rsidR="00195708" w:rsidRPr="009A22EA" w:rsidRDefault="00195708" w:rsidP="003D3A05"/>
    <w:p w14:paraId="084BBDE0" w14:textId="77777777" w:rsidR="00195708" w:rsidRPr="009A22EA" w:rsidRDefault="00195708" w:rsidP="003D3A05"/>
    <w:p w14:paraId="5CBFED7A" w14:textId="77777777" w:rsidR="00195708" w:rsidRPr="009A22EA" w:rsidRDefault="00195708" w:rsidP="003D3A05"/>
    <w:p w14:paraId="4A063683" w14:textId="77777777" w:rsidR="000276AE" w:rsidRPr="009A22EA" w:rsidRDefault="000276AE" w:rsidP="003D3A05"/>
    <w:p w14:paraId="6B662D95" w14:textId="77777777" w:rsidR="002739E0" w:rsidRPr="009A22EA" w:rsidRDefault="002739E0" w:rsidP="003D3A05"/>
    <w:p w14:paraId="49EF9FD8" w14:textId="77777777" w:rsidR="00730008" w:rsidRPr="009A22EA" w:rsidRDefault="00730008" w:rsidP="003D3A05"/>
    <w:p w14:paraId="28082CA7" w14:textId="77777777" w:rsidR="00951210" w:rsidRPr="009A22EA" w:rsidRDefault="00951210" w:rsidP="009D7D75">
      <w:pPr>
        <w:sectPr w:rsidR="00951210" w:rsidRPr="009A22EA" w:rsidSect="007239A7">
          <w:headerReference w:type="even" r:id="rId9"/>
          <w:headerReference w:type="default" r:id="rId10"/>
          <w:type w:val="oddPage"/>
          <w:pgSz w:w="11906" w:h="16838"/>
          <w:pgMar w:top="1417" w:right="1417" w:bottom="1134" w:left="1417" w:header="708" w:footer="708" w:gutter="0"/>
          <w:pgNumType w:fmt="upperRoman"/>
          <w:cols w:space="708"/>
          <w:docGrid w:linePitch="360"/>
        </w:sectPr>
      </w:pPr>
    </w:p>
    <w:p w14:paraId="5CA5CA5F" w14:textId="61B35F61" w:rsidR="003D38E2" w:rsidRPr="009A22EA" w:rsidRDefault="003230C1" w:rsidP="003D38E2">
      <w:pPr>
        <w:pStyle w:val="Heading1"/>
        <w:numPr>
          <w:ilvl w:val="0"/>
          <w:numId w:val="0"/>
        </w:numPr>
        <w:ind w:left="432" w:hanging="432"/>
      </w:pPr>
      <w:bookmarkStart w:id="0" w:name="_Toc222146382"/>
      <w:r w:rsidRPr="009A22EA">
        <w:lastRenderedPageBreak/>
        <w:t>Abstract</w:t>
      </w:r>
      <w:bookmarkEnd w:id="0"/>
      <w:r w:rsidR="007F7336" w:rsidRPr="009A22EA">
        <w:t xml:space="preserve"> </w:t>
      </w:r>
    </w:p>
    <w:p w14:paraId="58488F67" w14:textId="5E355106" w:rsidR="00022127" w:rsidRPr="009A22EA" w:rsidRDefault="00AE0476" w:rsidP="00AE0476">
      <w:r w:rsidRPr="009A22EA">
        <w:t xml:space="preserve">While Artificial Intelligence (AI)'s capabilities are improving faster than ever, they demand substantial computational resources, raising critical concerns about cost, scalability, and environmental impact, which is already becoming a significant issue, for example with the data centres and Graphics Processing Unit (GPU) clusters. This brings challenges for small and medium-sized enterprises (SMEs), which often lack the infrastructure and capital of their larger counterparts, hindering their ability to adopt AI efficiently. This thesis aims to cover this gap by proposing a Proof-of-Concept (PoC) benchmarking framework designed to assess AI efficiency across four key dimensions: accuracy, runtime, cost, and energy consumption. The framework is developed through a comprehensive literature review of existing benchmarking tools and a critical evaluation of modern AI hardware architectures, including GPUs, specialised accelerators, and emerging data centre infrastructures. As a practical implementation, this research introduces Project HANSAL (Hybrid AI for </w:t>
      </w:r>
      <w:proofErr w:type="gramStart"/>
      <w:r w:rsidRPr="009A22EA">
        <w:t>Next-gen</w:t>
      </w:r>
      <w:proofErr w:type="gramEnd"/>
      <w:r w:rsidRPr="009A22EA">
        <w:t>: Sustainable, Affordable, and Lightweight).</w:t>
      </w:r>
      <w:r w:rsidR="005153ED">
        <w:t xml:space="preserve"> </w:t>
      </w:r>
      <w:r w:rsidR="005153ED" w:rsidRPr="005153ED">
        <w:rPr>
          <w:highlight w:val="yellow"/>
        </w:rPr>
        <w:t xml:space="preserve">Add </w:t>
      </w:r>
      <w:proofErr w:type="gramStart"/>
      <w:r w:rsidR="005153ED" w:rsidRPr="005153ED">
        <w:rPr>
          <w:highlight w:val="yellow"/>
        </w:rPr>
        <w:t>end result</w:t>
      </w:r>
      <w:proofErr w:type="gramEnd"/>
      <w:r w:rsidR="005153ED" w:rsidRPr="005153ED">
        <w:rPr>
          <w:highlight w:val="yellow"/>
        </w:rPr>
        <w:t xml:space="preserve"> of PoC demo-experiment.</w:t>
      </w:r>
      <w:r w:rsidRPr="009A22EA">
        <w:t xml:space="preserve"> This concept is applied to the framework to provide SMEs with insights for their domain-specific business cases by measuring their AI systems that strategically balance high performance with resource sustainability. Providing a structured framework and reference guide for resource optimisation in AI, this thesis aims to offer both academic and industrial values by supporting energy-aware, cost-efficient AI adoption. While it focuses on its applicability for SMEs, it touches on the possibility for larger corporations to adopt this concept and framework, based on their business needs</w:t>
      </w:r>
      <w:r w:rsidR="00D31115">
        <w:t>.</w:t>
      </w:r>
    </w:p>
    <w:p w14:paraId="72B24911" w14:textId="77777777" w:rsidR="00022127" w:rsidRPr="009A22EA" w:rsidRDefault="00022127" w:rsidP="009D7D75">
      <w:pPr>
        <w:sectPr w:rsidR="00022127" w:rsidRPr="009A22EA" w:rsidSect="007239A7">
          <w:type w:val="oddPage"/>
          <w:pgSz w:w="11906" w:h="16838"/>
          <w:pgMar w:top="1417" w:right="1417" w:bottom="1134" w:left="1417" w:header="708" w:footer="708" w:gutter="0"/>
          <w:pgNumType w:fmt="upperRoman"/>
          <w:cols w:space="708"/>
          <w:docGrid w:linePitch="360"/>
        </w:sectPr>
      </w:pPr>
    </w:p>
    <w:p w14:paraId="3CAA0B89" w14:textId="6774FDB0" w:rsidR="00676580" w:rsidRPr="009A22EA" w:rsidRDefault="006F4721" w:rsidP="00676580">
      <w:pPr>
        <w:pStyle w:val="Heading1"/>
        <w:numPr>
          <w:ilvl w:val="0"/>
          <w:numId w:val="0"/>
        </w:numPr>
        <w:ind w:left="432" w:hanging="432"/>
      </w:pPr>
      <w:bookmarkStart w:id="1" w:name="_Toc222146383"/>
      <w:r w:rsidRPr="009A22EA">
        <w:lastRenderedPageBreak/>
        <w:t>Contents</w:t>
      </w:r>
      <w:bookmarkEnd w:id="1"/>
    </w:p>
    <w:p w14:paraId="1E033C9B" w14:textId="0C27C2EF" w:rsidR="008817AE" w:rsidRDefault="00587181">
      <w:pPr>
        <w:pStyle w:val="TOC1"/>
        <w:tabs>
          <w:tab w:val="right" w:leader="dot" w:pos="9062"/>
        </w:tabs>
        <w:rPr>
          <w:rFonts w:asciiTheme="minorHAnsi" w:hAnsiTheme="minorHAnsi"/>
          <w:b w:val="0"/>
          <w:bCs w:val="0"/>
          <w:noProof/>
          <w:kern w:val="2"/>
          <w:lang w:eastAsia="ko-KR"/>
          <w14:ligatures w14:val="standardContextual"/>
        </w:rPr>
      </w:pPr>
      <w:r w:rsidRPr="009A22EA">
        <w:fldChar w:fldCharType="begin"/>
      </w:r>
      <w:r w:rsidRPr="009A22EA">
        <w:instrText xml:space="preserve"> TOC \o "1-2" \h \z \u </w:instrText>
      </w:r>
      <w:r w:rsidRPr="009A22EA">
        <w:fldChar w:fldCharType="separate"/>
      </w:r>
      <w:hyperlink w:anchor="_Toc222146382" w:history="1">
        <w:r w:rsidR="008817AE" w:rsidRPr="004069C8">
          <w:rPr>
            <w:rStyle w:val="Hyperlink"/>
            <w:noProof/>
          </w:rPr>
          <w:t>Abstract</w:t>
        </w:r>
        <w:r w:rsidR="008817AE">
          <w:rPr>
            <w:noProof/>
            <w:webHidden/>
          </w:rPr>
          <w:tab/>
        </w:r>
        <w:r w:rsidR="008817AE">
          <w:rPr>
            <w:noProof/>
            <w:webHidden/>
          </w:rPr>
          <w:fldChar w:fldCharType="begin"/>
        </w:r>
        <w:r w:rsidR="008817AE">
          <w:rPr>
            <w:noProof/>
            <w:webHidden/>
          </w:rPr>
          <w:instrText xml:space="preserve"> PAGEREF _Toc222146382 \h </w:instrText>
        </w:r>
        <w:r w:rsidR="008817AE">
          <w:rPr>
            <w:noProof/>
            <w:webHidden/>
          </w:rPr>
        </w:r>
        <w:r w:rsidR="008817AE">
          <w:rPr>
            <w:noProof/>
            <w:webHidden/>
          </w:rPr>
          <w:fldChar w:fldCharType="separate"/>
        </w:r>
        <w:r w:rsidR="008817AE">
          <w:rPr>
            <w:noProof/>
            <w:webHidden/>
          </w:rPr>
          <w:t>III</w:t>
        </w:r>
        <w:r w:rsidR="008817AE">
          <w:rPr>
            <w:noProof/>
            <w:webHidden/>
          </w:rPr>
          <w:fldChar w:fldCharType="end"/>
        </w:r>
      </w:hyperlink>
    </w:p>
    <w:p w14:paraId="7D38C10D" w14:textId="54990C6F" w:rsidR="008817AE" w:rsidRDefault="008817AE">
      <w:pPr>
        <w:pStyle w:val="TOC1"/>
        <w:tabs>
          <w:tab w:val="right" w:leader="dot" w:pos="9062"/>
        </w:tabs>
        <w:rPr>
          <w:rFonts w:asciiTheme="minorHAnsi" w:hAnsiTheme="minorHAnsi"/>
          <w:b w:val="0"/>
          <w:bCs w:val="0"/>
          <w:noProof/>
          <w:kern w:val="2"/>
          <w:lang w:eastAsia="ko-KR"/>
          <w14:ligatures w14:val="standardContextual"/>
        </w:rPr>
      </w:pPr>
      <w:hyperlink w:anchor="_Toc222146383" w:history="1">
        <w:r w:rsidRPr="004069C8">
          <w:rPr>
            <w:rStyle w:val="Hyperlink"/>
            <w:noProof/>
          </w:rPr>
          <w:t>Contents</w:t>
        </w:r>
        <w:r>
          <w:rPr>
            <w:noProof/>
            <w:webHidden/>
          </w:rPr>
          <w:tab/>
        </w:r>
        <w:r>
          <w:rPr>
            <w:noProof/>
            <w:webHidden/>
          </w:rPr>
          <w:fldChar w:fldCharType="begin"/>
        </w:r>
        <w:r>
          <w:rPr>
            <w:noProof/>
            <w:webHidden/>
          </w:rPr>
          <w:instrText xml:space="preserve"> PAGEREF _Toc222146383 \h </w:instrText>
        </w:r>
        <w:r>
          <w:rPr>
            <w:noProof/>
            <w:webHidden/>
          </w:rPr>
        </w:r>
        <w:r>
          <w:rPr>
            <w:noProof/>
            <w:webHidden/>
          </w:rPr>
          <w:fldChar w:fldCharType="separate"/>
        </w:r>
        <w:r>
          <w:rPr>
            <w:noProof/>
            <w:webHidden/>
          </w:rPr>
          <w:t>V</w:t>
        </w:r>
        <w:r>
          <w:rPr>
            <w:noProof/>
            <w:webHidden/>
          </w:rPr>
          <w:fldChar w:fldCharType="end"/>
        </w:r>
      </w:hyperlink>
    </w:p>
    <w:p w14:paraId="0552F927" w14:textId="355F7C1A" w:rsidR="008817AE" w:rsidRDefault="008817AE">
      <w:pPr>
        <w:pStyle w:val="TOC1"/>
        <w:tabs>
          <w:tab w:val="right" w:leader="dot" w:pos="9062"/>
        </w:tabs>
        <w:rPr>
          <w:rFonts w:asciiTheme="minorHAnsi" w:hAnsiTheme="minorHAnsi"/>
          <w:b w:val="0"/>
          <w:bCs w:val="0"/>
          <w:noProof/>
          <w:kern w:val="2"/>
          <w:lang w:eastAsia="ko-KR"/>
          <w14:ligatures w14:val="standardContextual"/>
        </w:rPr>
      </w:pPr>
      <w:hyperlink w:anchor="_Toc222146384" w:history="1">
        <w:r w:rsidRPr="004069C8">
          <w:rPr>
            <w:rStyle w:val="Hyperlink"/>
            <w:noProof/>
            <w:lang w:val="de-DE"/>
          </w:rPr>
          <w:t>Tabellenverzeichnis</w:t>
        </w:r>
        <w:r>
          <w:rPr>
            <w:noProof/>
            <w:webHidden/>
          </w:rPr>
          <w:tab/>
        </w:r>
        <w:r>
          <w:rPr>
            <w:noProof/>
            <w:webHidden/>
          </w:rPr>
          <w:fldChar w:fldCharType="begin"/>
        </w:r>
        <w:r>
          <w:rPr>
            <w:noProof/>
            <w:webHidden/>
          </w:rPr>
          <w:instrText xml:space="preserve"> PAGEREF _Toc222146384 \h </w:instrText>
        </w:r>
        <w:r>
          <w:rPr>
            <w:noProof/>
            <w:webHidden/>
          </w:rPr>
        </w:r>
        <w:r>
          <w:rPr>
            <w:noProof/>
            <w:webHidden/>
          </w:rPr>
          <w:fldChar w:fldCharType="separate"/>
        </w:r>
        <w:r>
          <w:rPr>
            <w:noProof/>
            <w:webHidden/>
          </w:rPr>
          <w:t>IX</w:t>
        </w:r>
        <w:r>
          <w:rPr>
            <w:noProof/>
            <w:webHidden/>
          </w:rPr>
          <w:fldChar w:fldCharType="end"/>
        </w:r>
      </w:hyperlink>
    </w:p>
    <w:p w14:paraId="5B2CF028" w14:textId="53626B5A" w:rsidR="008817AE" w:rsidRDefault="008817AE">
      <w:pPr>
        <w:pStyle w:val="TOC1"/>
        <w:tabs>
          <w:tab w:val="right" w:leader="dot" w:pos="9062"/>
        </w:tabs>
        <w:rPr>
          <w:rFonts w:asciiTheme="minorHAnsi" w:hAnsiTheme="minorHAnsi"/>
          <w:b w:val="0"/>
          <w:bCs w:val="0"/>
          <w:noProof/>
          <w:kern w:val="2"/>
          <w:lang w:eastAsia="ko-KR"/>
          <w14:ligatures w14:val="standardContextual"/>
        </w:rPr>
      </w:pPr>
      <w:hyperlink w:anchor="_Toc222146385" w:history="1">
        <w:r w:rsidRPr="004069C8">
          <w:rPr>
            <w:rStyle w:val="Hyperlink"/>
            <w:noProof/>
            <w:lang w:val="de-DE"/>
          </w:rPr>
          <w:t>Abkürzungsverzeichnis</w:t>
        </w:r>
        <w:r>
          <w:rPr>
            <w:noProof/>
            <w:webHidden/>
          </w:rPr>
          <w:tab/>
        </w:r>
        <w:r>
          <w:rPr>
            <w:noProof/>
            <w:webHidden/>
          </w:rPr>
          <w:fldChar w:fldCharType="begin"/>
        </w:r>
        <w:r>
          <w:rPr>
            <w:noProof/>
            <w:webHidden/>
          </w:rPr>
          <w:instrText xml:space="preserve"> PAGEREF _Toc222146385 \h </w:instrText>
        </w:r>
        <w:r>
          <w:rPr>
            <w:noProof/>
            <w:webHidden/>
          </w:rPr>
        </w:r>
        <w:r>
          <w:rPr>
            <w:noProof/>
            <w:webHidden/>
          </w:rPr>
          <w:fldChar w:fldCharType="separate"/>
        </w:r>
        <w:r>
          <w:rPr>
            <w:noProof/>
            <w:webHidden/>
          </w:rPr>
          <w:t>XI</w:t>
        </w:r>
        <w:r>
          <w:rPr>
            <w:noProof/>
            <w:webHidden/>
          </w:rPr>
          <w:fldChar w:fldCharType="end"/>
        </w:r>
      </w:hyperlink>
    </w:p>
    <w:p w14:paraId="66062810" w14:textId="52C719EC" w:rsidR="008817AE" w:rsidRDefault="008817AE">
      <w:pPr>
        <w:pStyle w:val="TOC1"/>
        <w:tabs>
          <w:tab w:val="right" w:leader="dot" w:pos="9062"/>
        </w:tabs>
        <w:rPr>
          <w:rFonts w:asciiTheme="minorHAnsi" w:hAnsiTheme="minorHAnsi"/>
          <w:b w:val="0"/>
          <w:bCs w:val="0"/>
          <w:noProof/>
          <w:kern w:val="2"/>
          <w:lang w:eastAsia="ko-KR"/>
          <w14:ligatures w14:val="standardContextual"/>
        </w:rPr>
      </w:pPr>
      <w:hyperlink w:anchor="_Toc222146386" w:history="1">
        <w:r w:rsidRPr="004069C8">
          <w:rPr>
            <w:rStyle w:val="Hyperlink"/>
            <w:noProof/>
            <w:lang w:val="de-DE"/>
          </w:rPr>
          <w:t>Symbolverzeichnis</w:t>
        </w:r>
        <w:r>
          <w:rPr>
            <w:noProof/>
            <w:webHidden/>
          </w:rPr>
          <w:tab/>
        </w:r>
        <w:r>
          <w:rPr>
            <w:noProof/>
            <w:webHidden/>
          </w:rPr>
          <w:fldChar w:fldCharType="begin"/>
        </w:r>
        <w:r>
          <w:rPr>
            <w:noProof/>
            <w:webHidden/>
          </w:rPr>
          <w:instrText xml:space="preserve"> PAGEREF _Toc222146386 \h </w:instrText>
        </w:r>
        <w:r>
          <w:rPr>
            <w:noProof/>
            <w:webHidden/>
          </w:rPr>
        </w:r>
        <w:r>
          <w:rPr>
            <w:noProof/>
            <w:webHidden/>
          </w:rPr>
          <w:fldChar w:fldCharType="separate"/>
        </w:r>
        <w:r>
          <w:rPr>
            <w:noProof/>
            <w:webHidden/>
          </w:rPr>
          <w:t>XIII</w:t>
        </w:r>
        <w:r>
          <w:rPr>
            <w:noProof/>
            <w:webHidden/>
          </w:rPr>
          <w:fldChar w:fldCharType="end"/>
        </w:r>
      </w:hyperlink>
    </w:p>
    <w:p w14:paraId="153BDF7B" w14:textId="49CEA717" w:rsidR="008817AE" w:rsidRDefault="008817AE">
      <w:pPr>
        <w:pStyle w:val="TOC1"/>
        <w:tabs>
          <w:tab w:val="left" w:pos="440"/>
          <w:tab w:val="right" w:leader="dot" w:pos="9062"/>
        </w:tabs>
        <w:rPr>
          <w:rFonts w:asciiTheme="minorHAnsi" w:hAnsiTheme="minorHAnsi"/>
          <w:b w:val="0"/>
          <w:bCs w:val="0"/>
          <w:noProof/>
          <w:kern w:val="2"/>
          <w:lang w:eastAsia="ko-KR"/>
          <w14:ligatures w14:val="standardContextual"/>
        </w:rPr>
      </w:pPr>
      <w:hyperlink w:anchor="_Toc222146387" w:history="1">
        <w:r w:rsidRPr="004069C8">
          <w:rPr>
            <w:rStyle w:val="Hyperlink"/>
            <w:noProof/>
          </w:rPr>
          <w:t>1</w:t>
        </w:r>
        <w:r>
          <w:rPr>
            <w:rFonts w:asciiTheme="minorHAnsi" w:hAnsiTheme="minorHAnsi"/>
            <w:b w:val="0"/>
            <w:bCs w:val="0"/>
            <w:noProof/>
            <w:kern w:val="2"/>
            <w:lang w:eastAsia="ko-KR"/>
            <w14:ligatures w14:val="standardContextual"/>
          </w:rPr>
          <w:tab/>
        </w:r>
        <w:r w:rsidRPr="004069C8">
          <w:rPr>
            <w:rStyle w:val="Hyperlink"/>
            <w:noProof/>
          </w:rPr>
          <w:t>Introduction</w:t>
        </w:r>
        <w:r>
          <w:rPr>
            <w:noProof/>
            <w:webHidden/>
          </w:rPr>
          <w:tab/>
        </w:r>
        <w:r>
          <w:rPr>
            <w:noProof/>
            <w:webHidden/>
          </w:rPr>
          <w:fldChar w:fldCharType="begin"/>
        </w:r>
        <w:r>
          <w:rPr>
            <w:noProof/>
            <w:webHidden/>
          </w:rPr>
          <w:instrText xml:space="preserve"> PAGEREF _Toc222146387 \h </w:instrText>
        </w:r>
        <w:r>
          <w:rPr>
            <w:noProof/>
            <w:webHidden/>
          </w:rPr>
        </w:r>
        <w:r>
          <w:rPr>
            <w:noProof/>
            <w:webHidden/>
          </w:rPr>
          <w:fldChar w:fldCharType="separate"/>
        </w:r>
        <w:r>
          <w:rPr>
            <w:noProof/>
            <w:webHidden/>
          </w:rPr>
          <w:t>1</w:t>
        </w:r>
        <w:r>
          <w:rPr>
            <w:noProof/>
            <w:webHidden/>
          </w:rPr>
          <w:fldChar w:fldCharType="end"/>
        </w:r>
      </w:hyperlink>
    </w:p>
    <w:p w14:paraId="34F93A37" w14:textId="78FF28E5"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388" w:history="1">
        <w:r w:rsidRPr="004069C8">
          <w:rPr>
            <w:rStyle w:val="Hyperlink"/>
            <w:noProof/>
          </w:rPr>
          <w:t>1.1</w:t>
        </w:r>
        <w:r>
          <w:rPr>
            <w:rFonts w:asciiTheme="minorHAnsi" w:hAnsiTheme="minorHAnsi" w:cstheme="minorBidi"/>
            <w:b w:val="0"/>
            <w:bCs w:val="0"/>
            <w:noProof/>
            <w:kern w:val="2"/>
            <w:sz w:val="24"/>
            <w:szCs w:val="24"/>
            <w:lang w:eastAsia="ko-KR"/>
            <w14:ligatures w14:val="standardContextual"/>
          </w:rPr>
          <w:tab/>
        </w:r>
        <w:r w:rsidRPr="004069C8">
          <w:rPr>
            <w:rStyle w:val="Hyperlink"/>
            <w:noProof/>
            <w:lang w:eastAsia="ko-KR"/>
          </w:rPr>
          <w:t>Energy Cost of AI</w:t>
        </w:r>
        <w:r>
          <w:rPr>
            <w:noProof/>
            <w:webHidden/>
          </w:rPr>
          <w:tab/>
        </w:r>
        <w:r>
          <w:rPr>
            <w:noProof/>
            <w:webHidden/>
          </w:rPr>
          <w:fldChar w:fldCharType="begin"/>
        </w:r>
        <w:r>
          <w:rPr>
            <w:noProof/>
            <w:webHidden/>
          </w:rPr>
          <w:instrText xml:space="preserve"> PAGEREF _Toc222146388 \h </w:instrText>
        </w:r>
        <w:r>
          <w:rPr>
            <w:noProof/>
            <w:webHidden/>
          </w:rPr>
        </w:r>
        <w:r>
          <w:rPr>
            <w:noProof/>
            <w:webHidden/>
          </w:rPr>
          <w:fldChar w:fldCharType="separate"/>
        </w:r>
        <w:r>
          <w:rPr>
            <w:noProof/>
            <w:webHidden/>
          </w:rPr>
          <w:t>1</w:t>
        </w:r>
        <w:r>
          <w:rPr>
            <w:noProof/>
            <w:webHidden/>
          </w:rPr>
          <w:fldChar w:fldCharType="end"/>
        </w:r>
      </w:hyperlink>
    </w:p>
    <w:p w14:paraId="583B233A" w14:textId="369BD29E"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389" w:history="1">
        <w:r w:rsidRPr="004069C8">
          <w:rPr>
            <w:rStyle w:val="Hyperlink"/>
            <w:noProof/>
          </w:rPr>
          <w:t>1.2</w:t>
        </w:r>
        <w:r>
          <w:rPr>
            <w:rFonts w:asciiTheme="minorHAnsi" w:hAnsiTheme="minorHAnsi" w:cstheme="minorBidi"/>
            <w:b w:val="0"/>
            <w:bCs w:val="0"/>
            <w:noProof/>
            <w:kern w:val="2"/>
            <w:sz w:val="24"/>
            <w:szCs w:val="24"/>
            <w:lang w:eastAsia="ko-KR"/>
            <w14:ligatures w14:val="standardContextual"/>
          </w:rPr>
          <w:tab/>
        </w:r>
        <w:r w:rsidRPr="004069C8">
          <w:rPr>
            <w:rStyle w:val="Hyperlink"/>
            <w:noProof/>
          </w:rPr>
          <w:t xml:space="preserve">AI Adoption in </w:t>
        </w:r>
        <w:r w:rsidRPr="004069C8">
          <w:rPr>
            <w:rStyle w:val="Hyperlink"/>
            <w:noProof/>
            <w:lang w:eastAsia="ko-KR"/>
          </w:rPr>
          <w:t>SMEs</w:t>
        </w:r>
        <w:r>
          <w:rPr>
            <w:noProof/>
            <w:webHidden/>
          </w:rPr>
          <w:tab/>
        </w:r>
        <w:r>
          <w:rPr>
            <w:noProof/>
            <w:webHidden/>
          </w:rPr>
          <w:fldChar w:fldCharType="begin"/>
        </w:r>
        <w:r>
          <w:rPr>
            <w:noProof/>
            <w:webHidden/>
          </w:rPr>
          <w:instrText xml:space="preserve"> PAGEREF _Toc222146389 \h </w:instrText>
        </w:r>
        <w:r>
          <w:rPr>
            <w:noProof/>
            <w:webHidden/>
          </w:rPr>
        </w:r>
        <w:r>
          <w:rPr>
            <w:noProof/>
            <w:webHidden/>
          </w:rPr>
          <w:fldChar w:fldCharType="separate"/>
        </w:r>
        <w:r>
          <w:rPr>
            <w:noProof/>
            <w:webHidden/>
          </w:rPr>
          <w:t>3</w:t>
        </w:r>
        <w:r>
          <w:rPr>
            <w:noProof/>
            <w:webHidden/>
          </w:rPr>
          <w:fldChar w:fldCharType="end"/>
        </w:r>
      </w:hyperlink>
    </w:p>
    <w:p w14:paraId="6FC33A57" w14:textId="7D4251C2"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390" w:history="1">
        <w:r w:rsidRPr="004069C8">
          <w:rPr>
            <w:rStyle w:val="Hyperlink"/>
            <w:noProof/>
            <w:lang w:eastAsia="ko-KR"/>
          </w:rPr>
          <w:t>1.3</w:t>
        </w:r>
        <w:r>
          <w:rPr>
            <w:rFonts w:asciiTheme="minorHAnsi" w:hAnsiTheme="minorHAnsi" w:cstheme="minorBidi"/>
            <w:b w:val="0"/>
            <w:bCs w:val="0"/>
            <w:noProof/>
            <w:kern w:val="2"/>
            <w:sz w:val="24"/>
            <w:szCs w:val="24"/>
            <w:lang w:eastAsia="ko-KR"/>
            <w14:ligatures w14:val="standardContextual"/>
          </w:rPr>
          <w:tab/>
        </w:r>
        <w:r w:rsidRPr="004069C8">
          <w:rPr>
            <w:rStyle w:val="Hyperlink"/>
            <w:noProof/>
            <w:lang w:eastAsia="ko-KR"/>
          </w:rPr>
          <w:t>AI Benchmarking</w:t>
        </w:r>
        <w:r>
          <w:rPr>
            <w:noProof/>
            <w:webHidden/>
          </w:rPr>
          <w:tab/>
        </w:r>
        <w:r>
          <w:rPr>
            <w:noProof/>
            <w:webHidden/>
          </w:rPr>
          <w:fldChar w:fldCharType="begin"/>
        </w:r>
        <w:r>
          <w:rPr>
            <w:noProof/>
            <w:webHidden/>
          </w:rPr>
          <w:instrText xml:space="preserve"> PAGEREF _Toc222146390 \h </w:instrText>
        </w:r>
        <w:r>
          <w:rPr>
            <w:noProof/>
            <w:webHidden/>
          </w:rPr>
        </w:r>
        <w:r>
          <w:rPr>
            <w:noProof/>
            <w:webHidden/>
          </w:rPr>
          <w:fldChar w:fldCharType="separate"/>
        </w:r>
        <w:r>
          <w:rPr>
            <w:noProof/>
            <w:webHidden/>
          </w:rPr>
          <w:t>4</w:t>
        </w:r>
        <w:r>
          <w:rPr>
            <w:noProof/>
            <w:webHidden/>
          </w:rPr>
          <w:fldChar w:fldCharType="end"/>
        </w:r>
      </w:hyperlink>
    </w:p>
    <w:p w14:paraId="2FA20661" w14:textId="74E054A1"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391" w:history="1">
        <w:r w:rsidRPr="004069C8">
          <w:rPr>
            <w:rStyle w:val="Hyperlink"/>
            <w:noProof/>
            <w:lang w:eastAsia="ko-KR"/>
          </w:rPr>
          <w:t>1.4</w:t>
        </w:r>
        <w:r>
          <w:rPr>
            <w:rFonts w:asciiTheme="minorHAnsi" w:hAnsiTheme="minorHAnsi" w:cstheme="minorBidi"/>
            <w:b w:val="0"/>
            <w:bCs w:val="0"/>
            <w:noProof/>
            <w:kern w:val="2"/>
            <w:sz w:val="24"/>
            <w:szCs w:val="24"/>
            <w:lang w:eastAsia="ko-KR"/>
            <w14:ligatures w14:val="standardContextual"/>
          </w:rPr>
          <w:tab/>
        </w:r>
        <w:r w:rsidRPr="004069C8">
          <w:rPr>
            <w:rStyle w:val="Hyperlink"/>
            <w:noProof/>
            <w:lang w:eastAsia="ko-KR"/>
          </w:rPr>
          <w:t>Problem Statement</w:t>
        </w:r>
        <w:r>
          <w:rPr>
            <w:noProof/>
            <w:webHidden/>
          </w:rPr>
          <w:tab/>
        </w:r>
        <w:r>
          <w:rPr>
            <w:noProof/>
            <w:webHidden/>
          </w:rPr>
          <w:fldChar w:fldCharType="begin"/>
        </w:r>
        <w:r>
          <w:rPr>
            <w:noProof/>
            <w:webHidden/>
          </w:rPr>
          <w:instrText xml:space="preserve"> PAGEREF _Toc222146391 \h </w:instrText>
        </w:r>
        <w:r>
          <w:rPr>
            <w:noProof/>
            <w:webHidden/>
          </w:rPr>
        </w:r>
        <w:r>
          <w:rPr>
            <w:noProof/>
            <w:webHidden/>
          </w:rPr>
          <w:fldChar w:fldCharType="separate"/>
        </w:r>
        <w:r>
          <w:rPr>
            <w:noProof/>
            <w:webHidden/>
          </w:rPr>
          <w:t>5</w:t>
        </w:r>
        <w:r>
          <w:rPr>
            <w:noProof/>
            <w:webHidden/>
          </w:rPr>
          <w:fldChar w:fldCharType="end"/>
        </w:r>
      </w:hyperlink>
    </w:p>
    <w:p w14:paraId="75DB8AEE" w14:textId="06CF3FF8"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392" w:history="1">
        <w:r w:rsidRPr="004069C8">
          <w:rPr>
            <w:rStyle w:val="Hyperlink"/>
            <w:noProof/>
            <w:lang w:eastAsia="ko-KR"/>
          </w:rPr>
          <w:t>1.5</w:t>
        </w:r>
        <w:r>
          <w:rPr>
            <w:rFonts w:asciiTheme="minorHAnsi" w:hAnsiTheme="minorHAnsi" w:cstheme="minorBidi"/>
            <w:b w:val="0"/>
            <w:bCs w:val="0"/>
            <w:noProof/>
            <w:kern w:val="2"/>
            <w:sz w:val="24"/>
            <w:szCs w:val="24"/>
            <w:lang w:eastAsia="ko-KR"/>
            <w14:ligatures w14:val="standardContextual"/>
          </w:rPr>
          <w:tab/>
        </w:r>
        <w:r w:rsidRPr="004069C8">
          <w:rPr>
            <w:rStyle w:val="Hyperlink"/>
            <w:noProof/>
            <w:lang w:eastAsia="ko-KR"/>
          </w:rPr>
          <w:t>Research Objectives</w:t>
        </w:r>
        <w:r>
          <w:rPr>
            <w:noProof/>
            <w:webHidden/>
          </w:rPr>
          <w:tab/>
        </w:r>
        <w:r>
          <w:rPr>
            <w:noProof/>
            <w:webHidden/>
          </w:rPr>
          <w:fldChar w:fldCharType="begin"/>
        </w:r>
        <w:r>
          <w:rPr>
            <w:noProof/>
            <w:webHidden/>
          </w:rPr>
          <w:instrText xml:space="preserve"> PAGEREF _Toc222146392 \h </w:instrText>
        </w:r>
        <w:r>
          <w:rPr>
            <w:noProof/>
            <w:webHidden/>
          </w:rPr>
        </w:r>
        <w:r>
          <w:rPr>
            <w:noProof/>
            <w:webHidden/>
          </w:rPr>
          <w:fldChar w:fldCharType="separate"/>
        </w:r>
        <w:r>
          <w:rPr>
            <w:noProof/>
            <w:webHidden/>
          </w:rPr>
          <w:t>6</w:t>
        </w:r>
        <w:r>
          <w:rPr>
            <w:noProof/>
            <w:webHidden/>
          </w:rPr>
          <w:fldChar w:fldCharType="end"/>
        </w:r>
      </w:hyperlink>
    </w:p>
    <w:p w14:paraId="026DC88C" w14:textId="3CA2E5B9" w:rsidR="008817AE" w:rsidRDefault="008817AE">
      <w:pPr>
        <w:pStyle w:val="TOC1"/>
        <w:tabs>
          <w:tab w:val="left" w:pos="440"/>
          <w:tab w:val="right" w:leader="dot" w:pos="9062"/>
        </w:tabs>
        <w:rPr>
          <w:rFonts w:asciiTheme="minorHAnsi" w:hAnsiTheme="minorHAnsi"/>
          <w:b w:val="0"/>
          <w:bCs w:val="0"/>
          <w:noProof/>
          <w:kern w:val="2"/>
          <w:lang w:eastAsia="ko-KR"/>
          <w14:ligatures w14:val="standardContextual"/>
        </w:rPr>
      </w:pPr>
      <w:hyperlink w:anchor="_Toc222146393" w:history="1">
        <w:r w:rsidRPr="004069C8">
          <w:rPr>
            <w:rStyle w:val="Hyperlink"/>
            <w:noProof/>
          </w:rPr>
          <w:t>2</w:t>
        </w:r>
        <w:r>
          <w:rPr>
            <w:rFonts w:asciiTheme="minorHAnsi" w:hAnsiTheme="minorHAnsi"/>
            <w:b w:val="0"/>
            <w:bCs w:val="0"/>
            <w:noProof/>
            <w:kern w:val="2"/>
            <w:lang w:eastAsia="ko-KR"/>
            <w14:ligatures w14:val="standardContextual"/>
          </w:rPr>
          <w:tab/>
        </w:r>
        <w:r w:rsidRPr="004069C8">
          <w:rPr>
            <w:rStyle w:val="Hyperlink"/>
            <w:noProof/>
          </w:rPr>
          <w:t>Literature Review</w:t>
        </w:r>
        <w:r>
          <w:rPr>
            <w:noProof/>
            <w:webHidden/>
          </w:rPr>
          <w:tab/>
        </w:r>
        <w:r>
          <w:rPr>
            <w:noProof/>
            <w:webHidden/>
          </w:rPr>
          <w:fldChar w:fldCharType="begin"/>
        </w:r>
        <w:r>
          <w:rPr>
            <w:noProof/>
            <w:webHidden/>
          </w:rPr>
          <w:instrText xml:space="preserve"> PAGEREF _Toc222146393 \h </w:instrText>
        </w:r>
        <w:r>
          <w:rPr>
            <w:noProof/>
            <w:webHidden/>
          </w:rPr>
        </w:r>
        <w:r>
          <w:rPr>
            <w:noProof/>
            <w:webHidden/>
          </w:rPr>
          <w:fldChar w:fldCharType="separate"/>
        </w:r>
        <w:r>
          <w:rPr>
            <w:noProof/>
            <w:webHidden/>
          </w:rPr>
          <w:t>7</w:t>
        </w:r>
        <w:r>
          <w:rPr>
            <w:noProof/>
            <w:webHidden/>
          </w:rPr>
          <w:fldChar w:fldCharType="end"/>
        </w:r>
      </w:hyperlink>
    </w:p>
    <w:p w14:paraId="48B34E8B" w14:textId="375000A5"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394" w:history="1">
        <w:r w:rsidRPr="004069C8">
          <w:rPr>
            <w:rStyle w:val="Hyperlink"/>
            <w:noProof/>
            <w:lang w:eastAsia="ko-KR"/>
          </w:rPr>
          <w:t>2.1</w:t>
        </w:r>
        <w:r>
          <w:rPr>
            <w:rFonts w:asciiTheme="minorHAnsi" w:hAnsiTheme="minorHAnsi" w:cstheme="minorBidi"/>
            <w:b w:val="0"/>
            <w:bCs w:val="0"/>
            <w:noProof/>
            <w:kern w:val="2"/>
            <w:sz w:val="24"/>
            <w:szCs w:val="24"/>
            <w:lang w:eastAsia="ko-KR"/>
            <w14:ligatures w14:val="standardContextual"/>
          </w:rPr>
          <w:tab/>
        </w:r>
        <w:r w:rsidRPr="004069C8">
          <w:rPr>
            <w:rStyle w:val="Hyperlink"/>
            <w:noProof/>
          </w:rPr>
          <w:t>Resource</w:t>
        </w:r>
        <w:r w:rsidRPr="004069C8">
          <w:rPr>
            <w:rStyle w:val="Hyperlink"/>
            <w:noProof/>
            <w:lang w:eastAsia="ko-KR"/>
          </w:rPr>
          <w:t xml:space="preserve">-Optimised </w:t>
        </w:r>
        <w:r w:rsidRPr="004069C8">
          <w:rPr>
            <w:rStyle w:val="Hyperlink"/>
            <w:noProof/>
          </w:rPr>
          <w:t>Green AI</w:t>
        </w:r>
        <w:r>
          <w:rPr>
            <w:noProof/>
            <w:webHidden/>
          </w:rPr>
          <w:tab/>
        </w:r>
        <w:r>
          <w:rPr>
            <w:noProof/>
            <w:webHidden/>
          </w:rPr>
          <w:fldChar w:fldCharType="begin"/>
        </w:r>
        <w:r>
          <w:rPr>
            <w:noProof/>
            <w:webHidden/>
          </w:rPr>
          <w:instrText xml:space="preserve"> PAGEREF _Toc222146394 \h </w:instrText>
        </w:r>
        <w:r>
          <w:rPr>
            <w:noProof/>
            <w:webHidden/>
          </w:rPr>
        </w:r>
        <w:r>
          <w:rPr>
            <w:noProof/>
            <w:webHidden/>
          </w:rPr>
          <w:fldChar w:fldCharType="separate"/>
        </w:r>
        <w:r>
          <w:rPr>
            <w:noProof/>
            <w:webHidden/>
          </w:rPr>
          <w:t>7</w:t>
        </w:r>
        <w:r>
          <w:rPr>
            <w:noProof/>
            <w:webHidden/>
          </w:rPr>
          <w:fldChar w:fldCharType="end"/>
        </w:r>
      </w:hyperlink>
    </w:p>
    <w:p w14:paraId="21D9005E" w14:textId="0A2E08ED"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395" w:history="1">
        <w:r w:rsidRPr="004069C8">
          <w:rPr>
            <w:rStyle w:val="Hyperlink"/>
            <w:noProof/>
          </w:rPr>
          <w:t>2.2</w:t>
        </w:r>
        <w:r>
          <w:rPr>
            <w:rFonts w:asciiTheme="minorHAnsi" w:hAnsiTheme="minorHAnsi" w:cstheme="minorBidi"/>
            <w:b w:val="0"/>
            <w:bCs w:val="0"/>
            <w:noProof/>
            <w:kern w:val="2"/>
            <w:sz w:val="24"/>
            <w:szCs w:val="24"/>
            <w:lang w:eastAsia="ko-KR"/>
            <w14:ligatures w14:val="standardContextual"/>
          </w:rPr>
          <w:tab/>
        </w:r>
        <w:r w:rsidRPr="004069C8">
          <w:rPr>
            <w:rStyle w:val="Hyperlink"/>
            <w:noProof/>
          </w:rPr>
          <w:t>Concept of AI Benchmarking Framework</w:t>
        </w:r>
        <w:r>
          <w:rPr>
            <w:noProof/>
            <w:webHidden/>
          </w:rPr>
          <w:tab/>
        </w:r>
        <w:r>
          <w:rPr>
            <w:noProof/>
            <w:webHidden/>
          </w:rPr>
          <w:fldChar w:fldCharType="begin"/>
        </w:r>
        <w:r>
          <w:rPr>
            <w:noProof/>
            <w:webHidden/>
          </w:rPr>
          <w:instrText xml:space="preserve"> PAGEREF _Toc222146395 \h </w:instrText>
        </w:r>
        <w:r>
          <w:rPr>
            <w:noProof/>
            <w:webHidden/>
          </w:rPr>
        </w:r>
        <w:r>
          <w:rPr>
            <w:noProof/>
            <w:webHidden/>
          </w:rPr>
          <w:fldChar w:fldCharType="separate"/>
        </w:r>
        <w:r>
          <w:rPr>
            <w:noProof/>
            <w:webHidden/>
          </w:rPr>
          <w:t>10</w:t>
        </w:r>
        <w:r>
          <w:rPr>
            <w:noProof/>
            <w:webHidden/>
          </w:rPr>
          <w:fldChar w:fldCharType="end"/>
        </w:r>
      </w:hyperlink>
    </w:p>
    <w:p w14:paraId="1CEFE6C6" w14:textId="15E5BBB0"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396" w:history="1">
        <w:r w:rsidRPr="004069C8">
          <w:rPr>
            <w:rStyle w:val="Hyperlink"/>
            <w:noProof/>
          </w:rPr>
          <w:t>2.3</w:t>
        </w:r>
        <w:r>
          <w:rPr>
            <w:rFonts w:asciiTheme="minorHAnsi" w:hAnsiTheme="minorHAnsi" w:cstheme="minorBidi"/>
            <w:b w:val="0"/>
            <w:bCs w:val="0"/>
            <w:noProof/>
            <w:kern w:val="2"/>
            <w:sz w:val="24"/>
            <w:szCs w:val="24"/>
            <w:lang w:eastAsia="ko-KR"/>
            <w14:ligatures w14:val="standardContextual"/>
          </w:rPr>
          <w:tab/>
        </w:r>
        <w:r w:rsidRPr="004069C8">
          <w:rPr>
            <w:rStyle w:val="Hyperlink"/>
            <w:noProof/>
          </w:rPr>
          <w:t xml:space="preserve">Existing AI Benchmarking </w:t>
        </w:r>
        <w:r w:rsidRPr="004069C8">
          <w:rPr>
            <w:rStyle w:val="Hyperlink"/>
            <w:noProof/>
            <w:lang w:eastAsia="ko-KR"/>
          </w:rPr>
          <w:t>Solutions</w:t>
        </w:r>
        <w:r>
          <w:rPr>
            <w:noProof/>
            <w:webHidden/>
          </w:rPr>
          <w:tab/>
        </w:r>
        <w:r>
          <w:rPr>
            <w:noProof/>
            <w:webHidden/>
          </w:rPr>
          <w:fldChar w:fldCharType="begin"/>
        </w:r>
        <w:r>
          <w:rPr>
            <w:noProof/>
            <w:webHidden/>
          </w:rPr>
          <w:instrText xml:space="preserve"> PAGEREF _Toc222146396 \h </w:instrText>
        </w:r>
        <w:r>
          <w:rPr>
            <w:noProof/>
            <w:webHidden/>
          </w:rPr>
        </w:r>
        <w:r>
          <w:rPr>
            <w:noProof/>
            <w:webHidden/>
          </w:rPr>
          <w:fldChar w:fldCharType="separate"/>
        </w:r>
        <w:r>
          <w:rPr>
            <w:noProof/>
            <w:webHidden/>
          </w:rPr>
          <w:t>13</w:t>
        </w:r>
        <w:r>
          <w:rPr>
            <w:noProof/>
            <w:webHidden/>
          </w:rPr>
          <w:fldChar w:fldCharType="end"/>
        </w:r>
      </w:hyperlink>
    </w:p>
    <w:p w14:paraId="3A74FE7D" w14:textId="1A63A215"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397" w:history="1">
        <w:r w:rsidRPr="004069C8">
          <w:rPr>
            <w:rStyle w:val="Hyperlink"/>
            <w:noProof/>
          </w:rPr>
          <w:t>2.4</w:t>
        </w:r>
        <w:r>
          <w:rPr>
            <w:rFonts w:asciiTheme="minorHAnsi" w:hAnsiTheme="minorHAnsi" w:cstheme="minorBidi"/>
            <w:b w:val="0"/>
            <w:bCs w:val="0"/>
            <w:noProof/>
            <w:kern w:val="2"/>
            <w:sz w:val="24"/>
            <w:szCs w:val="24"/>
            <w:lang w:eastAsia="ko-KR"/>
            <w14:ligatures w14:val="standardContextual"/>
          </w:rPr>
          <w:tab/>
        </w:r>
        <w:r w:rsidRPr="004069C8">
          <w:rPr>
            <w:rStyle w:val="Hyperlink"/>
            <w:noProof/>
          </w:rPr>
          <w:t>AI Infrastructure at Data Centres</w:t>
        </w:r>
        <w:r>
          <w:rPr>
            <w:noProof/>
            <w:webHidden/>
          </w:rPr>
          <w:tab/>
        </w:r>
        <w:r>
          <w:rPr>
            <w:noProof/>
            <w:webHidden/>
          </w:rPr>
          <w:fldChar w:fldCharType="begin"/>
        </w:r>
        <w:r>
          <w:rPr>
            <w:noProof/>
            <w:webHidden/>
          </w:rPr>
          <w:instrText xml:space="preserve"> PAGEREF _Toc222146397 \h </w:instrText>
        </w:r>
        <w:r>
          <w:rPr>
            <w:noProof/>
            <w:webHidden/>
          </w:rPr>
        </w:r>
        <w:r>
          <w:rPr>
            <w:noProof/>
            <w:webHidden/>
          </w:rPr>
          <w:fldChar w:fldCharType="separate"/>
        </w:r>
        <w:r>
          <w:rPr>
            <w:noProof/>
            <w:webHidden/>
          </w:rPr>
          <w:t>14</w:t>
        </w:r>
        <w:r>
          <w:rPr>
            <w:noProof/>
            <w:webHidden/>
          </w:rPr>
          <w:fldChar w:fldCharType="end"/>
        </w:r>
      </w:hyperlink>
    </w:p>
    <w:p w14:paraId="3553E2F8" w14:textId="70EAECD0"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398" w:history="1">
        <w:r w:rsidRPr="004069C8">
          <w:rPr>
            <w:rStyle w:val="Hyperlink"/>
            <w:noProof/>
          </w:rPr>
          <w:t>2.5</w:t>
        </w:r>
        <w:r>
          <w:rPr>
            <w:rFonts w:asciiTheme="minorHAnsi" w:hAnsiTheme="minorHAnsi" w:cstheme="minorBidi"/>
            <w:b w:val="0"/>
            <w:bCs w:val="0"/>
            <w:noProof/>
            <w:kern w:val="2"/>
            <w:sz w:val="24"/>
            <w:szCs w:val="24"/>
            <w:lang w:eastAsia="ko-KR"/>
            <w14:ligatures w14:val="standardContextual"/>
          </w:rPr>
          <w:tab/>
        </w:r>
        <w:r w:rsidRPr="004069C8">
          <w:rPr>
            <w:rStyle w:val="Hyperlink"/>
            <w:noProof/>
            <w:lang w:eastAsia="ko-KR"/>
          </w:rPr>
          <w:t>Cloud Infrastructure</w:t>
        </w:r>
        <w:r>
          <w:rPr>
            <w:noProof/>
            <w:webHidden/>
          </w:rPr>
          <w:tab/>
        </w:r>
        <w:r>
          <w:rPr>
            <w:noProof/>
            <w:webHidden/>
          </w:rPr>
          <w:fldChar w:fldCharType="begin"/>
        </w:r>
        <w:r>
          <w:rPr>
            <w:noProof/>
            <w:webHidden/>
          </w:rPr>
          <w:instrText xml:space="preserve"> PAGEREF _Toc222146398 \h </w:instrText>
        </w:r>
        <w:r>
          <w:rPr>
            <w:noProof/>
            <w:webHidden/>
          </w:rPr>
        </w:r>
        <w:r>
          <w:rPr>
            <w:noProof/>
            <w:webHidden/>
          </w:rPr>
          <w:fldChar w:fldCharType="separate"/>
        </w:r>
        <w:r>
          <w:rPr>
            <w:noProof/>
            <w:webHidden/>
          </w:rPr>
          <w:t>18</w:t>
        </w:r>
        <w:r>
          <w:rPr>
            <w:noProof/>
            <w:webHidden/>
          </w:rPr>
          <w:fldChar w:fldCharType="end"/>
        </w:r>
      </w:hyperlink>
    </w:p>
    <w:p w14:paraId="6E370A99" w14:textId="3170082E"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399" w:history="1">
        <w:r w:rsidRPr="004069C8">
          <w:rPr>
            <w:rStyle w:val="Hyperlink"/>
            <w:noProof/>
            <w:lang/>
          </w:rPr>
          <w:t>2.6</w:t>
        </w:r>
        <w:r>
          <w:rPr>
            <w:rFonts w:asciiTheme="minorHAnsi" w:hAnsiTheme="minorHAnsi" w:cstheme="minorBidi"/>
            <w:b w:val="0"/>
            <w:bCs w:val="0"/>
            <w:noProof/>
            <w:kern w:val="2"/>
            <w:sz w:val="24"/>
            <w:szCs w:val="24"/>
            <w:lang w:eastAsia="ko-KR"/>
            <w14:ligatures w14:val="standardContextual"/>
          </w:rPr>
          <w:tab/>
        </w:r>
        <w:r w:rsidRPr="004069C8">
          <w:rPr>
            <w:rStyle w:val="Hyperlink"/>
            <w:noProof/>
            <w:lang/>
          </w:rPr>
          <w:t>AI Chips and Semiconductor Infrastructure</w:t>
        </w:r>
        <w:r>
          <w:rPr>
            <w:noProof/>
            <w:webHidden/>
          </w:rPr>
          <w:tab/>
        </w:r>
        <w:r>
          <w:rPr>
            <w:noProof/>
            <w:webHidden/>
          </w:rPr>
          <w:fldChar w:fldCharType="begin"/>
        </w:r>
        <w:r>
          <w:rPr>
            <w:noProof/>
            <w:webHidden/>
          </w:rPr>
          <w:instrText xml:space="preserve"> PAGEREF _Toc222146399 \h </w:instrText>
        </w:r>
        <w:r>
          <w:rPr>
            <w:noProof/>
            <w:webHidden/>
          </w:rPr>
        </w:r>
        <w:r>
          <w:rPr>
            <w:noProof/>
            <w:webHidden/>
          </w:rPr>
          <w:fldChar w:fldCharType="separate"/>
        </w:r>
        <w:r>
          <w:rPr>
            <w:noProof/>
            <w:webHidden/>
          </w:rPr>
          <w:t>20</w:t>
        </w:r>
        <w:r>
          <w:rPr>
            <w:noProof/>
            <w:webHidden/>
          </w:rPr>
          <w:fldChar w:fldCharType="end"/>
        </w:r>
      </w:hyperlink>
    </w:p>
    <w:p w14:paraId="509E8CDD" w14:textId="5DDC06D8"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400" w:history="1">
        <w:r w:rsidRPr="004069C8">
          <w:rPr>
            <w:rStyle w:val="Hyperlink"/>
            <w:noProof/>
            <w:lang w:eastAsia="ko-KR"/>
          </w:rPr>
          <w:t>2.7</w:t>
        </w:r>
        <w:r>
          <w:rPr>
            <w:rFonts w:asciiTheme="minorHAnsi" w:hAnsiTheme="minorHAnsi" w:cstheme="minorBidi"/>
            <w:b w:val="0"/>
            <w:bCs w:val="0"/>
            <w:noProof/>
            <w:kern w:val="2"/>
            <w:sz w:val="24"/>
            <w:szCs w:val="24"/>
            <w:lang w:eastAsia="ko-KR"/>
            <w14:ligatures w14:val="standardContextual"/>
          </w:rPr>
          <w:tab/>
        </w:r>
        <w:r w:rsidRPr="004069C8">
          <w:rPr>
            <w:rStyle w:val="Hyperlink"/>
            <w:noProof/>
            <w:lang w:eastAsia="ko-KR"/>
          </w:rPr>
          <w:t>Containerisation</w:t>
        </w:r>
        <w:r>
          <w:rPr>
            <w:noProof/>
            <w:webHidden/>
          </w:rPr>
          <w:tab/>
        </w:r>
        <w:r>
          <w:rPr>
            <w:noProof/>
            <w:webHidden/>
          </w:rPr>
          <w:fldChar w:fldCharType="begin"/>
        </w:r>
        <w:r>
          <w:rPr>
            <w:noProof/>
            <w:webHidden/>
          </w:rPr>
          <w:instrText xml:space="preserve"> PAGEREF _Toc222146400 \h </w:instrText>
        </w:r>
        <w:r>
          <w:rPr>
            <w:noProof/>
            <w:webHidden/>
          </w:rPr>
        </w:r>
        <w:r>
          <w:rPr>
            <w:noProof/>
            <w:webHidden/>
          </w:rPr>
          <w:fldChar w:fldCharType="separate"/>
        </w:r>
        <w:r>
          <w:rPr>
            <w:noProof/>
            <w:webHidden/>
          </w:rPr>
          <w:t>23</w:t>
        </w:r>
        <w:r>
          <w:rPr>
            <w:noProof/>
            <w:webHidden/>
          </w:rPr>
          <w:fldChar w:fldCharType="end"/>
        </w:r>
      </w:hyperlink>
    </w:p>
    <w:p w14:paraId="6D8EC8BC" w14:textId="4C9D3B07" w:rsidR="008817AE" w:rsidRDefault="008817AE">
      <w:pPr>
        <w:pStyle w:val="TOC1"/>
        <w:tabs>
          <w:tab w:val="left" w:pos="440"/>
          <w:tab w:val="right" w:leader="dot" w:pos="9062"/>
        </w:tabs>
        <w:rPr>
          <w:rFonts w:asciiTheme="minorHAnsi" w:hAnsiTheme="minorHAnsi"/>
          <w:b w:val="0"/>
          <w:bCs w:val="0"/>
          <w:noProof/>
          <w:kern w:val="2"/>
          <w:lang w:eastAsia="ko-KR"/>
          <w14:ligatures w14:val="standardContextual"/>
        </w:rPr>
      </w:pPr>
      <w:hyperlink w:anchor="_Toc222146401" w:history="1">
        <w:r w:rsidRPr="004069C8">
          <w:rPr>
            <w:rStyle w:val="Hyperlink"/>
            <w:noProof/>
          </w:rPr>
          <w:t>3</w:t>
        </w:r>
        <w:r>
          <w:rPr>
            <w:rFonts w:asciiTheme="minorHAnsi" w:hAnsiTheme="minorHAnsi"/>
            <w:b w:val="0"/>
            <w:bCs w:val="0"/>
            <w:noProof/>
            <w:kern w:val="2"/>
            <w:lang w:eastAsia="ko-KR"/>
            <w14:ligatures w14:val="standardContextual"/>
          </w:rPr>
          <w:tab/>
        </w:r>
        <w:r w:rsidRPr="004069C8">
          <w:rPr>
            <w:rStyle w:val="Hyperlink"/>
            <w:noProof/>
          </w:rPr>
          <w:t>Measurement of Sustainability Performance</w:t>
        </w:r>
        <w:r>
          <w:rPr>
            <w:noProof/>
            <w:webHidden/>
          </w:rPr>
          <w:tab/>
        </w:r>
        <w:r>
          <w:rPr>
            <w:noProof/>
            <w:webHidden/>
          </w:rPr>
          <w:fldChar w:fldCharType="begin"/>
        </w:r>
        <w:r>
          <w:rPr>
            <w:noProof/>
            <w:webHidden/>
          </w:rPr>
          <w:instrText xml:space="preserve"> PAGEREF _Toc222146401 \h </w:instrText>
        </w:r>
        <w:r>
          <w:rPr>
            <w:noProof/>
            <w:webHidden/>
          </w:rPr>
        </w:r>
        <w:r>
          <w:rPr>
            <w:noProof/>
            <w:webHidden/>
          </w:rPr>
          <w:fldChar w:fldCharType="separate"/>
        </w:r>
        <w:r>
          <w:rPr>
            <w:noProof/>
            <w:webHidden/>
          </w:rPr>
          <w:t>27</w:t>
        </w:r>
        <w:r>
          <w:rPr>
            <w:noProof/>
            <w:webHidden/>
          </w:rPr>
          <w:fldChar w:fldCharType="end"/>
        </w:r>
      </w:hyperlink>
    </w:p>
    <w:p w14:paraId="19B7B4F5" w14:textId="3F79ABD8"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402" w:history="1">
        <w:r w:rsidRPr="004069C8">
          <w:rPr>
            <w:rStyle w:val="Hyperlink"/>
            <w:noProof/>
          </w:rPr>
          <w:t>3.1</w:t>
        </w:r>
        <w:r>
          <w:rPr>
            <w:rFonts w:asciiTheme="minorHAnsi" w:hAnsiTheme="minorHAnsi" w:cstheme="minorBidi"/>
            <w:b w:val="0"/>
            <w:bCs w:val="0"/>
            <w:noProof/>
            <w:kern w:val="2"/>
            <w:sz w:val="24"/>
            <w:szCs w:val="24"/>
            <w:lang w:eastAsia="ko-KR"/>
            <w14:ligatures w14:val="standardContextual"/>
          </w:rPr>
          <w:tab/>
        </w:r>
        <w:r w:rsidRPr="004069C8">
          <w:rPr>
            <w:rStyle w:val="Hyperlink"/>
            <w:noProof/>
          </w:rPr>
          <w:t>CodeCarbon</w:t>
        </w:r>
        <w:r>
          <w:rPr>
            <w:noProof/>
            <w:webHidden/>
          </w:rPr>
          <w:tab/>
        </w:r>
        <w:r>
          <w:rPr>
            <w:noProof/>
            <w:webHidden/>
          </w:rPr>
          <w:fldChar w:fldCharType="begin"/>
        </w:r>
        <w:r>
          <w:rPr>
            <w:noProof/>
            <w:webHidden/>
          </w:rPr>
          <w:instrText xml:space="preserve"> PAGEREF _Toc222146402 \h </w:instrText>
        </w:r>
        <w:r>
          <w:rPr>
            <w:noProof/>
            <w:webHidden/>
          </w:rPr>
        </w:r>
        <w:r>
          <w:rPr>
            <w:noProof/>
            <w:webHidden/>
          </w:rPr>
          <w:fldChar w:fldCharType="separate"/>
        </w:r>
        <w:r>
          <w:rPr>
            <w:noProof/>
            <w:webHidden/>
          </w:rPr>
          <w:t>27</w:t>
        </w:r>
        <w:r>
          <w:rPr>
            <w:noProof/>
            <w:webHidden/>
          </w:rPr>
          <w:fldChar w:fldCharType="end"/>
        </w:r>
      </w:hyperlink>
    </w:p>
    <w:p w14:paraId="37A5DAC5" w14:textId="6F404782"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403" w:history="1">
        <w:r w:rsidRPr="004069C8">
          <w:rPr>
            <w:rStyle w:val="Hyperlink"/>
            <w:noProof/>
          </w:rPr>
          <w:t>3.2</w:t>
        </w:r>
        <w:r>
          <w:rPr>
            <w:rFonts w:asciiTheme="minorHAnsi" w:hAnsiTheme="minorHAnsi" w:cstheme="minorBidi"/>
            <w:b w:val="0"/>
            <w:bCs w:val="0"/>
            <w:noProof/>
            <w:kern w:val="2"/>
            <w:sz w:val="24"/>
            <w:szCs w:val="24"/>
            <w:lang w:eastAsia="ko-KR"/>
            <w14:ligatures w14:val="standardContextual"/>
          </w:rPr>
          <w:tab/>
        </w:r>
        <w:r w:rsidRPr="004069C8">
          <w:rPr>
            <w:rStyle w:val="Hyperlink"/>
            <w:noProof/>
          </w:rPr>
          <w:t>Kepler</w:t>
        </w:r>
        <w:r>
          <w:rPr>
            <w:noProof/>
            <w:webHidden/>
          </w:rPr>
          <w:tab/>
        </w:r>
        <w:r>
          <w:rPr>
            <w:noProof/>
            <w:webHidden/>
          </w:rPr>
          <w:fldChar w:fldCharType="begin"/>
        </w:r>
        <w:r>
          <w:rPr>
            <w:noProof/>
            <w:webHidden/>
          </w:rPr>
          <w:instrText xml:space="preserve"> PAGEREF _Toc222146403 \h </w:instrText>
        </w:r>
        <w:r>
          <w:rPr>
            <w:noProof/>
            <w:webHidden/>
          </w:rPr>
        </w:r>
        <w:r>
          <w:rPr>
            <w:noProof/>
            <w:webHidden/>
          </w:rPr>
          <w:fldChar w:fldCharType="separate"/>
        </w:r>
        <w:r>
          <w:rPr>
            <w:noProof/>
            <w:webHidden/>
          </w:rPr>
          <w:t>30</w:t>
        </w:r>
        <w:r>
          <w:rPr>
            <w:noProof/>
            <w:webHidden/>
          </w:rPr>
          <w:fldChar w:fldCharType="end"/>
        </w:r>
      </w:hyperlink>
    </w:p>
    <w:p w14:paraId="70C68125" w14:textId="0BC1A1BC"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404" w:history="1">
        <w:r w:rsidRPr="004069C8">
          <w:rPr>
            <w:rStyle w:val="Hyperlink"/>
            <w:noProof/>
          </w:rPr>
          <w:t>3.3</w:t>
        </w:r>
        <w:r>
          <w:rPr>
            <w:rFonts w:asciiTheme="minorHAnsi" w:hAnsiTheme="minorHAnsi" w:cstheme="minorBidi"/>
            <w:b w:val="0"/>
            <w:bCs w:val="0"/>
            <w:noProof/>
            <w:kern w:val="2"/>
            <w:sz w:val="24"/>
            <w:szCs w:val="24"/>
            <w:lang w:eastAsia="ko-KR"/>
            <w14:ligatures w14:val="standardContextual"/>
          </w:rPr>
          <w:tab/>
        </w:r>
        <w:r w:rsidRPr="004069C8">
          <w:rPr>
            <w:rStyle w:val="Hyperlink"/>
            <w:noProof/>
          </w:rPr>
          <w:t>Sustainability-aware AI Benchmarking Initiatives</w:t>
        </w:r>
        <w:r>
          <w:rPr>
            <w:noProof/>
            <w:webHidden/>
          </w:rPr>
          <w:tab/>
        </w:r>
        <w:r>
          <w:rPr>
            <w:noProof/>
            <w:webHidden/>
          </w:rPr>
          <w:fldChar w:fldCharType="begin"/>
        </w:r>
        <w:r>
          <w:rPr>
            <w:noProof/>
            <w:webHidden/>
          </w:rPr>
          <w:instrText xml:space="preserve"> PAGEREF _Toc222146404 \h </w:instrText>
        </w:r>
        <w:r>
          <w:rPr>
            <w:noProof/>
            <w:webHidden/>
          </w:rPr>
        </w:r>
        <w:r>
          <w:rPr>
            <w:noProof/>
            <w:webHidden/>
          </w:rPr>
          <w:fldChar w:fldCharType="separate"/>
        </w:r>
        <w:r>
          <w:rPr>
            <w:noProof/>
            <w:webHidden/>
          </w:rPr>
          <w:t>30</w:t>
        </w:r>
        <w:r>
          <w:rPr>
            <w:noProof/>
            <w:webHidden/>
          </w:rPr>
          <w:fldChar w:fldCharType="end"/>
        </w:r>
      </w:hyperlink>
    </w:p>
    <w:p w14:paraId="0A555085" w14:textId="5694DA06"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405" w:history="1">
        <w:r w:rsidRPr="004069C8">
          <w:rPr>
            <w:rStyle w:val="Hyperlink"/>
            <w:noProof/>
          </w:rPr>
          <w:t>3.4</w:t>
        </w:r>
        <w:r>
          <w:rPr>
            <w:rFonts w:asciiTheme="minorHAnsi" w:hAnsiTheme="minorHAnsi" w:cstheme="minorBidi"/>
            <w:b w:val="0"/>
            <w:bCs w:val="0"/>
            <w:noProof/>
            <w:kern w:val="2"/>
            <w:sz w:val="24"/>
            <w:szCs w:val="24"/>
            <w:lang w:eastAsia="ko-KR"/>
            <w14:ligatures w14:val="standardContextual"/>
          </w:rPr>
          <w:tab/>
        </w:r>
        <w:r w:rsidRPr="004069C8">
          <w:rPr>
            <w:rStyle w:val="Hyperlink"/>
            <w:noProof/>
          </w:rPr>
          <w:t>Environmental P</w:t>
        </w:r>
        <w:r w:rsidRPr="004069C8">
          <w:rPr>
            <w:rStyle w:val="Hyperlink"/>
            <w:noProof/>
          </w:rPr>
          <w:t>e</w:t>
        </w:r>
        <w:r w:rsidRPr="004069C8">
          <w:rPr>
            <w:rStyle w:val="Hyperlink"/>
            <w:noProof/>
          </w:rPr>
          <w:t xml:space="preserve">rformance Indicators (EPIs) for AI Workloads </w:t>
        </w:r>
        <w:r w:rsidRPr="004069C8">
          <w:rPr>
            <w:rStyle w:val="Hyperlink"/>
            <w:noProof/>
            <w:highlight w:val="yellow"/>
          </w:rPr>
          <w:t>– write about water</w:t>
        </w:r>
        <w:r>
          <w:rPr>
            <w:noProof/>
            <w:webHidden/>
          </w:rPr>
          <w:tab/>
        </w:r>
        <w:r>
          <w:rPr>
            <w:noProof/>
            <w:webHidden/>
          </w:rPr>
          <w:fldChar w:fldCharType="begin"/>
        </w:r>
        <w:r>
          <w:rPr>
            <w:noProof/>
            <w:webHidden/>
          </w:rPr>
          <w:instrText xml:space="preserve"> PAGEREF _Toc222146405 \h </w:instrText>
        </w:r>
        <w:r>
          <w:rPr>
            <w:noProof/>
            <w:webHidden/>
          </w:rPr>
        </w:r>
        <w:r>
          <w:rPr>
            <w:noProof/>
            <w:webHidden/>
          </w:rPr>
          <w:fldChar w:fldCharType="separate"/>
        </w:r>
        <w:r>
          <w:rPr>
            <w:noProof/>
            <w:webHidden/>
          </w:rPr>
          <w:t>33</w:t>
        </w:r>
        <w:r>
          <w:rPr>
            <w:noProof/>
            <w:webHidden/>
          </w:rPr>
          <w:fldChar w:fldCharType="end"/>
        </w:r>
      </w:hyperlink>
    </w:p>
    <w:p w14:paraId="05FEBD56" w14:textId="02FDF1B8"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406" w:history="1">
        <w:r w:rsidRPr="004069C8">
          <w:rPr>
            <w:rStyle w:val="Hyperlink"/>
            <w:noProof/>
          </w:rPr>
          <w:t>3.5</w:t>
        </w:r>
        <w:r>
          <w:rPr>
            <w:rFonts w:asciiTheme="minorHAnsi" w:hAnsiTheme="minorHAnsi" w:cstheme="minorBidi"/>
            <w:b w:val="0"/>
            <w:bCs w:val="0"/>
            <w:noProof/>
            <w:kern w:val="2"/>
            <w:sz w:val="24"/>
            <w:szCs w:val="24"/>
            <w:lang w:eastAsia="ko-KR"/>
            <w14:ligatures w14:val="standardContextual"/>
          </w:rPr>
          <w:tab/>
        </w:r>
        <w:r w:rsidRPr="004069C8">
          <w:rPr>
            <w:rStyle w:val="Hyperlink"/>
            <w:noProof/>
          </w:rPr>
          <w:t>International Standards and Frameworks for Green AI</w:t>
        </w:r>
        <w:r>
          <w:rPr>
            <w:noProof/>
            <w:webHidden/>
          </w:rPr>
          <w:tab/>
        </w:r>
        <w:r>
          <w:rPr>
            <w:noProof/>
            <w:webHidden/>
          </w:rPr>
          <w:fldChar w:fldCharType="begin"/>
        </w:r>
        <w:r>
          <w:rPr>
            <w:noProof/>
            <w:webHidden/>
          </w:rPr>
          <w:instrText xml:space="preserve"> PAGEREF _Toc222146406 \h </w:instrText>
        </w:r>
        <w:r>
          <w:rPr>
            <w:noProof/>
            <w:webHidden/>
          </w:rPr>
        </w:r>
        <w:r>
          <w:rPr>
            <w:noProof/>
            <w:webHidden/>
          </w:rPr>
          <w:fldChar w:fldCharType="separate"/>
        </w:r>
        <w:r>
          <w:rPr>
            <w:noProof/>
            <w:webHidden/>
          </w:rPr>
          <w:t>34</w:t>
        </w:r>
        <w:r>
          <w:rPr>
            <w:noProof/>
            <w:webHidden/>
          </w:rPr>
          <w:fldChar w:fldCharType="end"/>
        </w:r>
      </w:hyperlink>
    </w:p>
    <w:p w14:paraId="18B23681" w14:textId="181A0F32"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407" w:history="1">
        <w:r w:rsidRPr="004069C8">
          <w:rPr>
            <w:rStyle w:val="Hyperlink"/>
            <w:noProof/>
          </w:rPr>
          <w:t>3.6</w:t>
        </w:r>
        <w:r>
          <w:rPr>
            <w:rFonts w:asciiTheme="minorHAnsi" w:hAnsiTheme="minorHAnsi" w:cstheme="minorBidi"/>
            <w:b w:val="0"/>
            <w:bCs w:val="0"/>
            <w:noProof/>
            <w:kern w:val="2"/>
            <w:sz w:val="24"/>
            <w:szCs w:val="24"/>
            <w:lang w:eastAsia="ko-KR"/>
            <w14:ligatures w14:val="standardContextual"/>
          </w:rPr>
          <w:tab/>
        </w:r>
        <w:r w:rsidRPr="004069C8">
          <w:rPr>
            <w:rStyle w:val="Hyperlink"/>
            <w:noProof/>
          </w:rPr>
          <w:t>Industrial Practices for Green AI</w:t>
        </w:r>
        <w:r>
          <w:rPr>
            <w:noProof/>
            <w:webHidden/>
          </w:rPr>
          <w:tab/>
        </w:r>
        <w:r>
          <w:rPr>
            <w:noProof/>
            <w:webHidden/>
          </w:rPr>
          <w:fldChar w:fldCharType="begin"/>
        </w:r>
        <w:r>
          <w:rPr>
            <w:noProof/>
            <w:webHidden/>
          </w:rPr>
          <w:instrText xml:space="preserve"> PAGEREF _Toc222146407 \h </w:instrText>
        </w:r>
        <w:r>
          <w:rPr>
            <w:noProof/>
            <w:webHidden/>
          </w:rPr>
        </w:r>
        <w:r>
          <w:rPr>
            <w:noProof/>
            <w:webHidden/>
          </w:rPr>
          <w:fldChar w:fldCharType="separate"/>
        </w:r>
        <w:r>
          <w:rPr>
            <w:noProof/>
            <w:webHidden/>
          </w:rPr>
          <w:t>37</w:t>
        </w:r>
        <w:r>
          <w:rPr>
            <w:noProof/>
            <w:webHidden/>
          </w:rPr>
          <w:fldChar w:fldCharType="end"/>
        </w:r>
      </w:hyperlink>
    </w:p>
    <w:p w14:paraId="07E1B76D" w14:textId="4EA292B6" w:rsidR="008817AE" w:rsidRDefault="008817AE">
      <w:pPr>
        <w:pStyle w:val="TOC1"/>
        <w:tabs>
          <w:tab w:val="left" w:pos="440"/>
          <w:tab w:val="right" w:leader="dot" w:pos="9062"/>
        </w:tabs>
        <w:rPr>
          <w:rFonts w:asciiTheme="minorHAnsi" w:hAnsiTheme="minorHAnsi"/>
          <w:b w:val="0"/>
          <w:bCs w:val="0"/>
          <w:noProof/>
          <w:kern w:val="2"/>
          <w:lang w:eastAsia="ko-KR"/>
          <w14:ligatures w14:val="standardContextual"/>
        </w:rPr>
      </w:pPr>
      <w:hyperlink w:anchor="_Toc222146408" w:history="1">
        <w:r w:rsidRPr="004069C8">
          <w:rPr>
            <w:rStyle w:val="Hyperlink"/>
            <w:noProof/>
            <w:highlight w:val="yellow"/>
            <w:lang w:eastAsia="ko-KR"/>
          </w:rPr>
          <w:t>4</w:t>
        </w:r>
        <w:r>
          <w:rPr>
            <w:rFonts w:asciiTheme="minorHAnsi" w:hAnsiTheme="minorHAnsi"/>
            <w:b w:val="0"/>
            <w:bCs w:val="0"/>
            <w:noProof/>
            <w:kern w:val="2"/>
            <w:lang w:eastAsia="ko-KR"/>
            <w14:ligatures w14:val="standardContextual"/>
          </w:rPr>
          <w:tab/>
        </w:r>
        <w:r w:rsidRPr="004069C8">
          <w:rPr>
            <w:rStyle w:val="Hyperlink"/>
            <w:noProof/>
            <w:highlight w:val="yellow"/>
            <w:lang w:eastAsia="ko-KR"/>
          </w:rPr>
          <w:t>Proof-of-Concept (PoC)</w:t>
        </w:r>
        <w:r>
          <w:rPr>
            <w:noProof/>
            <w:webHidden/>
          </w:rPr>
          <w:tab/>
        </w:r>
        <w:r>
          <w:rPr>
            <w:noProof/>
            <w:webHidden/>
          </w:rPr>
          <w:fldChar w:fldCharType="begin"/>
        </w:r>
        <w:r>
          <w:rPr>
            <w:noProof/>
            <w:webHidden/>
          </w:rPr>
          <w:instrText xml:space="preserve"> PAGEREF _Toc222146408 \h </w:instrText>
        </w:r>
        <w:r>
          <w:rPr>
            <w:noProof/>
            <w:webHidden/>
          </w:rPr>
        </w:r>
        <w:r>
          <w:rPr>
            <w:noProof/>
            <w:webHidden/>
          </w:rPr>
          <w:fldChar w:fldCharType="separate"/>
        </w:r>
        <w:r>
          <w:rPr>
            <w:noProof/>
            <w:webHidden/>
          </w:rPr>
          <w:t>43</w:t>
        </w:r>
        <w:r>
          <w:rPr>
            <w:noProof/>
            <w:webHidden/>
          </w:rPr>
          <w:fldChar w:fldCharType="end"/>
        </w:r>
      </w:hyperlink>
    </w:p>
    <w:p w14:paraId="79468BCA" w14:textId="1EAAEF3B"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409" w:history="1">
        <w:r w:rsidRPr="004069C8">
          <w:rPr>
            <w:rStyle w:val="Hyperlink"/>
            <w:noProof/>
            <w:highlight w:val="yellow"/>
            <w:lang w:eastAsia="ko-KR"/>
          </w:rPr>
          <w:t>4.1</w:t>
        </w:r>
        <w:r>
          <w:rPr>
            <w:rFonts w:asciiTheme="minorHAnsi" w:hAnsiTheme="minorHAnsi" w:cstheme="minorBidi"/>
            <w:b w:val="0"/>
            <w:bCs w:val="0"/>
            <w:noProof/>
            <w:kern w:val="2"/>
            <w:sz w:val="24"/>
            <w:szCs w:val="24"/>
            <w:lang w:eastAsia="ko-KR"/>
            <w14:ligatures w14:val="standardContextual"/>
          </w:rPr>
          <w:tab/>
        </w:r>
        <w:r w:rsidRPr="004069C8">
          <w:rPr>
            <w:rStyle w:val="Hyperlink"/>
            <w:noProof/>
            <w:highlight w:val="yellow"/>
            <w:lang w:eastAsia="ko-KR"/>
          </w:rPr>
          <w:t>Python Libraries</w:t>
        </w:r>
        <w:r>
          <w:rPr>
            <w:noProof/>
            <w:webHidden/>
          </w:rPr>
          <w:tab/>
        </w:r>
        <w:r>
          <w:rPr>
            <w:noProof/>
            <w:webHidden/>
          </w:rPr>
          <w:fldChar w:fldCharType="begin"/>
        </w:r>
        <w:r>
          <w:rPr>
            <w:noProof/>
            <w:webHidden/>
          </w:rPr>
          <w:instrText xml:space="preserve"> PAGEREF _Toc222146409 \h </w:instrText>
        </w:r>
        <w:r>
          <w:rPr>
            <w:noProof/>
            <w:webHidden/>
          </w:rPr>
        </w:r>
        <w:r>
          <w:rPr>
            <w:noProof/>
            <w:webHidden/>
          </w:rPr>
          <w:fldChar w:fldCharType="separate"/>
        </w:r>
        <w:r>
          <w:rPr>
            <w:noProof/>
            <w:webHidden/>
          </w:rPr>
          <w:t>43</w:t>
        </w:r>
        <w:r>
          <w:rPr>
            <w:noProof/>
            <w:webHidden/>
          </w:rPr>
          <w:fldChar w:fldCharType="end"/>
        </w:r>
      </w:hyperlink>
    </w:p>
    <w:p w14:paraId="226DB141" w14:textId="3DBFB2F4"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410" w:history="1">
        <w:r w:rsidRPr="004069C8">
          <w:rPr>
            <w:rStyle w:val="Hyperlink"/>
            <w:noProof/>
            <w:highlight w:val="yellow"/>
            <w:lang w:eastAsia="ko-KR"/>
          </w:rPr>
          <w:t>4.2</w:t>
        </w:r>
        <w:r>
          <w:rPr>
            <w:rFonts w:asciiTheme="minorHAnsi" w:hAnsiTheme="minorHAnsi" w:cstheme="minorBidi"/>
            <w:b w:val="0"/>
            <w:bCs w:val="0"/>
            <w:noProof/>
            <w:kern w:val="2"/>
            <w:sz w:val="24"/>
            <w:szCs w:val="24"/>
            <w:lang w:eastAsia="ko-KR"/>
            <w14:ligatures w14:val="standardContextual"/>
          </w:rPr>
          <w:tab/>
        </w:r>
        <w:r w:rsidRPr="004069C8">
          <w:rPr>
            <w:rStyle w:val="Hyperlink"/>
            <w:noProof/>
            <w:highlight w:val="yellow"/>
            <w:lang w:eastAsia="ko-KR"/>
          </w:rPr>
          <w:t>Docker Container</w:t>
        </w:r>
        <w:r>
          <w:rPr>
            <w:noProof/>
            <w:webHidden/>
          </w:rPr>
          <w:tab/>
        </w:r>
        <w:r>
          <w:rPr>
            <w:noProof/>
            <w:webHidden/>
          </w:rPr>
          <w:fldChar w:fldCharType="begin"/>
        </w:r>
        <w:r>
          <w:rPr>
            <w:noProof/>
            <w:webHidden/>
          </w:rPr>
          <w:instrText xml:space="preserve"> PAGEREF _Toc222146410 \h </w:instrText>
        </w:r>
        <w:r>
          <w:rPr>
            <w:noProof/>
            <w:webHidden/>
          </w:rPr>
        </w:r>
        <w:r>
          <w:rPr>
            <w:noProof/>
            <w:webHidden/>
          </w:rPr>
          <w:fldChar w:fldCharType="separate"/>
        </w:r>
        <w:r>
          <w:rPr>
            <w:noProof/>
            <w:webHidden/>
          </w:rPr>
          <w:t>43</w:t>
        </w:r>
        <w:r>
          <w:rPr>
            <w:noProof/>
            <w:webHidden/>
          </w:rPr>
          <w:fldChar w:fldCharType="end"/>
        </w:r>
      </w:hyperlink>
    </w:p>
    <w:p w14:paraId="6535E19A" w14:textId="203495F2"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411" w:history="1">
        <w:r w:rsidRPr="004069C8">
          <w:rPr>
            <w:rStyle w:val="Hyperlink"/>
            <w:noProof/>
            <w:highlight w:val="yellow"/>
            <w:lang w:eastAsia="ko-KR"/>
          </w:rPr>
          <w:t>4.3</w:t>
        </w:r>
        <w:r>
          <w:rPr>
            <w:rFonts w:asciiTheme="minorHAnsi" w:hAnsiTheme="minorHAnsi" w:cstheme="minorBidi"/>
            <w:b w:val="0"/>
            <w:bCs w:val="0"/>
            <w:noProof/>
            <w:kern w:val="2"/>
            <w:sz w:val="24"/>
            <w:szCs w:val="24"/>
            <w:lang w:eastAsia="ko-KR"/>
            <w14:ligatures w14:val="standardContextual"/>
          </w:rPr>
          <w:tab/>
        </w:r>
        <w:r w:rsidRPr="004069C8">
          <w:rPr>
            <w:rStyle w:val="Hyperlink"/>
            <w:noProof/>
            <w:highlight w:val="yellow"/>
            <w:lang w:eastAsia="ko-KR"/>
          </w:rPr>
          <w:t>Kubernetes</w:t>
        </w:r>
        <w:r>
          <w:rPr>
            <w:noProof/>
            <w:webHidden/>
          </w:rPr>
          <w:tab/>
        </w:r>
        <w:r>
          <w:rPr>
            <w:noProof/>
            <w:webHidden/>
          </w:rPr>
          <w:fldChar w:fldCharType="begin"/>
        </w:r>
        <w:r>
          <w:rPr>
            <w:noProof/>
            <w:webHidden/>
          </w:rPr>
          <w:instrText xml:space="preserve"> PAGEREF _Toc222146411 \h </w:instrText>
        </w:r>
        <w:r>
          <w:rPr>
            <w:noProof/>
            <w:webHidden/>
          </w:rPr>
        </w:r>
        <w:r>
          <w:rPr>
            <w:noProof/>
            <w:webHidden/>
          </w:rPr>
          <w:fldChar w:fldCharType="separate"/>
        </w:r>
        <w:r>
          <w:rPr>
            <w:noProof/>
            <w:webHidden/>
          </w:rPr>
          <w:t>43</w:t>
        </w:r>
        <w:r>
          <w:rPr>
            <w:noProof/>
            <w:webHidden/>
          </w:rPr>
          <w:fldChar w:fldCharType="end"/>
        </w:r>
      </w:hyperlink>
    </w:p>
    <w:p w14:paraId="5F1CCCBA" w14:textId="0A4EDE2C"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412" w:history="1">
        <w:r w:rsidRPr="004069C8">
          <w:rPr>
            <w:rStyle w:val="Hyperlink"/>
            <w:noProof/>
            <w:highlight w:val="yellow"/>
            <w:lang w:eastAsia="ko-KR"/>
          </w:rPr>
          <w:t>4.4</w:t>
        </w:r>
        <w:r>
          <w:rPr>
            <w:rFonts w:asciiTheme="minorHAnsi" w:hAnsiTheme="minorHAnsi" w:cstheme="minorBidi"/>
            <w:b w:val="0"/>
            <w:bCs w:val="0"/>
            <w:noProof/>
            <w:kern w:val="2"/>
            <w:sz w:val="24"/>
            <w:szCs w:val="24"/>
            <w:lang w:eastAsia="ko-KR"/>
            <w14:ligatures w14:val="standardContextual"/>
          </w:rPr>
          <w:tab/>
        </w:r>
        <w:r w:rsidRPr="004069C8">
          <w:rPr>
            <w:rStyle w:val="Hyperlink"/>
            <w:noProof/>
            <w:highlight w:val="yellow"/>
            <w:lang w:eastAsia="ko-KR"/>
          </w:rPr>
          <w:t>MLOps Pipeline</w:t>
        </w:r>
        <w:r>
          <w:rPr>
            <w:noProof/>
            <w:webHidden/>
          </w:rPr>
          <w:tab/>
        </w:r>
        <w:r>
          <w:rPr>
            <w:noProof/>
            <w:webHidden/>
          </w:rPr>
          <w:fldChar w:fldCharType="begin"/>
        </w:r>
        <w:r>
          <w:rPr>
            <w:noProof/>
            <w:webHidden/>
          </w:rPr>
          <w:instrText xml:space="preserve"> PAGEREF _Toc222146412 \h </w:instrText>
        </w:r>
        <w:r>
          <w:rPr>
            <w:noProof/>
            <w:webHidden/>
          </w:rPr>
        </w:r>
        <w:r>
          <w:rPr>
            <w:noProof/>
            <w:webHidden/>
          </w:rPr>
          <w:fldChar w:fldCharType="separate"/>
        </w:r>
        <w:r>
          <w:rPr>
            <w:noProof/>
            <w:webHidden/>
          </w:rPr>
          <w:t>43</w:t>
        </w:r>
        <w:r>
          <w:rPr>
            <w:noProof/>
            <w:webHidden/>
          </w:rPr>
          <w:fldChar w:fldCharType="end"/>
        </w:r>
      </w:hyperlink>
    </w:p>
    <w:p w14:paraId="6EE6D81B" w14:textId="41855401" w:rsidR="008817AE" w:rsidRDefault="008817AE">
      <w:pPr>
        <w:pStyle w:val="TOC1"/>
        <w:tabs>
          <w:tab w:val="left" w:pos="440"/>
          <w:tab w:val="right" w:leader="dot" w:pos="9062"/>
        </w:tabs>
        <w:rPr>
          <w:rFonts w:asciiTheme="minorHAnsi" w:hAnsiTheme="minorHAnsi"/>
          <w:b w:val="0"/>
          <w:bCs w:val="0"/>
          <w:noProof/>
          <w:kern w:val="2"/>
          <w:lang w:eastAsia="ko-KR"/>
          <w14:ligatures w14:val="standardContextual"/>
        </w:rPr>
      </w:pPr>
      <w:hyperlink w:anchor="_Toc222146413" w:history="1">
        <w:r w:rsidRPr="004069C8">
          <w:rPr>
            <w:rStyle w:val="Hyperlink"/>
            <w:noProof/>
            <w:highlight w:val="yellow"/>
            <w:lang w:eastAsia="ko-KR"/>
          </w:rPr>
          <w:t>5</w:t>
        </w:r>
        <w:r>
          <w:rPr>
            <w:rFonts w:asciiTheme="minorHAnsi" w:hAnsiTheme="minorHAnsi"/>
            <w:b w:val="0"/>
            <w:bCs w:val="0"/>
            <w:noProof/>
            <w:kern w:val="2"/>
            <w:lang w:eastAsia="ko-KR"/>
            <w14:ligatures w14:val="standardContextual"/>
          </w:rPr>
          <w:tab/>
        </w:r>
        <w:r w:rsidRPr="004069C8">
          <w:rPr>
            <w:rStyle w:val="Hyperlink"/>
            <w:noProof/>
            <w:highlight w:val="yellow"/>
            <w:lang w:eastAsia="ko-KR"/>
          </w:rPr>
          <w:t>Demonstration</w:t>
        </w:r>
        <w:r>
          <w:rPr>
            <w:noProof/>
            <w:webHidden/>
          </w:rPr>
          <w:tab/>
        </w:r>
        <w:r>
          <w:rPr>
            <w:noProof/>
            <w:webHidden/>
          </w:rPr>
          <w:fldChar w:fldCharType="begin"/>
        </w:r>
        <w:r>
          <w:rPr>
            <w:noProof/>
            <w:webHidden/>
          </w:rPr>
          <w:instrText xml:space="preserve"> PAGEREF _Toc222146413 \h </w:instrText>
        </w:r>
        <w:r>
          <w:rPr>
            <w:noProof/>
            <w:webHidden/>
          </w:rPr>
        </w:r>
        <w:r>
          <w:rPr>
            <w:noProof/>
            <w:webHidden/>
          </w:rPr>
          <w:fldChar w:fldCharType="separate"/>
        </w:r>
        <w:r>
          <w:rPr>
            <w:noProof/>
            <w:webHidden/>
          </w:rPr>
          <w:t>43</w:t>
        </w:r>
        <w:r>
          <w:rPr>
            <w:noProof/>
            <w:webHidden/>
          </w:rPr>
          <w:fldChar w:fldCharType="end"/>
        </w:r>
      </w:hyperlink>
    </w:p>
    <w:p w14:paraId="28FD6A2A" w14:textId="6B9178C4"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414" w:history="1">
        <w:r w:rsidRPr="004069C8">
          <w:rPr>
            <w:rStyle w:val="Hyperlink"/>
            <w:noProof/>
            <w:lang w:eastAsia="ko-KR"/>
          </w:rPr>
          <w:t>5.1</w:t>
        </w:r>
        <w:r>
          <w:rPr>
            <w:rFonts w:asciiTheme="minorHAnsi" w:hAnsiTheme="minorHAnsi" w:cstheme="minorBidi"/>
            <w:b w:val="0"/>
            <w:bCs w:val="0"/>
            <w:noProof/>
            <w:kern w:val="2"/>
            <w:sz w:val="24"/>
            <w:szCs w:val="24"/>
            <w:lang w:eastAsia="ko-KR"/>
            <w14:ligatures w14:val="standardContextual"/>
          </w:rPr>
          <w:tab/>
        </w:r>
        <w:r w:rsidRPr="004069C8">
          <w:rPr>
            <w:rStyle w:val="Hyperlink"/>
            <w:noProof/>
            <w:lang w:eastAsia="ko-KR"/>
          </w:rPr>
          <w:t>Hardware Used</w:t>
        </w:r>
        <w:r>
          <w:rPr>
            <w:noProof/>
            <w:webHidden/>
          </w:rPr>
          <w:tab/>
        </w:r>
        <w:r>
          <w:rPr>
            <w:noProof/>
            <w:webHidden/>
          </w:rPr>
          <w:fldChar w:fldCharType="begin"/>
        </w:r>
        <w:r>
          <w:rPr>
            <w:noProof/>
            <w:webHidden/>
          </w:rPr>
          <w:instrText xml:space="preserve"> PAGEREF _Toc222146414 \h </w:instrText>
        </w:r>
        <w:r>
          <w:rPr>
            <w:noProof/>
            <w:webHidden/>
          </w:rPr>
        </w:r>
        <w:r>
          <w:rPr>
            <w:noProof/>
            <w:webHidden/>
          </w:rPr>
          <w:fldChar w:fldCharType="separate"/>
        </w:r>
        <w:r>
          <w:rPr>
            <w:noProof/>
            <w:webHidden/>
          </w:rPr>
          <w:t>43</w:t>
        </w:r>
        <w:r>
          <w:rPr>
            <w:noProof/>
            <w:webHidden/>
          </w:rPr>
          <w:fldChar w:fldCharType="end"/>
        </w:r>
      </w:hyperlink>
    </w:p>
    <w:p w14:paraId="1CDE8588" w14:textId="21F21600" w:rsidR="008817AE" w:rsidRDefault="008817AE">
      <w:pPr>
        <w:pStyle w:val="TOC1"/>
        <w:tabs>
          <w:tab w:val="left" w:pos="440"/>
          <w:tab w:val="right" w:leader="dot" w:pos="9062"/>
        </w:tabs>
        <w:rPr>
          <w:rFonts w:asciiTheme="minorHAnsi" w:hAnsiTheme="minorHAnsi"/>
          <w:b w:val="0"/>
          <w:bCs w:val="0"/>
          <w:noProof/>
          <w:kern w:val="2"/>
          <w:lang w:eastAsia="ko-KR"/>
          <w14:ligatures w14:val="standardContextual"/>
        </w:rPr>
      </w:pPr>
      <w:hyperlink w:anchor="_Toc222146415" w:history="1">
        <w:r w:rsidRPr="004069C8">
          <w:rPr>
            <w:rStyle w:val="Hyperlink"/>
            <w:noProof/>
            <w:lang w:eastAsia="ko-KR"/>
          </w:rPr>
          <w:t>6</w:t>
        </w:r>
        <w:r>
          <w:rPr>
            <w:rFonts w:asciiTheme="minorHAnsi" w:hAnsiTheme="minorHAnsi"/>
            <w:b w:val="0"/>
            <w:bCs w:val="0"/>
            <w:noProof/>
            <w:kern w:val="2"/>
            <w:lang w:eastAsia="ko-KR"/>
            <w14:ligatures w14:val="standardContextual"/>
          </w:rPr>
          <w:tab/>
        </w:r>
        <w:r w:rsidRPr="004069C8">
          <w:rPr>
            <w:rStyle w:val="Hyperlink"/>
            <w:noProof/>
            <w:lang w:eastAsia="ko-KR"/>
          </w:rPr>
          <w:t>Constraints and Evaluation</w:t>
        </w:r>
        <w:r>
          <w:rPr>
            <w:noProof/>
            <w:webHidden/>
          </w:rPr>
          <w:tab/>
        </w:r>
        <w:r>
          <w:rPr>
            <w:noProof/>
            <w:webHidden/>
          </w:rPr>
          <w:fldChar w:fldCharType="begin"/>
        </w:r>
        <w:r>
          <w:rPr>
            <w:noProof/>
            <w:webHidden/>
          </w:rPr>
          <w:instrText xml:space="preserve"> PAGEREF _Toc222146415 \h </w:instrText>
        </w:r>
        <w:r>
          <w:rPr>
            <w:noProof/>
            <w:webHidden/>
          </w:rPr>
        </w:r>
        <w:r>
          <w:rPr>
            <w:noProof/>
            <w:webHidden/>
          </w:rPr>
          <w:fldChar w:fldCharType="separate"/>
        </w:r>
        <w:r>
          <w:rPr>
            <w:noProof/>
            <w:webHidden/>
          </w:rPr>
          <w:t>43</w:t>
        </w:r>
        <w:r>
          <w:rPr>
            <w:noProof/>
            <w:webHidden/>
          </w:rPr>
          <w:fldChar w:fldCharType="end"/>
        </w:r>
      </w:hyperlink>
    </w:p>
    <w:p w14:paraId="1FB575B2" w14:textId="21EF09D3"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416" w:history="1">
        <w:r w:rsidRPr="004069C8">
          <w:rPr>
            <w:rStyle w:val="Hyperlink"/>
            <w:noProof/>
            <w:lang w:eastAsia="ko-KR"/>
          </w:rPr>
          <w:t>6.1</w:t>
        </w:r>
        <w:r>
          <w:rPr>
            <w:rFonts w:asciiTheme="minorHAnsi" w:hAnsiTheme="minorHAnsi" w:cstheme="minorBidi"/>
            <w:b w:val="0"/>
            <w:bCs w:val="0"/>
            <w:noProof/>
            <w:kern w:val="2"/>
            <w:sz w:val="24"/>
            <w:szCs w:val="24"/>
            <w:lang w:eastAsia="ko-KR"/>
            <w14:ligatures w14:val="standardContextual"/>
          </w:rPr>
          <w:tab/>
        </w:r>
        <w:r w:rsidRPr="004069C8">
          <w:rPr>
            <w:rStyle w:val="Hyperlink"/>
            <w:noProof/>
            <w:lang w:eastAsia="ko-KR"/>
          </w:rPr>
          <w:t>Constraints Power</w:t>
        </w:r>
        <w:r w:rsidRPr="004069C8">
          <w:rPr>
            <w:rStyle w:val="Hyperlink"/>
            <w:noProof/>
            <w:lang w:eastAsia="ko-KR"/>
          </w:rPr>
          <w:noBreakHyphen/>
          <w:t>Telemetry Security and the PLATYPUS Attack</w:t>
        </w:r>
        <w:r>
          <w:rPr>
            <w:noProof/>
            <w:webHidden/>
          </w:rPr>
          <w:tab/>
        </w:r>
        <w:r>
          <w:rPr>
            <w:noProof/>
            <w:webHidden/>
          </w:rPr>
          <w:fldChar w:fldCharType="begin"/>
        </w:r>
        <w:r>
          <w:rPr>
            <w:noProof/>
            <w:webHidden/>
          </w:rPr>
          <w:instrText xml:space="preserve"> PAGEREF _Toc222146416 \h </w:instrText>
        </w:r>
        <w:r>
          <w:rPr>
            <w:noProof/>
            <w:webHidden/>
          </w:rPr>
        </w:r>
        <w:r>
          <w:rPr>
            <w:noProof/>
            <w:webHidden/>
          </w:rPr>
          <w:fldChar w:fldCharType="separate"/>
        </w:r>
        <w:r>
          <w:rPr>
            <w:noProof/>
            <w:webHidden/>
          </w:rPr>
          <w:t>43</w:t>
        </w:r>
        <w:r>
          <w:rPr>
            <w:noProof/>
            <w:webHidden/>
          </w:rPr>
          <w:fldChar w:fldCharType="end"/>
        </w:r>
      </w:hyperlink>
    </w:p>
    <w:p w14:paraId="0F70E57D" w14:textId="64B032E4" w:rsidR="008817AE" w:rsidRDefault="008817AE">
      <w:pPr>
        <w:pStyle w:val="TOC1"/>
        <w:tabs>
          <w:tab w:val="left" w:pos="440"/>
          <w:tab w:val="right" w:leader="dot" w:pos="9062"/>
        </w:tabs>
        <w:rPr>
          <w:rFonts w:asciiTheme="minorHAnsi" w:hAnsiTheme="minorHAnsi"/>
          <w:b w:val="0"/>
          <w:bCs w:val="0"/>
          <w:noProof/>
          <w:kern w:val="2"/>
          <w:lang w:eastAsia="ko-KR"/>
          <w14:ligatures w14:val="standardContextual"/>
        </w:rPr>
      </w:pPr>
      <w:hyperlink w:anchor="_Toc222146417" w:history="1">
        <w:r w:rsidRPr="004069C8">
          <w:rPr>
            <w:rStyle w:val="Hyperlink"/>
            <w:noProof/>
            <w:lang w:eastAsia="ko-KR"/>
          </w:rPr>
          <w:t>7</w:t>
        </w:r>
        <w:r>
          <w:rPr>
            <w:rFonts w:asciiTheme="minorHAnsi" w:hAnsiTheme="minorHAnsi"/>
            <w:b w:val="0"/>
            <w:bCs w:val="0"/>
            <w:noProof/>
            <w:kern w:val="2"/>
            <w:lang w:eastAsia="ko-KR"/>
            <w14:ligatures w14:val="standardContextual"/>
          </w:rPr>
          <w:tab/>
        </w:r>
        <w:r w:rsidRPr="004069C8">
          <w:rPr>
            <w:rStyle w:val="Hyperlink"/>
            <w:noProof/>
            <w:lang w:eastAsia="ko-KR"/>
          </w:rPr>
          <w:t>Future Works and Conclusion</w:t>
        </w:r>
        <w:r>
          <w:rPr>
            <w:noProof/>
            <w:webHidden/>
          </w:rPr>
          <w:tab/>
        </w:r>
        <w:r>
          <w:rPr>
            <w:noProof/>
            <w:webHidden/>
          </w:rPr>
          <w:fldChar w:fldCharType="begin"/>
        </w:r>
        <w:r>
          <w:rPr>
            <w:noProof/>
            <w:webHidden/>
          </w:rPr>
          <w:instrText xml:space="preserve"> PAGEREF _Toc222146417 \h </w:instrText>
        </w:r>
        <w:r>
          <w:rPr>
            <w:noProof/>
            <w:webHidden/>
          </w:rPr>
        </w:r>
        <w:r>
          <w:rPr>
            <w:noProof/>
            <w:webHidden/>
          </w:rPr>
          <w:fldChar w:fldCharType="separate"/>
        </w:r>
        <w:r>
          <w:rPr>
            <w:noProof/>
            <w:webHidden/>
          </w:rPr>
          <w:t>45</w:t>
        </w:r>
        <w:r>
          <w:rPr>
            <w:noProof/>
            <w:webHidden/>
          </w:rPr>
          <w:fldChar w:fldCharType="end"/>
        </w:r>
      </w:hyperlink>
    </w:p>
    <w:p w14:paraId="7920AC3F" w14:textId="684D79B2"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418" w:history="1">
        <w:r w:rsidRPr="004069C8">
          <w:rPr>
            <w:rStyle w:val="Hyperlink"/>
            <w:noProof/>
            <w:lang w:eastAsia="ko-KR"/>
          </w:rPr>
          <w:t>7.1</w:t>
        </w:r>
        <w:r>
          <w:rPr>
            <w:rFonts w:asciiTheme="minorHAnsi" w:hAnsiTheme="minorHAnsi" w:cstheme="minorBidi"/>
            <w:b w:val="0"/>
            <w:bCs w:val="0"/>
            <w:noProof/>
            <w:kern w:val="2"/>
            <w:sz w:val="24"/>
            <w:szCs w:val="24"/>
            <w:lang w:eastAsia="ko-KR"/>
            <w14:ligatures w14:val="standardContextual"/>
          </w:rPr>
          <w:tab/>
        </w:r>
        <w:r w:rsidRPr="004069C8">
          <w:rPr>
            <w:rStyle w:val="Hyperlink"/>
            <w:noProof/>
            <w:lang w:eastAsia="ko-KR"/>
          </w:rPr>
          <w:t>Sustainability Reporting Through ALM and Digital Product Passports for Software</w:t>
        </w:r>
        <w:r>
          <w:rPr>
            <w:noProof/>
            <w:webHidden/>
          </w:rPr>
          <w:tab/>
        </w:r>
        <w:r>
          <w:rPr>
            <w:noProof/>
            <w:webHidden/>
          </w:rPr>
          <w:fldChar w:fldCharType="begin"/>
        </w:r>
        <w:r>
          <w:rPr>
            <w:noProof/>
            <w:webHidden/>
          </w:rPr>
          <w:instrText xml:space="preserve"> PAGEREF _Toc222146418 \h </w:instrText>
        </w:r>
        <w:r>
          <w:rPr>
            <w:noProof/>
            <w:webHidden/>
          </w:rPr>
        </w:r>
        <w:r>
          <w:rPr>
            <w:noProof/>
            <w:webHidden/>
          </w:rPr>
          <w:fldChar w:fldCharType="separate"/>
        </w:r>
        <w:r>
          <w:rPr>
            <w:noProof/>
            <w:webHidden/>
          </w:rPr>
          <w:t>45</w:t>
        </w:r>
        <w:r>
          <w:rPr>
            <w:noProof/>
            <w:webHidden/>
          </w:rPr>
          <w:fldChar w:fldCharType="end"/>
        </w:r>
      </w:hyperlink>
    </w:p>
    <w:p w14:paraId="757CE3CC" w14:textId="3623E30B"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419" w:history="1">
        <w:r w:rsidRPr="004069C8">
          <w:rPr>
            <w:rStyle w:val="Hyperlink"/>
            <w:noProof/>
            <w:highlight w:val="yellow"/>
            <w:lang w:eastAsia="ko-KR"/>
          </w:rPr>
          <w:t>7.2</w:t>
        </w:r>
        <w:r>
          <w:rPr>
            <w:rFonts w:asciiTheme="minorHAnsi" w:hAnsiTheme="minorHAnsi" w:cstheme="minorBidi"/>
            <w:b w:val="0"/>
            <w:bCs w:val="0"/>
            <w:noProof/>
            <w:kern w:val="2"/>
            <w:sz w:val="24"/>
            <w:szCs w:val="24"/>
            <w:lang w:eastAsia="ko-KR"/>
            <w14:ligatures w14:val="standardContextual"/>
          </w:rPr>
          <w:tab/>
        </w:r>
        <w:r w:rsidRPr="004069C8">
          <w:rPr>
            <w:rStyle w:val="Hyperlink"/>
            <w:noProof/>
            <w:highlight w:val="yellow"/>
            <w:lang w:eastAsia="ko-KR"/>
          </w:rPr>
          <w:t>Digital Twin for AI Workloads and Infrastructure</w:t>
        </w:r>
        <w:r>
          <w:rPr>
            <w:noProof/>
            <w:webHidden/>
          </w:rPr>
          <w:tab/>
        </w:r>
        <w:r>
          <w:rPr>
            <w:noProof/>
            <w:webHidden/>
          </w:rPr>
          <w:fldChar w:fldCharType="begin"/>
        </w:r>
        <w:r>
          <w:rPr>
            <w:noProof/>
            <w:webHidden/>
          </w:rPr>
          <w:instrText xml:space="preserve"> PAGEREF _Toc222146419 \h </w:instrText>
        </w:r>
        <w:r>
          <w:rPr>
            <w:noProof/>
            <w:webHidden/>
          </w:rPr>
        </w:r>
        <w:r>
          <w:rPr>
            <w:noProof/>
            <w:webHidden/>
          </w:rPr>
          <w:fldChar w:fldCharType="separate"/>
        </w:r>
        <w:r>
          <w:rPr>
            <w:noProof/>
            <w:webHidden/>
          </w:rPr>
          <w:t>48</w:t>
        </w:r>
        <w:r>
          <w:rPr>
            <w:noProof/>
            <w:webHidden/>
          </w:rPr>
          <w:fldChar w:fldCharType="end"/>
        </w:r>
      </w:hyperlink>
    </w:p>
    <w:p w14:paraId="533BED23" w14:textId="71ED19FC"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420" w:history="1">
        <w:r w:rsidRPr="004069C8">
          <w:rPr>
            <w:rStyle w:val="Hyperlink"/>
            <w:noProof/>
            <w:lang w:eastAsia="ko-KR"/>
          </w:rPr>
          <w:t>7.3</w:t>
        </w:r>
        <w:r>
          <w:rPr>
            <w:rFonts w:asciiTheme="minorHAnsi" w:hAnsiTheme="minorHAnsi" w:cstheme="minorBidi"/>
            <w:b w:val="0"/>
            <w:bCs w:val="0"/>
            <w:noProof/>
            <w:kern w:val="2"/>
            <w:sz w:val="24"/>
            <w:szCs w:val="24"/>
            <w:lang w:eastAsia="ko-KR"/>
            <w14:ligatures w14:val="standardContextual"/>
          </w:rPr>
          <w:tab/>
        </w:r>
        <w:r w:rsidRPr="004069C8">
          <w:rPr>
            <w:rStyle w:val="Hyperlink"/>
            <w:noProof/>
            <w:lang w:eastAsia="ko-KR"/>
          </w:rPr>
          <w:t>Edge Computing and Bare‑Metal Deployment Closer to the SME</w:t>
        </w:r>
        <w:r>
          <w:rPr>
            <w:noProof/>
            <w:webHidden/>
          </w:rPr>
          <w:tab/>
        </w:r>
        <w:r>
          <w:rPr>
            <w:noProof/>
            <w:webHidden/>
          </w:rPr>
          <w:fldChar w:fldCharType="begin"/>
        </w:r>
        <w:r>
          <w:rPr>
            <w:noProof/>
            <w:webHidden/>
          </w:rPr>
          <w:instrText xml:space="preserve"> PAGEREF _Toc222146420 \h </w:instrText>
        </w:r>
        <w:r>
          <w:rPr>
            <w:noProof/>
            <w:webHidden/>
          </w:rPr>
        </w:r>
        <w:r>
          <w:rPr>
            <w:noProof/>
            <w:webHidden/>
          </w:rPr>
          <w:fldChar w:fldCharType="separate"/>
        </w:r>
        <w:r>
          <w:rPr>
            <w:noProof/>
            <w:webHidden/>
          </w:rPr>
          <w:t>49</w:t>
        </w:r>
        <w:r>
          <w:rPr>
            <w:noProof/>
            <w:webHidden/>
          </w:rPr>
          <w:fldChar w:fldCharType="end"/>
        </w:r>
      </w:hyperlink>
    </w:p>
    <w:p w14:paraId="3D054470" w14:textId="27B4B755"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421" w:history="1">
        <w:r w:rsidRPr="004069C8">
          <w:rPr>
            <w:rStyle w:val="Hyperlink"/>
            <w:noProof/>
            <w:lang w:eastAsia="ko-KR"/>
          </w:rPr>
          <w:t>7.4</w:t>
        </w:r>
        <w:r>
          <w:rPr>
            <w:rFonts w:asciiTheme="minorHAnsi" w:hAnsiTheme="minorHAnsi" w:cstheme="minorBidi"/>
            <w:b w:val="0"/>
            <w:bCs w:val="0"/>
            <w:noProof/>
            <w:kern w:val="2"/>
            <w:sz w:val="24"/>
            <w:szCs w:val="24"/>
            <w:lang w:eastAsia="ko-KR"/>
            <w14:ligatures w14:val="standardContextual"/>
          </w:rPr>
          <w:tab/>
        </w:r>
        <w:r w:rsidRPr="004069C8">
          <w:rPr>
            <w:rStyle w:val="Hyperlink"/>
            <w:noProof/>
            <w:lang w:eastAsia="ko-KR"/>
          </w:rPr>
          <w:t>Regional “Green AI Network” of SMEs</w:t>
        </w:r>
        <w:r>
          <w:rPr>
            <w:noProof/>
            <w:webHidden/>
          </w:rPr>
          <w:tab/>
        </w:r>
        <w:r>
          <w:rPr>
            <w:noProof/>
            <w:webHidden/>
          </w:rPr>
          <w:fldChar w:fldCharType="begin"/>
        </w:r>
        <w:r>
          <w:rPr>
            <w:noProof/>
            <w:webHidden/>
          </w:rPr>
          <w:instrText xml:space="preserve"> PAGEREF _Toc222146421 \h </w:instrText>
        </w:r>
        <w:r>
          <w:rPr>
            <w:noProof/>
            <w:webHidden/>
          </w:rPr>
        </w:r>
        <w:r>
          <w:rPr>
            <w:noProof/>
            <w:webHidden/>
          </w:rPr>
          <w:fldChar w:fldCharType="separate"/>
        </w:r>
        <w:r>
          <w:rPr>
            <w:noProof/>
            <w:webHidden/>
          </w:rPr>
          <w:t>51</w:t>
        </w:r>
        <w:r>
          <w:rPr>
            <w:noProof/>
            <w:webHidden/>
          </w:rPr>
          <w:fldChar w:fldCharType="end"/>
        </w:r>
      </w:hyperlink>
    </w:p>
    <w:p w14:paraId="0E1F45AC" w14:textId="5C6F62CA"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422" w:history="1">
        <w:r w:rsidRPr="004069C8">
          <w:rPr>
            <w:rStyle w:val="Hyperlink"/>
            <w:noProof/>
            <w:lang w:eastAsia="ko-KR"/>
          </w:rPr>
          <w:t>7.5</w:t>
        </w:r>
        <w:r>
          <w:rPr>
            <w:rFonts w:asciiTheme="minorHAnsi" w:hAnsiTheme="minorHAnsi" w:cstheme="minorBidi"/>
            <w:b w:val="0"/>
            <w:bCs w:val="0"/>
            <w:noProof/>
            <w:kern w:val="2"/>
            <w:sz w:val="24"/>
            <w:szCs w:val="24"/>
            <w:lang w:eastAsia="ko-KR"/>
            <w14:ligatures w14:val="standardContextual"/>
          </w:rPr>
          <w:tab/>
        </w:r>
        <w:r w:rsidRPr="004069C8">
          <w:rPr>
            <w:rStyle w:val="Hyperlink"/>
            <w:noProof/>
            <w:lang w:eastAsia="ko-KR"/>
          </w:rPr>
          <w:t>Prediction and Simulation for Pre</w:t>
        </w:r>
        <w:r w:rsidRPr="004069C8">
          <w:rPr>
            <w:rStyle w:val="Hyperlink"/>
            <w:noProof/>
            <w:lang w:eastAsia="ko-KR"/>
          </w:rPr>
          <w:noBreakHyphen/>
          <w:t>Execution Energy and Runtime Estimation</w:t>
        </w:r>
        <w:r>
          <w:rPr>
            <w:noProof/>
            <w:webHidden/>
          </w:rPr>
          <w:tab/>
        </w:r>
        <w:r>
          <w:rPr>
            <w:noProof/>
            <w:webHidden/>
          </w:rPr>
          <w:fldChar w:fldCharType="begin"/>
        </w:r>
        <w:r>
          <w:rPr>
            <w:noProof/>
            <w:webHidden/>
          </w:rPr>
          <w:instrText xml:space="preserve"> PAGEREF _Toc222146422 \h </w:instrText>
        </w:r>
        <w:r>
          <w:rPr>
            <w:noProof/>
            <w:webHidden/>
          </w:rPr>
        </w:r>
        <w:r>
          <w:rPr>
            <w:noProof/>
            <w:webHidden/>
          </w:rPr>
          <w:fldChar w:fldCharType="separate"/>
        </w:r>
        <w:r>
          <w:rPr>
            <w:noProof/>
            <w:webHidden/>
          </w:rPr>
          <w:t>53</w:t>
        </w:r>
        <w:r>
          <w:rPr>
            <w:noProof/>
            <w:webHidden/>
          </w:rPr>
          <w:fldChar w:fldCharType="end"/>
        </w:r>
      </w:hyperlink>
    </w:p>
    <w:p w14:paraId="60C087D0" w14:textId="4CABF6F0" w:rsidR="008817AE" w:rsidRDefault="008817AE">
      <w:pPr>
        <w:pStyle w:val="TOC2"/>
        <w:tabs>
          <w:tab w:val="left" w:pos="660"/>
          <w:tab w:val="right" w:leader="dot" w:pos="9062"/>
        </w:tabs>
        <w:rPr>
          <w:rFonts w:asciiTheme="minorHAnsi" w:hAnsiTheme="minorHAnsi" w:cstheme="minorBidi"/>
          <w:b w:val="0"/>
          <w:bCs w:val="0"/>
          <w:noProof/>
          <w:kern w:val="2"/>
          <w:sz w:val="24"/>
          <w:szCs w:val="24"/>
          <w:lang w:eastAsia="ko-KR"/>
          <w14:ligatures w14:val="standardContextual"/>
        </w:rPr>
      </w:pPr>
      <w:hyperlink w:anchor="_Toc222146423" w:history="1">
        <w:r w:rsidRPr="004069C8">
          <w:rPr>
            <w:rStyle w:val="Hyperlink"/>
            <w:noProof/>
            <w:lang w:eastAsia="ko-KR"/>
          </w:rPr>
          <w:t>7.6</w:t>
        </w:r>
        <w:r>
          <w:rPr>
            <w:rFonts w:asciiTheme="minorHAnsi" w:hAnsiTheme="minorHAnsi" w:cstheme="minorBidi"/>
            <w:b w:val="0"/>
            <w:bCs w:val="0"/>
            <w:noProof/>
            <w:kern w:val="2"/>
            <w:sz w:val="24"/>
            <w:szCs w:val="24"/>
            <w:lang w:eastAsia="ko-KR"/>
            <w14:ligatures w14:val="standardContextual"/>
          </w:rPr>
          <w:tab/>
        </w:r>
        <w:r w:rsidRPr="004069C8">
          <w:rPr>
            <w:rStyle w:val="Hyperlink"/>
            <w:noProof/>
            <w:lang w:eastAsia="ko-KR"/>
          </w:rPr>
          <w:t>Conclusion</w:t>
        </w:r>
        <w:r>
          <w:rPr>
            <w:noProof/>
            <w:webHidden/>
          </w:rPr>
          <w:tab/>
        </w:r>
        <w:r>
          <w:rPr>
            <w:noProof/>
            <w:webHidden/>
          </w:rPr>
          <w:fldChar w:fldCharType="begin"/>
        </w:r>
        <w:r>
          <w:rPr>
            <w:noProof/>
            <w:webHidden/>
          </w:rPr>
          <w:instrText xml:space="preserve"> PAGEREF _Toc222146423 \h </w:instrText>
        </w:r>
        <w:r>
          <w:rPr>
            <w:noProof/>
            <w:webHidden/>
          </w:rPr>
        </w:r>
        <w:r>
          <w:rPr>
            <w:noProof/>
            <w:webHidden/>
          </w:rPr>
          <w:fldChar w:fldCharType="separate"/>
        </w:r>
        <w:r>
          <w:rPr>
            <w:noProof/>
            <w:webHidden/>
          </w:rPr>
          <w:t>54</w:t>
        </w:r>
        <w:r>
          <w:rPr>
            <w:noProof/>
            <w:webHidden/>
          </w:rPr>
          <w:fldChar w:fldCharType="end"/>
        </w:r>
      </w:hyperlink>
    </w:p>
    <w:p w14:paraId="55271678" w14:textId="6FEFE8FE" w:rsidR="008817AE" w:rsidRDefault="008817AE">
      <w:pPr>
        <w:pStyle w:val="TOC1"/>
        <w:tabs>
          <w:tab w:val="right" w:leader="dot" w:pos="9062"/>
        </w:tabs>
        <w:rPr>
          <w:rFonts w:asciiTheme="minorHAnsi" w:hAnsiTheme="minorHAnsi"/>
          <w:b w:val="0"/>
          <w:bCs w:val="0"/>
          <w:noProof/>
          <w:kern w:val="2"/>
          <w:lang w:eastAsia="ko-KR"/>
          <w14:ligatures w14:val="standardContextual"/>
        </w:rPr>
      </w:pPr>
      <w:hyperlink w:anchor="_Toc222146424" w:history="1">
        <w:r w:rsidRPr="004069C8">
          <w:rPr>
            <w:rStyle w:val="Hyperlink"/>
            <w:noProof/>
            <w:lang w:val="de-DE"/>
          </w:rPr>
          <w:t>Glossar</w:t>
        </w:r>
        <w:r w:rsidRPr="004069C8">
          <w:rPr>
            <w:rStyle w:val="Hyperlink"/>
            <w:noProof/>
            <w:lang w:val="de-DE" w:eastAsia="ko-KR"/>
          </w:rPr>
          <w:t>y</w:t>
        </w:r>
        <w:r>
          <w:rPr>
            <w:noProof/>
            <w:webHidden/>
          </w:rPr>
          <w:tab/>
        </w:r>
        <w:r>
          <w:rPr>
            <w:noProof/>
            <w:webHidden/>
          </w:rPr>
          <w:fldChar w:fldCharType="begin"/>
        </w:r>
        <w:r>
          <w:rPr>
            <w:noProof/>
            <w:webHidden/>
          </w:rPr>
          <w:instrText xml:space="preserve"> PAGEREF _Toc222146424 \h </w:instrText>
        </w:r>
        <w:r>
          <w:rPr>
            <w:noProof/>
            <w:webHidden/>
          </w:rPr>
        </w:r>
        <w:r>
          <w:rPr>
            <w:noProof/>
            <w:webHidden/>
          </w:rPr>
          <w:fldChar w:fldCharType="separate"/>
        </w:r>
        <w:r>
          <w:rPr>
            <w:noProof/>
            <w:webHidden/>
          </w:rPr>
          <w:t>55</w:t>
        </w:r>
        <w:r>
          <w:rPr>
            <w:noProof/>
            <w:webHidden/>
          </w:rPr>
          <w:fldChar w:fldCharType="end"/>
        </w:r>
      </w:hyperlink>
    </w:p>
    <w:p w14:paraId="5795E69D" w14:textId="2849EDBF" w:rsidR="008817AE" w:rsidRDefault="008817AE">
      <w:pPr>
        <w:pStyle w:val="TOC1"/>
        <w:tabs>
          <w:tab w:val="right" w:leader="dot" w:pos="9062"/>
        </w:tabs>
        <w:rPr>
          <w:rFonts w:asciiTheme="minorHAnsi" w:hAnsiTheme="minorHAnsi"/>
          <w:b w:val="0"/>
          <w:bCs w:val="0"/>
          <w:noProof/>
          <w:kern w:val="2"/>
          <w:lang w:eastAsia="ko-KR"/>
          <w14:ligatures w14:val="standardContextual"/>
        </w:rPr>
      </w:pPr>
      <w:hyperlink w:anchor="_Toc222146425" w:history="1">
        <w:r w:rsidRPr="004069C8">
          <w:rPr>
            <w:rStyle w:val="Hyperlink"/>
            <w:noProof/>
          </w:rPr>
          <w:t>References</w:t>
        </w:r>
        <w:r>
          <w:rPr>
            <w:noProof/>
            <w:webHidden/>
          </w:rPr>
          <w:tab/>
        </w:r>
        <w:r>
          <w:rPr>
            <w:noProof/>
            <w:webHidden/>
          </w:rPr>
          <w:fldChar w:fldCharType="begin"/>
        </w:r>
        <w:r>
          <w:rPr>
            <w:noProof/>
            <w:webHidden/>
          </w:rPr>
          <w:instrText xml:space="preserve"> PAGEREF _Toc222146425 \h </w:instrText>
        </w:r>
        <w:r>
          <w:rPr>
            <w:noProof/>
            <w:webHidden/>
          </w:rPr>
        </w:r>
        <w:r>
          <w:rPr>
            <w:noProof/>
            <w:webHidden/>
          </w:rPr>
          <w:fldChar w:fldCharType="separate"/>
        </w:r>
        <w:r>
          <w:rPr>
            <w:noProof/>
            <w:webHidden/>
          </w:rPr>
          <w:t>57</w:t>
        </w:r>
        <w:r>
          <w:rPr>
            <w:noProof/>
            <w:webHidden/>
          </w:rPr>
          <w:fldChar w:fldCharType="end"/>
        </w:r>
      </w:hyperlink>
    </w:p>
    <w:p w14:paraId="2CBCF9E4" w14:textId="2549A47C" w:rsidR="008817AE" w:rsidRDefault="008817AE">
      <w:pPr>
        <w:pStyle w:val="TOC1"/>
        <w:tabs>
          <w:tab w:val="right" w:leader="dot" w:pos="9062"/>
        </w:tabs>
        <w:rPr>
          <w:rFonts w:asciiTheme="minorHAnsi" w:hAnsiTheme="minorHAnsi"/>
          <w:b w:val="0"/>
          <w:bCs w:val="0"/>
          <w:noProof/>
          <w:kern w:val="2"/>
          <w:lang w:eastAsia="ko-KR"/>
          <w14:ligatures w14:val="standardContextual"/>
        </w:rPr>
      </w:pPr>
      <w:hyperlink w:anchor="_Toc222146426" w:history="1">
        <w:r w:rsidRPr="004069C8">
          <w:rPr>
            <w:rStyle w:val="Hyperlink"/>
            <w:noProof/>
            <w:lang w:val="de-DE"/>
          </w:rPr>
          <w:t>Stichwortverzeichnis</w:t>
        </w:r>
        <w:r>
          <w:rPr>
            <w:noProof/>
            <w:webHidden/>
          </w:rPr>
          <w:tab/>
        </w:r>
        <w:r>
          <w:rPr>
            <w:noProof/>
            <w:webHidden/>
          </w:rPr>
          <w:fldChar w:fldCharType="begin"/>
        </w:r>
        <w:r>
          <w:rPr>
            <w:noProof/>
            <w:webHidden/>
          </w:rPr>
          <w:instrText xml:space="preserve"> PAGEREF _Toc222146426 \h </w:instrText>
        </w:r>
        <w:r>
          <w:rPr>
            <w:noProof/>
            <w:webHidden/>
          </w:rPr>
        </w:r>
        <w:r>
          <w:rPr>
            <w:noProof/>
            <w:webHidden/>
          </w:rPr>
          <w:fldChar w:fldCharType="separate"/>
        </w:r>
        <w:r>
          <w:rPr>
            <w:noProof/>
            <w:webHidden/>
          </w:rPr>
          <w:t>63</w:t>
        </w:r>
        <w:r>
          <w:rPr>
            <w:noProof/>
            <w:webHidden/>
          </w:rPr>
          <w:fldChar w:fldCharType="end"/>
        </w:r>
      </w:hyperlink>
    </w:p>
    <w:p w14:paraId="54403650" w14:textId="68CB6609" w:rsidR="00022127" w:rsidRPr="009A22EA" w:rsidRDefault="00587181" w:rsidP="009D7D75">
      <w:r w:rsidRPr="009A22EA">
        <w:rPr>
          <w:sz w:val="24"/>
          <w:szCs w:val="24"/>
        </w:rPr>
        <w:fldChar w:fldCharType="end"/>
      </w:r>
    </w:p>
    <w:p w14:paraId="3E7081B7" w14:textId="77777777" w:rsidR="003D3A05" w:rsidRPr="009A22EA" w:rsidRDefault="003D3A05"/>
    <w:p w14:paraId="7D2D1D79" w14:textId="77777777" w:rsidR="00FF53B2" w:rsidRPr="009A22EA" w:rsidRDefault="00FF53B2">
      <w:pPr>
        <w:sectPr w:rsidR="00FF53B2" w:rsidRPr="009A22EA" w:rsidSect="007239A7">
          <w:type w:val="oddPage"/>
          <w:pgSz w:w="11906" w:h="16838"/>
          <w:pgMar w:top="1417" w:right="1417" w:bottom="1134" w:left="1417" w:header="708" w:footer="708" w:gutter="0"/>
          <w:pgNumType w:fmt="upperRoman"/>
          <w:cols w:space="708"/>
          <w:docGrid w:linePitch="360"/>
        </w:sectPr>
      </w:pPr>
    </w:p>
    <w:p w14:paraId="5BC755F5" w14:textId="77777777" w:rsidR="008A575E" w:rsidRPr="009A22EA" w:rsidRDefault="008A575E" w:rsidP="008A575E"/>
    <w:p w14:paraId="09396F26" w14:textId="77777777" w:rsidR="00935CBE" w:rsidRPr="009A22EA" w:rsidRDefault="00935CBE" w:rsidP="008A575E"/>
    <w:p w14:paraId="7B69C1CB" w14:textId="77777777" w:rsidR="00FF53B2" w:rsidRPr="009A22EA" w:rsidRDefault="00FF53B2" w:rsidP="008A575E">
      <w:pPr>
        <w:sectPr w:rsidR="00FF53B2" w:rsidRPr="009A22EA" w:rsidSect="007239A7">
          <w:type w:val="oddPage"/>
          <w:pgSz w:w="11906" w:h="16838"/>
          <w:pgMar w:top="1417" w:right="1417" w:bottom="1134" w:left="1417" w:header="708" w:footer="708" w:gutter="0"/>
          <w:pgNumType w:fmt="upperRoman"/>
          <w:cols w:space="708"/>
          <w:docGrid w:linePitch="360"/>
        </w:sectPr>
      </w:pPr>
    </w:p>
    <w:p w14:paraId="233C8368" w14:textId="0C1AFD4B" w:rsidR="00A819EE" w:rsidRPr="009A22EA" w:rsidRDefault="00014C92" w:rsidP="00074FC6">
      <w:pPr>
        <w:pStyle w:val="Heading1"/>
        <w:numPr>
          <w:ilvl w:val="0"/>
          <w:numId w:val="0"/>
        </w:numPr>
        <w:ind w:left="432" w:hanging="432"/>
        <w:rPr>
          <w:rFonts w:hint="eastAsia"/>
          <w:lang w:val="de-DE" w:eastAsia="ko-KR"/>
        </w:rPr>
      </w:pPr>
      <w:r>
        <w:rPr>
          <w:rFonts w:hint="eastAsia"/>
          <w:lang w:val="de-DE" w:eastAsia="ko-KR"/>
        </w:rPr>
        <w:lastRenderedPageBreak/>
        <w:t>Tables</w:t>
      </w:r>
    </w:p>
    <w:p w14:paraId="6389ED98" w14:textId="77777777" w:rsidR="00541763" w:rsidRPr="009A22EA" w:rsidRDefault="00541763" w:rsidP="00541763">
      <w:pPr>
        <w:rPr>
          <w:lang w:val="de-DE"/>
        </w:rPr>
      </w:pPr>
    </w:p>
    <w:p w14:paraId="3D6CBEA1" w14:textId="77777777" w:rsidR="00A819EE" w:rsidRPr="009A22EA" w:rsidRDefault="00A819EE" w:rsidP="00A819EE">
      <w:pPr>
        <w:rPr>
          <w:lang w:val="de-DE"/>
        </w:rPr>
      </w:pPr>
    </w:p>
    <w:p w14:paraId="0FD9FB3C" w14:textId="77777777" w:rsidR="00FF53B2" w:rsidRPr="009A22EA" w:rsidRDefault="00FF53B2" w:rsidP="00A819EE">
      <w:pPr>
        <w:rPr>
          <w:lang w:val="de-DE"/>
        </w:rPr>
        <w:sectPr w:rsidR="00FF53B2" w:rsidRPr="009A22EA" w:rsidSect="007239A7">
          <w:type w:val="oddPage"/>
          <w:pgSz w:w="11906" w:h="16838"/>
          <w:pgMar w:top="1417" w:right="1417" w:bottom="1134" w:left="1417" w:header="708" w:footer="708" w:gutter="0"/>
          <w:pgNumType w:fmt="upperRoman"/>
          <w:cols w:space="708"/>
          <w:docGrid w:linePitch="360"/>
        </w:sectPr>
      </w:pPr>
    </w:p>
    <w:p w14:paraId="3887F0FB" w14:textId="58A60CF7" w:rsidR="00A819EE" w:rsidRPr="009A22EA" w:rsidRDefault="00014C92" w:rsidP="00074FC6">
      <w:pPr>
        <w:pStyle w:val="Heading1"/>
        <w:numPr>
          <w:ilvl w:val="0"/>
          <w:numId w:val="0"/>
        </w:numPr>
        <w:ind w:left="432" w:hanging="432"/>
        <w:rPr>
          <w:rFonts w:hint="eastAsia"/>
          <w:lang w:val="de-DE" w:eastAsia="ko-KR"/>
        </w:rPr>
      </w:pPr>
      <w:r>
        <w:rPr>
          <w:rFonts w:hint="eastAsia"/>
          <w:lang w:val="de-DE" w:eastAsia="ko-KR"/>
        </w:rPr>
        <w:lastRenderedPageBreak/>
        <w:t>Abbreviations</w:t>
      </w:r>
    </w:p>
    <w:p w14:paraId="5234B243" w14:textId="77777777" w:rsidR="00F82893" w:rsidRPr="009A22EA" w:rsidRDefault="00C7592A" w:rsidP="00464B72">
      <w:pPr>
        <w:tabs>
          <w:tab w:val="left" w:pos="1985"/>
        </w:tabs>
        <w:rPr>
          <w:lang w:val="de-DE"/>
        </w:rPr>
      </w:pPr>
      <w:r w:rsidRPr="009A22EA">
        <w:rPr>
          <w:lang w:val="de-DE"/>
        </w:rPr>
        <w:t>ANSI</w:t>
      </w:r>
      <w:r w:rsidR="00F82893" w:rsidRPr="009A22EA">
        <w:rPr>
          <w:lang w:val="de-DE"/>
        </w:rPr>
        <w:tab/>
      </w:r>
      <w:r w:rsidRPr="009A22EA">
        <w:rPr>
          <w:u w:val="single"/>
          <w:lang w:val="de-DE"/>
        </w:rPr>
        <w:t>A</w:t>
      </w:r>
      <w:r w:rsidRPr="009A22EA">
        <w:rPr>
          <w:lang w:val="de-DE"/>
        </w:rPr>
        <w:t xml:space="preserve">merican </w:t>
      </w:r>
      <w:r w:rsidRPr="009A22EA">
        <w:rPr>
          <w:u w:val="single"/>
          <w:lang w:val="de-DE"/>
        </w:rPr>
        <w:t>N</w:t>
      </w:r>
      <w:r w:rsidRPr="009A22EA">
        <w:rPr>
          <w:lang w:val="de-DE"/>
        </w:rPr>
        <w:t>a</w:t>
      </w:r>
      <w:r w:rsidR="00F82893" w:rsidRPr="009A22EA">
        <w:rPr>
          <w:lang w:val="de-DE"/>
        </w:rPr>
        <w:t>t</w:t>
      </w:r>
      <w:r w:rsidRPr="009A22EA">
        <w:rPr>
          <w:lang w:val="de-DE"/>
        </w:rPr>
        <w:t>ional</w:t>
      </w:r>
      <w:r w:rsidR="00F82893" w:rsidRPr="009A22EA">
        <w:rPr>
          <w:lang w:val="de-DE"/>
        </w:rPr>
        <w:t xml:space="preserve"> </w:t>
      </w:r>
      <w:r w:rsidRPr="009A22EA">
        <w:rPr>
          <w:u w:val="single"/>
          <w:lang w:val="de-DE"/>
        </w:rPr>
        <w:t>S</w:t>
      </w:r>
      <w:r w:rsidRPr="009A22EA">
        <w:rPr>
          <w:lang w:val="de-DE"/>
        </w:rPr>
        <w:t xml:space="preserve">tandards </w:t>
      </w:r>
      <w:r w:rsidRPr="009A22EA">
        <w:rPr>
          <w:u w:val="single"/>
          <w:lang w:val="de-DE"/>
        </w:rPr>
        <w:t>I</w:t>
      </w:r>
      <w:r w:rsidRPr="009A22EA">
        <w:rPr>
          <w:lang w:val="de-DE"/>
        </w:rPr>
        <w:t>nstitute</w:t>
      </w:r>
    </w:p>
    <w:p w14:paraId="4AA78F74" w14:textId="77777777" w:rsidR="00106164" w:rsidRPr="009A22EA" w:rsidRDefault="00106164" w:rsidP="00464B72">
      <w:pPr>
        <w:tabs>
          <w:tab w:val="left" w:pos="1985"/>
        </w:tabs>
        <w:rPr>
          <w:lang w:val="de-DE"/>
        </w:rPr>
      </w:pPr>
    </w:p>
    <w:p w14:paraId="19372A30" w14:textId="77777777" w:rsidR="00F96677" w:rsidRPr="009A22EA" w:rsidRDefault="00F96677" w:rsidP="00464B72">
      <w:pPr>
        <w:tabs>
          <w:tab w:val="left" w:pos="1985"/>
        </w:tabs>
        <w:rPr>
          <w:lang w:val="de-DE"/>
        </w:rPr>
      </w:pPr>
    </w:p>
    <w:p w14:paraId="745A2D21" w14:textId="77777777" w:rsidR="00F96677" w:rsidRPr="009A22EA" w:rsidRDefault="00F96677" w:rsidP="00464B72">
      <w:pPr>
        <w:tabs>
          <w:tab w:val="left" w:pos="1985"/>
        </w:tabs>
        <w:rPr>
          <w:lang w:val="de-DE"/>
        </w:rPr>
        <w:sectPr w:rsidR="00F96677" w:rsidRPr="009A22EA" w:rsidSect="007239A7">
          <w:type w:val="oddPage"/>
          <w:pgSz w:w="11906" w:h="16838"/>
          <w:pgMar w:top="1417" w:right="1417" w:bottom="1134" w:left="1417" w:header="708" w:footer="708" w:gutter="0"/>
          <w:pgNumType w:fmt="upperRoman"/>
          <w:cols w:space="708"/>
          <w:docGrid w:linePitch="360"/>
        </w:sectPr>
      </w:pPr>
    </w:p>
    <w:p w14:paraId="428245F2" w14:textId="30D3671F" w:rsidR="00F96677" w:rsidRPr="009A22EA" w:rsidRDefault="00F96677" w:rsidP="00F96677">
      <w:pPr>
        <w:pStyle w:val="Heading1"/>
        <w:numPr>
          <w:ilvl w:val="0"/>
          <w:numId w:val="0"/>
        </w:numPr>
        <w:ind w:left="432" w:hanging="432"/>
        <w:rPr>
          <w:rFonts w:hint="eastAsia"/>
          <w:lang w:val="de-DE" w:eastAsia="ko-KR"/>
        </w:rPr>
      </w:pPr>
      <w:bookmarkStart w:id="2" w:name="_Toc340557410"/>
      <w:bookmarkStart w:id="3" w:name="_Toc222146386"/>
      <w:r w:rsidRPr="009A22EA">
        <w:rPr>
          <w:lang w:val="de-DE"/>
        </w:rPr>
        <w:lastRenderedPageBreak/>
        <w:t>Symbol</w:t>
      </w:r>
      <w:bookmarkEnd w:id="2"/>
      <w:bookmarkEnd w:id="3"/>
      <w:r w:rsidR="00014C92">
        <w:rPr>
          <w:rFonts w:hint="eastAsia"/>
          <w:lang w:val="de-DE" w:eastAsia="ko-KR"/>
        </w:rPr>
        <w:t>s</w:t>
      </w:r>
    </w:p>
    <w:p w14:paraId="1AC2319A" w14:textId="77777777" w:rsidR="00DB0D78" w:rsidRPr="00014C92" w:rsidRDefault="00DB0D78" w:rsidP="00DB0D78">
      <w:pPr>
        <w:tabs>
          <w:tab w:val="left" w:pos="1985"/>
        </w:tabs>
        <w:rPr>
          <w:highlight w:val="yellow"/>
          <w:lang w:val="de-DE"/>
        </w:rPr>
      </w:pPr>
      <w:r w:rsidRPr="00014C92">
        <w:rPr>
          <w:highlight w:val="yellow"/>
          <w:lang w:val="de-DE"/>
        </w:rPr>
        <w:t>=</w:t>
      </w:r>
      <w:r w:rsidRPr="00014C92">
        <w:rPr>
          <w:highlight w:val="yellow"/>
          <w:lang w:val="de-DE"/>
        </w:rPr>
        <w:tab/>
        <w:t>ist gleich</w:t>
      </w:r>
    </w:p>
    <w:p w14:paraId="26F5AEDF" w14:textId="77777777" w:rsidR="00F96677" w:rsidRPr="00014C92" w:rsidRDefault="00D413F1" w:rsidP="00464B72">
      <w:pPr>
        <w:tabs>
          <w:tab w:val="left" w:pos="1985"/>
        </w:tabs>
        <w:rPr>
          <w:highlight w:val="yellow"/>
          <w:lang w:val="de-DE"/>
        </w:rPr>
      </w:pPr>
      <w:r w:rsidRPr="00014C92">
        <w:rPr>
          <w:highlight w:val="yellow"/>
        </w:rPr>
        <w:sym w:font="Symbol" w:char="F0C7"/>
      </w:r>
      <w:r w:rsidRPr="00014C92">
        <w:rPr>
          <w:highlight w:val="yellow"/>
          <w:lang w:val="de-DE"/>
        </w:rPr>
        <w:tab/>
        <w:t>geschnitten mit</w:t>
      </w:r>
    </w:p>
    <w:p w14:paraId="3A427741" w14:textId="77777777" w:rsidR="00D413F1" w:rsidRPr="00014C92" w:rsidRDefault="00D413F1" w:rsidP="00464B72">
      <w:pPr>
        <w:tabs>
          <w:tab w:val="left" w:pos="1985"/>
        </w:tabs>
        <w:rPr>
          <w:highlight w:val="yellow"/>
          <w:lang w:val="de-DE"/>
        </w:rPr>
      </w:pPr>
      <w:r w:rsidRPr="00014C92">
        <w:rPr>
          <w:highlight w:val="yellow"/>
        </w:rPr>
        <w:sym w:font="Symbol" w:char="F0CE"/>
      </w:r>
      <w:r w:rsidRPr="00014C92">
        <w:rPr>
          <w:highlight w:val="yellow"/>
          <w:lang w:val="de-DE"/>
        </w:rPr>
        <w:tab/>
        <w:t>ist Element von</w:t>
      </w:r>
    </w:p>
    <w:p w14:paraId="22E5D514" w14:textId="77777777" w:rsidR="00D413F1" w:rsidRPr="00014C92" w:rsidRDefault="00D413F1" w:rsidP="00464B72">
      <w:pPr>
        <w:tabs>
          <w:tab w:val="left" w:pos="1985"/>
        </w:tabs>
        <w:rPr>
          <w:highlight w:val="yellow"/>
        </w:rPr>
      </w:pPr>
      <w:r w:rsidRPr="00014C92">
        <w:rPr>
          <w:highlight w:val="yellow"/>
        </w:rPr>
        <w:sym w:font="Symbol" w:char="F0CD"/>
      </w:r>
      <w:r w:rsidRPr="00014C92">
        <w:rPr>
          <w:highlight w:val="yellow"/>
        </w:rPr>
        <w:tab/>
      </w:r>
      <w:proofErr w:type="spellStart"/>
      <w:r w:rsidRPr="00014C92">
        <w:rPr>
          <w:highlight w:val="yellow"/>
        </w:rPr>
        <w:t>ist</w:t>
      </w:r>
      <w:proofErr w:type="spellEnd"/>
      <w:r w:rsidRPr="00014C92">
        <w:rPr>
          <w:highlight w:val="yellow"/>
        </w:rPr>
        <w:t xml:space="preserve"> </w:t>
      </w:r>
      <w:proofErr w:type="spellStart"/>
      <w:r w:rsidRPr="00014C92">
        <w:rPr>
          <w:highlight w:val="yellow"/>
        </w:rPr>
        <w:t>Teilmenge</w:t>
      </w:r>
      <w:proofErr w:type="spellEnd"/>
      <w:r w:rsidRPr="00014C92">
        <w:rPr>
          <w:highlight w:val="yellow"/>
        </w:rPr>
        <w:t xml:space="preserve"> von</w:t>
      </w:r>
    </w:p>
    <w:p w14:paraId="662C1949" w14:textId="77777777" w:rsidR="00D413F1" w:rsidRPr="009A22EA" w:rsidRDefault="00D413F1" w:rsidP="00464B72">
      <w:pPr>
        <w:tabs>
          <w:tab w:val="left" w:pos="1985"/>
        </w:tabs>
      </w:pPr>
      <w:r w:rsidRPr="00014C92">
        <w:rPr>
          <w:rFonts w:ascii="Cambria Math" w:hAnsi="Cambria Math" w:cs="Cambria Math"/>
          <w:highlight w:val="yellow"/>
        </w:rPr>
        <w:t>∀</w:t>
      </w:r>
      <w:r w:rsidRPr="00014C92">
        <w:rPr>
          <w:rFonts w:ascii="Cambria Math" w:hAnsi="Cambria Math" w:cs="Cambria Math"/>
          <w:highlight w:val="yellow"/>
        </w:rPr>
        <w:tab/>
      </w:r>
      <w:r w:rsidR="00FC5FEE" w:rsidRPr="00014C92">
        <w:rPr>
          <w:rFonts w:ascii="Cambria Math" w:hAnsi="Cambria Math" w:cs="Cambria Math"/>
          <w:highlight w:val="yellow"/>
        </w:rPr>
        <w:t>für alle</w:t>
      </w:r>
    </w:p>
    <w:p w14:paraId="44D2E820" w14:textId="77777777" w:rsidR="00D413F1" w:rsidRPr="009A22EA" w:rsidRDefault="00D413F1" w:rsidP="00464B72">
      <w:pPr>
        <w:tabs>
          <w:tab w:val="left" w:pos="1985"/>
        </w:tabs>
      </w:pPr>
    </w:p>
    <w:p w14:paraId="6A1FEEF6" w14:textId="77777777" w:rsidR="00342CB9" w:rsidRPr="009A22EA" w:rsidRDefault="00342CB9" w:rsidP="00464B72">
      <w:pPr>
        <w:tabs>
          <w:tab w:val="left" w:pos="1985"/>
        </w:tabs>
      </w:pPr>
    </w:p>
    <w:p w14:paraId="661F3D50" w14:textId="77777777" w:rsidR="00FF53B2" w:rsidRPr="009A22EA" w:rsidRDefault="00FF53B2" w:rsidP="00464B72">
      <w:pPr>
        <w:tabs>
          <w:tab w:val="left" w:pos="1985"/>
        </w:tabs>
        <w:sectPr w:rsidR="00FF53B2" w:rsidRPr="009A22EA" w:rsidSect="00DF1616">
          <w:type w:val="oddPage"/>
          <w:pgSz w:w="11906" w:h="16838"/>
          <w:pgMar w:top="1417" w:right="1417" w:bottom="1134" w:left="1417" w:header="708" w:footer="708" w:gutter="0"/>
          <w:pgNumType w:fmt="upperRoman"/>
          <w:cols w:space="708"/>
          <w:docGrid w:linePitch="360"/>
        </w:sectPr>
      </w:pPr>
    </w:p>
    <w:p w14:paraId="5780201F" w14:textId="227E9B69" w:rsidR="00016115" w:rsidRPr="009A22EA" w:rsidRDefault="00F56FD6" w:rsidP="000471BE">
      <w:pPr>
        <w:pStyle w:val="Heading1"/>
        <w:rPr>
          <w:szCs w:val="40"/>
        </w:rPr>
      </w:pPr>
      <w:bookmarkStart w:id="4" w:name="_Toc300846279"/>
      <w:bookmarkStart w:id="5" w:name="_Toc222146387"/>
      <w:bookmarkEnd w:id="4"/>
      <w:r w:rsidRPr="009A22EA">
        <w:rPr>
          <w:szCs w:val="40"/>
        </w:rPr>
        <w:lastRenderedPageBreak/>
        <w:t>Introduction</w:t>
      </w:r>
      <w:bookmarkEnd w:id="5"/>
    </w:p>
    <w:p w14:paraId="0A0A664F" w14:textId="493995A5" w:rsidR="00F65A34" w:rsidRPr="009A22EA" w:rsidRDefault="00F65A34" w:rsidP="00F65A34">
      <w:pPr>
        <w:rPr>
          <w:sz w:val="24"/>
          <w:szCs w:val="24"/>
        </w:rPr>
      </w:pPr>
      <w:r w:rsidRPr="009A22EA">
        <w:rPr>
          <w:sz w:val="24"/>
          <w:szCs w:val="24"/>
        </w:rPr>
        <w:t xml:space="preserve">Artificial intelligence (AI) systems have advanced rapidly over the past decade, a progression driven primarily by deep learning architectures that rely on escalating parameter counts and massive training datasets. While these innovations have enabled breakthroughs across diverse sectors, they have simultaneously triggered a substantial surge in computational demand. This demand translates directly into intensified electricity consumption and significant carbon emissions, originating from both global data </w:t>
      </w:r>
      <w:r w:rsidR="003B4715" w:rsidRPr="009A22EA">
        <w:rPr>
          <w:sz w:val="24"/>
          <w:szCs w:val="24"/>
        </w:rPr>
        <w:t>centres</w:t>
      </w:r>
      <w:r w:rsidRPr="009A22EA">
        <w:rPr>
          <w:sz w:val="24"/>
          <w:szCs w:val="24"/>
        </w:rPr>
        <w:t xml:space="preserve"> and specialized hardware, such as high-performance GPU clusters.</w:t>
      </w:r>
    </w:p>
    <w:p w14:paraId="1A3B45E1" w14:textId="26AB5EF8" w:rsidR="00AD453E" w:rsidRPr="009A22EA" w:rsidRDefault="00F65A34" w:rsidP="00F65A34">
      <w:pPr>
        <w:rPr>
          <w:sz w:val="24"/>
          <w:szCs w:val="24"/>
        </w:rPr>
      </w:pPr>
      <w:r w:rsidRPr="009A22EA">
        <w:rPr>
          <w:sz w:val="24"/>
          <w:szCs w:val="24"/>
        </w:rPr>
        <w:t xml:space="preserve">Recent industry analyses </w:t>
      </w:r>
      <w:r w:rsidR="00074508" w:rsidRPr="009A22EA">
        <w:rPr>
          <w:sz w:val="24"/>
          <w:szCs w:val="24"/>
        </w:rPr>
        <w:t xml:space="preserve">have shown </w:t>
      </w:r>
      <w:r w:rsidRPr="009A22EA">
        <w:rPr>
          <w:sz w:val="24"/>
          <w:szCs w:val="24"/>
        </w:rPr>
        <w:t>that the lifecycle of modern AI models</w:t>
      </w:r>
      <w:r w:rsidR="002D6B45" w:rsidRPr="009A22EA">
        <w:rPr>
          <w:sz w:val="24"/>
          <w:szCs w:val="24"/>
        </w:rPr>
        <w:t xml:space="preserve"> </w:t>
      </w:r>
      <w:r w:rsidR="005C0AFE" w:rsidRPr="009A22EA">
        <w:rPr>
          <w:sz w:val="24"/>
          <w:szCs w:val="24"/>
        </w:rPr>
        <w:softHyphen/>
      </w:r>
      <w:r w:rsidR="005C0AFE" w:rsidRPr="009A22EA">
        <w:softHyphen/>
      </w:r>
      <w:r w:rsidR="009C0A0D" w:rsidRPr="009A22EA">
        <w:t>—</w:t>
      </w:r>
      <w:r w:rsidRPr="009A22EA">
        <w:rPr>
          <w:sz w:val="24"/>
          <w:szCs w:val="24"/>
        </w:rPr>
        <w:t>from initial training to daily operation</w:t>
      </w:r>
      <w:r w:rsidR="009C0A0D" w:rsidRPr="009A22EA">
        <w:rPr>
          <w:sz w:val="24"/>
          <w:szCs w:val="24"/>
        </w:rPr>
        <w:t>—</w:t>
      </w:r>
      <w:r w:rsidRPr="009A22EA">
        <w:rPr>
          <w:sz w:val="24"/>
          <w:szCs w:val="24"/>
        </w:rPr>
        <w:t>can</w:t>
      </w:r>
      <w:r w:rsidR="002D6B45" w:rsidRPr="009A22EA">
        <w:rPr>
          <w:sz w:val="24"/>
          <w:szCs w:val="24"/>
        </w:rPr>
        <w:t xml:space="preserve"> </w:t>
      </w:r>
      <w:r w:rsidRPr="009A22EA">
        <w:rPr>
          <w:sz w:val="24"/>
          <w:szCs w:val="24"/>
        </w:rPr>
        <w:t xml:space="preserve">consume megawatt-hours (MWh) of energy, ensuring that the climate impact of </w:t>
      </w:r>
      <w:r w:rsidR="00811BBB" w:rsidRPr="009A22EA">
        <w:rPr>
          <w:sz w:val="24"/>
          <w:szCs w:val="24"/>
        </w:rPr>
        <w:t>I</w:t>
      </w:r>
      <w:r w:rsidRPr="009A22EA">
        <w:rPr>
          <w:sz w:val="24"/>
          <w:szCs w:val="24"/>
        </w:rPr>
        <w:t xml:space="preserve">nformation and </w:t>
      </w:r>
      <w:r w:rsidR="00811BBB" w:rsidRPr="009A22EA">
        <w:rPr>
          <w:sz w:val="24"/>
          <w:szCs w:val="24"/>
        </w:rPr>
        <w:t>C</w:t>
      </w:r>
      <w:r w:rsidRPr="009A22EA">
        <w:rPr>
          <w:sz w:val="24"/>
          <w:szCs w:val="24"/>
        </w:rPr>
        <w:t xml:space="preserve">ommunication </w:t>
      </w:r>
      <w:r w:rsidR="00811BBB" w:rsidRPr="009A22EA">
        <w:rPr>
          <w:sz w:val="24"/>
          <w:szCs w:val="24"/>
        </w:rPr>
        <w:t>T</w:t>
      </w:r>
      <w:r w:rsidRPr="009A22EA">
        <w:rPr>
          <w:sz w:val="24"/>
          <w:szCs w:val="24"/>
        </w:rPr>
        <w:t xml:space="preserve">echnologies (ICT) is no longer </w:t>
      </w:r>
      <w:r w:rsidR="00074508" w:rsidRPr="009A22EA">
        <w:rPr>
          <w:sz w:val="24"/>
          <w:szCs w:val="24"/>
        </w:rPr>
        <w:t>non-negligible.</w:t>
      </w:r>
    </w:p>
    <w:p w14:paraId="695D1AFA" w14:textId="4AA6A91A" w:rsidR="00AA295C" w:rsidRPr="009A22EA" w:rsidRDefault="007A21FE" w:rsidP="00047B61">
      <w:pPr>
        <w:pStyle w:val="Heading2"/>
        <w:rPr>
          <w:szCs w:val="32"/>
        </w:rPr>
      </w:pPr>
      <w:bookmarkStart w:id="6" w:name="_Toc222146388"/>
      <w:r w:rsidRPr="009A22EA">
        <w:rPr>
          <w:szCs w:val="32"/>
          <w:lang w:eastAsia="ko-KR"/>
        </w:rPr>
        <w:t>Energy Cost of AI</w:t>
      </w:r>
      <w:bookmarkEnd w:id="6"/>
    </w:p>
    <w:p w14:paraId="5E68D9C4" w14:textId="45744BB0" w:rsidR="00A94F50" w:rsidRPr="009A22EA" w:rsidRDefault="00E16689" w:rsidP="00C25776">
      <w:pPr>
        <w:rPr>
          <w:sz w:val="24"/>
          <w:szCs w:val="24"/>
        </w:rPr>
      </w:pPr>
      <w:r w:rsidRPr="009A22EA">
        <w:rPr>
          <w:sz w:val="24"/>
          <w:szCs w:val="24"/>
        </w:rPr>
        <w:t xml:space="preserve">Modern deep learning models require extensive computational resources during two distinct phases: training, which involves the iterative optimization of parameters, and inference, which refers to the actual deployment and use of the model </w:t>
      </w:r>
      <w:sdt>
        <w:sdtPr>
          <w:rPr>
            <w:sz w:val="24"/>
            <w:szCs w:val="24"/>
          </w:rPr>
          <w:id w:val="1658652172"/>
          <w:citation/>
        </w:sdtPr>
        <w:sdtContent>
          <w:r w:rsidR="004B17DA" w:rsidRPr="009A22EA">
            <w:rPr>
              <w:sz w:val="24"/>
              <w:szCs w:val="24"/>
            </w:rPr>
            <w:fldChar w:fldCharType="begin"/>
          </w:r>
          <w:r w:rsidRPr="009A22EA">
            <w:rPr>
              <w:sz w:val="24"/>
              <w:szCs w:val="24"/>
            </w:rPr>
            <w:instrText xml:space="preserve">CITATION Wha24 \l 1033 </w:instrText>
          </w:r>
          <w:r w:rsidR="004B17DA" w:rsidRPr="009A22EA">
            <w:rPr>
              <w:sz w:val="24"/>
              <w:szCs w:val="24"/>
            </w:rPr>
            <w:fldChar w:fldCharType="separate"/>
          </w:r>
          <w:r w:rsidR="00014C92" w:rsidRPr="00014C92">
            <w:rPr>
              <w:noProof/>
              <w:sz w:val="24"/>
              <w:szCs w:val="24"/>
            </w:rPr>
            <w:t>[1]</w:t>
          </w:r>
          <w:r w:rsidR="004B17DA" w:rsidRPr="009A22EA">
            <w:rPr>
              <w:sz w:val="24"/>
              <w:szCs w:val="24"/>
            </w:rPr>
            <w:fldChar w:fldCharType="end"/>
          </w:r>
        </w:sdtContent>
      </w:sdt>
      <w:r w:rsidR="004B17DA" w:rsidRPr="009A22EA">
        <w:rPr>
          <w:sz w:val="24"/>
          <w:szCs w:val="24"/>
        </w:rPr>
        <w:t>.</w:t>
      </w:r>
      <w:r w:rsidR="00C25776" w:rsidRPr="009A22EA">
        <w:rPr>
          <w:sz w:val="24"/>
          <w:szCs w:val="24"/>
        </w:rPr>
        <w:t xml:space="preserve"> </w:t>
      </w:r>
      <w:r w:rsidR="00A94F50" w:rsidRPr="009A22EA">
        <w:rPr>
          <w:sz w:val="24"/>
          <w:szCs w:val="24"/>
        </w:rPr>
        <w:t>The energy required for state-of-the-art models has now reached a scale where a single training run can consume hundreds, or even thousands, of MWh of electricity</w:t>
      </w:r>
      <w:r w:rsidR="00CA1690" w:rsidRPr="009A22EA">
        <w:rPr>
          <w:sz w:val="24"/>
          <w:szCs w:val="24"/>
        </w:rPr>
        <w:t xml:space="preserve"> </w:t>
      </w:r>
      <w:sdt>
        <w:sdtPr>
          <w:rPr>
            <w:sz w:val="24"/>
            <w:szCs w:val="24"/>
          </w:rPr>
          <w:id w:val="-355890950"/>
          <w:citation/>
        </w:sdtPr>
        <w:sdtContent>
          <w:r w:rsidR="00CA1690" w:rsidRPr="009A22EA">
            <w:rPr>
              <w:sz w:val="24"/>
              <w:szCs w:val="24"/>
            </w:rPr>
            <w:fldChar w:fldCharType="begin"/>
          </w:r>
          <w:r w:rsidR="00D41B35" w:rsidRPr="009A22EA">
            <w:rPr>
              <w:sz w:val="24"/>
              <w:szCs w:val="24"/>
            </w:rPr>
            <w:instrText xml:space="preserve">CITATION Kan25 \l 1033 </w:instrText>
          </w:r>
          <w:r w:rsidR="00CA1690" w:rsidRPr="009A22EA">
            <w:rPr>
              <w:sz w:val="24"/>
              <w:szCs w:val="24"/>
            </w:rPr>
            <w:fldChar w:fldCharType="separate"/>
          </w:r>
          <w:r w:rsidR="00014C92" w:rsidRPr="00014C92">
            <w:rPr>
              <w:noProof/>
              <w:sz w:val="24"/>
              <w:szCs w:val="24"/>
            </w:rPr>
            <w:t>[2]</w:t>
          </w:r>
          <w:r w:rsidR="00CA1690" w:rsidRPr="009A22EA">
            <w:rPr>
              <w:sz w:val="24"/>
              <w:szCs w:val="24"/>
            </w:rPr>
            <w:fldChar w:fldCharType="end"/>
          </w:r>
        </w:sdtContent>
      </w:sdt>
      <w:r w:rsidR="00A94F50" w:rsidRPr="009A22EA">
        <w:rPr>
          <w:sz w:val="24"/>
          <w:szCs w:val="24"/>
        </w:rPr>
        <w:t>. This consumption is not static; rather, it scales aggressively in relation to the volume of training data and the specific hardware configurations utilized during the process</w:t>
      </w:r>
      <w:r w:rsidR="008D60A1" w:rsidRPr="009A22EA">
        <w:rPr>
          <w:sz w:val="24"/>
          <w:szCs w:val="24"/>
        </w:rPr>
        <w:t xml:space="preserve"> </w:t>
      </w:r>
      <w:sdt>
        <w:sdtPr>
          <w:rPr>
            <w:sz w:val="24"/>
            <w:szCs w:val="24"/>
          </w:rPr>
          <w:id w:val="1408264211"/>
          <w:citation/>
        </w:sdtPr>
        <w:sdtContent>
          <w:r w:rsidR="008D60A1" w:rsidRPr="009A22EA">
            <w:rPr>
              <w:sz w:val="24"/>
              <w:szCs w:val="24"/>
            </w:rPr>
            <w:fldChar w:fldCharType="begin"/>
          </w:r>
          <w:r w:rsidR="00D41B35" w:rsidRPr="009A22EA">
            <w:rPr>
              <w:sz w:val="24"/>
              <w:szCs w:val="24"/>
            </w:rPr>
            <w:instrText xml:space="preserve">CITATION Epo25 \l 1033 </w:instrText>
          </w:r>
          <w:r w:rsidR="008D60A1" w:rsidRPr="009A22EA">
            <w:rPr>
              <w:sz w:val="24"/>
              <w:szCs w:val="24"/>
            </w:rPr>
            <w:fldChar w:fldCharType="separate"/>
          </w:r>
          <w:r w:rsidR="00014C92" w:rsidRPr="00014C92">
            <w:rPr>
              <w:noProof/>
              <w:sz w:val="24"/>
              <w:szCs w:val="24"/>
            </w:rPr>
            <w:t>[3]</w:t>
          </w:r>
          <w:r w:rsidR="008D60A1" w:rsidRPr="009A22EA">
            <w:rPr>
              <w:sz w:val="24"/>
              <w:szCs w:val="24"/>
            </w:rPr>
            <w:fldChar w:fldCharType="end"/>
          </w:r>
        </w:sdtContent>
      </w:sdt>
      <w:r w:rsidR="008D60A1" w:rsidRPr="009A22EA">
        <w:rPr>
          <w:sz w:val="24"/>
          <w:szCs w:val="24"/>
        </w:rPr>
        <w:t>.</w:t>
      </w:r>
    </w:p>
    <w:p w14:paraId="2464504F" w14:textId="77777777" w:rsidR="00AD04B8" w:rsidRPr="009A22EA" w:rsidRDefault="00AD04B8" w:rsidP="00AD04B8">
      <w:pPr>
        <w:keepNext/>
        <w:jc w:val="center"/>
      </w:pPr>
      <w:r w:rsidRPr="009A22EA">
        <w:rPr>
          <w:noProof/>
        </w:rPr>
        <w:drawing>
          <wp:inline distT="0" distB="0" distL="0" distR="0" wp14:anchorId="6DBBEEEF" wp14:editId="5DCA3604">
            <wp:extent cx="5254575" cy="3421380"/>
            <wp:effectExtent l="0" t="0" r="3810" b="7620"/>
            <wp:docPr id="468708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5450" cy="3434972"/>
                    </a:xfrm>
                    <a:prstGeom prst="rect">
                      <a:avLst/>
                    </a:prstGeom>
                    <a:noFill/>
                    <a:ln>
                      <a:noFill/>
                    </a:ln>
                  </pic:spPr>
                </pic:pic>
              </a:graphicData>
            </a:graphic>
          </wp:inline>
        </w:drawing>
      </w:r>
    </w:p>
    <w:p w14:paraId="3769B7C6" w14:textId="524FD0D0" w:rsidR="00AD04B8" w:rsidRPr="009A22EA" w:rsidRDefault="00AD04B8" w:rsidP="00AD04B8">
      <w:pPr>
        <w:pStyle w:val="Caption"/>
        <w:jc w:val="center"/>
        <w:rPr>
          <w:color w:val="auto"/>
          <w:sz w:val="20"/>
          <w:szCs w:val="20"/>
        </w:rPr>
      </w:pPr>
      <w:r w:rsidRPr="009A22EA">
        <w:rPr>
          <w:color w:val="auto"/>
          <w:sz w:val="20"/>
          <w:szCs w:val="20"/>
        </w:rPr>
        <w:t xml:space="preserve">Figure </w:t>
      </w:r>
      <w:r w:rsidR="00175185">
        <w:rPr>
          <w:color w:val="auto"/>
          <w:sz w:val="20"/>
          <w:szCs w:val="20"/>
        </w:rPr>
        <w:fldChar w:fldCharType="begin"/>
      </w:r>
      <w:r w:rsidR="00175185">
        <w:rPr>
          <w:color w:val="auto"/>
          <w:sz w:val="20"/>
          <w:szCs w:val="20"/>
        </w:rPr>
        <w:instrText xml:space="preserve"> STYLEREF 2 \s </w:instrText>
      </w:r>
      <w:r w:rsidR="00175185">
        <w:rPr>
          <w:color w:val="auto"/>
          <w:sz w:val="20"/>
          <w:szCs w:val="20"/>
        </w:rPr>
        <w:fldChar w:fldCharType="separate"/>
      </w:r>
      <w:r w:rsidR="00175185">
        <w:rPr>
          <w:noProof/>
          <w:color w:val="auto"/>
          <w:sz w:val="20"/>
          <w:szCs w:val="20"/>
        </w:rPr>
        <w:t>1.1</w:t>
      </w:r>
      <w:r w:rsidR="00175185">
        <w:rPr>
          <w:color w:val="auto"/>
          <w:sz w:val="20"/>
          <w:szCs w:val="20"/>
        </w:rPr>
        <w:fldChar w:fldCharType="end"/>
      </w:r>
      <w:r w:rsidR="00175185">
        <w:rPr>
          <w:color w:val="auto"/>
          <w:sz w:val="20"/>
          <w:szCs w:val="20"/>
        </w:rPr>
        <w:t>.</w:t>
      </w:r>
      <w:r w:rsidR="00175185">
        <w:rPr>
          <w:color w:val="auto"/>
          <w:sz w:val="20"/>
          <w:szCs w:val="20"/>
        </w:rPr>
        <w:fldChar w:fldCharType="begin"/>
      </w:r>
      <w:r w:rsidR="00175185">
        <w:rPr>
          <w:color w:val="auto"/>
          <w:sz w:val="20"/>
          <w:szCs w:val="20"/>
        </w:rPr>
        <w:instrText xml:space="preserve"> SEQ Figure \* ARABIC \s 2 </w:instrText>
      </w:r>
      <w:r w:rsidR="00175185">
        <w:rPr>
          <w:color w:val="auto"/>
          <w:sz w:val="20"/>
          <w:szCs w:val="20"/>
        </w:rPr>
        <w:fldChar w:fldCharType="separate"/>
      </w:r>
      <w:r w:rsidR="00175185">
        <w:rPr>
          <w:noProof/>
          <w:color w:val="auto"/>
          <w:sz w:val="20"/>
          <w:szCs w:val="20"/>
        </w:rPr>
        <w:t>1</w:t>
      </w:r>
      <w:r w:rsidR="00175185">
        <w:rPr>
          <w:color w:val="auto"/>
          <w:sz w:val="20"/>
          <w:szCs w:val="20"/>
        </w:rPr>
        <w:fldChar w:fldCharType="end"/>
      </w:r>
      <w:r w:rsidRPr="009A22EA">
        <w:rPr>
          <w:color w:val="auto"/>
          <w:sz w:val="20"/>
          <w:szCs w:val="20"/>
        </w:rPr>
        <w:t xml:space="preserve">. Projected power growth for frontier AI training </w:t>
      </w:r>
      <w:sdt>
        <w:sdtPr>
          <w:rPr>
            <w:color w:val="auto"/>
            <w:sz w:val="20"/>
            <w:szCs w:val="20"/>
          </w:rPr>
          <w:id w:val="-1956935220"/>
          <w:citation/>
        </w:sdtPr>
        <w:sdtContent>
          <w:r w:rsidRPr="009A22EA">
            <w:rPr>
              <w:color w:val="auto"/>
              <w:sz w:val="20"/>
              <w:szCs w:val="20"/>
            </w:rPr>
            <w:fldChar w:fldCharType="begin"/>
          </w:r>
          <w:r w:rsidRPr="009A22EA">
            <w:rPr>
              <w:color w:val="auto"/>
              <w:sz w:val="20"/>
              <w:szCs w:val="20"/>
            </w:rPr>
            <w:instrText xml:space="preserve"> CITATION Epo25 \l 1033 </w:instrText>
          </w:r>
          <w:r w:rsidRPr="009A22EA">
            <w:rPr>
              <w:color w:val="auto"/>
              <w:sz w:val="20"/>
              <w:szCs w:val="20"/>
            </w:rPr>
            <w:fldChar w:fldCharType="separate"/>
          </w:r>
          <w:r w:rsidR="00014C92" w:rsidRPr="00014C92">
            <w:rPr>
              <w:noProof/>
              <w:color w:val="auto"/>
              <w:sz w:val="20"/>
              <w:szCs w:val="20"/>
            </w:rPr>
            <w:t>[3]</w:t>
          </w:r>
          <w:r w:rsidRPr="009A22EA">
            <w:rPr>
              <w:color w:val="auto"/>
              <w:sz w:val="20"/>
              <w:szCs w:val="20"/>
            </w:rPr>
            <w:fldChar w:fldCharType="end"/>
          </w:r>
        </w:sdtContent>
      </w:sdt>
      <w:r w:rsidRPr="009A22EA">
        <w:rPr>
          <w:color w:val="auto"/>
          <w:sz w:val="20"/>
          <w:szCs w:val="20"/>
        </w:rPr>
        <w:t>.</w:t>
      </w:r>
    </w:p>
    <w:p w14:paraId="2592B398" w14:textId="56799F3E" w:rsidR="00C25776" w:rsidRPr="009A22EA" w:rsidRDefault="00A94F50" w:rsidP="00C25776">
      <w:pPr>
        <w:rPr>
          <w:sz w:val="24"/>
          <w:szCs w:val="24"/>
          <w:lang w:eastAsia="ko-KR"/>
        </w:rPr>
      </w:pPr>
      <w:r w:rsidRPr="009A22EA">
        <w:rPr>
          <w:sz w:val="24"/>
          <w:szCs w:val="24"/>
        </w:rPr>
        <w:lastRenderedPageBreak/>
        <w:t>As AI workloads migrate from locali</w:t>
      </w:r>
      <w:r w:rsidR="00BB7C9C" w:rsidRPr="009A22EA">
        <w:rPr>
          <w:sz w:val="24"/>
          <w:szCs w:val="24"/>
          <w:lang w:eastAsia="ko-KR"/>
        </w:rPr>
        <w:t>s</w:t>
      </w:r>
      <w:r w:rsidRPr="009A22EA">
        <w:rPr>
          <w:sz w:val="24"/>
          <w:szCs w:val="24"/>
        </w:rPr>
        <w:t xml:space="preserve">ed, single machines to distributed GPU clusters, their environmental footprint expands significantly. The ICT sector is now estimated to be responsible for approximately 1% to 2% of total global greenhouse gas emissions </w:t>
      </w:r>
      <w:sdt>
        <w:sdtPr>
          <w:rPr>
            <w:sz w:val="24"/>
            <w:szCs w:val="24"/>
          </w:rPr>
          <w:id w:val="-648587806"/>
          <w:citation/>
        </w:sdtPr>
        <w:sdtContent>
          <w:r w:rsidR="008C4C4B" w:rsidRPr="009A22EA">
            <w:rPr>
              <w:sz w:val="24"/>
              <w:szCs w:val="24"/>
            </w:rPr>
            <w:fldChar w:fldCharType="begin"/>
          </w:r>
          <w:r w:rsidR="00D41B35" w:rsidRPr="009A22EA">
            <w:rPr>
              <w:sz w:val="24"/>
              <w:szCs w:val="24"/>
            </w:rPr>
            <w:instrText xml:space="preserve">CITATION Eri25 \l 1033 </w:instrText>
          </w:r>
          <w:r w:rsidR="008C4C4B" w:rsidRPr="009A22EA">
            <w:rPr>
              <w:sz w:val="24"/>
              <w:szCs w:val="24"/>
            </w:rPr>
            <w:fldChar w:fldCharType="separate"/>
          </w:r>
          <w:r w:rsidR="00014C92" w:rsidRPr="00014C92">
            <w:rPr>
              <w:noProof/>
              <w:sz w:val="24"/>
              <w:szCs w:val="24"/>
            </w:rPr>
            <w:t>[4]</w:t>
          </w:r>
          <w:r w:rsidR="008C4C4B" w:rsidRPr="009A22EA">
            <w:rPr>
              <w:sz w:val="24"/>
              <w:szCs w:val="24"/>
            </w:rPr>
            <w:fldChar w:fldCharType="end"/>
          </w:r>
        </w:sdtContent>
      </w:sdt>
      <w:r w:rsidRPr="009A22EA">
        <w:rPr>
          <w:sz w:val="24"/>
          <w:szCs w:val="24"/>
        </w:rPr>
        <w:t>.</w:t>
      </w:r>
      <w:r w:rsidR="003647A8" w:rsidRPr="009A22EA">
        <w:rPr>
          <w:sz w:val="24"/>
          <w:szCs w:val="24"/>
        </w:rPr>
        <w:t xml:space="preserve"> Some researchers argue that this figure may underrepresent the true impact when considering the full hardware supply chain and cooling requirements</w:t>
      </w:r>
      <w:r w:rsidR="00331A2D" w:rsidRPr="009A22EA">
        <w:rPr>
          <w:sz w:val="24"/>
          <w:szCs w:val="24"/>
        </w:rPr>
        <w:t xml:space="preserve"> </w:t>
      </w:r>
      <w:sdt>
        <w:sdtPr>
          <w:rPr>
            <w:sz w:val="24"/>
            <w:szCs w:val="24"/>
          </w:rPr>
          <w:id w:val="-335841342"/>
          <w:citation/>
        </w:sdtPr>
        <w:sdtContent>
          <w:r w:rsidR="00331A2D" w:rsidRPr="009A22EA">
            <w:rPr>
              <w:sz w:val="24"/>
              <w:szCs w:val="24"/>
            </w:rPr>
            <w:fldChar w:fldCharType="begin"/>
          </w:r>
          <w:r w:rsidR="00331A2D" w:rsidRPr="009A22EA">
            <w:rPr>
              <w:sz w:val="24"/>
              <w:szCs w:val="24"/>
            </w:rPr>
            <w:instrText xml:space="preserve"> CITATION Mal24 \l 1033 </w:instrText>
          </w:r>
          <w:r w:rsidR="00331A2D" w:rsidRPr="009A22EA">
            <w:rPr>
              <w:sz w:val="24"/>
              <w:szCs w:val="24"/>
            </w:rPr>
            <w:fldChar w:fldCharType="separate"/>
          </w:r>
          <w:r w:rsidR="00014C92" w:rsidRPr="00014C92">
            <w:rPr>
              <w:noProof/>
              <w:sz w:val="24"/>
              <w:szCs w:val="24"/>
            </w:rPr>
            <w:t>[5]</w:t>
          </w:r>
          <w:r w:rsidR="00331A2D" w:rsidRPr="009A22EA">
            <w:rPr>
              <w:sz w:val="24"/>
              <w:szCs w:val="24"/>
            </w:rPr>
            <w:fldChar w:fldCharType="end"/>
          </w:r>
        </w:sdtContent>
      </w:sdt>
      <w:sdt>
        <w:sdtPr>
          <w:rPr>
            <w:sz w:val="24"/>
            <w:szCs w:val="24"/>
          </w:rPr>
          <w:id w:val="1485424035"/>
          <w:citation/>
        </w:sdtPr>
        <w:sdtContent>
          <w:r w:rsidR="00C53C46" w:rsidRPr="009A22EA">
            <w:rPr>
              <w:sz w:val="24"/>
              <w:szCs w:val="24"/>
            </w:rPr>
            <w:fldChar w:fldCharType="begin"/>
          </w:r>
          <w:r w:rsidR="00C53C46" w:rsidRPr="009A22EA">
            <w:rPr>
              <w:sz w:val="24"/>
              <w:szCs w:val="24"/>
            </w:rPr>
            <w:instrText xml:space="preserve"> CITATION Fre21 \l 1033 </w:instrText>
          </w:r>
          <w:r w:rsidR="00C53C46" w:rsidRPr="009A22EA">
            <w:rPr>
              <w:sz w:val="24"/>
              <w:szCs w:val="24"/>
            </w:rPr>
            <w:fldChar w:fldCharType="separate"/>
          </w:r>
          <w:r w:rsidR="00014C92">
            <w:rPr>
              <w:noProof/>
              <w:sz w:val="24"/>
              <w:szCs w:val="24"/>
            </w:rPr>
            <w:t xml:space="preserve"> </w:t>
          </w:r>
          <w:r w:rsidR="00014C92" w:rsidRPr="00014C92">
            <w:rPr>
              <w:noProof/>
              <w:sz w:val="24"/>
              <w:szCs w:val="24"/>
            </w:rPr>
            <w:t>[6]</w:t>
          </w:r>
          <w:r w:rsidR="00C53C46" w:rsidRPr="009A22EA">
            <w:rPr>
              <w:sz w:val="24"/>
              <w:szCs w:val="24"/>
            </w:rPr>
            <w:fldChar w:fldCharType="end"/>
          </w:r>
        </w:sdtContent>
      </w:sdt>
      <w:r w:rsidR="00C53C46" w:rsidRPr="009A22EA">
        <w:rPr>
          <w:sz w:val="24"/>
          <w:szCs w:val="24"/>
        </w:rPr>
        <w:t>.</w:t>
      </w:r>
      <w:r w:rsidR="00886117" w:rsidRPr="009A22EA">
        <w:rPr>
          <w:sz w:val="24"/>
          <w:szCs w:val="24"/>
          <w:lang w:eastAsia="ko-KR"/>
        </w:rPr>
        <w:t xml:space="preserve"> </w:t>
      </w:r>
    </w:p>
    <w:p w14:paraId="0EE265D1" w14:textId="77777777" w:rsidR="00914510" w:rsidRPr="009A22EA" w:rsidRDefault="008D13F4" w:rsidP="00914510">
      <w:pPr>
        <w:keepNext/>
        <w:jc w:val="center"/>
      </w:pPr>
      <w:r w:rsidRPr="009A22EA">
        <w:rPr>
          <w:noProof/>
          <w:sz w:val="24"/>
          <w:szCs w:val="24"/>
        </w:rPr>
        <w:drawing>
          <wp:inline distT="0" distB="0" distL="0" distR="0" wp14:anchorId="5025E109" wp14:editId="61675446">
            <wp:extent cx="4640580" cy="2460449"/>
            <wp:effectExtent l="0" t="0" r="7620" b="0"/>
            <wp:docPr id="356748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4799" cy="2462686"/>
                    </a:xfrm>
                    <a:prstGeom prst="rect">
                      <a:avLst/>
                    </a:prstGeom>
                    <a:noFill/>
                    <a:ln>
                      <a:noFill/>
                    </a:ln>
                  </pic:spPr>
                </pic:pic>
              </a:graphicData>
            </a:graphic>
          </wp:inline>
        </w:drawing>
      </w:r>
    </w:p>
    <w:p w14:paraId="008739AA" w14:textId="4C4E0BC2" w:rsidR="00914510" w:rsidRPr="009A22EA" w:rsidRDefault="00914510" w:rsidP="00914510">
      <w:pPr>
        <w:pStyle w:val="Caption"/>
        <w:jc w:val="center"/>
        <w:rPr>
          <w:color w:val="auto"/>
          <w:sz w:val="20"/>
          <w:szCs w:val="20"/>
          <w:lang w:eastAsia="ko-KR"/>
        </w:rPr>
      </w:pPr>
      <w:r w:rsidRPr="009A22EA">
        <w:rPr>
          <w:color w:val="auto"/>
          <w:sz w:val="20"/>
          <w:szCs w:val="20"/>
        </w:rPr>
        <w:t xml:space="preserve">Figure </w:t>
      </w:r>
      <w:r w:rsidR="00175185">
        <w:rPr>
          <w:color w:val="auto"/>
          <w:sz w:val="20"/>
          <w:szCs w:val="20"/>
        </w:rPr>
        <w:fldChar w:fldCharType="begin"/>
      </w:r>
      <w:r w:rsidR="00175185">
        <w:rPr>
          <w:color w:val="auto"/>
          <w:sz w:val="20"/>
          <w:szCs w:val="20"/>
        </w:rPr>
        <w:instrText xml:space="preserve"> STYLEREF 2 \s </w:instrText>
      </w:r>
      <w:r w:rsidR="00175185">
        <w:rPr>
          <w:color w:val="auto"/>
          <w:sz w:val="20"/>
          <w:szCs w:val="20"/>
        </w:rPr>
        <w:fldChar w:fldCharType="separate"/>
      </w:r>
      <w:r w:rsidR="00175185">
        <w:rPr>
          <w:noProof/>
          <w:color w:val="auto"/>
          <w:sz w:val="20"/>
          <w:szCs w:val="20"/>
        </w:rPr>
        <w:t>1.1</w:t>
      </w:r>
      <w:r w:rsidR="00175185">
        <w:rPr>
          <w:color w:val="auto"/>
          <w:sz w:val="20"/>
          <w:szCs w:val="20"/>
        </w:rPr>
        <w:fldChar w:fldCharType="end"/>
      </w:r>
      <w:r w:rsidR="00175185">
        <w:rPr>
          <w:color w:val="auto"/>
          <w:sz w:val="20"/>
          <w:szCs w:val="20"/>
        </w:rPr>
        <w:t>.</w:t>
      </w:r>
      <w:r w:rsidR="00175185">
        <w:rPr>
          <w:color w:val="auto"/>
          <w:sz w:val="20"/>
          <w:szCs w:val="20"/>
        </w:rPr>
        <w:fldChar w:fldCharType="begin"/>
      </w:r>
      <w:r w:rsidR="00175185">
        <w:rPr>
          <w:color w:val="auto"/>
          <w:sz w:val="20"/>
          <w:szCs w:val="20"/>
        </w:rPr>
        <w:instrText xml:space="preserve"> SEQ Figure \* ARABIC \s 2 </w:instrText>
      </w:r>
      <w:r w:rsidR="00175185">
        <w:rPr>
          <w:color w:val="auto"/>
          <w:sz w:val="20"/>
          <w:szCs w:val="20"/>
        </w:rPr>
        <w:fldChar w:fldCharType="separate"/>
      </w:r>
      <w:r w:rsidR="00175185">
        <w:rPr>
          <w:noProof/>
          <w:color w:val="auto"/>
          <w:sz w:val="20"/>
          <w:szCs w:val="20"/>
        </w:rPr>
        <w:t>2</w:t>
      </w:r>
      <w:r w:rsidR="00175185">
        <w:rPr>
          <w:color w:val="auto"/>
          <w:sz w:val="20"/>
          <w:szCs w:val="20"/>
        </w:rPr>
        <w:fldChar w:fldCharType="end"/>
      </w:r>
      <w:r w:rsidRPr="009A22EA">
        <w:rPr>
          <w:color w:val="auto"/>
          <w:sz w:val="20"/>
          <w:szCs w:val="20"/>
          <w:lang w:eastAsia="ko-KR"/>
        </w:rPr>
        <w:t xml:space="preserve">. Global greenhouse gas emissions of the ICT sector by category </w:t>
      </w:r>
      <w:sdt>
        <w:sdtPr>
          <w:rPr>
            <w:color w:val="auto"/>
            <w:sz w:val="20"/>
            <w:szCs w:val="20"/>
            <w:lang w:eastAsia="ko-KR"/>
          </w:rPr>
          <w:id w:val="-1041979819"/>
          <w:citation/>
        </w:sdtPr>
        <w:sdtContent>
          <w:r w:rsidRPr="009A22EA">
            <w:rPr>
              <w:color w:val="auto"/>
              <w:sz w:val="20"/>
              <w:szCs w:val="20"/>
              <w:lang w:eastAsia="ko-KR"/>
            </w:rPr>
            <w:fldChar w:fldCharType="begin"/>
          </w:r>
          <w:r w:rsidRPr="009A22EA">
            <w:rPr>
              <w:color w:val="auto"/>
              <w:sz w:val="20"/>
              <w:szCs w:val="20"/>
              <w:lang w:eastAsia="ko-KR"/>
            </w:rPr>
            <w:instrText xml:space="preserve"> CITATION Eri25 \l 1042 </w:instrText>
          </w:r>
          <w:r w:rsidRPr="009A22EA">
            <w:rPr>
              <w:color w:val="auto"/>
              <w:sz w:val="20"/>
              <w:szCs w:val="20"/>
              <w:lang w:eastAsia="ko-KR"/>
            </w:rPr>
            <w:fldChar w:fldCharType="separate"/>
          </w:r>
          <w:r w:rsidR="00014C92" w:rsidRPr="00014C92">
            <w:rPr>
              <w:noProof/>
              <w:color w:val="auto"/>
              <w:sz w:val="20"/>
              <w:szCs w:val="20"/>
              <w:lang w:eastAsia="ko-KR"/>
            </w:rPr>
            <w:t>[4]</w:t>
          </w:r>
          <w:r w:rsidRPr="009A22EA">
            <w:rPr>
              <w:color w:val="auto"/>
              <w:sz w:val="20"/>
              <w:szCs w:val="20"/>
              <w:lang w:eastAsia="ko-KR"/>
            </w:rPr>
            <w:fldChar w:fldCharType="end"/>
          </w:r>
        </w:sdtContent>
      </w:sdt>
      <w:r w:rsidRPr="009A22EA">
        <w:rPr>
          <w:color w:val="auto"/>
          <w:sz w:val="20"/>
          <w:szCs w:val="20"/>
          <w:lang w:eastAsia="ko-KR"/>
        </w:rPr>
        <w:t>.</w:t>
      </w:r>
    </w:p>
    <w:p w14:paraId="0C990351" w14:textId="3794D67E" w:rsidR="009C7099" w:rsidRPr="009A22EA" w:rsidRDefault="009244E0" w:rsidP="009C7099">
      <w:pPr>
        <w:pStyle w:val="Heading3"/>
      </w:pPr>
      <w:r w:rsidRPr="009A22EA">
        <w:t>Policy and Regulation</w:t>
      </w:r>
    </w:p>
    <w:p w14:paraId="40A13B3C" w14:textId="1802DB18" w:rsidR="00DB6565" w:rsidRPr="009A22EA" w:rsidRDefault="009244E0" w:rsidP="00C25776">
      <w:pPr>
        <w:rPr>
          <w:sz w:val="24"/>
          <w:szCs w:val="24"/>
          <w:lang w:eastAsia="ko-KR"/>
        </w:rPr>
      </w:pPr>
      <w:r w:rsidRPr="009A22EA">
        <w:rPr>
          <w:sz w:val="24"/>
          <w:szCs w:val="24"/>
        </w:rPr>
        <w:t xml:space="preserve">A growing proportion of the digital carbon footprint is now concentrated within data </w:t>
      </w:r>
      <w:r w:rsidR="003B4715" w:rsidRPr="009A22EA">
        <w:rPr>
          <w:sz w:val="24"/>
          <w:szCs w:val="24"/>
        </w:rPr>
        <w:t>centres</w:t>
      </w:r>
      <w:r w:rsidRPr="009A22EA">
        <w:rPr>
          <w:sz w:val="24"/>
          <w:szCs w:val="24"/>
        </w:rPr>
        <w:t>, where electricity demand is projected to rise sharply alongside the expansion of cloud services. This trend creates a documented tension with international climate-policy targets, as the World Bank warns that uncontrolled AI energy demand could jeopardi</w:t>
      </w:r>
      <w:r w:rsidR="003B4715" w:rsidRPr="009A22EA">
        <w:rPr>
          <w:sz w:val="24"/>
          <w:szCs w:val="24"/>
          <w:lang w:eastAsia="ko-KR"/>
        </w:rPr>
        <w:t>s</w:t>
      </w:r>
      <w:r w:rsidRPr="009A22EA">
        <w:rPr>
          <w:sz w:val="24"/>
          <w:szCs w:val="24"/>
        </w:rPr>
        <w:t>e broader decarboni</w:t>
      </w:r>
      <w:r w:rsidR="00637819">
        <w:rPr>
          <w:sz w:val="24"/>
          <w:szCs w:val="24"/>
        </w:rPr>
        <w:t>s</w:t>
      </w:r>
      <w:r w:rsidRPr="009A22EA">
        <w:rPr>
          <w:sz w:val="24"/>
          <w:szCs w:val="24"/>
        </w:rPr>
        <w:t>ation goals within the global power sector. Further economic analysis suggests that without intervention, the rising cost of energy for AI could pose a risk to the long-term sustainability of digital transformation</w:t>
      </w:r>
      <w:r w:rsidR="00E32800" w:rsidRPr="009A22EA">
        <w:rPr>
          <w:sz w:val="24"/>
          <w:szCs w:val="24"/>
          <w:lang w:eastAsia="ko-KR"/>
        </w:rPr>
        <w:t xml:space="preserve">, </w:t>
      </w:r>
      <w:r w:rsidR="000A45C9" w:rsidRPr="009A22EA">
        <w:rPr>
          <w:sz w:val="24"/>
          <w:szCs w:val="24"/>
          <w:lang w:eastAsia="ko-KR"/>
        </w:rPr>
        <w:t>with the greenhouse gas emissions</w:t>
      </w:r>
      <w:r w:rsidR="00732CF3" w:rsidRPr="009A22EA">
        <w:rPr>
          <w:sz w:val="24"/>
          <w:szCs w:val="24"/>
          <w:lang w:eastAsia="ko-KR"/>
        </w:rPr>
        <w:t xml:space="preserve"> </w:t>
      </w:r>
      <w:r w:rsidR="000A45C9" w:rsidRPr="009A22EA">
        <w:rPr>
          <w:sz w:val="24"/>
          <w:szCs w:val="24"/>
          <w:lang w:eastAsia="ko-KR"/>
        </w:rPr>
        <w:t xml:space="preserve">level as high as aviation industry </w:t>
      </w:r>
      <w:sdt>
        <w:sdtPr>
          <w:rPr>
            <w:sz w:val="24"/>
            <w:szCs w:val="24"/>
            <w:lang w:eastAsia="ko-KR"/>
          </w:rPr>
          <w:id w:val="-1424723715"/>
          <w:citation/>
        </w:sdtPr>
        <w:sdtContent>
          <w:r w:rsidR="00A01D71" w:rsidRPr="009A22EA">
            <w:rPr>
              <w:sz w:val="24"/>
              <w:szCs w:val="24"/>
              <w:lang w:eastAsia="ko-KR"/>
            </w:rPr>
            <w:fldChar w:fldCharType="begin"/>
          </w:r>
          <w:r w:rsidR="00A01D71" w:rsidRPr="009A22EA">
            <w:rPr>
              <w:sz w:val="24"/>
              <w:szCs w:val="24"/>
              <w:lang w:eastAsia="ko-KR"/>
            </w:rPr>
            <w:instrText xml:space="preserve"> CITATION All23 \l 1042 </w:instrText>
          </w:r>
          <w:r w:rsidR="00A01D71" w:rsidRPr="009A22EA">
            <w:rPr>
              <w:sz w:val="24"/>
              <w:szCs w:val="24"/>
              <w:lang w:eastAsia="ko-KR"/>
            </w:rPr>
            <w:fldChar w:fldCharType="separate"/>
          </w:r>
          <w:r w:rsidR="00014C92" w:rsidRPr="00014C92">
            <w:rPr>
              <w:noProof/>
              <w:sz w:val="24"/>
              <w:szCs w:val="24"/>
              <w:lang w:eastAsia="ko-KR"/>
            </w:rPr>
            <w:t>[7]</w:t>
          </w:r>
          <w:r w:rsidR="00A01D71" w:rsidRPr="009A22EA">
            <w:rPr>
              <w:sz w:val="24"/>
              <w:szCs w:val="24"/>
              <w:lang w:eastAsia="ko-KR"/>
            </w:rPr>
            <w:fldChar w:fldCharType="end"/>
          </w:r>
        </w:sdtContent>
      </w:sdt>
      <w:r w:rsidR="00DB6565" w:rsidRPr="009A22EA">
        <w:rPr>
          <w:sz w:val="24"/>
          <w:szCs w:val="24"/>
          <w:lang w:eastAsia="ko-KR"/>
        </w:rPr>
        <w:t>.</w:t>
      </w:r>
    </w:p>
    <w:p w14:paraId="38B552F3" w14:textId="77777777" w:rsidR="00DB6565" w:rsidRPr="009A22EA" w:rsidRDefault="00DB6565" w:rsidP="00DB6565">
      <w:pPr>
        <w:keepNext/>
        <w:jc w:val="center"/>
      </w:pPr>
      <w:r w:rsidRPr="009A22EA">
        <w:rPr>
          <w:noProof/>
          <w:sz w:val="24"/>
          <w:szCs w:val="24"/>
          <w:lang w:eastAsia="ko-KR"/>
        </w:rPr>
        <w:drawing>
          <wp:inline distT="0" distB="0" distL="0" distR="0" wp14:anchorId="5B756369" wp14:editId="124A2E0D">
            <wp:extent cx="2712720" cy="2033202"/>
            <wp:effectExtent l="0" t="0" r="0" b="5715"/>
            <wp:docPr id="1609292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27686" cy="2044419"/>
                    </a:xfrm>
                    <a:prstGeom prst="rect">
                      <a:avLst/>
                    </a:prstGeom>
                    <a:noFill/>
                    <a:ln>
                      <a:noFill/>
                    </a:ln>
                  </pic:spPr>
                </pic:pic>
              </a:graphicData>
            </a:graphic>
          </wp:inline>
        </w:drawing>
      </w:r>
    </w:p>
    <w:p w14:paraId="5FF3EB3C" w14:textId="46AAA8FB" w:rsidR="00B67670" w:rsidRPr="009A22EA" w:rsidRDefault="00DB6565" w:rsidP="00B67670">
      <w:pPr>
        <w:pStyle w:val="Caption"/>
        <w:jc w:val="center"/>
        <w:rPr>
          <w:color w:val="auto"/>
          <w:sz w:val="20"/>
          <w:szCs w:val="20"/>
          <w:lang w:eastAsia="ko-KR"/>
        </w:rPr>
      </w:pPr>
      <w:r w:rsidRPr="009A22EA">
        <w:rPr>
          <w:color w:val="auto"/>
          <w:sz w:val="20"/>
          <w:szCs w:val="20"/>
        </w:rPr>
        <w:t xml:space="preserve">Figure </w:t>
      </w:r>
      <w:r w:rsidR="00175185">
        <w:rPr>
          <w:color w:val="auto"/>
          <w:sz w:val="20"/>
          <w:szCs w:val="20"/>
        </w:rPr>
        <w:fldChar w:fldCharType="begin"/>
      </w:r>
      <w:r w:rsidR="00175185">
        <w:rPr>
          <w:color w:val="auto"/>
          <w:sz w:val="20"/>
          <w:szCs w:val="20"/>
        </w:rPr>
        <w:instrText xml:space="preserve"> STYLEREF 2 \s </w:instrText>
      </w:r>
      <w:r w:rsidR="00175185">
        <w:rPr>
          <w:color w:val="auto"/>
          <w:sz w:val="20"/>
          <w:szCs w:val="20"/>
        </w:rPr>
        <w:fldChar w:fldCharType="separate"/>
      </w:r>
      <w:r w:rsidR="00175185">
        <w:rPr>
          <w:noProof/>
          <w:color w:val="auto"/>
          <w:sz w:val="20"/>
          <w:szCs w:val="20"/>
        </w:rPr>
        <w:t>1.1</w:t>
      </w:r>
      <w:r w:rsidR="00175185">
        <w:rPr>
          <w:color w:val="auto"/>
          <w:sz w:val="20"/>
          <w:szCs w:val="20"/>
        </w:rPr>
        <w:fldChar w:fldCharType="end"/>
      </w:r>
      <w:r w:rsidR="00175185">
        <w:rPr>
          <w:color w:val="auto"/>
          <w:sz w:val="20"/>
          <w:szCs w:val="20"/>
        </w:rPr>
        <w:t>.</w:t>
      </w:r>
      <w:r w:rsidR="00175185">
        <w:rPr>
          <w:color w:val="auto"/>
          <w:sz w:val="20"/>
          <w:szCs w:val="20"/>
        </w:rPr>
        <w:fldChar w:fldCharType="begin"/>
      </w:r>
      <w:r w:rsidR="00175185">
        <w:rPr>
          <w:color w:val="auto"/>
          <w:sz w:val="20"/>
          <w:szCs w:val="20"/>
        </w:rPr>
        <w:instrText xml:space="preserve"> SEQ Figure \* ARABIC \s 2 </w:instrText>
      </w:r>
      <w:r w:rsidR="00175185">
        <w:rPr>
          <w:color w:val="auto"/>
          <w:sz w:val="20"/>
          <w:szCs w:val="20"/>
        </w:rPr>
        <w:fldChar w:fldCharType="separate"/>
      </w:r>
      <w:r w:rsidR="00175185">
        <w:rPr>
          <w:noProof/>
          <w:color w:val="auto"/>
          <w:sz w:val="20"/>
          <w:szCs w:val="20"/>
        </w:rPr>
        <w:t>3</w:t>
      </w:r>
      <w:r w:rsidR="00175185">
        <w:rPr>
          <w:color w:val="auto"/>
          <w:sz w:val="20"/>
          <w:szCs w:val="20"/>
        </w:rPr>
        <w:fldChar w:fldCharType="end"/>
      </w:r>
      <w:r w:rsidRPr="009A22EA">
        <w:rPr>
          <w:color w:val="auto"/>
          <w:sz w:val="20"/>
          <w:szCs w:val="20"/>
          <w:lang w:eastAsia="ko-KR"/>
        </w:rPr>
        <w:t>. Global GHG emission trajectories</w:t>
      </w:r>
      <w:r w:rsidR="00372DA1" w:rsidRPr="009A22EA">
        <w:rPr>
          <w:color w:val="auto"/>
          <w:sz w:val="20"/>
          <w:szCs w:val="20"/>
          <w:lang w:eastAsia="ko-KR"/>
        </w:rPr>
        <w:t xml:space="preserve"> </w:t>
      </w:r>
      <w:sdt>
        <w:sdtPr>
          <w:rPr>
            <w:color w:val="auto"/>
            <w:sz w:val="20"/>
            <w:szCs w:val="20"/>
            <w:lang w:eastAsia="ko-KR"/>
          </w:rPr>
          <w:id w:val="1140084285"/>
          <w:citation/>
        </w:sdtPr>
        <w:sdtContent>
          <w:r w:rsidR="00372DA1" w:rsidRPr="009A22EA">
            <w:rPr>
              <w:color w:val="auto"/>
              <w:sz w:val="20"/>
              <w:szCs w:val="20"/>
              <w:lang w:eastAsia="ko-KR"/>
            </w:rPr>
            <w:fldChar w:fldCharType="begin"/>
          </w:r>
          <w:r w:rsidR="00372DA1" w:rsidRPr="009A22EA">
            <w:rPr>
              <w:color w:val="auto"/>
              <w:sz w:val="20"/>
              <w:szCs w:val="20"/>
              <w:lang w:eastAsia="ko-KR"/>
            </w:rPr>
            <w:instrText xml:space="preserve"> CITATION All23 \l 1042 </w:instrText>
          </w:r>
          <w:r w:rsidR="00372DA1" w:rsidRPr="009A22EA">
            <w:rPr>
              <w:color w:val="auto"/>
              <w:sz w:val="20"/>
              <w:szCs w:val="20"/>
              <w:lang w:eastAsia="ko-KR"/>
            </w:rPr>
            <w:fldChar w:fldCharType="separate"/>
          </w:r>
          <w:r w:rsidR="00014C92" w:rsidRPr="00014C92">
            <w:rPr>
              <w:noProof/>
              <w:color w:val="auto"/>
              <w:sz w:val="20"/>
              <w:szCs w:val="20"/>
              <w:lang w:eastAsia="ko-KR"/>
            </w:rPr>
            <w:t>[7]</w:t>
          </w:r>
          <w:r w:rsidR="00372DA1" w:rsidRPr="009A22EA">
            <w:rPr>
              <w:color w:val="auto"/>
              <w:sz w:val="20"/>
              <w:szCs w:val="20"/>
              <w:lang w:eastAsia="ko-KR"/>
            </w:rPr>
            <w:fldChar w:fldCharType="end"/>
          </w:r>
        </w:sdtContent>
      </w:sdt>
      <w:r w:rsidR="00372DA1" w:rsidRPr="009A22EA">
        <w:rPr>
          <w:color w:val="auto"/>
          <w:sz w:val="20"/>
          <w:szCs w:val="20"/>
          <w:lang w:eastAsia="ko-KR"/>
        </w:rPr>
        <w:t>.</w:t>
      </w:r>
    </w:p>
    <w:p w14:paraId="562C71AA" w14:textId="0211750E" w:rsidR="00B67670" w:rsidRPr="009A22EA" w:rsidRDefault="00B67670" w:rsidP="00B67670">
      <w:pPr>
        <w:jc w:val="right"/>
        <w:rPr>
          <w:sz w:val="16"/>
          <w:szCs w:val="16"/>
          <w:lang w:eastAsia="ko-KR"/>
        </w:rPr>
      </w:pPr>
      <w:r w:rsidRPr="009A22EA">
        <w:rPr>
          <w:sz w:val="16"/>
          <w:szCs w:val="16"/>
          <w:lang w:eastAsia="ko-KR"/>
        </w:rPr>
        <w:t>Note: The stacked area chart highlights a significant gap between the Business as Usual (BAU) pathway, where emissions continue a steady climb toward 937 Mt CO2e by 2050, and the 1.5°C scenario recommended by the International Telecommunication Union (ITU).</w:t>
      </w:r>
      <w:r w:rsidRPr="009A22EA">
        <w:rPr>
          <w:sz w:val="16"/>
          <w:szCs w:val="16"/>
          <w:lang w:eastAsia="ko-KR"/>
        </w:rPr>
        <w:br/>
        <w:t>This critical scenario demands that sectoral emissions peak immediately and drops toward zero by mid-century.</w:t>
      </w:r>
    </w:p>
    <w:p w14:paraId="16CB1383" w14:textId="033AF04E" w:rsidR="009244E0" w:rsidRPr="009A22EA" w:rsidRDefault="00CA5089" w:rsidP="00C25776">
      <w:pPr>
        <w:rPr>
          <w:sz w:val="24"/>
          <w:szCs w:val="24"/>
          <w:lang w:eastAsia="ko-KR"/>
        </w:rPr>
      </w:pPr>
      <w:r w:rsidRPr="009A22EA">
        <w:rPr>
          <w:sz w:val="24"/>
          <w:szCs w:val="24"/>
          <w:lang w:eastAsia="ko-KR"/>
        </w:rPr>
        <w:lastRenderedPageBreak/>
        <w:t xml:space="preserve">In response to these challenges, the European Union has </w:t>
      </w:r>
      <w:r w:rsidR="003B4715" w:rsidRPr="009A22EA">
        <w:rPr>
          <w:sz w:val="24"/>
          <w:szCs w:val="24"/>
          <w:lang w:eastAsia="ko-KR"/>
        </w:rPr>
        <w:t>catalysed</w:t>
      </w:r>
      <w:r w:rsidRPr="009A22EA">
        <w:rPr>
          <w:sz w:val="24"/>
          <w:szCs w:val="24"/>
          <w:lang w:eastAsia="ko-KR"/>
        </w:rPr>
        <w:t xml:space="preserve"> initiatives such as the Climate Neutral Data Centre Pact. This framework establishes an ambitious roadmap for data </w:t>
      </w:r>
      <w:r w:rsidR="003B4715" w:rsidRPr="009A22EA">
        <w:rPr>
          <w:sz w:val="24"/>
          <w:szCs w:val="24"/>
          <w:lang w:eastAsia="ko-KR"/>
        </w:rPr>
        <w:t>centres</w:t>
      </w:r>
      <w:r w:rsidRPr="009A22EA">
        <w:rPr>
          <w:sz w:val="24"/>
          <w:szCs w:val="24"/>
          <w:lang w:eastAsia="ko-KR"/>
        </w:rPr>
        <w:t xml:space="preserve"> to achieve climate neutrality by the year 2030. </w:t>
      </w:r>
      <w:r w:rsidR="00866D1A" w:rsidRPr="009A22EA">
        <w:rPr>
          <w:sz w:val="24"/>
          <w:szCs w:val="24"/>
          <w:lang w:eastAsia="ko-KR"/>
        </w:rPr>
        <w:t xml:space="preserve">These regulatory shifts, embedded within the broader European Green Deal, signify a fundamental change in how AI is developed; energy and resource efficiency are no longer viewed as optional, after-the-fact optimizations, but as core design objectives for the next generation of digital services </w:t>
      </w:r>
      <w:sdt>
        <w:sdtPr>
          <w:rPr>
            <w:sz w:val="24"/>
            <w:szCs w:val="24"/>
            <w:lang w:eastAsia="ko-KR"/>
          </w:rPr>
          <w:id w:val="-1230609055"/>
          <w:citation/>
        </w:sdtPr>
        <w:sdtContent>
          <w:r w:rsidR="00866D1A" w:rsidRPr="009A22EA">
            <w:rPr>
              <w:sz w:val="24"/>
              <w:szCs w:val="24"/>
              <w:lang w:eastAsia="ko-KR"/>
            </w:rPr>
            <w:fldChar w:fldCharType="begin"/>
          </w:r>
          <w:r w:rsidR="00866D1A" w:rsidRPr="009A22EA">
            <w:rPr>
              <w:sz w:val="24"/>
              <w:szCs w:val="24"/>
              <w:lang w:eastAsia="ko-KR"/>
            </w:rPr>
            <w:instrText xml:space="preserve"> CITATION Cli25 \l 1042 </w:instrText>
          </w:r>
          <w:r w:rsidR="00866D1A" w:rsidRPr="009A22EA">
            <w:rPr>
              <w:sz w:val="24"/>
              <w:szCs w:val="24"/>
              <w:lang w:eastAsia="ko-KR"/>
            </w:rPr>
            <w:fldChar w:fldCharType="separate"/>
          </w:r>
          <w:r w:rsidR="00014C92" w:rsidRPr="00014C92">
            <w:rPr>
              <w:noProof/>
              <w:sz w:val="24"/>
              <w:szCs w:val="24"/>
              <w:lang w:eastAsia="ko-KR"/>
            </w:rPr>
            <w:t>[8]</w:t>
          </w:r>
          <w:r w:rsidR="00866D1A" w:rsidRPr="009A22EA">
            <w:rPr>
              <w:sz w:val="24"/>
              <w:szCs w:val="24"/>
              <w:lang w:eastAsia="ko-KR"/>
            </w:rPr>
            <w:fldChar w:fldCharType="end"/>
          </w:r>
        </w:sdtContent>
      </w:sdt>
      <w:r w:rsidR="00C63F21" w:rsidRPr="009A22EA">
        <w:rPr>
          <w:sz w:val="24"/>
          <w:szCs w:val="24"/>
          <w:lang w:eastAsia="ko-KR"/>
        </w:rPr>
        <w:t>.</w:t>
      </w:r>
    </w:p>
    <w:p w14:paraId="7BFB7D27" w14:textId="43B0FEE1" w:rsidR="00736536" w:rsidRPr="009A22EA" w:rsidRDefault="00736536" w:rsidP="00736536">
      <w:pPr>
        <w:pStyle w:val="Heading2"/>
      </w:pPr>
      <w:bookmarkStart w:id="7" w:name="_Toc222146389"/>
      <w:r w:rsidRPr="009A22EA">
        <w:t xml:space="preserve">AI Adoption in </w:t>
      </w:r>
      <w:r w:rsidRPr="009A22EA">
        <w:rPr>
          <w:lang w:eastAsia="ko-KR"/>
        </w:rPr>
        <w:t>SMEs</w:t>
      </w:r>
      <w:bookmarkEnd w:id="7"/>
    </w:p>
    <w:p w14:paraId="1FDCF6BC" w14:textId="1E8F86D3" w:rsidR="009C0C6A" w:rsidRPr="009A22EA" w:rsidRDefault="00AA0B89" w:rsidP="009C0C6A">
      <w:pPr>
        <w:rPr>
          <w:sz w:val="24"/>
          <w:szCs w:val="24"/>
          <w:lang w:eastAsia="ko-KR"/>
        </w:rPr>
      </w:pPr>
      <w:r w:rsidRPr="009A22EA">
        <w:rPr>
          <w:sz w:val="24"/>
          <w:szCs w:val="24"/>
        </w:rPr>
        <w:t xml:space="preserve">The rapid advancement of "frontier" AI models has established a new paradigm where resource-aware operation </w:t>
      </w:r>
      <w:r w:rsidR="00A9334D" w:rsidRPr="009A22EA">
        <w:rPr>
          <w:sz w:val="24"/>
          <w:szCs w:val="24"/>
          <w:lang w:eastAsia="ko-KR"/>
        </w:rPr>
        <w:t>has become more important</w:t>
      </w:r>
      <w:r w:rsidRPr="009A22EA">
        <w:rPr>
          <w:sz w:val="24"/>
          <w:szCs w:val="24"/>
        </w:rPr>
        <w:t xml:space="preserve">. Metrics such as energy use, operational cost, and carbon emissions are increasingly treated as critical </w:t>
      </w:r>
      <w:r w:rsidR="00FD5D2E" w:rsidRPr="009A22EA">
        <w:rPr>
          <w:sz w:val="24"/>
          <w:szCs w:val="24"/>
          <w:lang w:eastAsia="ko-KR"/>
        </w:rPr>
        <w:t xml:space="preserve">key </w:t>
      </w:r>
      <w:r w:rsidRPr="009A22EA">
        <w:rPr>
          <w:sz w:val="24"/>
          <w:szCs w:val="24"/>
        </w:rPr>
        <w:t>performance indicators</w:t>
      </w:r>
      <w:r w:rsidR="00FD5D2E" w:rsidRPr="009A22EA">
        <w:rPr>
          <w:sz w:val="24"/>
          <w:szCs w:val="24"/>
          <w:lang w:eastAsia="ko-KR"/>
        </w:rPr>
        <w:t xml:space="preserve"> (KPIs)</w:t>
      </w:r>
      <w:r w:rsidRPr="009A22EA">
        <w:rPr>
          <w:sz w:val="24"/>
          <w:szCs w:val="24"/>
        </w:rPr>
        <w:t>, held in equal importance to traditional measures like accuracy and latency</w:t>
      </w:r>
      <w:r w:rsidR="00C96A21" w:rsidRPr="009A22EA">
        <w:rPr>
          <w:sz w:val="24"/>
          <w:szCs w:val="24"/>
          <w:lang w:eastAsia="ko-KR"/>
        </w:rPr>
        <w:t>.</w:t>
      </w:r>
      <w:r w:rsidR="00142A4E" w:rsidRPr="009A22EA">
        <w:rPr>
          <w:sz w:val="24"/>
          <w:szCs w:val="24"/>
          <w:lang w:eastAsia="ko-KR"/>
        </w:rPr>
        <w:t xml:space="preserve"> </w:t>
      </w:r>
      <w:r w:rsidR="002C105B" w:rsidRPr="009A22EA">
        <w:rPr>
          <w:sz w:val="24"/>
          <w:szCs w:val="24"/>
          <w:lang w:eastAsia="ko-KR"/>
        </w:rPr>
        <w:t xml:space="preserve">This shift is driven by a move from simple adoption to the "messy reality of integration," where the aggregate energy consumption of the AI sector is exploding even as individual tasks become more efficient </w:t>
      </w:r>
      <w:sdt>
        <w:sdtPr>
          <w:rPr>
            <w:sz w:val="24"/>
            <w:szCs w:val="24"/>
            <w:lang w:eastAsia="ko-KR"/>
          </w:rPr>
          <w:id w:val="75568443"/>
          <w:citation/>
        </w:sdtPr>
        <w:sdtContent>
          <w:r w:rsidR="002C105B" w:rsidRPr="009A22EA">
            <w:rPr>
              <w:sz w:val="24"/>
              <w:szCs w:val="24"/>
              <w:lang w:eastAsia="ko-KR"/>
            </w:rPr>
            <w:fldChar w:fldCharType="begin"/>
          </w:r>
          <w:r w:rsidR="002C105B" w:rsidRPr="009A22EA">
            <w:rPr>
              <w:sz w:val="24"/>
              <w:szCs w:val="24"/>
              <w:lang w:eastAsia="ko-KR"/>
            </w:rPr>
            <w:instrText xml:space="preserve"> CITATION PwC25 \l 1042 </w:instrText>
          </w:r>
          <w:r w:rsidR="002C105B" w:rsidRPr="009A22EA">
            <w:rPr>
              <w:sz w:val="24"/>
              <w:szCs w:val="24"/>
              <w:lang w:eastAsia="ko-KR"/>
            </w:rPr>
            <w:fldChar w:fldCharType="separate"/>
          </w:r>
          <w:r w:rsidR="00014C92" w:rsidRPr="00014C92">
            <w:rPr>
              <w:noProof/>
              <w:sz w:val="24"/>
              <w:szCs w:val="24"/>
              <w:lang w:eastAsia="ko-KR"/>
            </w:rPr>
            <w:t>[9]</w:t>
          </w:r>
          <w:r w:rsidR="002C105B" w:rsidRPr="009A22EA">
            <w:rPr>
              <w:sz w:val="24"/>
              <w:szCs w:val="24"/>
              <w:lang w:eastAsia="ko-KR"/>
            </w:rPr>
            <w:fldChar w:fldCharType="end"/>
          </w:r>
        </w:sdtContent>
      </w:sdt>
      <w:r w:rsidR="002C105B" w:rsidRPr="009A22EA">
        <w:rPr>
          <w:sz w:val="24"/>
          <w:szCs w:val="24"/>
          <w:lang w:eastAsia="ko-KR"/>
        </w:rPr>
        <w:t>.</w:t>
      </w:r>
    </w:p>
    <w:p w14:paraId="17AC9FF3" w14:textId="22D97EC8" w:rsidR="00DE15F4" w:rsidRDefault="008A5E81" w:rsidP="009C0C6A">
      <w:pPr>
        <w:rPr>
          <w:sz w:val="24"/>
          <w:szCs w:val="24"/>
        </w:rPr>
      </w:pPr>
      <w:r w:rsidRPr="009A22EA">
        <w:rPr>
          <w:sz w:val="24"/>
          <w:szCs w:val="24"/>
          <w:lang w:eastAsia="ko-KR"/>
        </w:rPr>
        <w:t xml:space="preserve">Therefore, adoption of </w:t>
      </w:r>
      <w:r w:rsidR="00AE0DDB" w:rsidRPr="009A22EA">
        <w:rPr>
          <w:sz w:val="24"/>
          <w:szCs w:val="24"/>
          <w:lang w:eastAsia="ko-KR"/>
        </w:rPr>
        <w:t>G</w:t>
      </w:r>
      <w:r w:rsidR="00DE15F4" w:rsidRPr="009A22EA">
        <w:rPr>
          <w:sz w:val="24"/>
          <w:szCs w:val="24"/>
        </w:rPr>
        <w:t xml:space="preserve">reen AI is particularly consequential for </w:t>
      </w:r>
      <w:r w:rsidR="00AE0DDB" w:rsidRPr="009A22EA">
        <w:rPr>
          <w:sz w:val="24"/>
          <w:szCs w:val="24"/>
          <w:lang w:eastAsia="ko-KR"/>
        </w:rPr>
        <w:t xml:space="preserve">SMEs, </w:t>
      </w:r>
      <w:r w:rsidR="00DE15F4" w:rsidRPr="009A22EA">
        <w:rPr>
          <w:sz w:val="24"/>
          <w:szCs w:val="24"/>
        </w:rPr>
        <w:t>which often face a "</w:t>
      </w:r>
      <w:r w:rsidRPr="009A22EA">
        <w:rPr>
          <w:sz w:val="24"/>
          <w:szCs w:val="24"/>
        </w:rPr>
        <w:t>dual barrier</w:t>
      </w:r>
      <w:r w:rsidR="00DE15F4" w:rsidRPr="009A22EA">
        <w:rPr>
          <w:sz w:val="24"/>
          <w:szCs w:val="24"/>
        </w:rPr>
        <w:t>". On one hand, these firms must keep pace with the rapid AI integration seen in larger organizations to remain competitive</w:t>
      </w:r>
      <w:r w:rsidRPr="009A22EA">
        <w:rPr>
          <w:sz w:val="24"/>
          <w:szCs w:val="24"/>
          <w:lang w:eastAsia="ko-KR"/>
        </w:rPr>
        <w:t>.</w:t>
      </w:r>
      <w:r w:rsidR="00DE15F4" w:rsidRPr="009A22EA">
        <w:rPr>
          <w:sz w:val="24"/>
          <w:szCs w:val="24"/>
        </w:rPr>
        <w:t xml:space="preserve"> </w:t>
      </w:r>
      <w:r w:rsidRPr="009A22EA">
        <w:rPr>
          <w:sz w:val="24"/>
          <w:szCs w:val="24"/>
          <w:lang w:eastAsia="ko-KR"/>
        </w:rPr>
        <w:t>O</w:t>
      </w:r>
      <w:r w:rsidR="00DE15F4" w:rsidRPr="009A22EA">
        <w:rPr>
          <w:sz w:val="24"/>
          <w:szCs w:val="24"/>
        </w:rPr>
        <w:t>n the other</w:t>
      </w:r>
      <w:r w:rsidRPr="009A22EA">
        <w:rPr>
          <w:sz w:val="24"/>
          <w:szCs w:val="24"/>
          <w:lang w:eastAsia="ko-KR"/>
        </w:rPr>
        <w:t xml:space="preserve"> hand</w:t>
      </w:r>
      <w:r w:rsidR="00DE15F4" w:rsidRPr="009A22EA">
        <w:rPr>
          <w:sz w:val="24"/>
          <w:szCs w:val="24"/>
        </w:rPr>
        <w:t xml:space="preserve">, they typically operate without the benefit of large, dedicated information technology (IT) infrastructures or specialized corporate teams. </w:t>
      </w:r>
      <w:r w:rsidR="00064FBA" w:rsidRPr="009A22EA">
        <w:rPr>
          <w:sz w:val="24"/>
          <w:szCs w:val="24"/>
          <w:lang w:eastAsia="ko-KR"/>
        </w:rPr>
        <w:t>For example in the Great Britain, there is a</w:t>
      </w:r>
      <w:r w:rsidRPr="009A22EA">
        <w:rPr>
          <w:sz w:val="24"/>
          <w:szCs w:val="24"/>
          <w:lang w:eastAsia="ko-KR"/>
        </w:rPr>
        <w:t xml:space="preserve"> widening</w:t>
      </w:r>
      <w:r w:rsidR="00DE15F4" w:rsidRPr="009A22EA">
        <w:rPr>
          <w:sz w:val="24"/>
          <w:szCs w:val="24"/>
        </w:rPr>
        <w:t xml:space="preserve"> digital </w:t>
      </w:r>
      <w:r w:rsidRPr="009A22EA">
        <w:rPr>
          <w:sz w:val="24"/>
          <w:szCs w:val="24"/>
          <w:lang w:eastAsia="ko-KR"/>
        </w:rPr>
        <w:t>gap</w:t>
      </w:r>
      <w:r w:rsidR="00DE15F4" w:rsidRPr="009A22EA">
        <w:rPr>
          <w:sz w:val="24"/>
          <w:szCs w:val="24"/>
        </w:rPr>
        <w:t xml:space="preserve"> in this sector, noting that while 35% of SMEs</w:t>
      </w:r>
      <w:r w:rsidR="00064FBA" w:rsidRPr="009A22EA">
        <w:rPr>
          <w:sz w:val="24"/>
          <w:szCs w:val="24"/>
          <w:lang w:eastAsia="ko-KR"/>
        </w:rPr>
        <w:t xml:space="preserve"> </w:t>
      </w:r>
      <w:r w:rsidR="00DE15F4" w:rsidRPr="009A22EA">
        <w:rPr>
          <w:sz w:val="24"/>
          <w:szCs w:val="24"/>
        </w:rPr>
        <w:t>are now actively using AI, many feel they are not using the technology to its full potential due to fragmented tools and a lack of internal expertise</w:t>
      </w:r>
      <w:r w:rsidRPr="009A22EA">
        <w:rPr>
          <w:sz w:val="24"/>
          <w:szCs w:val="24"/>
          <w:lang w:eastAsia="ko-KR"/>
        </w:rPr>
        <w:t xml:space="preserve"> </w:t>
      </w:r>
      <w:sdt>
        <w:sdtPr>
          <w:rPr>
            <w:sz w:val="24"/>
            <w:szCs w:val="24"/>
            <w:lang w:eastAsia="ko-KR"/>
          </w:rPr>
          <w:id w:val="-54705438"/>
          <w:citation/>
        </w:sdtPr>
        <w:sdtContent>
          <w:r w:rsidR="00A06523" w:rsidRPr="009A22EA">
            <w:rPr>
              <w:sz w:val="24"/>
              <w:szCs w:val="24"/>
              <w:lang w:eastAsia="ko-KR"/>
            </w:rPr>
            <w:fldChar w:fldCharType="begin"/>
          </w:r>
          <w:r w:rsidR="00AB5952" w:rsidRPr="009A22EA">
            <w:rPr>
              <w:sz w:val="24"/>
              <w:szCs w:val="24"/>
              <w:lang w:eastAsia="ko-KR"/>
            </w:rPr>
            <w:instrText xml:space="preserve">CITATION Bri25 \l 1042 </w:instrText>
          </w:r>
          <w:r w:rsidR="00A06523" w:rsidRPr="009A22EA">
            <w:rPr>
              <w:sz w:val="24"/>
              <w:szCs w:val="24"/>
              <w:lang w:eastAsia="ko-KR"/>
            </w:rPr>
            <w:fldChar w:fldCharType="separate"/>
          </w:r>
          <w:r w:rsidR="00014C92" w:rsidRPr="00014C92">
            <w:rPr>
              <w:noProof/>
              <w:sz w:val="24"/>
              <w:szCs w:val="24"/>
              <w:lang w:eastAsia="ko-KR"/>
            </w:rPr>
            <w:t>[10]</w:t>
          </w:r>
          <w:r w:rsidR="00A06523" w:rsidRPr="009A22EA">
            <w:rPr>
              <w:sz w:val="24"/>
              <w:szCs w:val="24"/>
              <w:lang w:eastAsia="ko-KR"/>
            </w:rPr>
            <w:fldChar w:fldCharType="end"/>
          </w:r>
        </w:sdtContent>
      </w:sdt>
      <w:r w:rsidR="00DE15F4" w:rsidRPr="009A22EA">
        <w:rPr>
          <w:sz w:val="24"/>
          <w:szCs w:val="24"/>
        </w:rPr>
        <w:t>.</w:t>
      </w:r>
    </w:p>
    <w:p w14:paraId="5884FDF9" w14:textId="3FC750C2" w:rsidR="005913DB" w:rsidRPr="009A22EA" w:rsidRDefault="005913DB" w:rsidP="005913DB">
      <w:pPr>
        <w:rPr>
          <w:sz w:val="24"/>
          <w:szCs w:val="24"/>
        </w:rPr>
      </w:pPr>
      <w:r w:rsidRPr="009A22EA">
        <w:rPr>
          <w:sz w:val="24"/>
          <w:szCs w:val="24"/>
        </w:rPr>
        <w:t>For such organi</w:t>
      </w:r>
      <w:r w:rsidRPr="009A22EA">
        <w:rPr>
          <w:sz w:val="24"/>
          <w:szCs w:val="24"/>
          <w:lang w:eastAsia="ko-KR"/>
        </w:rPr>
        <w:t>s</w:t>
      </w:r>
      <w:r w:rsidRPr="009A22EA">
        <w:rPr>
          <w:sz w:val="24"/>
          <w:szCs w:val="24"/>
        </w:rPr>
        <w:t xml:space="preserve">ations, the economic and environmental costs of AI are immediate operational concerns rather than abstract policy goals. Unlike large corporations with substantial financial support, SMEs must navigate AI integration with tighter financial controls and restricted internal resources. </w:t>
      </w:r>
      <w:r w:rsidRPr="009A22EA">
        <w:rPr>
          <w:sz w:val="24"/>
          <w:szCs w:val="24"/>
          <w:lang w:eastAsia="ko-KR"/>
        </w:rPr>
        <w:t xml:space="preserve">As the </w:t>
      </w:r>
      <w:r w:rsidRPr="009A22EA">
        <w:rPr>
          <w:sz w:val="24"/>
          <w:szCs w:val="24"/>
        </w:rPr>
        <w:t>global electricity demand for AI computing is expected to be roughly 11 times higher in 2030 than in 2023</w:t>
      </w:r>
      <w:r w:rsidRPr="009A22EA">
        <w:rPr>
          <w:sz w:val="24"/>
          <w:szCs w:val="24"/>
          <w:lang w:eastAsia="ko-KR"/>
        </w:rPr>
        <w:t xml:space="preserve"> </w:t>
      </w:r>
      <w:sdt>
        <w:sdtPr>
          <w:rPr>
            <w:sz w:val="24"/>
            <w:szCs w:val="24"/>
          </w:rPr>
          <w:id w:val="120966017"/>
          <w:citation/>
        </w:sdtPr>
        <w:sdtContent>
          <w:r w:rsidRPr="009A22EA">
            <w:rPr>
              <w:sz w:val="24"/>
              <w:szCs w:val="24"/>
            </w:rPr>
            <w:fldChar w:fldCharType="begin"/>
          </w:r>
          <w:r w:rsidRPr="009A22EA">
            <w:rPr>
              <w:sz w:val="24"/>
              <w:szCs w:val="24"/>
            </w:rPr>
            <w:instrText xml:space="preserve">CITATION Jen25 \l 1042 </w:instrText>
          </w:r>
          <w:r w:rsidRPr="009A22EA">
            <w:rPr>
              <w:sz w:val="24"/>
              <w:szCs w:val="24"/>
            </w:rPr>
            <w:fldChar w:fldCharType="separate"/>
          </w:r>
          <w:r w:rsidR="00014C92" w:rsidRPr="00014C92">
            <w:rPr>
              <w:noProof/>
              <w:sz w:val="24"/>
              <w:szCs w:val="24"/>
            </w:rPr>
            <w:t>[11]</w:t>
          </w:r>
          <w:r w:rsidRPr="009A22EA">
            <w:rPr>
              <w:sz w:val="24"/>
              <w:szCs w:val="24"/>
            </w:rPr>
            <w:fldChar w:fldCharType="end"/>
          </w:r>
        </w:sdtContent>
      </w:sdt>
      <w:r w:rsidRPr="009A22EA">
        <w:rPr>
          <w:sz w:val="24"/>
          <w:szCs w:val="24"/>
        </w:rPr>
        <w:t xml:space="preserve">, </w:t>
      </w:r>
      <w:r w:rsidRPr="009A22EA">
        <w:rPr>
          <w:sz w:val="24"/>
          <w:szCs w:val="24"/>
          <w:lang w:eastAsia="ko-KR"/>
        </w:rPr>
        <w:t>it</w:t>
      </w:r>
      <w:r w:rsidRPr="009A22EA">
        <w:rPr>
          <w:sz w:val="24"/>
          <w:szCs w:val="24"/>
        </w:rPr>
        <w:t xml:space="preserve"> </w:t>
      </w:r>
      <w:r w:rsidRPr="009A22EA">
        <w:rPr>
          <w:sz w:val="24"/>
          <w:szCs w:val="24"/>
          <w:lang w:eastAsia="ko-KR"/>
        </w:rPr>
        <w:t>is overwhelming for</w:t>
      </w:r>
      <w:r w:rsidRPr="009A22EA">
        <w:rPr>
          <w:sz w:val="24"/>
          <w:szCs w:val="24"/>
        </w:rPr>
        <w:t xml:space="preserve"> SMEs </w:t>
      </w:r>
      <w:r w:rsidRPr="009A22EA">
        <w:rPr>
          <w:sz w:val="24"/>
          <w:szCs w:val="24"/>
          <w:lang w:eastAsia="ko-KR"/>
        </w:rPr>
        <w:t>that require affordable solutions</w:t>
      </w:r>
      <w:r w:rsidRPr="009A22EA">
        <w:rPr>
          <w:sz w:val="24"/>
          <w:szCs w:val="24"/>
        </w:rPr>
        <w:t>.</w:t>
      </w:r>
      <w:r w:rsidRPr="009A22EA">
        <w:rPr>
          <w:sz w:val="24"/>
          <w:szCs w:val="24"/>
          <w:lang w:eastAsia="ko-KR"/>
        </w:rPr>
        <w:t xml:space="preserve"> As a result,</w:t>
      </w:r>
      <w:r w:rsidRPr="009A22EA">
        <w:rPr>
          <w:sz w:val="24"/>
          <w:szCs w:val="24"/>
        </w:rPr>
        <w:t xml:space="preserve"> SMEs remain at basic levels of digital maturity, with a large proportion hesitant to scale their initiatives due to concerns over high upfront hardware costs and a perceived lack of "ground truth" data regarding their specific resource usage.</w:t>
      </w:r>
    </w:p>
    <w:p w14:paraId="16F983D2" w14:textId="77777777" w:rsidR="005913DB" w:rsidRPr="009A22EA" w:rsidRDefault="005913DB" w:rsidP="009C0C6A">
      <w:pPr>
        <w:rPr>
          <w:sz w:val="24"/>
          <w:szCs w:val="24"/>
        </w:rPr>
      </w:pPr>
    </w:p>
    <w:p w14:paraId="1EDA42E0" w14:textId="77777777" w:rsidR="00BA6F76" w:rsidRPr="009A22EA" w:rsidRDefault="00BA6F76" w:rsidP="00BA6F76">
      <w:pPr>
        <w:keepNext/>
        <w:jc w:val="center"/>
      </w:pPr>
      <w:r w:rsidRPr="009A22EA">
        <w:rPr>
          <w:noProof/>
          <w:sz w:val="24"/>
          <w:szCs w:val="24"/>
        </w:rPr>
        <w:lastRenderedPageBreak/>
        <w:drawing>
          <wp:inline distT="0" distB="0" distL="0" distR="0" wp14:anchorId="5B4991FD" wp14:editId="4C63F058">
            <wp:extent cx="3492376" cy="4345237"/>
            <wp:effectExtent l="0" t="0" r="0" b="0"/>
            <wp:docPr id="195629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99122" name=""/>
                    <pic:cNvPicPr/>
                  </pic:nvPicPr>
                  <pic:blipFill>
                    <a:blip r:embed="rId14"/>
                    <a:stretch>
                      <a:fillRect/>
                    </a:stretch>
                  </pic:blipFill>
                  <pic:spPr>
                    <a:xfrm>
                      <a:off x="0" y="0"/>
                      <a:ext cx="3495314" cy="4348893"/>
                    </a:xfrm>
                    <a:prstGeom prst="rect">
                      <a:avLst/>
                    </a:prstGeom>
                  </pic:spPr>
                </pic:pic>
              </a:graphicData>
            </a:graphic>
          </wp:inline>
        </w:drawing>
      </w:r>
    </w:p>
    <w:p w14:paraId="61B3E5C9" w14:textId="6901AC81" w:rsidR="00B67670" w:rsidRPr="009A22EA" w:rsidRDefault="00BA6F76" w:rsidP="0069167C">
      <w:pPr>
        <w:pStyle w:val="Caption"/>
        <w:jc w:val="center"/>
        <w:rPr>
          <w:color w:val="auto"/>
          <w:sz w:val="20"/>
          <w:szCs w:val="20"/>
          <w:lang w:eastAsia="ko-KR"/>
        </w:rPr>
      </w:pPr>
      <w:r w:rsidRPr="009A22EA">
        <w:rPr>
          <w:color w:val="auto"/>
          <w:sz w:val="20"/>
          <w:szCs w:val="20"/>
        </w:rPr>
        <w:t xml:space="preserve">Figure </w:t>
      </w:r>
      <w:r w:rsidR="00175185">
        <w:rPr>
          <w:color w:val="auto"/>
          <w:sz w:val="20"/>
          <w:szCs w:val="20"/>
        </w:rPr>
        <w:fldChar w:fldCharType="begin"/>
      </w:r>
      <w:r w:rsidR="00175185">
        <w:rPr>
          <w:color w:val="auto"/>
          <w:sz w:val="20"/>
          <w:szCs w:val="20"/>
        </w:rPr>
        <w:instrText xml:space="preserve"> STYLEREF 2 \s </w:instrText>
      </w:r>
      <w:r w:rsidR="00175185">
        <w:rPr>
          <w:color w:val="auto"/>
          <w:sz w:val="20"/>
          <w:szCs w:val="20"/>
        </w:rPr>
        <w:fldChar w:fldCharType="separate"/>
      </w:r>
      <w:r w:rsidR="00175185">
        <w:rPr>
          <w:noProof/>
          <w:color w:val="auto"/>
          <w:sz w:val="20"/>
          <w:szCs w:val="20"/>
        </w:rPr>
        <w:t>1.2</w:t>
      </w:r>
      <w:r w:rsidR="00175185">
        <w:rPr>
          <w:color w:val="auto"/>
          <w:sz w:val="20"/>
          <w:szCs w:val="20"/>
        </w:rPr>
        <w:fldChar w:fldCharType="end"/>
      </w:r>
      <w:r w:rsidR="00175185">
        <w:rPr>
          <w:color w:val="auto"/>
          <w:sz w:val="20"/>
          <w:szCs w:val="20"/>
        </w:rPr>
        <w:t>.</w:t>
      </w:r>
      <w:r w:rsidR="00175185">
        <w:rPr>
          <w:color w:val="auto"/>
          <w:sz w:val="20"/>
          <w:szCs w:val="20"/>
        </w:rPr>
        <w:fldChar w:fldCharType="begin"/>
      </w:r>
      <w:r w:rsidR="00175185">
        <w:rPr>
          <w:color w:val="auto"/>
          <w:sz w:val="20"/>
          <w:szCs w:val="20"/>
        </w:rPr>
        <w:instrText xml:space="preserve"> SEQ Figure \* ARABIC \s 2 </w:instrText>
      </w:r>
      <w:r w:rsidR="00175185">
        <w:rPr>
          <w:color w:val="auto"/>
          <w:sz w:val="20"/>
          <w:szCs w:val="20"/>
        </w:rPr>
        <w:fldChar w:fldCharType="separate"/>
      </w:r>
      <w:r w:rsidR="00175185">
        <w:rPr>
          <w:noProof/>
          <w:color w:val="auto"/>
          <w:sz w:val="20"/>
          <w:szCs w:val="20"/>
        </w:rPr>
        <w:t>1</w:t>
      </w:r>
      <w:r w:rsidR="00175185">
        <w:rPr>
          <w:color w:val="auto"/>
          <w:sz w:val="20"/>
          <w:szCs w:val="20"/>
        </w:rPr>
        <w:fldChar w:fldCharType="end"/>
      </w:r>
      <w:r w:rsidR="00A619E4" w:rsidRPr="009A22EA">
        <w:rPr>
          <w:color w:val="auto"/>
          <w:sz w:val="20"/>
          <w:szCs w:val="20"/>
          <w:lang w:eastAsia="ko-KR"/>
        </w:rPr>
        <w:t xml:space="preserve">. </w:t>
      </w:r>
      <w:r w:rsidR="00585937" w:rsidRPr="009A22EA">
        <w:rPr>
          <w:color w:val="auto"/>
          <w:sz w:val="20"/>
          <w:szCs w:val="20"/>
          <w:lang w:eastAsia="ko-KR"/>
        </w:rPr>
        <w:t>Perceived organisational utilisation of technology for operational automation and streamlining</w:t>
      </w:r>
      <w:r w:rsidR="0069167C" w:rsidRPr="009A22EA">
        <w:rPr>
          <w:color w:val="auto"/>
          <w:sz w:val="20"/>
          <w:szCs w:val="20"/>
          <w:lang w:eastAsia="ko-KR"/>
        </w:rPr>
        <w:t xml:space="preserve"> </w:t>
      </w:r>
      <w:sdt>
        <w:sdtPr>
          <w:rPr>
            <w:color w:val="auto"/>
            <w:sz w:val="20"/>
            <w:szCs w:val="20"/>
            <w:lang w:eastAsia="ko-KR"/>
          </w:rPr>
          <w:id w:val="-255214262"/>
          <w:citation/>
        </w:sdtPr>
        <w:sdtContent>
          <w:r w:rsidR="0069167C" w:rsidRPr="009A22EA">
            <w:rPr>
              <w:color w:val="auto"/>
              <w:sz w:val="20"/>
              <w:szCs w:val="20"/>
              <w:lang w:eastAsia="ko-KR"/>
            </w:rPr>
            <w:fldChar w:fldCharType="begin"/>
          </w:r>
          <w:r w:rsidR="0069167C" w:rsidRPr="009A22EA">
            <w:rPr>
              <w:color w:val="auto"/>
              <w:sz w:val="20"/>
              <w:szCs w:val="20"/>
              <w:lang w:eastAsia="ko-KR"/>
            </w:rPr>
            <w:instrText xml:space="preserve"> CITATION Bri25 \l 1042 </w:instrText>
          </w:r>
          <w:r w:rsidR="0069167C" w:rsidRPr="009A22EA">
            <w:rPr>
              <w:color w:val="auto"/>
              <w:sz w:val="20"/>
              <w:szCs w:val="20"/>
              <w:lang w:eastAsia="ko-KR"/>
            </w:rPr>
            <w:fldChar w:fldCharType="separate"/>
          </w:r>
          <w:r w:rsidR="00014C92" w:rsidRPr="00014C92">
            <w:rPr>
              <w:noProof/>
              <w:color w:val="auto"/>
              <w:sz w:val="20"/>
              <w:szCs w:val="20"/>
              <w:lang w:eastAsia="ko-KR"/>
            </w:rPr>
            <w:t>[10]</w:t>
          </w:r>
          <w:r w:rsidR="0069167C" w:rsidRPr="009A22EA">
            <w:rPr>
              <w:color w:val="auto"/>
              <w:sz w:val="20"/>
              <w:szCs w:val="20"/>
              <w:lang w:eastAsia="ko-KR"/>
            </w:rPr>
            <w:fldChar w:fldCharType="end"/>
          </w:r>
        </w:sdtContent>
      </w:sdt>
      <w:r w:rsidR="00432C82" w:rsidRPr="009A22EA">
        <w:rPr>
          <w:color w:val="auto"/>
          <w:sz w:val="20"/>
          <w:szCs w:val="20"/>
          <w:lang w:eastAsia="ko-KR"/>
        </w:rPr>
        <w:t>.</w:t>
      </w:r>
    </w:p>
    <w:p w14:paraId="522AD084" w14:textId="748CE784" w:rsidR="00BA6F76" w:rsidRPr="009A22EA" w:rsidRDefault="00432C82" w:rsidP="00B67670">
      <w:pPr>
        <w:pStyle w:val="Caption"/>
        <w:jc w:val="right"/>
        <w:rPr>
          <w:color w:val="auto"/>
          <w:sz w:val="20"/>
          <w:szCs w:val="20"/>
          <w:lang w:eastAsia="ko-KR"/>
        </w:rPr>
      </w:pPr>
      <w:r w:rsidRPr="009A22EA">
        <w:rPr>
          <w:i w:val="0"/>
          <w:iCs w:val="0"/>
          <w:color w:val="auto"/>
          <w:sz w:val="16"/>
          <w:szCs w:val="16"/>
          <w:lang w:eastAsia="ko-KR"/>
        </w:rPr>
        <w:t xml:space="preserve">Note: </w:t>
      </w:r>
      <w:r w:rsidR="00B67670" w:rsidRPr="009A22EA">
        <w:rPr>
          <w:i w:val="0"/>
          <w:iCs w:val="0"/>
          <w:color w:val="auto"/>
          <w:sz w:val="16"/>
          <w:szCs w:val="16"/>
          <w:lang w:eastAsia="ko-KR"/>
        </w:rPr>
        <w:t>1,620 r</w:t>
      </w:r>
      <w:r w:rsidRPr="009A22EA">
        <w:rPr>
          <w:i w:val="0"/>
          <w:iCs w:val="0"/>
          <w:color w:val="auto"/>
          <w:sz w:val="16"/>
          <w:szCs w:val="16"/>
          <w:lang w:eastAsia="ko-KR"/>
        </w:rPr>
        <w:t>espondents indicated the degree to which they felt their organi</w:t>
      </w:r>
      <w:r w:rsidR="0069167C" w:rsidRPr="009A22EA">
        <w:rPr>
          <w:i w:val="0"/>
          <w:iCs w:val="0"/>
          <w:color w:val="auto"/>
          <w:sz w:val="16"/>
          <w:szCs w:val="16"/>
          <w:lang w:eastAsia="ko-KR"/>
        </w:rPr>
        <w:t>sa</w:t>
      </w:r>
      <w:r w:rsidRPr="009A22EA">
        <w:rPr>
          <w:i w:val="0"/>
          <w:iCs w:val="0"/>
          <w:color w:val="auto"/>
          <w:sz w:val="16"/>
          <w:szCs w:val="16"/>
          <w:lang w:eastAsia="ko-KR"/>
        </w:rPr>
        <w:t>tions were leveraging technology for operational efficiency</w:t>
      </w:r>
      <w:r w:rsidR="00AD58FC" w:rsidRPr="009A22EA">
        <w:rPr>
          <w:i w:val="0"/>
          <w:iCs w:val="0"/>
          <w:color w:val="auto"/>
          <w:sz w:val="16"/>
          <w:szCs w:val="16"/>
          <w:lang w:eastAsia="ko-KR"/>
        </w:rPr>
        <w:t>.</w:t>
      </w:r>
    </w:p>
    <w:p w14:paraId="11800909" w14:textId="001DCDF9" w:rsidR="00524283" w:rsidRPr="009A22EA" w:rsidRDefault="00524283" w:rsidP="00524283">
      <w:pPr>
        <w:pStyle w:val="Heading2"/>
        <w:rPr>
          <w:lang w:eastAsia="ko-KR"/>
        </w:rPr>
      </w:pPr>
      <w:bookmarkStart w:id="8" w:name="_Toc222146390"/>
      <w:r w:rsidRPr="009A22EA">
        <w:rPr>
          <w:lang w:eastAsia="ko-KR"/>
        </w:rPr>
        <w:t>AI Benchmarking</w:t>
      </w:r>
      <w:bookmarkEnd w:id="8"/>
    </w:p>
    <w:p w14:paraId="74C040A8" w14:textId="40CE8F9A" w:rsidR="00524283" w:rsidRPr="009A22EA" w:rsidRDefault="00592599" w:rsidP="00524283">
      <w:pPr>
        <w:rPr>
          <w:sz w:val="24"/>
          <w:szCs w:val="24"/>
          <w:lang w:eastAsia="ko-KR"/>
        </w:rPr>
      </w:pPr>
      <w:r w:rsidRPr="009A22EA">
        <w:rPr>
          <w:sz w:val="24"/>
          <w:szCs w:val="24"/>
          <w:lang w:eastAsia="ko-KR"/>
        </w:rPr>
        <w:t>Within the AI lifecycle, benchmarking plays a critical role in guiding resource optimisation and informed decision-making. AI benchmarking refers to the systematic evaluation and comparison of models, hardware platforms, or software frameworks using standardised datasets, tasks, and metrics. Traditionally, benchmarking has focused on performance-centric outcomes, primarily accuracy-based measures. However, as AI adoption increases and computational demands grow, this approach has become insufficient—particularly in the context of rising operational costs and the escalating climate crisis</w:t>
      </w:r>
      <w:r w:rsidR="000B4F74" w:rsidRPr="009A22EA">
        <w:rPr>
          <w:sz w:val="24"/>
          <w:szCs w:val="24"/>
          <w:lang w:eastAsia="ko-KR"/>
        </w:rPr>
        <w:t>.</w:t>
      </w:r>
    </w:p>
    <w:p w14:paraId="7845469F" w14:textId="51F2D5CE" w:rsidR="00887077" w:rsidRPr="009A22EA" w:rsidRDefault="00887077" w:rsidP="00524283">
      <w:pPr>
        <w:rPr>
          <w:sz w:val="24"/>
          <w:szCs w:val="24"/>
          <w:lang w:eastAsia="ko-KR"/>
        </w:rPr>
      </w:pPr>
      <w:r w:rsidRPr="009A22EA">
        <w:rPr>
          <w:sz w:val="24"/>
          <w:szCs w:val="24"/>
          <w:lang w:eastAsia="ko-KR"/>
        </w:rPr>
        <w:t>In response, academic and industrial discourse has increasingly shifted toward the principles of Green AI, which advocate for treating computational efficiency, cost, and environmental impact as first-class evaluation criteria alongside predictive performance. This shift is especially relevant for SMEs, which often operate under constrained budgets, limited hardware availability, and stricter cost-efficiency requirements compared to large technology firms</w:t>
      </w:r>
      <w:r w:rsidR="008F1B7B" w:rsidRPr="009A22EA">
        <w:rPr>
          <w:sz w:val="24"/>
          <w:szCs w:val="24"/>
          <w:lang w:eastAsia="ko-KR"/>
        </w:rPr>
        <w:t xml:space="preserve"> </w:t>
      </w:r>
      <w:sdt>
        <w:sdtPr>
          <w:rPr>
            <w:sz w:val="24"/>
            <w:szCs w:val="24"/>
            <w:lang w:eastAsia="ko-KR"/>
          </w:rPr>
          <w:id w:val="-1824271013"/>
          <w:citation/>
        </w:sdtPr>
        <w:sdtContent>
          <w:r w:rsidR="008F1B7B" w:rsidRPr="009A22EA">
            <w:rPr>
              <w:sz w:val="24"/>
              <w:szCs w:val="24"/>
              <w:lang w:eastAsia="ko-KR"/>
            </w:rPr>
            <w:fldChar w:fldCharType="begin"/>
          </w:r>
          <w:r w:rsidR="008F1B7B" w:rsidRPr="009A22EA">
            <w:rPr>
              <w:sz w:val="24"/>
              <w:szCs w:val="24"/>
              <w:lang w:eastAsia="ko-KR"/>
            </w:rPr>
            <w:instrText xml:space="preserve"> CITATION Liu25 \l 1042 </w:instrText>
          </w:r>
          <w:r w:rsidR="008F1B7B" w:rsidRPr="009A22EA">
            <w:rPr>
              <w:sz w:val="24"/>
              <w:szCs w:val="24"/>
              <w:lang w:eastAsia="ko-KR"/>
            </w:rPr>
            <w:fldChar w:fldCharType="separate"/>
          </w:r>
          <w:r w:rsidR="00014C92" w:rsidRPr="00014C92">
            <w:rPr>
              <w:noProof/>
              <w:sz w:val="24"/>
              <w:szCs w:val="24"/>
              <w:lang w:eastAsia="ko-KR"/>
            </w:rPr>
            <w:t>[12]</w:t>
          </w:r>
          <w:r w:rsidR="008F1B7B" w:rsidRPr="009A22EA">
            <w:rPr>
              <w:sz w:val="24"/>
              <w:szCs w:val="24"/>
              <w:lang w:eastAsia="ko-KR"/>
            </w:rPr>
            <w:fldChar w:fldCharType="end"/>
          </w:r>
        </w:sdtContent>
      </w:sdt>
      <w:r w:rsidR="008F1B7B" w:rsidRPr="009A22EA">
        <w:rPr>
          <w:sz w:val="24"/>
          <w:szCs w:val="24"/>
          <w:lang w:eastAsia="ko-KR"/>
        </w:rPr>
        <w:t>.</w:t>
      </w:r>
    </w:p>
    <w:p w14:paraId="46EBFAA4" w14:textId="4A871A48" w:rsidR="004C1720" w:rsidRPr="009A22EA" w:rsidRDefault="004C1720" w:rsidP="004C1720">
      <w:pPr>
        <w:pStyle w:val="Heading3"/>
        <w:rPr>
          <w:lang w:eastAsia="ko-KR"/>
        </w:rPr>
      </w:pPr>
      <w:r w:rsidRPr="009A22EA">
        <w:rPr>
          <w:lang w:eastAsia="ko-KR"/>
        </w:rPr>
        <w:lastRenderedPageBreak/>
        <w:t>The Role of AI Benchmarking</w:t>
      </w:r>
    </w:p>
    <w:p w14:paraId="1884BCF5" w14:textId="08D69144" w:rsidR="00887077" w:rsidRPr="009A22EA" w:rsidRDefault="00887077" w:rsidP="00887077">
      <w:pPr>
        <w:rPr>
          <w:sz w:val="24"/>
          <w:szCs w:val="24"/>
          <w:lang w:eastAsia="ko-KR"/>
        </w:rPr>
      </w:pPr>
      <w:r w:rsidRPr="009A22EA">
        <w:rPr>
          <w:sz w:val="24"/>
          <w:szCs w:val="24"/>
          <w:lang w:eastAsia="ko-KR"/>
        </w:rPr>
        <w:t>Historically, the primary objective of AI benchmarking has been to establish state-of-the-art (SOTA) performance rankings, with a strong emphasis on a model’s ability to generalise and achieve high accuracy on specific tasks. Metrics, such as accuracy, precision, recall, and F1-score have therefore dominated benchmark evaluations, ensuring that models meet functional and predictive requirements</w:t>
      </w:r>
      <w:r w:rsidR="00AF20F9" w:rsidRPr="009A22EA">
        <w:rPr>
          <w:sz w:val="24"/>
          <w:szCs w:val="24"/>
          <w:lang w:eastAsia="ko-KR"/>
        </w:rPr>
        <w:t>. As AI systems transition from controlled research environments into real-world industrial deployment, the scope of benchmarking has expanded beyond purely performance-driven evaluation. Operational considerations have become increasingly important, particularly for time-sensitive and cost-sensitive applications. These include latency, which measures the time required for a model to generate predictions, and throughput, which captures the number of inferences processed per unit time</w:t>
      </w:r>
      <w:r w:rsidR="000B4F74" w:rsidRPr="009A22EA">
        <w:rPr>
          <w:sz w:val="24"/>
          <w:szCs w:val="24"/>
          <w:lang w:eastAsia="ko-KR"/>
        </w:rPr>
        <w:t xml:space="preserve"> </w:t>
      </w:r>
      <w:sdt>
        <w:sdtPr>
          <w:rPr>
            <w:sz w:val="24"/>
            <w:szCs w:val="24"/>
            <w:lang w:eastAsia="ko-KR"/>
          </w:rPr>
          <w:id w:val="996084938"/>
          <w:citation/>
        </w:sdtPr>
        <w:sdtContent>
          <w:r w:rsidR="000B4F74" w:rsidRPr="009A22EA">
            <w:rPr>
              <w:sz w:val="24"/>
              <w:szCs w:val="24"/>
              <w:lang w:eastAsia="ko-KR"/>
            </w:rPr>
            <w:fldChar w:fldCharType="begin"/>
          </w:r>
          <w:r w:rsidR="000B4F74" w:rsidRPr="009A22EA">
            <w:rPr>
              <w:sz w:val="24"/>
              <w:szCs w:val="24"/>
              <w:lang w:eastAsia="ko-KR"/>
            </w:rPr>
            <w:instrText xml:space="preserve">CITATION Eff25 \l 1042 </w:instrText>
          </w:r>
          <w:r w:rsidR="000B4F74" w:rsidRPr="009A22EA">
            <w:rPr>
              <w:sz w:val="24"/>
              <w:szCs w:val="24"/>
              <w:lang w:eastAsia="ko-KR"/>
            </w:rPr>
            <w:fldChar w:fldCharType="separate"/>
          </w:r>
          <w:r w:rsidR="00014C92" w:rsidRPr="00014C92">
            <w:rPr>
              <w:noProof/>
              <w:sz w:val="24"/>
              <w:szCs w:val="24"/>
              <w:lang w:eastAsia="ko-KR"/>
            </w:rPr>
            <w:t>[13]</w:t>
          </w:r>
          <w:r w:rsidR="000B4F74" w:rsidRPr="009A22EA">
            <w:rPr>
              <w:sz w:val="24"/>
              <w:szCs w:val="24"/>
              <w:lang w:eastAsia="ko-KR"/>
            </w:rPr>
            <w:fldChar w:fldCharType="end"/>
          </w:r>
        </w:sdtContent>
      </w:sdt>
      <w:r w:rsidR="000B4F74" w:rsidRPr="009A22EA">
        <w:rPr>
          <w:sz w:val="24"/>
          <w:szCs w:val="24"/>
          <w:lang w:eastAsia="ko-KR"/>
        </w:rPr>
        <w:t>.</w:t>
      </w:r>
    </w:p>
    <w:p w14:paraId="3C6690C8" w14:textId="551B22A7" w:rsidR="0031601F" w:rsidRPr="009A22EA" w:rsidRDefault="00887077" w:rsidP="007E5030">
      <w:r w:rsidRPr="009A22EA">
        <w:rPr>
          <w:sz w:val="24"/>
          <w:szCs w:val="24"/>
          <w:lang w:eastAsia="ko-KR"/>
        </w:rPr>
        <w:t>More recently, benchmarking methodologies have begun to incorporate resource-aware metrics that explicitly account for the computational and economic costs of achieving a given level of performance. These metrics include energy consumption, hardware utilisation, and monetary cost, reflecting a growing recognition that performance gains must be evaluated in relation to their resource demands. Such an approach aligns with Green AI principles and provides a more holistic assessment of AI systems, enabling organisations—especially SMEs—to select solutions that balance efficiency, cost, and sustainability rather than pursuing accuracy in isolation</w:t>
      </w:r>
      <w:r w:rsidR="00B60506" w:rsidRPr="009A22EA">
        <w:rPr>
          <w:sz w:val="24"/>
          <w:szCs w:val="24"/>
          <w:lang w:eastAsia="ko-KR"/>
        </w:rPr>
        <w:t xml:space="preserve"> </w:t>
      </w:r>
      <w:sdt>
        <w:sdtPr>
          <w:rPr>
            <w:sz w:val="24"/>
            <w:szCs w:val="24"/>
            <w:lang w:eastAsia="ko-KR"/>
          </w:rPr>
          <w:id w:val="-1730985950"/>
          <w:citation/>
        </w:sdtPr>
        <w:sdtContent>
          <w:r w:rsidR="00B60506" w:rsidRPr="009A22EA">
            <w:rPr>
              <w:sz w:val="24"/>
              <w:szCs w:val="24"/>
              <w:lang w:eastAsia="ko-KR"/>
            </w:rPr>
            <w:fldChar w:fldCharType="begin"/>
          </w:r>
          <w:r w:rsidR="00B60506" w:rsidRPr="009A22EA">
            <w:rPr>
              <w:sz w:val="24"/>
              <w:szCs w:val="24"/>
              <w:lang w:eastAsia="ko-KR"/>
            </w:rPr>
            <w:instrText xml:space="preserve"> CITATION MLC25 \l 1042 </w:instrText>
          </w:r>
          <w:r w:rsidR="00B60506" w:rsidRPr="009A22EA">
            <w:rPr>
              <w:sz w:val="24"/>
              <w:szCs w:val="24"/>
              <w:lang w:eastAsia="ko-KR"/>
            </w:rPr>
            <w:fldChar w:fldCharType="separate"/>
          </w:r>
          <w:r w:rsidR="00014C92" w:rsidRPr="00014C92">
            <w:rPr>
              <w:noProof/>
              <w:sz w:val="24"/>
              <w:szCs w:val="24"/>
              <w:lang w:eastAsia="ko-KR"/>
            </w:rPr>
            <w:t>[14]</w:t>
          </w:r>
          <w:r w:rsidR="00B60506" w:rsidRPr="009A22EA">
            <w:rPr>
              <w:sz w:val="24"/>
              <w:szCs w:val="24"/>
              <w:lang w:eastAsia="ko-KR"/>
            </w:rPr>
            <w:fldChar w:fldCharType="end"/>
          </w:r>
        </w:sdtContent>
      </w:sdt>
      <w:r w:rsidRPr="009A22EA">
        <w:rPr>
          <w:sz w:val="24"/>
          <w:szCs w:val="24"/>
          <w:lang w:eastAsia="ko-KR"/>
        </w:rPr>
        <w:t>.</w:t>
      </w:r>
    </w:p>
    <w:p w14:paraId="0A0AD41C" w14:textId="77777777" w:rsidR="00962C9C" w:rsidRPr="009A22EA" w:rsidRDefault="00F914BF" w:rsidP="000912C8">
      <w:pPr>
        <w:pStyle w:val="Heading2"/>
        <w:rPr>
          <w:lang w:eastAsia="ko-KR"/>
        </w:rPr>
      </w:pPr>
      <w:bookmarkStart w:id="9" w:name="_Toc222146391"/>
      <w:r w:rsidRPr="009A22EA">
        <w:rPr>
          <w:lang w:eastAsia="ko-KR"/>
        </w:rPr>
        <w:t>Problem Statement</w:t>
      </w:r>
      <w:bookmarkEnd w:id="9"/>
    </w:p>
    <w:p w14:paraId="21B2CB16" w14:textId="258FA5D4" w:rsidR="005663BF" w:rsidRPr="009A22EA" w:rsidRDefault="005663BF" w:rsidP="005663BF">
      <w:pPr>
        <w:rPr>
          <w:sz w:val="24"/>
          <w:szCs w:val="24"/>
          <w:lang w:eastAsia="ko-KR"/>
        </w:rPr>
      </w:pPr>
      <w:r w:rsidRPr="009A22EA">
        <w:rPr>
          <w:sz w:val="24"/>
          <w:szCs w:val="24"/>
          <w:lang w:eastAsia="ko-KR"/>
        </w:rPr>
        <w:t>Despite the growing recognition of efficiency, cost, and sustainability in AI system evaluation, many established AI benchmarks and public leaderboards continue to prioritise model accuracy and, in some cases, latency, while implicitly assuming access to substantial computational resources such as multi-GPU servers or large-scale cloud infrastructure. These assumptions reflect the needs and capabilities of large research institutions and technology companies but are often misaligned with the operational realities of SMEs.</w:t>
      </w:r>
    </w:p>
    <w:p w14:paraId="50300E8E" w14:textId="77777777" w:rsidR="009960D5" w:rsidRPr="009A22EA" w:rsidRDefault="005663BF" w:rsidP="005663BF">
      <w:pPr>
        <w:rPr>
          <w:sz w:val="24"/>
          <w:szCs w:val="24"/>
          <w:lang w:eastAsia="ko-KR"/>
        </w:rPr>
      </w:pPr>
      <w:r w:rsidRPr="009A22EA">
        <w:rPr>
          <w:sz w:val="24"/>
          <w:szCs w:val="24"/>
          <w:lang w:eastAsia="ko-KR"/>
        </w:rPr>
        <w:t xml:space="preserve">As a result, existing benchmarking practices provide limited guidance for SMEs seeking to deploy AI systems under realistic resource constraints. </w:t>
      </w:r>
      <w:proofErr w:type="gramStart"/>
      <w:r w:rsidRPr="009A22EA">
        <w:rPr>
          <w:sz w:val="24"/>
          <w:szCs w:val="24"/>
          <w:lang w:eastAsia="ko-KR"/>
        </w:rPr>
        <w:t>In particular, energy</w:t>
      </w:r>
      <w:proofErr w:type="gramEnd"/>
      <w:r w:rsidRPr="009A22EA">
        <w:rPr>
          <w:sz w:val="24"/>
          <w:szCs w:val="24"/>
          <w:lang w:eastAsia="ko-KR"/>
        </w:rPr>
        <w:t xml:space="preserve"> consumption, monetary cost, and hardware utilisation are frequently underreported or omitted, making it difficult for smaller organisations to assess whether a given model, framework, or deployment configuration offers an acceptable balance between performance and resource usage in their own environments. This lack of transparency hinders informed decision-making and increases the risk of adopting AI solutions that are inefficient, economically unsustainable, or environmentally costly.</w:t>
      </w:r>
    </w:p>
    <w:p w14:paraId="4FBFE4D6" w14:textId="4317B5ED" w:rsidR="00692275" w:rsidRPr="009A22EA" w:rsidRDefault="005663BF" w:rsidP="005663BF">
      <w:pPr>
        <w:rPr>
          <w:sz w:val="24"/>
          <w:szCs w:val="24"/>
          <w:lang w:eastAsia="ko-KR"/>
        </w:rPr>
      </w:pPr>
      <w:r w:rsidRPr="009A22EA">
        <w:rPr>
          <w:sz w:val="24"/>
          <w:szCs w:val="24"/>
          <w:lang w:eastAsia="ko-KR"/>
        </w:rPr>
        <w:t xml:space="preserve">Furthermore, while recent advances in Green AI advocate for resource-aware evaluation, there remains a </w:t>
      </w:r>
      <w:r w:rsidR="00A275C3" w:rsidRPr="009A22EA">
        <w:rPr>
          <w:sz w:val="24"/>
          <w:szCs w:val="24"/>
          <w:lang w:eastAsia="ko-KR"/>
        </w:rPr>
        <w:t>lack of connection</w:t>
      </w:r>
      <w:r w:rsidRPr="009A22EA">
        <w:rPr>
          <w:sz w:val="24"/>
          <w:szCs w:val="24"/>
          <w:lang w:eastAsia="ko-KR"/>
        </w:rPr>
        <w:t xml:space="preserve"> between these principles and practical benchmarking methodologies that are accessible, reproducible, and relevant for SME contexts. The absence of a unified benchmarking approach that jointly considers accuracy, runtime behaviour, cost, and energy consumption on modest hardware constitutes a significant gap in both academic research and applied AI practice.</w:t>
      </w:r>
    </w:p>
    <w:p w14:paraId="5FDD90BE" w14:textId="77777777" w:rsidR="00692275" w:rsidRPr="009A22EA" w:rsidRDefault="00692275" w:rsidP="00692275">
      <w:pPr>
        <w:pStyle w:val="Heading2"/>
        <w:rPr>
          <w:lang w:eastAsia="ko-KR"/>
        </w:rPr>
      </w:pPr>
      <w:bookmarkStart w:id="10" w:name="_Toc222146392"/>
      <w:r w:rsidRPr="009A22EA">
        <w:rPr>
          <w:lang w:eastAsia="ko-KR"/>
        </w:rPr>
        <w:lastRenderedPageBreak/>
        <w:t>Research Objectives</w:t>
      </w:r>
      <w:bookmarkEnd w:id="10"/>
    </w:p>
    <w:p w14:paraId="3E39B64E" w14:textId="21099492" w:rsidR="00692275" w:rsidRPr="009A22EA" w:rsidRDefault="00692275" w:rsidP="00692275">
      <w:pPr>
        <w:rPr>
          <w:sz w:val="24"/>
          <w:szCs w:val="24"/>
          <w:lang w:eastAsia="ko-KR"/>
        </w:rPr>
      </w:pPr>
      <w:r w:rsidRPr="009A22EA">
        <w:rPr>
          <w:sz w:val="24"/>
          <w:szCs w:val="24"/>
          <w:lang w:eastAsia="ko-KR"/>
        </w:rPr>
        <w:t xml:space="preserve">To address this gap, this thesis develops and evaluates a Proof-of-Concept (PoC) benchmarking framework, </w:t>
      </w:r>
      <w:r w:rsidR="006C42D5" w:rsidRPr="009A22EA">
        <w:rPr>
          <w:sz w:val="24"/>
          <w:szCs w:val="24"/>
          <w:lang w:eastAsia="ko-KR"/>
        </w:rPr>
        <w:t xml:space="preserve">with the project name: Hybrid AI for Next-gen: Sustainable, Affordable, and Lightweight (HANSAL) </w:t>
      </w:r>
      <w:sdt>
        <w:sdtPr>
          <w:rPr>
            <w:sz w:val="24"/>
            <w:szCs w:val="24"/>
            <w:lang w:eastAsia="ko-KR"/>
          </w:rPr>
          <w:id w:val="-923103559"/>
          <w:citation/>
        </w:sdtPr>
        <w:sdtContent>
          <w:r w:rsidR="00AB1BC9" w:rsidRPr="009A22EA">
            <w:rPr>
              <w:sz w:val="24"/>
              <w:szCs w:val="24"/>
              <w:lang w:eastAsia="ko-KR"/>
            </w:rPr>
            <w:fldChar w:fldCharType="begin"/>
          </w:r>
          <w:r w:rsidR="00AB1BC9" w:rsidRPr="009A22EA">
            <w:rPr>
              <w:sz w:val="24"/>
              <w:szCs w:val="24"/>
              <w:lang w:eastAsia="ko-KR"/>
            </w:rPr>
            <w:instrText xml:space="preserve"> CITATION Hea26 \l 1042 </w:instrText>
          </w:r>
          <w:r w:rsidR="00AB1BC9" w:rsidRPr="009A22EA">
            <w:rPr>
              <w:sz w:val="24"/>
              <w:szCs w:val="24"/>
              <w:lang w:eastAsia="ko-KR"/>
            </w:rPr>
            <w:fldChar w:fldCharType="separate"/>
          </w:r>
          <w:r w:rsidR="00014C92" w:rsidRPr="00014C92">
            <w:rPr>
              <w:noProof/>
              <w:sz w:val="24"/>
              <w:szCs w:val="24"/>
              <w:lang w:eastAsia="ko-KR"/>
            </w:rPr>
            <w:t>[15]</w:t>
          </w:r>
          <w:r w:rsidR="00AB1BC9" w:rsidRPr="009A22EA">
            <w:rPr>
              <w:sz w:val="24"/>
              <w:szCs w:val="24"/>
              <w:lang w:eastAsia="ko-KR"/>
            </w:rPr>
            <w:fldChar w:fldCharType="end"/>
          </w:r>
        </w:sdtContent>
      </w:sdt>
      <w:r w:rsidRPr="009A22EA">
        <w:rPr>
          <w:sz w:val="24"/>
          <w:szCs w:val="24"/>
          <w:lang w:eastAsia="ko-KR"/>
        </w:rPr>
        <w:t>, designed to support resource-optimised AI benchmarking in SME-oriented environments. The framework aims to enable systematic and reproducible evaluation of AI workloads across four key dimensions: accuracy, runtime performance, cost, a</w:t>
      </w:r>
      <w:r w:rsidR="00AF0B2E" w:rsidRPr="009A22EA">
        <w:rPr>
          <w:sz w:val="24"/>
          <w:szCs w:val="24"/>
          <w:lang w:eastAsia="ko-KR"/>
        </w:rPr>
        <w:t>nd sustainability</w:t>
      </w:r>
      <w:r w:rsidRPr="009A22EA">
        <w:rPr>
          <w:sz w:val="24"/>
          <w:szCs w:val="24"/>
          <w:lang w:eastAsia="ko-KR"/>
        </w:rPr>
        <w:t>, using realistically constrained hardware configurations</w:t>
      </w:r>
      <w:r w:rsidR="00E96CAC" w:rsidRPr="009A22EA">
        <w:rPr>
          <w:sz w:val="24"/>
          <w:szCs w:val="24"/>
          <w:lang w:eastAsia="ko-KR"/>
        </w:rPr>
        <w:t xml:space="preserve"> that simulate the SME environment.</w:t>
      </w:r>
    </w:p>
    <w:p w14:paraId="4713AACC" w14:textId="77777777" w:rsidR="00692275" w:rsidRPr="009A22EA" w:rsidRDefault="00692275" w:rsidP="00692275">
      <w:pPr>
        <w:rPr>
          <w:sz w:val="24"/>
          <w:szCs w:val="24"/>
          <w:lang w:eastAsia="ko-KR"/>
        </w:rPr>
      </w:pPr>
      <w:r w:rsidRPr="009A22EA">
        <w:rPr>
          <w:sz w:val="24"/>
          <w:szCs w:val="24"/>
          <w:lang w:eastAsia="ko-KR"/>
        </w:rPr>
        <w:t>The overarching objective of this research is to investigate how AI benchmarking can be adapted to better support energy-aware, cost-efficient, and sustainable AI adoption in SMEs, without compromising essential performance requirements.</w:t>
      </w:r>
    </w:p>
    <w:p w14:paraId="588C337E" w14:textId="39F61DD9" w:rsidR="00692275" w:rsidRPr="009A22EA" w:rsidRDefault="00692275" w:rsidP="00692275">
      <w:pPr>
        <w:rPr>
          <w:sz w:val="24"/>
          <w:szCs w:val="24"/>
          <w:lang w:eastAsia="ko-KR"/>
        </w:rPr>
      </w:pPr>
      <w:r w:rsidRPr="009A22EA">
        <w:rPr>
          <w:sz w:val="24"/>
          <w:szCs w:val="24"/>
          <w:lang w:eastAsia="ko-KR"/>
        </w:rPr>
        <w:t>This study is guided by the following research questions</w:t>
      </w:r>
      <w:r w:rsidR="009813EA" w:rsidRPr="009A22EA">
        <w:rPr>
          <w:sz w:val="24"/>
          <w:szCs w:val="24"/>
          <w:lang w:eastAsia="ko-KR"/>
        </w:rPr>
        <w:t xml:space="preserve"> (RQs)</w:t>
      </w:r>
      <w:r w:rsidR="00E96CAC" w:rsidRPr="009A22EA">
        <w:rPr>
          <w:sz w:val="24"/>
          <w:szCs w:val="24"/>
          <w:lang w:eastAsia="ko-KR"/>
        </w:rPr>
        <w:t>:</w:t>
      </w:r>
    </w:p>
    <w:p w14:paraId="15A04B62" w14:textId="6299EC25" w:rsidR="00692275" w:rsidRPr="009A22EA" w:rsidRDefault="00A259AE" w:rsidP="00665453">
      <w:pPr>
        <w:pStyle w:val="ListParagraph"/>
        <w:numPr>
          <w:ilvl w:val="0"/>
          <w:numId w:val="13"/>
        </w:numPr>
        <w:rPr>
          <w:sz w:val="24"/>
          <w:szCs w:val="24"/>
          <w:lang w:eastAsia="ko-KR"/>
        </w:rPr>
      </w:pPr>
      <w:r w:rsidRPr="009A22EA">
        <w:rPr>
          <w:b/>
          <w:bCs/>
          <w:sz w:val="24"/>
          <w:szCs w:val="24"/>
          <w:lang w:eastAsia="ko-KR"/>
        </w:rPr>
        <w:t>RQ1.</w:t>
      </w:r>
      <w:r w:rsidRPr="009A22EA">
        <w:rPr>
          <w:sz w:val="24"/>
          <w:szCs w:val="24"/>
          <w:lang w:eastAsia="ko-KR"/>
        </w:rPr>
        <w:t xml:space="preserve"> </w:t>
      </w:r>
      <w:r w:rsidR="00692275" w:rsidRPr="009A22EA">
        <w:rPr>
          <w:sz w:val="24"/>
          <w:szCs w:val="24"/>
          <w:lang w:eastAsia="ko-KR"/>
        </w:rPr>
        <w:t>To what extent can SMEs systematically compare AI workloads using a unified benchmarking framework, and what key design considerations arise in this context?</w:t>
      </w:r>
    </w:p>
    <w:p w14:paraId="4178A393" w14:textId="2BBB40BE" w:rsidR="00692275" w:rsidRPr="009A22EA" w:rsidRDefault="00A259AE" w:rsidP="00665453">
      <w:pPr>
        <w:pStyle w:val="ListParagraph"/>
        <w:numPr>
          <w:ilvl w:val="0"/>
          <w:numId w:val="13"/>
        </w:numPr>
        <w:rPr>
          <w:sz w:val="24"/>
          <w:szCs w:val="24"/>
          <w:lang w:eastAsia="ko-KR"/>
        </w:rPr>
      </w:pPr>
      <w:r w:rsidRPr="009A22EA">
        <w:rPr>
          <w:b/>
          <w:bCs/>
          <w:sz w:val="24"/>
          <w:szCs w:val="24"/>
          <w:lang w:eastAsia="ko-KR"/>
        </w:rPr>
        <w:t>RQ2.</w:t>
      </w:r>
      <w:r w:rsidRPr="009A22EA">
        <w:rPr>
          <w:sz w:val="24"/>
          <w:szCs w:val="24"/>
          <w:lang w:eastAsia="ko-KR"/>
        </w:rPr>
        <w:t xml:space="preserve"> </w:t>
      </w:r>
      <w:r w:rsidR="00692275" w:rsidRPr="009A22EA">
        <w:rPr>
          <w:sz w:val="24"/>
          <w:szCs w:val="24"/>
          <w:lang w:eastAsia="ko-KR"/>
        </w:rPr>
        <w:t>To what extent do existing benchmarking and measurement approaches support reliable and interpretable comparisons of AI workloads on modest, SME-typical hardware and infrastructure?</w:t>
      </w:r>
    </w:p>
    <w:p w14:paraId="4C28285A" w14:textId="7795DB6D" w:rsidR="00692275" w:rsidRPr="009A22EA" w:rsidRDefault="00A259AE" w:rsidP="00665453">
      <w:pPr>
        <w:pStyle w:val="ListParagraph"/>
        <w:numPr>
          <w:ilvl w:val="0"/>
          <w:numId w:val="13"/>
        </w:numPr>
        <w:rPr>
          <w:sz w:val="24"/>
          <w:szCs w:val="24"/>
          <w:lang w:eastAsia="ko-KR"/>
        </w:rPr>
      </w:pPr>
      <w:r w:rsidRPr="009A22EA">
        <w:rPr>
          <w:b/>
          <w:bCs/>
          <w:sz w:val="24"/>
          <w:szCs w:val="24"/>
          <w:lang w:eastAsia="ko-KR"/>
        </w:rPr>
        <w:t>RQ3.</w:t>
      </w:r>
      <w:r w:rsidRPr="009A22EA">
        <w:rPr>
          <w:sz w:val="24"/>
          <w:szCs w:val="24"/>
          <w:lang w:eastAsia="ko-KR"/>
        </w:rPr>
        <w:t xml:space="preserve"> </w:t>
      </w:r>
      <w:r w:rsidR="00692275" w:rsidRPr="009A22EA">
        <w:rPr>
          <w:sz w:val="24"/>
          <w:szCs w:val="24"/>
          <w:lang w:eastAsia="ko-KR"/>
        </w:rPr>
        <w:t>What levels of metric granularity and reporting detai</w:t>
      </w:r>
      <w:r w:rsidR="006B4051" w:rsidRPr="009A22EA">
        <w:rPr>
          <w:sz w:val="24"/>
          <w:szCs w:val="24"/>
          <w:lang w:eastAsia="ko-KR"/>
        </w:rPr>
        <w:t xml:space="preserve">l </w:t>
      </w:r>
      <w:r w:rsidR="00692275" w:rsidRPr="009A22EA">
        <w:rPr>
          <w:sz w:val="24"/>
          <w:szCs w:val="24"/>
          <w:lang w:eastAsia="ko-KR"/>
        </w:rPr>
        <w:t>are meaningful and useful for SMEs when evaluating AI workloads with respect to energy efficiency and cost-effectiveness?</w:t>
      </w:r>
    </w:p>
    <w:p w14:paraId="3BA0D864" w14:textId="56EA857E" w:rsidR="00692275" w:rsidRPr="009A22EA" w:rsidRDefault="00A259AE" w:rsidP="00665453">
      <w:pPr>
        <w:pStyle w:val="ListParagraph"/>
        <w:numPr>
          <w:ilvl w:val="0"/>
          <w:numId w:val="13"/>
        </w:numPr>
        <w:rPr>
          <w:sz w:val="24"/>
          <w:szCs w:val="24"/>
          <w:lang w:eastAsia="ko-KR"/>
        </w:rPr>
      </w:pPr>
      <w:r w:rsidRPr="009A22EA">
        <w:rPr>
          <w:b/>
          <w:bCs/>
          <w:sz w:val="24"/>
          <w:szCs w:val="24"/>
          <w:lang w:eastAsia="ko-KR"/>
        </w:rPr>
        <w:t>RQ4.</w:t>
      </w:r>
      <w:r w:rsidRPr="009A22EA">
        <w:rPr>
          <w:sz w:val="24"/>
          <w:szCs w:val="24"/>
          <w:lang w:eastAsia="ko-KR"/>
        </w:rPr>
        <w:t xml:space="preserve"> </w:t>
      </w:r>
      <w:r w:rsidR="00B666CD" w:rsidRPr="009A22EA">
        <w:rPr>
          <w:sz w:val="24"/>
          <w:szCs w:val="24"/>
          <w:lang w:eastAsia="ko-KR"/>
        </w:rPr>
        <w:t xml:space="preserve">What </w:t>
      </w:r>
      <w:r w:rsidR="000A4EBF" w:rsidRPr="009A22EA">
        <w:rPr>
          <w:sz w:val="24"/>
          <w:szCs w:val="24"/>
          <w:lang w:eastAsia="ko-KR"/>
        </w:rPr>
        <w:t>kind of limitations emerge from measuring</w:t>
      </w:r>
      <w:r w:rsidR="00692275" w:rsidRPr="009A22EA">
        <w:rPr>
          <w:sz w:val="24"/>
          <w:szCs w:val="24"/>
          <w:lang w:eastAsia="ko-KR"/>
        </w:rPr>
        <w:t xml:space="preserve"> model performance and resource usage</w:t>
      </w:r>
      <w:r w:rsidR="00BB77C8" w:rsidRPr="009A22EA">
        <w:rPr>
          <w:sz w:val="24"/>
          <w:szCs w:val="24"/>
          <w:lang w:eastAsia="ko-KR"/>
        </w:rPr>
        <w:t xml:space="preserve"> </w:t>
      </w:r>
      <w:r w:rsidR="000A4EBF" w:rsidRPr="009A22EA">
        <w:rPr>
          <w:sz w:val="24"/>
          <w:szCs w:val="24"/>
          <w:lang w:eastAsia="ko-KR"/>
        </w:rPr>
        <w:t xml:space="preserve">from the experimentation, </w:t>
      </w:r>
      <w:r w:rsidR="00692275" w:rsidRPr="009A22EA">
        <w:rPr>
          <w:sz w:val="24"/>
          <w:szCs w:val="24"/>
          <w:lang w:eastAsia="ko-KR"/>
        </w:rPr>
        <w:t>in representative AI workloads when evaluated using the proposed benchmarking framework?</w:t>
      </w:r>
    </w:p>
    <w:p w14:paraId="249A4A0C" w14:textId="7E643171" w:rsidR="00692275" w:rsidRPr="009A22EA" w:rsidRDefault="00A259AE" w:rsidP="00665453">
      <w:pPr>
        <w:pStyle w:val="ListParagraph"/>
        <w:numPr>
          <w:ilvl w:val="0"/>
          <w:numId w:val="13"/>
        </w:numPr>
        <w:rPr>
          <w:sz w:val="24"/>
          <w:szCs w:val="24"/>
          <w:lang w:eastAsia="ko-KR"/>
        </w:rPr>
      </w:pPr>
      <w:r w:rsidRPr="009A22EA">
        <w:rPr>
          <w:b/>
          <w:bCs/>
          <w:sz w:val="24"/>
          <w:szCs w:val="24"/>
          <w:lang w:eastAsia="ko-KR"/>
        </w:rPr>
        <w:t>RQ5.</w:t>
      </w:r>
      <w:r w:rsidRPr="009A22EA">
        <w:rPr>
          <w:sz w:val="24"/>
          <w:szCs w:val="24"/>
          <w:lang w:eastAsia="ko-KR"/>
        </w:rPr>
        <w:t xml:space="preserve"> </w:t>
      </w:r>
      <w:r w:rsidR="00692275" w:rsidRPr="009A22EA">
        <w:rPr>
          <w:sz w:val="24"/>
          <w:szCs w:val="24"/>
          <w:lang w:eastAsia="ko-KR"/>
        </w:rPr>
        <w:t xml:space="preserve">What </w:t>
      </w:r>
      <w:r w:rsidR="00B666CD" w:rsidRPr="009A22EA">
        <w:rPr>
          <w:sz w:val="24"/>
          <w:szCs w:val="24"/>
          <w:lang w:eastAsia="ko-KR"/>
        </w:rPr>
        <w:t>is</w:t>
      </w:r>
      <w:r w:rsidR="00692275" w:rsidRPr="009A22EA">
        <w:rPr>
          <w:sz w:val="24"/>
          <w:szCs w:val="24"/>
          <w:lang w:eastAsia="ko-KR"/>
        </w:rPr>
        <w:t xml:space="preserve"> the applicability of the developed PoC framework in real-world SME scenarios, and what directions for future work can enhance its practical utility and adoption?</w:t>
      </w:r>
    </w:p>
    <w:p w14:paraId="06BFC2CA" w14:textId="77777777" w:rsidR="00692275" w:rsidRPr="009A22EA" w:rsidRDefault="00692275" w:rsidP="00692275">
      <w:pPr>
        <w:rPr>
          <w:lang w:eastAsia="ko-KR"/>
        </w:rPr>
        <w:sectPr w:rsidR="00692275" w:rsidRPr="009A22EA" w:rsidSect="00EB5CFA">
          <w:type w:val="oddPage"/>
          <w:pgSz w:w="11906" w:h="16838"/>
          <w:pgMar w:top="1417" w:right="1417" w:bottom="1134" w:left="1417" w:header="708" w:footer="709" w:gutter="0"/>
          <w:pgNumType w:start="1"/>
          <w:cols w:space="708"/>
          <w:docGrid w:linePitch="360"/>
        </w:sectPr>
      </w:pPr>
    </w:p>
    <w:p w14:paraId="05A073FD" w14:textId="03BE9132" w:rsidR="00CC3F71" w:rsidRPr="009A22EA" w:rsidRDefault="006E0936" w:rsidP="00CC3F71">
      <w:pPr>
        <w:pStyle w:val="Heading1"/>
      </w:pPr>
      <w:bookmarkStart w:id="11" w:name="_Toc222146393"/>
      <w:r w:rsidRPr="009A22EA">
        <w:lastRenderedPageBreak/>
        <w:t>Literature Review</w:t>
      </w:r>
      <w:bookmarkEnd w:id="11"/>
    </w:p>
    <w:p w14:paraId="05AF6BA3" w14:textId="0AB2C6B7" w:rsidR="006D48B1" w:rsidRPr="009A22EA" w:rsidRDefault="006D48B1" w:rsidP="006D48B1">
      <w:pPr>
        <w:rPr>
          <w:sz w:val="24"/>
          <w:szCs w:val="24"/>
          <w:lang w:eastAsia="ko-KR"/>
        </w:rPr>
      </w:pPr>
      <w:r w:rsidRPr="009A22EA">
        <w:rPr>
          <w:sz w:val="24"/>
          <w:szCs w:val="24"/>
          <w:lang w:eastAsia="ko-KR"/>
        </w:rPr>
        <w:t>This chapter reviews existing literature relevant to AI benchmarking</w:t>
      </w:r>
      <w:r w:rsidR="00201B04" w:rsidRPr="009A22EA">
        <w:rPr>
          <w:sz w:val="24"/>
          <w:szCs w:val="24"/>
          <w:lang w:eastAsia="ko-KR"/>
        </w:rPr>
        <w:t xml:space="preserve"> frameworks</w:t>
      </w:r>
      <w:r w:rsidRPr="009A22EA">
        <w:rPr>
          <w:sz w:val="24"/>
          <w:szCs w:val="24"/>
          <w:lang w:eastAsia="ko-KR"/>
        </w:rPr>
        <w:t>, resource-aware evaluation, and sustainability considerations in the context of SMEs</w:t>
      </w:r>
      <w:r w:rsidR="00201B04" w:rsidRPr="009A22EA">
        <w:rPr>
          <w:sz w:val="24"/>
          <w:szCs w:val="24"/>
          <w:lang w:eastAsia="ko-KR"/>
        </w:rPr>
        <w:t xml:space="preserve"> that work with AI applications</w:t>
      </w:r>
      <w:r w:rsidRPr="009A22EA">
        <w:rPr>
          <w:sz w:val="24"/>
          <w:szCs w:val="24"/>
          <w:lang w:eastAsia="ko-KR"/>
        </w:rPr>
        <w:t>. The aim is to establish the theoretical and practical background necessary to motivate the proposed proof-of-concept benchmarking framework and to situate the research questions within the current state of the art.</w:t>
      </w:r>
    </w:p>
    <w:p w14:paraId="35C0FCEB" w14:textId="7DA97383" w:rsidR="006D48B1" w:rsidRPr="009A22EA" w:rsidRDefault="006D48B1" w:rsidP="006D48B1">
      <w:pPr>
        <w:rPr>
          <w:sz w:val="24"/>
          <w:szCs w:val="24"/>
          <w:lang w:eastAsia="ko-KR"/>
        </w:rPr>
      </w:pPr>
      <w:r w:rsidRPr="009A22EA">
        <w:rPr>
          <w:sz w:val="24"/>
          <w:szCs w:val="24"/>
          <w:lang w:eastAsia="ko-KR"/>
        </w:rPr>
        <w:t xml:space="preserve">By examining the foundational principles of benchmarking in computing and AI systems, these will assist in designing the benchmarking framework, evaluation metrics, and methodological requirements for reliable and reproducible comparison. </w:t>
      </w:r>
      <w:r w:rsidR="002D2F3B" w:rsidRPr="009A22EA">
        <w:rPr>
          <w:sz w:val="24"/>
          <w:szCs w:val="24"/>
          <w:lang w:eastAsia="ko-KR"/>
        </w:rPr>
        <w:t>Then, it</w:t>
      </w:r>
      <w:r w:rsidRPr="009A22EA">
        <w:rPr>
          <w:sz w:val="24"/>
          <w:szCs w:val="24"/>
          <w:lang w:eastAsia="ko-KR"/>
        </w:rPr>
        <w:t xml:space="preserve"> reviews existing AI and machine learning benchmarking approaches, with particular attention to how performance is measured across different hardware platforms and deployment scenarios.</w:t>
      </w:r>
    </w:p>
    <w:p w14:paraId="47B39FC2" w14:textId="77777777" w:rsidR="006D48B1" w:rsidRPr="009A22EA" w:rsidRDefault="006D48B1" w:rsidP="006D48B1">
      <w:pPr>
        <w:rPr>
          <w:sz w:val="24"/>
          <w:szCs w:val="24"/>
          <w:lang w:eastAsia="ko-KR"/>
        </w:rPr>
      </w:pPr>
      <w:r w:rsidRPr="009A22EA">
        <w:rPr>
          <w:sz w:val="24"/>
          <w:szCs w:val="24"/>
          <w:lang w:eastAsia="ko-KR"/>
        </w:rPr>
        <w:t>Subsequently, the literature on resource-aware and Green AI is discussed, focusing on efforts to incorporate energy consumption, cost, and environmental impact into AI evaluation. The chapter further explores how AI benchmarking and sustainability considerations intersect with SME adoption, including organisational constraints, sustainability reporting practices, and regulatory influences. Finally, relevant standards and policy frameworks are reviewed, and key gaps in existing research and practice are identified, providing the basis for the proof-of-concept design and experimental evaluation presented in subsequent chapters.</w:t>
      </w:r>
    </w:p>
    <w:p w14:paraId="05F79BBF" w14:textId="16BD7662" w:rsidR="00201B04" w:rsidRPr="009A22EA" w:rsidRDefault="00201B04" w:rsidP="00201B04">
      <w:pPr>
        <w:pStyle w:val="Heading2"/>
        <w:rPr>
          <w:lang w:eastAsia="ko-KR"/>
        </w:rPr>
      </w:pPr>
      <w:bookmarkStart w:id="12" w:name="_Toc222146394"/>
      <w:r w:rsidRPr="009A22EA">
        <w:t>Resource</w:t>
      </w:r>
      <w:r w:rsidR="0032195C" w:rsidRPr="009A22EA">
        <w:rPr>
          <w:lang w:eastAsia="ko-KR"/>
        </w:rPr>
        <w:t>-Optimised</w:t>
      </w:r>
      <w:r w:rsidR="00A419CA" w:rsidRPr="009A22EA">
        <w:rPr>
          <w:lang w:eastAsia="ko-KR"/>
        </w:rPr>
        <w:t xml:space="preserve"> </w:t>
      </w:r>
      <w:r w:rsidRPr="009A22EA">
        <w:t>Green AI</w:t>
      </w:r>
      <w:bookmarkEnd w:id="12"/>
    </w:p>
    <w:p w14:paraId="071E9EC2" w14:textId="2BE8CFE5" w:rsidR="00201B04" w:rsidRPr="009A22EA" w:rsidRDefault="00201B04" w:rsidP="00201B04">
      <w:pPr>
        <w:rPr>
          <w:sz w:val="24"/>
          <w:szCs w:val="24"/>
          <w:lang w:eastAsia="ko-KR"/>
        </w:rPr>
      </w:pPr>
      <w:r w:rsidRPr="009A22EA">
        <w:rPr>
          <w:sz w:val="24"/>
          <w:szCs w:val="24"/>
          <w:lang w:eastAsia="ko-KR"/>
        </w:rPr>
        <w:t xml:space="preserve">As the scale and prevalence of AI systems continue to </w:t>
      </w:r>
      <w:r w:rsidR="002D2F3B" w:rsidRPr="009A22EA">
        <w:rPr>
          <w:sz w:val="24"/>
          <w:szCs w:val="24"/>
          <w:lang w:eastAsia="ko-KR"/>
        </w:rPr>
        <w:t>grow</w:t>
      </w:r>
      <w:r w:rsidRPr="009A22EA">
        <w:rPr>
          <w:sz w:val="24"/>
          <w:szCs w:val="24"/>
          <w:lang w:eastAsia="ko-KR"/>
        </w:rPr>
        <w:t>, concerns regarding their computational cost, energy consumption, and environmental impact have become increasingly prominent. Traditional AI evaluation practices have largely prioritised predictive performance, often assuming access to abundant computational resources and overlooking the broader resource implications of model development and deployment. In response to these limitations, the concept of Green AI has emerged as a research paradigm that advocates for evaluating AI systems not only by accuracy but also by their efficiency, cost, and environmental footprint.</w:t>
      </w:r>
    </w:p>
    <w:p w14:paraId="3CBD2253" w14:textId="7CA05B00" w:rsidR="00201B04" w:rsidRPr="009A22EA" w:rsidRDefault="00A259AE" w:rsidP="00201B04">
      <w:pPr>
        <w:pStyle w:val="Heading3"/>
        <w:rPr>
          <w:lang w:eastAsia="ko-KR"/>
        </w:rPr>
      </w:pPr>
      <w:r w:rsidRPr="009A22EA">
        <w:rPr>
          <w:lang w:eastAsia="ko-KR"/>
        </w:rPr>
        <w:t>Red vs Green AI</w:t>
      </w:r>
    </w:p>
    <w:p w14:paraId="68C65295" w14:textId="0E807D8B" w:rsidR="00A259AE" w:rsidRPr="009A22EA" w:rsidRDefault="00A259AE" w:rsidP="00201B04">
      <w:pPr>
        <w:rPr>
          <w:sz w:val="24"/>
          <w:szCs w:val="24"/>
          <w:lang w:eastAsia="ko-KR"/>
        </w:rPr>
      </w:pPr>
      <w:r w:rsidRPr="009A22EA">
        <w:rPr>
          <w:sz w:val="24"/>
          <w:szCs w:val="24"/>
          <w:lang w:eastAsia="ko-KR"/>
        </w:rPr>
        <w:t xml:space="preserve">The rapid advancement of artificial intelligence has largely been driven by evaluation practices that prioritise predictive performance, particularly accuracy, as the primary indicator of progress. This dominant paradigm known as Red AI, in which research success is measured by incremental improvements in benchmark performance, often achieved through increasingly large and resource-intensive models. While this approach has led to state-of-the-art results across many tasks, it has also encouraged escalating computational demands, with diminishing performance returns and limited consideration of cost, energy usage, or environmental impact </w:t>
      </w:r>
      <w:sdt>
        <w:sdtPr>
          <w:rPr>
            <w:sz w:val="24"/>
            <w:szCs w:val="24"/>
            <w:lang w:eastAsia="ko-KR"/>
          </w:rPr>
          <w:id w:val="-261764371"/>
          <w:citation/>
        </w:sdtPr>
        <w:sdtContent>
          <w:r w:rsidRPr="009A22EA">
            <w:rPr>
              <w:sz w:val="24"/>
              <w:szCs w:val="24"/>
              <w:lang w:eastAsia="ko-KR"/>
            </w:rPr>
            <w:fldChar w:fldCharType="begin"/>
          </w:r>
          <w:r w:rsidRPr="009A22EA">
            <w:rPr>
              <w:sz w:val="24"/>
              <w:szCs w:val="24"/>
              <w:lang w:eastAsia="ko-KR"/>
            </w:rPr>
            <w:instrText xml:space="preserve"> CITATION Sch19 \l 1042 </w:instrText>
          </w:r>
          <w:r w:rsidRPr="009A22EA">
            <w:rPr>
              <w:sz w:val="24"/>
              <w:szCs w:val="24"/>
              <w:lang w:eastAsia="ko-KR"/>
            </w:rPr>
            <w:fldChar w:fldCharType="separate"/>
          </w:r>
          <w:r w:rsidR="00014C92" w:rsidRPr="00014C92">
            <w:rPr>
              <w:noProof/>
              <w:sz w:val="24"/>
              <w:szCs w:val="24"/>
              <w:lang w:eastAsia="ko-KR"/>
            </w:rPr>
            <w:t>[16]</w:t>
          </w:r>
          <w:r w:rsidRPr="009A22EA">
            <w:rPr>
              <w:sz w:val="24"/>
              <w:szCs w:val="24"/>
              <w:lang w:eastAsia="ko-KR"/>
            </w:rPr>
            <w:fldChar w:fldCharType="end"/>
          </w:r>
        </w:sdtContent>
      </w:sdt>
      <w:r w:rsidRPr="009A22EA">
        <w:rPr>
          <w:sz w:val="24"/>
          <w:szCs w:val="24"/>
          <w:lang w:eastAsia="ko-KR"/>
        </w:rPr>
        <w:t>.</w:t>
      </w:r>
    </w:p>
    <w:p w14:paraId="4C438EE2" w14:textId="56BF8D5F" w:rsidR="00E26026" w:rsidRPr="009A22EA" w:rsidRDefault="00E26026" w:rsidP="00201B04">
      <w:pPr>
        <w:rPr>
          <w:sz w:val="24"/>
          <w:szCs w:val="24"/>
          <w:lang w:eastAsia="ko-KR"/>
        </w:rPr>
      </w:pPr>
      <w:r w:rsidRPr="009A22EA">
        <w:rPr>
          <w:sz w:val="24"/>
          <w:szCs w:val="24"/>
          <w:lang w:eastAsia="ko-KR"/>
        </w:rPr>
        <w:t xml:space="preserve">A central limitation of Red AI is that accuracy-centric benchmarks implicitly assume access to abundant computational resources, specialised hardware, and large-scale infrastructure. These </w:t>
      </w:r>
      <w:r w:rsidRPr="009A22EA">
        <w:rPr>
          <w:sz w:val="24"/>
          <w:szCs w:val="24"/>
          <w:lang w:eastAsia="ko-KR"/>
        </w:rPr>
        <w:lastRenderedPageBreak/>
        <w:t xml:space="preserve">assumptions obscure critical trade-offs between performance and resource consumption and reduce the practical relevance of benchmark results for real-world deployment. Organisations operating under constrained budgets—such as small and medium-sized enterprises (SMEs)—may find that models optimised under Red AI paradigms are economically or operationally infeasible, despite achieving strong benchmark scores. As a result, traditional benchmarking practices risk favouring theoretical performance over deployment and sustainability </w:t>
      </w:r>
      <w:sdt>
        <w:sdtPr>
          <w:rPr>
            <w:sz w:val="24"/>
            <w:szCs w:val="24"/>
            <w:lang w:eastAsia="ko-KR"/>
          </w:rPr>
          <w:id w:val="-1731685976"/>
          <w:citation/>
        </w:sdtPr>
        <w:sdtContent>
          <w:r w:rsidRPr="009A22EA">
            <w:rPr>
              <w:sz w:val="24"/>
              <w:szCs w:val="24"/>
              <w:lang w:eastAsia="ko-KR"/>
            </w:rPr>
            <w:fldChar w:fldCharType="begin"/>
          </w:r>
          <w:r w:rsidRPr="009A22EA">
            <w:rPr>
              <w:sz w:val="24"/>
              <w:szCs w:val="24"/>
              <w:lang w:eastAsia="ko-KR"/>
            </w:rPr>
            <w:instrText xml:space="preserve"> CITATION Str19 \l 1042 </w:instrText>
          </w:r>
          <w:r w:rsidRPr="009A22EA">
            <w:rPr>
              <w:sz w:val="24"/>
              <w:szCs w:val="24"/>
              <w:lang w:eastAsia="ko-KR"/>
            </w:rPr>
            <w:fldChar w:fldCharType="separate"/>
          </w:r>
          <w:r w:rsidR="00014C92" w:rsidRPr="00014C92">
            <w:rPr>
              <w:noProof/>
              <w:sz w:val="24"/>
              <w:szCs w:val="24"/>
              <w:lang w:eastAsia="ko-KR"/>
            </w:rPr>
            <w:t>[17]</w:t>
          </w:r>
          <w:r w:rsidRPr="009A22EA">
            <w:rPr>
              <w:sz w:val="24"/>
              <w:szCs w:val="24"/>
              <w:lang w:eastAsia="ko-KR"/>
            </w:rPr>
            <w:fldChar w:fldCharType="end"/>
          </w:r>
        </w:sdtContent>
      </w:sdt>
      <w:r w:rsidRPr="009A22EA">
        <w:rPr>
          <w:sz w:val="24"/>
          <w:szCs w:val="24"/>
          <w:lang w:eastAsia="ko-KR"/>
        </w:rPr>
        <w:t>.</w:t>
      </w:r>
    </w:p>
    <w:p w14:paraId="6D27A630" w14:textId="59174864" w:rsidR="00201B04" w:rsidRPr="009A22EA" w:rsidRDefault="00E26026" w:rsidP="00201B04">
      <w:pPr>
        <w:rPr>
          <w:sz w:val="24"/>
          <w:szCs w:val="24"/>
          <w:lang w:eastAsia="ko-KR"/>
        </w:rPr>
      </w:pPr>
      <w:r w:rsidRPr="009A22EA">
        <w:rPr>
          <w:sz w:val="24"/>
          <w:szCs w:val="24"/>
          <w:lang w:eastAsia="ko-KR"/>
        </w:rPr>
        <w:t xml:space="preserve">In response, Green AI has emerged as an alternative evaluation paradigm that explicitly incorporates efficiency and sustainability considerations into AI assessment. The literature states that computational efficiency and resource usage should be treated as first-class evaluation criteria alongside accuracy. Extending this view, other work emphasises the importance of systematically measuring and reporting energy consumption and carbon emissions, positioning these factors as fundamental characteristics of AI systems rather than secondary implementation details. Together, these works highlight a growing shift towards resource-aware evaluation practices that improve transparency, reproducibility, and real-world relevance—providing a conceptual foundation for benchmarking frameworks that better reflect practical deployment constraints </w:t>
      </w:r>
      <w:sdt>
        <w:sdtPr>
          <w:rPr>
            <w:sz w:val="24"/>
            <w:szCs w:val="24"/>
            <w:lang w:eastAsia="ko-KR"/>
          </w:rPr>
          <w:id w:val="-1947450367"/>
          <w:citation/>
        </w:sdtPr>
        <w:sdtContent>
          <w:r w:rsidRPr="009A22EA">
            <w:rPr>
              <w:sz w:val="24"/>
              <w:szCs w:val="24"/>
              <w:lang w:eastAsia="ko-KR"/>
            </w:rPr>
            <w:fldChar w:fldCharType="begin"/>
          </w:r>
          <w:r w:rsidRPr="009A22EA">
            <w:rPr>
              <w:sz w:val="24"/>
              <w:szCs w:val="24"/>
              <w:lang w:eastAsia="ko-KR"/>
            </w:rPr>
            <w:instrText xml:space="preserve"> CITATION Hen22 \l 1042 </w:instrText>
          </w:r>
          <w:r w:rsidRPr="009A22EA">
            <w:rPr>
              <w:sz w:val="24"/>
              <w:szCs w:val="24"/>
              <w:lang w:eastAsia="ko-KR"/>
            </w:rPr>
            <w:fldChar w:fldCharType="separate"/>
          </w:r>
          <w:r w:rsidR="00014C92" w:rsidRPr="00014C92">
            <w:rPr>
              <w:noProof/>
              <w:sz w:val="24"/>
              <w:szCs w:val="24"/>
              <w:lang w:eastAsia="ko-KR"/>
            </w:rPr>
            <w:t>[18]</w:t>
          </w:r>
          <w:r w:rsidRPr="009A22EA">
            <w:rPr>
              <w:sz w:val="24"/>
              <w:szCs w:val="24"/>
              <w:lang w:eastAsia="ko-KR"/>
            </w:rPr>
            <w:fldChar w:fldCharType="end"/>
          </w:r>
        </w:sdtContent>
      </w:sdt>
      <w:r w:rsidR="00201B04" w:rsidRPr="009A22EA">
        <w:rPr>
          <w:sz w:val="24"/>
          <w:szCs w:val="24"/>
          <w:lang w:eastAsia="ko-KR"/>
        </w:rPr>
        <w:t>.</w:t>
      </w:r>
    </w:p>
    <w:tbl>
      <w:tblPr>
        <w:tblStyle w:val="TableGrid"/>
        <w:tblW w:w="0" w:type="auto"/>
        <w:tblLook w:val="04A0" w:firstRow="1" w:lastRow="0" w:firstColumn="1" w:lastColumn="0" w:noHBand="0" w:noVBand="1"/>
      </w:tblPr>
      <w:tblGrid>
        <w:gridCol w:w="2065"/>
        <w:gridCol w:w="3510"/>
        <w:gridCol w:w="3487"/>
      </w:tblGrid>
      <w:tr w:rsidR="00DB148F" w:rsidRPr="009A22EA" w14:paraId="437BEAFB" w14:textId="77777777" w:rsidTr="00665453">
        <w:tc>
          <w:tcPr>
            <w:tcW w:w="2065" w:type="dxa"/>
          </w:tcPr>
          <w:p w14:paraId="63A3BAD8" w14:textId="60D4511E" w:rsidR="00DB148F" w:rsidRPr="009A22EA" w:rsidRDefault="00DB148F" w:rsidP="00201B04">
            <w:pPr>
              <w:rPr>
                <w:b/>
                <w:bCs/>
                <w:sz w:val="20"/>
                <w:szCs w:val="20"/>
                <w:lang w:eastAsia="ko-KR"/>
              </w:rPr>
            </w:pPr>
            <w:r w:rsidRPr="009A22EA">
              <w:rPr>
                <w:b/>
                <w:bCs/>
                <w:sz w:val="20"/>
                <w:szCs w:val="20"/>
                <w:lang w:eastAsia="ko-KR"/>
              </w:rPr>
              <w:t>Dimension</w:t>
            </w:r>
          </w:p>
        </w:tc>
        <w:tc>
          <w:tcPr>
            <w:tcW w:w="3510" w:type="dxa"/>
          </w:tcPr>
          <w:p w14:paraId="1B43EE93" w14:textId="3B6700CB" w:rsidR="00DB148F" w:rsidRPr="009A22EA" w:rsidRDefault="00DB148F" w:rsidP="00201B04">
            <w:pPr>
              <w:rPr>
                <w:b/>
                <w:bCs/>
                <w:sz w:val="20"/>
                <w:szCs w:val="20"/>
                <w:lang w:eastAsia="ko-KR"/>
              </w:rPr>
            </w:pPr>
            <w:r w:rsidRPr="009A22EA">
              <w:rPr>
                <w:b/>
                <w:bCs/>
                <w:sz w:val="20"/>
                <w:szCs w:val="20"/>
                <w:lang w:eastAsia="ko-KR"/>
              </w:rPr>
              <w:t>Red AI</w:t>
            </w:r>
          </w:p>
        </w:tc>
        <w:tc>
          <w:tcPr>
            <w:tcW w:w="3487" w:type="dxa"/>
          </w:tcPr>
          <w:p w14:paraId="18244BC8" w14:textId="625EE3B2" w:rsidR="00DB148F" w:rsidRPr="009A22EA" w:rsidRDefault="00DB148F" w:rsidP="00201B04">
            <w:pPr>
              <w:rPr>
                <w:b/>
                <w:bCs/>
                <w:sz w:val="20"/>
                <w:szCs w:val="20"/>
                <w:lang w:eastAsia="ko-KR"/>
              </w:rPr>
            </w:pPr>
            <w:r w:rsidRPr="009A22EA">
              <w:rPr>
                <w:b/>
                <w:bCs/>
                <w:sz w:val="20"/>
                <w:szCs w:val="20"/>
                <w:lang w:eastAsia="ko-KR"/>
              </w:rPr>
              <w:t>Green AI</w:t>
            </w:r>
          </w:p>
        </w:tc>
      </w:tr>
      <w:tr w:rsidR="00DB148F" w:rsidRPr="009A22EA" w14:paraId="2C1844B8" w14:textId="77777777" w:rsidTr="00665453">
        <w:tc>
          <w:tcPr>
            <w:tcW w:w="2065" w:type="dxa"/>
          </w:tcPr>
          <w:p w14:paraId="03F28949" w14:textId="0A40486A" w:rsidR="00DB148F" w:rsidRPr="009A22EA" w:rsidRDefault="00DB148F" w:rsidP="00201B04">
            <w:pPr>
              <w:rPr>
                <w:sz w:val="20"/>
                <w:szCs w:val="20"/>
                <w:lang w:eastAsia="ko-KR"/>
              </w:rPr>
            </w:pPr>
            <w:r w:rsidRPr="009A22EA">
              <w:rPr>
                <w:sz w:val="20"/>
                <w:szCs w:val="20"/>
                <w:lang w:eastAsia="ko-KR"/>
              </w:rPr>
              <w:t>Primary objective</w:t>
            </w:r>
          </w:p>
        </w:tc>
        <w:tc>
          <w:tcPr>
            <w:tcW w:w="3510" w:type="dxa"/>
          </w:tcPr>
          <w:p w14:paraId="0A8970CB" w14:textId="4B777283" w:rsidR="00DB148F" w:rsidRPr="009A22EA" w:rsidRDefault="00DB148F" w:rsidP="00201B04">
            <w:pPr>
              <w:rPr>
                <w:sz w:val="20"/>
                <w:szCs w:val="20"/>
                <w:lang w:eastAsia="ko-KR"/>
              </w:rPr>
            </w:pPr>
            <w:r w:rsidRPr="009A22EA">
              <w:rPr>
                <w:sz w:val="20"/>
                <w:szCs w:val="20"/>
                <w:lang w:eastAsia="ko-KR"/>
              </w:rPr>
              <w:t>Maximise predictive performance</w:t>
            </w:r>
          </w:p>
        </w:tc>
        <w:tc>
          <w:tcPr>
            <w:tcW w:w="3487" w:type="dxa"/>
          </w:tcPr>
          <w:p w14:paraId="55B8C2DC" w14:textId="36A37F4F" w:rsidR="00DB148F" w:rsidRPr="009A22EA" w:rsidRDefault="00DB148F" w:rsidP="00201B04">
            <w:pPr>
              <w:rPr>
                <w:sz w:val="20"/>
                <w:szCs w:val="20"/>
                <w:lang w:eastAsia="ko-KR"/>
              </w:rPr>
            </w:pPr>
            <w:r w:rsidRPr="009A22EA">
              <w:rPr>
                <w:sz w:val="20"/>
                <w:szCs w:val="20"/>
                <w:lang w:eastAsia="ko-KR"/>
              </w:rPr>
              <w:t>Balance performance with efficiency, cost, and environmental impact</w:t>
            </w:r>
          </w:p>
        </w:tc>
      </w:tr>
      <w:tr w:rsidR="00DB148F" w:rsidRPr="009A22EA" w14:paraId="19768937" w14:textId="77777777" w:rsidTr="00665453">
        <w:tc>
          <w:tcPr>
            <w:tcW w:w="2065" w:type="dxa"/>
          </w:tcPr>
          <w:p w14:paraId="3A1115AB" w14:textId="08B81C2B" w:rsidR="00DB148F" w:rsidRPr="009A22EA" w:rsidRDefault="00DB148F" w:rsidP="00201B04">
            <w:pPr>
              <w:rPr>
                <w:sz w:val="20"/>
                <w:szCs w:val="20"/>
                <w:lang w:eastAsia="ko-KR"/>
              </w:rPr>
            </w:pPr>
            <w:r w:rsidRPr="009A22EA">
              <w:rPr>
                <w:sz w:val="20"/>
                <w:szCs w:val="20"/>
                <w:lang w:eastAsia="ko-KR"/>
              </w:rPr>
              <w:t>Evaluation focus</w:t>
            </w:r>
          </w:p>
        </w:tc>
        <w:tc>
          <w:tcPr>
            <w:tcW w:w="3510" w:type="dxa"/>
          </w:tcPr>
          <w:p w14:paraId="3C791E42" w14:textId="2C157F95" w:rsidR="00DB148F" w:rsidRPr="009A22EA" w:rsidRDefault="00665453" w:rsidP="00201B04">
            <w:pPr>
              <w:rPr>
                <w:sz w:val="20"/>
                <w:szCs w:val="20"/>
                <w:lang w:eastAsia="ko-KR"/>
              </w:rPr>
            </w:pPr>
            <w:r w:rsidRPr="009A22EA">
              <w:rPr>
                <w:sz w:val="20"/>
                <w:szCs w:val="20"/>
                <w:lang w:eastAsia="ko-KR"/>
              </w:rPr>
              <w:t>Accuracy-centric benchmarking</w:t>
            </w:r>
          </w:p>
        </w:tc>
        <w:tc>
          <w:tcPr>
            <w:tcW w:w="3487" w:type="dxa"/>
          </w:tcPr>
          <w:p w14:paraId="0D8A9B5A" w14:textId="6150B915" w:rsidR="00DB148F" w:rsidRPr="009A22EA" w:rsidRDefault="00665453" w:rsidP="00201B04">
            <w:pPr>
              <w:rPr>
                <w:sz w:val="20"/>
                <w:szCs w:val="20"/>
                <w:lang w:eastAsia="ko-KR"/>
              </w:rPr>
            </w:pPr>
            <w:r w:rsidRPr="009A22EA">
              <w:rPr>
                <w:sz w:val="20"/>
                <w:szCs w:val="20"/>
                <w:lang w:eastAsia="ko-KR"/>
              </w:rPr>
              <w:t>Multi-dimensional evaluation including energy, carbon, and cost</w:t>
            </w:r>
          </w:p>
        </w:tc>
      </w:tr>
      <w:tr w:rsidR="00DB148F" w:rsidRPr="009A22EA" w14:paraId="2AF070F0" w14:textId="77777777" w:rsidTr="00665453">
        <w:tc>
          <w:tcPr>
            <w:tcW w:w="2065" w:type="dxa"/>
          </w:tcPr>
          <w:p w14:paraId="737ABB53" w14:textId="59479331" w:rsidR="00DB148F" w:rsidRPr="009A22EA" w:rsidRDefault="00DB148F" w:rsidP="00201B04">
            <w:pPr>
              <w:rPr>
                <w:sz w:val="20"/>
                <w:szCs w:val="20"/>
                <w:lang w:eastAsia="ko-KR"/>
              </w:rPr>
            </w:pPr>
            <w:r w:rsidRPr="009A22EA">
              <w:rPr>
                <w:sz w:val="20"/>
                <w:szCs w:val="20"/>
                <w:lang w:eastAsia="ko-KR"/>
              </w:rPr>
              <w:t>Model scaling</w:t>
            </w:r>
          </w:p>
        </w:tc>
        <w:tc>
          <w:tcPr>
            <w:tcW w:w="3510" w:type="dxa"/>
          </w:tcPr>
          <w:p w14:paraId="46714FC5" w14:textId="4ABC93ED" w:rsidR="00DB148F" w:rsidRPr="009A22EA" w:rsidRDefault="00665453" w:rsidP="00201B04">
            <w:pPr>
              <w:rPr>
                <w:sz w:val="20"/>
                <w:szCs w:val="20"/>
                <w:lang w:eastAsia="ko-KR"/>
              </w:rPr>
            </w:pPr>
            <w:r w:rsidRPr="009A22EA">
              <w:rPr>
                <w:sz w:val="20"/>
                <w:szCs w:val="20"/>
                <w:lang w:eastAsia="ko-KR"/>
              </w:rPr>
              <w:t>Encourages larger models and higher computational complexity</w:t>
            </w:r>
          </w:p>
        </w:tc>
        <w:tc>
          <w:tcPr>
            <w:tcW w:w="3487" w:type="dxa"/>
          </w:tcPr>
          <w:p w14:paraId="040E12B6" w14:textId="74F4FFDF" w:rsidR="00DB148F" w:rsidRPr="009A22EA" w:rsidRDefault="00665453" w:rsidP="00201B04">
            <w:pPr>
              <w:rPr>
                <w:sz w:val="20"/>
                <w:szCs w:val="20"/>
                <w:lang w:eastAsia="ko-KR"/>
              </w:rPr>
            </w:pPr>
            <w:r w:rsidRPr="009A22EA">
              <w:rPr>
                <w:sz w:val="20"/>
                <w:szCs w:val="20"/>
                <w:lang w:eastAsia="ko-KR"/>
              </w:rPr>
              <w:t>Encourages efficient architectures, pruning, quantisation, and reuse</w:t>
            </w:r>
          </w:p>
        </w:tc>
      </w:tr>
      <w:tr w:rsidR="00DB148F" w:rsidRPr="009A22EA" w14:paraId="00306AEB" w14:textId="77777777" w:rsidTr="00665453">
        <w:tc>
          <w:tcPr>
            <w:tcW w:w="2065" w:type="dxa"/>
          </w:tcPr>
          <w:p w14:paraId="65297017" w14:textId="49999692" w:rsidR="00DB148F" w:rsidRPr="009A22EA" w:rsidRDefault="00DB148F" w:rsidP="00201B04">
            <w:pPr>
              <w:rPr>
                <w:sz w:val="20"/>
                <w:szCs w:val="20"/>
                <w:lang w:eastAsia="ko-KR"/>
              </w:rPr>
            </w:pPr>
            <w:r w:rsidRPr="009A22EA">
              <w:rPr>
                <w:sz w:val="20"/>
                <w:szCs w:val="20"/>
                <w:lang w:eastAsia="ko-KR"/>
              </w:rPr>
              <w:t>Resource usage</w:t>
            </w:r>
          </w:p>
        </w:tc>
        <w:tc>
          <w:tcPr>
            <w:tcW w:w="3510" w:type="dxa"/>
          </w:tcPr>
          <w:p w14:paraId="01BE1872" w14:textId="2D2F6D41" w:rsidR="00DB148F" w:rsidRPr="009A22EA" w:rsidRDefault="00665453" w:rsidP="00201B04">
            <w:pPr>
              <w:rPr>
                <w:sz w:val="20"/>
                <w:szCs w:val="20"/>
                <w:lang w:eastAsia="ko-KR"/>
              </w:rPr>
            </w:pPr>
            <w:r w:rsidRPr="009A22EA">
              <w:rPr>
                <w:sz w:val="20"/>
                <w:szCs w:val="20"/>
                <w:lang w:eastAsia="ko-KR"/>
              </w:rPr>
              <w:t>Often assumes abundant compute and energy availability</w:t>
            </w:r>
          </w:p>
        </w:tc>
        <w:tc>
          <w:tcPr>
            <w:tcW w:w="3487" w:type="dxa"/>
          </w:tcPr>
          <w:p w14:paraId="74BC8B14" w14:textId="0DA79C68" w:rsidR="00DB148F" w:rsidRPr="009A22EA" w:rsidRDefault="00665453" w:rsidP="00201B04">
            <w:pPr>
              <w:rPr>
                <w:sz w:val="20"/>
                <w:szCs w:val="20"/>
                <w:lang w:eastAsia="ko-KR"/>
              </w:rPr>
            </w:pPr>
            <w:r w:rsidRPr="009A22EA">
              <w:rPr>
                <w:sz w:val="20"/>
                <w:szCs w:val="20"/>
                <w:lang w:eastAsia="ko-KR"/>
              </w:rPr>
              <w:t>Explicitly accounts for limited compute, energy, and budget constraints</w:t>
            </w:r>
          </w:p>
        </w:tc>
      </w:tr>
      <w:tr w:rsidR="00DB148F" w:rsidRPr="009A22EA" w14:paraId="4DCAA8FB" w14:textId="77777777" w:rsidTr="00665453">
        <w:tc>
          <w:tcPr>
            <w:tcW w:w="2065" w:type="dxa"/>
          </w:tcPr>
          <w:p w14:paraId="5C826C19" w14:textId="19C5AD55" w:rsidR="00DB148F" w:rsidRPr="009A22EA" w:rsidRDefault="00DB148F" w:rsidP="00201B04">
            <w:pPr>
              <w:rPr>
                <w:sz w:val="20"/>
                <w:szCs w:val="20"/>
                <w:lang w:eastAsia="ko-KR"/>
              </w:rPr>
            </w:pPr>
            <w:r w:rsidRPr="009A22EA">
              <w:rPr>
                <w:sz w:val="20"/>
                <w:szCs w:val="20"/>
                <w:lang w:eastAsia="ko-KR"/>
              </w:rPr>
              <w:t>Energy consideration</w:t>
            </w:r>
          </w:p>
        </w:tc>
        <w:tc>
          <w:tcPr>
            <w:tcW w:w="3510" w:type="dxa"/>
          </w:tcPr>
          <w:p w14:paraId="1279D3CD" w14:textId="098330EF" w:rsidR="00DB148F" w:rsidRPr="009A22EA" w:rsidRDefault="00DB148F" w:rsidP="00201B04">
            <w:pPr>
              <w:rPr>
                <w:sz w:val="20"/>
                <w:szCs w:val="20"/>
                <w:lang w:eastAsia="ko-KR"/>
              </w:rPr>
            </w:pPr>
            <w:proofErr w:type="gramStart"/>
            <w:r w:rsidRPr="009A22EA">
              <w:rPr>
                <w:sz w:val="20"/>
                <w:szCs w:val="20"/>
                <w:lang w:eastAsia="ko-KR"/>
              </w:rPr>
              <w:t>Typically</w:t>
            </w:r>
            <w:proofErr w:type="gramEnd"/>
            <w:r w:rsidRPr="009A22EA">
              <w:rPr>
                <w:sz w:val="20"/>
                <w:szCs w:val="20"/>
                <w:lang w:eastAsia="ko-KR"/>
              </w:rPr>
              <w:t xml:space="preserve"> implicit or ignored</w:t>
            </w:r>
          </w:p>
        </w:tc>
        <w:tc>
          <w:tcPr>
            <w:tcW w:w="3487" w:type="dxa"/>
          </w:tcPr>
          <w:p w14:paraId="66BF23BB" w14:textId="398D4E41" w:rsidR="00DB148F" w:rsidRPr="009A22EA" w:rsidRDefault="00DB148F" w:rsidP="00201B04">
            <w:pPr>
              <w:rPr>
                <w:sz w:val="20"/>
                <w:szCs w:val="20"/>
                <w:lang w:eastAsia="ko-KR"/>
              </w:rPr>
            </w:pPr>
            <w:r w:rsidRPr="009A22EA">
              <w:rPr>
                <w:sz w:val="20"/>
                <w:szCs w:val="20"/>
                <w:lang w:eastAsia="ko-KR"/>
              </w:rPr>
              <w:t>Treated as a first-class evaluation metric</w:t>
            </w:r>
          </w:p>
        </w:tc>
      </w:tr>
      <w:tr w:rsidR="00DB148F" w:rsidRPr="009A22EA" w14:paraId="738A9454" w14:textId="77777777" w:rsidTr="00665453">
        <w:tc>
          <w:tcPr>
            <w:tcW w:w="2065" w:type="dxa"/>
          </w:tcPr>
          <w:p w14:paraId="3DB3E043" w14:textId="3699AEA2" w:rsidR="00DB148F" w:rsidRPr="009A22EA" w:rsidRDefault="00665453" w:rsidP="00201B04">
            <w:pPr>
              <w:rPr>
                <w:sz w:val="20"/>
                <w:szCs w:val="20"/>
                <w:lang w:eastAsia="ko-KR"/>
              </w:rPr>
            </w:pPr>
            <w:r w:rsidRPr="009A22EA">
              <w:rPr>
                <w:sz w:val="20"/>
                <w:szCs w:val="20"/>
                <w:lang w:eastAsia="ko-KR"/>
              </w:rPr>
              <w:t>Carbon awareness</w:t>
            </w:r>
          </w:p>
        </w:tc>
        <w:tc>
          <w:tcPr>
            <w:tcW w:w="3510" w:type="dxa"/>
          </w:tcPr>
          <w:p w14:paraId="38AF3B0A" w14:textId="5B709A42" w:rsidR="00DB148F" w:rsidRPr="009A22EA" w:rsidRDefault="00665453" w:rsidP="00201B04">
            <w:pPr>
              <w:rPr>
                <w:sz w:val="20"/>
                <w:szCs w:val="20"/>
                <w:lang w:eastAsia="ko-KR"/>
              </w:rPr>
            </w:pPr>
            <w:r w:rsidRPr="009A22EA">
              <w:rPr>
                <w:sz w:val="20"/>
                <w:szCs w:val="20"/>
                <w:lang w:eastAsia="ko-KR"/>
              </w:rPr>
              <w:t>Rarely measured or reported</w:t>
            </w:r>
          </w:p>
        </w:tc>
        <w:tc>
          <w:tcPr>
            <w:tcW w:w="3487" w:type="dxa"/>
          </w:tcPr>
          <w:p w14:paraId="3578BA29" w14:textId="3F717EBD" w:rsidR="00DB148F" w:rsidRPr="009A22EA" w:rsidRDefault="00665453" w:rsidP="00201B04">
            <w:pPr>
              <w:rPr>
                <w:sz w:val="20"/>
                <w:szCs w:val="20"/>
                <w:lang w:eastAsia="ko-KR"/>
              </w:rPr>
            </w:pPr>
            <w:r w:rsidRPr="009A22EA">
              <w:rPr>
                <w:sz w:val="20"/>
                <w:szCs w:val="20"/>
                <w:lang w:eastAsia="ko-KR"/>
              </w:rPr>
              <w:t xml:space="preserve">Actively measured and </w:t>
            </w:r>
            <w:proofErr w:type="gramStart"/>
            <w:r w:rsidRPr="009A22EA">
              <w:rPr>
                <w:sz w:val="20"/>
                <w:szCs w:val="20"/>
                <w:lang w:eastAsia="ko-KR"/>
              </w:rPr>
              <w:t>reported(</w:t>
            </w:r>
            <w:proofErr w:type="spellStart"/>
            <w:proofErr w:type="gramEnd"/>
            <w:r w:rsidRPr="009A22EA">
              <w:rPr>
                <w:sz w:val="20"/>
                <w:szCs w:val="20"/>
                <w:lang w:eastAsia="ko-KR"/>
              </w:rPr>
              <w:t>CO₂e</w:t>
            </w:r>
            <w:proofErr w:type="spellEnd"/>
            <w:r w:rsidRPr="009A22EA">
              <w:rPr>
                <w:sz w:val="20"/>
                <w:szCs w:val="20"/>
                <w:lang w:eastAsia="ko-KR"/>
              </w:rPr>
              <w:t>, kWh)</w:t>
            </w:r>
          </w:p>
        </w:tc>
      </w:tr>
      <w:tr w:rsidR="00DB148F" w:rsidRPr="009A22EA" w14:paraId="34B502F3" w14:textId="77777777" w:rsidTr="00665453">
        <w:tc>
          <w:tcPr>
            <w:tcW w:w="2065" w:type="dxa"/>
          </w:tcPr>
          <w:p w14:paraId="64E551AC" w14:textId="5392BFBD" w:rsidR="00DB148F" w:rsidRPr="009A22EA" w:rsidRDefault="00665453" w:rsidP="00201B04">
            <w:pPr>
              <w:rPr>
                <w:sz w:val="20"/>
                <w:szCs w:val="20"/>
                <w:lang w:eastAsia="ko-KR"/>
              </w:rPr>
            </w:pPr>
            <w:r w:rsidRPr="009A22EA">
              <w:rPr>
                <w:sz w:val="20"/>
                <w:szCs w:val="20"/>
                <w:lang w:eastAsia="ko-KR"/>
              </w:rPr>
              <w:t>Benchmarking practice</w:t>
            </w:r>
          </w:p>
        </w:tc>
        <w:tc>
          <w:tcPr>
            <w:tcW w:w="3510" w:type="dxa"/>
          </w:tcPr>
          <w:p w14:paraId="4C7B2EF7" w14:textId="5E3B63F4" w:rsidR="00DB148F" w:rsidRPr="009A22EA" w:rsidRDefault="00665453" w:rsidP="00201B04">
            <w:pPr>
              <w:rPr>
                <w:sz w:val="20"/>
                <w:szCs w:val="20"/>
                <w:lang w:eastAsia="ko-KR"/>
              </w:rPr>
            </w:pPr>
            <w:r w:rsidRPr="009A22EA">
              <w:rPr>
                <w:sz w:val="20"/>
                <w:szCs w:val="20"/>
                <w:lang w:eastAsia="ko-KR"/>
              </w:rPr>
              <w:t xml:space="preserve">Performance-only benchmarks dominate </w:t>
            </w:r>
            <w:r w:rsidRPr="009A22EA">
              <w:rPr>
                <w:sz w:val="20"/>
                <w:szCs w:val="20"/>
                <w:lang w:eastAsia="ko-KR"/>
              </w:rPr>
              <w:br/>
              <w:t>(e.g., accuracy leaderboards)</w:t>
            </w:r>
          </w:p>
        </w:tc>
        <w:tc>
          <w:tcPr>
            <w:tcW w:w="3487" w:type="dxa"/>
          </w:tcPr>
          <w:p w14:paraId="2CC5A0C2" w14:textId="3A7AD253" w:rsidR="00DB148F" w:rsidRPr="009A22EA" w:rsidRDefault="00665453" w:rsidP="00201B04">
            <w:pPr>
              <w:rPr>
                <w:sz w:val="20"/>
                <w:szCs w:val="20"/>
                <w:lang w:eastAsia="ko-KR"/>
              </w:rPr>
            </w:pPr>
            <w:r w:rsidRPr="009A22EA">
              <w:rPr>
                <w:sz w:val="20"/>
                <w:szCs w:val="20"/>
                <w:lang w:eastAsia="ko-KR"/>
              </w:rPr>
              <w:t>Efficiency-aware benchmarks and reporting standards</w:t>
            </w:r>
          </w:p>
        </w:tc>
      </w:tr>
      <w:tr w:rsidR="00665453" w:rsidRPr="009A22EA" w14:paraId="1E30246A" w14:textId="77777777" w:rsidTr="00665453">
        <w:tc>
          <w:tcPr>
            <w:tcW w:w="2065" w:type="dxa"/>
          </w:tcPr>
          <w:p w14:paraId="138BAF81" w14:textId="4AE84137" w:rsidR="00665453" w:rsidRPr="009A22EA" w:rsidRDefault="00665453" w:rsidP="00201B04">
            <w:pPr>
              <w:rPr>
                <w:sz w:val="20"/>
                <w:szCs w:val="20"/>
                <w:lang w:eastAsia="ko-KR"/>
              </w:rPr>
            </w:pPr>
            <w:r w:rsidRPr="009A22EA">
              <w:rPr>
                <w:sz w:val="20"/>
                <w:szCs w:val="20"/>
                <w:lang w:eastAsia="ko-KR"/>
              </w:rPr>
              <w:t>Transparency</w:t>
            </w:r>
          </w:p>
        </w:tc>
        <w:tc>
          <w:tcPr>
            <w:tcW w:w="3510" w:type="dxa"/>
          </w:tcPr>
          <w:p w14:paraId="70D8B496" w14:textId="73AF21AC" w:rsidR="00665453" w:rsidRPr="009A22EA" w:rsidRDefault="00665453" w:rsidP="00201B04">
            <w:pPr>
              <w:rPr>
                <w:sz w:val="20"/>
                <w:szCs w:val="20"/>
                <w:lang w:eastAsia="ko-KR"/>
              </w:rPr>
            </w:pPr>
            <w:r w:rsidRPr="009A22EA">
              <w:rPr>
                <w:sz w:val="20"/>
                <w:szCs w:val="20"/>
                <w:lang w:eastAsia="ko-KR"/>
              </w:rPr>
              <w:t>Limited disclosure of training cost and energy use</w:t>
            </w:r>
          </w:p>
        </w:tc>
        <w:tc>
          <w:tcPr>
            <w:tcW w:w="3487" w:type="dxa"/>
          </w:tcPr>
          <w:p w14:paraId="4494DEB2" w14:textId="36A829C7" w:rsidR="00665453" w:rsidRPr="009A22EA" w:rsidRDefault="00665453" w:rsidP="00201B04">
            <w:pPr>
              <w:rPr>
                <w:sz w:val="20"/>
                <w:szCs w:val="20"/>
                <w:lang w:eastAsia="ko-KR"/>
              </w:rPr>
            </w:pPr>
            <w:r w:rsidRPr="009A22EA">
              <w:rPr>
                <w:sz w:val="20"/>
                <w:szCs w:val="20"/>
                <w:lang w:eastAsia="ko-KR"/>
              </w:rPr>
              <w:t>Emphasises reproducible reporting of resource consumption</w:t>
            </w:r>
          </w:p>
        </w:tc>
      </w:tr>
      <w:tr w:rsidR="00665453" w:rsidRPr="009A22EA" w14:paraId="40A9C604" w14:textId="77777777" w:rsidTr="00665453">
        <w:tc>
          <w:tcPr>
            <w:tcW w:w="2065" w:type="dxa"/>
          </w:tcPr>
          <w:p w14:paraId="66A3514A" w14:textId="403D9026" w:rsidR="00665453" w:rsidRPr="009A22EA" w:rsidRDefault="00665453" w:rsidP="00201B04">
            <w:pPr>
              <w:rPr>
                <w:sz w:val="20"/>
                <w:szCs w:val="20"/>
                <w:lang w:eastAsia="ko-KR"/>
              </w:rPr>
            </w:pPr>
            <w:r w:rsidRPr="009A22EA">
              <w:rPr>
                <w:sz w:val="20"/>
                <w:szCs w:val="20"/>
                <w:lang w:eastAsia="ko-KR"/>
              </w:rPr>
              <w:t>Suitability for SMEs</w:t>
            </w:r>
          </w:p>
        </w:tc>
        <w:tc>
          <w:tcPr>
            <w:tcW w:w="3510" w:type="dxa"/>
          </w:tcPr>
          <w:p w14:paraId="2272751A" w14:textId="2250B6C6" w:rsidR="00665453" w:rsidRPr="009A22EA" w:rsidRDefault="00665453" w:rsidP="00201B04">
            <w:pPr>
              <w:rPr>
                <w:sz w:val="20"/>
                <w:szCs w:val="20"/>
                <w:lang w:eastAsia="ko-KR"/>
              </w:rPr>
            </w:pPr>
            <w:r w:rsidRPr="009A22EA">
              <w:rPr>
                <w:sz w:val="20"/>
                <w:szCs w:val="20"/>
                <w:lang w:eastAsia="ko-KR"/>
              </w:rPr>
              <w:t>Low, due to high compute and cost requirements</w:t>
            </w:r>
          </w:p>
        </w:tc>
        <w:tc>
          <w:tcPr>
            <w:tcW w:w="3487" w:type="dxa"/>
          </w:tcPr>
          <w:p w14:paraId="1C032B88" w14:textId="52C3AAB9" w:rsidR="00665453" w:rsidRPr="009A22EA" w:rsidRDefault="00665453" w:rsidP="007B6A45">
            <w:pPr>
              <w:keepNext/>
              <w:rPr>
                <w:sz w:val="20"/>
                <w:szCs w:val="20"/>
                <w:lang w:eastAsia="ko-KR"/>
              </w:rPr>
            </w:pPr>
            <w:r w:rsidRPr="009A22EA">
              <w:rPr>
                <w:sz w:val="20"/>
                <w:szCs w:val="20"/>
                <w:lang w:eastAsia="ko-KR"/>
              </w:rPr>
              <w:t>High, aligns with SME constraints and sustainability goals</w:t>
            </w:r>
          </w:p>
        </w:tc>
      </w:tr>
    </w:tbl>
    <w:p w14:paraId="1B77CC28" w14:textId="742F50CA" w:rsidR="007B6A45" w:rsidRPr="009A22EA" w:rsidRDefault="007B6A45" w:rsidP="007B6A45">
      <w:pPr>
        <w:pStyle w:val="Caption"/>
        <w:rPr>
          <w:color w:val="auto"/>
          <w:lang w:eastAsia="ko-KR"/>
        </w:rPr>
      </w:pPr>
      <w:r w:rsidRPr="009A22EA">
        <w:rPr>
          <w:color w:val="auto"/>
        </w:rPr>
        <w:t xml:space="preserve">Table </w:t>
      </w:r>
      <w:r w:rsidR="00861E20">
        <w:rPr>
          <w:color w:val="auto"/>
        </w:rPr>
        <w:fldChar w:fldCharType="begin"/>
      </w:r>
      <w:r w:rsidR="00861E20">
        <w:rPr>
          <w:color w:val="auto"/>
        </w:rPr>
        <w:instrText xml:space="preserve"> STYLEREF 2 \s </w:instrText>
      </w:r>
      <w:r w:rsidR="00861E20">
        <w:rPr>
          <w:color w:val="auto"/>
        </w:rPr>
        <w:fldChar w:fldCharType="separate"/>
      </w:r>
      <w:r w:rsidR="00861E20">
        <w:rPr>
          <w:noProof/>
          <w:color w:val="auto"/>
        </w:rPr>
        <w:t>2.1</w:t>
      </w:r>
      <w:r w:rsidR="00861E20">
        <w:rPr>
          <w:color w:val="auto"/>
        </w:rPr>
        <w:fldChar w:fldCharType="end"/>
      </w:r>
      <w:r w:rsidR="00861E20">
        <w:rPr>
          <w:color w:val="auto"/>
        </w:rPr>
        <w:t>.</w:t>
      </w:r>
      <w:r w:rsidR="00861E20">
        <w:rPr>
          <w:color w:val="auto"/>
        </w:rPr>
        <w:fldChar w:fldCharType="begin"/>
      </w:r>
      <w:r w:rsidR="00861E20">
        <w:rPr>
          <w:color w:val="auto"/>
        </w:rPr>
        <w:instrText xml:space="preserve"> SEQ Table \* ARABIC \s 2 </w:instrText>
      </w:r>
      <w:r w:rsidR="00861E20">
        <w:rPr>
          <w:color w:val="auto"/>
        </w:rPr>
        <w:fldChar w:fldCharType="separate"/>
      </w:r>
      <w:r w:rsidR="00861E20">
        <w:rPr>
          <w:noProof/>
          <w:color w:val="auto"/>
        </w:rPr>
        <w:t>1</w:t>
      </w:r>
      <w:r w:rsidR="00861E20">
        <w:rPr>
          <w:color w:val="auto"/>
        </w:rPr>
        <w:fldChar w:fldCharType="end"/>
      </w:r>
      <w:r w:rsidRPr="009A22EA">
        <w:rPr>
          <w:color w:val="auto"/>
          <w:lang w:eastAsia="ko-KR"/>
        </w:rPr>
        <w:t>. Comparison of Red AI and Green AI with respect to evaluation focus, resource usage, and applicability to SMEs.</w:t>
      </w:r>
    </w:p>
    <w:p w14:paraId="4048F82D" w14:textId="1D376209" w:rsidR="002D2F3B" w:rsidRPr="009A22EA" w:rsidRDefault="002D2F3B" w:rsidP="002D2F3B">
      <w:pPr>
        <w:pStyle w:val="Heading3"/>
        <w:rPr>
          <w:lang w:eastAsia="ko-KR"/>
        </w:rPr>
      </w:pPr>
      <w:r w:rsidRPr="009A22EA">
        <w:rPr>
          <w:lang w:eastAsia="ko-KR"/>
        </w:rPr>
        <w:t>Motivation for Resource-Aware</w:t>
      </w:r>
      <w:r w:rsidR="009A253F">
        <w:rPr>
          <w:rFonts w:hint="eastAsia"/>
          <w:lang w:eastAsia="ko-KR"/>
        </w:rPr>
        <w:t xml:space="preserve">ness </w:t>
      </w:r>
      <w:r w:rsidRPr="009A22EA">
        <w:rPr>
          <w:lang w:eastAsia="ko-KR"/>
        </w:rPr>
        <w:t>in SMEs</w:t>
      </w:r>
    </w:p>
    <w:p w14:paraId="1D9C52EA" w14:textId="752F9E05" w:rsidR="002D2F3B" w:rsidRPr="009A22EA" w:rsidRDefault="002D2F3B" w:rsidP="002D2F3B">
      <w:pPr>
        <w:rPr>
          <w:sz w:val="24"/>
          <w:szCs w:val="24"/>
          <w:lang w:eastAsia="ko-KR"/>
        </w:rPr>
      </w:pPr>
      <w:r w:rsidRPr="009A22EA">
        <w:rPr>
          <w:sz w:val="24"/>
          <w:szCs w:val="24"/>
          <w:lang w:eastAsia="ko-KR"/>
        </w:rPr>
        <w:t>With the emergence of Green AI, cost sensitivity for SMEs further amplifies the need for resource-aware evaluation in SME settings. Cloud-based AI deployment models—while lowering barriers to entry—introduce recurring operational expenses tied directly to compute usage, memory consumption, and inference latency. Henderson et al. (2020) highlight that energy consumption and runtime efficiency translate directly into financial cost, particularly for organisations without long-term reserved infrastructure or volume-based pricing advantages. For SMEs, even modest inefficiencies in model execution can accumulate into significant operational expenditure, making cost-aware benchmarking essential for informed technology selection and sustainable deployment.</w:t>
      </w:r>
    </w:p>
    <w:p w14:paraId="35AC8939" w14:textId="77777777" w:rsidR="00665453" w:rsidRPr="009A22EA" w:rsidRDefault="00DB148F" w:rsidP="00665453">
      <w:pPr>
        <w:keepNext/>
        <w:jc w:val="center"/>
      </w:pPr>
      <w:r w:rsidRPr="009A22EA">
        <w:rPr>
          <w:noProof/>
          <w:sz w:val="24"/>
          <w:szCs w:val="24"/>
          <w:lang w:eastAsia="ko-KR"/>
        </w:rPr>
        <w:lastRenderedPageBreak/>
        <w:drawing>
          <wp:inline distT="0" distB="0" distL="0" distR="0" wp14:anchorId="1020A3E6" wp14:editId="22E00C85">
            <wp:extent cx="2771775" cy="685800"/>
            <wp:effectExtent l="0" t="0" r="0" b="0"/>
            <wp:docPr id="356990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71775" cy="685800"/>
                    </a:xfrm>
                    <a:prstGeom prst="rect">
                      <a:avLst/>
                    </a:prstGeom>
                    <a:noFill/>
                  </pic:spPr>
                </pic:pic>
              </a:graphicData>
            </a:graphic>
          </wp:inline>
        </w:drawing>
      </w:r>
    </w:p>
    <w:p w14:paraId="2C91DF22" w14:textId="5E9CD62B" w:rsidR="00DB148F" w:rsidRPr="009A22EA" w:rsidRDefault="00665453" w:rsidP="00665453">
      <w:pPr>
        <w:pStyle w:val="Caption"/>
        <w:jc w:val="center"/>
        <w:rPr>
          <w:color w:val="auto"/>
          <w:sz w:val="24"/>
          <w:szCs w:val="24"/>
          <w:lang w:eastAsia="ko-KR"/>
        </w:rPr>
      </w:pPr>
      <w:r w:rsidRPr="009A22EA">
        <w:rPr>
          <w:color w:val="auto"/>
        </w:rPr>
        <w:t xml:space="preserve">Figure </w:t>
      </w:r>
      <w:r w:rsidR="00175185">
        <w:rPr>
          <w:color w:val="auto"/>
        </w:rPr>
        <w:fldChar w:fldCharType="begin"/>
      </w:r>
      <w:r w:rsidR="00175185">
        <w:rPr>
          <w:color w:val="auto"/>
        </w:rPr>
        <w:instrText xml:space="preserve"> STYLEREF 2 \s </w:instrText>
      </w:r>
      <w:r w:rsidR="00175185">
        <w:rPr>
          <w:color w:val="auto"/>
        </w:rPr>
        <w:fldChar w:fldCharType="separate"/>
      </w:r>
      <w:r w:rsidR="00175185">
        <w:rPr>
          <w:noProof/>
          <w:color w:val="auto"/>
        </w:rPr>
        <w:t>2.1</w:t>
      </w:r>
      <w:r w:rsidR="00175185">
        <w:rPr>
          <w:color w:val="auto"/>
        </w:rPr>
        <w:fldChar w:fldCharType="end"/>
      </w:r>
      <w:r w:rsidR="00175185">
        <w:rPr>
          <w:color w:val="auto"/>
        </w:rPr>
        <w:t>.</w:t>
      </w:r>
      <w:r w:rsidR="00175185">
        <w:rPr>
          <w:color w:val="auto"/>
        </w:rPr>
        <w:fldChar w:fldCharType="begin"/>
      </w:r>
      <w:r w:rsidR="00175185">
        <w:rPr>
          <w:color w:val="auto"/>
        </w:rPr>
        <w:instrText xml:space="preserve"> SEQ Figure \* ARABIC \s 2 </w:instrText>
      </w:r>
      <w:r w:rsidR="00175185">
        <w:rPr>
          <w:color w:val="auto"/>
        </w:rPr>
        <w:fldChar w:fldCharType="separate"/>
      </w:r>
      <w:r w:rsidR="00175185">
        <w:rPr>
          <w:noProof/>
          <w:color w:val="auto"/>
        </w:rPr>
        <w:t>1</w:t>
      </w:r>
      <w:r w:rsidR="00175185">
        <w:rPr>
          <w:color w:val="auto"/>
        </w:rPr>
        <w:fldChar w:fldCharType="end"/>
      </w:r>
      <w:r w:rsidRPr="009A22EA">
        <w:rPr>
          <w:color w:val="auto"/>
          <w:lang w:eastAsia="ko-KR"/>
        </w:rPr>
        <w:t>. European</w:t>
      </w:r>
      <w:r w:rsidR="007B6A45" w:rsidRPr="009A22EA">
        <w:rPr>
          <w:color w:val="auto"/>
          <w:lang w:eastAsia="ko-KR"/>
        </w:rPr>
        <w:t xml:space="preserve"> Green Deal was initiated by European</w:t>
      </w:r>
      <w:r w:rsidRPr="009A22EA">
        <w:rPr>
          <w:color w:val="auto"/>
          <w:lang w:eastAsia="ko-KR"/>
        </w:rPr>
        <w:t xml:space="preserve"> Commission</w:t>
      </w:r>
      <w:r w:rsidR="007B6A45" w:rsidRPr="009A22EA">
        <w:rPr>
          <w:color w:val="auto"/>
          <w:lang w:eastAsia="ko-KR"/>
        </w:rPr>
        <w:t xml:space="preserve"> in 2019 </w:t>
      </w:r>
      <w:sdt>
        <w:sdtPr>
          <w:rPr>
            <w:color w:val="auto"/>
            <w:lang w:eastAsia="ko-KR"/>
          </w:rPr>
          <w:id w:val="-1187283785"/>
          <w:citation/>
        </w:sdtPr>
        <w:sdtContent>
          <w:r w:rsidR="007B6A45" w:rsidRPr="009A22EA">
            <w:rPr>
              <w:color w:val="auto"/>
              <w:lang w:eastAsia="ko-KR"/>
            </w:rPr>
            <w:fldChar w:fldCharType="begin"/>
          </w:r>
          <w:r w:rsidR="007B6A45" w:rsidRPr="009A22EA">
            <w:rPr>
              <w:color w:val="auto"/>
              <w:lang w:eastAsia="ko-KR"/>
            </w:rPr>
            <w:instrText xml:space="preserve"> CITATION Eur24 \l 1042 </w:instrText>
          </w:r>
          <w:r w:rsidR="007B6A45" w:rsidRPr="009A22EA">
            <w:rPr>
              <w:color w:val="auto"/>
              <w:lang w:eastAsia="ko-KR"/>
            </w:rPr>
            <w:fldChar w:fldCharType="separate"/>
          </w:r>
          <w:r w:rsidR="00014C92" w:rsidRPr="00014C92">
            <w:rPr>
              <w:noProof/>
              <w:color w:val="auto"/>
              <w:lang w:eastAsia="ko-KR"/>
            </w:rPr>
            <w:t>[19]</w:t>
          </w:r>
          <w:r w:rsidR="007B6A45" w:rsidRPr="009A22EA">
            <w:rPr>
              <w:color w:val="auto"/>
              <w:lang w:eastAsia="ko-KR"/>
            </w:rPr>
            <w:fldChar w:fldCharType="end"/>
          </w:r>
        </w:sdtContent>
      </w:sdt>
      <w:r w:rsidRPr="009A22EA">
        <w:rPr>
          <w:color w:val="auto"/>
          <w:lang w:eastAsia="ko-KR"/>
        </w:rPr>
        <w:t>.</w:t>
      </w:r>
    </w:p>
    <w:p w14:paraId="54184996" w14:textId="3517FCDF" w:rsidR="0000584C" w:rsidRPr="009A22EA" w:rsidRDefault="002D2F3B" w:rsidP="00201B04">
      <w:pPr>
        <w:rPr>
          <w:sz w:val="24"/>
          <w:szCs w:val="24"/>
          <w:lang w:eastAsia="ko-KR"/>
        </w:rPr>
      </w:pPr>
      <w:r w:rsidRPr="009A22EA">
        <w:rPr>
          <w:sz w:val="24"/>
          <w:szCs w:val="24"/>
          <w:lang w:eastAsia="ko-KR"/>
        </w:rPr>
        <w:t>In addition to economic constraints, regulatory and sustainability reporting pressures are becoming increasingly relevant for SMEs operating within jurisdictions such as the European Union. Policy initiatives including the European Green Deal</w:t>
      </w:r>
      <w:r w:rsidR="00DB148F" w:rsidRPr="009A22EA">
        <w:rPr>
          <w:sz w:val="24"/>
          <w:szCs w:val="24"/>
          <w:lang w:eastAsia="ko-KR"/>
        </w:rPr>
        <w:t xml:space="preserve"> in 2019,</w:t>
      </w:r>
      <w:r w:rsidRPr="009A22EA">
        <w:rPr>
          <w:sz w:val="24"/>
          <w:szCs w:val="24"/>
          <w:lang w:eastAsia="ko-KR"/>
        </w:rPr>
        <w:t xml:space="preserve"> and emerging AI governance frameworks emphasise transparency, energy efficiency, and environmental responsibility across digital systems</w:t>
      </w:r>
      <w:r w:rsidR="00DB148F" w:rsidRPr="009A22EA">
        <w:rPr>
          <w:sz w:val="24"/>
          <w:szCs w:val="24"/>
          <w:lang w:eastAsia="ko-KR"/>
        </w:rPr>
        <w:t xml:space="preserve"> </w:t>
      </w:r>
      <w:sdt>
        <w:sdtPr>
          <w:rPr>
            <w:sz w:val="24"/>
            <w:szCs w:val="24"/>
            <w:lang w:eastAsia="ko-KR"/>
          </w:rPr>
          <w:id w:val="401883879"/>
          <w:citation/>
        </w:sdtPr>
        <w:sdtContent>
          <w:r w:rsidR="00DB148F" w:rsidRPr="009A22EA">
            <w:rPr>
              <w:sz w:val="24"/>
              <w:szCs w:val="24"/>
              <w:lang w:eastAsia="ko-KR"/>
            </w:rPr>
            <w:fldChar w:fldCharType="begin"/>
          </w:r>
          <w:r w:rsidR="00DB148F" w:rsidRPr="009A22EA">
            <w:rPr>
              <w:sz w:val="24"/>
              <w:szCs w:val="24"/>
              <w:lang w:eastAsia="ko-KR"/>
            </w:rPr>
            <w:instrText xml:space="preserve">CITATION Eur24 \l 1042 </w:instrText>
          </w:r>
          <w:r w:rsidR="00DB148F" w:rsidRPr="009A22EA">
            <w:rPr>
              <w:sz w:val="24"/>
              <w:szCs w:val="24"/>
              <w:lang w:eastAsia="ko-KR"/>
            </w:rPr>
            <w:fldChar w:fldCharType="separate"/>
          </w:r>
          <w:r w:rsidR="00014C92" w:rsidRPr="00014C92">
            <w:rPr>
              <w:noProof/>
              <w:sz w:val="24"/>
              <w:szCs w:val="24"/>
              <w:lang w:eastAsia="ko-KR"/>
            </w:rPr>
            <w:t>[19]</w:t>
          </w:r>
          <w:r w:rsidR="00DB148F" w:rsidRPr="009A22EA">
            <w:rPr>
              <w:sz w:val="24"/>
              <w:szCs w:val="24"/>
              <w:lang w:eastAsia="ko-KR"/>
            </w:rPr>
            <w:fldChar w:fldCharType="end"/>
          </w:r>
        </w:sdtContent>
      </w:sdt>
      <w:r w:rsidRPr="009A22EA">
        <w:rPr>
          <w:sz w:val="24"/>
          <w:szCs w:val="24"/>
          <w:lang w:eastAsia="ko-KR"/>
        </w:rPr>
        <w:t>. While these requirements are often discussed in the context of large organisations, SMEs are not exempt and may face growing expectations to demonstrate responsible AI usage</w:t>
      </w:r>
      <w:r w:rsidR="00DB148F" w:rsidRPr="009A22EA">
        <w:rPr>
          <w:sz w:val="24"/>
          <w:szCs w:val="24"/>
          <w:lang w:eastAsia="ko-KR"/>
        </w:rPr>
        <w:t xml:space="preserve">. </w:t>
      </w:r>
      <w:r w:rsidRPr="009A22EA">
        <w:rPr>
          <w:sz w:val="24"/>
          <w:szCs w:val="24"/>
          <w:lang w:eastAsia="ko-KR"/>
        </w:rPr>
        <w:t xml:space="preserve">Resource-aware benchmarking frameworks therefore play a critical role in enabling SMEs to evaluate AI systems not only in terms of predictive performance, but also with respect to </w:t>
      </w:r>
      <w:proofErr w:type="spellStart"/>
      <w:r w:rsidRPr="009A22EA">
        <w:rPr>
          <w:sz w:val="24"/>
          <w:szCs w:val="24"/>
          <w:lang w:eastAsia="ko-KR"/>
        </w:rPr>
        <w:t>deployability</w:t>
      </w:r>
      <w:proofErr w:type="spellEnd"/>
      <w:r w:rsidRPr="009A22EA">
        <w:rPr>
          <w:sz w:val="24"/>
          <w:szCs w:val="24"/>
          <w:lang w:eastAsia="ko-KR"/>
        </w:rPr>
        <w:t>, compliance, and long-term sustainability in the absence of hyperscale infrastructure.</w:t>
      </w:r>
    </w:p>
    <w:p w14:paraId="3343665E" w14:textId="14493544" w:rsidR="00351851" w:rsidRPr="009A22EA" w:rsidRDefault="00351851" w:rsidP="00351851">
      <w:pPr>
        <w:pStyle w:val="Heading3"/>
        <w:rPr>
          <w:lang w:eastAsia="ko-KR"/>
        </w:rPr>
      </w:pPr>
      <w:r w:rsidRPr="009A22EA">
        <w:rPr>
          <w:lang w:eastAsia="ko-KR"/>
        </w:rPr>
        <w:t>Green AI Initiatives and Case Studies in SMEs</w:t>
      </w:r>
    </w:p>
    <w:p w14:paraId="21223DD5" w14:textId="2CE7E1CD" w:rsidR="00351851" w:rsidRPr="009A22EA" w:rsidRDefault="0032195C" w:rsidP="00351851">
      <w:pPr>
        <w:rPr>
          <w:sz w:val="24"/>
          <w:szCs w:val="24"/>
          <w:lang w:eastAsia="ko-KR"/>
        </w:rPr>
      </w:pPr>
      <w:r w:rsidRPr="009A22EA">
        <w:rPr>
          <w:b/>
          <w:bCs/>
          <w:sz w:val="24"/>
          <w:szCs w:val="24"/>
          <w:lang w:eastAsia="ko-KR"/>
        </w:rPr>
        <w:t xml:space="preserve">Green-AI Hub </w:t>
      </w:r>
      <w:proofErr w:type="spellStart"/>
      <w:r w:rsidRPr="009A22EA">
        <w:rPr>
          <w:b/>
          <w:bCs/>
          <w:sz w:val="24"/>
          <w:szCs w:val="24"/>
          <w:lang w:eastAsia="ko-KR"/>
        </w:rPr>
        <w:t>Mittelstand</w:t>
      </w:r>
      <w:proofErr w:type="spellEnd"/>
      <w:r w:rsidRPr="009A22EA">
        <w:rPr>
          <w:sz w:val="24"/>
          <w:szCs w:val="24"/>
          <w:lang w:eastAsia="ko-KR"/>
        </w:rPr>
        <w:t xml:space="preserve">: </w:t>
      </w:r>
      <w:r w:rsidR="00351851" w:rsidRPr="009A22EA">
        <w:rPr>
          <w:sz w:val="24"/>
          <w:szCs w:val="24"/>
          <w:lang w:eastAsia="ko-KR"/>
        </w:rPr>
        <w:t>In addition to academic research on Green AI principles, there are practical, government-backed initiatives focused on implementing sustainable AI in SMEs. One of the most prominent is the, an initiative of the German Federal Ministry for the Environment, Nature Conservation, Nuclear Safety and Consumer Protection (BMUV) designed to bring resource-efficient AI solutions directly to SMEs</w:t>
      </w:r>
      <w:r w:rsidR="0091722A" w:rsidRPr="009A22EA">
        <w:rPr>
          <w:sz w:val="24"/>
          <w:szCs w:val="24"/>
          <w:lang w:eastAsia="ko-KR"/>
        </w:rPr>
        <w:t xml:space="preserve"> </w:t>
      </w:r>
      <w:sdt>
        <w:sdtPr>
          <w:rPr>
            <w:sz w:val="24"/>
            <w:szCs w:val="24"/>
            <w:lang w:eastAsia="ko-KR"/>
          </w:rPr>
          <w:id w:val="449749057"/>
          <w:citation/>
        </w:sdtPr>
        <w:sdtContent>
          <w:r w:rsidR="0091722A" w:rsidRPr="009A22EA">
            <w:rPr>
              <w:sz w:val="24"/>
              <w:szCs w:val="24"/>
              <w:lang w:eastAsia="ko-KR"/>
            </w:rPr>
            <w:fldChar w:fldCharType="begin"/>
          </w:r>
          <w:r w:rsidR="00DB148F" w:rsidRPr="009A22EA">
            <w:rPr>
              <w:sz w:val="24"/>
              <w:szCs w:val="24"/>
              <w:lang w:eastAsia="ko-KR"/>
            </w:rPr>
            <w:instrText xml:space="preserve">CITATION Wup25 \l 1042 </w:instrText>
          </w:r>
          <w:r w:rsidR="0091722A" w:rsidRPr="009A22EA">
            <w:rPr>
              <w:sz w:val="24"/>
              <w:szCs w:val="24"/>
              <w:lang w:eastAsia="ko-KR"/>
            </w:rPr>
            <w:fldChar w:fldCharType="separate"/>
          </w:r>
          <w:r w:rsidR="00014C92" w:rsidRPr="00014C92">
            <w:rPr>
              <w:noProof/>
              <w:sz w:val="24"/>
              <w:szCs w:val="24"/>
              <w:lang w:eastAsia="ko-KR"/>
            </w:rPr>
            <w:t>[20]</w:t>
          </w:r>
          <w:r w:rsidR="0091722A" w:rsidRPr="009A22EA">
            <w:rPr>
              <w:sz w:val="24"/>
              <w:szCs w:val="24"/>
              <w:lang w:eastAsia="ko-KR"/>
            </w:rPr>
            <w:fldChar w:fldCharType="end"/>
          </w:r>
        </w:sdtContent>
      </w:sdt>
      <w:r w:rsidR="00351851" w:rsidRPr="009A22EA">
        <w:rPr>
          <w:sz w:val="24"/>
          <w:szCs w:val="24"/>
          <w:lang w:eastAsia="ko-KR"/>
        </w:rPr>
        <w:t>.</w:t>
      </w:r>
    </w:p>
    <w:p w14:paraId="42640453" w14:textId="77777777" w:rsidR="00665453" w:rsidRPr="009A22EA" w:rsidRDefault="00665453" w:rsidP="00665453">
      <w:pPr>
        <w:keepNext/>
        <w:jc w:val="center"/>
      </w:pPr>
      <w:r w:rsidRPr="009A22EA">
        <w:rPr>
          <w:noProof/>
        </w:rPr>
        <w:drawing>
          <wp:inline distT="0" distB="0" distL="0" distR="0" wp14:anchorId="0084D32D" wp14:editId="6652E0B9">
            <wp:extent cx="3840480" cy="1188720"/>
            <wp:effectExtent l="0" t="0" r="7620" b="0"/>
            <wp:docPr id="1821845052" name="Picture 5" descr="Green-AI Hub Mittelst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een-AI Hub Mittelstan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40480" cy="1188720"/>
                    </a:xfrm>
                    <a:prstGeom prst="rect">
                      <a:avLst/>
                    </a:prstGeom>
                    <a:noFill/>
                    <a:ln>
                      <a:noFill/>
                    </a:ln>
                  </pic:spPr>
                </pic:pic>
              </a:graphicData>
            </a:graphic>
          </wp:inline>
        </w:drawing>
      </w:r>
    </w:p>
    <w:p w14:paraId="4FF4A029" w14:textId="60E48A00" w:rsidR="00665453" w:rsidRPr="009A22EA" w:rsidRDefault="00665453" w:rsidP="00665453">
      <w:pPr>
        <w:pStyle w:val="Caption"/>
        <w:jc w:val="center"/>
        <w:rPr>
          <w:color w:val="auto"/>
          <w:sz w:val="24"/>
          <w:szCs w:val="24"/>
          <w:lang w:eastAsia="ko-KR"/>
        </w:rPr>
      </w:pPr>
      <w:r w:rsidRPr="009A22EA">
        <w:rPr>
          <w:color w:val="auto"/>
        </w:rPr>
        <w:t xml:space="preserve">Figure </w:t>
      </w:r>
      <w:r w:rsidR="00175185">
        <w:rPr>
          <w:color w:val="auto"/>
        </w:rPr>
        <w:fldChar w:fldCharType="begin"/>
      </w:r>
      <w:r w:rsidR="00175185">
        <w:rPr>
          <w:color w:val="auto"/>
        </w:rPr>
        <w:instrText xml:space="preserve"> STYLEREF 2 \s </w:instrText>
      </w:r>
      <w:r w:rsidR="00175185">
        <w:rPr>
          <w:color w:val="auto"/>
        </w:rPr>
        <w:fldChar w:fldCharType="separate"/>
      </w:r>
      <w:r w:rsidR="00175185">
        <w:rPr>
          <w:noProof/>
          <w:color w:val="auto"/>
        </w:rPr>
        <w:t>2.1</w:t>
      </w:r>
      <w:r w:rsidR="00175185">
        <w:rPr>
          <w:color w:val="auto"/>
        </w:rPr>
        <w:fldChar w:fldCharType="end"/>
      </w:r>
      <w:r w:rsidR="00175185">
        <w:rPr>
          <w:color w:val="auto"/>
        </w:rPr>
        <w:t>.</w:t>
      </w:r>
      <w:r w:rsidR="00175185">
        <w:rPr>
          <w:color w:val="auto"/>
        </w:rPr>
        <w:fldChar w:fldCharType="begin"/>
      </w:r>
      <w:r w:rsidR="00175185">
        <w:rPr>
          <w:color w:val="auto"/>
        </w:rPr>
        <w:instrText xml:space="preserve"> SEQ Figure \* ARABIC \s 2 </w:instrText>
      </w:r>
      <w:r w:rsidR="00175185">
        <w:rPr>
          <w:color w:val="auto"/>
        </w:rPr>
        <w:fldChar w:fldCharType="separate"/>
      </w:r>
      <w:r w:rsidR="00175185">
        <w:rPr>
          <w:noProof/>
          <w:color w:val="auto"/>
        </w:rPr>
        <w:t>2</w:t>
      </w:r>
      <w:r w:rsidR="00175185">
        <w:rPr>
          <w:color w:val="auto"/>
        </w:rPr>
        <w:fldChar w:fldCharType="end"/>
      </w:r>
      <w:r w:rsidRPr="009A22EA">
        <w:rPr>
          <w:color w:val="auto"/>
          <w:lang w:eastAsia="ko-KR"/>
        </w:rPr>
        <w:t xml:space="preserve">. Green-AI Hub </w:t>
      </w:r>
      <w:proofErr w:type="spellStart"/>
      <w:r w:rsidRPr="009A22EA">
        <w:rPr>
          <w:color w:val="auto"/>
          <w:lang w:eastAsia="ko-KR"/>
        </w:rPr>
        <w:t>Mittelstand</w:t>
      </w:r>
      <w:proofErr w:type="spellEnd"/>
      <w:r w:rsidR="007B6A45" w:rsidRPr="009A22EA">
        <w:rPr>
          <w:color w:val="auto"/>
          <w:lang w:eastAsia="ko-KR"/>
        </w:rPr>
        <w:t xml:space="preserve"> </w:t>
      </w:r>
      <w:sdt>
        <w:sdtPr>
          <w:rPr>
            <w:color w:val="auto"/>
            <w:lang w:eastAsia="ko-KR"/>
          </w:rPr>
          <w:id w:val="-697160397"/>
          <w:citation/>
        </w:sdtPr>
        <w:sdtContent>
          <w:r w:rsidR="007B6A45" w:rsidRPr="009A22EA">
            <w:rPr>
              <w:color w:val="auto"/>
              <w:lang w:eastAsia="ko-KR"/>
            </w:rPr>
            <w:fldChar w:fldCharType="begin"/>
          </w:r>
          <w:r w:rsidR="007B6A45" w:rsidRPr="009A22EA">
            <w:rPr>
              <w:color w:val="auto"/>
              <w:lang w:eastAsia="ko-KR"/>
            </w:rPr>
            <w:instrText xml:space="preserve"> CITATION Gre26 \l 1042 </w:instrText>
          </w:r>
          <w:r w:rsidR="007B6A45" w:rsidRPr="009A22EA">
            <w:rPr>
              <w:color w:val="auto"/>
              <w:lang w:eastAsia="ko-KR"/>
            </w:rPr>
            <w:fldChar w:fldCharType="separate"/>
          </w:r>
          <w:r w:rsidR="00014C92" w:rsidRPr="00014C92">
            <w:rPr>
              <w:noProof/>
              <w:color w:val="auto"/>
              <w:lang w:eastAsia="ko-KR"/>
            </w:rPr>
            <w:t>[21]</w:t>
          </w:r>
          <w:r w:rsidR="007B6A45" w:rsidRPr="009A22EA">
            <w:rPr>
              <w:color w:val="auto"/>
              <w:lang w:eastAsia="ko-KR"/>
            </w:rPr>
            <w:fldChar w:fldCharType="end"/>
          </w:r>
        </w:sdtContent>
      </w:sdt>
      <w:r w:rsidRPr="009A22EA">
        <w:rPr>
          <w:color w:val="auto"/>
          <w:lang w:eastAsia="ko-KR"/>
        </w:rPr>
        <w:t>.</w:t>
      </w:r>
    </w:p>
    <w:p w14:paraId="6437A3BB" w14:textId="75B2CD28" w:rsidR="0091722A" w:rsidRPr="009A22EA" w:rsidRDefault="00351851" w:rsidP="00351851">
      <w:pPr>
        <w:rPr>
          <w:sz w:val="24"/>
          <w:szCs w:val="24"/>
          <w:lang w:eastAsia="ko-KR"/>
        </w:rPr>
      </w:pPr>
      <w:r w:rsidRPr="009A22EA">
        <w:rPr>
          <w:sz w:val="24"/>
          <w:szCs w:val="24"/>
          <w:lang w:eastAsia="ko-KR"/>
        </w:rPr>
        <w:t xml:space="preserve">Green-AI Hub </w:t>
      </w:r>
      <w:proofErr w:type="spellStart"/>
      <w:r w:rsidRPr="009A22EA">
        <w:rPr>
          <w:sz w:val="24"/>
          <w:szCs w:val="24"/>
          <w:lang w:eastAsia="ko-KR"/>
        </w:rPr>
        <w:t>Mittelstand</w:t>
      </w:r>
      <w:proofErr w:type="spellEnd"/>
      <w:r w:rsidRPr="009A22EA">
        <w:rPr>
          <w:sz w:val="24"/>
          <w:szCs w:val="24"/>
          <w:lang w:eastAsia="ko-KR"/>
        </w:rPr>
        <w:t xml:space="preserve"> supports SMEs through pilot projects, expert collaboration, and open-source tools that aim to increase resource efficiency, reduce material consumption, and lower environmental impact with AI applications. Experts work with SMEs in structured six-month pilot engagements to co-develop AI applications tailored to real operational problems, such as predictive maintenance, production planning, and automated demand forecasting. Pilot applications are then published as open-source solutions to extend their reuse potential across industries</w:t>
      </w:r>
      <w:r w:rsidR="0091722A" w:rsidRPr="009A22EA">
        <w:rPr>
          <w:sz w:val="24"/>
          <w:szCs w:val="24"/>
          <w:lang w:eastAsia="ko-KR"/>
        </w:rPr>
        <w:t xml:space="preserve"> </w:t>
      </w:r>
      <w:sdt>
        <w:sdtPr>
          <w:rPr>
            <w:sz w:val="24"/>
            <w:szCs w:val="24"/>
            <w:lang w:eastAsia="ko-KR"/>
          </w:rPr>
          <w:id w:val="-1675948875"/>
          <w:citation/>
        </w:sdtPr>
        <w:sdtContent>
          <w:r w:rsidR="0091722A" w:rsidRPr="009A22EA">
            <w:rPr>
              <w:sz w:val="24"/>
              <w:szCs w:val="24"/>
              <w:lang w:eastAsia="ko-KR"/>
            </w:rPr>
            <w:fldChar w:fldCharType="begin"/>
          </w:r>
          <w:r w:rsidR="0032195C" w:rsidRPr="009A22EA">
            <w:rPr>
              <w:sz w:val="24"/>
              <w:szCs w:val="24"/>
              <w:lang w:eastAsia="ko-KR"/>
            </w:rPr>
            <w:instrText xml:space="preserve">CITATION IHK26 \l 1042 </w:instrText>
          </w:r>
          <w:r w:rsidR="0091722A" w:rsidRPr="009A22EA">
            <w:rPr>
              <w:sz w:val="24"/>
              <w:szCs w:val="24"/>
              <w:lang w:eastAsia="ko-KR"/>
            </w:rPr>
            <w:fldChar w:fldCharType="separate"/>
          </w:r>
          <w:r w:rsidR="00014C92" w:rsidRPr="00014C92">
            <w:rPr>
              <w:noProof/>
              <w:sz w:val="24"/>
              <w:szCs w:val="24"/>
              <w:lang w:eastAsia="ko-KR"/>
            </w:rPr>
            <w:t>[22]</w:t>
          </w:r>
          <w:r w:rsidR="0091722A" w:rsidRPr="009A22EA">
            <w:rPr>
              <w:sz w:val="24"/>
              <w:szCs w:val="24"/>
              <w:lang w:eastAsia="ko-KR"/>
            </w:rPr>
            <w:fldChar w:fldCharType="end"/>
          </w:r>
        </w:sdtContent>
      </w:sdt>
      <w:r w:rsidRPr="009A22EA">
        <w:rPr>
          <w:sz w:val="24"/>
          <w:szCs w:val="24"/>
          <w:lang w:eastAsia="ko-KR"/>
        </w:rPr>
        <w:t>.</w:t>
      </w:r>
    </w:p>
    <w:p w14:paraId="519672DD" w14:textId="69FA3089" w:rsidR="00665453" w:rsidRPr="009A22EA" w:rsidRDefault="00351851" w:rsidP="00351851">
      <w:pPr>
        <w:rPr>
          <w:sz w:val="24"/>
          <w:szCs w:val="24"/>
          <w:lang w:eastAsia="ko-KR"/>
        </w:rPr>
      </w:pPr>
      <w:r w:rsidRPr="009A22EA">
        <w:rPr>
          <w:sz w:val="24"/>
          <w:szCs w:val="24"/>
          <w:lang w:eastAsia="ko-KR"/>
        </w:rPr>
        <w:t xml:space="preserve">Empirical results from the pilot projects reveal significant efficiency and sustainability gains. In a recent reporting of results, Green-AI Hub </w:t>
      </w:r>
      <w:proofErr w:type="spellStart"/>
      <w:r w:rsidRPr="009A22EA">
        <w:rPr>
          <w:sz w:val="24"/>
          <w:szCs w:val="24"/>
          <w:lang w:eastAsia="ko-KR"/>
        </w:rPr>
        <w:t>Mittelstand’s</w:t>
      </w:r>
      <w:proofErr w:type="spellEnd"/>
      <w:r w:rsidRPr="009A22EA">
        <w:rPr>
          <w:sz w:val="24"/>
          <w:szCs w:val="24"/>
          <w:lang w:eastAsia="ko-KR"/>
        </w:rPr>
        <w:t xml:space="preserve"> cohort of approximately 20 pilots demonstrated up to 15% reductions in material footprint, with cumulative material savings of 320 tons and projected annual CO₂ reductions around 1,300 tons. These savings came from AI interventions such as optimized production tool monitoring, AI-driven component </w:t>
      </w:r>
      <w:r w:rsidRPr="009A22EA">
        <w:rPr>
          <w:sz w:val="24"/>
          <w:szCs w:val="24"/>
          <w:lang w:eastAsia="ko-KR"/>
        </w:rPr>
        <w:lastRenderedPageBreak/>
        <w:t>identification for circularity, and smart logistics planning, highlighting the potential of Green AI in real SME industrial contexts</w:t>
      </w:r>
      <w:r w:rsidR="0091722A" w:rsidRPr="009A22EA">
        <w:rPr>
          <w:sz w:val="24"/>
          <w:szCs w:val="24"/>
          <w:lang w:eastAsia="ko-KR"/>
        </w:rPr>
        <w:t xml:space="preserve"> </w:t>
      </w:r>
      <w:sdt>
        <w:sdtPr>
          <w:rPr>
            <w:sz w:val="24"/>
            <w:szCs w:val="24"/>
            <w:lang w:eastAsia="ko-KR"/>
          </w:rPr>
          <w:id w:val="1559130853"/>
          <w:citation/>
        </w:sdtPr>
        <w:sdtContent>
          <w:r w:rsidR="0091722A" w:rsidRPr="009A22EA">
            <w:rPr>
              <w:sz w:val="24"/>
              <w:szCs w:val="24"/>
              <w:lang w:eastAsia="ko-KR"/>
            </w:rPr>
            <w:fldChar w:fldCharType="begin"/>
          </w:r>
          <w:r w:rsidR="0091722A" w:rsidRPr="009A22EA">
            <w:rPr>
              <w:sz w:val="24"/>
              <w:szCs w:val="24"/>
              <w:lang w:eastAsia="ko-KR"/>
            </w:rPr>
            <w:instrText xml:space="preserve">CITATION Wei25 \l 1042 </w:instrText>
          </w:r>
          <w:r w:rsidR="0091722A" w:rsidRPr="009A22EA">
            <w:rPr>
              <w:sz w:val="24"/>
              <w:szCs w:val="24"/>
              <w:lang w:eastAsia="ko-KR"/>
            </w:rPr>
            <w:fldChar w:fldCharType="separate"/>
          </w:r>
          <w:r w:rsidR="00014C92" w:rsidRPr="00014C92">
            <w:rPr>
              <w:noProof/>
              <w:sz w:val="24"/>
              <w:szCs w:val="24"/>
              <w:lang w:eastAsia="ko-KR"/>
            </w:rPr>
            <w:t>[23]</w:t>
          </w:r>
          <w:r w:rsidR="0091722A" w:rsidRPr="009A22EA">
            <w:rPr>
              <w:sz w:val="24"/>
              <w:szCs w:val="24"/>
              <w:lang w:eastAsia="ko-KR"/>
            </w:rPr>
            <w:fldChar w:fldCharType="end"/>
          </w:r>
        </w:sdtContent>
      </w:sdt>
      <w:r w:rsidRPr="009A22EA">
        <w:rPr>
          <w:sz w:val="24"/>
          <w:szCs w:val="24"/>
          <w:lang w:eastAsia="ko-KR"/>
        </w:rPr>
        <w:t>.</w:t>
      </w:r>
    </w:p>
    <w:p w14:paraId="57C0F921" w14:textId="3D2EFA94" w:rsidR="00351851" w:rsidRPr="009A22EA" w:rsidRDefault="0032195C" w:rsidP="00351851">
      <w:pPr>
        <w:rPr>
          <w:sz w:val="24"/>
          <w:szCs w:val="24"/>
          <w:lang w:eastAsia="ko-KR"/>
        </w:rPr>
      </w:pPr>
      <w:r w:rsidRPr="009A22EA">
        <w:rPr>
          <w:b/>
          <w:bCs/>
          <w:sz w:val="24"/>
          <w:szCs w:val="24"/>
          <w:lang w:eastAsia="ko-KR"/>
        </w:rPr>
        <w:t>SME 5.0:</w:t>
      </w:r>
      <w:r w:rsidRPr="009A22EA">
        <w:rPr>
          <w:sz w:val="24"/>
          <w:szCs w:val="24"/>
          <w:lang w:eastAsia="ko-KR"/>
        </w:rPr>
        <w:t xml:space="preserve"> </w:t>
      </w:r>
      <w:r w:rsidR="00351851" w:rsidRPr="009A22EA">
        <w:rPr>
          <w:sz w:val="24"/>
          <w:szCs w:val="24"/>
          <w:lang w:eastAsia="ko-KR"/>
        </w:rPr>
        <w:t>Projects such as emphasise the dual transformation that SMEs must undergo, integrating digital innovation with sustainability and resilience to remain competitive and aligned with industry and policy goals. The initiative’s roadmap for intelligent, data-driven, and environmentally conscious SME operations underscores the practical need for frameworks that support resource-aware evaluation and deployment of AI within constrained organisational contexts (SME 5.0, 2026).</w:t>
      </w:r>
    </w:p>
    <w:p w14:paraId="341B2E96" w14:textId="77777777" w:rsidR="007B6A45" w:rsidRPr="009A22EA" w:rsidRDefault="00665453" w:rsidP="007B6A45">
      <w:pPr>
        <w:keepNext/>
        <w:jc w:val="center"/>
      </w:pPr>
      <w:r w:rsidRPr="009A22EA">
        <w:rPr>
          <w:noProof/>
          <w:sz w:val="24"/>
          <w:szCs w:val="24"/>
          <w:lang w:eastAsia="ko-KR"/>
        </w:rPr>
        <w:drawing>
          <wp:inline distT="0" distB="0" distL="0" distR="0" wp14:anchorId="6E6855F5" wp14:editId="356DBE5F">
            <wp:extent cx="4732020" cy="2324980"/>
            <wp:effectExtent l="0" t="0" r="0" b="0"/>
            <wp:docPr id="20611952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42029" cy="2329898"/>
                    </a:xfrm>
                    <a:prstGeom prst="rect">
                      <a:avLst/>
                    </a:prstGeom>
                    <a:noFill/>
                  </pic:spPr>
                </pic:pic>
              </a:graphicData>
            </a:graphic>
          </wp:inline>
        </w:drawing>
      </w:r>
    </w:p>
    <w:p w14:paraId="79208766" w14:textId="725E1575" w:rsidR="007B6A45" w:rsidRPr="005153ED" w:rsidRDefault="007B6A45" w:rsidP="005153ED">
      <w:pPr>
        <w:pStyle w:val="Caption"/>
        <w:jc w:val="center"/>
        <w:rPr>
          <w:color w:val="auto"/>
          <w:lang w:eastAsia="ko-KR"/>
        </w:rPr>
      </w:pPr>
      <w:r w:rsidRPr="009A22EA">
        <w:rPr>
          <w:color w:val="auto"/>
        </w:rPr>
        <w:t xml:space="preserve">Figure </w:t>
      </w:r>
      <w:r w:rsidR="00175185">
        <w:rPr>
          <w:color w:val="auto"/>
        </w:rPr>
        <w:fldChar w:fldCharType="begin"/>
      </w:r>
      <w:r w:rsidR="00175185">
        <w:rPr>
          <w:color w:val="auto"/>
        </w:rPr>
        <w:instrText xml:space="preserve"> STYLEREF 2 \s </w:instrText>
      </w:r>
      <w:r w:rsidR="00175185">
        <w:rPr>
          <w:color w:val="auto"/>
        </w:rPr>
        <w:fldChar w:fldCharType="separate"/>
      </w:r>
      <w:r w:rsidR="00175185">
        <w:rPr>
          <w:noProof/>
          <w:color w:val="auto"/>
        </w:rPr>
        <w:t>2.1</w:t>
      </w:r>
      <w:r w:rsidR="00175185">
        <w:rPr>
          <w:color w:val="auto"/>
        </w:rPr>
        <w:fldChar w:fldCharType="end"/>
      </w:r>
      <w:r w:rsidR="00175185">
        <w:rPr>
          <w:color w:val="auto"/>
        </w:rPr>
        <w:t>.</w:t>
      </w:r>
      <w:r w:rsidR="00175185">
        <w:rPr>
          <w:color w:val="auto"/>
        </w:rPr>
        <w:fldChar w:fldCharType="begin"/>
      </w:r>
      <w:r w:rsidR="00175185">
        <w:rPr>
          <w:color w:val="auto"/>
        </w:rPr>
        <w:instrText xml:space="preserve"> SEQ Figure \* ARABIC \s 2 </w:instrText>
      </w:r>
      <w:r w:rsidR="00175185">
        <w:rPr>
          <w:color w:val="auto"/>
        </w:rPr>
        <w:fldChar w:fldCharType="separate"/>
      </w:r>
      <w:r w:rsidR="00175185">
        <w:rPr>
          <w:noProof/>
          <w:color w:val="auto"/>
        </w:rPr>
        <w:t>3</w:t>
      </w:r>
      <w:r w:rsidR="00175185">
        <w:rPr>
          <w:color w:val="auto"/>
        </w:rPr>
        <w:fldChar w:fldCharType="end"/>
      </w:r>
      <w:r w:rsidRPr="009A22EA">
        <w:rPr>
          <w:color w:val="auto"/>
          <w:lang w:eastAsia="ko-KR"/>
        </w:rPr>
        <w:t xml:space="preserve">. SME 5.0 International Research Project Details </w:t>
      </w:r>
      <w:sdt>
        <w:sdtPr>
          <w:rPr>
            <w:color w:val="auto"/>
            <w:lang w:eastAsia="ko-KR"/>
          </w:rPr>
          <w:id w:val="402567689"/>
          <w:citation/>
        </w:sdtPr>
        <w:sdtContent>
          <w:r w:rsidRPr="009A22EA">
            <w:rPr>
              <w:color w:val="auto"/>
              <w:lang w:eastAsia="ko-KR"/>
            </w:rPr>
            <w:fldChar w:fldCharType="begin"/>
          </w:r>
          <w:r w:rsidRPr="009A22EA">
            <w:rPr>
              <w:color w:val="auto"/>
              <w:lang w:eastAsia="ko-KR"/>
            </w:rPr>
            <w:instrText xml:space="preserve"> CITATION SME26 \l 1042 </w:instrText>
          </w:r>
          <w:r w:rsidRPr="009A22EA">
            <w:rPr>
              <w:color w:val="auto"/>
              <w:lang w:eastAsia="ko-KR"/>
            </w:rPr>
            <w:fldChar w:fldCharType="separate"/>
          </w:r>
          <w:r w:rsidR="00014C92" w:rsidRPr="00014C92">
            <w:rPr>
              <w:noProof/>
              <w:color w:val="auto"/>
              <w:lang w:eastAsia="ko-KR"/>
            </w:rPr>
            <w:t>[24]</w:t>
          </w:r>
          <w:r w:rsidRPr="009A22EA">
            <w:rPr>
              <w:color w:val="auto"/>
              <w:lang w:eastAsia="ko-KR"/>
            </w:rPr>
            <w:fldChar w:fldCharType="end"/>
          </w:r>
        </w:sdtContent>
      </w:sdt>
      <w:r w:rsidRPr="009A22EA">
        <w:rPr>
          <w:color w:val="auto"/>
          <w:lang w:eastAsia="ko-KR"/>
        </w:rPr>
        <w:t>.</w:t>
      </w:r>
    </w:p>
    <w:p w14:paraId="1BA99ECA" w14:textId="4001E4AE" w:rsidR="006D48B1" w:rsidRPr="009A22EA" w:rsidRDefault="00A36408" w:rsidP="006D48B1">
      <w:pPr>
        <w:pStyle w:val="Heading2"/>
      </w:pPr>
      <w:bookmarkStart w:id="13" w:name="_Toc222146395"/>
      <w:r w:rsidRPr="009A22EA">
        <w:t xml:space="preserve">Concept of </w:t>
      </w:r>
      <w:r w:rsidR="006D48B1" w:rsidRPr="009A22EA">
        <w:t>AI Benchmarking Framework</w:t>
      </w:r>
      <w:bookmarkEnd w:id="13"/>
    </w:p>
    <w:p w14:paraId="425BC25D" w14:textId="77777777" w:rsidR="00B27C3B" w:rsidRPr="009A22EA" w:rsidRDefault="006D48B1" w:rsidP="006D48B1">
      <w:pPr>
        <w:rPr>
          <w:sz w:val="24"/>
          <w:szCs w:val="24"/>
          <w:lang w:eastAsia="ko-KR"/>
        </w:rPr>
      </w:pPr>
      <w:r w:rsidRPr="009A22EA">
        <w:rPr>
          <w:sz w:val="24"/>
          <w:szCs w:val="24"/>
          <w:lang w:eastAsia="ko-KR"/>
        </w:rPr>
        <w:t>Benchmarking has long been used in computer systems research as a systematic approach for evaluating and comparing the performance of hardware, software, and algorithms under controlled and reproducible conditions. At its core, a benchmark is intended to represent a workload or task that is sufficiently representative of real-world use, while remaining simple enough to enable meaningful comparison across systems.</w:t>
      </w:r>
    </w:p>
    <w:p w14:paraId="2AD33AB7" w14:textId="063A1B3F" w:rsidR="00785428" w:rsidRPr="009A22EA" w:rsidRDefault="00785428" w:rsidP="00785428">
      <w:pPr>
        <w:pStyle w:val="Heading3"/>
        <w:rPr>
          <w:lang w:eastAsia="ko-KR"/>
        </w:rPr>
      </w:pPr>
      <w:r w:rsidRPr="009A22EA">
        <w:rPr>
          <w:lang w:eastAsia="ko-KR"/>
        </w:rPr>
        <w:t>Characteristics of AI Benchmarking Framework</w:t>
      </w:r>
    </w:p>
    <w:p w14:paraId="5929B19F" w14:textId="628924F5" w:rsidR="00E95B2D" w:rsidRPr="009A22EA" w:rsidRDefault="006D48B1" w:rsidP="006D48B1">
      <w:pPr>
        <w:rPr>
          <w:sz w:val="24"/>
          <w:szCs w:val="24"/>
        </w:rPr>
      </w:pPr>
      <w:r w:rsidRPr="009A22EA">
        <w:rPr>
          <w:sz w:val="24"/>
          <w:szCs w:val="24"/>
          <w:lang w:eastAsia="ko-KR"/>
        </w:rPr>
        <w:t>In the context of AI and machine learning, benchmarking extends these principles to include model behaviour, training and inference performance, and system-level characteristics such as scalability and responsiveness.</w:t>
      </w:r>
      <w:r w:rsidR="00B27C3B" w:rsidRPr="009A22EA">
        <w:rPr>
          <w:sz w:val="24"/>
          <w:szCs w:val="24"/>
          <w:lang w:eastAsia="ko-KR"/>
        </w:rPr>
        <w:t xml:space="preserve"> </w:t>
      </w:r>
      <w:r w:rsidR="00E95B2D" w:rsidRPr="009A22EA">
        <w:rPr>
          <w:sz w:val="24"/>
          <w:szCs w:val="24"/>
        </w:rPr>
        <w:t>A</w:t>
      </w:r>
      <w:r w:rsidRPr="009A22EA">
        <w:rPr>
          <w:sz w:val="24"/>
          <w:szCs w:val="24"/>
        </w:rPr>
        <w:t xml:space="preserve"> well-designed benchmark must satisfy several key</w:t>
      </w:r>
      <w:r w:rsidR="00B27C3B" w:rsidRPr="009A22EA">
        <w:rPr>
          <w:sz w:val="24"/>
          <w:szCs w:val="24"/>
        </w:rPr>
        <w:t xml:space="preserve"> characteristics</w:t>
      </w:r>
      <w:r w:rsidR="00E95B2D" w:rsidRPr="009A22EA">
        <w:rPr>
          <w:sz w:val="24"/>
          <w:szCs w:val="24"/>
        </w:rPr>
        <w:t>:</w:t>
      </w:r>
    </w:p>
    <w:p w14:paraId="61454F53" w14:textId="6804F775" w:rsidR="00E95B2D" w:rsidRPr="009A22EA" w:rsidRDefault="00E95B2D" w:rsidP="00E95B2D">
      <w:pPr>
        <w:pStyle w:val="ListParagraph"/>
        <w:numPr>
          <w:ilvl w:val="0"/>
          <w:numId w:val="10"/>
        </w:numPr>
        <w:rPr>
          <w:sz w:val="24"/>
          <w:szCs w:val="24"/>
        </w:rPr>
      </w:pPr>
      <w:r w:rsidRPr="009A22EA">
        <w:rPr>
          <w:b/>
          <w:bCs/>
          <w:sz w:val="24"/>
          <w:szCs w:val="24"/>
        </w:rPr>
        <w:t>Relevance:</w:t>
      </w:r>
      <w:r w:rsidRPr="009A22EA">
        <w:rPr>
          <w:sz w:val="24"/>
          <w:szCs w:val="24"/>
        </w:rPr>
        <w:t xml:space="preserve"> The extent to which a benchmark reflects system behaviours and workloads that are meaningful and representative for the intended users and stakeholders of the results.</w:t>
      </w:r>
    </w:p>
    <w:p w14:paraId="4CA81EF8" w14:textId="2F45CA29" w:rsidR="00E95B2D" w:rsidRPr="009A22EA" w:rsidRDefault="00E95B2D" w:rsidP="00E95B2D">
      <w:pPr>
        <w:pStyle w:val="ListParagraph"/>
        <w:numPr>
          <w:ilvl w:val="0"/>
          <w:numId w:val="10"/>
        </w:numPr>
        <w:rPr>
          <w:b/>
          <w:bCs/>
          <w:sz w:val="24"/>
          <w:szCs w:val="24"/>
        </w:rPr>
      </w:pPr>
      <w:r w:rsidRPr="009A22EA">
        <w:rPr>
          <w:b/>
          <w:bCs/>
          <w:sz w:val="24"/>
          <w:szCs w:val="24"/>
        </w:rPr>
        <w:t xml:space="preserve">Reproducibility: </w:t>
      </w:r>
      <w:r w:rsidRPr="009A22EA">
        <w:rPr>
          <w:sz w:val="24"/>
          <w:szCs w:val="24"/>
        </w:rPr>
        <w:t>The capability of a benchmark to yield consistent and comparable results when executed multiple times under identical experimental configurations.</w:t>
      </w:r>
    </w:p>
    <w:p w14:paraId="6C360F9C" w14:textId="77777777" w:rsidR="00E95B2D" w:rsidRPr="009A22EA" w:rsidRDefault="00E95B2D" w:rsidP="00E95B2D">
      <w:pPr>
        <w:pStyle w:val="ListParagraph"/>
        <w:numPr>
          <w:ilvl w:val="0"/>
          <w:numId w:val="10"/>
        </w:numPr>
        <w:rPr>
          <w:sz w:val="24"/>
          <w:szCs w:val="24"/>
        </w:rPr>
      </w:pPr>
      <w:r w:rsidRPr="009A22EA">
        <w:rPr>
          <w:b/>
          <w:bCs/>
          <w:sz w:val="24"/>
          <w:szCs w:val="24"/>
        </w:rPr>
        <w:lastRenderedPageBreak/>
        <w:t>Fairness:</w:t>
      </w:r>
      <w:r w:rsidRPr="009A22EA">
        <w:rPr>
          <w:sz w:val="24"/>
          <w:szCs w:val="24"/>
        </w:rPr>
        <w:t xml:space="preserve"> The degree to which the benchmark enables diverse systems or configurations to be evaluated based on their inherent capabilities, without imposing artificial constraints or biases that advantage or disadvantage specific approaches.</w:t>
      </w:r>
    </w:p>
    <w:p w14:paraId="30AB4AD6" w14:textId="178285B1" w:rsidR="00B27C3B" w:rsidRPr="009A22EA" w:rsidRDefault="00B27C3B" w:rsidP="002164AA">
      <w:pPr>
        <w:pStyle w:val="ListParagraph"/>
        <w:numPr>
          <w:ilvl w:val="0"/>
          <w:numId w:val="10"/>
        </w:numPr>
        <w:rPr>
          <w:sz w:val="24"/>
          <w:szCs w:val="24"/>
        </w:rPr>
      </w:pPr>
      <w:r w:rsidRPr="009A22EA">
        <w:rPr>
          <w:b/>
          <w:bCs/>
          <w:sz w:val="24"/>
          <w:szCs w:val="24"/>
        </w:rPr>
        <w:t>Verifiability:</w:t>
      </w:r>
      <w:r w:rsidRPr="009A22EA">
        <w:rPr>
          <w:sz w:val="24"/>
          <w:szCs w:val="24"/>
        </w:rPr>
        <w:t xml:space="preserve"> The ability to independently validate benchmark results, ensuring that reported outcomes are accurate, trustworthy, and supported by transparent measurement and reporting practices.</w:t>
      </w:r>
    </w:p>
    <w:p w14:paraId="2BF268A6" w14:textId="13204681" w:rsidR="00B27C3B" w:rsidRPr="009A22EA" w:rsidRDefault="00B27C3B" w:rsidP="002164AA">
      <w:pPr>
        <w:pStyle w:val="ListParagraph"/>
        <w:numPr>
          <w:ilvl w:val="0"/>
          <w:numId w:val="10"/>
        </w:numPr>
        <w:rPr>
          <w:sz w:val="24"/>
          <w:szCs w:val="24"/>
        </w:rPr>
      </w:pPr>
      <w:r w:rsidRPr="009A22EA">
        <w:rPr>
          <w:b/>
          <w:bCs/>
          <w:sz w:val="24"/>
          <w:szCs w:val="24"/>
        </w:rPr>
        <w:t>Usability:</w:t>
      </w:r>
      <w:r w:rsidRPr="009A22EA">
        <w:rPr>
          <w:sz w:val="24"/>
          <w:szCs w:val="24"/>
        </w:rPr>
        <w:t xml:space="preserve"> The ease with which a benchmark can be deployed, configured, and interpreted, minimising practical barriers that may hinder adoption or correct usage </w:t>
      </w:r>
      <w:sdt>
        <w:sdtPr>
          <w:rPr>
            <w:sz w:val="24"/>
            <w:szCs w:val="24"/>
          </w:rPr>
          <w:id w:val="2083026778"/>
          <w:citation/>
        </w:sdtPr>
        <w:sdtContent>
          <w:r w:rsidRPr="009A22EA">
            <w:rPr>
              <w:sz w:val="24"/>
              <w:szCs w:val="24"/>
            </w:rPr>
            <w:fldChar w:fldCharType="begin"/>
          </w:r>
          <w:r w:rsidRPr="009A22EA">
            <w:rPr>
              <w:sz w:val="24"/>
              <w:szCs w:val="24"/>
            </w:rPr>
            <w:instrText xml:space="preserve"> CITATION Jóa15 \l 1033 </w:instrText>
          </w:r>
          <w:r w:rsidRPr="009A22EA">
            <w:rPr>
              <w:sz w:val="24"/>
              <w:szCs w:val="24"/>
            </w:rPr>
            <w:fldChar w:fldCharType="separate"/>
          </w:r>
          <w:r w:rsidR="00014C92" w:rsidRPr="00014C92">
            <w:rPr>
              <w:noProof/>
              <w:sz w:val="24"/>
              <w:szCs w:val="24"/>
            </w:rPr>
            <w:t>[25]</w:t>
          </w:r>
          <w:r w:rsidRPr="009A22EA">
            <w:rPr>
              <w:sz w:val="24"/>
              <w:szCs w:val="24"/>
            </w:rPr>
            <w:fldChar w:fldCharType="end"/>
          </w:r>
        </w:sdtContent>
      </w:sdt>
      <w:r w:rsidRPr="009A22EA">
        <w:rPr>
          <w:sz w:val="24"/>
          <w:szCs w:val="24"/>
        </w:rPr>
        <w:t>.</w:t>
      </w:r>
    </w:p>
    <w:p w14:paraId="61AD727E" w14:textId="099EFD9A" w:rsidR="006D48B1" w:rsidRPr="009A22EA" w:rsidRDefault="00B27C3B" w:rsidP="00B27C3B">
      <w:pPr>
        <w:rPr>
          <w:sz w:val="24"/>
          <w:szCs w:val="24"/>
        </w:rPr>
      </w:pPr>
      <w:r w:rsidRPr="009A22EA">
        <w:rPr>
          <w:sz w:val="24"/>
          <w:szCs w:val="24"/>
        </w:rPr>
        <w:t>Benchmarks</w:t>
      </w:r>
      <w:r w:rsidR="006D48B1" w:rsidRPr="009A22EA">
        <w:rPr>
          <w:sz w:val="24"/>
          <w:szCs w:val="24"/>
        </w:rPr>
        <w:t xml:space="preserve"> should capture essential aspects of the target application domain while avoiding overfitting to specific implementations or hardware configurations. Similarly, reliable benchmarking requires clearly defined metrics, controlled experimental conditions, and careful documentation of assumptions and system configurations. Without these properties, benchmark results risk being misleading or irreproducible, limiting their usefulness for both research and practical decision-making</w:t>
      </w:r>
      <w:r w:rsidR="00697C31" w:rsidRPr="009A22EA">
        <w:rPr>
          <w:sz w:val="24"/>
          <w:szCs w:val="24"/>
        </w:rPr>
        <w:t xml:space="preserve"> </w:t>
      </w:r>
      <w:sdt>
        <w:sdtPr>
          <w:rPr>
            <w:sz w:val="24"/>
            <w:szCs w:val="24"/>
          </w:rPr>
          <w:id w:val="1522208660"/>
          <w:citation/>
        </w:sdtPr>
        <w:sdtContent>
          <w:r w:rsidR="00697C31" w:rsidRPr="009A22EA">
            <w:rPr>
              <w:sz w:val="24"/>
              <w:szCs w:val="24"/>
            </w:rPr>
            <w:fldChar w:fldCharType="begin"/>
          </w:r>
          <w:r w:rsidR="00697C31" w:rsidRPr="009A22EA">
            <w:rPr>
              <w:sz w:val="24"/>
              <w:szCs w:val="24"/>
            </w:rPr>
            <w:instrText xml:space="preserve"> CITATION Bey19 \l 1033 </w:instrText>
          </w:r>
          <w:r w:rsidR="00697C31" w:rsidRPr="009A22EA">
            <w:rPr>
              <w:sz w:val="24"/>
              <w:szCs w:val="24"/>
            </w:rPr>
            <w:fldChar w:fldCharType="separate"/>
          </w:r>
          <w:r w:rsidR="00014C92" w:rsidRPr="00014C92">
            <w:rPr>
              <w:noProof/>
              <w:sz w:val="24"/>
              <w:szCs w:val="24"/>
            </w:rPr>
            <w:t>[26]</w:t>
          </w:r>
          <w:r w:rsidR="00697C31" w:rsidRPr="009A22EA">
            <w:rPr>
              <w:sz w:val="24"/>
              <w:szCs w:val="24"/>
            </w:rPr>
            <w:fldChar w:fldCharType="end"/>
          </w:r>
        </w:sdtContent>
      </w:sdt>
      <w:r w:rsidR="006D48B1" w:rsidRPr="009A22EA">
        <w:rPr>
          <w:sz w:val="24"/>
          <w:szCs w:val="24"/>
        </w:rPr>
        <w:t>.</w:t>
      </w:r>
    </w:p>
    <w:p w14:paraId="2BE09361" w14:textId="326CA318" w:rsidR="00785428" w:rsidRPr="009A22EA" w:rsidRDefault="00785428" w:rsidP="00785428">
      <w:pPr>
        <w:pStyle w:val="Heading3"/>
      </w:pPr>
      <w:r w:rsidRPr="009A22EA">
        <w:rPr>
          <w:lang w:eastAsia="ko-KR"/>
        </w:rPr>
        <w:t>Performance Metrics of AI Benchmarking Framework</w:t>
      </w:r>
    </w:p>
    <w:p w14:paraId="66767AC0" w14:textId="74003B54" w:rsidR="006D48B1" w:rsidRPr="009A22EA" w:rsidRDefault="006D48B1" w:rsidP="006D48B1">
      <w:pPr>
        <w:rPr>
          <w:sz w:val="24"/>
          <w:szCs w:val="24"/>
        </w:rPr>
      </w:pPr>
      <w:r w:rsidRPr="009A22EA">
        <w:rPr>
          <w:sz w:val="24"/>
          <w:szCs w:val="24"/>
        </w:rPr>
        <w:t>A recurring distinction in the benchmarking literature is between benchmarks designed to measure peak performance and those intended to evaluate robustness and real-world behaviour. Performance-oriented benchmarks typically focus on metrics such as execution time, throughput, or accuracy under idealised conditions. In contrast, robustness-oriented benchmarks assess system behaviour under varying workloads, input distributions, or resource constraints. For AI systems deployed in production environments, practical deployment considerations—such as stability, predictability, and sensitivity to hardware limitations—are often as important as raw performance metrics, particularly in resource-constrained settings</w:t>
      </w:r>
      <w:r w:rsidR="00697C31" w:rsidRPr="009A22EA">
        <w:rPr>
          <w:sz w:val="24"/>
          <w:szCs w:val="24"/>
        </w:rPr>
        <w:t xml:space="preserve"> </w:t>
      </w:r>
      <w:sdt>
        <w:sdtPr>
          <w:rPr>
            <w:sz w:val="24"/>
            <w:szCs w:val="24"/>
          </w:rPr>
          <w:id w:val="958914632"/>
          <w:citation/>
        </w:sdtPr>
        <w:sdtContent>
          <w:r w:rsidR="00697C31" w:rsidRPr="009A22EA">
            <w:rPr>
              <w:sz w:val="24"/>
              <w:szCs w:val="24"/>
            </w:rPr>
            <w:fldChar w:fldCharType="begin"/>
          </w:r>
          <w:r w:rsidR="00697C31" w:rsidRPr="009A22EA">
            <w:rPr>
              <w:sz w:val="24"/>
              <w:szCs w:val="24"/>
            </w:rPr>
            <w:instrText xml:space="preserve">CITATION Jan20 \l 1033 </w:instrText>
          </w:r>
          <w:r w:rsidR="00697C31" w:rsidRPr="009A22EA">
            <w:rPr>
              <w:sz w:val="24"/>
              <w:szCs w:val="24"/>
            </w:rPr>
            <w:fldChar w:fldCharType="separate"/>
          </w:r>
          <w:r w:rsidR="00014C92" w:rsidRPr="00014C92">
            <w:rPr>
              <w:noProof/>
              <w:sz w:val="24"/>
              <w:szCs w:val="24"/>
            </w:rPr>
            <w:t>[27]</w:t>
          </w:r>
          <w:r w:rsidR="00697C31" w:rsidRPr="009A22EA">
            <w:rPr>
              <w:sz w:val="24"/>
              <w:szCs w:val="24"/>
            </w:rPr>
            <w:fldChar w:fldCharType="end"/>
          </w:r>
        </w:sdtContent>
      </w:sdt>
      <w:r w:rsidRPr="009A22EA">
        <w:rPr>
          <w:sz w:val="24"/>
          <w:szCs w:val="24"/>
        </w:rPr>
        <w:t>.</w:t>
      </w:r>
    </w:p>
    <w:p w14:paraId="356CDC10" w14:textId="18E62F87" w:rsidR="006D48B1" w:rsidRPr="009A22EA" w:rsidRDefault="006D48B1" w:rsidP="006D48B1">
      <w:pPr>
        <w:rPr>
          <w:sz w:val="24"/>
          <w:szCs w:val="24"/>
        </w:rPr>
      </w:pPr>
      <w:r w:rsidRPr="009A22EA">
        <w:rPr>
          <w:sz w:val="24"/>
          <w:szCs w:val="24"/>
        </w:rPr>
        <w:t xml:space="preserve">To support these diverse evaluation goals, </w:t>
      </w:r>
      <w:r w:rsidR="00697C31" w:rsidRPr="009A22EA">
        <w:rPr>
          <w:sz w:val="24"/>
          <w:szCs w:val="24"/>
        </w:rPr>
        <w:t>benchmarking frameworks employ a set of well-established metrics to capture different dimensions of system behaviour and performance. These metrics are designed to provide a comprehensive and comparable view of how AI systems perform under specific workloads and constraints</w:t>
      </w:r>
      <w:r w:rsidR="00F316B3" w:rsidRPr="009A22EA">
        <w:rPr>
          <w:sz w:val="24"/>
          <w:szCs w:val="24"/>
        </w:rPr>
        <w:t>:</w:t>
      </w:r>
    </w:p>
    <w:p w14:paraId="08CC4AF2" w14:textId="77777777" w:rsidR="00F316B3" w:rsidRPr="009A22EA" w:rsidRDefault="00F316B3" w:rsidP="00F316B3">
      <w:pPr>
        <w:pStyle w:val="ListParagraph"/>
        <w:numPr>
          <w:ilvl w:val="0"/>
          <w:numId w:val="11"/>
        </w:numPr>
        <w:rPr>
          <w:sz w:val="24"/>
          <w:szCs w:val="24"/>
        </w:rPr>
      </w:pPr>
      <w:r w:rsidRPr="009A22EA">
        <w:rPr>
          <w:b/>
          <w:bCs/>
          <w:sz w:val="24"/>
          <w:szCs w:val="24"/>
        </w:rPr>
        <w:t>Latency</w:t>
      </w:r>
      <w:r w:rsidRPr="009A22EA">
        <w:rPr>
          <w:sz w:val="24"/>
          <w:szCs w:val="24"/>
        </w:rPr>
        <w:t xml:space="preserve"> measures the time required for a system to complete a single operation, such as processing one inference request. In AI applications, latency is particularly relevant for real-time or interactive use cases, where delayed responses can directly impact user experience or system usability. Latency is typically reported as an average or percentile value to account for variability across executions.</w:t>
      </w:r>
    </w:p>
    <w:p w14:paraId="6716B74E" w14:textId="77777777" w:rsidR="00F316B3" w:rsidRPr="009A22EA" w:rsidRDefault="00F316B3" w:rsidP="00F316B3">
      <w:pPr>
        <w:pStyle w:val="ListParagraph"/>
        <w:numPr>
          <w:ilvl w:val="0"/>
          <w:numId w:val="11"/>
        </w:numPr>
        <w:rPr>
          <w:sz w:val="24"/>
          <w:szCs w:val="24"/>
        </w:rPr>
      </w:pPr>
      <w:r w:rsidRPr="009A22EA">
        <w:rPr>
          <w:b/>
          <w:bCs/>
          <w:sz w:val="24"/>
          <w:szCs w:val="24"/>
        </w:rPr>
        <w:t>Throughput</w:t>
      </w:r>
      <w:r w:rsidRPr="009A22EA">
        <w:rPr>
          <w:sz w:val="24"/>
          <w:szCs w:val="24"/>
        </w:rPr>
        <w:t xml:space="preserve"> quantifies the number of operations or inferences a system can process per unit of time. Unlike latency, which focuses on individual requests, throughput reflects overall system capacity and is especially important in batch-processing or high-load scenarios. Throughput metrics are commonly used to assess scalability and efficiency under sustained workloads.</w:t>
      </w:r>
    </w:p>
    <w:p w14:paraId="706986E3" w14:textId="77777777" w:rsidR="00F316B3" w:rsidRPr="009A22EA" w:rsidRDefault="00F316B3" w:rsidP="00F316B3">
      <w:pPr>
        <w:pStyle w:val="ListParagraph"/>
        <w:numPr>
          <w:ilvl w:val="0"/>
          <w:numId w:val="11"/>
        </w:numPr>
        <w:rPr>
          <w:sz w:val="24"/>
          <w:szCs w:val="24"/>
        </w:rPr>
      </w:pPr>
      <w:r w:rsidRPr="009A22EA">
        <w:rPr>
          <w:b/>
          <w:bCs/>
          <w:sz w:val="24"/>
          <w:szCs w:val="24"/>
        </w:rPr>
        <w:t>Predictive performance metrics</w:t>
      </w:r>
      <w:r w:rsidRPr="009A22EA">
        <w:rPr>
          <w:sz w:val="24"/>
          <w:szCs w:val="24"/>
        </w:rPr>
        <w:t xml:space="preserve">, including accuracy, precision, recall, and F1-score, are used to evaluate the correctness of model outputs. These metrics capture different aspects of predictive quality and are selected based on task characteristics and class </w:t>
      </w:r>
      <w:r w:rsidRPr="009A22EA">
        <w:rPr>
          <w:sz w:val="24"/>
          <w:szCs w:val="24"/>
        </w:rPr>
        <w:lastRenderedPageBreak/>
        <w:t>distributions. While traditionally central to AI benchmarking, they do not provide insight into the computational cost required to achieve a given level of performance.</w:t>
      </w:r>
    </w:p>
    <w:p w14:paraId="45A2B30D" w14:textId="5D3AF02D" w:rsidR="00785428" w:rsidRPr="009A22EA" w:rsidRDefault="00F316B3" w:rsidP="00785428">
      <w:pPr>
        <w:pStyle w:val="ListParagraph"/>
        <w:numPr>
          <w:ilvl w:val="0"/>
          <w:numId w:val="11"/>
        </w:numPr>
        <w:rPr>
          <w:sz w:val="24"/>
          <w:szCs w:val="24"/>
        </w:rPr>
      </w:pPr>
      <w:r w:rsidRPr="009A22EA">
        <w:rPr>
          <w:b/>
          <w:bCs/>
          <w:sz w:val="24"/>
          <w:szCs w:val="24"/>
        </w:rPr>
        <w:t>Resource-oriented metrics</w:t>
      </w:r>
      <w:r w:rsidRPr="009A22EA">
        <w:rPr>
          <w:sz w:val="24"/>
          <w:szCs w:val="24"/>
        </w:rPr>
        <w:t xml:space="preserve"> capture the computational demands associated with model execution. These include memory usage, hardware utilisation (e.g., CPU, GPU, or accelerator occupancy), and energy consumption. Such metrics are increasingly recognised as critical for evaluating deployment feasibility, particularly in environments with constrained hardware or energ</w:t>
      </w:r>
      <w:r w:rsidR="00E207B0" w:rsidRPr="009A22EA">
        <w:rPr>
          <w:sz w:val="24"/>
          <w:szCs w:val="24"/>
          <w:lang w:eastAsia="ko-KR"/>
        </w:rPr>
        <w:t>y</w:t>
      </w:r>
      <w:r w:rsidRPr="009A22EA">
        <w:rPr>
          <w:sz w:val="24"/>
          <w:szCs w:val="24"/>
        </w:rPr>
        <w:t xml:space="preserve"> budgets.</w:t>
      </w:r>
    </w:p>
    <w:p w14:paraId="6E7291D6" w14:textId="2A2B2CA5" w:rsidR="00201B04" w:rsidRPr="009A22EA" w:rsidRDefault="00201B04" w:rsidP="00201B04">
      <w:pPr>
        <w:pStyle w:val="Heading3"/>
        <w:rPr>
          <w:lang w:eastAsia="ko-KR"/>
        </w:rPr>
      </w:pPr>
      <w:r w:rsidRPr="009A22EA">
        <w:rPr>
          <w:lang w:eastAsia="ko-KR"/>
        </w:rPr>
        <w:t>Challenges in AI Benchmarking Framework</w:t>
      </w:r>
    </w:p>
    <w:p w14:paraId="2C4E09F5" w14:textId="77777777" w:rsidR="006777F1" w:rsidRPr="009A22EA" w:rsidRDefault="006777F1" w:rsidP="00201B04">
      <w:pPr>
        <w:rPr>
          <w:sz w:val="24"/>
          <w:szCs w:val="24"/>
          <w:lang w:eastAsia="ko-KR"/>
        </w:rPr>
      </w:pPr>
      <w:r w:rsidRPr="009A22EA">
        <w:rPr>
          <w:sz w:val="24"/>
          <w:szCs w:val="24"/>
          <w:lang w:eastAsia="ko-KR"/>
        </w:rPr>
        <w:t>Despite the widespread adoption of benchmarks for evaluating AI models and systems, a growing body of research highlights significant limitations in current benchmarking practices.</w:t>
      </w:r>
    </w:p>
    <w:p w14:paraId="59445180" w14:textId="07B409BF" w:rsidR="00201B04" w:rsidRPr="009A22EA" w:rsidRDefault="006777F1" w:rsidP="006777F1">
      <w:pPr>
        <w:pStyle w:val="ListParagraph"/>
        <w:numPr>
          <w:ilvl w:val="0"/>
          <w:numId w:val="14"/>
        </w:numPr>
        <w:rPr>
          <w:sz w:val="24"/>
          <w:szCs w:val="24"/>
          <w:lang w:eastAsia="ko-KR"/>
        </w:rPr>
      </w:pPr>
      <w:r w:rsidRPr="009A22EA">
        <w:rPr>
          <w:b/>
          <w:bCs/>
          <w:sz w:val="24"/>
          <w:szCs w:val="24"/>
          <w:lang w:eastAsia="ko-KR"/>
        </w:rPr>
        <w:t>Lack of representativeness:</w:t>
      </w:r>
      <w:r w:rsidRPr="009A22EA">
        <w:rPr>
          <w:sz w:val="24"/>
          <w:szCs w:val="24"/>
          <w:lang w:eastAsia="ko-KR"/>
        </w:rPr>
        <w:t xml:space="preserve"> Benchmarks often fail to measure what they purport to </w:t>
      </w:r>
      <w:r w:rsidR="00572CCA" w:rsidRPr="009A22EA">
        <w:rPr>
          <w:sz w:val="24"/>
          <w:szCs w:val="24"/>
          <w:lang w:eastAsia="ko-KR"/>
        </w:rPr>
        <w:t>measure or</w:t>
      </w:r>
      <w:r w:rsidRPr="009A22EA">
        <w:rPr>
          <w:sz w:val="24"/>
          <w:szCs w:val="24"/>
          <w:lang w:eastAsia="ko-KR"/>
        </w:rPr>
        <w:t xml:space="preserve"> do so in ways that are poorly aligned with real-world behaviour. An interdisciplinary review of quantitative AI benchmarks identifies systemic flaws such as dataset biases, inadequate documentation, misalignment between benchmark tasks and actual usage scenarios, and competitive pressures that drive optimisation toward benchmark scores rather than genuine capability improvements. These construct validity problems mean that high benchmark performance does not necessarily translate into practical effectiveness outside narrow, curated test conditions </w:t>
      </w:r>
      <w:sdt>
        <w:sdtPr>
          <w:rPr>
            <w:lang w:eastAsia="ko-KR"/>
          </w:rPr>
          <w:id w:val="2085644053"/>
          <w:citation/>
        </w:sdtPr>
        <w:sdtContent>
          <w:r w:rsidRPr="009A22EA">
            <w:rPr>
              <w:sz w:val="24"/>
              <w:szCs w:val="24"/>
              <w:lang w:eastAsia="ko-KR"/>
            </w:rPr>
            <w:fldChar w:fldCharType="begin"/>
          </w:r>
          <w:r w:rsidRPr="009A22EA">
            <w:rPr>
              <w:sz w:val="24"/>
              <w:szCs w:val="24"/>
              <w:lang w:eastAsia="ko-KR"/>
            </w:rPr>
            <w:instrText xml:space="preserve"> CITATION Eri251 \l 1042 </w:instrText>
          </w:r>
          <w:r w:rsidRPr="009A22EA">
            <w:rPr>
              <w:sz w:val="24"/>
              <w:szCs w:val="24"/>
              <w:lang w:eastAsia="ko-KR"/>
            </w:rPr>
            <w:fldChar w:fldCharType="separate"/>
          </w:r>
          <w:r w:rsidR="00014C92" w:rsidRPr="00014C92">
            <w:rPr>
              <w:noProof/>
              <w:sz w:val="24"/>
              <w:szCs w:val="24"/>
              <w:lang w:eastAsia="ko-KR"/>
            </w:rPr>
            <w:t>[28]</w:t>
          </w:r>
          <w:r w:rsidRPr="009A22EA">
            <w:rPr>
              <w:sz w:val="24"/>
              <w:szCs w:val="24"/>
              <w:lang w:eastAsia="ko-KR"/>
            </w:rPr>
            <w:fldChar w:fldCharType="end"/>
          </w:r>
        </w:sdtContent>
      </w:sdt>
      <w:r w:rsidRPr="009A22EA">
        <w:rPr>
          <w:sz w:val="24"/>
          <w:szCs w:val="24"/>
          <w:lang w:eastAsia="ko-KR"/>
        </w:rPr>
        <w:t>.</w:t>
      </w:r>
    </w:p>
    <w:p w14:paraId="51A0BF20" w14:textId="785B8057" w:rsidR="006777F1" w:rsidRPr="009A22EA" w:rsidRDefault="006777F1" w:rsidP="006777F1">
      <w:pPr>
        <w:pStyle w:val="ListParagraph"/>
        <w:numPr>
          <w:ilvl w:val="0"/>
          <w:numId w:val="14"/>
        </w:numPr>
        <w:rPr>
          <w:sz w:val="24"/>
          <w:szCs w:val="24"/>
          <w:lang w:eastAsia="ko-KR"/>
        </w:rPr>
      </w:pPr>
      <w:r w:rsidRPr="009A22EA">
        <w:rPr>
          <w:b/>
          <w:bCs/>
          <w:sz w:val="24"/>
          <w:szCs w:val="24"/>
          <w:lang w:eastAsia="ko-KR"/>
        </w:rPr>
        <w:t>Gap between benchmark environments and real-world deployment contexts</w:t>
      </w:r>
      <w:r w:rsidRPr="009A22EA">
        <w:rPr>
          <w:sz w:val="24"/>
          <w:szCs w:val="24"/>
          <w:lang w:eastAsia="ko-KR"/>
        </w:rPr>
        <w:t xml:space="preserve">: Standard benchmarks typically rely on static, simplified datasets that do not capture the complexity, noise, and distribution shifts present in operational environments. For example, models trained and evaluated on controlled datasets may perform well in laboratory settings but degrade significantly when faced with real-world variability, such as differing lighting conditions, sensor noise, or demographic variability. This performance gap underscores the limited external validity of many benchmarks and suggests that strong benchmark performance can provide a misleading indicator of real-world utility </w:t>
      </w:r>
      <w:sdt>
        <w:sdtPr>
          <w:rPr>
            <w:sz w:val="24"/>
            <w:szCs w:val="24"/>
            <w:lang w:eastAsia="ko-KR"/>
          </w:rPr>
          <w:id w:val="481514605"/>
          <w:citation/>
        </w:sdtPr>
        <w:sdtContent>
          <w:r w:rsidRPr="009A22EA">
            <w:rPr>
              <w:sz w:val="24"/>
              <w:szCs w:val="24"/>
              <w:lang w:eastAsia="ko-KR"/>
            </w:rPr>
            <w:fldChar w:fldCharType="begin"/>
          </w:r>
          <w:r w:rsidRPr="009A22EA">
            <w:rPr>
              <w:sz w:val="24"/>
              <w:szCs w:val="24"/>
              <w:lang w:eastAsia="ko-KR"/>
            </w:rPr>
            <w:instrText xml:space="preserve"> CITATION Eff25 \l 1042 </w:instrText>
          </w:r>
          <w:r w:rsidRPr="009A22EA">
            <w:rPr>
              <w:sz w:val="24"/>
              <w:szCs w:val="24"/>
              <w:lang w:eastAsia="ko-KR"/>
            </w:rPr>
            <w:fldChar w:fldCharType="separate"/>
          </w:r>
          <w:r w:rsidR="00014C92" w:rsidRPr="00014C92">
            <w:rPr>
              <w:noProof/>
              <w:sz w:val="24"/>
              <w:szCs w:val="24"/>
              <w:lang w:eastAsia="ko-KR"/>
            </w:rPr>
            <w:t>[13]</w:t>
          </w:r>
          <w:r w:rsidRPr="009A22EA">
            <w:rPr>
              <w:sz w:val="24"/>
              <w:szCs w:val="24"/>
              <w:lang w:eastAsia="ko-KR"/>
            </w:rPr>
            <w:fldChar w:fldCharType="end"/>
          </w:r>
        </w:sdtContent>
      </w:sdt>
      <w:r w:rsidRPr="009A22EA">
        <w:rPr>
          <w:sz w:val="24"/>
          <w:szCs w:val="24"/>
          <w:lang w:eastAsia="ko-KR"/>
        </w:rPr>
        <w:t>.</w:t>
      </w:r>
    </w:p>
    <w:p w14:paraId="212B11B4" w14:textId="1B0FD94A" w:rsidR="006777F1" w:rsidRPr="009A22EA" w:rsidRDefault="006777F1" w:rsidP="006777F1">
      <w:pPr>
        <w:pStyle w:val="ListParagraph"/>
        <w:numPr>
          <w:ilvl w:val="0"/>
          <w:numId w:val="14"/>
        </w:numPr>
        <w:rPr>
          <w:sz w:val="24"/>
          <w:szCs w:val="24"/>
          <w:lang w:eastAsia="ko-KR"/>
        </w:rPr>
      </w:pPr>
      <w:r w:rsidRPr="009A22EA">
        <w:rPr>
          <w:b/>
          <w:bCs/>
          <w:sz w:val="24"/>
          <w:szCs w:val="24"/>
          <w:lang w:eastAsia="ko-KR"/>
        </w:rPr>
        <w:t>Lack of reproducibility</w:t>
      </w:r>
      <w:r w:rsidRPr="009A22EA">
        <w:rPr>
          <w:sz w:val="24"/>
          <w:szCs w:val="24"/>
          <w:lang w:eastAsia="ko-KR"/>
        </w:rPr>
        <w:t xml:space="preserve">: Systematic analyses of existing benchmark implementations reveal that a significant proportion lack easily accessible code, sufficient documentation, or standardised evaluation pipelines, making it difficult for independent researchers to reproduce published results. For instance, a recent </w:t>
      </w:r>
      <w:proofErr w:type="spellStart"/>
      <w:r w:rsidRPr="009A22EA">
        <w:rPr>
          <w:sz w:val="24"/>
          <w:szCs w:val="24"/>
          <w:lang w:eastAsia="ko-KR"/>
        </w:rPr>
        <w:t>NeurIPS</w:t>
      </w:r>
      <w:proofErr w:type="spellEnd"/>
      <w:r w:rsidRPr="009A22EA">
        <w:rPr>
          <w:sz w:val="24"/>
          <w:szCs w:val="24"/>
          <w:lang w:eastAsia="ko-KR"/>
        </w:rPr>
        <w:t xml:space="preserve"> dataset and benchmarks track analysis found that many benchmarks do not provide runnable scripts for replicating reported results, hindering verification and comparative evaluation </w:t>
      </w:r>
      <w:sdt>
        <w:sdtPr>
          <w:rPr>
            <w:sz w:val="24"/>
            <w:szCs w:val="24"/>
            <w:lang w:eastAsia="ko-KR"/>
          </w:rPr>
          <w:id w:val="-632011603"/>
          <w:citation/>
        </w:sdtPr>
        <w:sdtContent>
          <w:r w:rsidRPr="009A22EA">
            <w:rPr>
              <w:sz w:val="24"/>
              <w:szCs w:val="24"/>
              <w:lang w:eastAsia="ko-KR"/>
            </w:rPr>
            <w:fldChar w:fldCharType="begin"/>
          </w:r>
          <w:r w:rsidRPr="009A22EA">
            <w:rPr>
              <w:sz w:val="24"/>
              <w:szCs w:val="24"/>
              <w:lang w:eastAsia="ko-KR"/>
            </w:rPr>
            <w:instrText xml:space="preserve"> CITATION Reu24 \l 1042 </w:instrText>
          </w:r>
          <w:r w:rsidRPr="009A22EA">
            <w:rPr>
              <w:sz w:val="24"/>
              <w:szCs w:val="24"/>
              <w:lang w:eastAsia="ko-KR"/>
            </w:rPr>
            <w:fldChar w:fldCharType="separate"/>
          </w:r>
          <w:r w:rsidR="00014C92" w:rsidRPr="00014C92">
            <w:rPr>
              <w:noProof/>
              <w:sz w:val="24"/>
              <w:szCs w:val="24"/>
              <w:lang w:eastAsia="ko-KR"/>
            </w:rPr>
            <w:t>[29]</w:t>
          </w:r>
          <w:r w:rsidRPr="009A22EA">
            <w:rPr>
              <w:sz w:val="24"/>
              <w:szCs w:val="24"/>
              <w:lang w:eastAsia="ko-KR"/>
            </w:rPr>
            <w:fldChar w:fldCharType="end"/>
          </w:r>
        </w:sdtContent>
      </w:sdt>
      <w:r w:rsidRPr="009A22EA">
        <w:rPr>
          <w:sz w:val="24"/>
          <w:szCs w:val="24"/>
          <w:lang w:eastAsia="ko-KR"/>
        </w:rPr>
        <w:t>. Reproducibility issues are further compounded by the absence of standardised reporting practices for hardware configurations, software versions, and model training details — factors known to influence benchmarking outcomes substantially</w:t>
      </w:r>
      <w:r w:rsidR="00AB09C1" w:rsidRPr="009A22EA">
        <w:rPr>
          <w:sz w:val="24"/>
          <w:szCs w:val="24"/>
          <w:lang w:eastAsia="ko-KR"/>
        </w:rPr>
        <w:t xml:space="preserve"> </w:t>
      </w:r>
      <w:sdt>
        <w:sdtPr>
          <w:rPr>
            <w:sz w:val="24"/>
            <w:szCs w:val="24"/>
            <w:lang w:eastAsia="ko-KR"/>
          </w:rPr>
          <w:id w:val="1004244395"/>
          <w:citation/>
        </w:sdtPr>
        <w:sdtContent>
          <w:r w:rsidR="00AB09C1" w:rsidRPr="009A22EA">
            <w:rPr>
              <w:sz w:val="24"/>
              <w:szCs w:val="24"/>
              <w:lang w:eastAsia="ko-KR"/>
            </w:rPr>
            <w:fldChar w:fldCharType="begin"/>
          </w:r>
          <w:r w:rsidR="00AB09C1" w:rsidRPr="009A22EA">
            <w:rPr>
              <w:sz w:val="24"/>
              <w:szCs w:val="24"/>
              <w:lang w:eastAsia="ko-KR"/>
            </w:rPr>
            <w:instrText xml:space="preserve"> CITATION AI426 \l 1042 </w:instrText>
          </w:r>
          <w:r w:rsidR="00AB09C1" w:rsidRPr="009A22EA">
            <w:rPr>
              <w:sz w:val="24"/>
              <w:szCs w:val="24"/>
              <w:lang w:eastAsia="ko-KR"/>
            </w:rPr>
            <w:fldChar w:fldCharType="separate"/>
          </w:r>
          <w:r w:rsidR="00014C92" w:rsidRPr="00014C92">
            <w:rPr>
              <w:noProof/>
              <w:sz w:val="24"/>
              <w:szCs w:val="24"/>
              <w:lang w:eastAsia="ko-KR"/>
            </w:rPr>
            <w:t>[30]</w:t>
          </w:r>
          <w:r w:rsidR="00AB09C1" w:rsidRPr="009A22EA">
            <w:rPr>
              <w:sz w:val="24"/>
              <w:szCs w:val="24"/>
              <w:lang w:eastAsia="ko-KR"/>
            </w:rPr>
            <w:fldChar w:fldCharType="end"/>
          </w:r>
        </w:sdtContent>
      </w:sdt>
      <w:r w:rsidRPr="009A22EA">
        <w:rPr>
          <w:sz w:val="24"/>
          <w:szCs w:val="24"/>
          <w:lang w:eastAsia="ko-KR"/>
        </w:rPr>
        <w:t>.</w:t>
      </w:r>
    </w:p>
    <w:p w14:paraId="528C3FBA" w14:textId="7ADC2750" w:rsidR="009C3D10" w:rsidRPr="009A22EA" w:rsidRDefault="009C3D10" w:rsidP="006777F1">
      <w:pPr>
        <w:pStyle w:val="ListParagraph"/>
        <w:numPr>
          <w:ilvl w:val="0"/>
          <w:numId w:val="14"/>
        </w:numPr>
        <w:rPr>
          <w:sz w:val="24"/>
          <w:szCs w:val="24"/>
          <w:lang w:eastAsia="ko-KR"/>
        </w:rPr>
      </w:pPr>
      <w:r w:rsidRPr="009A22EA">
        <w:rPr>
          <w:b/>
          <w:bCs/>
          <w:sz w:val="24"/>
          <w:szCs w:val="24"/>
          <w:lang w:eastAsia="ko-KR"/>
        </w:rPr>
        <w:t>Neglection of resource and sustainability metrics</w:t>
      </w:r>
      <w:r w:rsidRPr="009A22EA">
        <w:rPr>
          <w:sz w:val="24"/>
          <w:szCs w:val="24"/>
          <w:lang w:eastAsia="ko-KR"/>
        </w:rPr>
        <w:t xml:space="preserve">: The narrow focus on performance statistics, such as accuracy or throughput, overlooks crucial dimensions such as energy consumption, carbon emissions, and operational cost — gaps emphasised by scholars advocating for broader evaluation frameworks that account for efficiency and environmental impact. The limitations of performance-centred benchmarks have been documented not only in technical analyses but also in policy reviews that caution against </w:t>
      </w:r>
      <w:r w:rsidRPr="009A22EA">
        <w:rPr>
          <w:sz w:val="24"/>
          <w:szCs w:val="24"/>
          <w:lang w:eastAsia="ko-KR"/>
        </w:rPr>
        <w:lastRenderedPageBreak/>
        <w:t xml:space="preserve">the uncritical reliance on benchmark scores in regulatory and commercial decision-making contexts </w:t>
      </w:r>
      <w:sdt>
        <w:sdtPr>
          <w:rPr>
            <w:sz w:val="24"/>
            <w:szCs w:val="24"/>
            <w:lang w:eastAsia="ko-KR"/>
          </w:rPr>
          <w:id w:val="1287862118"/>
          <w:citation/>
        </w:sdtPr>
        <w:sdtContent>
          <w:r w:rsidRPr="009A22EA">
            <w:rPr>
              <w:sz w:val="24"/>
              <w:szCs w:val="24"/>
              <w:lang w:eastAsia="ko-KR"/>
            </w:rPr>
            <w:fldChar w:fldCharType="begin"/>
          </w:r>
          <w:r w:rsidR="002A026F" w:rsidRPr="009A22EA">
            <w:rPr>
              <w:sz w:val="24"/>
              <w:szCs w:val="24"/>
              <w:lang w:eastAsia="ko-KR"/>
            </w:rPr>
            <w:instrText xml:space="preserve">CITATION Joi25 \l 1042 </w:instrText>
          </w:r>
          <w:r w:rsidRPr="009A22EA">
            <w:rPr>
              <w:sz w:val="24"/>
              <w:szCs w:val="24"/>
              <w:lang w:eastAsia="ko-KR"/>
            </w:rPr>
            <w:fldChar w:fldCharType="separate"/>
          </w:r>
          <w:r w:rsidR="00014C92" w:rsidRPr="00014C92">
            <w:rPr>
              <w:noProof/>
              <w:sz w:val="24"/>
              <w:szCs w:val="24"/>
              <w:lang w:eastAsia="ko-KR"/>
            </w:rPr>
            <w:t>[31]</w:t>
          </w:r>
          <w:r w:rsidRPr="009A22EA">
            <w:rPr>
              <w:sz w:val="24"/>
              <w:szCs w:val="24"/>
              <w:lang w:eastAsia="ko-KR"/>
            </w:rPr>
            <w:fldChar w:fldCharType="end"/>
          </w:r>
        </w:sdtContent>
      </w:sdt>
      <w:r w:rsidRPr="009A22EA">
        <w:rPr>
          <w:sz w:val="24"/>
          <w:szCs w:val="24"/>
          <w:lang w:eastAsia="ko-KR"/>
        </w:rPr>
        <w:t>.</w:t>
      </w:r>
    </w:p>
    <w:p w14:paraId="38377B15" w14:textId="77777777" w:rsidR="009C3D10" w:rsidRPr="009A22EA" w:rsidRDefault="009C3D10" w:rsidP="009C3D10">
      <w:pPr>
        <w:keepNext/>
        <w:jc w:val="center"/>
      </w:pPr>
      <w:r w:rsidRPr="009A22EA">
        <w:rPr>
          <w:noProof/>
        </w:rPr>
        <w:drawing>
          <wp:inline distT="0" distB="0" distL="0" distR="0" wp14:anchorId="3F15C083" wp14:editId="0C44D095">
            <wp:extent cx="4808220" cy="4105961"/>
            <wp:effectExtent l="0" t="0" r="0" b="8890"/>
            <wp:docPr id="132474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12083" cy="4109260"/>
                    </a:xfrm>
                    <a:prstGeom prst="rect">
                      <a:avLst/>
                    </a:prstGeom>
                    <a:noFill/>
                    <a:ln>
                      <a:noFill/>
                    </a:ln>
                  </pic:spPr>
                </pic:pic>
              </a:graphicData>
            </a:graphic>
          </wp:inline>
        </w:drawing>
      </w:r>
    </w:p>
    <w:p w14:paraId="6C32339E" w14:textId="6ECF6479" w:rsidR="009C3D10" w:rsidRPr="009A22EA" w:rsidRDefault="009C3D10" w:rsidP="009C3D10">
      <w:pPr>
        <w:pStyle w:val="Caption"/>
        <w:jc w:val="center"/>
        <w:rPr>
          <w:color w:val="auto"/>
          <w:lang w:eastAsia="ko-KR"/>
        </w:rPr>
      </w:pPr>
      <w:r w:rsidRPr="009A22EA">
        <w:rPr>
          <w:color w:val="auto"/>
        </w:rPr>
        <w:t xml:space="preserve">Figure </w:t>
      </w:r>
      <w:r w:rsidR="00175185">
        <w:rPr>
          <w:color w:val="auto"/>
        </w:rPr>
        <w:fldChar w:fldCharType="begin"/>
      </w:r>
      <w:r w:rsidR="00175185">
        <w:rPr>
          <w:color w:val="auto"/>
        </w:rPr>
        <w:instrText xml:space="preserve"> STYLEREF 2 \s </w:instrText>
      </w:r>
      <w:r w:rsidR="00175185">
        <w:rPr>
          <w:color w:val="auto"/>
        </w:rPr>
        <w:fldChar w:fldCharType="separate"/>
      </w:r>
      <w:r w:rsidR="00175185">
        <w:rPr>
          <w:noProof/>
          <w:color w:val="auto"/>
        </w:rPr>
        <w:t>2.2</w:t>
      </w:r>
      <w:r w:rsidR="00175185">
        <w:rPr>
          <w:color w:val="auto"/>
        </w:rPr>
        <w:fldChar w:fldCharType="end"/>
      </w:r>
      <w:r w:rsidR="00175185">
        <w:rPr>
          <w:color w:val="auto"/>
        </w:rPr>
        <w:t>.</w:t>
      </w:r>
      <w:r w:rsidR="00175185">
        <w:rPr>
          <w:color w:val="auto"/>
        </w:rPr>
        <w:fldChar w:fldCharType="begin"/>
      </w:r>
      <w:r w:rsidR="00175185">
        <w:rPr>
          <w:color w:val="auto"/>
        </w:rPr>
        <w:instrText xml:space="preserve"> SEQ Figure \* ARABIC \s 2 </w:instrText>
      </w:r>
      <w:r w:rsidR="00175185">
        <w:rPr>
          <w:color w:val="auto"/>
        </w:rPr>
        <w:fldChar w:fldCharType="separate"/>
      </w:r>
      <w:r w:rsidR="00175185">
        <w:rPr>
          <w:noProof/>
          <w:color w:val="auto"/>
        </w:rPr>
        <w:t>1</w:t>
      </w:r>
      <w:r w:rsidR="00175185">
        <w:rPr>
          <w:color w:val="auto"/>
        </w:rPr>
        <w:fldChar w:fldCharType="end"/>
      </w:r>
      <w:r w:rsidRPr="009A22EA">
        <w:rPr>
          <w:color w:val="auto"/>
          <w:lang w:eastAsia="ko-KR"/>
        </w:rPr>
        <w:t xml:space="preserve"> AI benchmarking issues</w:t>
      </w:r>
      <w:r w:rsidRPr="009A22EA">
        <w:rPr>
          <w:color w:val="auto"/>
        </w:rPr>
        <w:t xml:space="preserve"> </w:t>
      </w:r>
      <w:r w:rsidRPr="009A22EA">
        <w:rPr>
          <w:color w:val="auto"/>
          <w:lang w:eastAsia="ko-KR"/>
        </w:rPr>
        <w:t>through the meta-review.</w:t>
      </w:r>
    </w:p>
    <w:p w14:paraId="6C41DCF9" w14:textId="527BB5EA" w:rsidR="009C3D10" w:rsidRPr="009A22EA" w:rsidRDefault="009C3D10" w:rsidP="009C3D10">
      <w:pPr>
        <w:rPr>
          <w:sz w:val="24"/>
          <w:szCs w:val="24"/>
          <w:lang w:eastAsia="ko-KR"/>
        </w:rPr>
      </w:pPr>
      <w:r w:rsidRPr="009A22EA">
        <w:rPr>
          <w:sz w:val="24"/>
          <w:szCs w:val="24"/>
          <w:lang w:eastAsia="ko-KR"/>
        </w:rPr>
        <w:t>Together, these challenges highlight that benchmarking, as currently practised, is far from a solved problem, although there are proposed solutions. Benchmarks may provide useful snapshots of relative performance under controlled conditions, but they fall short of capturing the multidimensional requirements of real-world AI systems, particularly within contexts where resource constraints, environmental impact, and deployment variability are critical considerations. Addressing these shortcomings motivates the need for resource-aware, reproducible, and real-world representative benchmarking frameworks.</w:t>
      </w:r>
    </w:p>
    <w:p w14:paraId="47C201F6" w14:textId="0898711F" w:rsidR="009C3D10" w:rsidRPr="009A22EA" w:rsidRDefault="009C3D10" w:rsidP="009C3D10">
      <w:pPr>
        <w:pStyle w:val="Heading2"/>
      </w:pPr>
      <w:bookmarkStart w:id="14" w:name="_Toc222146396"/>
      <w:r w:rsidRPr="009A22EA">
        <w:t xml:space="preserve">Existing AI Benchmarking </w:t>
      </w:r>
      <w:r w:rsidRPr="009A22EA">
        <w:rPr>
          <w:lang w:eastAsia="ko-KR"/>
        </w:rPr>
        <w:t>Solutions</w:t>
      </w:r>
      <w:bookmarkEnd w:id="14"/>
    </w:p>
    <w:p w14:paraId="5F62B828" w14:textId="52E5A73B" w:rsidR="00034FF1" w:rsidRPr="009A22EA" w:rsidRDefault="002A026F" w:rsidP="007E5030">
      <w:pPr>
        <w:rPr>
          <w:sz w:val="24"/>
          <w:szCs w:val="24"/>
          <w:lang w:eastAsia="ko-KR"/>
        </w:rPr>
      </w:pPr>
      <w:r w:rsidRPr="009A22EA">
        <w:rPr>
          <w:sz w:val="24"/>
          <w:szCs w:val="24"/>
          <w:lang w:eastAsia="ko-KR"/>
        </w:rPr>
        <w:t xml:space="preserve">Building on the foundational principles and challenges discussed in Section 2.2, this section surveys widely adopted AI benchmarking approaches used in both academic research and industrial practice. These benchmarks operationalise evaluation concepts such as accuracy, latency, and throughput, enabling systematic comparison across models and systems. At the same time, recent meta-reviews have highlighted that many established benchmarks insufficiently capture real-world deployment constraints, resource efficiency, and sustainability considerations, limiting their applicability beyond controlled experimental settings </w:t>
      </w:r>
      <w:sdt>
        <w:sdtPr>
          <w:rPr>
            <w:sz w:val="24"/>
            <w:szCs w:val="24"/>
            <w:lang w:eastAsia="ko-KR"/>
          </w:rPr>
          <w:id w:val="1500619254"/>
          <w:citation/>
        </w:sdtPr>
        <w:sdtContent>
          <w:r w:rsidRPr="009A22EA">
            <w:rPr>
              <w:sz w:val="24"/>
              <w:szCs w:val="24"/>
              <w:lang w:eastAsia="ko-KR"/>
            </w:rPr>
            <w:fldChar w:fldCharType="begin"/>
          </w:r>
          <w:r w:rsidRPr="009A22EA">
            <w:rPr>
              <w:sz w:val="24"/>
              <w:szCs w:val="24"/>
              <w:lang w:eastAsia="ko-KR"/>
            </w:rPr>
            <w:instrText xml:space="preserve"> CITATION Joi25 \l 1042 </w:instrText>
          </w:r>
          <w:r w:rsidRPr="009A22EA">
            <w:rPr>
              <w:sz w:val="24"/>
              <w:szCs w:val="24"/>
              <w:lang w:eastAsia="ko-KR"/>
            </w:rPr>
            <w:fldChar w:fldCharType="separate"/>
          </w:r>
          <w:r w:rsidR="00014C92" w:rsidRPr="00014C92">
            <w:rPr>
              <w:noProof/>
              <w:sz w:val="24"/>
              <w:szCs w:val="24"/>
              <w:lang w:eastAsia="ko-KR"/>
            </w:rPr>
            <w:t>[31]</w:t>
          </w:r>
          <w:r w:rsidRPr="009A22EA">
            <w:rPr>
              <w:sz w:val="24"/>
              <w:szCs w:val="24"/>
              <w:lang w:eastAsia="ko-KR"/>
            </w:rPr>
            <w:fldChar w:fldCharType="end"/>
          </w:r>
        </w:sdtContent>
      </w:sdt>
      <w:r w:rsidRPr="009A22EA">
        <w:rPr>
          <w:sz w:val="24"/>
          <w:szCs w:val="24"/>
          <w:lang w:eastAsia="ko-KR"/>
        </w:rPr>
        <w:t>.</w:t>
      </w:r>
    </w:p>
    <w:p w14:paraId="693FB3F7" w14:textId="75C93824" w:rsidR="000D4E2E" w:rsidRPr="009A22EA" w:rsidRDefault="002A026F" w:rsidP="007E5030">
      <w:pPr>
        <w:rPr>
          <w:sz w:val="24"/>
          <w:szCs w:val="24"/>
        </w:rPr>
      </w:pPr>
      <w:r w:rsidRPr="009A22EA">
        <w:rPr>
          <w:sz w:val="24"/>
          <w:szCs w:val="24"/>
        </w:rPr>
        <w:t xml:space="preserve">By analysing prominent benchmarks and their behaviour across different hardware and deployment scenarios, this section highlights both the strengths and structural limitations of </w:t>
      </w:r>
      <w:r w:rsidRPr="009A22EA">
        <w:rPr>
          <w:sz w:val="24"/>
          <w:szCs w:val="24"/>
        </w:rPr>
        <w:lastRenderedPageBreak/>
        <w:t xml:space="preserve">current benchmarking ecosystems. This analysis provides essential context for motivating alternative, resource-aware benchmarking approaches tailored to </w:t>
      </w:r>
      <w:r w:rsidRPr="009A22EA">
        <w:rPr>
          <w:sz w:val="24"/>
          <w:szCs w:val="24"/>
          <w:lang w:eastAsia="ko-KR"/>
        </w:rPr>
        <w:t xml:space="preserve">SME’s </w:t>
      </w:r>
      <w:r w:rsidRPr="009A22EA">
        <w:rPr>
          <w:sz w:val="24"/>
          <w:szCs w:val="24"/>
        </w:rPr>
        <w:t>environments.</w:t>
      </w:r>
    </w:p>
    <w:p w14:paraId="4FFE46F8" w14:textId="6256D20E" w:rsidR="002A026F" w:rsidRPr="009A22EA" w:rsidRDefault="002A026F" w:rsidP="002A026F">
      <w:pPr>
        <w:pStyle w:val="Heading3"/>
        <w:rPr>
          <w:highlight w:val="yellow"/>
        </w:rPr>
      </w:pPr>
      <w:r w:rsidRPr="009A22EA">
        <w:rPr>
          <w:highlight w:val="yellow"/>
        </w:rPr>
        <w:t>Academic and Industr</w:t>
      </w:r>
      <w:r w:rsidRPr="009A22EA">
        <w:rPr>
          <w:highlight w:val="yellow"/>
          <w:lang w:eastAsia="ko-KR"/>
        </w:rPr>
        <w:t>ial AI</w:t>
      </w:r>
      <w:r w:rsidRPr="009A22EA">
        <w:rPr>
          <w:highlight w:val="yellow"/>
        </w:rPr>
        <w:t xml:space="preserve"> Benchmarks</w:t>
      </w:r>
      <w:r w:rsidR="000108E4">
        <w:rPr>
          <w:highlight w:val="yellow"/>
        </w:rPr>
        <w:t xml:space="preserve"> – improve on this so that it can be used for PoC</w:t>
      </w:r>
    </w:p>
    <w:p w14:paraId="2A491932" w14:textId="2C267937" w:rsidR="002A026F" w:rsidRPr="009A22EA" w:rsidRDefault="00572CCA" w:rsidP="002A026F">
      <w:pPr>
        <w:rPr>
          <w:sz w:val="24"/>
          <w:szCs w:val="24"/>
          <w:lang w:eastAsia="ko-KR"/>
        </w:rPr>
      </w:pPr>
      <w:r w:rsidRPr="009A22EA">
        <w:rPr>
          <w:sz w:val="24"/>
          <w:szCs w:val="24"/>
        </w:rPr>
        <w:t>Several</w:t>
      </w:r>
      <w:r w:rsidR="002A026F" w:rsidRPr="009A22EA">
        <w:rPr>
          <w:sz w:val="24"/>
          <w:szCs w:val="24"/>
        </w:rPr>
        <w:t xml:space="preserve"> benchmarks have emerged as de facto standards for evaluating AI systems, particularly in the domains of computer vision and natural language processing. ImageNet has historically played a central role in driving progress in image classification by providing a large-scale, standardised dataset and well-defined accuracy metrics. While ImageNet has been highly effective in enabling cross-model comparison and tracking performance improvements, its evaluation focus is almost exclusively accuracy-centric, with no explicit consideration of computational cost, energy consumption, or deployment feasibility</w:t>
      </w:r>
      <w:r w:rsidR="002A026F" w:rsidRPr="009A22EA">
        <w:rPr>
          <w:sz w:val="24"/>
          <w:szCs w:val="24"/>
          <w:lang w:eastAsia="ko-KR"/>
        </w:rPr>
        <w:t xml:space="preserve"> </w:t>
      </w:r>
      <w:sdt>
        <w:sdtPr>
          <w:rPr>
            <w:sz w:val="24"/>
            <w:szCs w:val="24"/>
            <w:lang w:eastAsia="ko-KR"/>
          </w:rPr>
          <w:id w:val="931701193"/>
          <w:citation/>
        </w:sdtPr>
        <w:sdtContent>
          <w:r w:rsidR="002A026F" w:rsidRPr="009A22EA">
            <w:rPr>
              <w:sz w:val="24"/>
              <w:szCs w:val="24"/>
              <w:lang w:eastAsia="ko-KR"/>
            </w:rPr>
            <w:fldChar w:fldCharType="begin"/>
          </w:r>
          <w:r w:rsidR="002A026F" w:rsidRPr="009A22EA">
            <w:rPr>
              <w:sz w:val="24"/>
              <w:szCs w:val="24"/>
              <w:lang w:eastAsia="ko-KR"/>
            </w:rPr>
            <w:instrText xml:space="preserve"> CITATION Den09 \l 1042 </w:instrText>
          </w:r>
          <w:r w:rsidR="002A026F" w:rsidRPr="009A22EA">
            <w:rPr>
              <w:sz w:val="24"/>
              <w:szCs w:val="24"/>
              <w:lang w:eastAsia="ko-KR"/>
            </w:rPr>
            <w:fldChar w:fldCharType="separate"/>
          </w:r>
          <w:r w:rsidR="00014C92" w:rsidRPr="00014C92">
            <w:rPr>
              <w:noProof/>
              <w:sz w:val="24"/>
              <w:szCs w:val="24"/>
              <w:lang w:eastAsia="ko-KR"/>
            </w:rPr>
            <w:t>[32]</w:t>
          </w:r>
          <w:r w:rsidR="002A026F" w:rsidRPr="009A22EA">
            <w:rPr>
              <w:sz w:val="24"/>
              <w:szCs w:val="24"/>
              <w:lang w:eastAsia="ko-KR"/>
            </w:rPr>
            <w:fldChar w:fldCharType="end"/>
          </w:r>
        </w:sdtContent>
      </w:sdt>
      <w:r w:rsidR="002A026F" w:rsidRPr="009A22EA">
        <w:rPr>
          <w:sz w:val="24"/>
          <w:szCs w:val="24"/>
          <w:lang w:eastAsia="ko-KR"/>
        </w:rPr>
        <w:t>.</w:t>
      </w:r>
    </w:p>
    <w:p w14:paraId="489CAE0F" w14:textId="7CAC09D0" w:rsidR="002A026F" w:rsidRPr="009A22EA" w:rsidRDefault="002A026F" w:rsidP="002A026F">
      <w:pPr>
        <w:rPr>
          <w:sz w:val="24"/>
          <w:szCs w:val="24"/>
        </w:rPr>
      </w:pPr>
      <w:r w:rsidRPr="009A22EA">
        <w:rPr>
          <w:sz w:val="24"/>
          <w:szCs w:val="24"/>
        </w:rPr>
        <w:t xml:space="preserve">Similarly, GLUE and </w:t>
      </w:r>
      <w:proofErr w:type="spellStart"/>
      <w:r w:rsidRPr="009A22EA">
        <w:rPr>
          <w:sz w:val="24"/>
          <w:szCs w:val="24"/>
        </w:rPr>
        <w:t>SuperGLUE</w:t>
      </w:r>
      <w:proofErr w:type="spellEnd"/>
      <w:r w:rsidRPr="009A22EA">
        <w:rPr>
          <w:sz w:val="24"/>
          <w:szCs w:val="24"/>
        </w:rPr>
        <w:t xml:space="preserve"> benchmarks aim to assess natural language understanding through a suite of language tasks. These benchmarks improve upon single-task evaluations by testing generalisation across tasks; however, they remain largely agnostic to inference cost, hardware dependence, and real-world latency constraints. As models approach saturation on these benchmarks, their continued relevance has been questioned, particularly given the increasing size and resource demands of state-of-the-art models (Wang et al., 2018; Wang et al., 2019).</w:t>
      </w:r>
    </w:p>
    <w:p w14:paraId="31BE5949" w14:textId="26C2B032" w:rsidR="002A026F" w:rsidRPr="009A22EA" w:rsidRDefault="002A026F" w:rsidP="002A026F">
      <w:pPr>
        <w:rPr>
          <w:sz w:val="24"/>
          <w:szCs w:val="24"/>
        </w:rPr>
      </w:pPr>
      <w:r w:rsidRPr="009A22EA">
        <w:rPr>
          <w:sz w:val="24"/>
          <w:szCs w:val="24"/>
        </w:rPr>
        <w:t xml:space="preserve">In contrast, </w:t>
      </w:r>
      <w:proofErr w:type="spellStart"/>
      <w:r w:rsidRPr="009A22EA">
        <w:rPr>
          <w:sz w:val="24"/>
          <w:szCs w:val="24"/>
        </w:rPr>
        <w:t>DAWNBench</w:t>
      </w:r>
      <w:proofErr w:type="spellEnd"/>
      <w:r w:rsidRPr="009A22EA">
        <w:rPr>
          <w:sz w:val="24"/>
          <w:szCs w:val="24"/>
        </w:rPr>
        <w:t xml:space="preserve"> explicitly incorporates training time and inference latency alongside accuracy, representing an early attempt to move beyond purely performance-based evaluation. By encouraging faster convergence and efficient inference, </w:t>
      </w:r>
      <w:proofErr w:type="spellStart"/>
      <w:r w:rsidRPr="009A22EA">
        <w:rPr>
          <w:sz w:val="24"/>
          <w:szCs w:val="24"/>
        </w:rPr>
        <w:t>DAWNBench</w:t>
      </w:r>
      <w:proofErr w:type="spellEnd"/>
      <w:r w:rsidRPr="009A22EA">
        <w:rPr>
          <w:sz w:val="24"/>
          <w:szCs w:val="24"/>
        </w:rPr>
        <w:t xml:space="preserve"> highlights important trade-offs between model quality and computational efficiency. Nevertheless, it still provides limited insight into energy usage, carbon footprint, or long-term operational costs, which are increasingly relevant in production environments (Colman et al., 2019).</w:t>
      </w:r>
    </w:p>
    <w:p w14:paraId="58561EBF" w14:textId="068DA260" w:rsidR="00B66369" w:rsidRDefault="002A026F" w:rsidP="002A026F">
      <w:pPr>
        <w:rPr>
          <w:sz w:val="24"/>
          <w:szCs w:val="24"/>
        </w:rPr>
      </w:pPr>
      <w:r w:rsidRPr="009A22EA">
        <w:rPr>
          <w:sz w:val="24"/>
          <w:szCs w:val="24"/>
        </w:rPr>
        <w:t xml:space="preserve">The </w:t>
      </w:r>
      <w:proofErr w:type="spellStart"/>
      <w:r w:rsidRPr="009A22EA">
        <w:rPr>
          <w:sz w:val="24"/>
          <w:szCs w:val="24"/>
        </w:rPr>
        <w:t>MLPerf</w:t>
      </w:r>
      <w:proofErr w:type="spellEnd"/>
      <w:r w:rsidRPr="009A22EA">
        <w:rPr>
          <w:sz w:val="24"/>
          <w:szCs w:val="24"/>
        </w:rPr>
        <w:t xml:space="preserve"> benchmark suite represents the most comprehensive industry-driven benchmarking effort to date. </w:t>
      </w:r>
      <w:proofErr w:type="spellStart"/>
      <w:r w:rsidRPr="009A22EA">
        <w:rPr>
          <w:sz w:val="24"/>
          <w:szCs w:val="24"/>
        </w:rPr>
        <w:t>MLPerf</w:t>
      </w:r>
      <w:proofErr w:type="spellEnd"/>
      <w:r w:rsidRPr="009A22EA">
        <w:rPr>
          <w:sz w:val="24"/>
          <w:szCs w:val="24"/>
        </w:rPr>
        <w:t xml:space="preserve"> includes training, inference, and efficiency tracks, and mandates detailed reporting of system configurations, making it a significant step toward reproducibility and transparency. Despite these advances, </w:t>
      </w:r>
      <w:proofErr w:type="spellStart"/>
      <w:r w:rsidRPr="009A22EA">
        <w:rPr>
          <w:sz w:val="24"/>
          <w:szCs w:val="24"/>
        </w:rPr>
        <w:t>MLPerf</w:t>
      </w:r>
      <w:proofErr w:type="spellEnd"/>
      <w:r w:rsidRPr="009A22EA">
        <w:rPr>
          <w:sz w:val="24"/>
          <w:szCs w:val="24"/>
        </w:rPr>
        <w:t xml:space="preserve"> primarily targets high-end accelerator hardware and hyperscale deployment scenarios, which may not reflect the operational realities of SMEs relying on CPUs, limited GPUs, or edge devices. As such, while </w:t>
      </w:r>
      <w:proofErr w:type="spellStart"/>
      <w:r w:rsidRPr="009A22EA">
        <w:rPr>
          <w:sz w:val="24"/>
          <w:szCs w:val="24"/>
        </w:rPr>
        <w:t>MLPerf</w:t>
      </w:r>
      <w:proofErr w:type="spellEnd"/>
      <w:r w:rsidRPr="009A22EA">
        <w:rPr>
          <w:sz w:val="24"/>
          <w:szCs w:val="24"/>
        </w:rPr>
        <w:t xml:space="preserve"> operationalises many best practices in benchmarking design, its applicability to resource-constrained contexts remains limited (Reddi et al., 2020).</w:t>
      </w:r>
    </w:p>
    <w:p w14:paraId="0134E25E" w14:textId="7C71EDA4" w:rsidR="000108E4" w:rsidRDefault="000108E4" w:rsidP="002A026F">
      <w:pPr>
        <w:rPr>
          <w:sz w:val="24"/>
          <w:szCs w:val="24"/>
        </w:rPr>
      </w:pPr>
      <w:r w:rsidRPr="000108E4">
        <w:rPr>
          <w:sz w:val="24"/>
          <w:szCs w:val="24"/>
          <w:highlight w:val="yellow"/>
        </w:rPr>
        <w:t>Table to show what are the existing benchmarks</w:t>
      </w:r>
    </w:p>
    <w:p w14:paraId="2CBE5C48" w14:textId="58DD758C" w:rsidR="00EE51DC" w:rsidRDefault="00D263D7" w:rsidP="00637819">
      <w:pPr>
        <w:pStyle w:val="Heading2"/>
      </w:pPr>
      <w:bookmarkStart w:id="15" w:name="_Toc222146397"/>
      <w:r w:rsidRPr="00D263D7">
        <w:t>AI Infrastructure</w:t>
      </w:r>
      <w:r>
        <w:t xml:space="preserve"> at </w:t>
      </w:r>
      <w:r w:rsidR="00637819">
        <w:t xml:space="preserve">Data </w:t>
      </w:r>
      <w:r>
        <w:t>Centres</w:t>
      </w:r>
      <w:bookmarkEnd w:id="15"/>
    </w:p>
    <w:p w14:paraId="501403B6" w14:textId="6E3E0CA0" w:rsidR="00D263D7" w:rsidRDefault="00D263D7" w:rsidP="00D263D7">
      <w:pPr>
        <w:rPr>
          <w:sz w:val="24"/>
          <w:szCs w:val="24"/>
        </w:rPr>
      </w:pPr>
      <w:r w:rsidRPr="00D263D7">
        <w:rPr>
          <w:sz w:val="24"/>
          <w:szCs w:val="24"/>
        </w:rPr>
        <w:t xml:space="preserve">The development and deployment of </w:t>
      </w:r>
      <w:r>
        <w:rPr>
          <w:sz w:val="24"/>
          <w:szCs w:val="24"/>
        </w:rPr>
        <w:t>AI</w:t>
      </w:r>
      <w:r w:rsidRPr="00D263D7">
        <w:rPr>
          <w:sz w:val="24"/>
          <w:szCs w:val="24"/>
        </w:rPr>
        <w:t xml:space="preserve"> are fundamentally tethered to the physical infrastructure of the data centre. While AI is often discussed in terms of algorithmic complexity and software-defined logic, its operational reality is defined by a massive, high-density hardware ecosystem that consumes vast amounts of electricity, water, and physical space. As </w:t>
      </w:r>
      <w:r w:rsidRPr="00D263D7">
        <w:rPr>
          <w:sz w:val="24"/>
          <w:szCs w:val="24"/>
        </w:rPr>
        <w:lastRenderedPageBreak/>
        <w:t>of 2026, the data centre has transitioned from being a passive repository for enterprise data into a "factory of compute"</w:t>
      </w:r>
      <w:r>
        <w:rPr>
          <w:sz w:val="24"/>
          <w:szCs w:val="24"/>
        </w:rPr>
        <w:t>,</w:t>
      </w:r>
      <w:r w:rsidRPr="00D263D7">
        <w:rPr>
          <w:sz w:val="24"/>
          <w:szCs w:val="24"/>
        </w:rPr>
        <w:t xml:space="preserve"> specifically re-engineered to support the parallel processing requirements of Large Language Models (LLMs) and generative AI</w:t>
      </w:r>
      <w:r>
        <w:rPr>
          <w:sz w:val="24"/>
          <w:szCs w:val="24"/>
        </w:rPr>
        <w:t xml:space="preserve"> </w:t>
      </w:r>
      <w:r w:rsidRPr="00D263D7">
        <w:rPr>
          <w:sz w:val="24"/>
          <w:szCs w:val="24"/>
        </w:rPr>
        <w:t xml:space="preserve"> This section explores the historical trajectory of these facilities and the current infrastructure trends that underpin the global AI economy</w:t>
      </w:r>
      <w:r w:rsidR="00970970">
        <w:rPr>
          <w:sz w:val="24"/>
          <w:szCs w:val="24"/>
        </w:rPr>
        <w:t xml:space="preserve"> </w:t>
      </w:r>
      <w:sdt>
        <w:sdtPr>
          <w:rPr>
            <w:sz w:val="24"/>
            <w:szCs w:val="24"/>
          </w:rPr>
          <w:id w:val="-1431813910"/>
          <w:citation/>
        </w:sdtPr>
        <w:sdtContent>
          <w:r w:rsidR="00970970">
            <w:rPr>
              <w:sz w:val="24"/>
              <w:szCs w:val="24"/>
            </w:rPr>
            <w:fldChar w:fldCharType="begin"/>
          </w:r>
          <w:r w:rsidR="00970970">
            <w:rPr>
              <w:sz w:val="24"/>
              <w:szCs w:val="24"/>
              <w:lang w:val="en-US"/>
            </w:rPr>
            <w:instrText xml:space="preserve"> CITATION Che25 \l 1033 </w:instrText>
          </w:r>
          <w:r w:rsidR="00970970">
            <w:rPr>
              <w:sz w:val="24"/>
              <w:szCs w:val="24"/>
            </w:rPr>
            <w:fldChar w:fldCharType="separate"/>
          </w:r>
          <w:r w:rsidR="00014C92" w:rsidRPr="00014C92">
            <w:rPr>
              <w:noProof/>
              <w:sz w:val="24"/>
              <w:szCs w:val="24"/>
              <w:lang w:val="en-US"/>
            </w:rPr>
            <w:t>[33]</w:t>
          </w:r>
          <w:r w:rsidR="00970970">
            <w:rPr>
              <w:sz w:val="24"/>
              <w:szCs w:val="24"/>
            </w:rPr>
            <w:fldChar w:fldCharType="end"/>
          </w:r>
        </w:sdtContent>
      </w:sdt>
      <w:r w:rsidRPr="00D263D7">
        <w:rPr>
          <w:sz w:val="24"/>
          <w:szCs w:val="24"/>
        </w:rPr>
        <w:t>.</w:t>
      </w:r>
    </w:p>
    <w:p w14:paraId="2139CA60" w14:textId="77777777" w:rsidR="00893C00" w:rsidRDefault="00893C00" w:rsidP="00893C00">
      <w:pPr>
        <w:rPr>
          <w:sz w:val="24"/>
          <w:szCs w:val="24"/>
          <w:lang w:eastAsia="ko-KR"/>
        </w:rPr>
      </w:pPr>
      <w:r w:rsidRPr="00893C00">
        <w:rPr>
          <w:sz w:val="24"/>
          <w:szCs w:val="24"/>
          <w:lang w:eastAsia="ko-KR"/>
        </w:rPr>
        <w:t>Data centres constitute the foundational physical infrastructure underpinning modern digital services, enterprise computing, and cloud</w:t>
      </w:r>
      <w:r w:rsidRPr="00893C00">
        <w:rPr>
          <w:sz w:val="24"/>
          <w:szCs w:val="24"/>
          <w:lang w:eastAsia="ko-KR"/>
        </w:rPr>
        <w:noBreakHyphen/>
        <w:t>based platforms. Academic literature consistently defines a data centre as a specialised facility designed to house IT equipment—servers, storage systems, and networking components—supported by redundant power supply, cooling systems, environmental controls, and security mechanisms to ensure high availability for critical workloads. Green data</w:t>
      </w:r>
      <w:r w:rsidRPr="00893C00">
        <w:rPr>
          <w:sz w:val="24"/>
          <w:szCs w:val="24"/>
          <w:lang w:eastAsia="ko-KR"/>
        </w:rPr>
        <w:noBreakHyphen/>
        <w:t>centre research emphasises that such facilities may consume electricity comparable to that of small cities, with thousands of servers arranged in high</w:t>
      </w:r>
      <w:r w:rsidRPr="00893C00">
        <w:rPr>
          <w:sz w:val="24"/>
          <w:szCs w:val="24"/>
          <w:lang w:eastAsia="ko-KR"/>
        </w:rPr>
        <w:noBreakHyphen/>
        <w:t>density configurations demanding continuous environmental stability to maintain reliable operation.</w:t>
      </w:r>
    </w:p>
    <w:p w14:paraId="51516EA9" w14:textId="36B19FD9" w:rsidR="00893C00" w:rsidRDefault="00893C00" w:rsidP="00893C00">
      <w:pPr>
        <w:pStyle w:val="Heading3"/>
        <w:rPr>
          <w:lang w:eastAsia="ko-KR"/>
        </w:rPr>
      </w:pPr>
      <w:r w:rsidRPr="00893C00">
        <w:rPr>
          <w:lang w:eastAsia="ko-KR"/>
        </w:rPr>
        <w:t>Ownership and Governance Structures</w:t>
      </w:r>
    </w:p>
    <w:p w14:paraId="3C6BA8BF" w14:textId="5C87B9A0" w:rsidR="00893C00" w:rsidRDefault="00893C00" w:rsidP="00893C00">
      <w:pPr>
        <w:rPr>
          <w:sz w:val="24"/>
          <w:szCs w:val="24"/>
          <w:lang w:eastAsia="ko-KR"/>
        </w:rPr>
      </w:pPr>
      <w:r w:rsidRPr="00893C00">
        <w:rPr>
          <w:sz w:val="24"/>
          <w:szCs w:val="24"/>
          <w:lang w:eastAsia="ko-KR"/>
        </w:rPr>
        <w:t>Data</w:t>
      </w:r>
      <w:r w:rsidRPr="00893C00">
        <w:rPr>
          <w:sz w:val="24"/>
          <w:szCs w:val="24"/>
          <w:lang w:eastAsia="ko-KR"/>
        </w:rPr>
        <w:noBreakHyphen/>
        <w:t>centre ownership models vary widely across industries, but the literature identifies three dominant categories: enterprise data centres, owned and operated directly by corporations to support internal IT functions; colocation data centres, where third</w:t>
      </w:r>
      <w:r w:rsidRPr="00893C00">
        <w:rPr>
          <w:sz w:val="24"/>
          <w:szCs w:val="24"/>
          <w:lang w:eastAsia="ko-KR"/>
        </w:rPr>
        <w:noBreakHyphen/>
        <w:t>party providers lease secure power</w:t>
      </w:r>
      <w:r w:rsidRPr="00893C00">
        <w:rPr>
          <w:sz w:val="24"/>
          <w:szCs w:val="24"/>
          <w:lang w:eastAsia="ko-KR"/>
        </w:rPr>
        <w:noBreakHyphen/>
        <w:t>and</w:t>
      </w:r>
      <w:r w:rsidRPr="00893C00">
        <w:rPr>
          <w:sz w:val="24"/>
          <w:szCs w:val="24"/>
          <w:lang w:eastAsia="ko-KR"/>
        </w:rPr>
        <w:noBreakHyphen/>
        <w:t>cooling capacity to multiple tenants; and hyperscale data centres, typically owned by global-scale digital firms and cloud service providers. Green data</w:t>
      </w:r>
      <w:r w:rsidRPr="00893C00">
        <w:rPr>
          <w:sz w:val="24"/>
          <w:szCs w:val="24"/>
          <w:lang w:eastAsia="ko-KR"/>
        </w:rPr>
        <w:noBreakHyphen/>
        <w:t>centre studies note that enterprises with smaller server rooms increasingly face pressure to consolidate, migrate, or outsource to specialised operators as computational demands grow.</w:t>
      </w:r>
    </w:p>
    <w:p w14:paraId="1ED9B429" w14:textId="713094AE" w:rsidR="00893C00" w:rsidRDefault="00893C00" w:rsidP="00893C00">
      <w:pPr>
        <w:rPr>
          <w:sz w:val="24"/>
          <w:szCs w:val="24"/>
          <w:lang w:eastAsia="ko-KR"/>
        </w:rPr>
      </w:pPr>
      <w:r w:rsidRPr="00893C00">
        <w:rPr>
          <w:sz w:val="24"/>
          <w:szCs w:val="24"/>
          <w:lang w:eastAsia="ko-KR"/>
        </w:rPr>
        <w:t>Reviews on power and energy management further show that hyperscale operators—including Amazon, Microsoft, Meta, and Google—play a structurally unique role due to their unprecedented scale of capital expenditure, operational efficiency, and research investment. Their designs integrate advanced power delivery systems, battery</w:t>
      </w:r>
      <w:r w:rsidRPr="00893C00">
        <w:rPr>
          <w:sz w:val="24"/>
          <w:szCs w:val="24"/>
          <w:lang w:eastAsia="ko-KR"/>
        </w:rPr>
        <w:noBreakHyphen/>
        <w:t>based reshaping, and large</w:t>
      </w:r>
      <w:r w:rsidRPr="00893C00">
        <w:rPr>
          <w:sz w:val="24"/>
          <w:szCs w:val="24"/>
          <w:lang w:eastAsia="ko-KR"/>
        </w:rPr>
        <w:noBreakHyphen/>
        <w:t>scale geographic distribution to optimise energy use and carbon footprint. While academic research has proposed a wide range of innovations in distributed workload management and carbon</w:t>
      </w:r>
      <w:r w:rsidRPr="00893C00">
        <w:rPr>
          <w:sz w:val="24"/>
          <w:szCs w:val="24"/>
          <w:lang w:eastAsia="ko-KR"/>
        </w:rPr>
        <w:noBreakHyphen/>
        <w:t>aware task scheduling, the large hyperscale operators remain the primary adopters at scale.</w:t>
      </w:r>
    </w:p>
    <w:p w14:paraId="6522D360" w14:textId="77777777" w:rsidR="00893C00" w:rsidRPr="00893C00" w:rsidRDefault="00893C00" w:rsidP="00893C00">
      <w:pPr>
        <w:pStyle w:val="Heading3"/>
        <w:rPr>
          <w:lang w:eastAsia="ko-KR"/>
        </w:rPr>
      </w:pPr>
      <w:r w:rsidRPr="00893C00">
        <w:rPr>
          <w:lang w:eastAsia="ko-KR"/>
        </w:rPr>
        <w:t>Capabilities and Functional Characteristics</w:t>
      </w:r>
    </w:p>
    <w:p w14:paraId="17A48999" w14:textId="20083A3A" w:rsidR="00893C00" w:rsidRDefault="00893C00" w:rsidP="00893C00">
      <w:pPr>
        <w:rPr>
          <w:sz w:val="24"/>
          <w:szCs w:val="24"/>
          <w:lang w:eastAsia="ko-KR"/>
        </w:rPr>
      </w:pPr>
      <w:r>
        <w:rPr>
          <w:rFonts w:hint="eastAsia"/>
          <w:sz w:val="24"/>
          <w:szCs w:val="24"/>
          <w:lang w:eastAsia="ko-KR"/>
        </w:rPr>
        <w:t>Modern</w:t>
      </w:r>
      <w:r w:rsidRPr="00893C00">
        <w:rPr>
          <w:sz w:val="24"/>
          <w:szCs w:val="24"/>
          <w:lang w:eastAsia="ko-KR"/>
        </w:rPr>
        <w:t xml:space="preserve"> data centres exhibit capabilities far beyond those of earlier generations of computing facilities. As digital transformation accelerates, data centres support an expanding range of applications—real‑time analytics, financial transactions, media streaming, and increasingly, machine‑learning inference and training. These capabilities require high‑density server farms, sophisticated thermal management systems, and infrastructure capable of maintaining performance under fluctuating workloads. Academic sustainability reviews highlight a growing emphasis on energy‑efficient design, including underfloor air distribution, economisers, energy recovery wheels, and advanced liquid‑cooling systems, which can reduce facility energy demand by up to 25%.</w:t>
      </w:r>
    </w:p>
    <w:p w14:paraId="22A41561" w14:textId="4DD932FD" w:rsidR="00893C00" w:rsidRDefault="00893C00" w:rsidP="00893C00">
      <w:pPr>
        <w:rPr>
          <w:sz w:val="24"/>
          <w:szCs w:val="24"/>
          <w:lang w:eastAsia="ko-KR"/>
        </w:rPr>
      </w:pPr>
      <w:r w:rsidRPr="00893C00">
        <w:rPr>
          <w:sz w:val="24"/>
          <w:szCs w:val="24"/>
          <w:lang w:eastAsia="ko-KR"/>
        </w:rPr>
        <w:lastRenderedPageBreak/>
        <w:t>Research in sustainable data</w:t>
      </w:r>
      <w:r w:rsidRPr="00893C00">
        <w:rPr>
          <w:sz w:val="24"/>
          <w:szCs w:val="24"/>
          <w:lang w:eastAsia="ko-KR"/>
        </w:rPr>
        <w:noBreakHyphen/>
        <w:t>centre management also stresses the integration of renewable energy sources, dynamic workload allocation, and intelligent cooling systems. These approaches aim to reduce energy and carbon intensity while maintaining performance at scale, demonstrating that sustainability and operational efficiency can coexist in data</w:t>
      </w:r>
      <w:r w:rsidRPr="00893C00">
        <w:rPr>
          <w:sz w:val="24"/>
          <w:szCs w:val="24"/>
          <w:lang w:eastAsia="ko-KR"/>
        </w:rPr>
        <w:noBreakHyphen/>
        <w:t>centre design.</w:t>
      </w:r>
    </w:p>
    <w:p w14:paraId="502F0BB1" w14:textId="704607AC" w:rsidR="00893C00" w:rsidRDefault="00893C00" w:rsidP="00893C00">
      <w:pPr>
        <w:pStyle w:val="Heading3"/>
        <w:rPr>
          <w:lang w:eastAsia="ko-KR"/>
        </w:rPr>
      </w:pPr>
      <w:r w:rsidRPr="00893C00">
        <w:rPr>
          <w:lang w:eastAsia="ko-KR"/>
        </w:rPr>
        <w:t>Current Concerns and Sector‑Wide Challenges</w:t>
      </w:r>
    </w:p>
    <w:p w14:paraId="31009B61" w14:textId="7401A3E7" w:rsidR="00893C00" w:rsidRPr="00893C00" w:rsidRDefault="00893C00" w:rsidP="00893C00">
      <w:pPr>
        <w:rPr>
          <w:sz w:val="24"/>
          <w:szCs w:val="24"/>
          <w:lang w:eastAsia="ko-KR"/>
        </w:rPr>
      </w:pPr>
      <w:r w:rsidRPr="00893C00">
        <w:rPr>
          <w:sz w:val="24"/>
          <w:szCs w:val="24"/>
          <w:lang w:eastAsia="ko-KR"/>
        </w:rPr>
        <w:t>The most persistent concern identified across peer‑reviewed literature is energy consumption. The rapid expansion of cloud computing and data‑centre growth has led to rising global electricity demand, with facilities now accounting for an estimated 1–2% of worldwide energy use. Studies attribute this increase not only to the growth of digital services but also to the shift toward AI‑intensive applications, which amplify peak‑power requirements and carbon emissions. Thus, sustainable power‑ and thermal‑management strategies have become central to academic and industrial research agendas.</w:t>
      </w:r>
    </w:p>
    <w:p w14:paraId="7F559826" w14:textId="71EB152E" w:rsidR="00893C00" w:rsidRPr="00893C00" w:rsidRDefault="00893C00" w:rsidP="00893C00">
      <w:pPr>
        <w:rPr>
          <w:sz w:val="24"/>
          <w:szCs w:val="24"/>
          <w:lang w:eastAsia="ko-KR"/>
        </w:rPr>
      </w:pPr>
      <w:r w:rsidRPr="00893C00">
        <w:rPr>
          <w:sz w:val="24"/>
          <w:szCs w:val="24"/>
          <w:lang w:eastAsia="ko-KR"/>
        </w:rPr>
        <w:t>Environmental concerns extend beyond energy. The construction and operation of data centres contribute to land use pressures, embodied carbon in building materials, and increasing water consumption associated with cooling systems. Sustainability reviews argue for alternative materials (e.g., green concrete, steel slag), permeable pavements to mitigate stormwater runoff, and more efficient liquid‑cooling technologies to reduce water and energy intensity. These design‑stage interventions are seen as critical levers for lowering lifecycle environmental impact.</w:t>
      </w:r>
    </w:p>
    <w:p w14:paraId="5A3E4E83" w14:textId="0D98D350" w:rsidR="00893C00" w:rsidRPr="00893C00" w:rsidRDefault="00893C00" w:rsidP="00893C00">
      <w:pPr>
        <w:rPr>
          <w:rFonts w:hint="eastAsia"/>
          <w:sz w:val="24"/>
          <w:szCs w:val="24"/>
          <w:lang w:eastAsia="ko-KR"/>
        </w:rPr>
      </w:pPr>
      <w:r w:rsidRPr="00893C00">
        <w:rPr>
          <w:sz w:val="24"/>
          <w:szCs w:val="24"/>
          <w:lang w:eastAsia="ko-KR"/>
        </w:rPr>
        <w:t>Another prominent challenge is the integration of renewable energy. A systematic literature review on data‑centre energy efficiency finds that while renewable sources offer substantial long‑term benefits, their variability introduces complex operational constraints. Effective integration requires advanced task‑scheduling strategies, on‑site generation analysis, and fine‑grained alignment of computational workloads with renewable availability. This remains an active research area with significant implications for sustainable data‑centre operations</w:t>
      </w:r>
      <w:r w:rsidRPr="00893C00">
        <w:rPr>
          <w:rFonts w:hint="eastAsia"/>
          <w:sz w:val="24"/>
          <w:szCs w:val="24"/>
          <w:lang w:eastAsia="ko-KR"/>
        </w:rPr>
        <w:t>.</w:t>
      </w:r>
    </w:p>
    <w:p w14:paraId="68E4A96E" w14:textId="681B630B" w:rsidR="00E07EF9" w:rsidRDefault="00E07EF9" w:rsidP="00E07EF9">
      <w:pPr>
        <w:pStyle w:val="Heading3"/>
        <w:rPr>
          <w:lang w:eastAsia="ko-KR"/>
        </w:rPr>
      </w:pPr>
      <w:r>
        <w:rPr>
          <w:rFonts w:hint="eastAsia"/>
          <w:lang w:eastAsia="ko-KR"/>
        </w:rPr>
        <w:t>Industrial-scale Computing</w:t>
      </w:r>
    </w:p>
    <w:p w14:paraId="0D2EA197" w14:textId="039E2CA1" w:rsidR="00893C00" w:rsidRDefault="00893C00" w:rsidP="00893C00">
      <w:pPr>
        <w:rPr>
          <w:sz w:val="24"/>
          <w:szCs w:val="24"/>
          <w:lang w:eastAsia="ko-KR"/>
        </w:rPr>
      </w:pPr>
      <w:r w:rsidRPr="00893C00">
        <w:rPr>
          <w:sz w:val="24"/>
          <w:szCs w:val="24"/>
          <w:lang w:eastAsia="ko-KR"/>
        </w:rPr>
        <w:t>Industrial‑scale computing refers to the transformation of data centres from traditional server rooms into large‑scale, high‑density compute plants optimised for continuous and heterogeneous workloads. This transformation is driven by the exponential growth of cloud computing, large‑scale analytics, and more recently, artificial‑intelligence workloads—particularly training and inference using large language models (LLMs). Academic studies observe that the rapid expansion of cloud infrastructure has sharply increased energy demand, raising sector‑wide sustainability concerns. Such growth has placed data centres among the fastest‑expanding industrial energy consumers globally.</w:t>
      </w:r>
    </w:p>
    <w:p w14:paraId="2E41152F" w14:textId="77777777" w:rsidR="004F4AF2" w:rsidRPr="004F4AF2" w:rsidRDefault="004F4AF2" w:rsidP="004F4AF2">
      <w:pPr>
        <w:rPr>
          <w:sz w:val="24"/>
          <w:szCs w:val="24"/>
          <w:lang w:eastAsia="ko-KR"/>
        </w:rPr>
      </w:pPr>
      <w:r w:rsidRPr="004F4AF2">
        <w:rPr>
          <w:sz w:val="24"/>
          <w:szCs w:val="24"/>
          <w:lang w:eastAsia="ko-KR"/>
        </w:rPr>
        <w:t>The evolution towards industrial</w:t>
      </w:r>
      <w:r w:rsidRPr="004F4AF2">
        <w:rPr>
          <w:sz w:val="24"/>
          <w:szCs w:val="24"/>
          <w:lang w:eastAsia="ko-KR"/>
        </w:rPr>
        <w:noBreakHyphen/>
        <w:t>scale computing is characterised by a significant increase in power density, thermal load, and infrastructure complexity. Peer</w:t>
      </w:r>
      <w:r w:rsidRPr="004F4AF2">
        <w:rPr>
          <w:sz w:val="24"/>
          <w:szCs w:val="24"/>
          <w:lang w:eastAsia="ko-KR"/>
        </w:rPr>
        <w:noBreakHyphen/>
        <w:t>reviewed sustainability analyses explain that high</w:t>
      </w:r>
      <w:r w:rsidRPr="004F4AF2">
        <w:rPr>
          <w:sz w:val="24"/>
          <w:szCs w:val="24"/>
          <w:lang w:eastAsia="ko-KR"/>
        </w:rPr>
        <w:noBreakHyphen/>
        <w:t>density server deployments require engineering solutions that optimise airflow, improve heat extraction, and reduce mechanical cooling loads. Technologies such as underfloor air distribution, economisers, liquid cooling, and energy</w:t>
      </w:r>
      <w:r w:rsidRPr="004F4AF2">
        <w:rPr>
          <w:sz w:val="24"/>
          <w:szCs w:val="24"/>
          <w:lang w:eastAsia="ko-KR"/>
        </w:rPr>
        <w:noBreakHyphen/>
        <w:t>recovery wheels can reduce data</w:t>
      </w:r>
      <w:r w:rsidRPr="004F4AF2">
        <w:rPr>
          <w:sz w:val="24"/>
          <w:szCs w:val="24"/>
          <w:lang w:eastAsia="ko-KR"/>
        </w:rPr>
        <w:noBreakHyphen/>
        <w:t>centre energy demand by up to 25%, while advanced liquid</w:t>
      </w:r>
      <w:r w:rsidRPr="004F4AF2">
        <w:rPr>
          <w:sz w:val="24"/>
          <w:szCs w:val="24"/>
          <w:lang w:eastAsia="ko-KR"/>
        </w:rPr>
        <w:noBreakHyphen/>
        <w:t xml:space="preserve">cooling systems </w:t>
      </w:r>
      <w:r w:rsidRPr="004F4AF2">
        <w:rPr>
          <w:sz w:val="24"/>
          <w:szCs w:val="24"/>
          <w:lang w:eastAsia="ko-KR"/>
        </w:rPr>
        <w:lastRenderedPageBreak/>
        <w:t>are increasingly necessary to dissipate concentrated heat from high</w:t>
      </w:r>
      <w:r w:rsidRPr="004F4AF2">
        <w:rPr>
          <w:sz w:val="24"/>
          <w:szCs w:val="24"/>
          <w:lang w:eastAsia="ko-KR"/>
        </w:rPr>
        <w:noBreakHyphen/>
        <w:t>performance computing clusters. These technologies form part of a broader move to environmentally responsive data</w:t>
      </w:r>
      <w:r w:rsidRPr="004F4AF2">
        <w:rPr>
          <w:sz w:val="24"/>
          <w:szCs w:val="24"/>
          <w:lang w:eastAsia="ko-KR"/>
        </w:rPr>
        <w:noBreakHyphen/>
        <w:t>centre designs.</w:t>
      </w:r>
    </w:p>
    <w:p w14:paraId="07EAC0A4" w14:textId="77777777" w:rsidR="004F4AF2" w:rsidRPr="004F4AF2" w:rsidRDefault="004F4AF2" w:rsidP="004F4AF2">
      <w:pPr>
        <w:rPr>
          <w:sz w:val="24"/>
          <w:szCs w:val="24"/>
          <w:lang w:eastAsia="ko-KR"/>
        </w:rPr>
      </w:pPr>
      <w:r w:rsidRPr="004F4AF2">
        <w:rPr>
          <w:sz w:val="24"/>
          <w:szCs w:val="24"/>
          <w:lang w:eastAsia="ko-KR"/>
        </w:rPr>
        <w:t>Research on energy</w:t>
      </w:r>
      <w:r w:rsidRPr="004F4AF2">
        <w:rPr>
          <w:sz w:val="24"/>
          <w:szCs w:val="24"/>
          <w:lang w:eastAsia="ko-KR"/>
        </w:rPr>
        <w:noBreakHyphen/>
        <w:t>aware data</w:t>
      </w:r>
      <w:r w:rsidRPr="004F4AF2">
        <w:rPr>
          <w:sz w:val="24"/>
          <w:szCs w:val="24"/>
          <w:lang w:eastAsia="ko-KR"/>
        </w:rPr>
        <w:noBreakHyphen/>
        <w:t>centre management underscores the importance of dynamic workload allocation, which can match compute</w:t>
      </w:r>
      <w:r w:rsidRPr="004F4AF2">
        <w:rPr>
          <w:sz w:val="24"/>
          <w:szCs w:val="24"/>
          <w:lang w:eastAsia="ko-KR"/>
        </w:rPr>
        <w:noBreakHyphen/>
        <w:t>intensive tasks to periods of higher renewable</w:t>
      </w:r>
      <w:r w:rsidRPr="004F4AF2">
        <w:rPr>
          <w:sz w:val="24"/>
          <w:szCs w:val="24"/>
          <w:lang w:eastAsia="ko-KR"/>
        </w:rPr>
        <w:noBreakHyphen/>
        <w:t>energy availability, thereby reducing carbon intensity. Industrial</w:t>
      </w:r>
      <w:r w:rsidRPr="004F4AF2">
        <w:rPr>
          <w:sz w:val="24"/>
          <w:szCs w:val="24"/>
          <w:lang w:eastAsia="ko-KR"/>
        </w:rPr>
        <w:noBreakHyphen/>
        <w:t>scale data centres are increasingly seen not only as static energy consumers but as dynamic, flexible energy actors capable of shaping their demand profile in response to grid conditions. This flexibly orchestrated computing model aligns with broader trends toward smart</w:t>
      </w:r>
      <w:r w:rsidRPr="004F4AF2">
        <w:rPr>
          <w:sz w:val="24"/>
          <w:szCs w:val="24"/>
          <w:lang w:eastAsia="ko-KR"/>
        </w:rPr>
        <w:noBreakHyphen/>
        <w:t>grid integration and sustainable cloud infrastructure.</w:t>
      </w:r>
    </w:p>
    <w:p w14:paraId="6CCC58C1" w14:textId="2029C1A0" w:rsidR="004F4AF2" w:rsidRPr="004F4AF2" w:rsidRDefault="004F4AF2" w:rsidP="004F4AF2">
      <w:pPr>
        <w:rPr>
          <w:sz w:val="24"/>
          <w:szCs w:val="24"/>
          <w:lang w:eastAsia="ko-KR"/>
        </w:rPr>
      </w:pPr>
      <w:r w:rsidRPr="004F4AF2">
        <w:rPr>
          <w:sz w:val="24"/>
          <w:szCs w:val="24"/>
          <w:lang w:eastAsia="ko-KR"/>
        </w:rPr>
        <w:t>Several academic papers highlight energy consumption as the primary constraint affecting industrial‑scale computing. Data‑centre power draw is a function of both peak power (driving facility design and electrical infrastructure) and average energy consumption (impacting operating costs and emissions). Rising AI demand exacerbates both dimensions: training and inference workloads impose high compute intensity, necessitating robust cooling, high‑capacity power delivery systems, and efficient power‑management architectures. The literature stresses that reducing power losses across the system—from grid interconnection to server‑level voltage regulation—is essential for sustainable operation.</w:t>
      </w:r>
    </w:p>
    <w:p w14:paraId="39E1002C" w14:textId="7675E2E4" w:rsidR="004F4AF2" w:rsidRDefault="004F4AF2" w:rsidP="004F4AF2">
      <w:pPr>
        <w:rPr>
          <w:sz w:val="24"/>
          <w:szCs w:val="24"/>
          <w:lang w:eastAsia="ko-KR"/>
        </w:rPr>
      </w:pPr>
      <w:r w:rsidRPr="004F4AF2">
        <w:rPr>
          <w:sz w:val="24"/>
          <w:szCs w:val="24"/>
          <w:lang w:eastAsia="ko-KR"/>
        </w:rPr>
        <w:t>Simultaneously, environmental research identifies water usage as a growing concern. As thermal loads rise, many data centres rely on evaporative cooling systems that significantly increase water consumption. Papers in sustainability science propose alternative approaches, including closed‑loop systems and thermal‑energy storage, to offset these impacts. These concerns position industrial‑scale computing at the intersection of energy systems, water resource management, and environmental policy.</w:t>
      </w:r>
    </w:p>
    <w:p w14:paraId="0066B9B6" w14:textId="24950BF1" w:rsidR="004F4AF2" w:rsidRDefault="004F4AF2" w:rsidP="004F4AF2">
      <w:pPr>
        <w:pStyle w:val="Heading3"/>
        <w:rPr>
          <w:lang w:eastAsia="ko-KR"/>
        </w:rPr>
      </w:pPr>
      <w:r w:rsidRPr="004F4AF2">
        <w:rPr>
          <w:lang w:eastAsia="ko-KR"/>
        </w:rPr>
        <w:t>Strategic and Operational Implications</w:t>
      </w:r>
    </w:p>
    <w:p w14:paraId="5E1C7482" w14:textId="6859CB01" w:rsidR="004F4AF2" w:rsidRPr="004F4AF2" w:rsidRDefault="004F4AF2" w:rsidP="004F4AF2">
      <w:pPr>
        <w:rPr>
          <w:sz w:val="24"/>
          <w:szCs w:val="24"/>
          <w:lang w:eastAsia="ko-KR"/>
        </w:rPr>
      </w:pPr>
      <w:r w:rsidRPr="004F4AF2">
        <w:rPr>
          <w:sz w:val="24"/>
          <w:szCs w:val="24"/>
          <w:lang w:eastAsia="ko-KR"/>
        </w:rPr>
        <w:t>Industrial‑scale computing reshapes data‑centre strategy in several ways. First, the scale of investment required for high‑density facilities limits ownership primarily to hyperscale operators and specialised colocation providers. Second, the integration of renewable energy sources and energy‑aware scheduling becomes more critical as facilities scale. Third, the concentration of compute power raises long‑term questions about siting: academic analyses show that geographic location—relative to climate, water availability, and grid carbon intensity—directly influences operational sustainability metrics and total cost of ownership (TCO).</w:t>
      </w:r>
    </w:p>
    <w:p w14:paraId="5EC2F900" w14:textId="5D8D4877" w:rsidR="00EE51DC" w:rsidRDefault="004F4AF2" w:rsidP="004F4AF2">
      <w:r w:rsidRPr="004F4AF2">
        <w:rPr>
          <w:sz w:val="24"/>
          <w:szCs w:val="24"/>
          <w:lang w:eastAsia="ko-KR"/>
        </w:rPr>
        <w:t>Finally, the scholarly consensus suggests that industrial‑scale computing is not a temporary phase but a structural reorientation of digital infrastructure. As AI accelerates, data centres will continue evolving into highly integrated compute factories, combining advanced power architectures, thermal management systems, and carbon‑aware workload distribution. The research agenda is therefore shifting from incremental efficiency improvements to holistic, sustainability‑aligned design methodologies.</w:t>
      </w:r>
      <w:r w:rsidR="00E07EF9">
        <w:rPr>
          <w:rFonts w:hint="eastAsia"/>
          <w:lang w:eastAsia="ko-KR"/>
        </w:rPr>
        <w:t xml:space="preserve"> </w:t>
      </w:r>
    </w:p>
    <w:p w14:paraId="4C787CB0" w14:textId="262F0535" w:rsidR="00637819" w:rsidRDefault="004F4AF2" w:rsidP="00637819">
      <w:pPr>
        <w:pStyle w:val="Heading2"/>
      </w:pPr>
      <w:bookmarkStart w:id="16" w:name="_Toc222146398"/>
      <w:r>
        <w:rPr>
          <w:rFonts w:hint="eastAsia"/>
          <w:lang w:eastAsia="ko-KR"/>
        </w:rPr>
        <w:lastRenderedPageBreak/>
        <w:t>Cloud Infrastructure</w:t>
      </w:r>
      <w:bookmarkEnd w:id="16"/>
    </w:p>
    <w:p w14:paraId="38B9CD58" w14:textId="3801BD47" w:rsidR="002D546B" w:rsidRDefault="004F4AF2" w:rsidP="002A026F">
      <w:pPr>
        <w:rPr>
          <w:sz w:val="24"/>
          <w:szCs w:val="24"/>
          <w:lang/>
        </w:rPr>
      </w:pPr>
      <w:r w:rsidRPr="004F4AF2">
        <w:rPr>
          <w:sz w:val="24"/>
          <w:szCs w:val="24"/>
          <w:lang/>
        </w:rPr>
        <w:t>Cloud infrastructure represents an evolution of large‑scale distributed computing in which computational resources—compute, storage, and networking—are abstracted, pooled, and delivered to users on demand. The academic literature positions cloud infrastructure as the dominant paradigm of modern IT systems, fundamentally enabled by virtualisation, multi‑tenant architectures, and high‑capacity data‑centre backbones. Cloud computing emerged as a response to the limitations of enterprise data centres, offering elastic scalability, geographic redundancy, and efficiency gains derived from resource aggregation across global server fleets. As cloud adoption accelerated, its underlying infrastructure became a critical enabler of digital transformation across industries, supporting applications ranging from web services to high‑performance analytics and AI workloads.</w:t>
      </w:r>
    </w:p>
    <w:p w14:paraId="10E549D4" w14:textId="1ED98A9B" w:rsidR="004F4AF2" w:rsidRPr="004F4AF2" w:rsidRDefault="004F4AF2" w:rsidP="004F4AF2">
      <w:pPr>
        <w:pStyle w:val="Heading3"/>
        <w:rPr>
          <w:lang/>
        </w:rPr>
      </w:pPr>
      <w:r w:rsidRPr="004F4AF2">
        <w:rPr>
          <w:lang/>
        </w:rPr>
        <w:t>Architectural Foundations of Cloud Infrastructure</w:t>
      </w:r>
    </w:p>
    <w:p w14:paraId="341C26C8" w14:textId="3D8C1E7C" w:rsidR="004F4AF2" w:rsidRDefault="004F4AF2" w:rsidP="002A026F">
      <w:pPr>
        <w:rPr>
          <w:sz w:val="24"/>
          <w:szCs w:val="24"/>
          <w:lang/>
        </w:rPr>
      </w:pPr>
      <w:r w:rsidRPr="004F4AF2">
        <w:rPr>
          <w:sz w:val="24"/>
          <w:szCs w:val="24"/>
          <w:lang/>
        </w:rPr>
        <w:t>At the architectural level, cloud infrastructure rests on three core technological pillars: large‑scale virtualisation, distributed orchestration, and multi‑tenant resource pooling. Virtualisation technologies abstract physical hardware into virtual machines (VMs) or containers, allowing multiple logical environments to share the same physical servers with high utilisation. Research shows that these software‑defined layers play a central role in cloud energy efficiency, enabling dynamic consolidation of workloads and minimising idle server capacity. Virtualisation, combined with orchestration frameworks, makes it possible to scale infrastructure elastically, automatically provisioning or deprovisioning resources in response to demand. Such capabilities underpin the Infrastructure‑as‑a‑Service (IaaS) and Platform‑as‑a‑Service (PaaS) models used widely in commercial cloud deployments.</w:t>
      </w:r>
    </w:p>
    <w:p w14:paraId="1C0EF4FE" w14:textId="313B8199" w:rsidR="004F4AF2" w:rsidRPr="004F4AF2" w:rsidRDefault="004F4AF2" w:rsidP="004F4AF2">
      <w:pPr>
        <w:rPr>
          <w:rFonts w:hint="eastAsia"/>
          <w:sz w:val="24"/>
          <w:szCs w:val="24"/>
          <w:lang w:eastAsia="ko-KR"/>
        </w:rPr>
      </w:pPr>
      <w:r w:rsidRPr="004F4AF2">
        <w:rPr>
          <w:sz w:val="24"/>
          <w:szCs w:val="24"/>
          <w:lang/>
        </w:rPr>
        <w:t>Cloud data centres differ from enterprise environments through extensive automation: distributed schedulers allocate workloads across geographically dispersed facilities, enabling redundancy, latency optimisation, and service continuity even under fluctuating loads. Studies emphasise that cloud infrastructure therefore represents not just a collection of servers but a tightly coordinated ecosystem of software, hardware, and operational intelligence. The cloud’s architectural modularity also supports containerised deployment models, which reduce overhead and increase density relative to traditional VMs</w:t>
      </w:r>
      <w:r>
        <w:rPr>
          <w:rFonts w:hint="eastAsia"/>
          <w:sz w:val="24"/>
          <w:szCs w:val="24"/>
          <w:lang w:eastAsia="ko-KR"/>
        </w:rPr>
        <w:t>.</w:t>
      </w:r>
    </w:p>
    <w:p w14:paraId="5EC4F8AD" w14:textId="77777777" w:rsidR="004F4AF2" w:rsidRPr="004F4AF2" w:rsidRDefault="004F4AF2" w:rsidP="004F4AF2">
      <w:pPr>
        <w:pStyle w:val="Heading3"/>
        <w:rPr>
          <w:lang/>
        </w:rPr>
      </w:pPr>
      <w:r w:rsidRPr="004F4AF2">
        <w:rPr>
          <w:lang/>
        </w:rPr>
        <w:t>Energy Demand and Environmental Impact</w:t>
      </w:r>
    </w:p>
    <w:p w14:paraId="48116EE3" w14:textId="73DEF1F1" w:rsidR="004F4AF2" w:rsidRDefault="004F4AF2" w:rsidP="002A026F">
      <w:pPr>
        <w:rPr>
          <w:sz w:val="24"/>
          <w:szCs w:val="24"/>
          <w:lang/>
        </w:rPr>
      </w:pPr>
      <w:r w:rsidRPr="004F4AF2">
        <w:rPr>
          <w:sz w:val="24"/>
          <w:szCs w:val="24"/>
          <w:lang/>
        </w:rPr>
        <w:t>Cloud computing’s global growth has resulted in sharply rising energy consumption across the data‑centre fleet. Academic analyses indicate that cloud‑driven compute expansion, combined with the rise of AI workloads, has increased data‑centre electricity demand by over 160% in recent years. As cloud providers scale to serve millions of concurrent users, their centralised infrastructures require substantial power for both IT equipment and thermal management. Several studies place global data‑centre consumption near 200 TWh per year and note that this figure may double by 2030 due to continued growth in cloud and AI services.</w:t>
      </w:r>
    </w:p>
    <w:p w14:paraId="6A20462A" w14:textId="77777777" w:rsidR="004F4AF2" w:rsidRPr="004F4AF2" w:rsidRDefault="004F4AF2" w:rsidP="004F4AF2">
      <w:pPr>
        <w:rPr>
          <w:sz w:val="24"/>
          <w:szCs w:val="24"/>
          <w:lang/>
        </w:rPr>
      </w:pPr>
      <w:r w:rsidRPr="004F4AF2">
        <w:rPr>
          <w:sz w:val="24"/>
          <w:szCs w:val="24"/>
          <w:lang/>
        </w:rPr>
        <w:t xml:space="preserve">A key insight from sustainability research is that energy usage in cloud environments is not solely attributable to computing tasks; cooling systems account for a major share of </w:t>
      </w:r>
      <w:r w:rsidRPr="004F4AF2">
        <w:rPr>
          <w:sz w:val="24"/>
          <w:szCs w:val="24"/>
          <w:lang/>
        </w:rPr>
        <w:lastRenderedPageBreak/>
        <w:t>consumption—over 40% in some traditional facilities. The environmental cost of cloud computing therefore depends on (i) the efficiency of its underlying architecture and (ii) the carbon intensity of the electricity used. These dual constraints make cloud sustainability a topic of increasing academic concern, especially as cloud services become essential societal infrastructure.</w:t>
      </w:r>
    </w:p>
    <w:p w14:paraId="1FBC55D6" w14:textId="77777777" w:rsidR="004F4AF2" w:rsidRPr="004F4AF2" w:rsidRDefault="004F4AF2" w:rsidP="004F4AF2">
      <w:pPr>
        <w:pStyle w:val="Heading3"/>
        <w:rPr>
          <w:lang/>
        </w:rPr>
      </w:pPr>
      <w:r w:rsidRPr="004F4AF2">
        <w:rPr>
          <w:lang/>
        </w:rPr>
        <w:t>Energy</w:t>
      </w:r>
      <w:r w:rsidRPr="004F4AF2">
        <w:rPr>
          <w:lang/>
        </w:rPr>
        <w:noBreakHyphen/>
        <w:t>Efficient and Green Cloud Technologies</w:t>
      </w:r>
    </w:p>
    <w:p w14:paraId="67816A99" w14:textId="37FAEC00" w:rsidR="004F4AF2" w:rsidRPr="004F4AF2" w:rsidRDefault="004F4AF2" w:rsidP="004F4AF2">
      <w:pPr>
        <w:rPr>
          <w:sz w:val="24"/>
          <w:szCs w:val="24"/>
        </w:rPr>
      </w:pPr>
      <w:r w:rsidRPr="004F4AF2">
        <w:rPr>
          <w:sz w:val="24"/>
          <w:szCs w:val="24"/>
        </w:rPr>
        <w:t>The academic literature offers a variety of strategies for enhancing the energy efficiency of cloud infrastructure. Software‑level optimisation—at the virtualisation, operating‑system, and application layers—can significantly reduce unnecessary energy expenditure. For example, advanced scheduling algorithms dynamically allocate workloads to servers operating in optimal power states, while techniques such as container consolidation reduce overhead and improve hardware utilisation. Surveys show that such software‑defined efficiency measures are central to the evolution of “green cloud computing.”</w:t>
      </w:r>
    </w:p>
    <w:p w14:paraId="6AE3618C" w14:textId="1FBA65DD" w:rsidR="004F4AF2" w:rsidRPr="004F4AF2" w:rsidRDefault="004F4AF2" w:rsidP="004F4AF2">
      <w:pPr>
        <w:rPr>
          <w:sz w:val="24"/>
          <w:szCs w:val="24"/>
        </w:rPr>
      </w:pPr>
      <w:r w:rsidRPr="004F4AF2">
        <w:rPr>
          <w:sz w:val="24"/>
          <w:szCs w:val="24"/>
        </w:rPr>
        <w:t>Beyond software techniques, eco‑optimisation frameworks integrate energy‑efficient algorithms, renewable‑energy utilisation, and carbon‑aware workload placement to reduce environmental impact. Research argues that these frameworks maintain performance while significantly reducing power consumption and emissions. Academic analyses also support integrating renewable‑energy sources directly into cloud operations; however, intermittency and variability pose operational challenges. This motivates the development of dynamic workload scheduling methods aligned with renewable‑generation patterns, enabling cloud providers to capitalise on low‑carbon electricity when available.</w:t>
      </w:r>
    </w:p>
    <w:p w14:paraId="27CBB9EA" w14:textId="30221C44" w:rsidR="004F4AF2" w:rsidRDefault="004F4AF2" w:rsidP="004F4AF2">
      <w:pPr>
        <w:rPr>
          <w:sz w:val="24"/>
          <w:szCs w:val="24"/>
        </w:rPr>
      </w:pPr>
      <w:r w:rsidRPr="004F4AF2">
        <w:rPr>
          <w:sz w:val="24"/>
          <w:szCs w:val="24"/>
        </w:rPr>
        <w:t>Complementary studies emphasise energy‑aware management strategies that coordinate cooling efficiency, workload migration, and renewable integration at scale. These approaches demonstrate that sustainable cloud operations are feasible when energy‑efficient resource management is systematically embedded into infrastructure design and runtime orchestration.</w:t>
      </w:r>
    </w:p>
    <w:p w14:paraId="37D4FA50" w14:textId="77777777" w:rsidR="004F4AF2" w:rsidRPr="004F4AF2" w:rsidRDefault="004F4AF2" w:rsidP="004F4AF2">
      <w:pPr>
        <w:pStyle w:val="Heading3"/>
        <w:rPr>
          <w:lang/>
        </w:rPr>
      </w:pPr>
      <w:r w:rsidRPr="004F4AF2">
        <w:rPr>
          <w:lang/>
        </w:rPr>
        <w:t>Operational Challenges and Future Directions</w:t>
      </w:r>
    </w:p>
    <w:p w14:paraId="2DF50882" w14:textId="22BC1804" w:rsidR="004F4AF2" w:rsidRDefault="004F4AF2" w:rsidP="004F4AF2">
      <w:pPr>
        <w:rPr>
          <w:sz w:val="24"/>
          <w:szCs w:val="24"/>
          <w:lang/>
        </w:rPr>
      </w:pPr>
      <w:r w:rsidRPr="004F4AF2">
        <w:rPr>
          <w:sz w:val="24"/>
          <w:szCs w:val="24"/>
          <w:lang/>
        </w:rPr>
        <w:t>Despite the efficiencies inherent to cloud architectures, academic literature highlights several challenges that complicate the sustainability and scalability of cloud infrastructure. First, rapid growth in cloud and AI workloads risks outpacing incremental gains in efficiency, resulting in net increases in global energy consumption. Second, renewable‑energy integration is constrained by grid variability, geographical limitations, and the need for advanced energy‑aware schedulers. Third, the centralised nature of cloud facilities raises environmental concerns related to concentrated heat loads, carbon emissions, and water consumption—issues typically associated with high‑density data centres.</w:t>
      </w:r>
    </w:p>
    <w:p w14:paraId="6FDC180C" w14:textId="5CA3F332" w:rsidR="005913DB" w:rsidRDefault="005913DB" w:rsidP="004F4AF2">
      <w:pPr>
        <w:rPr>
          <w:sz w:val="24"/>
          <w:szCs w:val="24"/>
          <w:lang/>
        </w:rPr>
      </w:pPr>
      <w:r w:rsidRPr="005913DB">
        <w:rPr>
          <w:sz w:val="24"/>
          <w:szCs w:val="24"/>
          <w:lang/>
        </w:rPr>
        <w:t xml:space="preserve">The rise of cloud‑based AI services has intensified the demand for GPU‑backed compute instances, causing a rapid escalation in data‑centre energy consumption. Academic studies indicate that cloud and AI workloads together have driven a 160% increase in global data‑centre electricity demand, with GPUs acting as the primary contributor due to their high parallel‑processing power requirements.  Cloud providers therefore design specialised GPU clusters—composed of A100, H100, MI300, and Blackwell‑class accelerators—to expose </w:t>
      </w:r>
      <w:r w:rsidRPr="005913DB">
        <w:rPr>
          <w:sz w:val="24"/>
          <w:szCs w:val="24"/>
          <w:lang/>
        </w:rPr>
        <w:lastRenderedPageBreak/>
        <w:t>training and inference capacity as scalable services. This close coupling of cloud and GPU infrastructure shapes both cost structures and sustainability profiles for AI workloads.</w:t>
      </w:r>
    </w:p>
    <w:p w14:paraId="7859FA97" w14:textId="3C8CD85C" w:rsidR="004F4AF2" w:rsidRPr="004F4AF2" w:rsidRDefault="004F4AF2" w:rsidP="004F4AF2">
      <w:pPr>
        <w:rPr>
          <w:sz w:val="24"/>
          <w:szCs w:val="24"/>
          <w:lang/>
        </w:rPr>
      </w:pPr>
      <w:r w:rsidRPr="004F4AF2">
        <w:rPr>
          <w:sz w:val="24"/>
          <w:szCs w:val="24"/>
          <w:lang/>
        </w:rPr>
        <w:t>Research also indicates that disparities between cloud regions—such as differences in carbon intensity, cooling requirements, or renewable availability—lead to heterogeneity in environmental performance. As cloud computing continues to scale, academic discourse suggests a move toward more decentralised models (e.g., edge computing), hybrid renewable</w:t>
      </w:r>
      <w:r w:rsidRPr="004F4AF2">
        <w:rPr>
          <w:sz w:val="24"/>
          <w:szCs w:val="24"/>
          <w:lang/>
        </w:rPr>
        <w:noBreakHyphen/>
        <w:t>powered architectures, and enhanced transparency in cloud environmental reporting. These directions aim to ensure that cloud infrastructure can continue supporting global digital services while meeting sustainability goals.</w:t>
      </w:r>
    </w:p>
    <w:p w14:paraId="6273E707" w14:textId="77777777" w:rsidR="004F4AF2" w:rsidRPr="004F4AF2" w:rsidRDefault="004F4AF2" w:rsidP="004F4AF2">
      <w:pPr>
        <w:pStyle w:val="Heading2"/>
        <w:rPr>
          <w:lang/>
        </w:rPr>
      </w:pPr>
      <w:bookmarkStart w:id="17" w:name="_Toc222146399"/>
      <w:r w:rsidRPr="004F4AF2">
        <w:rPr>
          <w:lang/>
        </w:rPr>
        <w:t>AI Chips and Semiconductor Infrastructure</w:t>
      </w:r>
      <w:bookmarkEnd w:id="17"/>
    </w:p>
    <w:p w14:paraId="131EA870" w14:textId="77777777" w:rsidR="004F4AF2" w:rsidRDefault="004F4AF2">
      <w:pPr>
        <w:jc w:val="left"/>
        <w:rPr>
          <w:sz w:val="24"/>
          <w:szCs w:val="24"/>
        </w:rPr>
      </w:pPr>
      <w:r w:rsidRPr="004F4AF2">
        <w:rPr>
          <w:sz w:val="24"/>
          <w:szCs w:val="24"/>
        </w:rPr>
        <w:t>The rapid proliferation of artificial intelligence has fundamentally reshaped the semiconductor landscape. Traditional general‑purpose processors (CPUs) have proven insufficient for the computational density, memory bandwidth, and massively parallel operations required by large‑scale machine‑learning workloads. As a response, hardware architects and semiconductor manufacturers have developed specialised AI accelerators—GPUs, TPUs, NPUs, neuromorphic processors, and domain‑specific ASICs—that now form the backbone of high‑performance AI computation. Academic surveys describe AI chip architecture as a convergence of innovations in materials, circuits, system‑level design, 3D integration, and advanced packaging, reflecting a shift toward compute specialisation and energy‑efficient data movement.</w:t>
      </w:r>
    </w:p>
    <w:p w14:paraId="2746E897" w14:textId="173AB66C" w:rsidR="004F4AF2" w:rsidRPr="004F4AF2" w:rsidRDefault="004F4AF2" w:rsidP="004F4AF2">
      <w:pPr>
        <w:pStyle w:val="Heading3"/>
        <w:rPr>
          <w:lang/>
        </w:rPr>
      </w:pPr>
      <w:r w:rsidRPr="004F4AF2">
        <w:rPr>
          <w:lang/>
        </w:rPr>
        <w:t>Architectural Foundations of Modern AI Accelerators</w:t>
      </w:r>
    </w:p>
    <w:p w14:paraId="4C9CA063" w14:textId="77777777" w:rsidR="004F4AF2" w:rsidRPr="004F4AF2" w:rsidRDefault="004F4AF2" w:rsidP="004F4AF2">
      <w:pPr>
        <w:jc w:val="left"/>
        <w:rPr>
          <w:sz w:val="24"/>
          <w:szCs w:val="24"/>
          <w:lang/>
        </w:rPr>
      </w:pPr>
      <w:r w:rsidRPr="004F4AF2">
        <w:rPr>
          <w:sz w:val="24"/>
          <w:szCs w:val="24"/>
          <w:lang/>
        </w:rPr>
        <w:t>State</w:t>
      </w:r>
      <w:r w:rsidRPr="004F4AF2">
        <w:rPr>
          <w:sz w:val="24"/>
          <w:szCs w:val="24"/>
          <w:lang/>
        </w:rPr>
        <w:noBreakHyphen/>
        <w:t>of</w:t>
      </w:r>
      <w:r w:rsidRPr="004F4AF2">
        <w:rPr>
          <w:sz w:val="24"/>
          <w:szCs w:val="24"/>
          <w:lang/>
        </w:rPr>
        <w:noBreakHyphen/>
        <w:t>the</w:t>
      </w:r>
      <w:r w:rsidRPr="004F4AF2">
        <w:rPr>
          <w:sz w:val="24"/>
          <w:szCs w:val="24"/>
          <w:lang/>
        </w:rPr>
        <w:noBreakHyphen/>
        <w:t>art AI chips adopt architectural strategies that minimise memory bottlenecks and maximise parallelism. A comprehensive IEEE survey outlines several common design principles:</w:t>
      </w:r>
    </w:p>
    <w:p w14:paraId="2FC1E04A" w14:textId="77777777" w:rsidR="004F4AF2" w:rsidRPr="004F4AF2" w:rsidRDefault="004F4AF2" w:rsidP="004F4AF2">
      <w:pPr>
        <w:numPr>
          <w:ilvl w:val="0"/>
          <w:numId w:val="18"/>
        </w:numPr>
        <w:jc w:val="left"/>
        <w:rPr>
          <w:sz w:val="24"/>
          <w:szCs w:val="24"/>
          <w:lang/>
        </w:rPr>
      </w:pPr>
      <w:r w:rsidRPr="004F4AF2">
        <w:rPr>
          <w:sz w:val="24"/>
          <w:szCs w:val="24"/>
          <w:lang/>
        </w:rPr>
        <w:t>Matrix</w:t>
      </w:r>
      <w:r w:rsidRPr="004F4AF2">
        <w:rPr>
          <w:sz w:val="24"/>
          <w:szCs w:val="24"/>
          <w:lang/>
        </w:rPr>
        <w:noBreakHyphen/>
        <w:t>multiplication units (e.g., tensor cores) optimised for deep</w:t>
      </w:r>
      <w:r w:rsidRPr="004F4AF2">
        <w:rPr>
          <w:sz w:val="24"/>
          <w:szCs w:val="24"/>
          <w:lang/>
        </w:rPr>
        <w:noBreakHyphen/>
        <w:t>learning linear algebra operations.</w:t>
      </w:r>
    </w:p>
    <w:p w14:paraId="3BC6470F" w14:textId="77777777" w:rsidR="004F4AF2" w:rsidRPr="004F4AF2" w:rsidRDefault="004F4AF2" w:rsidP="004F4AF2">
      <w:pPr>
        <w:numPr>
          <w:ilvl w:val="0"/>
          <w:numId w:val="18"/>
        </w:numPr>
        <w:jc w:val="left"/>
        <w:rPr>
          <w:sz w:val="24"/>
          <w:szCs w:val="24"/>
          <w:lang/>
        </w:rPr>
      </w:pPr>
      <w:r w:rsidRPr="004F4AF2">
        <w:rPr>
          <w:sz w:val="24"/>
          <w:szCs w:val="24"/>
          <w:lang/>
        </w:rPr>
        <w:t>On</w:t>
      </w:r>
      <w:r w:rsidRPr="004F4AF2">
        <w:rPr>
          <w:sz w:val="24"/>
          <w:szCs w:val="24"/>
          <w:lang/>
        </w:rPr>
        <w:noBreakHyphen/>
        <w:t>chip high</w:t>
      </w:r>
      <w:r w:rsidRPr="004F4AF2">
        <w:rPr>
          <w:sz w:val="24"/>
          <w:szCs w:val="24"/>
          <w:lang/>
        </w:rPr>
        <w:noBreakHyphen/>
        <w:t>bandwidth memory (HBM) to reduce data</w:t>
      </w:r>
      <w:r w:rsidRPr="004F4AF2">
        <w:rPr>
          <w:sz w:val="24"/>
          <w:szCs w:val="24"/>
          <w:lang/>
        </w:rPr>
        <w:noBreakHyphen/>
        <w:t>movement energy.</w:t>
      </w:r>
    </w:p>
    <w:p w14:paraId="40A0CB90" w14:textId="77777777" w:rsidR="004F4AF2" w:rsidRPr="004F4AF2" w:rsidRDefault="004F4AF2" w:rsidP="004F4AF2">
      <w:pPr>
        <w:numPr>
          <w:ilvl w:val="0"/>
          <w:numId w:val="18"/>
        </w:numPr>
        <w:jc w:val="left"/>
        <w:rPr>
          <w:sz w:val="24"/>
          <w:szCs w:val="24"/>
          <w:lang/>
        </w:rPr>
      </w:pPr>
      <w:r w:rsidRPr="004F4AF2">
        <w:rPr>
          <w:sz w:val="24"/>
          <w:szCs w:val="24"/>
          <w:lang/>
        </w:rPr>
        <w:t>Systolic arrays to support high</w:t>
      </w:r>
      <w:r w:rsidRPr="004F4AF2">
        <w:rPr>
          <w:sz w:val="24"/>
          <w:szCs w:val="24"/>
          <w:lang/>
        </w:rPr>
        <w:noBreakHyphen/>
        <w:t>throughput inference and training.</w:t>
      </w:r>
    </w:p>
    <w:p w14:paraId="73AE273B" w14:textId="6FDF7BB4" w:rsidR="004F4AF2" w:rsidRPr="004F4AF2" w:rsidRDefault="004F4AF2" w:rsidP="004F4AF2">
      <w:pPr>
        <w:numPr>
          <w:ilvl w:val="0"/>
          <w:numId w:val="18"/>
        </w:numPr>
        <w:jc w:val="left"/>
        <w:rPr>
          <w:sz w:val="24"/>
          <w:szCs w:val="24"/>
          <w:lang/>
        </w:rPr>
      </w:pPr>
      <w:r w:rsidRPr="004F4AF2">
        <w:rPr>
          <w:sz w:val="24"/>
          <w:szCs w:val="24"/>
          <w:lang/>
        </w:rPr>
        <w:t>Custom instruction sets enabling low</w:t>
      </w:r>
      <w:r w:rsidRPr="004F4AF2">
        <w:rPr>
          <w:sz w:val="24"/>
          <w:szCs w:val="24"/>
          <w:lang/>
        </w:rPr>
        <w:noBreakHyphen/>
        <w:t>precision arithmetic (FP8, INT4).</w:t>
      </w:r>
      <w:r w:rsidRPr="004F4AF2">
        <w:rPr>
          <w:sz w:val="24"/>
          <w:szCs w:val="24"/>
          <w:lang/>
        </w:rPr>
        <w:br/>
        <w:t>These architectural features collectively improve both performance</w:t>
      </w:r>
      <w:r w:rsidRPr="004F4AF2">
        <w:rPr>
          <w:sz w:val="24"/>
          <w:szCs w:val="24"/>
          <w:lang/>
        </w:rPr>
        <w:noBreakHyphen/>
        <w:t>per</w:t>
      </w:r>
      <w:r w:rsidRPr="004F4AF2">
        <w:rPr>
          <w:sz w:val="24"/>
          <w:szCs w:val="24"/>
          <w:lang/>
        </w:rPr>
        <w:noBreakHyphen/>
        <w:t>watt and scalability across AI tasks.</w:t>
      </w:r>
      <w:r w:rsidRPr="004F4AF2">
        <w:rPr>
          <w:sz w:val="24"/>
          <w:szCs w:val="24"/>
          <w:lang/>
        </w:rPr>
        <w:t xml:space="preserve"> </w:t>
      </w:r>
    </w:p>
    <w:p w14:paraId="7B23ED0E" w14:textId="77777777" w:rsidR="004F4AF2" w:rsidRDefault="004F4AF2" w:rsidP="004F4AF2">
      <w:pPr>
        <w:jc w:val="left"/>
        <w:rPr>
          <w:sz w:val="24"/>
          <w:szCs w:val="24"/>
          <w:lang/>
        </w:rPr>
      </w:pPr>
      <w:r w:rsidRPr="004F4AF2">
        <w:rPr>
          <w:sz w:val="24"/>
          <w:szCs w:val="24"/>
          <w:lang/>
        </w:rPr>
        <w:t>Additionally, advanced AI chips increasingly use chiplet</w:t>
      </w:r>
      <w:r w:rsidRPr="004F4AF2">
        <w:rPr>
          <w:sz w:val="24"/>
          <w:szCs w:val="24"/>
          <w:lang/>
        </w:rPr>
        <w:noBreakHyphen/>
        <w:t>based and 3D</w:t>
      </w:r>
      <w:r w:rsidRPr="004F4AF2">
        <w:rPr>
          <w:sz w:val="24"/>
          <w:szCs w:val="24"/>
          <w:lang/>
        </w:rPr>
        <w:noBreakHyphen/>
        <w:t>stacked architectures, enabling integration of multiple compute tiles, memory stacks, and networking layers on a single package. According to a 2025 state</w:t>
      </w:r>
      <w:r w:rsidRPr="004F4AF2">
        <w:rPr>
          <w:sz w:val="24"/>
          <w:szCs w:val="24"/>
          <w:lang/>
        </w:rPr>
        <w:noBreakHyphen/>
        <w:t>of</w:t>
      </w:r>
      <w:r w:rsidRPr="004F4AF2">
        <w:rPr>
          <w:sz w:val="24"/>
          <w:szCs w:val="24"/>
          <w:lang/>
        </w:rPr>
        <w:noBreakHyphen/>
        <w:t>the</w:t>
      </w:r>
      <w:r w:rsidRPr="004F4AF2">
        <w:rPr>
          <w:sz w:val="24"/>
          <w:szCs w:val="24"/>
          <w:lang/>
        </w:rPr>
        <w:noBreakHyphen/>
        <w:t>art review, these heterogeneous packaging techniques increase system throughput while bypassing the physical limits of monolithic scaling.</w:t>
      </w:r>
    </w:p>
    <w:p w14:paraId="4149E8BE" w14:textId="77777777" w:rsidR="005913DB" w:rsidRPr="005913DB" w:rsidRDefault="005913DB" w:rsidP="005913DB">
      <w:pPr>
        <w:pStyle w:val="Heading3"/>
        <w:rPr>
          <w:lang/>
        </w:rPr>
      </w:pPr>
      <w:r w:rsidRPr="005913DB">
        <w:rPr>
          <w:lang/>
        </w:rPr>
        <w:lastRenderedPageBreak/>
        <w:t>GPUs in Data Centres</w:t>
      </w:r>
    </w:p>
    <w:p w14:paraId="4EE9517A" w14:textId="2B4A7A4E" w:rsidR="005913DB" w:rsidRDefault="005913DB" w:rsidP="004F4AF2">
      <w:pPr>
        <w:jc w:val="left"/>
        <w:rPr>
          <w:sz w:val="24"/>
          <w:szCs w:val="24"/>
          <w:lang/>
        </w:rPr>
      </w:pPr>
      <w:r w:rsidRPr="005913DB">
        <w:rPr>
          <w:sz w:val="24"/>
          <w:szCs w:val="24"/>
          <w:lang/>
        </w:rPr>
        <w:t>Modern AI data centres rely heavily on specialised Graphics Processing Units (GPUs), which now serve as the dominant compute engine for machine‑learning training and inference workloads. GPUs account for over 80% of all AI‑accelerator revenue, reflecting their unmatched performance in massively parallel computation. Hyperscale deployments have expanded rapidly: in 2025, major providers such as AWS, Microsoft, Meta, and Oracle collectively deployed tens of thousands of GPUs weekly, with some operators integrating nearly 1,000 NVL72 racks—equivalent to 72,000 NVIDIA Blackwell GPUs—per week.  This acceleration illustrates how GPU‑centric architectures have become the backbone of industrial‑scale AI computing.</w:t>
      </w:r>
    </w:p>
    <w:p w14:paraId="1A07548B" w14:textId="5E6E00E6" w:rsidR="005913DB" w:rsidRDefault="005913DB" w:rsidP="004F4AF2">
      <w:pPr>
        <w:jc w:val="left"/>
        <w:rPr>
          <w:sz w:val="24"/>
          <w:szCs w:val="24"/>
          <w:lang/>
        </w:rPr>
      </w:pPr>
      <w:r w:rsidRPr="005913DB">
        <w:rPr>
          <w:sz w:val="24"/>
          <w:szCs w:val="24"/>
          <w:lang/>
        </w:rPr>
        <w:t>The most widely used GPUs in data‑centre AI clusters include NVIDIA’s A100 and H100, which remain standard for large‑scale transformer training due to their tensor‑core architectures and high‑bandwidth memory systems. Newer architectures such as NVIDIA Blackwell (GB200/B100) offer even greater throughput and energy efficiency, optimised for the extreme parallelism required by foundation models. In parallel, AMD’s MI300 and MI350 series have emerged as credible high‑performance alternatives, supported by the ROCm software ecosystem and large deployment agreements with cloud providers.  Collectively, these GPUs provide the computational density necessary for state‑of‑the‑art AI development.</w:t>
      </w:r>
    </w:p>
    <w:p w14:paraId="7F86A185" w14:textId="6D8B06B1" w:rsidR="005913DB" w:rsidRPr="004F4AF2" w:rsidRDefault="005913DB" w:rsidP="004F4AF2">
      <w:pPr>
        <w:jc w:val="left"/>
        <w:rPr>
          <w:sz w:val="24"/>
          <w:szCs w:val="24"/>
          <w:lang/>
        </w:rPr>
      </w:pPr>
      <w:r w:rsidRPr="005913DB">
        <w:rPr>
          <w:sz w:val="24"/>
          <w:szCs w:val="24"/>
          <w:lang/>
        </w:rPr>
        <w:t>Although GPUs dominate AI data‑centre deployments, the academic literature also emphasises the emergence of alternative accelerators designed around dataflow architectures. Evaluations of Graphcore IPUs, SambaNova RDUs, and other non‑von‑Neumann processors reveal architectural advantages for sparse computation, graph‑based ML, and streaming workloads. These accelerators decouple compute from traditional memory‑hierarchy constraints and demonstrate competitive performance on specific DNN operators and model classes.  However, due to their maturity and software ecosystems, GPUs remain the primary production‑scale solution for hyperscalers.</w:t>
      </w:r>
    </w:p>
    <w:p w14:paraId="6DE0B25A" w14:textId="77777777" w:rsidR="004F4AF2" w:rsidRPr="004F4AF2" w:rsidRDefault="004F4AF2" w:rsidP="004F4AF2">
      <w:pPr>
        <w:pStyle w:val="Heading3"/>
        <w:rPr>
          <w:lang/>
        </w:rPr>
      </w:pPr>
      <w:r w:rsidRPr="004F4AF2">
        <w:rPr>
          <w:lang/>
        </w:rPr>
        <w:t>State</w:t>
      </w:r>
      <w:r w:rsidRPr="004F4AF2">
        <w:rPr>
          <w:lang/>
        </w:rPr>
        <w:noBreakHyphen/>
        <w:t>of</w:t>
      </w:r>
      <w:r w:rsidRPr="004F4AF2">
        <w:rPr>
          <w:lang/>
        </w:rPr>
        <w:noBreakHyphen/>
        <w:t>the</w:t>
      </w:r>
      <w:r w:rsidRPr="004F4AF2">
        <w:rPr>
          <w:lang/>
        </w:rPr>
        <w:noBreakHyphen/>
        <w:t>Art AI Chip Technologies</w:t>
      </w:r>
    </w:p>
    <w:p w14:paraId="039D7466" w14:textId="77777777" w:rsidR="004F4AF2" w:rsidRDefault="004F4AF2">
      <w:pPr>
        <w:jc w:val="left"/>
        <w:rPr>
          <w:sz w:val="24"/>
          <w:szCs w:val="24"/>
        </w:rPr>
      </w:pPr>
      <w:r w:rsidRPr="004F4AF2">
        <w:rPr>
          <w:sz w:val="24"/>
          <w:szCs w:val="24"/>
        </w:rPr>
        <w:t>Recent research demonstrates unprecedented diversification in AI chip types, each optimised for specific use cases:</w:t>
      </w:r>
    </w:p>
    <w:p w14:paraId="78EB3399" w14:textId="3FAC5EFE" w:rsidR="004F4AF2" w:rsidRPr="004F4AF2" w:rsidRDefault="004F4AF2" w:rsidP="004F4AF2">
      <w:pPr>
        <w:pStyle w:val="Heading3"/>
        <w:numPr>
          <w:ilvl w:val="0"/>
          <w:numId w:val="19"/>
        </w:numPr>
        <w:spacing w:line="300" w:lineRule="atLeast"/>
        <w:rPr>
          <w:rFonts w:ascii="Times New Roman" w:hAnsi="Times New Roman" w:cs="Times New Roman"/>
          <w:b w:val="0"/>
          <w:bCs w:val="0"/>
          <w:szCs w:val="24"/>
        </w:rPr>
      </w:pPr>
      <w:r w:rsidRPr="00C56B9F">
        <w:rPr>
          <w:rFonts w:ascii="Times New Roman" w:hAnsi="Times New Roman" w:cs="Times New Roman"/>
          <w:szCs w:val="24"/>
        </w:rPr>
        <w:lastRenderedPageBreak/>
        <w:t>Neuromorphic chips</w:t>
      </w:r>
      <w:r w:rsidRPr="004F4AF2">
        <w:rPr>
          <w:rFonts w:ascii="Times New Roman" w:hAnsi="Times New Roman" w:cs="Times New Roman"/>
          <w:b w:val="0"/>
          <w:bCs w:val="0"/>
          <w:szCs w:val="24"/>
        </w:rPr>
        <w:t xml:space="preserve"> emulate biological neural networks through event</w:t>
      </w:r>
      <w:r w:rsidRPr="004F4AF2">
        <w:rPr>
          <w:rFonts w:ascii="Times New Roman" w:hAnsi="Times New Roman" w:cs="Times New Roman"/>
          <w:b w:val="0"/>
          <w:bCs w:val="0"/>
          <w:szCs w:val="24"/>
        </w:rPr>
        <w:noBreakHyphen/>
        <w:t>driven, spiking architectures, achieving drastically lower power consumption for pattern</w:t>
      </w:r>
      <w:r w:rsidRPr="004F4AF2">
        <w:rPr>
          <w:rFonts w:ascii="Times New Roman" w:hAnsi="Times New Roman" w:cs="Times New Roman"/>
          <w:b w:val="0"/>
          <w:bCs w:val="0"/>
          <w:szCs w:val="24"/>
        </w:rPr>
        <w:noBreakHyphen/>
        <w:t>recognition and autonomous</w:t>
      </w:r>
      <w:r w:rsidRPr="004F4AF2">
        <w:rPr>
          <w:rFonts w:ascii="Times New Roman" w:hAnsi="Times New Roman" w:cs="Times New Roman"/>
          <w:b w:val="0"/>
          <w:bCs w:val="0"/>
          <w:szCs w:val="24"/>
        </w:rPr>
        <w:noBreakHyphen/>
        <w:t>sensor applications. They represent a major frontier for ultra</w:t>
      </w:r>
      <w:r w:rsidRPr="004F4AF2">
        <w:rPr>
          <w:rFonts w:ascii="Times New Roman" w:hAnsi="Times New Roman" w:cs="Times New Roman"/>
          <w:b w:val="0"/>
          <w:bCs w:val="0"/>
          <w:szCs w:val="24"/>
        </w:rPr>
        <w:noBreakHyphen/>
        <w:t>low</w:t>
      </w:r>
      <w:r w:rsidRPr="004F4AF2">
        <w:rPr>
          <w:rFonts w:ascii="Times New Roman" w:hAnsi="Times New Roman" w:cs="Times New Roman"/>
          <w:b w:val="0"/>
          <w:bCs w:val="0"/>
          <w:szCs w:val="24"/>
        </w:rPr>
        <w:noBreakHyphen/>
        <w:t>power AI.</w:t>
      </w:r>
    </w:p>
    <w:p w14:paraId="60BECAC1" w14:textId="337F8F62" w:rsidR="004F4AF2" w:rsidRPr="004F4AF2" w:rsidRDefault="004F4AF2" w:rsidP="004F4AF2">
      <w:pPr>
        <w:pStyle w:val="Heading3"/>
        <w:numPr>
          <w:ilvl w:val="0"/>
          <w:numId w:val="19"/>
        </w:numPr>
        <w:spacing w:line="300" w:lineRule="atLeast"/>
        <w:rPr>
          <w:rFonts w:ascii="Times New Roman" w:hAnsi="Times New Roman" w:cs="Times New Roman"/>
          <w:b w:val="0"/>
          <w:bCs w:val="0"/>
          <w:szCs w:val="24"/>
        </w:rPr>
      </w:pPr>
      <w:r w:rsidRPr="00C56B9F">
        <w:rPr>
          <w:rFonts w:ascii="Times New Roman" w:hAnsi="Times New Roman" w:cs="Times New Roman"/>
          <w:szCs w:val="24"/>
        </w:rPr>
        <w:t>Photonics</w:t>
      </w:r>
      <w:r w:rsidRPr="00C56B9F">
        <w:rPr>
          <w:rFonts w:ascii="Times New Roman" w:hAnsi="Times New Roman" w:cs="Times New Roman"/>
          <w:szCs w:val="24"/>
        </w:rPr>
        <w:noBreakHyphen/>
        <w:t>based accelerators</w:t>
      </w:r>
      <w:r w:rsidRPr="004F4AF2">
        <w:rPr>
          <w:rFonts w:ascii="Times New Roman" w:hAnsi="Times New Roman" w:cs="Times New Roman"/>
          <w:b w:val="0"/>
          <w:bCs w:val="0"/>
          <w:szCs w:val="24"/>
        </w:rPr>
        <w:t xml:space="preserve"> use light instead of electrical currents for computation, providing extreme bandwidth and minimal resistive loss. Academic reviews highlight photonic matrix</w:t>
      </w:r>
      <w:r w:rsidRPr="004F4AF2">
        <w:rPr>
          <w:rFonts w:ascii="Times New Roman" w:hAnsi="Times New Roman" w:cs="Times New Roman"/>
          <w:b w:val="0"/>
          <w:bCs w:val="0"/>
          <w:szCs w:val="24"/>
        </w:rPr>
        <w:noBreakHyphen/>
        <w:t>multiplication engines as emerging candidates for exascale AI computing.</w:t>
      </w:r>
    </w:p>
    <w:p w14:paraId="05272D6F" w14:textId="0A2473EA" w:rsidR="004F4AF2" w:rsidRPr="004F4AF2" w:rsidRDefault="004F4AF2" w:rsidP="004F4AF2">
      <w:pPr>
        <w:pStyle w:val="Heading3"/>
        <w:numPr>
          <w:ilvl w:val="0"/>
          <w:numId w:val="19"/>
        </w:numPr>
        <w:spacing w:line="300" w:lineRule="atLeast"/>
        <w:rPr>
          <w:rFonts w:ascii="Times New Roman" w:hAnsi="Times New Roman" w:cs="Times New Roman"/>
          <w:b w:val="0"/>
          <w:bCs w:val="0"/>
          <w:szCs w:val="24"/>
        </w:rPr>
      </w:pPr>
      <w:r w:rsidRPr="00C56B9F">
        <w:rPr>
          <w:rFonts w:ascii="Times New Roman" w:hAnsi="Times New Roman" w:cs="Times New Roman"/>
          <w:szCs w:val="24"/>
        </w:rPr>
        <w:t>Wafer</w:t>
      </w:r>
      <w:r w:rsidRPr="00C56B9F">
        <w:rPr>
          <w:rFonts w:ascii="Times New Roman" w:hAnsi="Times New Roman" w:cs="Times New Roman"/>
          <w:szCs w:val="24"/>
        </w:rPr>
        <w:noBreakHyphen/>
        <w:t>scale integration (WSI)</w:t>
      </w:r>
      <w:r w:rsidRPr="004F4AF2">
        <w:rPr>
          <w:rFonts w:ascii="Times New Roman" w:hAnsi="Times New Roman" w:cs="Times New Roman"/>
          <w:b w:val="0"/>
          <w:bCs w:val="0"/>
          <w:szCs w:val="24"/>
        </w:rPr>
        <w:t xml:space="preserve"> enables a single semiconductor wafer to function as a unified compute substrate, dramatically increasing arithmetic throughput while mitigating inter</w:t>
      </w:r>
      <w:r w:rsidRPr="004F4AF2">
        <w:rPr>
          <w:rFonts w:ascii="Times New Roman" w:hAnsi="Times New Roman" w:cs="Times New Roman"/>
          <w:b w:val="0"/>
          <w:bCs w:val="0"/>
          <w:szCs w:val="24"/>
        </w:rPr>
        <w:noBreakHyphen/>
        <w:t>chip latency. This approach is identified as a transformative innovation for training large AI models at scale.</w:t>
      </w:r>
    </w:p>
    <w:p w14:paraId="30130F77" w14:textId="5EBB5E50" w:rsidR="004F4AF2" w:rsidRPr="004F4AF2" w:rsidRDefault="004F4AF2" w:rsidP="004F4AF2">
      <w:pPr>
        <w:pStyle w:val="Heading3"/>
        <w:numPr>
          <w:ilvl w:val="0"/>
          <w:numId w:val="19"/>
        </w:numPr>
        <w:spacing w:line="300" w:lineRule="atLeast"/>
        <w:rPr>
          <w:rFonts w:ascii="Times New Roman" w:hAnsi="Times New Roman" w:cs="Times New Roman"/>
          <w:b w:val="0"/>
          <w:bCs w:val="0"/>
          <w:szCs w:val="24"/>
        </w:rPr>
      </w:pPr>
      <w:r w:rsidRPr="00C56B9F">
        <w:rPr>
          <w:rFonts w:ascii="Times New Roman" w:hAnsi="Times New Roman" w:cs="Times New Roman"/>
          <w:szCs w:val="24"/>
        </w:rPr>
        <w:t>Quantum processors</w:t>
      </w:r>
      <w:r w:rsidRPr="004F4AF2">
        <w:rPr>
          <w:rFonts w:ascii="Times New Roman" w:hAnsi="Times New Roman" w:cs="Times New Roman"/>
          <w:b w:val="0"/>
          <w:bCs w:val="0"/>
          <w:szCs w:val="24"/>
        </w:rPr>
        <w:t xml:space="preserve"> used in hybrid AI</w:t>
      </w:r>
      <w:r w:rsidRPr="004F4AF2">
        <w:rPr>
          <w:rFonts w:ascii="Times New Roman" w:hAnsi="Times New Roman" w:cs="Times New Roman"/>
          <w:b w:val="0"/>
          <w:bCs w:val="0"/>
          <w:szCs w:val="24"/>
        </w:rPr>
        <w:noBreakHyphen/>
        <w:t>quantum systems are cited as future enablers for high</w:t>
      </w:r>
      <w:r w:rsidRPr="004F4AF2">
        <w:rPr>
          <w:rFonts w:ascii="Times New Roman" w:hAnsi="Times New Roman" w:cs="Times New Roman"/>
          <w:b w:val="0"/>
          <w:bCs w:val="0"/>
          <w:szCs w:val="24"/>
        </w:rPr>
        <w:noBreakHyphen/>
        <w:t>dimensional optimisation problems relevant to machine</w:t>
      </w:r>
      <w:r w:rsidRPr="004F4AF2">
        <w:rPr>
          <w:rFonts w:ascii="Times New Roman" w:hAnsi="Times New Roman" w:cs="Times New Roman"/>
          <w:b w:val="0"/>
          <w:bCs w:val="0"/>
          <w:szCs w:val="24"/>
        </w:rPr>
        <w:noBreakHyphen/>
        <w:t>learning research, though still in early stages.</w:t>
      </w:r>
    </w:p>
    <w:p w14:paraId="123CF31E" w14:textId="3DC658A4" w:rsidR="005913DB" w:rsidRPr="005913DB" w:rsidRDefault="004F4AF2">
      <w:pPr>
        <w:jc w:val="left"/>
        <w:rPr>
          <w:sz w:val="24"/>
          <w:szCs w:val="24"/>
        </w:rPr>
      </w:pPr>
      <w:r w:rsidRPr="004F4AF2">
        <w:rPr>
          <w:sz w:val="24"/>
          <w:szCs w:val="24"/>
        </w:rPr>
        <w:t>Together, these represent the current technological frontier driving the next decade of AI compute acceleration.</w:t>
      </w:r>
    </w:p>
    <w:p w14:paraId="37A02A61" w14:textId="77777777" w:rsidR="004F4AF2" w:rsidRPr="004F4AF2" w:rsidRDefault="004F4AF2" w:rsidP="004F4AF2">
      <w:pPr>
        <w:pStyle w:val="Heading3"/>
        <w:rPr>
          <w:lang/>
        </w:rPr>
      </w:pPr>
      <w:r w:rsidRPr="004F4AF2">
        <w:rPr>
          <w:lang/>
        </w:rPr>
        <w:t>Manufacturing Innovations and Process Technology Scaling</w:t>
      </w:r>
    </w:p>
    <w:p w14:paraId="7EF0FE5B" w14:textId="5E31A9D6" w:rsidR="004F4AF2" w:rsidRPr="004F4AF2" w:rsidRDefault="004F4AF2" w:rsidP="004F4AF2">
      <w:pPr>
        <w:jc w:val="left"/>
        <w:rPr>
          <w:sz w:val="24"/>
          <w:szCs w:val="24"/>
          <w:lang/>
        </w:rPr>
      </w:pPr>
      <w:r w:rsidRPr="004F4AF2">
        <w:rPr>
          <w:sz w:val="24"/>
          <w:szCs w:val="24"/>
          <w:lang/>
        </w:rPr>
        <w:t>The semiconductor industry’s capability to deliver high‑performance AI chips is tightly coupled to advances in fabrication, lithography, and packaging. Recent analyses show that:</w:t>
      </w:r>
    </w:p>
    <w:p w14:paraId="7E5AF6D2" w14:textId="77777777" w:rsidR="004F4AF2" w:rsidRPr="004F4AF2" w:rsidRDefault="004F4AF2" w:rsidP="004F4AF2">
      <w:pPr>
        <w:pStyle w:val="ListParagraph"/>
        <w:numPr>
          <w:ilvl w:val="0"/>
          <w:numId w:val="20"/>
        </w:numPr>
        <w:jc w:val="left"/>
        <w:rPr>
          <w:sz w:val="24"/>
          <w:szCs w:val="24"/>
          <w:lang/>
        </w:rPr>
      </w:pPr>
      <w:r w:rsidRPr="004F4AF2">
        <w:rPr>
          <w:sz w:val="24"/>
          <w:szCs w:val="24"/>
          <w:lang/>
        </w:rPr>
        <w:t>Extreme Ultraviolet (EUV) lithography at 3 nm and 2 nm nodes now enables denser transistor integration while improving energy efficiency.</w:t>
      </w:r>
    </w:p>
    <w:p w14:paraId="02BBC99C" w14:textId="77777777" w:rsidR="004F4AF2" w:rsidRPr="004F4AF2" w:rsidRDefault="004F4AF2" w:rsidP="004F4AF2">
      <w:pPr>
        <w:pStyle w:val="ListParagraph"/>
        <w:numPr>
          <w:ilvl w:val="0"/>
          <w:numId w:val="20"/>
        </w:numPr>
        <w:jc w:val="left"/>
        <w:rPr>
          <w:sz w:val="24"/>
          <w:szCs w:val="24"/>
          <w:lang/>
        </w:rPr>
      </w:pPr>
      <w:r w:rsidRPr="004F4AF2">
        <w:rPr>
          <w:sz w:val="24"/>
          <w:szCs w:val="24"/>
          <w:lang/>
        </w:rPr>
        <w:t>Multi‑die integration allows modular assembly of compute, memory, and I/O chiplets at scale.</w:t>
      </w:r>
    </w:p>
    <w:p w14:paraId="793207C3" w14:textId="77777777" w:rsidR="004F4AF2" w:rsidRPr="004F4AF2" w:rsidRDefault="004F4AF2" w:rsidP="004F4AF2">
      <w:pPr>
        <w:pStyle w:val="ListParagraph"/>
        <w:numPr>
          <w:ilvl w:val="0"/>
          <w:numId w:val="20"/>
        </w:numPr>
        <w:jc w:val="left"/>
        <w:rPr>
          <w:sz w:val="24"/>
          <w:szCs w:val="24"/>
          <w:lang/>
        </w:rPr>
      </w:pPr>
      <w:r w:rsidRPr="004F4AF2">
        <w:rPr>
          <w:sz w:val="24"/>
          <w:szCs w:val="24"/>
          <w:lang/>
        </w:rPr>
        <w:t>AI‑assisted EDA tools reduce design cycles by up to 75% and enable exploration of billions of design variants.</w:t>
      </w:r>
    </w:p>
    <w:p w14:paraId="0C457A28" w14:textId="5E8D31B8" w:rsidR="004F4AF2" w:rsidRPr="004F4AF2" w:rsidRDefault="004F4AF2" w:rsidP="004F4AF2">
      <w:pPr>
        <w:pStyle w:val="ListParagraph"/>
        <w:numPr>
          <w:ilvl w:val="0"/>
          <w:numId w:val="20"/>
        </w:numPr>
        <w:jc w:val="left"/>
        <w:rPr>
          <w:sz w:val="24"/>
          <w:szCs w:val="24"/>
          <w:lang/>
        </w:rPr>
      </w:pPr>
      <w:r w:rsidRPr="004F4AF2">
        <w:rPr>
          <w:sz w:val="24"/>
          <w:szCs w:val="24"/>
          <w:lang/>
        </w:rPr>
        <w:t>These trends illustrate a structural shift in the industry towards higher complexity, faster iteration, and deep co‑design between hardware and AI‑based design automation.</w:t>
      </w:r>
    </w:p>
    <w:p w14:paraId="06F4D020" w14:textId="606C1277" w:rsidR="004F4AF2" w:rsidRDefault="004F4AF2" w:rsidP="004F4AF2">
      <w:pPr>
        <w:jc w:val="left"/>
        <w:rPr>
          <w:sz w:val="24"/>
          <w:szCs w:val="24"/>
          <w:lang/>
        </w:rPr>
      </w:pPr>
      <w:r w:rsidRPr="004F4AF2">
        <w:rPr>
          <w:sz w:val="24"/>
          <w:szCs w:val="24"/>
          <w:lang/>
        </w:rPr>
        <w:t>The Semiconductor Industry Association’s 2025 State of the Industry Report further documents massive global investment in advanced manufacturing capacity, with more than half‑a‑trillion dollars in announced fabrication expansion projects. This surge reflects geopolitical competition, supply‑chain security concerns, and the rising strategic value of AI‑oriented semiconductor production.</w:t>
      </w:r>
    </w:p>
    <w:p w14:paraId="7C3152F4" w14:textId="77777777" w:rsidR="00C56B9F" w:rsidRPr="00C56B9F" w:rsidRDefault="00C56B9F" w:rsidP="00C56B9F">
      <w:pPr>
        <w:pStyle w:val="Heading3"/>
        <w:rPr>
          <w:lang/>
        </w:rPr>
      </w:pPr>
      <w:r w:rsidRPr="00C56B9F">
        <w:rPr>
          <w:lang/>
        </w:rPr>
        <w:t>Industrial Demand and Market Dynamics</w:t>
      </w:r>
    </w:p>
    <w:p w14:paraId="7EE96F6D" w14:textId="77777777" w:rsidR="00C56B9F" w:rsidRPr="00C56B9F" w:rsidRDefault="00C56B9F" w:rsidP="00C56B9F">
      <w:pPr>
        <w:jc w:val="left"/>
        <w:rPr>
          <w:sz w:val="24"/>
          <w:szCs w:val="24"/>
          <w:lang/>
        </w:rPr>
      </w:pPr>
      <w:r w:rsidRPr="00C56B9F">
        <w:rPr>
          <w:sz w:val="24"/>
          <w:szCs w:val="24"/>
          <w:lang/>
        </w:rPr>
        <w:t>AI is now the primary driver of semiconductor demand. Industry forecasts show:</w:t>
      </w:r>
    </w:p>
    <w:p w14:paraId="5C64989D" w14:textId="77777777" w:rsidR="00C56B9F" w:rsidRPr="00C56B9F" w:rsidRDefault="00C56B9F" w:rsidP="00C56B9F">
      <w:pPr>
        <w:numPr>
          <w:ilvl w:val="0"/>
          <w:numId w:val="21"/>
        </w:numPr>
        <w:jc w:val="left"/>
        <w:rPr>
          <w:sz w:val="24"/>
          <w:szCs w:val="24"/>
          <w:lang/>
        </w:rPr>
      </w:pPr>
      <w:r w:rsidRPr="00C56B9F">
        <w:rPr>
          <w:sz w:val="24"/>
          <w:szCs w:val="24"/>
          <w:lang/>
        </w:rPr>
        <w:t>A 29% expected increase in chip demand from downstream sectors requiring AI capability.</w:t>
      </w:r>
    </w:p>
    <w:p w14:paraId="1A3FAE28" w14:textId="77777777" w:rsidR="00C56B9F" w:rsidRPr="00C56B9F" w:rsidRDefault="00C56B9F" w:rsidP="00C56B9F">
      <w:pPr>
        <w:numPr>
          <w:ilvl w:val="0"/>
          <w:numId w:val="21"/>
        </w:numPr>
        <w:jc w:val="left"/>
        <w:rPr>
          <w:sz w:val="24"/>
          <w:szCs w:val="24"/>
          <w:lang/>
        </w:rPr>
      </w:pPr>
      <w:r w:rsidRPr="00C56B9F">
        <w:rPr>
          <w:sz w:val="24"/>
          <w:szCs w:val="24"/>
          <w:lang/>
        </w:rPr>
        <w:lastRenderedPageBreak/>
        <w:t>Rapid expansion in custom silicon development (NPUs, AI ASICs) by cloud providers and large enterprises.</w:t>
      </w:r>
    </w:p>
    <w:p w14:paraId="1808F652" w14:textId="5920A071" w:rsidR="00C56B9F" w:rsidRPr="00C56B9F" w:rsidRDefault="00C56B9F" w:rsidP="00C56B9F">
      <w:pPr>
        <w:numPr>
          <w:ilvl w:val="0"/>
          <w:numId w:val="21"/>
        </w:numPr>
        <w:jc w:val="left"/>
        <w:rPr>
          <w:sz w:val="24"/>
          <w:szCs w:val="24"/>
          <w:lang/>
        </w:rPr>
      </w:pPr>
      <w:r w:rsidRPr="00C56B9F">
        <w:rPr>
          <w:sz w:val="24"/>
          <w:szCs w:val="24"/>
          <w:lang/>
        </w:rPr>
        <w:t>Market valuation of AI chips projected to reach $154 billion by 2030, growing at 20% CAGR.</w:t>
      </w:r>
      <w:r w:rsidRPr="00C56B9F">
        <w:rPr>
          <w:sz w:val="24"/>
          <w:szCs w:val="24"/>
          <w:lang/>
        </w:rPr>
        <w:br/>
        <w:t>Academic and industry research agree that demand is increasingly shifting from general</w:t>
      </w:r>
      <w:r w:rsidRPr="00C56B9F">
        <w:rPr>
          <w:sz w:val="24"/>
          <w:szCs w:val="24"/>
          <w:lang/>
        </w:rPr>
        <w:noBreakHyphen/>
        <w:t>purpose chips to highly specialised, domain</w:t>
      </w:r>
      <w:r w:rsidRPr="00C56B9F">
        <w:rPr>
          <w:sz w:val="24"/>
          <w:szCs w:val="24"/>
          <w:lang/>
        </w:rPr>
        <w:noBreakHyphen/>
        <w:t>specific accelerators, particularly for cloud and edge AI workloads.</w:t>
      </w:r>
    </w:p>
    <w:p w14:paraId="5BEA0DB2" w14:textId="1C079553" w:rsidR="005913DB" w:rsidRDefault="00C56B9F" w:rsidP="004F4AF2">
      <w:pPr>
        <w:jc w:val="left"/>
        <w:rPr>
          <w:sz w:val="24"/>
          <w:szCs w:val="24"/>
          <w:lang/>
        </w:rPr>
      </w:pPr>
      <w:r w:rsidRPr="00C56B9F">
        <w:rPr>
          <w:sz w:val="24"/>
          <w:szCs w:val="24"/>
          <w:lang/>
        </w:rPr>
        <w:t>The competitive landscape is intensifying as AMD, Intel, Google, Huawei, and emerging startups iterate rapidly to challenge Nvidia’s dominance in data</w:t>
      </w:r>
      <w:r w:rsidRPr="00C56B9F">
        <w:rPr>
          <w:sz w:val="24"/>
          <w:szCs w:val="24"/>
          <w:lang/>
        </w:rPr>
        <w:noBreakHyphen/>
        <w:t>centre AI acceleration. The rise of generative AI and large multimodal models has further accelerated the push for custom architectures optimised for training efficiency, inference throughput, and memory</w:t>
      </w:r>
      <w:r w:rsidRPr="00C56B9F">
        <w:rPr>
          <w:sz w:val="24"/>
          <w:szCs w:val="24"/>
          <w:lang/>
        </w:rPr>
        <w:noBreakHyphen/>
        <w:t>centric workloads.</w:t>
      </w:r>
    </w:p>
    <w:p w14:paraId="1756FE9E" w14:textId="77777777" w:rsidR="00C56B9F" w:rsidRPr="00C56B9F" w:rsidRDefault="00C56B9F" w:rsidP="00C56B9F">
      <w:pPr>
        <w:pStyle w:val="Heading3"/>
        <w:rPr>
          <w:lang/>
        </w:rPr>
      </w:pPr>
      <w:r w:rsidRPr="00C56B9F">
        <w:rPr>
          <w:lang/>
        </w:rPr>
        <w:t>Challenges and Emerging Research Directions</w:t>
      </w:r>
    </w:p>
    <w:p w14:paraId="6F4C3BCA" w14:textId="77777777" w:rsidR="00C56B9F" w:rsidRPr="00C56B9F" w:rsidRDefault="00C56B9F" w:rsidP="00C56B9F">
      <w:pPr>
        <w:jc w:val="left"/>
        <w:rPr>
          <w:sz w:val="24"/>
          <w:szCs w:val="24"/>
          <w:lang/>
        </w:rPr>
      </w:pPr>
      <w:r w:rsidRPr="00C56B9F">
        <w:rPr>
          <w:sz w:val="24"/>
          <w:szCs w:val="24"/>
          <w:lang/>
        </w:rPr>
        <w:t>Despite rapid innovation, several constraints remain central research topics:</w:t>
      </w:r>
    </w:p>
    <w:p w14:paraId="5A9EAC31" w14:textId="77777777" w:rsidR="00C56B9F" w:rsidRPr="00C56B9F" w:rsidRDefault="00C56B9F" w:rsidP="00C56B9F">
      <w:pPr>
        <w:numPr>
          <w:ilvl w:val="0"/>
          <w:numId w:val="22"/>
        </w:numPr>
        <w:jc w:val="left"/>
        <w:rPr>
          <w:sz w:val="24"/>
          <w:szCs w:val="24"/>
          <w:lang/>
        </w:rPr>
      </w:pPr>
      <w:r w:rsidRPr="00C56B9F">
        <w:rPr>
          <w:b/>
          <w:bCs/>
          <w:sz w:val="24"/>
          <w:szCs w:val="24"/>
          <w:lang/>
        </w:rPr>
        <w:t>Power and thermal limits:</w:t>
      </w:r>
      <w:r w:rsidRPr="00C56B9F">
        <w:rPr>
          <w:sz w:val="24"/>
          <w:szCs w:val="24"/>
          <w:lang/>
        </w:rPr>
        <w:t xml:space="preserve"> AI chips increasingly approach the physical bounds of power density and heat dissipation, requiring novel cooling and energy</w:t>
      </w:r>
      <w:r w:rsidRPr="00C56B9F">
        <w:rPr>
          <w:sz w:val="24"/>
          <w:szCs w:val="24"/>
          <w:lang/>
        </w:rPr>
        <w:noBreakHyphen/>
        <w:t>aware design strategies.</w:t>
      </w:r>
    </w:p>
    <w:p w14:paraId="1440BEBA" w14:textId="77777777" w:rsidR="00C56B9F" w:rsidRPr="00C56B9F" w:rsidRDefault="00C56B9F" w:rsidP="00C56B9F">
      <w:pPr>
        <w:numPr>
          <w:ilvl w:val="0"/>
          <w:numId w:val="22"/>
        </w:numPr>
        <w:jc w:val="left"/>
        <w:rPr>
          <w:sz w:val="24"/>
          <w:szCs w:val="24"/>
          <w:lang/>
        </w:rPr>
      </w:pPr>
      <w:r w:rsidRPr="00C56B9F">
        <w:rPr>
          <w:b/>
          <w:bCs/>
          <w:sz w:val="24"/>
          <w:szCs w:val="24"/>
          <w:lang/>
        </w:rPr>
        <w:t>Memory bottlenecks:</w:t>
      </w:r>
      <w:r w:rsidRPr="00C56B9F">
        <w:rPr>
          <w:sz w:val="24"/>
          <w:szCs w:val="24"/>
          <w:lang/>
        </w:rPr>
        <w:t xml:space="preserve"> Data movement dominates energy consumption; new paradigms such as in</w:t>
      </w:r>
      <w:r w:rsidRPr="00C56B9F">
        <w:rPr>
          <w:sz w:val="24"/>
          <w:szCs w:val="24"/>
          <w:lang/>
        </w:rPr>
        <w:noBreakHyphen/>
        <w:t>memory computing and near</w:t>
      </w:r>
      <w:r w:rsidRPr="00C56B9F">
        <w:rPr>
          <w:sz w:val="24"/>
          <w:szCs w:val="24"/>
          <w:lang/>
        </w:rPr>
        <w:noBreakHyphen/>
        <w:t>memory compute architectures are active areas of study.</w:t>
      </w:r>
    </w:p>
    <w:p w14:paraId="12E1A0C4" w14:textId="77777777" w:rsidR="00C56B9F" w:rsidRPr="00C56B9F" w:rsidRDefault="00C56B9F" w:rsidP="00C56B9F">
      <w:pPr>
        <w:numPr>
          <w:ilvl w:val="0"/>
          <w:numId w:val="22"/>
        </w:numPr>
        <w:jc w:val="left"/>
        <w:rPr>
          <w:sz w:val="24"/>
          <w:szCs w:val="24"/>
          <w:lang/>
        </w:rPr>
      </w:pPr>
      <w:r w:rsidRPr="00C56B9F">
        <w:rPr>
          <w:b/>
          <w:bCs/>
          <w:sz w:val="24"/>
          <w:szCs w:val="24"/>
          <w:lang/>
        </w:rPr>
        <w:t>Supply</w:t>
      </w:r>
      <w:r w:rsidRPr="00C56B9F">
        <w:rPr>
          <w:b/>
          <w:bCs/>
          <w:sz w:val="24"/>
          <w:szCs w:val="24"/>
          <w:lang/>
        </w:rPr>
        <w:noBreakHyphen/>
        <w:t>chain fragility:</w:t>
      </w:r>
      <w:r w:rsidRPr="00C56B9F">
        <w:rPr>
          <w:sz w:val="24"/>
          <w:szCs w:val="24"/>
          <w:lang/>
        </w:rPr>
        <w:t xml:space="preserve"> Semiconductor production remains geographically concentrated, prompting diversification efforts in the U.S., Europe, and Asia.</w:t>
      </w:r>
    </w:p>
    <w:p w14:paraId="74E145B5" w14:textId="77777777" w:rsidR="00C56B9F" w:rsidRPr="00C56B9F" w:rsidRDefault="00C56B9F" w:rsidP="00C56B9F">
      <w:pPr>
        <w:numPr>
          <w:ilvl w:val="0"/>
          <w:numId w:val="22"/>
        </w:numPr>
        <w:jc w:val="left"/>
        <w:rPr>
          <w:sz w:val="24"/>
          <w:szCs w:val="24"/>
          <w:lang/>
        </w:rPr>
      </w:pPr>
      <w:r w:rsidRPr="00C56B9F">
        <w:rPr>
          <w:b/>
          <w:bCs/>
          <w:sz w:val="24"/>
          <w:szCs w:val="24"/>
          <w:lang/>
        </w:rPr>
        <w:t>Sustainability pressures:</w:t>
      </w:r>
      <w:r w:rsidRPr="00C56B9F">
        <w:rPr>
          <w:sz w:val="24"/>
          <w:szCs w:val="24"/>
          <w:lang/>
        </w:rPr>
        <w:t xml:space="preserve"> Fabrication at advanced nodes carries significant embodied carbon, raising interest in low</w:t>
      </w:r>
      <w:r w:rsidRPr="00C56B9F">
        <w:rPr>
          <w:sz w:val="24"/>
          <w:szCs w:val="24"/>
          <w:lang/>
        </w:rPr>
        <w:noBreakHyphen/>
        <w:t>power architectures and lifecycle</w:t>
      </w:r>
      <w:r w:rsidRPr="00C56B9F">
        <w:rPr>
          <w:sz w:val="24"/>
          <w:szCs w:val="24"/>
          <w:lang/>
        </w:rPr>
        <w:noBreakHyphen/>
        <w:t>aware design.</w:t>
      </w:r>
    </w:p>
    <w:p w14:paraId="1BD5328E" w14:textId="6544A365" w:rsidR="00C56B9F" w:rsidRDefault="00C56B9F" w:rsidP="004F4AF2">
      <w:pPr>
        <w:jc w:val="left"/>
        <w:rPr>
          <w:sz w:val="24"/>
          <w:szCs w:val="24"/>
          <w:lang w:eastAsia="ko-KR"/>
        </w:rPr>
      </w:pPr>
      <w:r w:rsidRPr="00C56B9F">
        <w:rPr>
          <w:sz w:val="24"/>
          <w:szCs w:val="24"/>
          <w:lang/>
        </w:rPr>
        <w:t>These directions emphasise that AI chip research is not solely performance</w:t>
      </w:r>
      <w:r w:rsidRPr="00C56B9F">
        <w:rPr>
          <w:sz w:val="24"/>
          <w:szCs w:val="24"/>
          <w:lang/>
        </w:rPr>
        <w:noBreakHyphen/>
        <w:t>driven but increasingly shaped by energy, sustainability, and geopolitical constraints</w:t>
      </w:r>
      <w:r>
        <w:rPr>
          <w:rFonts w:hint="eastAsia"/>
          <w:sz w:val="24"/>
          <w:szCs w:val="24"/>
          <w:lang w:eastAsia="ko-KR"/>
        </w:rPr>
        <w:t>.</w:t>
      </w:r>
    </w:p>
    <w:p w14:paraId="4DA12B7A" w14:textId="77777777" w:rsidR="00C56B9F" w:rsidRPr="00C56B9F" w:rsidRDefault="00C56B9F" w:rsidP="00C56B9F">
      <w:pPr>
        <w:pStyle w:val="Heading2"/>
        <w:rPr>
          <w:lang w:eastAsia="ko-KR"/>
        </w:rPr>
      </w:pPr>
      <w:bookmarkStart w:id="18" w:name="_Toc222146400"/>
      <w:r w:rsidRPr="00C56B9F">
        <w:rPr>
          <w:lang w:eastAsia="ko-KR"/>
        </w:rPr>
        <w:t>Containerisation</w:t>
      </w:r>
      <w:bookmarkEnd w:id="18"/>
    </w:p>
    <w:p w14:paraId="153D43CB" w14:textId="0F721F8A" w:rsidR="00C56B9F" w:rsidRDefault="00C56B9F">
      <w:pPr>
        <w:jc w:val="left"/>
        <w:rPr>
          <w:sz w:val="24"/>
          <w:szCs w:val="24"/>
          <w:lang w:eastAsia="ko-KR"/>
        </w:rPr>
      </w:pPr>
      <w:r w:rsidRPr="00C56B9F">
        <w:rPr>
          <w:sz w:val="24"/>
          <w:szCs w:val="24"/>
          <w:lang w:eastAsia="ko-KR"/>
        </w:rPr>
        <w:t>Containerisation has emerged as one of the most influential paradigms in modern cloud and data‑centre computing. Unlike full virtualisation, which relies on hardware‑level abstraction through hypervisors, containerisation uses operating‑system‑level virtualisation to encapsulate applications and their dependencies into lightweight, portable units. Academic research emphasises that containers share the host kernel while maintaining process‑level isolation, leading to significant improvements in deployment speed, resource efficiency, and scalability compared to virtual machines (VMs). This architectural difference makes containerisation a cornerstone of microservices‑based systems and cloud‑native application design.</w:t>
      </w:r>
    </w:p>
    <w:p w14:paraId="76AD8255" w14:textId="4FF498C4" w:rsidR="005913DB" w:rsidRDefault="005913DB">
      <w:pPr>
        <w:jc w:val="left"/>
        <w:rPr>
          <w:sz w:val="24"/>
          <w:szCs w:val="24"/>
          <w:lang w:eastAsia="ko-KR"/>
        </w:rPr>
      </w:pPr>
      <w:r w:rsidRPr="005913DB">
        <w:rPr>
          <w:sz w:val="24"/>
          <w:szCs w:val="24"/>
          <w:lang w:eastAsia="ko-KR"/>
        </w:rPr>
        <w:lastRenderedPageBreak/>
        <w:t>Containerisation has become particularly important in GPU‑accelerated AI data centres, where orchestration frameworks such as Kubernetes must manage heterogeneous clusters containing thousands of GPUs. Containers provide a lightweight abstraction that isolates AI workloads while enabling rapid scaling, elastic GPU allocation, and efficient resource sharing across multi‑tenant environments. Research comparing containerisation with virtualisation confirms that containers incur substantially lower overhead, enabling higher utilisation of expensive GPU resources and reducing time‑to‑deployment for distributed AI workloads.  This makes containerisation essential for high‑density GPU clusters supporting modern LLM and generative‑AI pipelines.</w:t>
      </w:r>
    </w:p>
    <w:p w14:paraId="74316C0D" w14:textId="4E47A29E" w:rsidR="00C56B9F" w:rsidRPr="00C56B9F" w:rsidRDefault="00C56B9F" w:rsidP="00C56B9F">
      <w:pPr>
        <w:pStyle w:val="Heading3"/>
        <w:rPr>
          <w:lang w:eastAsia="ko-KR"/>
        </w:rPr>
      </w:pPr>
      <w:r w:rsidRPr="00C56B9F">
        <w:rPr>
          <w:lang w:eastAsia="ko-KR"/>
        </w:rPr>
        <w:t>Container Technologies</w:t>
      </w:r>
      <w:r>
        <w:rPr>
          <w:rFonts w:hint="eastAsia"/>
          <w:lang w:eastAsia="ko-KR"/>
        </w:rPr>
        <w:t xml:space="preserve"> Architecture</w:t>
      </w:r>
    </w:p>
    <w:p w14:paraId="516E78E1" w14:textId="24F7CDB1" w:rsidR="00C56B9F" w:rsidRPr="00C56B9F" w:rsidRDefault="00C56B9F" w:rsidP="00C56B9F">
      <w:pPr>
        <w:jc w:val="left"/>
        <w:rPr>
          <w:sz w:val="24"/>
          <w:szCs w:val="24"/>
          <w:lang w:eastAsia="ko-KR"/>
        </w:rPr>
      </w:pPr>
      <w:r w:rsidRPr="00C56B9F">
        <w:rPr>
          <w:sz w:val="24"/>
          <w:szCs w:val="24"/>
          <w:lang w:eastAsia="ko-KR"/>
        </w:rPr>
        <w:t xml:space="preserve">Containers operate by packaging application code together with required runtime libraries, creating a consistent execution environment across heterogeneous host systems. Studies comparing containerisation with traditional VM‑based virtualisation demonstrate that containers are more tightly coupled to the underlying operating system, reducing overhead and enabling near‑native performance. This is because containers do not emulate hardware or host multiple </w:t>
      </w:r>
      <w:proofErr w:type="gramStart"/>
      <w:r w:rsidRPr="00C56B9F">
        <w:rPr>
          <w:sz w:val="24"/>
          <w:szCs w:val="24"/>
          <w:lang w:eastAsia="ko-KR"/>
        </w:rPr>
        <w:t>guest</w:t>
      </w:r>
      <w:proofErr w:type="gramEnd"/>
      <w:r w:rsidRPr="00C56B9F">
        <w:rPr>
          <w:sz w:val="24"/>
          <w:szCs w:val="24"/>
          <w:lang w:eastAsia="ko-KR"/>
        </w:rPr>
        <w:t xml:space="preserve"> operating systems, significantly reducing CPU, memory, and storage utilisation. Consequently, containers can be instantiated within milliseconds, facilitating rapid scaling and high‑density deployment models that are particularly well suited for cloud applications.</w:t>
      </w:r>
    </w:p>
    <w:p w14:paraId="6E781736" w14:textId="16202469" w:rsidR="00C56B9F" w:rsidRDefault="00C56B9F" w:rsidP="00C56B9F">
      <w:pPr>
        <w:jc w:val="left"/>
        <w:rPr>
          <w:sz w:val="24"/>
          <w:szCs w:val="24"/>
          <w:lang w:eastAsia="ko-KR"/>
        </w:rPr>
      </w:pPr>
      <w:r w:rsidRPr="00C56B9F">
        <w:rPr>
          <w:sz w:val="24"/>
          <w:szCs w:val="24"/>
          <w:lang w:eastAsia="ko-KR"/>
        </w:rPr>
        <w:t>At the orchestration layer, modern systems such as Kubernetes coordinate container clusters, managing load balancing, autoscaling, service discovery, and lifecycle operations. Academic analyses indicate that container orchestration has become increasingly critical to system reliability as applications shift toward distributed microservices architectures, each composed of numerous loosely coupled containers. This orchestration layer also decouples the application from the underlying infrastructure, enabling portable and reproducible deployments across multi‑cloud and hybrid environments.</w:t>
      </w:r>
    </w:p>
    <w:p w14:paraId="3C4F8E56" w14:textId="4897ADD1" w:rsidR="00C56B9F" w:rsidRDefault="00C56B9F" w:rsidP="00C56B9F">
      <w:pPr>
        <w:pStyle w:val="Heading3"/>
        <w:rPr>
          <w:lang w:eastAsia="ko-KR"/>
        </w:rPr>
      </w:pPr>
      <w:r>
        <w:rPr>
          <w:rFonts w:hint="eastAsia"/>
          <w:lang w:eastAsia="ko-KR"/>
        </w:rPr>
        <w:t>Performance and Resource Efficiency</w:t>
      </w:r>
    </w:p>
    <w:p w14:paraId="3306EA5E" w14:textId="04EBFC7D" w:rsidR="00C56B9F" w:rsidRPr="00C56B9F" w:rsidRDefault="00C56B9F" w:rsidP="00C56B9F">
      <w:pPr>
        <w:jc w:val="left"/>
        <w:rPr>
          <w:sz w:val="24"/>
          <w:szCs w:val="24"/>
          <w:lang w:eastAsia="ko-KR"/>
        </w:rPr>
      </w:pPr>
      <w:r w:rsidRPr="00C56B9F">
        <w:rPr>
          <w:sz w:val="24"/>
          <w:szCs w:val="24"/>
          <w:lang w:eastAsia="ko-KR"/>
        </w:rPr>
        <w:t>Performance analyses of virtualisation and containerisation consistently show that containers offer lower overhead than VMs in CPU, memory, and I/O</w:t>
      </w:r>
      <w:r w:rsidRPr="00C56B9F">
        <w:rPr>
          <w:sz w:val="24"/>
          <w:szCs w:val="24"/>
          <w:lang w:eastAsia="ko-KR"/>
        </w:rPr>
        <w:noBreakHyphen/>
        <w:t>intensive workloads. Peer</w:t>
      </w:r>
      <w:r w:rsidRPr="00C56B9F">
        <w:rPr>
          <w:sz w:val="24"/>
          <w:szCs w:val="24"/>
          <w:lang w:eastAsia="ko-KR"/>
        </w:rPr>
        <w:noBreakHyphen/>
        <w:t>reviewed comparative studies highlight that container</w:t>
      </w:r>
      <w:r w:rsidRPr="00C56B9F">
        <w:rPr>
          <w:sz w:val="24"/>
          <w:szCs w:val="24"/>
          <w:lang w:eastAsia="ko-KR"/>
        </w:rPr>
        <w:noBreakHyphen/>
        <w:t>based environments exhibit faster startup times, higher throughput, and more efficient resource utilisation than hypervisor</w:t>
      </w:r>
      <w:r w:rsidRPr="00C56B9F">
        <w:rPr>
          <w:sz w:val="24"/>
          <w:szCs w:val="24"/>
          <w:lang w:eastAsia="ko-KR"/>
        </w:rPr>
        <w:noBreakHyphen/>
        <w:t>based alternatives. These performance characteristics are essential in latency</w:t>
      </w:r>
      <w:r w:rsidRPr="00C56B9F">
        <w:rPr>
          <w:sz w:val="24"/>
          <w:szCs w:val="24"/>
          <w:lang w:eastAsia="ko-KR"/>
        </w:rPr>
        <w:noBreakHyphen/>
        <w:t>sensitive or rapidly scaling workloads, such as real</w:t>
      </w:r>
      <w:r w:rsidRPr="00C56B9F">
        <w:rPr>
          <w:sz w:val="24"/>
          <w:szCs w:val="24"/>
          <w:lang w:eastAsia="ko-KR"/>
        </w:rPr>
        <w:noBreakHyphen/>
        <w:t>time analytics, web services, and machine</w:t>
      </w:r>
      <w:r w:rsidRPr="00C56B9F">
        <w:rPr>
          <w:sz w:val="24"/>
          <w:szCs w:val="24"/>
          <w:lang w:eastAsia="ko-KR"/>
        </w:rPr>
        <w:noBreakHyphen/>
        <w:t>learning inference.</w:t>
      </w:r>
    </w:p>
    <w:p w14:paraId="2B59E494" w14:textId="77777777" w:rsidR="00C56B9F" w:rsidRDefault="00C56B9F" w:rsidP="00C56B9F">
      <w:pPr>
        <w:jc w:val="left"/>
        <w:rPr>
          <w:sz w:val="24"/>
          <w:szCs w:val="24"/>
          <w:lang w:eastAsia="ko-KR"/>
        </w:rPr>
      </w:pPr>
      <w:r w:rsidRPr="00C56B9F">
        <w:rPr>
          <w:sz w:val="24"/>
          <w:szCs w:val="24"/>
          <w:lang w:eastAsia="ko-KR"/>
        </w:rPr>
        <w:t>Energy efficiency is another critical dimension. Research shows that containerisation can reduce energy consumption in cloud environments by enabling finer</w:t>
      </w:r>
      <w:r w:rsidRPr="00C56B9F">
        <w:rPr>
          <w:sz w:val="24"/>
          <w:szCs w:val="24"/>
          <w:lang w:eastAsia="ko-KR"/>
        </w:rPr>
        <w:noBreakHyphen/>
        <w:t>grained resource allocation, improved consolidation, and the reduction of idle resources. Bio</w:t>
      </w:r>
      <w:r w:rsidRPr="00C56B9F">
        <w:rPr>
          <w:sz w:val="24"/>
          <w:szCs w:val="24"/>
          <w:lang w:eastAsia="ko-KR"/>
        </w:rPr>
        <w:noBreakHyphen/>
        <w:t>inspired optimisation methods for container placement—such as discrete firefly algorithms—have demonstrated 9–40% reductions in data</w:t>
      </w:r>
      <w:r w:rsidRPr="00C56B9F">
        <w:rPr>
          <w:sz w:val="24"/>
          <w:szCs w:val="24"/>
          <w:lang w:eastAsia="ko-KR"/>
        </w:rPr>
        <w:noBreakHyphen/>
        <w:t>centre energy consumption, depending on system heterogeneity. These findings underscore that the benefits of containerisation extend beyond performance to sustainability, particularly when intelligent scheduling and placement strategies are applied.</w:t>
      </w:r>
    </w:p>
    <w:p w14:paraId="0F224C3D" w14:textId="77777777" w:rsidR="00C56B9F" w:rsidRPr="00C56B9F" w:rsidRDefault="00C56B9F" w:rsidP="00C56B9F">
      <w:pPr>
        <w:pStyle w:val="Heading3"/>
        <w:rPr>
          <w:lang w:eastAsia="ko-KR"/>
        </w:rPr>
      </w:pPr>
      <w:r w:rsidRPr="00C56B9F">
        <w:rPr>
          <w:lang w:eastAsia="ko-KR"/>
        </w:rPr>
        <w:lastRenderedPageBreak/>
        <w:t>Container Placement, Scheduling, and Orchestration at Scale</w:t>
      </w:r>
    </w:p>
    <w:p w14:paraId="732B4578" w14:textId="0430279B" w:rsidR="00C56B9F" w:rsidRPr="00C56B9F" w:rsidRDefault="00C56B9F" w:rsidP="00C56B9F">
      <w:pPr>
        <w:jc w:val="left"/>
        <w:rPr>
          <w:sz w:val="24"/>
          <w:szCs w:val="24"/>
          <w:lang w:eastAsia="ko-KR"/>
        </w:rPr>
      </w:pPr>
      <w:r w:rsidRPr="00C56B9F">
        <w:rPr>
          <w:sz w:val="24"/>
          <w:szCs w:val="24"/>
          <w:lang w:eastAsia="ko-KR"/>
        </w:rPr>
        <w:t>The container‑placement problem has become a major research area as container adoption expands within cloud data centres. Container placement determines how containers are allocated to VMs or bare‑metal machines, directly impacting system utilisation, performance, energy consumption, and SLA compliance. Recent academic studies evaluate meta‑heuristic techniques—including firefly algorithms, ant colony optimisation, and first‑fit heuristics—to minimise active physical machines and reduce power consumption. These strategies integrate workload characteristics, resource heterogeneity, and real‑time demand patterns, revealing that advanced placement algorithms outperform traditional heuristics used in VM‑based systems.</w:t>
      </w:r>
    </w:p>
    <w:p w14:paraId="65988F50" w14:textId="77777777" w:rsidR="00C56B9F" w:rsidRDefault="00C56B9F" w:rsidP="00C56B9F">
      <w:pPr>
        <w:jc w:val="left"/>
        <w:rPr>
          <w:sz w:val="24"/>
          <w:szCs w:val="24"/>
          <w:lang w:eastAsia="ko-KR"/>
        </w:rPr>
      </w:pPr>
      <w:r w:rsidRPr="00C56B9F">
        <w:rPr>
          <w:sz w:val="24"/>
          <w:szCs w:val="24"/>
          <w:lang w:eastAsia="ko-KR"/>
        </w:rPr>
        <w:t>Container orchestration systems such as Kubernetes integrate these placement decisions into cluster‑level scheduling frameworks, enabling dynamic scaling in response to fluctuating demand. Comparative studies show that Kubernetes provides high scalability, improved resilience, and efficient cluster utilisation for large and complex application architectures. For smaller deployments, lighter‑weight Docker‑based workflows remain advantageous due to their lower operational overhead. This bifurcation reflects a trend in which orchestration strategies are increasingly aligned with application scale, complexity, and performance requirements.</w:t>
      </w:r>
    </w:p>
    <w:p w14:paraId="431C028E" w14:textId="237F4C23" w:rsidR="00C56B9F" w:rsidRPr="00FF73FD" w:rsidRDefault="00C56B9F" w:rsidP="00FF73FD">
      <w:pPr>
        <w:pStyle w:val="Heading3"/>
      </w:pPr>
      <w:r w:rsidRPr="00FF73FD">
        <w:rPr>
          <w:rStyle w:val="Strong"/>
          <w:b/>
          <w:bCs/>
        </w:rPr>
        <w:t>Containerisation and Energy-Aware Cloud Computing</w:t>
      </w:r>
    </w:p>
    <w:p w14:paraId="249ADCED" w14:textId="0E4C168F" w:rsidR="00C56B9F" w:rsidRDefault="00C56B9F" w:rsidP="00C56B9F">
      <w:pPr>
        <w:pStyle w:val="NormalWeb"/>
        <w:spacing w:line="300" w:lineRule="atLeast"/>
        <w:rPr>
          <w:rFonts w:eastAsiaTheme="minorEastAsia"/>
        </w:rPr>
      </w:pPr>
      <w:r w:rsidRPr="00C56B9F">
        <w:t>Containerisation plays a pivotal role in energy</w:t>
      </w:r>
      <w:r w:rsidRPr="00C56B9F">
        <w:noBreakHyphen/>
        <w:t>efficient cloud operations. Review studies emphasise that container</w:t>
      </w:r>
      <w:r w:rsidRPr="00C56B9F">
        <w:noBreakHyphen/>
        <w:t>level consolidation and migration techniques are essential to reducing data</w:t>
      </w:r>
      <w:r w:rsidRPr="00C56B9F">
        <w:noBreakHyphen/>
        <w:t>centre power consumption, particularly given that a substantial proportion of energy usage stems from IT infrastructure rather than cooling. Container</w:t>
      </w:r>
      <w:r w:rsidRPr="00C56B9F">
        <w:noBreakHyphen/>
        <w:t>based consolidation allows more precise workload packing, enabling inactive servers to enter low</w:t>
      </w:r>
      <w:r w:rsidRPr="00C56B9F">
        <w:noBreakHyphen/>
        <w:t>power states. Academic reviews on cloud energy consumption increasingly highlight the importance of container</w:t>
      </w:r>
      <w:r w:rsidRPr="00C56B9F">
        <w:noBreakHyphen/>
        <w:t>aware scheduling within broader energy</w:t>
      </w:r>
      <w:r w:rsidRPr="00C56B9F">
        <w:noBreakHyphen/>
        <w:t>optimisation frameworks that include energy</w:t>
      </w:r>
      <w:r w:rsidRPr="00C56B9F">
        <w:noBreakHyphen/>
        <w:t>proportional hardware, dynamic voltage and frequency scaling (DVFS), and renewable</w:t>
      </w:r>
      <w:r w:rsidRPr="00C56B9F">
        <w:noBreakHyphen/>
        <w:t>energy alignment.</w:t>
      </w:r>
    </w:p>
    <w:p w14:paraId="623BA30B" w14:textId="537E6596" w:rsidR="005913DB" w:rsidRPr="005913DB" w:rsidRDefault="005913DB" w:rsidP="005913DB">
      <w:pPr>
        <w:jc w:val="left"/>
        <w:rPr>
          <w:rFonts w:hint="eastAsia"/>
          <w:sz w:val="24"/>
          <w:szCs w:val="24"/>
          <w:lang w:eastAsia="ko-KR"/>
        </w:rPr>
      </w:pPr>
      <w:r w:rsidRPr="005913DB">
        <w:rPr>
          <w:sz w:val="24"/>
          <w:szCs w:val="24"/>
          <w:lang w:eastAsia="ko-KR"/>
        </w:rPr>
        <w:t>The interaction between container orchestration and GPU scheduling is now a major research theme, especially as energy consumption rises sharply in AI‑oriented data centres. Studies show that container‑aware placement algorithms—including meta‑heuristic optimisers such as the discrete firefly algorithm—can reduce data‑centre energy consumption by 9–40%, depending on server heterogeneity and workload type.  As GPU clusters often represent the highest‑power segment of a data‑centre fleet, such optimisation strategies are integral to achieving sustainable AI operations.</w:t>
      </w:r>
    </w:p>
    <w:p w14:paraId="641A33AE" w14:textId="77777777" w:rsidR="00C56B9F" w:rsidRPr="00C56B9F" w:rsidRDefault="00C56B9F" w:rsidP="00C56B9F">
      <w:pPr>
        <w:pStyle w:val="NormalWeb"/>
        <w:spacing w:line="300" w:lineRule="atLeast"/>
      </w:pPr>
      <w:r w:rsidRPr="00C56B9F">
        <w:t>Furthermore, energy</w:t>
      </w:r>
      <w:r w:rsidRPr="00C56B9F">
        <w:noBreakHyphen/>
        <w:t>aware cloud management research positions containerisation as a natural complement to renewable</w:t>
      </w:r>
      <w:r w:rsidRPr="00C56B9F">
        <w:noBreakHyphen/>
        <w:t>aligned scheduling. Containers offer rapid migration and scaling, making it possible to shift computational load toward periods of higher renewable availability. Combined with intelligent cooling strategies, container</w:t>
      </w:r>
      <w:r w:rsidRPr="00C56B9F">
        <w:noBreakHyphen/>
        <w:t>level energy optimisation contributes to the development of sustainable cloud and data</w:t>
      </w:r>
      <w:r w:rsidRPr="00C56B9F">
        <w:noBreakHyphen/>
        <w:t>centre infrastructures.</w:t>
      </w:r>
    </w:p>
    <w:p w14:paraId="61ABDE54" w14:textId="43381052" w:rsidR="00FF73FD" w:rsidRPr="00FF73FD" w:rsidRDefault="00FF73FD" w:rsidP="00FF73FD">
      <w:pPr>
        <w:pStyle w:val="Heading3"/>
        <w:rPr>
          <w:lang w:eastAsia="ko-KR"/>
        </w:rPr>
      </w:pPr>
      <w:r w:rsidRPr="00FF73FD">
        <w:rPr>
          <w:lang w:eastAsia="ko-KR"/>
        </w:rPr>
        <w:lastRenderedPageBreak/>
        <w:t>State of the Art</w:t>
      </w:r>
      <w:r>
        <w:rPr>
          <w:rFonts w:hint="eastAsia"/>
          <w:lang w:eastAsia="ko-KR"/>
        </w:rPr>
        <w:t xml:space="preserve"> </w:t>
      </w:r>
      <w:r w:rsidRPr="00FF73FD">
        <w:rPr>
          <w:lang w:eastAsia="ko-KR"/>
        </w:rPr>
        <w:t>in Containerisation</w:t>
      </w:r>
    </w:p>
    <w:p w14:paraId="595F238F" w14:textId="77777777" w:rsidR="00FF73FD" w:rsidRPr="00FF73FD" w:rsidRDefault="00FF73FD" w:rsidP="00FF73FD">
      <w:pPr>
        <w:jc w:val="left"/>
        <w:rPr>
          <w:sz w:val="24"/>
          <w:szCs w:val="24"/>
          <w:lang w:eastAsia="ko-KR"/>
        </w:rPr>
      </w:pPr>
      <w:r w:rsidRPr="00FF73FD">
        <w:rPr>
          <w:sz w:val="24"/>
          <w:szCs w:val="24"/>
          <w:lang w:eastAsia="ko-KR"/>
        </w:rPr>
        <w:t>State</w:t>
      </w:r>
      <w:r w:rsidRPr="00FF73FD">
        <w:rPr>
          <w:sz w:val="24"/>
          <w:szCs w:val="24"/>
          <w:lang w:eastAsia="ko-KR"/>
        </w:rPr>
        <w:noBreakHyphen/>
        <w:t>of</w:t>
      </w:r>
      <w:r w:rsidRPr="00FF73FD">
        <w:rPr>
          <w:sz w:val="24"/>
          <w:szCs w:val="24"/>
          <w:lang w:eastAsia="ko-KR"/>
        </w:rPr>
        <w:noBreakHyphen/>
        <w:t>the</w:t>
      </w:r>
      <w:r w:rsidRPr="00FF73FD">
        <w:rPr>
          <w:sz w:val="24"/>
          <w:szCs w:val="24"/>
          <w:lang w:eastAsia="ko-KR"/>
        </w:rPr>
        <w:noBreakHyphen/>
        <w:t>art advances in containerisation include:</w:t>
      </w:r>
    </w:p>
    <w:p w14:paraId="31E3FB58" w14:textId="77777777" w:rsidR="00FF73FD" w:rsidRPr="00FF73FD" w:rsidRDefault="00FF73FD" w:rsidP="00FF73FD">
      <w:pPr>
        <w:numPr>
          <w:ilvl w:val="0"/>
          <w:numId w:val="23"/>
        </w:numPr>
        <w:jc w:val="left"/>
        <w:rPr>
          <w:sz w:val="24"/>
          <w:szCs w:val="24"/>
          <w:lang w:eastAsia="ko-KR"/>
        </w:rPr>
      </w:pPr>
      <w:r w:rsidRPr="00FF73FD">
        <w:rPr>
          <w:b/>
          <w:bCs/>
          <w:sz w:val="24"/>
          <w:szCs w:val="24"/>
          <w:lang w:eastAsia="ko-KR"/>
        </w:rPr>
        <w:t>Serverless containers</w:t>
      </w:r>
      <w:r w:rsidRPr="00FF73FD">
        <w:rPr>
          <w:sz w:val="24"/>
          <w:szCs w:val="24"/>
          <w:lang w:eastAsia="ko-KR"/>
        </w:rPr>
        <w:t>, which dynamically instantiate containers in response to events, combine container efficiency with function</w:t>
      </w:r>
      <w:r w:rsidRPr="00FF73FD">
        <w:rPr>
          <w:sz w:val="24"/>
          <w:szCs w:val="24"/>
          <w:lang w:eastAsia="ko-KR"/>
        </w:rPr>
        <w:noBreakHyphen/>
        <w:t>as</w:t>
      </w:r>
      <w:r w:rsidRPr="00FF73FD">
        <w:rPr>
          <w:sz w:val="24"/>
          <w:szCs w:val="24"/>
          <w:lang w:eastAsia="ko-KR"/>
        </w:rPr>
        <w:noBreakHyphen/>
        <w:t>a</w:t>
      </w:r>
      <w:r w:rsidRPr="00FF73FD">
        <w:rPr>
          <w:sz w:val="24"/>
          <w:szCs w:val="24"/>
          <w:lang w:eastAsia="ko-KR"/>
        </w:rPr>
        <w:noBreakHyphen/>
        <w:t>service (FaaS) elasticity.</w:t>
      </w:r>
    </w:p>
    <w:p w14:paraId="122E2302" w14:textId="77777777" w:rsidR="00FF73FD" w:rsidRPr="00FF73FD" w:rsidRDefault="00FF73FD" w:rsidP="00FF73FD">
      <w:pPr>
        <w:numPr>
          <w:ilvl w:val="0"/>
          <w:numId w:val="23"/>
        </w:numPr>
        <w:jc w:val="left"/>
        <w:rPr>
          <w:sz w:val="24"/>
          <w:szCs w:val="24"/>
          <w:lang w:eastAsia="ko-KR"/>
        </w:rPr>
      </w:pPr>
      <w:r w:rsidRPr="00FF73FD">
        <w:rPr>
          <w:b/>
          <w:bCs/>
          <w:sz w:val="24"/>
          <w:szCs w:val="24"/>
          <w:lang w:eastAsia="ko-KR"/>
        </w:rPr>
        <w:t>Unikernels</w:t>
      </w:r>
      <w:r w:rsidRPr="00FF73FD">
        <w:rPr>
          <w:sz w:val="24"/>
          <w:szCs w:val="24"/>
          <w:lang w:eastAsia="ko-KR"/>
        </w:rPr>
        <w:t>, which compile applications with minimal operating</w:t>
      </w:r>
      <w:r w:rsidRPr="00FF73FD">
        <w:rPr>
          <w:sz w:val="24"/>
          <w:szCs w:val="24"/>
          <w:lang w:eastAsia="ko-KR"/>
        </w:rPr>
        <w:noBreakHyphen/>
        <w:t>system components, offering even lower overhead than traditional containers.</w:t>
      </w:r>
    </w:p>
    <w:p w14:paraId="0F01B482" w14:textId="77777777" w:rsidR="00FF73FD" w:rsidRPr="00FF73FD" w:rsidRDefault="00FF73FD" w:rsidP="00FF73FD">
      <w:pPr>
        <w:numPr>
          <w:ilvl w:val="0"/>
          <w:numId w:val="23"/>
        </w:numPr>
        <w:jc w:val="left"/>
        <w:rPr>
          <w:sz w:val="24"/>
          <w:szCs w:val="24"/>
          <w:lang w:eastAsia="ko-KR"/>
        </w:rPr>
      </w:pPr>
      <w:r w:rsidRPr="00FF73FD">
        <w:rPr>
          <w:b/>
          <w:bCs/>
          <w:sz w:val="24"/>
          <w:szCs w:val="24"/>
          <w:lang w:eastAsia="ko-KR"/>
        </w:rPr>
        <w:t>Confidential containers</w:t>
      </w:r>
      <w:r w:rsidRPr="00FF73FD">
        <w:rPr>
          <w:sz w:val="24"/>
          <w:szCs w:val="24"/>
          <w:lang w:eastAsia="ko-KR"/>
        </w:rPr>
        <w:t>, integrating hardware</w:t>
      </w:r>
      <w:r w:rsidRPr="00FF73FD">
        <w:rPr>
          <w:sz w:val="24"/>
          <w:szCs w:val="24"/>
          <w:lang w:eastAsia="ko-KR"/>
        </w:rPr>
        <w:noBreakHyphen/>
        <w:t>secured enclaves to protect data</w:t>
      </w:r>
      <w:r w:rsidRPr="00FF73FD">
        <w:rPr>
          <w:sz w:val="24"/>
          <w:szCs w:val="24"/>
          <w:lang w:eastAsia="ko-KR"/>
        </w:rPr>
        <w:noBreakHyphen/>
        <w:t>in</w:t>
      </w:r>
      <w:r w:rsidRPr="00FF73FD">
        <w:rPr>
          <w:sz w:val="24"/>
          <w:szCs w:val="24"/>
          <w:lang w:eastAsia="ko-KR"/>
        </w:rPr>
        <w:noBreakHyphen/>
        <w:t>use, increasingly important for privacy</w:t>
      </w:r>
      <w:r w:rsidRPr="00FF73FD">
        <w:rPr>
          <w:sz w:val="24"/>
          <w:szCs w:val="24"/>
          <w:lang w:eastAsia="ko-KR"/>
        </w:rPr>
        <w:noBreakHyphen/>
        <w:t>sensitive AI workloads.</w:t>
      </w:r>
    </w:p>
    <w:p w14:paraId="4F769C38" w14:textId="77777777" w:rsidR="00FF73FD" w:rsidRPr="00FF73FD" w:rsidRDefault="00FF73FD" w:rsidP="00FF73FD">
      <w:pPr>
        <w:numPr>
          <w:ilvl w:val="0"/>
          <w:numId w:val="23"/>
        </w:numPr>
        <w:jc w:val="left"/>
        <w:rPr>
          <w:sz w:val="24"/>
          <w:szCs w:val="24"/>
          <w:lang w:eastAsia="ko-KR"/>
        </w:rPr>
      </w:pPr>
      <w:r w:rsidRPr="00FF73FD">
        <w:rPr>
          <w:b/>
          <w:bCs/>
          <w:sz w:val="24"/>
          <w:szCs w:val="24"/>
          <w:lang w:eastAsia="ko-KR"/>
        </w:rPr>
        <w:t>AI</w:t>
      </w:r>
      <w:r w:rsidRPr="00FF73FD">
        <w:rPr>
          <w:b/>
          <w:bCs/>
          <w:sz w:val="24"/>
          <w:szCs w:val="24"/>
          <w:lang w:eastAsia="ko-KR"/>
        </w:rPr>
        <w:noBreakHyphen/>
        <w:t>driven schedulers</w:t>
      </w:r>
      <w:r w:rsidRPr="00FF73FD">
        <w:rPr>
          <w:sz w:val="24"/>
          <w:szCs w:val="24"/>
          <w:lang w:eastAsia="ko-KR"/>
        </w:rPr>
        <w:t>, using reinforcement learning or evolutionary strategies to optimise container placement and resource management.</w:t>
      </w:r>
    </w:p>
    <w:p w14:paraId="1453E4A4" w14:textId="77777777" w:rsidR="00FF73FD" w:rsidRPr="00FF73FD" w:rsidRDefault="00FF73FD" w:rsidP="00FF73FD">
      <w:pPr>
        <w:numPr>
          <w:ilvl w:val="0"/>
          <w:numId w:val="23"/>
        </w:numPr>
        <w:jc w:val="left"/>
        <w:rPr>
          <w:sz w:val="24"/>
          <w:szCs w:val="24"/>
          <w:lang w:eastAsia="ko-KR"/>
        </w:rPr>
      </w:pPr>
      <w:r w:rsidRPr="00FF73FD">
        <w:rPr>
          <w:b/>
          <w:bCs/>
          <w:sz w:val="24"/>
          <w:szCs w:val="24"/>
          <w:lang w:eastAsia="ko-KR"/>
        </w:rPr>
        <w:t>Edge containerisation</w:t>
      </w:r>
      <w:r w:rsidRPr="00FF73FD">
        <w:rPr>
          <w:sz w:val="24"/>
          <w:szCs w:val="24"/>
          <w:lang w:eastAsia="ko-KR"/>
        </w:rPr>
        <w:t>, enabling lightweight deployments on constrained devices for low</w:t>
      </w:r>
      <w:r w:rsidRPr="00FF73FD">
        <w:rPr>
          <w:sz w:val="24"/>
          <w:szCs w:val="24"/>
          <w:lang w:eastAsia="ko-KR"/>
        </w:rPr>
        <w:noBreakHyphen/>
        <w:t>latency inference, IoT analytics, and distributed machine</w:t>
      </w:r>
      <w:r w:rsidRPr="00FF73FD">
        <w:rPr>
          <w:sz w:val="24"/>
          <w:szCs w:val="24"/>
          <w:lang w:eastAsia="ko-KR"/>
        </w:rPr>
        <w:noBreakHyphen/>
        <w:t>learning tasks.</w:t>
      </w:r>
    </w:p>
    <w:p w14:paraId="3B30B201" w14:textId="12126C3B" w:rsidR="00FF73FD" w:rsidRDefault="00FF73FD" w:rsidP="00C56B9F">
      <w:pPr>
        <w:jc w:val="left"/>
        <w:rPr>
          <w:sz w:val="24"/>
          <w:szCs w:val="24"/>
          <w:lang w:eastAsia="ko-KR"/>
        </w:rPr>
      </w:pPr>
      <w:r w:rsidRPr="00FF73FD">
        <w:rPr>
          <w:sz w:val="24"/>
          <w:szCs w:val="24"/>
          <w:lang w:eastAsia="ko-KR"/>
        </w:rPr>
        <w:t>Although emerging, these technologies are viewed as natural extensions of OS</w:t>
      </w:r>
      <w:r w:rsidRPr="00FF73FD">
        <w:rPr>
          <w:sz w:val="24"/>
          <w:szCs w:val="24"/>
          <w:lang w:eastAsia="ko-KR"/>
        </w:rPr>
        <w:noBreakHyphen/>
        <w:t>level virtualisation, pushing containerisation toward more adaptive, secure, and energy</w:t>
      </w:r>
      <w:r w:rsidRPr="00FF73FD">
        <w:rPr>
          <w:sz w:val="24"/>
          <w:szCs w:val="24"/>
          <w:lang w:eastAsia="ko-KR"/>
        </w:rPr>
        <w:noBreakHyphen/>
        <w:t>aware ecosystem architectures. The literature implies that future adoption will be driven by the need to balance performance, sustainability, and robust multi</w:t>
      </w:r>
      <w:r w:rsidRPr="00FF73FD">
        <w:rPr>
          <w:sz w:val="24"/>
          <w:szCs w:val="24"/>
          <w:lang w:eastAsia="ko-KR"/>
        </w:rPr>
        <w:noBreakHyphen/>
        <w:t>cloud operability in increasingly heterogeneous computing environments.</w:t>
      </w:r>
    </w:p>
    <w:p w14:paraId="67CEC350" w14:textId="77777777" w:rsidR="00FF73FD" w:rsidRDefault="00FF73FD">
      <w:pPr>
        <w:jc w:val="left"/>
        <w:rPr>
          <w:sz w:val="24"/>
          <w:szCs w:val="24"/>
          <w:lang w:eastAsia="ko-KR"/>
        </w:rPr>
      </w:pPr>
      <w:r>
        <w:rPr>
          <w:sz w:val="24"/>
          <w:szCs w:val="24"/>
          <w:lang w:eastAsia="ko-KR"/>
        </w:rPr>
        <w:br w:type="page"/>
      </w:r>
    </w:p>
    <w:p w14:paraId="5DC4A9B0" w14:textId="01F941A4" w:rsidR="00A419CA" w:rsidRPr="009A22EA" w:rsidRDefault="00A419CA" w:rsidP="002D546B">
      <w:pPr>
        <w:pStyle w:val="Heading1"/>
      </w:pPr>
      <w:bookmarkStart w:id="19" w:name="_Toc222146401"/>
      <w:r w:rsidRPr="009A22EA">
        <w:lastRenderedPageBreak/>
        <w:t>Measur</w:t>
      </w:r>
      <w:r w:rsidR="00024370">
        <w:t>ement of</w:t>
      </w:r>
      <w:r w:rsidRPr="009A22EA">
        <w:t xml:space="preserve"> Sustainability Performance</w:t>
      </w:r>
      <w:bookmarkStart w:id="20" w:name="_Ref300861469"/>
      <w:bookmarkStart w:id="21" w:name="_Toc321501200"/>
      <w:bookmarkStart w:id="22" w:name="_Toc321501578"/>
      <w:bookmarkStart w:id="23" w:name="_Toc340557419"/>
      <w:bookmarkEnd w:id="19"/>
    </w:p>
    <w:p w14:paraId="32F31F09" w14:textId="1BFE8123" w:rsidR="00A419CA" w:rsidRPr="009A22EA" w:rsidRDefault="002550C4" w:rsidP="00A419CA">
      <w:pPr>
        <w:rPr>
          <w:sz w:val="24"/>
          <w:szCs w:val="24"/>
        </w:rPr>
      </w:pPr>
      <w:r w:rsidRPr="009A22EA">
        <w:rPr>
          <w:sz w:val="24"/>
          <w:szCs w:val="24"/>
        </w:rPr>
        <w:t xml:space="preserve">While existing AI benchmarking frameworks provide robust mechanisms for evaluating predictive performance and system-level efficiency, they largely omit explicit consideration of environmental sustainability. As discussed in the previous section, prevailing benchmarks prioritise metrics such as accuracy, latency, and throughput, which are well suited for comparing algorithmic and hardware performance but insufficient for capturing the environmental implications of deploying AI systems at scale. With the increasing computational demands of modern machine learning models and their growing integration into production environments, the omission of sustainability indicators represents a significant gap in current benchmarking practice. Consequently, recent research has emphasised the need to complement traditional performance metrics with indicators related to energy consumption and carbon emissions, enabling a more comprehensive assessment of AI workloads across development and deployment phases </w:t>
      </w:r>
      <w:sdt>
        <w:sdtPr>
          <w:rPr>
            <w:sz w:val="24"/>
            <w:szCs w:val="24"/>
          </w:rPr>
          <w:id w:val="967939537"/>
          <w:citation/>
        </w:sdtPr>
        <w:sdtContent>
          <w:r w:rsidRPr="009A22EA">
            <w:rPr>
              <w:sz w:val="24"/>
              <w:szCs w:val="24"/>
            </w:rPr>
            <w:fldChar w:fldCharType="begin"/>
          </w:r>
          <w:r w:rsidRPr="009A22EA">
            <w:rPr>
              <w:sz w:val="24"/>
              <w:szCs w:val="24"/>
            </w:rPr>
            <w:instrText xml:space="preserve"> CITATION Jos25 \l 1033 </w:instrText>
          </w:r>
          <w:r w:rsidRPr="009A22EA">
            <w:rPr>
              <w:sz w:val="24"/>
              <w:szCs w:val="24"/>
            </w:rPr>
            <w:fldChar w:fldCharType="separate"/>
          </w:r>
          <w:r w:rsidR="00014C92" w:rsidRPr="00014C92">
            <w:rPr>
              <w:noProof/>
              <w:sz w:val="24"/>
              <w:szCs w:val="24"/>
            </w:rPr>
            <w:t>[34]</w:t>
          </w:r>
          <w:r w:rsidRPr="009A22EA">
            <w:rPr>
              <w:sz w:val="24"/>
              <w:szCs w:val="24"/>
            </w:rPr>
            <w:fldChar w:fldCharType="end"/>
          </w:r>
        </w:sdtContent>
      </w:sdt>
      <w:r w:rsidRPr="009A22EA">
        <w:rPr>
          <w:sz w:val="24"/>
          <w:szCs w:val="24"/>
        </w:rPr>
        <w:t>. This section surveys existing approaches for measuring sustainability performance in workloads that involve AI as well, focusing on tools and methodologies for extending benchmarking frameworks beyond purely performance-centric evaluation.</w:t>
      </w:r>
      <w:r w:rsidR="00024370">
        <w:rPr>
          <w:sz w:val="24"/>
          <w:szCs w:val="24"/>
        </w:rPr>
        <w:t xml:space="preserve"> This will then be evaluated to decide which </w:t>
      </w:r>
      <w:r w:rsidR="00A419CA" w:rsidRPr="00024370">
        <w:rPr>
          <w:sz w:val="24"/>
          <w:szCs w:val="24"/>
        </w:rPr>
        <w:t>sustainability performance indicators are important for the proposed AI benchmarking framework.</w:t>
      </w:r>
    </w:p>
    <w:p w14:paraId="284D1541" w14:textId="3BABB8B8" w:rsidR="00A419CA" w:rsidRPr="009A22EA" w:rsidRDefault="00A419CA" w:rsidP="002D546B">
      <w:pPr>
        <w:pStyle w:val="Heading2"/>
      </w:pPr>
      <w:bookmarkStart w:id="24" w:name="_Toc222146402"/>
      <w:proofErr w:type="spellStart"/>
      <w:r w:rsidRPr="009A22EA">
        <w:t>CodeCarbon</w:t>
      </w:r>
      <w:bookmarkEnd w:id="24"/>
      <w:proofErr w:type="spellEnd"/>
    </w:p>
    <w:p w14:paraId="4316CE95" w14:textId="2C399BC0" w:rsidR="002550C4" w:rsidRPr="009A22EA" w:rsidRDefault="00AD3943" w:rsidP="00A419CA">
      <w:pPr>
        <w:rPr>
          <w:sz w:val="24"/>
          <w:szCs w:val="24"/>
        </w:rPr>
      </w:pPr>
      <w:proofErr w:type="spellStart"/>
      <w:r w:rsidRPr="009A22EA">
        <w:rPr>
          <w:sz w:val="24"/>
          <w:szCs w:val="24"/>
        </w:rPr>
        <w:t>CodeCarbon</w:t>
      </w:r>
      <w:proofErr w:type="spellEnd"/>
      <w:r w:rsidRPr="009A22EA">
        <w:rPr>
          <w:sz w:val="24"/>
          <w:szCs w:val="24"/>
        </w:rPr>
        <w:t xml:space="preserve"> is an open-source software tool </w:t>
      </w:r>
      <w:r w:rsidR="002D546B">
        <w:rPr>
          <w:sz w:val="24"/>
          <w:szCs w:val="24"/>
        </w:rPr>
        <w:t xml:space="preserve">for Python, </w:t>
      </w:r>
      <w:r w:rsidRPr="009A22EA">
        <w:rPr>
          <w:sz w:val="24"/>
          <w:szCs w:val="24"/>
        </w:rPr>
        <w:t>designed to estimate the environmental impact of computational workloads, with a particular focus on machine learning and data-intensive applications. It operates by approximating the energy consumption of code execution and translating this consumption into estimates of carbon dioxide equivalent (</w:t>
      </w:r>
      <w:proofErr w:type="spellStart"/>
      <w:r w:rsidRPr="009A22EA">
        <w:rPr>
          <w:sz w:val="24"/>
          <w:szCs w:val="24"/>
        </w:rPr>
        <w:t>CO₂e</w:t>
      </w:r>
      <w:proofErr w:type="spellEnd"/>
      <w:r w:rsidRPr="009A22EA">
        <w:rPr>
          <w:sz w:val="24"/>
          <w:szCs w:val="24"/>
        </w:rPr>
        <w:t xml:space="preserve">) emissions using region-specific electricity carbon intensity data. </w:t>
      </w:r>
      <w:proofErr w:type="spellStart"/>
      <w:r w:rsidRPr="009A22EA">
        <w:rPr>
          <w:sz w:val="24"/>
          <w:szCs w:val="24"/>
        </w:rPr>
        <w:t>CodeCarbon</w:t>
      </w:r>
      <w:proofErr w:type="spellEnd"/>
      <w:r w:rsidRPr="009A22EA">
        <w:rPr>
          <w:sz w:val="24"/>
          <w:szCs w:val="24"/>
        </w:rPr>
        <w:t xml:space="preserve"> is typically integrated at the application level, where it instruments program execution and periodically samples resource usage </w:t>
      </w:r>
      <w:proofErr w:type="gramStart"/>
      <w:r w:rsidRPr="009A22EA">
        <w:rPr>
          <w:sz w:val="24"/>
          <w:szCs w:val="24"/>
        </w:rPr>
        <w:t>in order to</w:t>
      </w:r>
      <w:proofErr w:type="gramEnd"/>
      <w:r w:rsidRPr="009A22EA">
        <w:rPr>
          <w:sz w:val="24"/>
          <w:szCs w:val="24"/>
        </w:rPr>
        <w:t xml:space="preserve"> derive cumulative energy and emissions estimates over the runtime of a workload </w:t>
      </w:r>
      <w:sdt>
        <w:sdtPr>
          <w:rPr>
            <w:sz w:val="24"/>
            <w:szCs w:val="24"/>
          </w:rPr>
          <w:id w:val="-781582480"/>
          <w:citation/>
        </w:sdtPr>
        <w:sdtContent>
          <w:r w:rsidR="002550C4" w:rsidRPr="009A22EA">
            <w:rPr>
              <w:sz w:val="24"/>
              <w:szCs w:val="24"/>
            </w:rPr>
            <w:fldChar w:fldCharType="begin"/>
          </w:r>
          <w:r w:rsidR="002550C4" w:rsidRPr="009A22EA">
            <w:rPr>
              <w:sz w:val="24"/>
              <w:szCs w:val="24"/>
            </w:rPr>
            <w:instrText xml:space="preserve"> CITATION Cou24 \l 1033 </w:instrText>
          </w:r>
          <w:r w:rsidR="002550C4" w:rsidRPr="009A22EA">
            <w:rPr>
              <w:sz w:val="24"/>
              <w:szCs w:val="24"/>
            </w:rPr>
            <w:fldChar w:fldCharType="separate"/>
          </w:r>
          <w:r w:rsidR="00014C92" w:rsidRPr="00014C92">
            <w:rPr>
              <w:noProof/>
              <w:sz w:val="24"/>
              <w:szCs w:val="24"/>
            </w:rPr>
            <w:t>[35]</w:t>
          </w:r>
          <w:r w:rsidR="002550C4" w:rsidRPr="009A22EA">
            <w:rPr>
              <w:sz w:val="24"/>
              <w:szCs w:val="24"/>
            </w:rPr>
            <w:fldChar w:fldCharType="end"/>
          </w:r>
        </w:sdtContent>
      </w:sdt>
      <w:r w:rsidR="00A36408" w:rsidRPr="009A22EA">
        <w:rPr>
          <w:sz w:val="24"/>
          <w:szCs w:val="24"/>
        </w:rPr>
        <w:t>.</w:t>
      </w:r>
    </w:p>
    <w:p w14:paraId="337E8342" w14:textId="77777777" w:rsidR="002550C4" w:rsidRPr="009A22EA" w:rsidRDefault="002550C4" w:rsidP="002550C4">
      <w:pPr>
        <w:keepNext/>
        <w:jc w:val="center"/>
      </w:pPr>
      <w:r w:rsidRPr="009A22EA">
        <w:rPr>
          <w:noProof/>
        </w:rPr>
        <w:drawing>
          <wp:inline distT="0" distB="0" distL="0" distR="0" wp14:anchorId="20C136C2" wp14:editId="25402F5E">
            <wp:extent cx="1769534" cy="1769534"/>
            <wp:effectExtent l="0" t="0" r="2540" b="2540"/>
            <wp:docPr id="262926343" name="Picture 1" descr="GitHub - mlco2/codecarbon: Track emissions from Compute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 mlco2/codecarbon: Track emissions from Compute and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74762" cy="1774762"/>
                    </a:xfrm>
                    <a:prstGeom prst="rect">
                      <a:avLst/>
                    </a:prstGeom>
                    <a:noFill/>
                    <a:ln>
                      <a:noFill/>
                    </a:ln>
                  </pic:spPr>
                </pic:pic>
              </a:graphicData>
            </a:graphic>
          </wp:inline>
        </w:drawing>
      </w:r>
    </w:p>
    <w:p w14:paraId="52A09A80" w14:textId="39F842AA" w:rsidR="002550C4" w:rsidRPr="009A22EA" w:rsidRDefault="002550C4" w:rsidP="002550C4">
      <w:pPr>
        <w:pStyle w:val="Caption"/>
        <w:jc w:val="center"/>
        <w:rPr>
          <w:color w:val="auto"/>
        </w:rPr>
      </w:pPr>
      <w:r w:rsidRPr="009A22EA">
        <w:rPr>
          <w:color w:val="auto"/>
        </w:rPr>
        <w:t xml:space="preserve">Figure </w:t>
      </w:r>
      <w:r w:rsidR="00175185">
        <w:rPr>
          <w:color w:val="auto"/>
        </w:rPr>
        <w:fldChar w:fldCharType="begin"/>
      </w:r>
      <w:r w:rsidR="00175185">
        <w:rPr>
          <w:color w:val="auto"/>
        </w:rPr>
        <w:instrText xml:space="preserve"> STYLEREF 2 \s </w:instrText>
      </w:r>
      <w:r w:rsidR="00175185">
        <w:rPr>
          <w:color w:val="auto"/>
        </w:rPr>
        <w:fldChar w:fldCharType="separate"/>
      </w:r>
      <w:r w:rsidR="00175185">
        <w:rPr>
          <w:noProof/>
          <w:color w:val="auto"/>
        </w:rPr>
        <w:t>3.1</w:t>
      </w:r>
      <w:r w:rsidR="00175185">
        <w:rPr>
          <w:color w:val="auto"/>
        </w:rPr>
        <w:fldChar w:fldCharType="end"/>
      </w:r>
      <w:r w:rsidR="00175185">
        <w:rPr>
          <w:color w:val="auto"/>
        </w:rPr>
        <w:t>.</w:t>
      </w:r>
      <w:r w:rsidR="00175185">
        <w:rPr>
          <w:color w:val="auto"/>
        </w:rPr>
        <w:fldChar w:fldCharType="begin"/>
      </w:r>
      <w:r w:rsidR="00175185">
        <w:rPr>
          <w:color w:val="auto"/>
        </w:rPr>
        <w:instrText xml:space="preserve"> SEQ Figure \* ARABIC \s 2 </w:instrText>
      </w:r>
      <w:r w:rsidR="00175185">
        <w:rPr>
          <w:color w:val="auto"/>
        </w:rPr>
        <w:fldChar w:fldCharType="separate"/>
      </w:r>
      <w:r w:rsidR="00175185">
        <w:rPr>
          <w:noProof/>
          <w:color w:val="auto"/>
        </w:rPr>
        <w:t>1</w:t>
      </w:r>
      <w:r w:rsidR="00175185">
        <w:rPr>
          <w:color w:val="auto"/>
        </w:rPr>
        <w:fldChar w:fldCharType="end"/>
      </w:r>
      <w:r w:rsidRPr="009A22EA">
        <w:rPr>
          <w:color w:val="auto"/>
        </w:rPr>
        <w:t xml:space="preserve">. </w:t>
      </w:r>
      <w:r w:rsidR="002D546B">
        <w:rPr>
          <w:color w:val="auto"/>
        </w:rPr>
        <w:t xml:space="preserve">Open-source Python library for environmental impact, </w:t>
      </w:r>
      <w:proofErr w:type="spellStart"/>
      <w:r w:rsidRPr="009A22EA">
        <w:rPr>
          <w:color w:val="auto"/>
        </w:rPr>
        <w:t>CodeCarbon</w:t>
      </w:r>
      <w:proofErr w:type="spellEnd"/>
      <w:r w:rsidR="00AD3943" w:rsidRPr="009A22EA">
        <w:rPr>
          <w:color w:val="auto"/>
        </w:rPr>
        <w:t xml:space="preserve"> </w:t>
      </w:r>
      <w:sdt>
        <w:sdtPr>
          <w:rPr>
            <w:color w:val="auto"/>
          </w:rPr>
          <w:id w:val="-1233302472"/>
          <w:citation/>
        </w:sdtPr>
        <w:sdtContent>
          <w:r w:rsidR="00AD3943" w:rsidRPr="009A22EA">
            <w:rPr>
              <w:color w:val="auto"/>
            </w:rPr>
            <w:fldChar w:fldCharType="begin"/>
          </w:r>
          <w:r w:rsidR="00AD3943" w:rsidRPr="009A22EA">
            <w:rPr>
              <w:color w:val="auto"/>
            </w:rPr>
            <w:instrText xml:space="preserve"> CITATION Cou24 \l 1033 </w:instrText>
          </w:r>
          <w:r w:rsidR="00AD3943" w:rsidRPr="009A22EA">
            <w:rPr>
              <w:color w:val="auto"/>
            </w:rPr>
            <w:fldChar w:fldCharType="separate"/>
          </w:r>
          <w:r w:rsidR="00014C92" w:rsidRPr="00014C92">
            <w:rPr>
              <w:noProof/>
              <w:color w:val="auto"/>
            </w:rPr>
            <w:t>[35]</w:t>
          </w:r>
          <w:r w:rsidR="00AD3943" w:rsidRPr="009A22EA">
            <w:rPr>
              <w:color w:val="auto"/>
            </w:rPr>
            <w:fldChar w:fldCharType="end"/>
          </w:r>
        </w:sdtContent>
      </w:sdt>
      <w:r w:rsidRPr="009A22EA">
        <w:rPr>
          <w:color w:val="auto"/>
        </w:rPr>
        <w:t>.</w:t>
      </w:r>
    </w:p>
    <w:p w14:paraId="00ADAE79" w14:textId="77777777" w:rsidR="002D546B" w:rsidRDefault="00AD3943" w:rsidP="002D546B">
      <w:pPr>
        <w:pStyle w:val="Heading3"/>
      </w:pPr>
      <w:r w:rsidRPr="009A22EA">
        <w:lastRenderedPageBreak/>
        <w:t>Introduction</w:t>
      </w:r>
    </w:p>
    <w:p w14:paraId="06EF5E57" w14:textId="46F002F1" w:rsidR="00A36408" w:rsidRPr="009A22EA" w:rsidRDefault="00AD3943" w:rsidP="00A419CA">
      <w:pPr>
        <w:rPr>
          <w:sz w:val="24"/>
          <w:szCs w:val="24"/>
        </w:rPr>
      </w:pPr>
      <w:r w:rsidRPr="009A22EA">
        <w:rPr>
          <w:sz w:val="24"/>
          <w:szCs w:val="24"/>
        </w:rPr>
        <w:t xml:space="preserve">The methodological foundation of </w:t>
      </w:r>
      <w:proofErr w:type="spellStart"/>
      <w:r w:rsidRPr="009A22EA">
        <w:rPr>
          <w:sz w:val="24"/>
          <w:szCs w:val="24"/>
        </w:rPr>
        <w:t>CodeCarbon</w:t>
      </w:r>
      <w:proofErr w:type="spellEnd"/>
      <w:r w:rsidRPr="009A22EA">
        <w:rPr>
          <w:sz w:val="24"/>
          <w:szCs w:val="24"/>
        </w:rPr>
        <w:t xml:space="preserve"> relies on combining measurements or estimates of power draw from computing resources—such as CPUs and GPUs—with publicly available datasets describing the carbon intensity of electricity generation </w:t>
      </w:r>
      <w:proofErr w:type="gramStart"/>
      <w:r w:rsidRPr="009A22EA">
        <w:rPr>
          <w:sz w:val="24"/>
          <w:szCs w:val="24"/>
        </w:rPr>
        <w:t>in a given</w:t>
      </w:r>
      <w:proofErr w:type="gramEnd"/>
      <w:r w:rsidRPr="009A22EA">
        <w:rPr>
          <w:sz w:val="24"/>
          <w:szCs w:val="24"/>
        </w:rPr>
        <w:t xml:space="preserve"> geographic region. In cases where direct hardware power measurements are accessible, </w:t>
      </w:r>
      <w:proofErr w:type="spellStart"/>
      <w:r w:rsidRPr="009A22EA">
        <w:rPr>
          <w:sz w:val="24"/>
          <w:szCs w:val="24"/>
        </w:rPr>
        <w:t>CodeCarbon</w:t>
      </w:r>
      <w:proofErr w:type="spellEnd"/>
      <w:r w:rsidRPr="009A22EA">
        <w:rPr>
          <w:sz w:val="24"/>
          <w:szCs w:val="24"/>
        </w:rPr>
        <w:t xml:space="preserve"> leverages system interfaces to approximate real-time energy consumption. When such measurements are unavailable, the tool employs fallback heuristics based on device specifications, including thermal design power and utilisation metrics, to infer energy usage. These estimates are subsequently aggregated and converted into </w:t>
      </w:r>
      <w:proofErr w:type="spellStart"/>
      <w:r w:rsidRPr="009A22EA">
        <w:rPr>
          <w:sz w:val="24"/>
          <w:szCs w:val="24"/>
        </w:rPr>
        <w:t>CO₂e</w:t>
      </w:r>
      <w:proofErr w:type="spellEnd"/>
      <w:r w:rsidRPr="009A22EA">
        <w:rPr>
          <w:sz w:val="24"/>
          <w:szCs w:val="24"/>
        </w:rPr>
        <w:t xml:space="preserve"> values, enabling comparisons across experiments, hardware configurations, and geographic locations.</w:t>
      </w:r>
    </w:p>
    <w:p w14:paraId="7FB6C05B" w14:textId="77777777" w:rsidR="00AD3943" w:rsidRPr="009A22EA" w:rsidRDefault="00AD3943" w:rsidP="00AD3943">
      <w:pPr>
        <w:keepNext/>
        <w:jc w:val="center"/>
      </w:pPr>
      <w:r w:rsidRPr="009A22EA">
        <w:rPr>
          <w:noProof/>
        </w:rPr>
        <w:drawing>
          <wp:inline distT="0" distB="0" distL="0" distR="0" wp14:anchorId="7F9E3406" wp14:editId="755BB638">
            <wp:extent cx="5376333" cy="1793889"/>
            <wp:effectExtent l="0" t="0" r="0" b="0"/>
            <wp:docPr id="2094398995" name="Picture 2" descr="calculati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lculation Summar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4204" cy="1796515"/>
                    </a:xfrm>
                    <a:prstGeom prst="rect">
                      <a:avLst/>
                    </a:prstGeom>
                    <a:noFill/>
                    <a:ln>
                      <a:noFill/>
                    </a:ln>
                  </pic:spPr>
                </pic:pic>
              </a:graphicData>
            </a:graphic>
          </wp:inline>
        </w:drawing>
      </w:r>
    </w:p>
    <w:p w14:paraId="40F15FB2" w14:textId="1808739D" w:rsidR="00AD3943" w:rsidRPr="009A22EA" w:rsidRDefault="00AD3943" w:rsidP="00AD3943">
      <w:pPr>
        <w:pStyle w:val="Caption"/>
        <w:jc w:val="center"/>
        <w:rPr>
          <w:color w:val="auto"/>
          <w:sz w:val="24"/>
          <w:szCs w:val="24"/>
        </w:rPr>
      </w:pPr>
      <w:r w:rsidRPr="009A22EA">
        <w:rPr>
          <w:color w:val="auto"/>
        </w:rPr>
        <w:t xml:space="preserve">Figure </w:t>
      </w:r>
      <w:r w:rsidR="00175185">
        <w:rPr>
          <w:color w:val="auto"/>
        </w:rPr>
        <w:fldChar w:fldCharType="begin"/>
      </w:r>
      <w:r w:rsidR="00175185">
        <w:rPr>
          <w:color w:val="auto"/>
        </w:rPr>
        <w:instrText xml:space="preserve"> STYLEREF 2 \s </w:instrText>
      </w:r>
      <w:r w:rsidR="00175185">
        <w:rPr>
          <w:color w:val="auto"/>
        </w:rPr>
        <w:fldChar w:fldCharType="separate"/>
      </w:r>
      <w:r w:rsidR="00175185">
        <w:rPr>
          <w:noProof/>
          <w:color w:val="auto"/>
        </w:rPr>
        <w:t>3.1</w:t>
      </w:r>
      <w:r w:rsidR="00175185">
        <w:rPr>
          <w:color w:val="auto"/>
        </w:rPr>
        <w:fldChar w:fldCharType="end"/>
      </w:r>
      <w:r w:rsidR="00175185">
        <w:rPr>
          <w:color w:val="auto"/>
        </w:rPr>
        <w:t>.</w:t>
      </w:r>
      <w:r w:rsidR="00175185">
        <w:rPr>
          <w:color w:val="auto"/>
        </w:rPr>
        <w:fldChar w:fldCharType="begin"/>
      </w:r>
      <w:r w:rsidR="00175185">
        <w:rPr>
          <w:color w:val="auto"/>
        </w:rPr>
        <w:instrText xml:space="preserve"> SEQ Figure \* ARABIC \s 2 </w:instrText>
      </w:r>
      <w:r w:rsidR="00175185">
        <w:rPr>
          <w:color w:val="auto"/>
        </w:rPr>
        <w:fldChar w:fldCharType="separate"/>
      </w:r>
      <w:r w:rsidR="00175185">
        <w:rPr>
          <w:noProof/>
          <w:color w:val="auto"/>
        </w:rPr>
        <w:t>2</w:t>
      </w:r>
      <w:r w:rsidR="00175185">
        <w:rPr>
          <w:color w:val="auto"/>
        </w:rPr>
        <w:fldChar w:fldCharType="end"/>
      </w:r>
      <w:r w:rsidRPr="009A22EA">
        <w:rPr>
          <w:color w:val="auto"/>
        </w:rPr>
        <w:t xml:space="preserve">. </w:t>
      </w:r>
      <w:proofErr w:type="spellStart"/>
      <w:r w:rsidRPr="009A22EA">
        <w:rPr>
          <w:color w:val="auto"/>
        </w:rPr>
        <w:t>CodeCarbon’s</w:t>
      </w:r>
      <w:proofErr w:type="spellEnd"/>
      <w:r w:rsidRPr="009A22EA">
        <w:rPr>
          <w:color w:val="auto"/>
        </w:rPr>
        <w:t xml:space="preserve"> Measurement of hardware energy consumption based on regional carbon intensity </w:t>
      </w:r>
      <w:sdt>
        <w:sdtPr>
          <w:rPr>
            <w:color w:val="auto"/>
          </w:rPr>
          <w:id w:val="1814987923"/>
          <w:citation/>
        </w:sdtPr>
        <w:sdtContent>
          <w:r w:rsidRPr="009A22EA">
            <w:rPr>
              <w:color w:val="auto"/>
            </w:rPr>
            <w:fldChar w:fldCharType="begin"/>
          </w:r>
          <w:r w:rsidRPr="009A22EA">
            <w:rPr>
              <w:color w:val="auto"/>
            </w:rPr>
            <w:instrText xml:space="preserve"> CITATION Cou24 \l 1033 </w:instrText>
          </w:r>
          <w:r w:rsidRPr="009A22EA">
            <w:rPr>
              <w:color w:val="auto"/>
            </w:rPr>
            <w:fldChar w:fldCharType="separate"/>
          </w:r>
          <w:r w:rsidR="00014C92" w:rsidRPr="00014C92">
            <w:rPr>
              <w:noProof/>
              <w:color w:val="auto"/>
            </w:rPr>
            <w:t>[35]</w:t>
          </w:r>
          <w:r w:rsidRPr="009A22EA">
            <w:rPr>
              <w:color w:val="auto"/>
            </w:rPr>
            <w:fldChar w:fldCharType="end"/>
          </w:r>
        </w:sdtContent>
      </w:sdt>
      <w:r w:rsidRPr="009A22EA">
        <w:rPr>
          <w:color w:val="auto"/>
        </w:rPr>
        <w:t>.</w:t>
      </w:r>
    </w:p>
    <w:p w14:paraId="0D1BB61E" w14:textId="7B2657F0" w:rsidR="002D546B" w:rsidRDefault="00AD3943" w:rsidP="002D546B">
      <w:pPr>
        <w:pStyle w:val="Heading3"/>
      </w:pPr>
      <w:r w:rsidRPr="009A22EA">
        <w:t>Advantages</w:t>
      </w:r>
    </w:p>
    <w:p w14:paraId="224B5B23" w14:textId="204EE108" w:rsidR="00AD3943" w:rsidRPr="009A22EA" w:rsidRDefault="00AD3943" w:rsidP="00A419CA">
      <w:pPr>
        <w:rPr>
          <w:sz w:val="24"/>
          <w:szCs w:val="24"/>
        </w:rPr>
      </w:pPr>
      <w:r w:rsidRPr="009A22EA">
        <w:rPr>
          <w:sz w:val="24"/>
          <w:szCs w:val="24"/>
        </w:rPr>
        <w:t xml:space="preserve">Its lightweight integration allows sustainability indicators to be collected alongside conventional experimental metrics with minimal disruption to existing workflows. Moreover, by reporting both energy consumption and carbon emissions, </w:t>
      </w:r>
      <w:proofErr w:type="spellStart"/>
      <w:r w:rsidRPr="009A22EA">
        <w:rPr>
          <w:sz w:val="24"/>
          <w:szCs w:val="24"/>
        </w:rPr>
        <w:t>CodeCarbon</w:t>
      </w:r>
      <w:proofErr w:type="spellEnd"/>
      <w:r w:rsidRPr="009A22EA">
        <w:rPr>
          <w:sz w:val="24"/>
          <w:szCs w:val="24"/>
        </w:rPr>
        <w:t xml:space="preserve"> facilitates relative comparisons between workloads that may exhibit similar performance characteristics but differ substantially in environmental impact. As a result, the tool has been adopted in a growing body of empirical studies examining the carbon footprint of model training and inference across diverse AI workloads.</w:t>
      </w:r>
    </w:p>
    <w:p w14:paraId="4B24A87F" w14:textId="5BD143E4" w:rsidR="00CD27C6" w:rsidRPr="009A22EA" w:rsidRDefault="00CD27C6" w:rsidP="00A419CA">
      <w:pPr>
        <w:rPr>
          <w:sz w:val="24"/>
          <w:szCs w:val="24"/>
        </w:rPr>
      </w:pPr>
      <w:r w:rsidRPr="00AD3943">
        <w:rPr>
          <w:sz w:val="24"/>
          <w:szCs w:val="24"/>
        </w:rPr>
        <w:t xml:space="preserve">In addition to its measurement capabilities, </w:t>
      </w:r>
      <w:proofErr w:type="spellStart"/>
      <w:r w:rsidRPr="00AD3943">
        <w:rPr>
          <w:sz w:val="24"/>
          <w:szCs w:val="24"/>
        </w:rPr>
        <w:t>CodeCarbon</w:t>
      </w:r>
      <w:proofErr w:type="spellEnd"/>
      <w:r w:rsidRPr="00AD3943">
        <w:rPr>
          <w:sz w:val="24"/>
          <w:szCs w:val="24"/>
        </w:rPr>
        <w:t xml:space="preserve"> distinguishes itself through a high degree of methodological transparency and open-source governance, which are essential properties for tools intended to support benchmarking and comparative evaluation. The project is released under an MIT license and maintained as a publicly accessible repository with active development, automated testing, and documented contribution processes. Its source code, estimation methodology, and configuration options are openly available, enabling inspection, replication, and critical assessment by the research community.</w:t>
      </w:r>
    </w:p>
    <w:p w14:paraId="4EC2248B" w14:textId="42AF1A0F" w:rsidR="00CD27C6" w:rsidRPr="009A22EA" w:rsidRDefault="00CD27C6" w:rsidP="00A419CA">
      <w:pPr>
        <w:rPr>
          <w:sz w:val="24"/>
          <w:szCs w:val="24"/>
        </w:rPr>
      </w:pPr>
      <w:proofErr w:type="spellStart"/>
      <w:r w:rsidRPr="00AD3943">
        <w:rPr>
          <w:sz w:val="24"/>
          <w:szCs w:val="24"/>
        </w:rPr>
        <w:t>CodeCarbon</w:t>
      </w:r>
      <w:proofErr w:type="spellEnd"/>
      <w:r w:rsidRPr="00AD3943">
        <w:rPr>
          <w:sz w:val="24"/>
          <w:szCs w:val="24"/>
        </w:rPr>
        <w:t xml:space="preserve"> supports multiple modes of operation, including application-level instrumentation, whole-machine monitoring, and containerised execution, reflecting its design intent to accommodate diverse experimental setups. The inclusion of both command-line interfaces and programmatic APIs further lowers the barrier to adoption across different stages of the machine learning lifecycle.</w:t>
      </w:r>
    </w:p>
    <w:p w14:paraId="15AB2AB2" w14:textId="77777777" w:rsidR="002D546B" w:rsidRDefault="00AD3943" w:rsidP="002D546B">
      <w:pPr>
        <w:pStyle w:val="Heading3"/>
      </w:pPr>
      <w:r w:rsidRPr="009A22EA">
        <w:lastRenderedPageBreak/>
        <w:t>Constraint</w:t>
      </w:r>
      <w:r w:rsidR="002D546B">
        <w:t>s</w:t>
      </w:r>
    </w:p>
    <w:p w14:paraId="7C3651E5" w14:textId="3A094BD8" w:rsidR="00AD3943" w:rsidRPr="009A22EA" w:rsidRDefault="00AD3943" w:rsidP="00A419CA">
      <w:pPr>
        <w:rPr>
          <w:sz w:val="24"/>
          <w:szCs w:val="24"/>
        </w:rPr>
      </w:pPr>
      <w:proofErr w:type="spellStart"/>
      <w:r w:rsidRPr="009A22EA">
        <w:rPr>
          <w:sz w:val="24"/>
          <w:szCs w:val="24"/>
        </w:rPr>
        <w:t>CodeCarbon</w:t>
      </w:r>
      <w:proofErr w:type="spellEnd"/>
      <w:r w:rsidRPr="009A22EA">
        <w:rPr>
          <w:sz w:val="24"/>
          <w:szCs w:val="24"/>
        </w:rPr>
        <w:t xml:space="preserve"> also presents notable limitations that constrain its suitability as a standalone sustainability metric within AI benchmarking frameworks. First, its reliance on sampling and estimation introduces uncertainty, particularly in heterogeneous or virtualised environments where resource utilisation cannot be precisely attributed to a single process. Empirical validation studies have demonstrated that software-based estimators may diverge from ground-truth power measurements obtained via external instrumentation, especially for short-running workloads or rapidly fluctuating resource usage patterns </w:t>
      </w:r>
      <w:sdt>
        <w:sdtPr>
          <w:rPr>
            <w:sz w:val="24"/>
            <w:szCs w:val="24"/>
          </w:rPr>
          <w:id w:val="-104575917"/>
          <w:citation/>
        </w:sdtPr>
        <w:sdtContent>
          <w:r w:rsidR="00CD27C6" w:rsidRPr="009A22EA">
            <w:rPr>
              <w:sz w:val="24"/>
              <w:szCs w:val="24"/>
            </w:rPr>
            <w:fldChar w:fldCharType="begin"/>
          </w:r>
          <w:r w:rsidR="00CD27C6" w:rsidRPr="009A22EA">
            <w:rPr>
              <w:sz w:val="24"/>
              <w:szCs w:val="24"/>
            </w:rPr>
            <w:instrText xml:space="preserve"> CITATION Fis25 \l 1033 </w:instrText>
          </w:r>
          <w:r w:rsidR="00CD27C6" w:rsidRPr="009A22EA">
            <w:rPr>
              <w:sz w:val="24"/>
              <w:szCs w:val="24"/>
            </w:rPr>
            <w:fldChar w:fldCharType="separate"/>
          </w:r>
          <w:r w:rsidR="00014C92" w:rsidRPr="00014C92">
            <w:rPr>
              <w:noProof/>
              <w:sz w:val="24"/>
              <w:szCs w:val="24"/>
            </w:rPr>
            <w:t>[36]</w:t>
          </w:r>
          <w:r w:rsidR="00CD27C6" w:rsidRPr="009A22EA">
            <w:rPr>
              <w:sz w:val="24"/>
              <w:szCs w:val="24"/>
            </w:rPr>
            <w:fldChar w:fldCharType="end"/>
          </w:r>
        </w:sdtContent>
      </w:sdt>
      <w:r w:rsidRPr="009A22EA">
        <w:rPr>
          <w:sz w:val="24"/>
          <w:szCs w:val="24"/>
        </w:rPr>
        <w:t xml:space="preserve">. This limits the precision of </w:t>
      </w:r>
      <w:proofErr w:type="spellStart"/>
      <w:r w:rsidRPr="009A22EA">
        <w:rPr>
          <w:sz w:val="24"/>
          <w:szCs w:val="24"/>
        </w:rPr>
        <w:t>CodeCarbon’s</w:t>
      </w:r>
      <w:proofErr w:type="spellEnd"/>
      <w:r w:rsidRPr="009A22EA">
        <w:rPr>
          <w:sz w:val="24"/>
          <w:szCs w:val="24"/>
        </w:rPr>
        <w:t xml:space="preserve"> measurements and complicates cross-platform comparability.</w:t>
      </w:r>
    </w:p>
    <w:p w14:paraId="02A10387" w14:textId="77777777" w:rsidR="00AD3943" w:rsidRPr="009A22EA" w:rsidRDefault="00AD3943" w:rsidP="00AD3943">
      <w:pPr>
        <w:rPr>
          <w:sz w:val="24"/>
          <w:szCs w:val="24"/>
        </w:rPr>
      </w:pPr>
      <w:r w:rsidRPr="00AD3943">
        <w:rPr>
          <w:sz w:val="24"/>
          <w:szCs w:val="24"/>
        </w:rPr>
        <w:t xml:space="preserve">Second, </w:t>
      </w:r>
      <w:proofErr w:type="spellStart"/>
      <w:r w:rsidRPr="00AD3943">
        <w:rPr>
          <w:sz w:val="24"/>
          <w:szCs w:val="24"/>
        </w:rPr>
        <w:t>CodeCarbon’s</w:t>
      </w:r>
      <w:proofErr w:type="spellEnd"/>
      <w:r w:rsidRPr="00AD3943">
        <w:rPr>
          <w:sz w:val="24"/>
          <w:szCs w:val="24"/>
        </w:rPr>
        <w:t xml:space="preserve"> scope is restricted to operational electricity consumption and associated emissions, excluding broader lifecycle considerations such as embodied carbon in hardware manufacturing, cooling overheads in data centres, and end-of-life impacts. While this operational focus aligns with short-term benchmarking objectives, it provides only a partial representation of the overall environmental footprint of AI systems. Consequently, </w:t>
      </w:r>
      <w:proofErr w:type="spellStart"/>
      <w:r w:rsidRPr="00AD3943">
        <w:rPr>
          <w:sz w:val="24"/>
          <w:szCs w:val="24"/>
        </w:rPr>
        <w:t>CodeCarbon’s</w:t>
      </w:r>
      <w:proofErr w:type="spellEnd"/>
      <w:r w:rsidRPr="00AD3943">
        <w:rPr>
          <w:sz w:val="24"/>
          <w:szCs w:val="24"/>
        </w:rPr>
        <w:t xml:space="preserve"> outputs should be interpreted as indicative sustainability signals rather than comprehensive environmental assessments.</w:t>
      </w:r>
    </w:p>
    <w:p w14:paraId="556F120A" w14:textId="77777777" w:rsidR="002D546B" w:rsidRDefault="00CD27C6" w:rsidP="002D546B">
      <w:pPr>
        <w:pStyle w:val="Heading3"/>
      </w:pPr>
      <w:r w:rsidRPr="009A22EA">
        <w:t>Evaluation</w:t>
      </w:r>
    </w:p>
    <w:p w14:paraId="01F18C1F" w14:textId="43E8CF8C" w:rsidR="00AD3943" w:rsidRPr="009A22EA" w:rsidRDefault="00AD3943" w:rsidP="00AD3943">
      <w:pPr>
        <w:rPr>
          <w:sz w:val="24"/>
          <w:szCs w:val="24"/>
        </w:rPr>
      </w:pPr>
      <w:r w:rsidRPr="00AD3943">
        <w:rPr>
          <w:sz w:val="24"/>
          <w:szCs w:val="24"/>
        </w:rPr>
        <w:t xml:space="preserve">Despite its growing adoption and active maintenance, </w:t>
      </w:r>
      <w:proofErr w:type="spellStart"/>
      <w:r w:rsidRPr="00AD3943">
        <w:rPr>
          <w:sz w:val="24"/>
          <w:szCs w:val="24"/>
        </w:rPr>
        <w:t>CodeCarbon</w:t>
      </w:r>
      <w:proofErr w:type="spellEnd"/>
      <w:r w:rsidRPr="00AD3943">
        <w:rPr>
          <w:sz w:val="24"/>
          <w:szCs w:val="24"/>
        </w:rPr>
        <w:t xml:space="preserve"> remains fundamentally an estimation-based tool rather than a direct power measurement system. Its reliance on hardware specifications, utilisation metrics, and regional carbon intensity data implies that reported emissions should be interpreted as approximations rather than precise measurements. This limitation is particularly salient in virtualised and containerised environments, </w:t>
      </w:r>
      <w:proofErr w:type="gramStart"/>
      <w:r w:rsidRPr="00AD3943">
        <w:rPr>
          <w:sz w:val="24"/>
          <w:szCs w:val="24"/>
        </w:rPr>
        <w:t>where</w:t>
      </w:r>
      <w:proofErr w:type="gramEnd"/>
      <w:r w:rsidRPr="00AD3943">
        <w:rPr>
          <w:sz w:val="24"/>
          <w:szCs w:val="24"/>
        </w:rPr>
        <w:t xml:space="preserve"> resource sharing and abstraction layers obscure direct attribution of energy consumption to individual workloads. Consequently, while </w:t>
      </w:r>
      <w:proofErr w:type="spellStart"/>
      <w:r w:rsidRPr="00AD3943">
        <w:rPr>
          <w:sz w:val="24"/>
          <w:szCs w:val="24"/>
        </w:rPr>
        <w:t>CodeCarbon</w:t>
      </w:r>
      <w:proofErr w:type="spellEnd"/>
      <w:r w:rsidRPr="00AD3943">
        <w:rPr>
          <w:sz w:val="24"/>
          <w:szCs w:val="24"/>
        </w:rPr>
        <w:t xml:space="preserve"> provides a practical and accessible entry point for incorporating sustainability indicators into AI benchmarking, its outputs must be contextualised and, where possible, complemented by lower-level infrastructure measurements or external validation.</w:t>
      </w:r>
    </w:p>
    <w:p w14:paraId="73C95029" w14:textId="10932A6B" w:rsidR="00CD27C6" w:rsidRPr="00AD3943" w:rsidRDefault="00CD27C6" w:rsidP="00AD3943">
      <w:pPr>
        <w:rPr>
          <w:sz w:val="24"/>
          <w:szCs w:val="24"/>
        </w:rPr>
      </w:pPr>
      <w:r w:rsidRPr="009A22EA">
        <w:rPr>
          <w:sz w:val="24"/>
          <w:szCs w:val="24"/>
        </w:rPr>
        <w:t>W</w:t>
      </w:r>
      <w:r w:rsidRPr="00AD3943">
        <w:rPr>
          <w:sz w:val="24"/>
          <w:szCs w:val="24"/>
        </w:rPr>
        <w:t xml:space="preserve">hile </w:t>
      </w:r>
      <w:proofErr w:type="spellStart"/>
      <w:r w:rsidRPr="009A22EA">
        <w:rPr>
          <w:sz w:val="24"/>
          <w:szCs w:val="24"/>
        </w:rPr>
        <w:t>CodeCarbon’s</w:t>
      </w:r>
      <w:proofErr w:type="spellEnd"/>
      <w:r w:rsidRPr="00AD3943">
        <w:rPr>
          <w:sz w:val="24"/>
          <w:szCs w:val="24"/>
        </w:rPr>
        <w:t xml:space="preserve"> flexibility enhances usability, it also introduces variability in measurement conditions, reinforcing the importance of clearly documenting execution environments and configuration choices when sustainability metrics are reported.</w:t>
      </w:r>
    </w:p>
    <w:p w14:paraId="0A9CA861" w14:textId="77777777" w:rsidR="002D546B" w:rsidRDefault="00CD27C6" w:rsidP="002D546B">
      <w:pPr>
        <w:pStyle w:val="Heading3"/>
      </w:pPr>
      <w:r w:rsidRPr="009A22EA">
        <w:t>Conclusion</w:t>
      </w:r>
    </w:p>
    <w:p w14:paraId="10518144" w14:textId="5192DFB3" w:rsidR="00AD3943" w:rsidRPr="009A22EA" w:rsidRDefault="00AD3943" w:rsidP="00A419CA">
      <w:pPr>
        <w:rPr>
          <w:sz w:val="24"/>
          <w:szCs w:val="24"/>
        </w:rPr>
      </w:pPr>
      <w:proofErr w:type="spellStart"/>
      <w:r w:rsidRPr="00AD3943">
        <w:rPr>
          <w:sz w:val="24"/>
          <w:szCs w:val="24"/>
        </w:rPr>
        <w:t>CodeCarbon</w:t>
      </w:r>
      <w:proofErr w:type="spellEnd"/>
      <w:r w:rsidRPr="00AD3943">
        <w:rPr>
          <w:sz w:val="24"/>
          <w:szCs w:val="24"/>
        </w:rPr>
        <w:t xml:space="preserve"> represents an accessible and widely used approach for incorporating energy and carbon metrics into AI experimentation. Its design supports the inclusion of sustainability indicators alongside traditional performance metrics, thereby addressing a critical omission in many existing benchmarking frameworks. At the same time, its methodological constraints highlight the challenges inherent in measuring environmental impact at the software level and underscore the need for more standardised, validated, and context-aware sustainability metrics within AI benchmarking research.</w:t>
      </w:r>
    </w:p>
    <w:p w14:paraId="0DBA6798" w14:textId="55B4685B" w:rsidR="00356094" w:rsidRDefault="00356094" w:rsidP="002D546B">
      <w:pPr>
        <w:pStyle w:val="Heading2"/>
      </w:pPr>
      <w:bookmarkStart w:id="25" w:name="_Toc222146403"/>
      <w:r>
        <w:lastRenderedPageBreak/>
        <w:t>Kepler</w:t>
      </w:r>
      <w:bookmarkEnd w:id="25"/>
    </w:p>
    <w:p w14:paraId="75FFF916" w14:textId="77777777" w:rsidR="00356094" w:rsidRPr="00356094" w:rsidRDefault="00356094" w:rsidP="00356094"/>
    <w:p w14:paraId="102A8AE8" w14:textId="5DEAA4A0" w:rsidR="000A6F13" w:rsidRPr="009A22EA" w:rsidRDefault="000A6F13" w:rsidP="002D546B">
      <w:pPr>
        <w:pStyle w:val="Heading2"/>
      </w:pPr>
      <w:bookmarkStart w:id="26" w:name="_Toc222146404"/>
      <w:r w:rsidRPr="009A22EA">
        <w:t>Sustainability-aware AI Benchmarking Initiatives</w:t>
      </w:r>
      <w:bookmarkEnd w:id="26"/>
    </w:p>
    <w:p w14:paraId="452FDC05" w14:textId="526E94D0" w:rsidR="000A6F13" w:rsidRPr="009A22EA" w:rsidRDefault="000A6F13" w:rsidP="000A6F13">
      <w:pPr>
        <w:rPr>
          <w:sz w:val="24"/>
          <w:szCs w:val="24"/>
        </w:rPr>
      </w:pPr>
      <w:r w:rsidRPr="009A22EA">
        <w:rPr>
          <w:sz w:val="24"/>
          <w:szCs w:val="24"/>
        </w:rPr>
        <w:t xml:space="preserve">Beyond application-level measurement tools such as </w:t>
      </w:r>
      <w:proofErr w:type="spellStart"/>
      <w:r w:rsidRPr="009A22EA">
        <w:rPr>
          <w:sz w:val="24"/>
          <w:szCs w:val="24"/>
        </w:rPr>
        <w:t>CodeCarbon</w:t>
      </w:r>
      <w:proofErr w:type="spellEnd"/>
      <w:r w:rsidRPr="009A22EA">
        <w:rPr>
          <w:sz w:val="24"/>
          <w:szCs w:val="24"/>
        </w:rPr>
        <w:t>, several initiatives have sought to incorporate sustainability considerations directly into AI benchmarking or workload evaluation frameworks. These efforts vary substantially in their objectives, methodological rigour, and target deployment contexts, reflecting the fragmented state of sustainability measurement within the AI benchmarking ecosystem.</w:t>
      </w:r>
    </w:p>
    <w:p w14:paraId="65195A04" w14:textId="77777777" w:rsidR="002D546B" w:rsidRDefault="000A6F13" w:rsidP="002D546B">
      <w:pPr>
        <w:pStyle w:val="Heading3"/>
      </w:pPr>
      <w:proofErr w:type="spellStart"/>
      <w:r w:rsidRPr="009A22EA">
        <w:t>MLPerf</w:t>
      </w:r>
      <w:proofErr w:type="spellEnd"/>
      <w:r w:rsidRPr="009A22EA">
        <w:t xml:space="preserve"> Power</w:t>
      </w:r>
    </w:p>
    <w:p w14:paraId="347623B3" w14:textId="69489F9A" w:rsidR="00777B37" w:rsidRPr="009A22EA" w:rsidRDefault="002D546B" w:rsidP="000A6F13">
      <w:pPr>
        <w:rPr>
          <w:sz w:val="24"/>
          <w:szCs w:val="24"/>
        </w:rPr>
      </w:pPr>
      <w:proofErr w:type="spellStart"/>
      <w:r>
        <w:rPr>
          <w:sz w:val="24"/>
          <w:szCs w:val="24"/>
        </w:rPr>
        <w:t>MLPerf</w:t>
      </w:r>
      <w:proofErr w:type="spellEnd"/>
      <w:r>
        <w:rPr>
          <w:sz w:val="24"/>
          <w:szCs w:val="24"/>
        </w:rPr>
        <w:t xml:space="preserve"> Power </w:t>
      </w:r>
      <w:r w:rsidR="000A6F13" w:rsidRPr="009A22EA">
        <w:rPr>
          <w:sz w:val="24"/>
          <w:szCs w:val="24"/>
        </w:rPr>
        <w:t xml:space="preserve">represents the most prominent industry-led effort to integrate energy considerations into standardised AI benchmarks. As an extension of the </w:t>
      </w:r>
      <w:proofErr w:type="spellStart"/>
      <w:r w:rsidR="000A6F13" w:rsidRPr="009A22EA">
        <w:rPr>
          <w:sz w:val="24"/>
          <w:szCs w:val="24"/>
        </w:rPr>
        <w:t>MLPerf</w:t>
      </w:r>
      <w:proofErr w:type="spellEnd"/>
      <w:r w:rsidR="000A6F13" w:rsidRPr="009A22EA">
        <w:rPr>
          <w:sz w:val="24"/>
          <w:szCs w:val="24"/>
        </w:rPr>
        <w:t xml:space="preserve"> suite, </w:t>
      </w:r>
      <w:proofErr w:type="spellStart"/>
      <w:r w:rsidR="000A6F13" w:rsidRPr="009A22EA">
        <w:rPr>
          <w:sz w:val="24"/>
          <w:szCs w:val="24"/>
        </w:rPr>
        <w:t>MLPerf</w:t>
      </w:r>
      <w:proofErr w:type="spellEnd"/>
      <w:r w:rsidR="000A6F13" w:rsidRPr="009A22EA">
        <w:rPr>
          <w:sz w:val="24"/>
          <w:szCs w:val="24"/>
        </w:rPr>
        <w:t xml:space="preserve"> Power introduces controlled measurement protocols that capture power and energy consumption during training and inference tasks using external power meters and tightly specified experimental conditions </w:t>
      </w:r>
      <w:sdt>
        <w:sdtPr>
          <w:rPr>
            <w:sz w:val="24"/>
            <w:szCs w:val="24"/>
          </w:rPr>
          <w:id w:val="-349485131"/>
          <w:citation/>
        </w:sdtPr>
        <w:sdtContent>
          <w:r w:rsidR="005F3894" w:rsidRPr="009A22EA">
            <w:rPr>
              <w:sz w:val="24"/>
              <w:szCs w:val="24"/>
            </w:rPr>
            <w:fldChar w:fldCharType="begin"/>
          </w:r>
          <w:r w:rsidR="005F3894" w:rsidRPr="009A22EA">
            <w:rPr>
              <w:sz w:val="24"/>
              <w:szCs w:val="24"/>
            </w:rPr>
            <w:instrText xml:space="preserve"> CITATION Tsc25 \l 1033 </w:instrText>
          </w:r>
          <w:r w:rsidR="005F3894" w:rsidRPr="009A22EA">
            <w:rPr>
              <w:sz w:val="24"/>
              <w:szCs w:val="24"/>
            </w:rPr>
            <w:fldChar w:fldCharType="separate"/>
          </w:r>
          <w:r w:rsidR="00014C92" w:rsidRPr="00014C92">
            <w:rPr>
              <w:noProof/>
              <w:sz w:val="24"/>
              <w:szCs w:val="24"/>
            </w:rPr>
            <w:t>[37]</w:t>
          </w:r>
          <w:r w:rsidR="005F3894" w:rsidRPr="009A22EA">
            <w:rPr>
              <w:sz w:val="24"/>
              <w:szCs w:val="24"/>
            </w:rPr>
            <w:fldChar w:fldCharType="end"/>
          </w:r>
        </w:sdtContent>
      </w:sdt>
      <w:r w:rsidR="000A6F13" w:rsidRPr="009A22EA">
        <w:rPr>
          <w:sz w:val="24"/>
          <w:szCs w:val="24"/>
        </w:rPr>
        <w:t xml:space="preserve">. This approach enables high measurement accuracy and reproducibility, making it suitable for comparative evaluation across hardware platforms. However, its emphasis on specialised accelerator hardware and laboratory-grade instrumentation limits its accessibility for smaller organisations and real-world deployment scenarios. Furthermore, </w:t>
      </w:r>
      <w:proofErr w:type="spellStart"/>
      <w:r w:rsidR="000A6F13" w:rsidRPr="009A22EA">
        <w:rPr>
          <w:sz w:val="24"/>
          <w:szCs w:val="24"/>
        </w:rPr>
        <w:t>MLPerf</w:t>
      </w:r>
      <w:proofErr w:type="spellEnd"/>
      <w:r w:rsidR="000A6F13" w:rsidRPr="009A22EA">
        <w:rPr>
          <w:sz w:val="24"/>
          <w:szCs w:val="24"/>
        </w:rPr>
        <w:t xml:space="preserve"> Power focuses primarily on energy efficiency rather than carbon emissions, thereby omitting the influence of regional electricity carbon intensity on environmental impact</w:t>
      </w:r>
      <w:r w:rsidR="00777B37" w:rsidRPr="009A22EA">
        <w:rPr>
          <w:sz w:val="24"/>
          <w:szCs w:val="24"/>
        </w:rPr>
        <w:t>.</w:t>
      </w:r>
    </w:p>
    <w:p w14:paraId="1BD12570" w14:textId="77777777" w:rsidR="002D546B" w:rsidRDefault="000A6F13" w:rsidP="002D546B">
      <w:pPr>
        <w:pStyle w:val="Heading3"/>
      </w:pPr>
      <w:r w:rsidRPr="009A22EA">
        <w:t xml:space="preserve">Green Metrics Tool (GMT) </w:t>
      </w:r>
    </w:p>
    <w:p w14:paraId="4D4C98C9" w14:textId="0170A035" w:rsidR="00BC2D1B" w:rsidRPr="009A22EA" w:rsidRDefault="002D546B" w:rsidP="000A6F13">
      <w:pPr>
        <w:rPr>
          <w:sz w:val="24"/>
          <w:szCs w:val="24"/>
        </w:rPr>
      </w:pPr>
      <w:r>
        <w:rPr>
          <w:sz w:val="24"/>
          <w:szCs w:val="24"/>
        </w:rPr>
        <w:t xml:space="preserve">GMT </w:t>
      </w:r>
      <w:r w:rsidR="00BC2D1B" w:rsidRPr="009A22EA">
        <w:rPr>
          <w:sz w:val="24"/>
          <w:szCs w:val="24"/>
        </w:rPr>
        <w:t>adopts a broader perspective on software sustainability by measuring energy consumption, resource usage, and execution time across different types of workloads. While not exclusively designed for AI, GMT has been applied to machine learning pipelines to assess energy efficiency under varying configurations. Its generality allows for cross-domain comparison, but this same generality constrains its ability to capture AI-specific characteristics such as model architecture complexity, training dynamics, or inference behaviour</w:t>
      </w:r>
      <w:r w:rsidR="00140CE9" w:rsidRPr="009A22EA">
        <w:rPr>
          <w:sz w:val="24"/>
          <w:szCs w:val="24"/>
        </w:rPr>
        <w:t xml:space="preserve"> </w:t>
      </w:r>
      <w:sdt>
        <w:sdtPr>
          <w:rPr>
            <w:sz w:val="24"/>
            <w:szCs w:val="24"/>
          </w:rPr>
          <w:id w:val="1896775560"/>
          <w:citation/>
        </w:sdtPr>
        <w:sdtContent>
          <w:r w:rsidR="00140CE9" w:rsidRPr="009A22EA">
            <w:rPr>
              <w:sz w:val="24"/>
              <w:szCs w:val="24"/>
            </w:rPr>
            <w:fldChar w:fldCharType="begin"/>
          </w:r>
          <w:r w:rsidR="00140CE9" w:rsidRPr="009A22EA">
            <w:rPr>
              <w:sz w:val="24"/>
              <w:szCs w:val="24"/>
            </w:rPr>
            <w:instrText xml:space="preserve"> CITATION Hof25 \l 1033 </w:instrText>
          </w:r>
          <w:r w:rsidR="00140CE9" w:rsidRPr="009A22EA">
            <w:rPr>
              <w:sz w:val="24"/>
              <w:szCs w:val="24"/>
            </w:rPr>
            <w:fldChar w:fldCharType="separate"/>
          </w:r>
          <w:r w:rsidR="00014C92" w:rsidRPr="00014C92">
            <w:rPr>
              <w:noProof/>
              <w:sz w:val="24"/>
              <w:szCs w:val="24"/>
            </w:rPr>
            <w:t>[38]</w:t>
          </w:r>
          <w:r w:rsidR="00140CE9" w:rsidRPr="009A22EA">
            <w:rPr>
              <w:sz w:val="24"/>
              <w:szCs w:val="24"/>
            </w:rPr>
            <w:fldChar w:fldCharType="end"/>
          </w:r>
        </w:sdtContent>
      </w:sdt>
      <w:r w:rsidR="00BC2D1B" w:rsidRPr="009A22EA">
        <w:rPr>
          <w:sz w:val="24"/>
          <w:szCs w:val="24"/>
        </w:rPr>
        <w:t>.</w:t>
      </w:r>
      <w:r w:rsidR="00140CE9" w:rsidRPr="009A22EA">
        <w:rPr>
          <w:sz w:val="24"/>
          <w:szCs w:val="24"/>
        </w:rPr>
        <w:t xml:space="preserve"> Its measurement methodology is highly rigorous and has been officially certified under the Blue Angel (Blauer Engel) DE-UZ 215 standard for resource- and energy-efficient software products, validating its capability to provide standardised environmental reporting </w:t>
      </w:r>
      <w:sdt>
        <w:sdtPr>
          <w:rPr>
            <w:sz w:val="24"/>
            <w:szCs w:val="24"/>
          </w:rPr>
          <w:id w:val="-1236776191"/>
          <w:citation/>
        </w:sdtPr>
        <w:sdtContent>
          <w:r w:rsidR="00140CE9" w:rsidRPr="009A22EA">
            <w:rPr>
              <w:sz w:val="24"/>
              <w:szCs w:val="24"/>
            </w:rPr>
            <w:fldChar w:fldCharType="begin"/>
          </w:r>
          <w:r w:rsidR="00140CE9" w:rsidRPr="009A22EA">
            <w:rPr>
              <w:sz w:val="24"/>
              <w:szCs w:val="24"/>
            </w:rPr>
            <w:instrText xml:space="preserve"> CITATION Gre261 \l 1033 </w:instrText>
          </w:r>
          <w:r w:rsidR="00140CE9" w:rsidRPr="009A22EA">
            <w:rPr>
              <w:sz w:val="24"/>
              <w:szCs w:val="24"/>
            </w:rPr>
            <w:fldChar w:fldCharType="separate"/>
          </w:r>
          <w:r w:rsidR="00014C92" w:rsidRPr="00014C92">
            <w:rPr>
              <w:noProof/>
              <w:sz w:val="24"/>
              <w:szCs w:val="24"/>
            </w:rPr>
            <w:t>[39]</w:t>
          </w:r>
          <w:r w:rsidR="00140CE9" w:rsidRPr="009A22EA">
            <w:rPr>
              <w:sz w:val="24"/>
              <w:szCs w:val="24"/>
            </w:rPr>
            <w:fldChar w:fldCharType="end"/>
          </w:r>
        </w:sdtContent>
      </w:sdt>
      <w:r w:rsidR="00140CE9" w:rsidRPr="009A22EA">
        <w:rPr>
          <w:sz w:val="24"/>
          <w:szCs w:val="24"/>
        </w:rPr>
        <w:t>.</w:t>
      </w:r>
    </w:p>
    <w:p w14:paraId="62C6A9B9" w14:textId="0D82B0F0" w:rsidR="000A6F13" w:rsidRDefault="00BC2D1B" w:rsidP="000A6F13">
      <w:pPr>
        <w:rPr>
          <w:sz w:val="24"/>
          <w:szCs w:val="24"/>
        </w:rPr>
      </w:pPr>
      <w:r w:rsidRPr="009A22EA">
        <w:rPr>
          <w:sz w:val="24"/>
          <w:szCs w:val="24"/>
        </w:rPr>
        <w:t xml:space="preserve">Moreover, the tool's accessibility varies significantly between its free and paid tiers, which creates a barrier for SME adoption in high-performance contexts. While the community version is open-source (AGPLv3) and capable of local measurement, it notably lacks support for GPU acceleration in its hosted SaaS tier—a critical requirement for modern AI benchmarking. To access GPU support for LLM or AI/ML jobs, along with features like private repository integration and high-precision measurements (&lt;1% standard deviation), users must upgrade to the "Premium" or "Enterprise" tiers. Consequently, while GMT provides useful system-level signals, its utility for cost-sensitive SMEs is limited by the fact that essential AI-readiness </w:t>
      </w:r>
      <w:r w:rsidRPr="009A22EA">
        <w:rPr>
          <w:sz w:val="24"/>
          <w:szCs w:val="24"/>
        </w:rPr>
        <w:lastRenderedPageBreak/>
        <w:t>features are locked behind a paywall, lacking the seamless, free integration required for widespread community-driven AI benchmarking.</w:t>
      </w:r>
      <w:r w:rsidR="00140CE9" w:rsidRPr="009A22EA">
        <w:rPr>
          <w:sz w:val="24"/>
          <w:szCs w:val="24"/>
        </w:rPr>
        <w:t xml:space="preserve"> </w:t>
      </w:r>
    </w:p>
    <w:p w14:paraId="3842AA18" w14:textId="77777777" w:rsidR="009A22EA" w:rsidRDefault="009A22EA" w:rsidP="009A22EA">
      <w:pPr>
        <w:keepNext/>
        <w:jc w:val="center"/>
      </w:pPr>
      <w:r>
        <w:rPr>
          <w:noProof/>
          <w:sz w:val="24"/>
          <w:szCs w:val="24"/>
        </w:rPr>
        <w:drawing>
          <wp:inline distT="0" distB="0" distL="0" distR="0" wp14:anchorId="7D812350" wp14:editId="69B1C244">
            <wp:extent cx="4096031" cy="849959"/>
            <wp:effectExtent l="0" t="0" r="0" b="7620"/>
            <wp:docPr id="532795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38142" cy="858697"/>
                    </a:xfrm>
                    <a:prstGeom prst="rect">
                      <a:avLst/>
                    </a:prstGeom>
                    <a:noFill/>
                  </pic:spPr>
                </pic:pic>
              </a:graphicData>
            </a:graphic>
          </wp:inline>
        </w:drawing>
      </w:r>
    </w:p>
    <w:p w14:paraId="48FC6A3E" w14:textId="3BD1A630" w:rsidR="009A22EA" w:rsidRPr="009A22EA" w:rsidRDefault="009A22EA" w:rsidP="009A22EA">
      <w:pPr>
        <w:pStyle w:val="Caption"/>
        <w:jc w:val="center"/>
        <w:rPr>
          <w:color w:val="auto"/>
          <w:sz w:val="24"/>
          <w:szCs w:val="24"/>
        </w:rPr>
      </w:pPr>
      <w:r w:rsidRPr="009A22EA">
        <w:rPr>
          <w:color w:val="auto"/>
        </w:rPr>
        <w:t xml:space="preserve">Figure </w:t>
      </w:r>
      <w:r w:rsidR="00175185">
        <w:rPr>
          <w:color w:val="auto"/>
        </w:rPr>
        <w:fldChar w:fldCharType="begin"/>
      </w:r>
      <w:r w:rsidR="00175185">
        <w:rPr>
          <w:color w:val="auto"/>
        </w:rPr>
        <w:instrText xml:space="preserve"> STYLEREF 2 \s </w:instrText>
      </w:r>
      <w:r w:rsidR="00175185">
        <w:rPr>
          <w:color w:val="auto"/>
        </w:rPr>
        <w:fldChar w:fldCharType="separate"/>
      </w:r>
      <w:r w:rsidR="00175185">
        <w:rPr>
          <w:noProof/>
          <w:color w:val="auto"/>
        </w:rPr>
        <w:t>3.3</w:t>
      </w:r>
      <w:r w:rsidR="00175185">
        <w:rPr>
          <w:color w:val="auto"/>
        </w:rPr>
        <w:fldChar w:fldCharType="end"/>
      </w:r>
      <w:r w:rsidR="00175185">
        <w:rPr>
          <w:color w:val="auto"/>
        </w:rPr>
        <w:t>.</w:t>
      </w:r>
      <w:r w:rsidR="00175185">
        <w:rPr>
          <w:color w:val="auto"/>
        </w:rPr>
        <w:fldChar w:fldCharType="begin"/>
      </w:r>
      <w:r w:rsidR="00175185">
        <w:rPr>
          <w:color w:val="auto"/>
        </w:rPr>
        <w:instrText xml:space="preserve"> SEQ Figure \* ARABIC \s 2 </w:instrText>
      </w:r>
      <w:r w:rsidR="00175185">
        <w:rPr>
          <w:color w:val="auto"/>
        </w:rPr>
        <w:fldChar w:fldCharType="separate"/>
      </w:r>
      <w:r w:rsidR="00175185">
        <w:rPr>
          <w:noProof/>
          <w:color w:val="auto"/>
        </w:rPr>
        <w:t>1</w:t>
      </w:r>
      <w:r w:rsidR="00175185">
        <w:rPr>
          <w:color w:val="auto"/>
        </w:rPr>
        <w:fldChar w:fldCharType="end"/>
      </w:r>
      <w:r w:rsidRPr="009A22EA">
        <w:rPr>
          <w:color w:val="auto"/>
        </w:rPr>
        <w:t>.</w:t>
      </w:r>
      <w:r>
        <w:rPr>
          <w:color w:val="auto"/>
        </w:rPr>
        <w:t xml:space="preserve"> Green Metrics Tool, software-certified by Blue Angel </w:t>
      </w:r>
      <w:sdt>
        <w:sdtPr>
          <w:rPr>
            <w:color w:val="auto"/>
          </w:rPr>
          <w:id w:val="1004095235"/>
          <w:citation/>
        </w:sdtPr>
        <w:sdtContent>
          <w:r w:rsidRPr="009A22EA">
            <w:rPr>
              <w:color w:val="auto"/>
            </w:rPr>
            <w:fldChar w:fldCharType="begin"/>
          </w:r>
          <w:r w:rsidRPr="009A22EA">
            <w:rPr>
              <w:color w:val="auto"/>
            </w:rPr>
            <w:instrText xml:space="preserve"> CITATION Gre261 \l 1033 </w:instrText>
          </w:r>
          <w:r w:rsidRPr="009A22EA">
            <w:rPr>
              <w:color w:val="auto"/>
            </w:rPr>
            <w:fldChar w:fldCharType="separate"/>
          </w:r>
          <w:r w:rsidR="00014C92" w:rsidRPr="00014C92">
            <w:rPr>
              <w:noProof/>
              <w:color w:val="auto"/>
            </w:rPr>
            <w:t>[39]</w:t>
          </w:r>
          <w:r w:rsidRPr="009A22EA">
            <w:rPr>
              <w:color w:val="auto"/>
            </w:rPr>
            <w:fldChar w:fldCharType="end"/>
          </w:r>
        </w:sdtContent>
      </w:sdt>
      <w:r w:rsidRPr="009A22EA">
        <w:rPr>
          <w:color w:val="auto"/>
        </w:rPr>
        <w:t>.</w:t>
      </w:r>
    </w:p>
    <w:p w14:paraId="6650528C" w14:textId="1D63E008" w:rsidR="002D546B" w:rsidRDefault="002D546B" w:rsidP="002D546B">
      <w:pPr>
        <w:pStyle w:val="Heading3"/>
      </w:pPr>
      <w:r>
        <w:t xml:space="preserve">Project Zeus from </w:t>
      </w:r>
      <w:proofErr w:type="gramStart"/>
      <w:r>
        <w:t>ML.ENERGY</w:t>
      </w:r>
      <w:proofErr w:type="gramEnd"/>
      <w:r>
        <w:t xml:space="preserve"> Benchmark</w:t>
      </w:r>
    </w:p>
    <w:p w14:paraId="267787C4" w14:textId="4C3CD9B7" w:rsidR="0083578A" w:rsidRPr="0083578A" w:rsidRDefault="0083578A" w:rsidP="0083578A">
      <w:pPr>
        <w:rPr>
          <w:b/>
          <w:bCs/>
          <w:sz w:val="24"/>
          <w:szCs w:val="24"/>
        </w:rPr>
      </w:pPr>
      <w:r w:rsidRPr="0083578A">
        <w:rPr>
          <w:b/>
          <w:bCs/>
          <w:sz w:val="24"/>
          <w:szCs w:val="24"/>
        </w:rPr>
        <w:t>Zeus</w:t>
      </w:r>
      <w:r w:rsidRPr="0083578A">
        <w:rPr>
          <w:sz w:val="24"/>
          <w:szCs w:val="24"/>
        </w:rPr>
        <w:t xml:space="preserve"> and the recently introduced </w:t>
      </w:r>
      <w:proofErr w:type="gramStart"/>
      <w:r w:rsidRPr="0083578A">
        <w:rPr>
          <w:b/>
          <w:bCs/>
          <w:sz w:val="24"/>
          <w:szCs w:val="24"/>
        </w:rPr>
        <w:t>ML.ENERGY</w:t>
      </w:r>
      <w:proofErr w:type="gramEnd"/>
      <w:r w:rsidRPr="0083578A">
        <w:rPr>
          <w:b/>
          <w:bCs/>
          <w:sz w:val="24"/>
          <w:szCs w:val="24"/>
        </w:rPr>
        <w:t xml:space="preserve"> Benchmark</w:t>
      </w:r>
      <w:r w:rsidRPr="0083578A">
        <w:rPr>
          <w:sz w:val="24"/>
          <w:szCs w:val="24"/>
        </w:rPr>
        <w:t xml:space="preserve"> represent the frontier of hardware-aware energy analysis. Originally developed as an active optimiser to navigate the Pareto frontier between energy and training time</w:t>
      </w:r>
      <w:r w:rsidR="006347D4">
        <w:rPr>
          <w:sz w:val="24"/>
          <w:szCs w:val="24"/>
          <w:lang w:val="en-US"/>
        </w:rPr>
        <w:t xml:space="preserve"> </w:t>
      </w:r>
      <w:sdt>
        <w:sdtPr>
          <w:rPr>
            <w:sz w:val="24"/>
            <w:szCs w:val="24"/>
            <w:lang w:val="en-US"/>
          </w:rPr>
          <w:id w:val="-680427596"/>
          <w:citation/>
        </w:sdtPr>
        <w:sdtContent>
          <w:r w:rsidR="006347D4">
            <w:rPr>
              <w:sz w:val="24"/>
              <w:szCs w:val="24"/>
              <w:lang w:val="en-US"/>
            </w:rPr>
            <w:fldChar w:fldCharType="begin"/>
          </w:r>
          <w:r w:rsidR="006347D4">
            <w:rPr>
              <w:sz w:val="24"/>
              <w:szCs w:val="24"/>
              <w:lang w:val="en-US"/>
            </w:rPr>
            <w:instrText xml:space="preserve"> CITATION You22 \l 1033 </w:instrText>
          </w:r>
          <w:r w:rsidR="006347D4">
            <w:rPr>
              <w:sz w:val="24"/>
              <w:szCs w:val="24"/>
              <w:lang w:val="en-US"/>
            </w:rPr>
            <w:fldChar w:fldCharType="separate"/>
          </w:r>
          <w:r w:rsidR="00014C92" w:rsidRPr="00014C92">
            <w:rPr>
              <w:noProof/>
              <w:sz w:val="24"/>
              <w:szCs w:val="24"/>
              <w:lang w:val="en-US"/>
            </w:rPr>
            <w:t>[40]</w:t>
          </w:r>
          <w:r w:rsidR="006347D4">
            <w:rPr>
              <w:sz w:val="24"/>
              <w:szCs w:val="24"/>
              <w:lang w:val="en-US"/>
            </w:rPr>
            <w:fldChar w:fldCharType="end"/>
          </w:r>
        </w:sdtContent>
      </w:sdt>
      <w:r w:rsidRPr="0083578A">
        <w:rPr>
          <w:sz w:val="24"/>
          <w:szCs w:val="24"/>
        </w:rPr>
        <w:t xml:space="preserve">, the project has evolved into a comprehensive benchmarking suite. The </w:t>
      </w:r>
      <w:proofErr w:type="gramStart"/>
      <w:r w:rsidRPr="0083578A">
        <w:rPr>
          <w:sz w:val="24"/>
          <w:szCs w:val="24"/>
        </w:rPr>
        <w:t>ML.ENERGY</w:t>
      </w:r>
      <w:proofErr w:type="gramEnd"/>
      <w:r w:rsidRPr="0083578A">
        <w:rPr>
          <w:sz w:val="24"/>
          <w:szCs w:val="24"/>
        </w:rPr>
        <w:t xml:space="preserve"> Benchmark</w:t>
      </w:r>
      <w:r>
        <w:rPr>
          <w:sz w:val="24"/>
          <w:szCs w:val="24"/>
          <w:lang w:val="en-US"/>
        </w:rPr>
        <w:t xml:space="preserve"> </w:t>
      </w:r>
      <w:r w:rsidRPr="0083578A">
        <w:rPr>
          <w:sz w:val="24"/>
          <w:szCs w:val="24"/>
        </w:rPr>
        <w:t>standardises measurement protocols across diverse model architectures (e.g., Llama 3, Stable Diffusion) and hardware platforms, providing one of the first reliable 'leaderboards' for inference energy efficiency</w:t>
      </w:r>
      <w:r w:rsidR="006347D4">
        <w:rPr>
          <w:sz w:val="24"/>
          <w:szCs w:val="24"/>
          <w:lang w:val="en-US"/>
        </w:rPr>
        <w:t xml:space="preserve"> </w:t>
      </w:r>
      <w:sdt>
        <w:sdtPr>
          <w:rPr>
            <w:sz w:val="24"/>
            <w:szCs w:val="24"/>
            <w:lang w:val="en-US"/>
          </w:rPr>
          <w:id w:val="-464204311"/>
          <w:citation/>
        </w:sdtPr>
        <w:sdtContent>
          <w:r w:rsidR="006347D4">
            <w:rPr>
              <w:sz w:val="24"/>
              <w:szCs w:val="24"/>
              <w:lang w:val="en-US"/>
            </w:rPr>
            <w:fldChar w:fldCharType="begin"/>
          </w:r>
          <w:r w:rsidR="006347D4">
            <w:rPr>
              <w:sz w:val="24"/>
              <w:szCs w:val="24"/>
              <w:lang w:val="en-US"/>
            </w:rPr>
            <w:instrText xml:space="preserve"> CITATION Chu25 \l 1033 </w:instrText>
          </w:r>
          <w:r w:rsidR="006347D4">
            <w:rPr>
              <w:sz w:val="24"/>
              <w:szCs w:val="24"/>
              <w:lang w:val="en-US"/>
            </w:rPr>
            <w:fldChar w:fldCharType="separate"/>
          </w:r>
          <w:r w:rsidR="00014C92" w:rsidRPr="00014C92">
            <w:rPr>
              <w:noProof/>
              <w:sz w:val="24"/>
              <w:szCs w:val="24"/>
              <w:lang w:val="en-US"/>
            </w:rPr>
            <w:t>[41]</w:t>
          </w:r>
          <w:r w:rsidR="006347D4">
            <w:rPr>
              <w:sz w:val="24"/>
              <w:szCs w:val="24"/>
              <w:lang w:val="en-US"/>
            </w:rPr>
            <w:fldChar w:fldCharType="end"/>
          </w:r>
        </w:sdtContent>
      </w:sdt>
      <w:r w:rsidRPr="0083578A">
        <w:rPr>
          <w:sz w:val="24"/>
          <w:szCs w:val="24"/>
        </w:rPr>
        <w:t>.</w:t>
      </w:r>
    </w:p>
    <w:p w14:paraId="22544511" w14:textId="2A6F21C0" w:rsidR="0083578A" w:rsidRDefault="0083578A" w:rsidP="0083578A">
      <w:pPr>
        <w:rPr>
          <w:sz w:val="24"/>
          <w:szCs w:val="24"/>
          <w:lang w:val="en-US"/>
        </w:rPr>
      </w:pPr>
      <w:r w:rsidRPr="006347D4">
        <w:rPr>
          <w:sz w:val="24"/>
          <w:szCs w:val="24"/>
        </w:rPr>
        <w:t>However, despite this advance in standardisation, the methodology remains rooted in high-fidelity hardware profiling. Accurate benchmarking in this framework requires granular access to hardware power counters (such as NVIDIA NVML or Intel RAPL) to generate its automated optimisation recommendations. For SMEs operating in virtualised cloud environments</w:t>
      </w:r>
      <w:r w:rsidR="006347D4">
        <w:rPr>
          <w:sz w:val="24"/>
          <w:szCs w:val="24"/>
          <w:lang w:val="en-US"/>
        </w:rPr>
        <w:t xml:space="preserve"> </w:t>
      </w:r>
      <w:r w:rsidRPr="006347D4">
        <w:rPr>
          <w:sz w:val="24"/>
          <w:szCs w:val="24"/>
        </w:rPr>
        <w:t>where these physical sensors are frequently abstracted or disabled by the provider</w:t>
      </w:r>
      <w:r w:rsidR="006347D4">
        <w:rPr>
          <w:sz w:val="24"/>
          <w:szCs w:val="24"/>
          <w:lang w:val="en-US"/>
        </w:rPr>
        <w:t xml:space="preserve">, </w:t>
      </w:r>
      <w:r w:rsidRPr="006347D4">
        <w:rPr>
          <w:sz w:val="24"/>
          <w:szCs w:val="24"/>
        </w:rPr>
        <w:t xml:space="preserve">deploying such deep-inspection frameworks remains technically prohibitive. Thus, while </w:t>
      </w:r>
      <w:proofErr w:type="gramStart"/>
      <w:r w:rsidRPr="006347D4">
        <w:rPr>
          <w:sz w:val="24"/>
          <w:szCs w:val="24"/>
        </w:rPr>
        <w:t>ML.ENERGY</w:t>
      </w:r>
      <w:proofErr w:type="gramEnd"/>
      <w:r w:rsidRPr="006347D4">
        <w:rPr>
          <w:sz w:val="24"/>
          <w:szCs w:val="24"/>
        </w:rPr>
        <w:t xml:space="preserve"> defines the state-of-the-art for accuracy, it often exceeds the state-of-the-practice capabilities of </w:t>
      </w:r>
      <w:r w:rsidR="006347D4">
        <w:rPr>
          <w:sz w:val="24"/>
          <w:szCs w:val="24"/>
          <w:lang w:val="en-US"/>
        </w:rPr>
        <w:t>SMEs.</w:t>
      </w:r>
    </w:p>
    <w:p w14:paraId="6B1C8B87" w14:textId="0E912B50" w:rsidR="006347D4" w:rsidRDefault="006347D4" w:rsidP="006347D4">
      <w:pPr>
        <w:keepNext/>
        <w:jc w:val="center"/>
      </w:pPr>
      <w:r>
        <w:rPr>
          <w:noProof/>
        </w:rPr>
        <w:drawing>
          <wp:inline distT="0" distB="0" distL="0" distR="0" wp14:anchorId="0641B633" wp14:editId="536F2600">
            <wp:extent cx="3903133" cy="1337615"/>
            <wp:effectExtent l="0" t="0" r="2540" b="0"/>
            <wp:docPr id="21373910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17329" cy="1342480"/>
                    </a:xfrm>
                    <a:prstGeom prst="rect">
                      <a:avLst/>
                    </a:prstGeom>
                    <a:noFill/>
                    <a:ln>
                      <a:noFill/>
                    </a:ln>
                  </pic:spPr>
                </pic:pic>
              </a:graphicData>
            </a:graphic>
          </wp:inline>
        </w:drawing>
      </w:r>
    </w:p>
    <w:p w14:paraId="5B1911D6" w14:textId="15A22105" w:rsidR="0083578A" w:rsidRPr="006347D4" w:rsidRDefault="006347D4" w:rsidP="006347D4">
      <w:pPr>
        <w:pStyle w:val="Caption"/>
        <w:jc w:val="center"/>
        <w:rPr>
          <w:color w:val="auto"/>
          <w:sz w:val="24"/>
          <w:szCs w:val="24"/>
          <w:lang w:val="en-US"/>
        </w:rPr>
      </w:pPr>
      <w:r w:rsidRPr="006347D4">
        <w:rPr>
          <w:color w:val="auto"/>
        </w:rPr>
        <w:t xml:space="preserve">Figure </w:t>
      </w:r>
      <w:r w:rsidR="00175185">
        <w:rPr>
          <w:color w:val="auto"/>
        </w:rPr>
        <w:fldChar w:fldCharType="begin"/>
      </w:r>
      <w:r w:rsidR="00175185">
        <w:rPr>
          <w:color w:val="auto"/>
        </w:rPr>
        <w:instrText xml:space="preserve"> STYLEREF 2 \s </w:instrText>
      </w:r>
      <w:r w:rsidR="00175185">
        <w:rPr>
          <w:color w:val="auto"/>
        </w:rPr>
        <w:fldChar w:fldCharType="separate"/>
      </w:r>
      <w:r w:rsidR="00175185">
        <w:rPr>
          <w:noProof/>
          <w:color w:val="auto"/>
        </w:rPr>
        <w:t>3.3</w:t>
      </w:r>
      <w:r w:rsidR="00175185">
        <w:rPr>
          <w:color w:val="auto"/>
        </w:rPr>
        <w:fldChar w:fldCharType="end"/>
      </w:r>
      <w:r w:rsidR="00175185">
        <w:rPr>
          <w:color w:val="auto"/>
        </w:rPr>
        <w:t>.</w:t>
      </w:r>
      <w:r w:rsidR="00175185">
        <w:rPr>
          <w:color w:val="auto"/>
        </w:rPr>
        <w:fldChar w:fldCharType="begin"/>
      </w:r>
      <w:r w:rsidR="00175185">
        <w:rPr>
          <w:color w:val="auto"/>
        </w:rPr>
        <w:instrText xml:space="preserve"> SEQ Figure \* ARABIC \s 2 </w:instrText>
      </w:r>
      <w:r w:rsidR="00175185">
        <w:rPr>
          <w:color w:val="auto"/>
        </w:rPr>
        <w:fldChar w:fldCharType="separate"/>
      </w:r>
      <w:r w:rsidR="00175185">
        <w:rPr>
          <w:noProof/>
          <w:color w:val="auto"/>
        </w:rPr>
        <w:t>2</w:t>
      </w:r>
      <w:r w:rsidR="00175185">
        <w:rPr>
          <w:color w:val="auto"/>
        </w:rPr>
        <w:fldChar w:fldCharType="end"/>
      </w:r>
      <w:r w:rsidRPr="006347D4">
        <w:rPr>
          <w:color w:val="auto"/>
        </w:rPr>
        <w:t>. Zeus for deep learning energy measurement and optimisation</w:t>
      </w:r>
      <w:r w:rsidR="002D546B">
        <w:rPr>
          <w:color w:val="auto"/>
        </w:rPr>
        <w:t xml:space="preserve"> </w:t>
      </w:r>
    </w:p>
    <w:p w14:paraId="02673DF1" w14:textId="159E202C" w:rsidR="002D546B" w:rsidRDefault="002D546B" w:rsidP="002D546B">
      <w:pPr>
        <w:pStyle w:val="Heading3"/>
      </w:pPr>
      <w:r>
        <w:t>Perun</w:t>
      </w:r>
    </w:p>
    <w:p w14:paraId="3EDAA5F9" w14:textId="298CC28D" w:rsidR="0083578A" w:rsidRPr="006347D4" w:rsidRDefault="009A22EA" w:rsidP="006347D4">
      <w:pPr>
        <w:rPr>
          <w:b/>
          <w:bCs/>
          <w:sz w:val="24"/>
          <w:szCs w:val="24"/>
        </w:rPr>
      </w:pPr>
      <w:r w:rsidRPr="009A22EA">
        <w:rPr>
          <w:b/>
          <w:bCs/>
          <w:sz w:val="24"/>
          <w:szCs w:val="24"/>
        </w:rPr>
        <w:t>Perun</w:t>
      </w:r>
      <w:r w:rsidRPr="009A22EA">
        <w:rPr>
          <w:sz w:val="24"/>
          <w:szCs w:val="24"/>
        </w:rPr>
        <w:t xml:space="preserve"> acts as a lightweight, sampling-based </w:t>
      </w:r>
      <w:r>
        <w:rPr>
          <w:sz w:val="24"/>
          <w:szCs w:val="24"/>
        </w:rPr>
        <w:t xml:space="preserve">Python package </w:t>
      </w:r>
      <w:r w:rsidRPr="009A22EA">
        <w:rPr>
          <w:sz w:val="24"/>
          <w:szCs w:val="24"/>
        </w:rPr>
        <w:t>profiler designed specifically for High-Performance Computing (HPC) environments. It</w:t>
      </w:r>
      <w:r w:rsidR="006347D4">
        <w:rPr>
          <w:sz w:val="24"/>
          <w:szCs w:val="24"/>
        </w:rPr>
        <w:t xml:space="preserve"> also</w:t>
      </w:r>
      <w:r w:rsidRPr="009A22EA">
        <w:rPr>
          <w:sz w:val="24"/>
          <w:szCs w:val="24"/>
        </w:rPr>
        <w:t xml:space="preserve"> captures fine-grained energy usage across distributed nodes by tapping directly into hardware sensors (e.g., RAPL, NVML) and synchronising these readings with MPI (Message Passing Interface) applications </w:t>
      </w:r>
      <w:sdt>
        <w:sdtPr>
          <w:rPr>
            <w:sz w:val="24"/>
            <w:szCs w:val="24"/>
          </w:rPr>
          <w:id w:val="-1858497278"/>
          <w:citation/>
        </w:sdtPr>
        <w:sdtContent>
          <w:r w:rsidRPr="009A22EA">
            <w:rPr>
              <w:sz w:val="24"/>
              <w:szCs w:val="24"/>
            </w:rPr>
            <w:fldChar w:fldCharType="begin"/>
          </w:r>
          <w:r w:rsidRPr="009A22EA">
            <w:rPr>
              <w:sz w:val="24"/>
              <w:szCs w:val="24"/>
            </w:rPr>
            <w:instrText xml:space="preserve"> CITATION Mur23 \l 1033 </w:instrText>
          </w:r>
          <w:r w:rsidRPr="009A22EA">
            <w:rPr>
              <w:sz w:val="24"/>
              <w:szCs w:val="24"/>
            </w:rPr>
            <w:fldChar w:fldCharType="separate"/>
          </w:r>
          <w:r w:rsidR="00014C92" w:rsidRPr="00014C92">
            <w:rPr>
              <w:noProof/>
              <w:sz w:val="24"/>
              <w:szCs w:val="24"/>
            </w:rPr>
            <w:t>[42]</w:t>
          </w:r>
          <w:r w:rsidRPr="009A22EA">
            <w:rPr>
              <w:sz w:val="24"/>
              <w:szCs w:val="24"/>
            </w:rPr>
            <w:fldChar w:fldCharType="end"/>
          </w:r>
        </w:sdtContent>
      </w:sdt>
      <w:r w:rsidRPr="009A22EA">
        <w:rPr>
          <w:sz w:val="24"/>
          <w:szCs w:val="24"/>
        </w:rPr>
        <w:t>.</w:t>
      </w:r>
    </w:p>
    <w:p w14:paraId="38B421A0" w14:textId="77777777" w:rsidR="009A22EA" w:rsidRDefault="009A22EA" w:rsidP="009A22EA">
      <w:pPr>
        <w:keepNext/>
        <w:jc w:val="center"/>
      </w:pPr>
      <w:r>
        <w:rPr>
          <w:noProof/>
          <w:sz w:val="24"/>
          <w:szCs w:val="24"/>
        </w:rPr>
        <w:lastRenderedPageBreak/>
        <w:drawing>
          <wp:inline distT="0" distB="0" distL="0" distR="0" wp14:anchorId="6F7E265B" wp14:editId="555F3408">
            <wp:extent cx="4067564" cy="1303866"/>
            <wp:effectExtent l="0" t="0" r="0" b="0"/>
            <wp:docPr id="1897044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87804" cy="1310354"/>
                    </a:xfrm>
                    <a:prstGeom prst="rect">
                      <a:avLst/>
                    </a:prstGeom>
                    <a:noFill/>
                  </pic:spPr>
                </pic:pic>
              </a:graphicData>
            </a:graphic>
          </wp:inline>
        </w:drawing>
      </w:r>
    </w:p>
    <w:p w14:paraId="11ADFE83" w14:textId="4028E15D" w:rsidR="009A22EA" w:rsidRPr="00140CE9" w:rsidRDefault="009A22EA" w:rsidP="009A22EA">
      <w:pPr>
        <w:pStyle w:val="Caption"/>
        <w:jc w:val="center"/>
        <w:rPr>
          <w:color w:val="auto"/>
          <w:sz w:val="24"/>
          <w:szCs w:val="24"/>
        </w:rPr>
      </w:pPr>
      <w:r w:rsidRPr="009A22EA">
        <w:rPr>
          <w:color w:val="auto"/>
        </w:rPr>
        <w:t xml:space="preserve">Figure </w:t>
      </w:r>
      <w:r w:rsidR="00175185">
        <w:rPr>
          <w:color w:val="auto"/>
        </w:rPr>
        <w:fldChar w:fldCharType="begin"/>
      </w:r>
      <w:r w:rsidR="00175185">
        <w:rPr>
          <w:color w:val="auto"/>
        </w:rPr>
        <w:instrText xml:space="preserve"> STYLEREF 2 \s </w:instrText>
      </w:r>
      <w:r w:rsidR="00175185">
        <w:rPr>
          <w:color w:val="auto"/>
        </w:rPr>
        <w:fldChar w:fldCharType="separate"/>
      </w:r>
      <w:r w:rsidR="00175185">
        <w:rPr>
          <w:noProof/>
          <w:color w:val="auto"/>
        </w:rPr>
        <w:t>3.3</w:t>
      </w:r>
      <w:r w:rsidR="00175185">
        <w:rPr>
          <w:color w:val="auto"/>
        </w:rPr>
        <w:fldChar w:fldCharType="end"/>
      </w:r>
      <w:r w:rsidR="00175185">
        <w:rPr>
          <w:color w:val="auto"/>
        </w:rPr>
        <w:t>.</w:t>
      </w:r>
      <w:r w:rsidR="00175185">
        <w:rPr>
          <w:color w:val="auto"/>
        </w:rPr>
        <w:fldChar w:fldCharType="begin"/>
      </w:r>
      <w:r w:rsidR="00175185">
        <w:rPr>
          <w:color w:val="auto"/>
        </w:rPr>
        <w:instrText xml:space="preserve"> SEQ Figure \* ARABIC \s 2 </w:instrText>
      </w:r>
      <w:r w:rsidR="00175185">
        <w:rPr>
          <w:color w:val="auto"/>
        </w:rPr>
        <w:fldChar w:fldCharType="separate"/>
      </w:r>
      <w:r w:rsidR="00175185">
        <w:rPr>
          <w:noProof/>
          <w:color w:val="auto"/>
        </w:rPr>
        <w:t>3</w:t>
      </w:r>
      <w:r w:rsidR="00175185">
        <w:rPr>
          <w:color w:val="auto"/>
        </w:rPr>
        <w:fldChar w:fldCharType="end"/>
      </w:r>
      <w:r>
        <w:rPr>
          <w:color w:val="auto"/>
        </w:rPr>
        <w:t>. P</w:t>
      </w:r>
      <w:r w:rsidR="0083578A">
        <w:rPr>
          <w:color w:val="auto"/>
        </w:rPr>
        <w:t>ython package Perun for measuring energy consumption.</w:t>
      </w:r>
    </w:p>
    <w:p w14:paraId="518E114D" w14:textId="402F14A8" w:rsidR="000A6F13" w:rsidRDefault="00140CE9" w:rsidP="000A6F13">
      <w:pPr>
        <w:rPr>
          <w:sz w:val="24"/>
          <w:szCs w:val="24"/>
        </w:rPr>
      </w:pPr>
      <w:r w:rsidRPr="00140CE9">
        <w:rPr>
          <w:sz w:val="24"/>
          <w:szCs w:val="24"/>
        </w:rPr>
        <w:t>While these systems demonstrate the feasibility of energy-aware ML design, they are primarily architected as optimi</w:t>
      </w:r>
      <w:r w:rsidRPr="009A22EA">
        <w:rPr>
          <w:sz w:val="24"/>
          <w:szCs w:val="24"/>
        </w:rPr>
        <w:t>s</w:t>
      </w:r>
      <w:r w:rsidRPr="00140CE9">
        <w:rPr>
          <w:sz w:val="24"/>
          <w:szCs w:val="24"/>
        </w:rPr>
        <w:t>ation engines rather than benchmarking standards. Their outputs are inherently context-dependent, resulting from specific optimi</w:t>
      </w:r>
      <w:r w:rsidRPr="009A22EA">
        <w:rPr>
          <w:sz w:val="24"/>
          <w:szCs w:val="24"/>
        </w:rPr>
        <w:t>s</w:t>
      </w:r>
      <w:r w:rsidRPr="00140CE9">
        <w:rPr>
          <w:sz w:val="24"/>
          <w:szCs w:val="24"/>
        </w:rPr>
        <w:t>ation paths rather than a fixed baseline. This tight coupling to specific system configurations limits their suitability for cross-platform comparative evaluation, where consistency and standardization are essential. Furthermore, for SMEs, integrating such active control loops into production pipelines presents a significantly higher technical barrier than adopting passive benchmarking tools.</w:t>
      </w:r>
    </w:p>
    <w:p w14:paraId="7914F08D" w14:textId="6C2AB83B" w:rsidR="002D546B" w:rsidRPr="009A22EA" w:rsidRDefault="002D546B" w:rsidP="00024370">
      <w:pPr>
        <w:pStyle w:val="Heading3"/>
      </w:pPr>
      <w:r>
        <w:t xml:space="preserve">Other </w:t>
      </w:r>
      <w:r w:rsidR="00024370">
        <w:t>Tools</w:t>
      </w:r>
    </w:p>
    <w:p w14:paraId="0F2B1D46" w14:textId="4478EB8D" w:rsidR="0005243B" w:rsidRDefault="0005243B" w:rsidP="000A6F13">
      <w:pPr>
        <w:rPr>
          <w:sz w:val="24"/>
          <w:szCs w:val="24"/>
        </w:rPr>
      </w:pPr>
      <w:r w:rsidRPr="0005243B">
        <w:rPr>
          <w:sz w:val="24"/>
          <w:szCs w:val="24"/>
        </w:rPr>
        <w:t xml:space="preserve">Domain-specific efforts such as the </w:t>
      </w:r>
      <w:proofErr w:type="spellStart"/>
      <w:r w:rsidRPr="0005243B">
        <w:rPr>
          <w:b/>
          <w:bCs/>
          <w:sz w:val="24"/>
          <w:szCs w:val="24"/>
        </w:rPr>
        <w:t>GreenRec</w:t>
      </w:r>
      <w:proofErr w:type="spellEnd"/>
      <w:r w:rsidRPr="0005243B">
        <w:rPr>
          <w:sz w:val="24"/>
          <w:szCs w:val="24"/>
        </w:rPr>
        <w:t xml:space="preserve"> benchmark target sustainability within </w:t>
      </w:r>
      <w:proofErr w:type="gramStart"/>
      <w:r w:rsidRPr="0005243B">
        <w:rPr>
          <w:sz w:val="24"/>
          <w:szCs w:val="24"/>
        </w:rPr>
        <w:t>particular application</w:t>
      </w:r>
      <w:proofErr w:type="gramEnd"/>
      <w:r w:rsidRPr="0005243B">
        <w:rPr>
          <w:sz w:val="24"/>
          <w:szCs w:val="24"/>
        </w:rPr>
        <w:t xml:space="preserve"> areas, notably recommender systems. </w:t>
      </w:r>
      <w:proofErr w:type="spellStart"/>
      <w:r w:rsidRPr="0005243B">
        <w:rPr>
          <w:sz w:val="24"/>
          <w:szCs w:val="24"/>
        </w:rPr>
        <w:t>GreenRec</w:t>
      </w:r>
      <w:proofErr w:type="spellEnd"/>
      <w:r w:rsidRPr="0005243B">
        <w:rPr>
          <w:sz w:val="24"/>
          <w:szCs w:val="24"/>
        </w:rPr>
        <w:t xml:space="preserve"> extends conventional recommendation benchmarks by incorporating energy consumption and efficiency metrics alongside accuracy-based measures, thereby exposing the trade-offs between recommendation quality and resource usage</w:t>
      </w:r>
      <w:r>
        <w:rPr>
          <w:sz w:val="24"/>
          <w:szCs w:val="24"/>
        </w:rPr>
        <w:t xml:space="preserve"> </w:t>
      </w:r>
      <w:sdt>
        <w:sdtPr>
          <w:rPr>
            <w:sz w:val="24"/>
            <w:szCs w:val="24"/>
          </w:rPr>
          <w:id w:val="1254471540"/>
          <w:citation/>
        </w:sdtPr>
        <w:sdtContent>
          <w:r>
            <w:rPr>
              <w:sz w:val="24"/>
              <w:szCs w:val="24"/>
            </w:rPr>
            <w:fldChar w:fldCharType="begin"/>
          </w:r>
          <w:r>
            <w:rPr>
              <w:sz w:val="24"/>
              <w:szCs w:val="24"/>
              <w:lang w:val="en-US"/>
            </w:rPr>
            <w:instrText xml:space="preserve"> CITATION Liu24 \l 1033 </w:instrText>
          </w:r>
          <w:r>
            <w:rPr>
              <w:sz w:val="24"/>
              <w:szCs w:val="24"/>
            </w:rPr>
            <w:fldChar w:fldCharType="separate"/>
          </w:r>
          <w:r w:rsidR="00014C92" w:rsidRPr="00014C92">
            <w:rPr>
              <w:noProof/>
              <w:sz w:val="24"/>
              <w:szCs w:val="24"/>
              <w:lang w:val="en-US"/>
            </w:rPr>
            <w:t>[43]</w:t>
          </w:r>
          <w:r>
            <w:rPr>
              <w:sz w:val="24"/>
              <w:szCs w:val="24"/>
            </w:rPr>
            <w:fldChar w:fldCharType="end"/>
          </w:r>
        </w:sdtContent>
      </w:sdt>
      <w:r w:rsidRPr="0005243B">
        <w:rPr>
          <w:sz w:val="24"/>
          <w:szCs w:val="24"/>
        </w:rPr>
        <w:t xml:space="preserve">. Although this approach illustrates the value of sustainability-aware evaluation—demonstrating, for instance, that 'green' training paradigms can reduce carbon emissions by over 90% with minimal accuracy loss—its domain restricts its </w:t>
      </w:r>
      <w:r>
        <w:rPr>
          <w:sz w:val="24"/>
          <w:szCs w:val="24"/>
        </w:rPr>
        <w:t>application</w:t>
      </w:r>
      <w:r w:rsidRPr="0005243B">
        <w:rPr>
          <w:sz w:val="24"/>
          <w:szCs w:val="24"/>
        </w:rPr>
        <w:t xml:space="preserve"> to broader AI workloads, such as computer vision or generative language modelling.</w:t>
      </w:r>
    </w:p>
    <w:p w14:paraId="7FD241F2" w14:textId="05820D35" w:rsidR="000A6F13" w:rsidRDefault="000A6F13" w:rsidP="000A6F13">
      <w:pPr>
        <w:rPr>
          <w:sz w:val="24"/>
          <w:szCs w:val="24"/>
        </w:rPr>
      </w:pPr>
      <w:r w:rsidRPr="009A22EA">
        <w:rPr>
          <w:sz w:val="24"/>
          <w:szCs w:val="24"/>
        </w:rPr>
        <w:t xml:space="preserve">Similarly, </w:t>
      </w:r>
      <w:proofErr w:type="spellStart"/>
      <w:r w:rsidRPr="009A22EA">
        <w:rPr>
          <w:b/>
          <w:bCs/>
          <w:sz w:val="24"/>
          <w:szCs w:val="24"/>
        </w:rPr>
        <w:t>SustAIn</w:t>
      </w:r>
      <w:proofErr w:type="spellEnd"/>
      <w:r w:rsidRPr="009A22EA">
        <w:rPr>
          <w:sz w:val="24"/>
          <w:szCs w:val="24"/>
        </w:rPr>
        <w:t xml:space="preserve"> proposes a sustainability-oriented evaluation framework that considers multiple dimensions of AI system impact, including energy consumption, computational efficiency, and environmental cost. While conceptually aligned with holistic sustainability assessment, </w:t>
      </w:r>
      <w:proofErr w:type="spellStart"/>
      <w:r w:rsidRPr="009A22EA">
        <w:rPr>
          <w:sz w:val="24"/>
          <w:szCs w:val="24"/>
        </w:rPr>
        <w:t>SustAIn</w:t>
      </w:r>
      <w:proofErr w:type="spellEnd"/>
      <w:r w:rsidRPr="009A22EA">
        <w:rPr>
          <w:sz w:val="24"/>
          <w:szCs w:val="24"/>
        </w:rPr>
        <w:t xml:space="preserve"> remains largely exploratory, with limited adoption and a lack of widely accepted measurement protocols</w:t>
      </w:r>
      <w:r w:rsidR="0005243B">
        <w:rPr>
          <w:sz w:val="24"/>
          <w:szCs w:val="24"/>
        </w:rPr>
        <w:t xml:space="preserve"> </w:t>
      </w:r>
      <w:sdt>
        <w:sdtPr>
          <w:rPr>
            <w:sz w:val="24"/>
            <w:szCs w:val="24"/>
          </w:rPr>
          <w:id w:val="-774476782"/>
          <w:citation/>
        </w:sdtPr>
        <w:sdtContent>
          <w:r w:rsidR="0005243B">
            <w:rPr>
              <w:sz w:val="24"/>
              <w:szCs w:val="24"/>
            </w:rPr>
            <w:fldChar w:fldCharType="begin"/>
          </w:r>
          <w:r w:rsidR="0005243B">
            <w:rPr>
              <w:sz w:val="24"/>
              <w:szCs w:val="24"/>
              <w:lang w:val="en-US"/>
            </w:rPr>
            <w:instrText xml:space="preserve"> CITATION Roh21 \l 1033 </w:instrText>
          </w:r>
          <w:r w:rsidR="0005243B">
            <w:rPr>
              <w:sz w:val="24"/>
              <w:szCs w:val="24"/>
            </w:rPr>
            <w:fldChar w:fldCharType="separate"/>
          </w:r>
          <w:r w:rsidR="00014C92" w:rsidRPr="00014C92">
            <w:rPr>
              <w:noProof/>
              <w:sz w:val="24"/>
              <w:szCs w:val="24"/>
              <w:lang w:val="en-US"/>
            </w:rPr>
            <w:t>[44]</w:t>
          </w:r>
          <w:r w:rsidR="0005243B">
            <w:rPr>
              <w:sz w:val="24"/>
              <w:szCs w:val="24"/>
            </w:rPr>
            <w:fldChar w:fldCharType="end"/>
          </w:r>
        </w:sdtContent>
      </w:sdt>
      <w:r w:rsidRPr="009A22EA">
        <w:rPr>
          <w:sz w:val="24"/>
          <w:szCs w:val="24"/>
        </w:rPr>
        <w:t>. Its conceptual breadth highlights the complexity of defining unified sustainability indicators but also underscores the absence of consensus within the benchmarking community.</w:t>
      </w:r>
    </w:p>
    <w:p w14:paraId="6EBCF968" w14:textId="45FB3089" w:rsidR="00024370" w:rsidRPr="009A22EA" w:rsidRDefault="00024370" w:rsidP="00024370">
      <w:pPr>
        <w:pStyle w:val="Heading3"/>
      </w:pPr>
      <w:r>
        <w:t>Conclusion</w:t>
      </w:r>
    </w:p>
    <w:p w14:paraId="1D960E28" w14:textId="4038DC06" w:rsidR="000A6F13" w:rsidRPr="009A22EA" w:rsidRDefault="000A6F13" w:rsidP="000A6F13">
      <w:pPr>
        <w:rPr>
          <w:sz w:val="24"/>
          <w:szCs w:val="24"/>
        </w:rPr>
      </w:pPr>
      <w:r w:rsidRPr="009A22EA">
        <w:rPr>
          <w:sz w:val="24"/>
          <w:szCs w:val="24"/>
        </w:rPr>
        <w:t>Taken together, these initiatives demonstrate increasing awareness of sustainability concerns in AI evaluation. However, they also reveal a fragmented landscape in which sustainability metrics are either tightly constrained to specific benchmarks, domains, or hardware environments, or treated as auxiliary signals rather than first-class benchmarking criteria. This fragmentation highlights the need for benchmarking approaches that systematically integrate sustainability indicators alongside traditional performance metrics in a manner that is both accessible and applicable across diverse AI workloads and deployment contexts.</w:t>
      </w:r>
    </w:p>
    <w:p w14:paraId="3C3122E5" w14:textId="162476D7" w:rsidR="00A419CA" w:rsidRPr="009A22EA" w:rsidRDefault="007E5892" w:rsidP="00024370">
      <w:pPr>
        <w:pStyle w:val="Heading2"/>
      </w:pPr>
      <w:bookmarkStart w:id="27" w:name="_Toc222146405"/>
      <w:r>
        <w:lastRenderedPageBreak/>
        <w:t>Environmental Performance Indicators</w:t>
      </w:r>
      <w:r w:rsidR="002D13A8">
        <w:t xml:space="preserve"> (</w:t>
      </w:r>
      <w:r>
        <w:t>E</w:t>
      </w:r>
      <w:r w:rsidR="002D13A8">
        <w:t>PIs)</w:t>
      </w:r>
      <w:r w:rsidR="002D13A8" w:rsidRPr="002D13A8">
        <w:t xml:space="preserve"> for AI Workloads</w:t>
      </w:r>
      <w:r w:rsidR="00C24769">
        <w:t xml:space="preserve"> </w:t>
      </w:r>
      <w:r w:rsidR="00C24769" w:rsidRPr="00C24769">
        <w:rPr>
          <w:highlight w:val="yellow"/>
        </w:rPr>
        <w:t>– write about water</w:t>
      </w:r>
      <w:bookmarkEnd w:id="27"/>
    </w:p>
    <w:p w14:paraId="1ED77274" w14:textId="01427AB2" w:rsidR="002D13A8" w:rsidRPr="002D13A8" w:rsidRDefault="002D13A8" w:rsidP="002D13A8">
      <w:pPr>
        <w:rPr>
          <w:sz w:val="24"/>
          <w:szCs w:val="24"/>
        </w:rPr>
      </w:pPr>
      <w:r w:rsidRPr="002D13A8">
        <w:rPr>
          <w:sz w:val="24"/>
          <w:szCs w:val="24"/>
        </w:rPr>
        <w:t xml:space="preserve">To meaningfully integrate sustainability considerations into AI benchmarking, it is necessary to define a coherent set of </w:t>
      </w:r>
      <w:r w:rsidR="007E5892">
        <w:rPr>
          <w:sz w:val="24"/>
          <w:szCs w:val="24"/>
        </w:rPr>
        <w:t>E</w:t>
      </w:r>
      <w:r w:rsidRPr="002D13A8">
        <w:rPr>
          <w:sz w:val="24"/>
          <w:szCs w:val="24"/>
        </w:rPr>
        <w:t>PIs</w:t>
      </w:r>
      <w:r>
        <w:rPr>
          <w:sz w:val="24"/>
          <w:szCs w:val="24"/>
          <w:lang w:val="en-US"/>
        </w:rPr>
        <w:t>,</w:t>
      </w:r>
      <w:r w:rsidRPr="002D13A8">
        <w:rPr>
          <w:sz w:val="24"/>
          <w:szCs w:val="24"/>
        </w:rPr>
        <w:t xml:space="preserve"> that are both measurable and relevant to AI workloads. While traditional benchmarking focuses on output-oriented metrics such as accuracy, latency, and throughput, sustainability-aware benchmarking requires indicators that capture the environmental and resource implications of executing </w:t>
      </w:r>
      <w:r>
        <w:rPr>
          <w:sz w:val="24"/>
          <w:szCs w:val="24"/>
          <w:lang w:val="en-US"/>
        </w:rPr>
        <w:t xml:space="preserve">ML </w:t>
      </w:r>
      <w:r w:rsidRPr="002D13A8">
        <w:rPr>
          <w:sz w:val="24"/>
          <w:szCs w:val="24"/>
        </w:rPr>
        <w:t>pipelines. These indicators must be sufficiently general to enable comparison across heterogeneous systems, while remaining sensitive to the operational characteristics of AI training and inference.</w:t>
      </w:r>
    </w:p>
    <w:p w14:paraId="4A4E878F" w14:textId="0719C245" w:rsidR="002D13A8" w:rsidRPr="002D13A8" w:rsidRDefault="002D13A8" w:rsidP="002D13A8">
      <w:pPr>
        <w:rPr>
          <w:sz w:val="24"/>
          <w:szCs w:val="24"/>
        </w:rPr>
      </w:pPr>
      <w:r w:rsidRPr="002D13A8">
        <w:rPr>
          <w:sz w:val="24"/>
          <w:szCs w:val="24"/>
        </w:rPr>
        <w:t xml:space="preserve">A central indicator in this context is </w:t>
      </w:r>
      <w:r w:rsidRPr="007E5892">
        <w:rPr>
          <w:b/>
          <w:bCs/>
          <w:sz w:val="24"/>
          <w:szCs w:val="24"/>
        </w:rPr>
        <w:t>energy consumption</w:t>
      </w:r>
      <w:r w:rsidRPr="002D13A8">
        <w:rPr>
          <w:sz w:val="24"/>
          <w:szCs w:val="24"/>
        </w:rPr>
        <w:t>, typically measured in kilowatt-hours (kWh</w:t>
      </w:r>
      <w:r>
        <w:rPr>
          <w:sz w:val="24"/>
          <w:szCs w:val="24"/>
          <w:lang w:val="en-US"/>
        </w:rPr>
        <w:t>)</w:t>
      </w:r>
      <w:r w:rsidRPr="002D13A8">
        <w:rPr>
          <w:sz w:val="24"/>
          <w:szCs w:val="24"/>
        </w:rPr>
        <w:t xml:space="preserve"> or Joules (J). Energy consumption provides a direct representation of the electrical work required to execute an AI workload and serves as the foundational metric for sustainability assessment. Unlike accuracy or latency, energy consumption reflects both algorithmic efficiency and system-level characteristics, including hardware architecture, cooling overheads, and runtime configuration.</w:t>
      </w:r>
    </w:p>
    <w:p w14:paraId="41B3545D" w14:textId="7B22D2E3" w:rsidR="002D13A8" w:rsidRPr="002D13A8" w:rsidRDefault="002D13A8" w:rsidP="002D13A8">
      <w:pPr>
        <w:rPr>
          <w:sz w:val="24"/>
          <w:szCs w:val="24"/>
        </w:rPr>
      </w:pPr>
      <w:r w:rsidRPr="002D13A8">
        <w:rPr>
          <w:sz w:val="24"/>
          <w:szCs w:val="24"/>
        </w:rPr>
        <w:t xml:space="preserve">Closely related to energy consumption is the measurement of </w:t>
      </w:r>
      <w:r w:rsidRPr="002D13A8">
        <w:rPr>
          <w:b/>
          <w:bCs/>
          <w:sz w:val="24"/>
          <w:szCs w:val="24"/>
        </w:rPr>
        <w:t>carbon dioxide equivalent (CO</w:t>
      </w:r>
      <w:r>
        <w:rPr>
          <w:b/>
          <w:bCs/>
          <w:sz w:val="24"/>
          <w:szCs w:val="24"/>
          <w:lang w:val="en-US"/>
        </w:rPr>
        <w:t>2e)</w:t>
      </w:r>
      <w:r w:rsidRPr="002D13A8">
        <w:rPr>
          <w:b/>
          <w:bCs/>
          <w:sz w:val="24"/>
          <w:szCs w:val="24"/>
        </w:rPr>
        <w:t xml:space="preserve"> emissions</w:t>
      </w:r>
      <w:r w:rsidRPr="002D13A8">
        <w:rPr>
          <w:sz w:val="24"/>
          <w:szCs w:val="24"/>
        </w:rPr>
        <w:t xml:space="preserve">, which translates energy use into an environmental impact metric by accounting for the </w:t>
      </w:r>
      <w:r w:rsidRPr="002D13A8">
        <w:rPr>
          <w:b/>
          <w:bCs/>
          <w:sz w:val="24"/>
          <w:szCs w:val="24"/>
        </w:rPr>
        <w:t>carbon intensity</w:t>
      </w:r>
      <w:r w:rsidRPr="002D13A8">
        <w:rPr>
          <w:sz w:val="24"/>
          <w:szCs w:val="24"/>
        </w:rPr>
        <w:t xml:space="preserve"> </w:t>
      </w:r>
      <w:r w:rsidR="007E5892" w:rsidRPr="002D13A8">
        <w:rPr>
          <w:b/>
          <w:bCs/>
          <w:sz w:val="24"/>
          <w:szCs w:val="24"/>
        </w:rPr>
        <w:t xml:space="preserve">(CO2e/kWh) </w:t>
      </w:r>
      <w:r w:rsidRPr="002D13A8">
        <w:rPr>
          <w:sz w:val="24"/>
          <w:szCs w:val="24"/>
        </w:rPr>
        <w:t xml:space="preserve">of electricity generation. Carbon emissions provide a more policy-relevant indicator than energy alone, as they reflect the climate impact of computation rather than merely its electrical cost. However, </w:t>
      </w:r>
      <w:r>
        <w:rPr>
          <w:sz w:val="24"/>
          <w:szCs w:val="24"/>
          <w:lang w:val="en-US"/>
        </w:rPr>
        <w:t>CO2e</w:t>
      </w:r>
      <w:r w:rsidRPr="002D13A8">
        <w:rPr>
          <w:sz w:val="24"/>
          <w:szCs w:val="24"/>
        </w:rPr>
        <w:t xml:space="preserve"> estimates are inherently context-dependent, relying on region-specific or time-varying grid intensity factors. Consequently, sustainability-aware benchmarking must report </w:t>
      </w:r>
      <w:r w:rsidRPr="002D13A8">
        <w:rPr>
          <w:b/>
          <w:bCs/>
          <w:sz w:val="24"/>
          <w:szCs w:val="24"/>
        </w:rPr>
        <w:t>car</w:t>
      </w:r>
      <w:r w:rsidRPr="007E5892">
        <w:rPr>
          <w:sz w:val="24"/>
          <w:szCs w:val="24"/>
        </w:rPr>
        <w:t xml:space="preserve">bon intensity </w:t>
      </w:r>
      <w:r w:rsidRPr="002D13A8">
        <w:rPr>
          <w:sz w:val="24"/>
          <w:szCs w:val="24"/>
        </w:rPr>
        <w:t>as a distinct contextual indicator to ensure transparency regarding the "cleanliness" of the power source used during the evaluation.</w:t>
      </w:r>
    </w:p>
    <w:p w14:paraId="17B83E57" w14:textId="607BFBD1" w:rsidR="00024370" w:rsidRDefault="002D13A8" w:rsidP="002D13A8">
      <w:pPr>
        <w:rPr>
          <w:sz w:val="24"/>
          <w:szCs w:val="24"/>
        </w:rPr>
      </w:pPr>
      <w:r w:rsidRPr="002D13A8">
        <w:rPr>
          <w:sz w:val="24"/>
          <w:szCs w:val="24"/>
        </w:rPr>
        <w:t xml:space="preserve">Beyond absolute measurements, </w:t>
      </w:r>
      <w:r w:rsidRPr="002D13A8">
        <w:rPr>
          <w:b/>
          <w:bCs/>
          <w:sz w:val="24"/>
          <w:szCs w:val="24"/>
        </w:rPr>
        <w:t>efficiency-oriented indicators</w:t>
      </w:r>
      <w:r w:rsidRPr="002D13A8">
        <w:rPr>
          <w:sz w:val="24"/>
          <w:szCs w:val="24"/>
        </w:rPr>
        <w:t xml:space="preserve"> play a critical role in reconciling sustainability metrics with traditional performance evaluation. Metrics such as </w:t>
      </w:r>
      <w:r w:rsidR="007E5892">
        <w:rPr>
          <w:b/>
          <w:bCs/>
          <w:sz w:val="24"/>
          <w:szCs w:val="24"/>
        </w:rPr>
        <w:t>e</w:t>
      </w:r>
      <w:r w:rsidRPr="007E5892">
        <w:rPr>
          <w:b/>
          <w:bCs/>
          <w:sz w:val="24"/>
          <w:szCs w:val="24"/>
        </w:rPr>
        <w:t xml:space="preserve">nergy </w:t>
      </w:r>
      <w:r w:rsidR="007E5892">
        <w:rPr>
          <w:b/>
          <w:bCs/>
          <w:sz w:val="24"/>
          <w:szCs w:val="24"/>
        </w:rPr>
        <w:t>e</w:t>
      </w:r>
      <w:r w:rsidRPr="007E5892">
        <w:rPr>
          <w:b/>
          <w:bCs/>
          <w:sz w:val="24"/>
          <w:szCs w:val="24"/>
        </w:rPr>
        <w:t>fficiency (inferences</w:t>
      </w:r>
      <w:r w:rsidRPr="007E5892">
        <w:rPr>
          <w:b/>
          <w:bCs/>
          <w:sz w:val="24"/>
          <w:szCs w:val="24"/>
          <w:lang w:val="en-US"/>
        </w:rPr>
        <w:t>/</w:t>
      </w:r>
      <w:r w:rsidRPr="007E5892">
        <w:rPr>
          <w:b/>
          <w:bCs/>
          <w:sz w:val="24"/>
          <w:szCs w:val="24"/>
        </w:rPr>
        <w:t>J</w:t>
      </w:r>
      <w:r w:rsidRPr="002D13A8">
        <w:rPr>
          <w:sz w:val="24"/>
          <w:szCs w:val="24"/>
        </w:rPr>
        <w:t xml:space="preserve">) or </w:t>
      </w:r>
      <w:r w:rsidR="007E5892" w:rsidRPr="007E5892">
        <w:rPr>
          <w:sz w:val="24"/>
          <w:szCs w:val="24"/>
        </w:rPr>
        <w:t>e</w:t>
      </w:r>
      <w:r w:rsidRPr="007E5892">
        <w:rPr>
          <w:sz w:val="24"/>
          <w:szCs w:val="24"/>
        </w:rPr>
        <w:t>co-</w:t>
      </w:r>
      <w:r w:rsidR="007E5892" w:rsidRPr="007E5892">
        <w:rPr>
          <w:sz w:val="24"/>
          <w:szCs w:val="24"/>
        </w:rPr>
        <w:t>a</w:t>
      </w:r>
      <w:r w:rsidR="002D546B" w:rsidRPr="007E5892">
        <w:rPr>
          <w:sz w:val="24"/>
          <w:szCs w:val="24"/>
        </w:rPr>
        <w:t>ccuracy</w:t>
      </w:r>
      <w:r w:rsidRPr="002D13A8">
        <w:rPr>
          <w:sz w:val="24"/>
          <w:szCs w:val="24"/>
        </w:rPr>
        <w:t xml:space="preserve"> (accuracy</w:t>
      </w:r>
      <w:r>
        <w:rPr>
          <w:sz w:val="24"/>
          <w:szCs w:val="24"/>
          <w:lang w:val="en-US"/>
        </w:rPr>
        <w:t>/</w:t>
      </w:r>
      <w:r w:rsidRPr="002D13A8">
        <w:rPr>
          <w:sz w:val="24"/>
          <w:szCs w:val="24"/>
        </w:rPr>
        <w:t>kWh) explicitly quantify the trade-offs between model performance and environmental cost. These ratio-based indicators are particularly valuable for SMEs, as they allow models with different performance profiles to be compared on a common efficiency scale, shifting the emphasis from "performance at any cost" to "performance per unit of resource."</w:t>
      </w:r>
    </w:p>
    <w:p w14:paraId="56DD3B27" w14:textId="77777777" w:rsidR="00024370" w:rsidRDefault="00024370">
      <w:pPr>
        <w:jc w:val="left"/>
        <w:rPr>
          <w:sz w:val="24"/>
          <w:szCs w:val="24"/>
        </w:rPr>
      </w:pPr>
      <w:r>
        <w:rPr>
          <w:sz w:val="24"/>
          <w:szCs w:val="24"/>
        </w:rPr>
        <w:br w:type="page"/>
      </w:r>
    </w:p>
    <w:tbl>
      <w:tblPr>
        <w:tblStyle w:val="TableGrid"/>
        <w:tblW w:w="0" w:type="auto"/>
        <w:tblLook w:val="04A0" w:firstRow="1" w:lastRow="0" w:firstColumn="1" w:lastColumn="0" w:noHBand="0" w:noVBand="1"/>
      </w:tblPr>
      <w:tblGrid>
        <w:gridCol w:w="1165"/>
        <w:gridCol w:w="1710"/>
        <w:gridCol w:w="1530"/>
        <w:gridCol w:w="2340"/>
        <w:gridCol w:w="2317"/>
      </w:tblGrid>
      <w:tr w:rsidR="002D13A8" w14:paraId="4781A740" w14:textId="77777777" w:rsidTr="00024370">
        <w:tc>
          <w:tcPr>
            <w:tcW w:w="1165" w:type="dxa"/>
          </w:tcPr>
          <w:p w14:paraId="424957AF" w14:textId="534DC911" w:rsidR="002D13A8" w:rsidRPr="002D13A8" w:rsidRDefault="002D13A8" w:rsidP="002D13A8">
            <w:pPr>
              <w:rPr>
                <w:b/>
                <w:bCs/>
                <w:sz w:val="20"/>
                <w:szCs w:val="20"/>
                <w:lang w:val="en-US"/>
              </w:rPr>
            </w:pPr>
            <w:r w:rsidRPr="002D13A8">
              <w:rPr>
                <w:b/>
                <w:bCs/>
                <w:sz w:val="20"/>
                <w:szCs w:val="20"/>
                <w:lang w:val="en-US"/>
              </w:rPr>
              <w:lastRenderedPageBreak/>
              <w:t>Category</w:t>
            </w:r>
          </w:p>
        </w:tc>
        <w:tc>
          <w:tcPr>
            <w:tcW w:w="1710" w:type="dxa"/>
          </w:tcPr>
          <w:p w14:paraId="12B5BDDA" w14:textId="1A49EB4B" w:rsidR="002D13A8" w:rsidRPr="002D13A8" w:rsidRDefault="007E5892" w:rsidP="002D13A8">
            <w:pPr>
              <w:rPr>
                <w:b/>
                <w:bCs/>
                <w:sz w:val="20"/>
                <w:szCs w:val="20"/>
                <w:lang w:val="en-US"/>
              </w:rPr>
            </w:pPr>
            <w:r>
              <w:rPr>
                <w:b/>
                <w:bCs/>
                <w:sz w:val="20"/>
                <w:szCs w:val="20"/>
                <w:lang w:val="en-US"/>
              </w:rPr>
              <w:t>E</w:t>
            </w:r>
            <w:r w:rsidR="002D13A8" w:rsidRPr="002D13A8">
              <w:rPr>
                <w:b/>
                <w:bCs/>
                <w:sz w:val="20"/>
                <w:szCs w:val="20"/>
                <w:lang w:val="en-US"/>
              </w:rPr>
              <w:t>PI</w:t>
            </w:r>
          </w:p>
        </w:tc>
        <w:tc>
          <w:tcPr>
            <w:tcW w:w="1530" w:type="dxa"/>
          </w:tcPr>
          <w:p w14:paraId="61410F89" w14:textId="1B7E6706" w:rsidR="002D13A8" w:rsidRPr="002D13A8" w:rsidRDefault="002D13A8" w:rsidP="002D13A8">
            <w:pPr>
              <w:rPr>
                <w:b/>
                <w:bCs/>
                <w:sz w:val="20"/>
                <w:szCs w:val="20"/>
                <w:lang w:val="en-US"/>
              </w:rPr>
            </w:pPr>
            <w:r w:rsidRPr="002D13A8">
              <w:rPr>
                <w:b/>
                <w:bCs/>
                <w:sz w:val="20"/>
                <w:szCs w:val="20"/>
                <w:lang w:val="en-US"/>
              </w:rPr>
              <w:t>Unit</w:t>
            </w:r>
          </w:p>
        </w:tc>
        <w:tc>
          <w:tcPr>
            <w:tcW w:w="2340" w:type="dxa"/>
          </w:tcPr>
          <w:p w14:paraId="17FDF594" w14:textId="72AC9C46" w:rsidR="002D13A8" w:rsidRPr="002D13A8" w:rsidRDefault="002D13A8" w:rsidP="002D13A8">
            <w:pPr>
              <w:rPr>
                <w:b/>
                <w:bCs/>
                <w:sz w:val="20"/>
                <w:szCs w:val="20"/>
                <w:lang w:val="en-US"/>
              </w:rPr>
            </w:pPr>
            <w:r w:rsidRPr="002D13A8">
              <w:rPr>
                <w:b/>
                <w:bCs/>
                <w:sz w:val="20"/>
                <w:szCs w:val="20"/>
                <w:lang w:val="en-US"/>
              </w:rPr>
              <w:t>Description</w:t>
            </w:r>
          </w:p>
        </w:tc>
        <w:tc>
          <w:tcPr>
            <w:tcW w:w="2317" w:type="dxa"/>
          </w:tcPr>
          <w:p w14:paraId="04C2FD72" w14:textId="16D4A2EC" w:rsidR="002D13A8" w:rsidRPr="002D13A8" w:rsidRDefault="002D13A8" w:rsidP="002D13A8">
            <w:pPr>
              <w:rPr>
                <w:b/>
                <w:bCs/>
                <w:sz w:val="18"/>
                <w:szCs w:val="18"/>
                <w:lang w:val="en-US"/>
              </w:rPr>
            </w:pPr>
            <w:r w:rsidRPr="002D13A8">
              <w:rPr>
                <w:b/>
                <w:bCs/>
                <w:sz w:val="18"/>
                <w:szCs w:val="18"/>
                <w:lang w:val="en-US"/>
              </w:rPr>
              <w:t>Relevance to SMEs</w:t>
            </w:r>
          </w:p>
        </w:tc>
      </w:tr>
      <w:tr w:rsidR="002D13A8" w14:paraId="5DF81194" w14:textId="77777777" w:rsidTr="00024370">
        <w:tc>
          <w:tcPr>
            <w:tcW w:w="1165" w:type="dxa"/>
          </w:tcPr>
          <w:p w14:paraId="53FA1BDD" w14:textId="213278E6" w:rsidR="002D13A8" w:rsidRPr="002D13A8" w:rsidRDefault="002D13A8" w:rsidP="002D13A8">
            <w:pPr>
              <w:rPr>
                <w:sz w:val="20"/>
                <w:szCs w:val="20"/>
                <w:lang w:val="en-US"/>
              </w:rPr>
            </w:pPr>
            <w:r w:rsidRPr="002D13A8">
              <w:rPr>
                <w:sz w:val="20"/>
                <w:szCs w:val="20"/>
              </w:rPr>
              <w:t>Absolute</w:t>
            </w:r>
          </w:p>
        </w:tc>
        <w:tc>
          <w:tcPr>
            <w:tcW w:w="1710" w:type="dxa"/>
          </w:tcPr>
          <w:p w14:paraId="3D0BD06A" w14:textId="0A9FA725" w:rsidR="002D13A8" w:rsidRPr="002D13A8" w:rsidRDefault="002D13A8" w:rsidP="002D13A8">
            <w:pPr>
              <w:rPr>
                <w:sz w:val="20"/>
                <w:szCs w:val="20"/>
                <w:lang w:val="en-US"/>
              </w:rPr>
            </w:pPr>
            <w:r w:rsidRPr="002D13A8">
              <w:rPr>
                <w:sz w:val="20"/>
                <w:szCs w:val="20"/>
                <w:lang w:val="en-US"/>
              </w:rPr>
              <w:t>Energy Consumption</w:t>
            </w:r>
          </w:p>
        </w:tc>
        <w:tc>
          <w:tcPr>
            <w:tcW w:w="1530" w:type="dxa"/>
          </w:tcPr>
          <w:p w14:paraId="09475844" w14:textId="3EA7DDCE" w:rsidR="002D13A8" w:rsidRPr="002D13A8" w:rsidRDefault="002D13A8" w:rsidP="002D13A8">
            <w:pPr>
              <w:rPr>
                <w:sz w:val="20"/>
                <w:szCs w:val="20"/>
                <w:lang w:val="en-US"/>
              </w:rPr>
            </w:pPr>
            <w:r>
              <w:rPr>
                <w:sz w:val="20"/>
                <w:szCs w:val="20"/>
                <w:lang w:val="en-US"/>
              </w:rPr>
              <w:t>kWh or J</w:t>
            </w:r>
          </w:p>
        </w:tc>
        <w:tc>
          <w:tcPr>
            <w:tcW w:w="2340" w:type="dxa"/>
          </w:tcPr>
          <w:p w14:paraId="1111CF72" w14:textId="457B30BC" w:rsidR="002D13A8" w:rsidRPr="002D13A8" w:rsidRDefault="00237B55" w:rsidP="002D13A8">
            <w:pPr>
              <w:rPr>
                <w:sz w:val="20"/>
                <w:szCs w:val="20"/>
                <w:lang w:val="en-US"/>
              </w:rPr>
            </w:pPr>
            <w:r w:rsidRPr="00237B55">
              <w:rPr>
                <w:sz w:val="20"/>
                <w:szCs w:val="20"/>
              </w:rPr>
              <w:t>The total electrical energy consumed by the CPU, GPU, and memory during the workload execution</w:t>
            </w:r>
          </w:p>
        </w:tc>
        <w:tc>
          <w:tcPr>
            <w:tcW w:w="2317" w:type="dxa"/>
          </w:tcPr>
          <w:p w14:paraId="734FF85E" w14:textId="22097790" w:rsidR="002D13A8" w:rsidRPr="002D13A8" w:rsidRDefault="00237B55" w:rsidP="002D13A8">
            <w:pPr>
              <w:rPr>
                <w:sz w:val="20"/>
                <w:szCs w:val="20"/>
                <w:lang w:val="en-US"/>
              </w:rPr>
            </w:pPr>
            <w:r w:rsidRPr="00237B55">
              <w:rPr>
                <w:sz w:val="20"/>
                <w:szCs w:val="20"/>
              </w:rPr>
              <w:t>Direct impact on operational costs (</w:t>
            </w:r>
            <w:proofErr w:type="spellStart"/>
            <w:r w:rsidRPr="00237B55">
              <w:rPr>
                <w:sz w:val="20"/>
                <w:szCs w:val="20"/>
              </w:rPr>
              <w:t>OpEx</w:t>
            </w:r>
            <w:proofErr w:type="spellEnd"/>
            <w:r w:rsidRPr="00237B55">
              <w:rPr>
                <w:sz w:val="20"/>
                <w:szCs w:val="20"/>
              </w:rPr>
              <w:t>) and battery life for edge devices</w:t>
            </w:r>
          </w:p>
        </w:tc>
      </w:tr>
      <w:tr w:rsidR="002D13A8" w14:paraId="74C0B6A0" w14:textId="77777777" w:rsidTr="00024370">
        <w:tc>
          <w:tcPr>
            <w:tcW w:w="1165" w:type="dxa"/>
          </w:tcPr>
          <w:p w14:paraId="10C7361B" w14:textId="1AB3A3FC" w:rsidR="002D13A8" w:rsidRPr="002D13A8" w:rsidRDefault="002D13A8" w:rsidP="002D13A8">
            <w:pPr>
              <w:rPr>
                <w:sz w:val="20"/>
                <w:szCs w:val="20"/>
                <w:lang w:val="en-US"/>
              </w:rPr>
            </w:pPr>
            <w:r w:rsidRPr="002D13A8">
              <w:rPr>
                <w:sz w:val="20"/>
                <w:szCs w:val="20"/>
              </w:rPr>
              <w:t>Absolute</w:t>
            </w:r>
          </w:p>
        </w:tc>
        <w:tc>
          <w:tcPr>
            <w:tcW w:w="1710" w:type="dxa"/>
          </w:tcPr>
          <w:p w14:paraId="45736D65" w14:textId="6D2D3DC4" w:rsidR="002D13A8" w:rsidRPr="002D13A8" w:rsidRDefault="002D13A8" w:rsidP="002D13A8">
            <w:pPr>
              <w:rPr>
                <w:sz w:val="20"/>
                <w:szCs w:val="20"/>
                <w:lang w:val="en-US"/>
              </w:rPr>
            </w:pPr>
            <w:r w:rsidRPr="002D13A8">
              <w:rPr>
                <w:sz w:val="20"/>
                <w:szCs w:val="20"/>
              </w:rPr>
              <w:t>Carbon Footprint</w:t>
            </w:r>
          </w:p>
        </w:tc>
        <w:tc>
          <w:tcPr>
            <w:tcW w:w="1530" w:type="dxa"/>
          </w:tcPr>
          <w:p w14:paraId="78388F62" w14:textId="44A4A552" w:rsidR="002D13A8" w:rsidRPr="002D13A8" w:rsidRDefault="002D13A8" w:rsidP="002D13A8">
            <w:pPr>
              <w:rPr>
                <w:sz w:val="20"/>
                <w:szCs w:val="20"/>
                <w:lang w:val="en-US"/>
              </w:rPr>
            </w:pPr>
            <w:r>
              <w:rPr>
                <w:sz w:val="20"/>
                <w:szCs w:val="20"/>
                <w:lang w:val="en-US"/>
              </w:rPr>
              <w:t>CO2e</w:t>
            </w:r>
          </w:p>
        </w:tc>
        <w:tc>
          <w:tcPr>
            <w:tcW w:w="2340" w:type="dxa"/>
          </w:tcPr>
          <w:p w14:paraId="2CE19EAF" w14:textId="603C8BEE" w:rsidR="002D13A8" w:rsidRPr="00237B55" w:rsidRDefault="00237B55" w:rsidP="002D13A8">
            <w:pPr>
              <w:rPr>
                <w:sz w:val="20"/>
                <w:szCs w:val="20"/>
              </w:rPr>
            </w:pPr>
            <w:r w:rsidRPr="00237B55">
              <w:rPr>
                <w:sz w:val="20"/>
                <w:szCs w:val="20"/>
              </w:rPr>
              <w:t>The total greenhouse gas emissions</w:t>
            </w:r>
            <w:r w:rsidR="00024370">
              <w:rPr>
                <w:sz w:val="20"/>
                <w:szCs w:val="20"/>
              </w:rPr>
              <w:t>, calculated with mass of gas * global warming potential (GWP)</w:t>
            </w:r>
          </w:p>
        </w:tc>
        <w:tc>
          <w:tcPr>
            <w:tcW w:w="2317" w:type="dxa"/>
          </w:tcPr>
          <w:p w14:paraId="6691719E" w14:textId="5465D248" w:rsidR="002D13A8" w:rsidRPr="002D13A8" w:rsidRDefault="00237B55" w:rsidP="002D13A8">
            <w:pPr>
              <w:rPr>
                <w:sz w:val="20"/>
                <w:szCs w:val="20"/>
                <w:lang w:val="en-US"/>
              </w:rPr>
            </w:pPr>
            <w:r w:rsidRPr="00237B55">
              <w:rPr>
                <w:sz w:val="20"/>
                <w:szCs w:val="20"/>
              </w:rPr>
              <w:t xml:space="preserve">Essential for compliance with emerging </w:t>
            </w:r>
            <w:r w:rsidR="000D6477" w:rsidRPr="000D6477">
              <w:rPr>
                <w:sz w:val="20"/>
                <w:szCs w:val="20"/>
              </w:rPr>
              <w:t>Corporate Sustainability Reporting Directive</w:t>
            </w:r>
            <w:r w:rsidR="000D6477">
              <w:rPr>
                <w:sz w:val="20"/>
                <w:szCs w:val="20"/>
              </w:rPr>
              <w:t xml:space="preserve"> (CSRD) </w:t>
            </w:r>
            <w:r w:rsidRPr="00237B55">
              <w:rPr>
                <w:sz w:val="20"/>
                <w:szCs w:val="20"/>
              </w:rPr>
              <w:t>and</w:t>
            </w:r>
            <w:r w:rsidR="000D6477">
              <w:rPr>
                <w:sz w:val="20"/>
                <w:szCs w:val="20"/>
              </w:rPr>
              <w:t xml:space="preserve"> </w:t>
            </w:r>
            <w:r w:rsidR="000D6477" w:rsidRPr="000D6477">
              <w:rPr>
                <w:sz w:val="20"/>
                <w:szCs w:val="20"/>
              </w:rPr>
              <w:t>Environmental, Social, and Governance</w:t>
            </w:r>
            <w:r w:rsidR="000D6477">
              <w:rPr>
                <w:sz w:val="20"/>
                <w:szCs w:val="20"/>
              </w:rPr>
              <w:t xml:space="preserve"> (</w:t>
            </w:r>
            <w:r w:rsidRPr="00237B55">
              <w:rPr>
                <w:sz w:val="20"/>
                <w:szCs w:val="20"/>
              </w:rPr>
              <w:t>ESG</w:t>
            </w:r>
            <w:r w:rsidR="000D6477">
              <w:rPr>
                <w:sz w:val="20"/>
                <w:szCs w:val="20"/>
              </w:rPr>
              <w:t>)</w:t>
            </w:r>
            <w:r w:rsidRPr="00237B55">
              <w:rPr>
                <w:sz w:val="20"/>
                <w:szCs w:val="20"/>
              </w:rPr>
              <w:t xml:space="preserve"> reporting standards</w:t>
            </w:r>
          </w:p>
        </w:tc>
      </w:tr>
      <w:tr w:rsidR="002D13A8" w14:paraId="5F997077" w14:textId="77777777" w:rsidTr="00024370">
        <w:tc>
          <w:tcPr>
            <w:tcW w:w="1165" w:type="dxa"/>
          </w:tcPr>
          <w:p w14:paraId="202B1E79" w14:textId="6A9A0455" w:rsidR="002D13A8" w:rsidRPr="00237B55" w:rsidRDefault="002D13A8" w:rsidP="002D13A8">
            <w:pPr>
              <w:rPr>
                <w:sz w:val="20"/>
                <w:szCs w:val="20"/>
                <w:lang w:val="en-US"/>
              </w:rPr>
            </w:pPr>
            <w:r w:rsidRPr="00237B55">
              <w:rPr>
                <w:sz w:val="20"/>
                <w:szCs w:val="20"/>
                <w:lang w:val="en-US"/>
              </w:rPr>
              <w:t>Contextual</w:t>
            </w:r>
          </w:p>
        </w:tc>
        <w:tc>
          <w:tcPr>
            <w:tcW w:w="1710" w:type="dxa"/>
          </w:tcPr>
          <w:p w14:paraId="313CD5A9" w14:textId="79BCDDEE" w:rsidR="002D13A8" w:rsidRPr="00237B55" w:rsidRDefault="002D13A8" w:rsidP="002D13A8">
            <w:pPr>
              <w:rPr>
                <w:sz w:val="20"/>
                <w:szCs w:val="20"/>
                <w:lang w:val="en-US"/>
              </w:rPr>
            </w:pPr>
            <w:r w:rsidRPr="00237B55">
              <w:rPr>
                <w:sz w:val="20"/>
                <w:szCs w:val="20"/>
              </w:rPr>
              <w:t>Carbon Intensity</w:t>
            </w:r>
          </w:p>
        </w:tc>
        <w:tc>
          <w:tcPr>
            <w:tcW w:w="1530" w:type="dxa"/>
          </w:tcPr>
          <w:p w14:paraId="05DD75BC" w14:textId="76A5C402" w:rsidR="002D13A8" w:rsidRPr="00237B55" w:rsidRDefault="002D13A8" w:rsidP="002D13A8">
            <w:pPr>
              <w:rPr>
                <w:sz w:val="20"/>
                <w:szCs w:val="20"/>
                <w:lang w:val="en-US"/>
              </w:rPr>
            </w:pPr>
            <w:r w:rsidRPr="00237B55">
              <w:rPr>
                <w:sz w:val="20"/>
                <w:szCs w:val="20"/>
                <w:lang w:val="en-US"/>
              </w:rPr>
              <w:t>CO2e/kWh</w:t>
            </w:r>
          </w:p>
        </w:tc>
        <w:tc>
          <w:tcPr>
            <w:tcW w:w="2340" w:type="dxa"/>
          </w:tcPr>
          <w:p w14:paraId="5A507E27" w14:textId="0DD10148" w:rsidR="00237B55" w:rsidRPr="00237B55" w:rsidRDefault="00237B55" w:rsidP="00237B55">
            <w:pPr>
              <w:rPr>
                <w:sz w:val="20"/>
                <w:szCs w:val="20"/>
              </w:rPr>
            </w:pPr>
            <w:r w:rsidRPr="00237B55">
              <w:rPr>
                <w:sz w:val="20"/>
                <w:szCs w:val="20"/>
              </w:rPr>
              <w:t xml:space="preserve">The amount of </w:t>
            </w:r>
            <w:r w:rsidRPr="00237B55">
              <w:rPr>
                <w:sz w:val="20"/>
                <w:szCs w:val="20"/>
                <w:lang w:val="en-US"/>
              </w:rPr>
              <w:t>CO2</w:t>
            </w:r>
            <w:r w:rsidRPr="00237B55">
              <w:rPr>
                <w:sz w:val="20"/>
                <w:szCs w:val="20"/>
              </w:rPr>
              <w:t xml:space="preserve"> emitted per unit of electricity generated in the specific region/grid</w:t>
            </w:r>
          </w:p>
          <w:p w14:paraId="1BFA6FC3" w14:textId="77777777" w:rsidR="002D13A8" w:rsidRPr="00237B55" w:rsidRDefault="002D13A8" w:rsidP="002D13A8">
            <w:pPr>
              <w:rPr>
                <w:sz w:val="20"/>
                <w:szCs w:val="20"/>
                <w:lang w:val="en-US"/>
              </w:rPr>
            </w:pPr>
          </w:p>
        </w:tc>
        <w:tc>
          <w:tcPr>
            <w:tcW w:w="2317" w:type="dxa"/>
          </w:tcPr>
          <w:p w14:paraId="719E43BC" w14:textId="262AD623" w:rsidR="002D13A8" w:rsidRPr="00237B55" w:rsidRDefault="00237B55" w:rsidP="002D13A8">
            <w:pPr>
              <w:rPr>
                <w:sz w:val="20"/>
                <w:szCs w:val="20"/>
                <w:lang w:val="en-US"/>
              </w:rPr>
            </w:pPr>
            <w:r w:rsidRPr="00237B55">
              <w:rPr>
                <w:sz w:val="20"/>
                <w:szCs w:val="20"/>
              </w:rPr>
              <w:t>Determines whether a workload should be shifted to a "greener" region or time</w:t>
            </w:r>
          </w:p>
        </w:tc>
      </w:tr>
      <w:tr w:rsidR="002D13A8" w14:paraId="263EE550" w14:textId="77777777" w:rsidTr="00024370">
        <w:tc>
          <w:tcPr>
            <w:tcW w:w="1165" w:type="dxa"/>
          </w:tcPr>
          <w:p w14:paraId="1C7C7819" w14:textId="3B06F2E2" w:rsidR="002D13A8" w:rsidRPr="00237B55" w:rsidRDefault="00237B55" w:rsidP="002D13A8">
            <w:pPr>
              <w:rPr>
                <w:sz w:val="20"/>
                <w:szCs w:val="20"/>
                <w:lang w:val="en-US"/>
              </w:rPr>
            </w:pPr>
            <w:r w:rsidRPr="00237B55">
              <w:rPr>
                <w:sz w:val="20"/>
                <w:szCs w:val="20"/>
              </w:rPr>
              <w:t>Efficiency</w:t>
            </w:r>
          </w:p>
        </w:tc>
        <w:tc>
          <w:tcPr>
            <w:tcW w:w="1710" w:type="dxa"/>
          </w:tcPr>
          <w:p w14:paraId="6E181C03" w14:textId="3B8266F1" w:rsidR="002D13A8" w:rsidRPr="00237B55" w:rsidRDefault="00237B55" w:rsidP="002D13A8">
            <w:pPr>
              <w:rPr>
                <w:sz w:val="20"/>
                <w:szCs w:val="20"/>
                <w:lang w:val="en-US"/>
              </w:rPr>
            </w:pPr>
            <w:r w:rsidRPr="00237B55">
              <w:rPr>
                <w:sz w:val="20"/>
                <w:szCs w:val="20"/>
              </w:rPr>
              <w:t>Energy Efficiency</w:t>
            </w:r>
          </w:p>
        </w:tc>
        <w:tc>
          <w:tcPr>
            <w:tcW w:w="1530" w:type="dxa"/>
          </w:tcPr>
          <w:p w14:paraId="2DF7A37D" w14:textId="3273B47B" w:rsidR="002D13A8" w:rsidRPr="00237B55" w:rsidRDefault="00237B55" w:rsidP="002D13A8">
            <w:pPr>
              <w:rPr>
                <w:sz w:val="20"/>
                <w:szCs w:val="20"/>
                <w:lang w:val="en-US"/>
              </w:rPr>
            </w:pPr>
            <w:r w:rsidRPr="00237B55">
              <w:rPr>
                <w:sz w:val="20"/>
                <w:szCs w:val="20"/>
                <w:lang w:val="en-US"/>
              </w:rPr>
              <w:t>Samples/J</w:t>
            </w:r>
          </w:p>
        </w:tc>
        <w:tc>
          <w:tcPr>
            <w:tcW w:w="2340" w:type="dxa"/>
          </w:tcPr>
          <w:p w14:paraId="1047CAC1" w14:textId="6140FEA1" w:rsidR="002D13A8" w:rsidRPr="00237B55" w:rsidRDefault="00237B55" w:rsidP="002D13A8">
            <w:pPr>
              <w:rPr>
                <w:sz w:val="20"/>
                <w:szCs w:val="20"/>
                <w:lang w:val="en-US"/>
              </w:rPr>
            </w:pPr>
            <w:r w:rsidRPr="00237B55">
              <w:rPr>
                <w:sz w:val="20"/>
                <w:szCs w:val="20"/>
              </w:rPr>
              <w:t>The amount of useful work (e.g., images processed) performed per unit of energy</w:t>
            </w:r>
          </w:p>
        </w:tc>
        <w:tc>
          <w:tcPr>
            <w:tcW w:w="2317" w:type="dxa"/>
          </w:tcPr>
          <w:p w14:paraId="2D3A0783" w14:textId="1575449A" w:rsidR="002D13A8" w:rsidRPr="00237B55" w:rsidRDefault="00237B55" w:rsidP="002D13A8">
            <w:pPr>
              <w:rPr>
                <w:sz w:val="20"/>
                <w:szCs w:val="20"/>
                <w:lang w:val="en-US"/>
              </w:rPr>
            </w:pPr>
            <w:r w:rsidRPr="00237B55">
              <w:rPr>
                <w:sz w:val="20"/>
                <w:szCs w:val="20"/>
              </w:rPr>
              <w:t>Identifies the most cost-effective hardware/model configuration</w:t>
            </w:r>
          </w:p>
        </w:tc>
      </w:tr>
      <w:tr w:rsidR="00237B55" w14:paraId="577365FB" w14:textId="77777777" w:rsidTr="00024370">
        <w:tc>
          <w:tcPr>
            <w:tcW w:w="1165" w:type="dxa"/>
          </w:tcPr>
          <w:p w14:paraId="4DF23432" w14:textId="64FB9E5A" w:rsidR="00237B55" w:rsidRPr="00237B55" w:rsidRDefault="00237B55" w:rsidP="002D13A8">
            <w:pPr>
              <w:rPr>
                <w:sz w:val="20"/>
                <w:szCs w:val="20"/>
                <w:lang w:val="en-US"/>
              </w:rPr>
            </w:pPr>
            <w:r w:rsidRPr="00237B55">
              <w:rPr>
                <w:sz w:val="20"/>
                <w:szCs w:val="20"/>
              </w:rPr>
              <w:t>Efficiency</w:t>
            </w:r>
          </w:p>
        </w:tc>
        <w:tc>
          <w:tcPr>
            <w:tcW w:w="1710" w:type="dxa"/>
          </w:tcPr>
          <w:p w14:paraId="5FC948E4" w14:textId="47F57ECA" w:rsidR="00237B55" w:rsidRPr="00237B55" w:rsidRDefault="00237B55" w:rsidP="002D13A8">
            <w:pPr>
              <w:rPr>
                <w:sz w:val="20"/>
                <w:szCs w:val="20"/>
                <w:lang w:val="en-US"/>
              </w:rPr>
            </w:pPr>
            <w:r w:rsidRPr="00237B55">
              <w:rPr>
                <w:sz w:val="20"/>
                <w:szCs w:val="20"/>
              </w:rPr>
              <w:t>Eco-Accuracy</w:t>
            </w:r>
          </w:p>
        </w:tc>
        <w:tc>
          <w:tcPr>
            <w:tcW w:w="1530" w:type="dxa"/>
          </w:tcPr>
          <w:p w14:paraId="4A1765AB" w14:textId="5195F922" w:rsidR="00237B55" w:rsidRPr="00237B55" w:rsidRDefault="00237B55" w:rsidP="00237B55">
            <w:pPr>
              <w:rPr>
                <w:sz w:val="20"/>
                <w:szCs w:val="20"/>
                <w:lang w:val="en-US"/>
              </w:rPr>
            </w:pPr>
            <w:r w:rsidRPr="00237B55">
              <w:rPr>
                <w:sz w:val="20"/>
                <w:szCs w:val="20"/>
              </w:rPr>
              <w:t>Accuracy/kWh</w:t>
            </w:r>
          </w:p>
          <w:p w14:paraId="47FE2DCA" w14:textId="77777777" w:rsidR="00237B55" w:rsidRPr="00237B55" w:rsidRDefault="00237B55" w:rsidP="002D13A8">
            <w:pPr>
              <w:rPr>
                <w:sz w:val="20"/>
                <w:szCs w:val="20"/>
                <w:lang w:val="en-US"/>
              </w:rPr>
            </w:pPr>
          </w:p>
        </w:tc>
        <w:tc>
          <w:tcPr>
            <w:tcW w:w="2340" w:type="dxa"/>
          </w:tcPr>
          <w:p w14:paraId="7D2F8BDA" w14:textId="4ED580D1" w:rsidR="00237B55" w:rsidRPr="00237B55" w:rsidRDefault="00237B55" w:rsidP="002D13A8">
            <w:pPr>
              <w:rPr>
                <w:sz w:val="20"/>
                <w:szCs w:val="20"/>
                <w:lang w:val="en-US"/>
              </w:rPr>
            </w:pPr>
            <w:r w:rsidRPr="00237B55">
              <w:rPr>
                <w:sz w:val="20"/>
                <w:szCs w:val="20"/>
              </w:rPr>
              <w:t>A ratio metric indicating the energy cost required to achieve a specific level of model accuracy</w:t>
            </w:r>
          </w:p>
        </w:tc>
        <w:tc>
          <w:tcPr>
            <w:tcW w:w="2317" w:type="dxa"/>
          </w:tcPr>
          <w:p w14:paraId="2415127F" w14:textId="6FBBA698" w:rsidR="00237B55" w:rsidRPr="00237B55" w:rsidRDefault="00237B55" w:rsidP="00237B55">
            <w:pPr>
              <w:keepNext/>
              <w:rPr>
                <w:sz w:val="20"/>
                <w:szCs w:val="20"/>
                <w:lang w:val="en-US"/>
              </w:rPr>
            </w:pPr>
            <w:r w:rsidRPr="00237B55">
              <w:rPr>
                <w:sz w:val="20"/>
                <w:szCs w:val="20"/>
              </w:rPr>
              <w:t>Helps identify the "Pareto front" where higher accuracy no longer justifies the energy cost</w:t>
            </w:r>
          </w:p>
        </w:tc>
      </w:tr>
    </w:tbl>
    <w:p w14:paraId="675DDA75" w14:textId="73F0F8D0" w:rsidR="002D13A8" w:rsidRPr="002D13A8" w:rsidRDefault="00237B55" w:rsidP="00237B55">
      <w:pPr>
        <w:pStyle w:val="Caption"/>
        <w:jc w:val="center"/>
        <w:rPr>
          <w:color w:val="auto"/>
          <w:sz w:val="24"/>
          <w:szCs w:val="24"/>
          <w:lang w:val="en-US"/>
        </w:rPr>
      </w:pPr>
      <w:r w:rsidRPr="00237B55">
        <w:rPr>
          <w:color w:val="auto"/>
        </w:rPr>
        <w:t xml:space="preserve">Table </w:t>
      </w:r>
      <w:r w:rsidR="00861E20">
        <w:rPr>
          <w:color w:val="auto"/>
        </w:rPr>
        <w:fldChar w:fldCharType="begin"/>
      </w:r>
      <w:r w:rsidR="00861E20">
        <w:rPr>
          <w:color w:val="auto"/>
        </w:rPr>
        <w:instrText xml:space="preserve"> STYLEREF 2 \s </w:instrText>
      </w:r>
      <w:r w:rsidR="00861E20">
        <w:rPr>
          <w:color w:val="auto"/>
        </w:rPr>
        <w:fldChar w:fldCharType="separate"/>
      </w:r>
      <w:r w:rsidR="00861E20">
        <w:rPr>
          <w:noProof/>
          <w:color w:val="auto"/>
        </w:rPr>
        <w:t>3.4</w:t>
      </w:r>
      <w:r w:rsidR="00861E20">
        <w:rPr>
          <w:color w:val="auto"/>
        </w:rPr>
        <w:fldChar w:fldCharType="end"/>
      </w:r>
      <w:r w:rsidR="00861E20">
        <w:rPr>
          <w:color w:val="auto"/>
        </w:rPr>
        <w:t>.</w:t>
      </w:r>
      <w:r w:rsidR="00861E20">
        <w:rPr>
          <w:color w:val="auto"/>
        </w:rPr>
        <w:fldChar w:fldCharType="begin"/>
      </w:r>
      <w:r w:rsidR="00861E20">
        <w:rPr>
          <w:color w:val="auto"/>
        </w:rPr>
        <w:instrText xml:space="preserve"> SEQ Table \* ARABIC \s 2 </w:instrText>
      </w:r>
      <w:r w:rsidR="00861E20">
        <w:rPr>
          <w:color w:val="auto"/>
        </w:rPr>
        <w:fldChar w:fldCharType="separate"/>
      </w:r>
      <w:r w:rsidR="00861E20">
        <w:rPr>
          <w:noProof/>
          <w:color w:val="auto"/>
        </w:rPr>
        <w:t>1</w:t>
      </w:r>
      <w:r w:rsidR="00861E20">
        <w:rPr>
          <w:color w:val="auto"/>
        </w:rPr>
        <w:fldChar w:fldCharType="end"/>
      </w:r>
      <w:r>
        <w:rPr>
          <w:color w:val="auto"/>
        </w:rPr>
        <w:t xml:space="preserve">. </w:t>
      </w:r>
      <w:r w:rsidR="007E5892">
        <w:rPr>
          <w:color w:val="auto"/>
        </w:rPr>
        <w:t>E</w:t>
      </w:r>
      <w:r w:rsidR="00024370">
        <w:rPr>
          <w:color w:val="auto"/>
        </w:rPr>
        <w:t>PI</w:t>
      </w:r>
      <w:r>
        <w:rPr>
          <w:color w:val="auto"/>
        </w:rPr>
        <w:t xml:space="preserve"> metrics</w:t>
      </w:r>
      <w:r w:rsidR="00024370">
        <w:rPr>
          <w:color w:val="auto"/>
        </w:rPr>
        <w:t>, with an adaptation from</w:t>
      </w:r>
      <w:r>
        <w:rPr>
          <w:color w:val="auto"/>
        </w:rPr>
        <w:t xml:space="preserve"> </w:t>
      </w:r>
      <w:sdt>
        <w:sdtPr>
          <w:rPr>
            <w:color w:val="auto"/>
          </w:rPr>
          <w:id w:val="-955635243"/>
          <w:citation/>
        </w:sdtPr>
        <w:sdtContent>
          <w:r>
            <w:rPr>
              <w:color w:val="auto"/>
            </w:rPr>
            <w:fldChar w:fldCharType="begin"/>
          </w:r>
          <w:r>
            <w:rPr>
              <w:color w:val="auto"/>
              <w:lang w:val="en-US"/>
            </w:rPr>
            <w:instrText xml:space="preserve"> CITATION Sch19 \l 1033 </w:instrText>
          </w:r>
          <w:r>
            <w:rPr>
              <w:color w:val="auto"/>
            </w:rPr>
            <w:fldChar w:fldCharType="separate"/>
          </w:r>
          <w:r w:rsidR="00014C92" w:rsidRPr="00014C92">
            <w:rPr>
              <w:noProof/>
              <w:color w:val="auto"/>
              <w:lang w:val="en-US"/>
            </w:rPr>
            <w:t>[16]</w:t>
          </w:r>
          <w:r>
            <w:rPr>
              <w:color w:val="auto"/>
            </w:rPr>
            <w:fldChar w:fldCharType="end"/>
          </w:r>
        </w:sdtContent>
      </w:sdt>
      <w:r>
        <w:rPr>
          <w:color w:val="auto"/>
        </w:rPr>
        <w:t>.</w:t>
      </w:r>
    </w:p>
    <w:p w14:paraId="226A8C4F" w14:textId="765F330C" w:rsidR="00237B55" w:rsidRDefault="00237B55" w:rsidP="002D13A8">
      <w:pPr>
        <w:rPr>
          <w:sz w:val="24"/>
          <w:szCs w:val="24"/>
        </w:rPr>
      </w:pPr>
      <w:r w:rsidRPr="00237B55">
        <w:rPr>
          <w:sz w:val="24"/>
          <w:szCs w:val="24"/>
        </w:rPr>
        <w:t xml:space="preserve">In summary, </w:t>
      </w:r>
      <w:r w:rsidR="007E5892">
        <w:rPr>
          <w:sz w:val="24"/>
          <w:szCs w:val="24"/>
        </w:rPr>
        <w:t>E</w:t>
      </w:r>
      <w:r>
        <w:rPr>
          <w:sz w:val="24"/>
          <w:szCs w:val="24"/>
        </w:rPr>
        <w:t>PIs</w:t>
      </w:r>
      <w:r w:rsidRPr="00237B55">
        <w:rPr>
          <w:sz w:val="24"/>
          <w:szCs w:val="24"/>
        </w:rPr>
        <w:t xml:space="preserve"> for AI workloads encompass a spectrum of metrics, ranging from direct measurements of energy consumption to derived indicators that capture environmental impact and efficiency trade-offs. While these indicators are individually well understood, their systematic integration into AI benchmarking remains an open challenge. Establishing consistent definitions, measurement boundaries, and reporting practices for sustainability indicators is therefore a prerequisite for advancing benchmarking frameworks that reflect not only how well AI systems perform, but also how responsibly they consume resources.</w:t>
      </w:r>
    </w:p>
    <w:p w14:paraId="405E0686" w14:textId="5DE24D2F" w:rsidR="002D546B" w:rsidRDefault="002D546B" w:rsidP="00024370">
      <w:pPr>
        <w:pStyle w:val="Heading2"/>
      </w:pPr>
      <w:bookmarkStart w:id="28" w:name="_Toc222146406"/>
      <w:r w:rsidRPr="002D546B">
        <w:t xml:space="preserve">International </w:t>
      </w:r>
      <w:r w:rsidR="00D20BDC">
        <w:t xml:space="preserve">Standards </w:t>
      </w:r>
      <w:r w:rsidR="002B2B39">
        <w:t xml:space="preserve">and Frameworks </w:t>
      </w:r>
      <w:r w:rsidRPr="002D546B">
        <w:t xml:space="preserve">for </w:t>
      </w:r>
      <w:r w:rsidR="00D20BDC">
        <w:t xml:space="preserve">Green </w:t>
      </w:r>
      <w:r w:rsidRPr="002D546B">
        <w:t>AI</w:t>
      </w:r>
      <w:bookmarkEnd w:id="28"/>
    </w:p>
    <w:p w14:paraId="22529FF5" w14:textId="0F1A1EB6" w:rsidR="002D546B" w:rsidRDefault="002D546B" w:rsidP="002D546B">
      <w:pPr>
        <w:rPr>
          <w:sz w:val="24"/>
          <w:szCs w:val="24"/>
        </w:rPr>
      </w:pPr>
      <w:r w:rsidRPr="002D546B">
        <w:rPr>
          <w:sz w:val="24"/>
          <w:szCs w:val="24"/>
        </w:rPr>
        <w:t xml:space="preserve">As sustainability considerations gain </w:t>
      </w:r>
      <w:r w:rsidR="00024370">
        <w:rPr>
          <w:sz w:val="24"/>
          <w:szCs w:val="24"/>
        </w:rPr>
        <w:t>attention</w:t>
      </w:r>
      <w:r w:rsidRPr="002D546B">
        <w:rPr>
          <w:sz w:val="24"/>
          <w:szCs w:val="24"/>
        </w:rPr>
        <w:t xml:space="preserve"> in the development and deployment of </w:t>
      </w:r>
      <w:r w:rsidR="00024370">
        <w:rPr>
          <w:sz w:val="24"/>
          <w:szCs w:val="24"/>
        </w:rPr>
        <w:t>AI</w:t>
      </w:r>
      <w:r w:rsidRPr="002D546B">
        <w:rPr>
          <w:sz w:val="24"/>
          <w:szCs w:val="24"/>
        </w:rPr>
        <w:t xml:space="preserve"> systems, international</w:t>
      </w:r>
      <w:r w:rsidR="00D20BDC">
        <w:rPr>
          <w:sz w:val="24"/>
          <w:szCs w:val="24"/>
        </w:rPr>
        <w:t xml:space="preserve"> and industrial</w:t>
      </w:r>
      <w:r w:rsidRPr="002D546B">
        <w:rPr>
          <w:sz w:val="24"/>
          <w:szCs w:val="24"/>
        </w:rPr>
        <w:t xml:space="preserve"> standards bodies and regulatory institutions have begun to address the environmental implications of digital technologies. Unlike benchmarking initiatives and measurement tools, which focus on technical evaluation, standards and regulations aim to establish common definitions, reporting practices, and governance principles that can be applied across organisations and jurisdictions. In the context of AI benchmarking, these frameworks provide important reference points for defining sustainability indicators, even when they do not yet prescribe concrete measurement methodologies.</w:t>
      </w:r>
    </w:p>
    <w:p w14:paraId="065CEFB2" w14:textId="3664335E" w:rsidR="00D20BDC" w:rsidRDefault="00D20BDC" w:rsidP="00024370">
      <w:pPr>
        <w:rPr>
          <w:sz w:val="24"/>
          <w:szCs w:val="24"/>
        </w:rPr>
      </w:pPr>
      <w:r w:rsidRPr="00D20BDC">
        <w:rPr>
          <w:sz w:val="24"/>
          <w:szCs w:val="24"/>
        </w:rPr>
        <w:t>The International Organization for Standardization (ISO), often in collaboration with the International Electrotechnical Commission (IEC), has developed a growing portfolio of standards addressing sustainability, energy efficiency, and responsible AI. While no ISO standard currently defines a comprehensive sustainability benchmarking methodology specifically for AI workloads, several standards provide foundational concepts that are directly relevant.</w:t>
      </w:r>
    </w:p>
    <w:p w14:paraId="0D415EA8" w14:textId="4BBE3132" w:rsidR="00D20BDC" w:rsidRDefault="00D20BDC" w:rsidP="00D20BDC">
      <w:pPr>
        <w:pStyle w:val="Heading3"/>
      </w:pPr>
      <w:r>
        <w:lastRenderedPageBreak/>
        <w:t>Lifecycle Assessment (LCA)</w:t>
      </w:r>
    </w:p>
    <w:p w14:paraId="2AF185D0" w14:textId="1A0CFEA8" w:rsidR="00D20BDC" w:rsidRDefault="00D20BDC" w:rsidP="00024370">
      <w:pPr>
        <w:rPr>
          <w:sz w:val="24"/>
          <w:szCs w:val="24"/>
        </w:rPr>
      </w:pPr>
      <w:r w:rsidRPr="00D20BDC">
        <w:rPr>
          <w:sz w:val="24"/>
          <w:szCs w:val="24"/>
        </w:rPr>
        <w:t xml:space="preserve">ISO 14040 and ISO 14044 establish the principles and requirements for </w:t>
      </w:r>
      <w:r>
        <w:rPr>
          <w:sz w:val="24"/>
          <w:szCs w:val="24"/>
        </w:rPr>
        <w:t>l</w:t>
      </w:r>
      <w:r w:rsidRPr="00D20BDC">
        <w:rPr>
          <w:sz w:val="24"/>
          <w:szCs w:val="24"/>
        </w:rPr>
        <w:t>ife</w:t>
      </w:r>
      <w:r>
        <w:rPr>
          <w:sz w:val="24"/>
          <w:szCs w:val="24"/>
        </w:rPr>
        <w:t>c</w:t>
      </w:r>
      <w:r w:rsidRPr="00D20BDC">
        <w:rPr>
          <w:sz w:val="24"/>
          <w:szCs w:val="24"/>
        </w:rPr>
        <w:t xml:space="preserve">ycle </w:t>
      </w:r>
      <w:r>
        <w:rPr>
          <w:sz w:val="24"/>
          <w:szCs w:val="24"/>
        </w:rPr>
        <w:t>a</w:t>
      </w:r>
      <w:r w:rsidRPr="00D20BDC">
        <w:rPr>
          <w:sz w:val="24"/>
          <w:szCs w:val="24"/>
        </w:rPr>
        <w:t>ssessment (LCA), offering a systematic framework for evaluating environmental impacts across the entire lifecycle of a product or system. Although originally developed for physical goods, these standards have increasingly been referenced in discussions on software and digital infrastructure sustainability. In the context of AI systems, LCA principles highlight the distinction between operational impacts—such as energy consumption during model training and inference—and upstream or downstream impacts, including hardware manufacturing, data centre construction, and end-of-life disposal. However, applying full LCA methodologies to AI workloads remains methodologically challenging due to the intangible and dynamic nature of software systems</w:t>
      </w:r>
      <w:r w:rsidR="00B33C4C">
        <w:rPr>
          <w:sz w:val="24"/>
          <w:szCs w:val="24"/>
        </w:rPr>
        <w:t xml:space="preserve"> </w:t>
      </w:r>
      <w:sdt>
        <w:sdtPr>
          <w:rPr>
            <w:sz w:val="24"/>
            <w:szCs w:val="24"/>
          </w:rPr>
          <w:id w:val="138546379"/>
          <w:citation/>
        </w:sdtPr>
        <w:sdtContent>
          <w:r w:rsidR="00B33C4C">
            <w:rPr>
              <w:sz w:val="24"/>
              <w:szCs w:val="24"/>
            </w:rPr>
            <w:fldChar w:fldCharType="begin"/>
          </w:r>
          <w:r w:rsidR="00B33C4C">
            <w:rPr>
              <w:sz w:val="24"/>
              <w:szCs w:val="24"/>
              <w:lang w:val="en-US"/>
            </w:rPr>
            <w:instrText xml:space="preserve"> CITATION Coo251 \l 1033 </w:instrText>
          </w:r>
          <w:r w:rsidR="00B33C4C">
            <w:rPr>
              <w:sz w:val="24"/>
              <w:szCs w:val="24"/>
            </w:rPr>
            <w:fldChar w:fldCharType="separate"/>
          </w:r>
          <w:r w:rsidR="00014C92" w:rsidRPr="00014C92">
            <w:rPr>
              <w:noProof/>
              <w:sz w:val="24"/>
              <w:szCs w:val="24"/>
              <w:lang w:val="en-US"/>
            </w:rPr>
            <w:t>[45]</w:t>
          </w:r>
          <w:r w:rsidR="00B33C4C">
            <w:rPr>
              <w:sz w:val="24"/>
              <w:szCs w:val="24"/>
            </w:rPr>
            <w:fldChar w:fldCharType="end"/>
          </w:r>
        </w:sdtContent>
      </w:sdt>
      <w:r w:rsidR="00B33C4C">
        <w:rPr>
          <w:sz w:val="24"/>
          <w:szCs w:val="24"/>
        </w:rPr>
        <w:t>.</w:t>
      </w:r>
    </w:p>
    <w:p w14:paraId="0604300E" w14:textId="672C2095" w:rsidR="006B78FD" w:rsidRPr="006B78FD" w:rsidRDefault="00D20BDC" w:rsidP="00024370">
      <w:pPr>
        <w:pStyle w:val="Heading3"/>
      </w:pPr>
      <w:r>
        <w:t xml:space="preserve">AI </w:t>
      </w:r>
      <w:r w:rsidR="002164AA">
        <w:t>G</w:t>
      </w:r>
      <w:r>
        <w:t>overnance</w:t>
      </w:r>
    </w:p>
    <w:p w14:paraId="78CF2F33" w14:textId="7B14E79A" w:rsidR="006B78FD" w:rsidRDefault="004A117F" w:rsidP="00024370">
      <w:pPr>
        <w:rPr>
          <w:noProof/>
        </w:rPr>
      </w:pPr>
      <w:r w:rsidRPr="004A117F">
        <w:rPr>
          <w:sz w:val="24"/>
          <w:szCs w:val="24"/>
        </w:rPr>
        <w:t>While ISO/IEC 22989 and ISO/IEC 23894 establish vital frameworks for AI terminology and risk management, they largely frame environmental sustainability as a high-level societal concern rather than a measurable technical requirement. These standards emphasise transparency and accountability, yet they lack the operationalised environmental performance indicators (EPIs) necessary for rigorous benchmarking</w:t>
      </w:r>
      <w:r w:rsidR="00C24769">
        <w:rPr>
          <w:sz w:val="24"/>
          <w:szCs w:val="24"/>
        </w:rPr>
        <w:t xml:space="preserve"> </w:t>
      </w:r>
      <w:sdt>
        <w:sdtPr>
          <w:rPr>
            <w:sz w:val="24"/>
            <w:szCs w:val="24"/>
          </w:rPr>
          <w:id w:val="1805587828"/>
          <w:citation/>
        </w:sdtPr>
        <w:sdtContent>
          <w:r w:rsidR="00C24769">
            <w:rPr>
              <w:sz w:val="24"/>
              <w:szCs w:val="24"/>
            </w:rPr>
            <w:fldChar w:fldCharType="begin"/>
          </w:r>
          <w:r w:rsidR="00C24769">
            <w:rPr>
              <w:sz w:val="24"/>
              <w:szCs w:val="24"/>
              <w:lang w:val="en-US"/>
            </w:rPr>
            <w:instrText xml:space="preserve"> CITATION Coo251 \l 1033 </w:instrText>
          </w:r>
          <w:r w:rsidR="00C24769">
            <w:rPr>
              <w:sz w:val="24"/>
              <w:szCs w:val="24"/>
            </w:rPr>
            <w:fldChar w:fldCharType="separate"/>
          </w:r>
          <w:r w:rsidR="00014C92" w:rsidRPr="00014C92">
            <w:rPr>
              <w:noProof/>
              <w:sz w:val="24"/>
              <w:szCs w:val="24"/>
              <w:lang w:val="en-US"/>
            </w:rPr>
            <w:t>[45]</w:t>
          </w:r>
          <w:r w:rsidR="00C24769">
            <w:rPr>
              <w:sz w:val="24"/>
              <w:szCs w:val="24"/>
            </w:rPr>
            <w:fldChar w:fldCharType="end"/>
          </w:r>
        </w:sdtContent>
      </w:sdt>
      <w:r w:rsidRPr="004A117F">
        <w:rPr>
          <w:sz w:val="24"/>
          <w:szCs w:val="24"/>
        </w:rPr>
        <w:t xml:space="preserve">. Recent developments, such as the publication of ISO/IEC 42001 (AI Management System), have begun to bridge this gap by requiring organisations to align AI objectives with broader societal goals, including sustainability </w:t>
      </w:r>
      <w:sdt>
        <w:sdtPr>
          <w:rPr>
            <w:sz w:val="24"/>
            <w:szCs w:val="24"/>
          </w:rPr>
          <w:id w:val="275841326"/>
          <w:citation/>
        </w:sdtPr>
        <w:sdtContent>
          <w:r w:rsidR="00C24769">
            <w:rPr>
              <w:sz w:val="24"/>
              <w:szCs w:val="24"/>
            </w:rPr>
            <w:fldChar w:fldCharType="begin"/>
          </w:r>
          <w:r w:rsidR="00C24769">
            <w:rPr>
              <w:sz w:val="24"/>
              <w:szCs w:val="24"/>
              <w:lang w:val="en-US"/>
            </w:rPr>
            <w:instrText xml:space="preserve"> CITATION Dud24 \l 1033 </w:instrText>
          </w:r>
          <w:r w:rsidR="00C24769">
            <w:rPr>
              <w:sz w:val="24"/>
              <w:szCs w:val="24"/>
            </w:rPr>
            <w:fldChar w:fldCharType="separate"/>
          </w:r>
          <w:r w:rsidR="00014C92" w:rsidRPr="00014C92">
            <w:rPr>
              <w:noProof/>
              <w:sz w:val="24"/>
              <w:szCs w:val="24"/>
              <w:lang w:val="en-US"/>
            </w:rPr>
            <w:t>[46]</w:t>
          </w:r>
          <w:r w:rsidR="00C24769">
            <w:rPr>
              <w:sz w:val="24"/>
              <w:szCs w:val="24"/>
            </w:rPr>
            <w:fldChar w:fldCharType="end"/>
          </w:r>
        </w:sdtContent>
      </w:sdt>
      <w:r w:rsidRPr="004A117F">
        <w:rPr>
          <w:sz w:val="24"/>
          <w:szCs w:val="24"/>
        </w:rPr>
        <w:t xml:space="preserve">. However, the technical "heavy lifting" for AI-specific metrics is only now being codified in emerging documents like ISO/IEC TR 20226, which aims to provide a dedicated overview of environmental sustainability across the AI lifecycle </w:t>
      </w:r>
      <w:sdt>
        <w:sdtPr>
          <w:rPr>
            <w:sz w:val="24"/>
            <w:szCs w:val="24"/>
          </w:rPr>
          <w:id w:val="-807778878"/>
          <w:citation/>
        </w:sdtPr>
        <w:sdtContent>
          <w:r w:rsidR="00C24769">
            <w:rPr>
              <w:sz w:val="24"/>
              <w:szCs w:val="24"/>
            </w:rPr>
            <w:fldChar w:fldCharType="begin"/>
          </w:r>
          <w:r w:rsidR="00C24769">
            <w:rPr>
              <w:sz w:val="24"/>
              <w:szCs w:val="24"/>
              <w:lang w:val="en-US"/>
            </w:rPr>
            <w:instrText xml:space="preserve"> CITATION Int24 \l 1033 </w:instrText>
          </w:r>
          <w:r w:rsidR="00C24769">
            <w:rPr>
              <w:sz w:val="24"/>
              <w:szCs w:val="24"/>
            </w:rPr>
            <w:fldChar w:fldCharType="separate"/>
          </w:r>
          <w:r w:rsidR="00014C92" w:rsidRPr="00014C92">
            <w:rPr>
              <w:noProof/>
              <w:sz w:val="24"/>
              <w:szCs w:val="24"/>
              <w:lang w:val="en-US"/>
            </w:rPr>
            <w:t>[47]</w:t>
          </w:r>
          <w:r w:rsidR="00C24769">
            <w:rPr>
              <w:sz w:val="24"/>
              <w:szCs w:val="24"/>
            </w:rPr>
            <w:fldChar w:fldCharType="end"/>
          </w:r>
        </w:sdtContent>
      </w:sdt>
      <w:r w:rsidRPr="004A117F">
        <w:rPr>
          <w:sz w:val="24"/>
          <w:szCs w:val="24"/>
        </w:rPr>
        <w:t xml:space="preserve">. Consequently, current governance frameworks offer conceptual alignment but remain methodologically fragmented when tasked with measuring the planetary-centric risks—such as water scarcity or embodied carbon—intrinsic to large-scale AI workloads </w:t>
      </w:r>
      <w:sdt>
        <w:sdtPr>
          <w:rPr>
            <w:sz w:val="24"/>
            <w:szCs w:val="24"/>
          </w:rPr>
          <w:id w:val="-905455419"/>
          <w:citation/>
        </w:sdtPr>
        <w:sdtContent>
          <w:r w:rsidR="00C24769">
            <w:rPr>
              <w:sz w:val="24"/>
              <w:szCs w:val="24"/>
            </w:rPr>
            <w:fldChar w:fldCharType="begin"/>
          </w:r>
          <w:r w:rsidR="00C24769">
            <w:rPr>
              <w:sz w:val="24"/>
              <w:szCs w:val="24"/>
              <w:lang w:val="en-US"/>
            </w:rPr>
            <w:instrText xml:space="preserve"> CITATION Kim25 \l 1033 </w:instrText>
          </w:r>
          <w:r w:rsidR="00C24769">
            <w:rPr>
              <w:sz w:val="24"/>
              <w:szCs w:val="24"/>
            </w:rPr>
            <w:fldChar w:fldCharType="separate"/>
          </w:r>
          <w:r w:rsidR="00014C92" w:rsidRPr="00014C92">
            <w:rPr>
              <w:noProof/>
              <w:sz w:val="24"/>
              <w:szCs w:val="24"/>
              <w:lang w:val="en-US"/>
            </w:rPr>
            <w:t>[48]</w:t>
          </w:r>
          <w:r w:rsidR="00C24769">
            <w:rPr>
              <w:sz w:val="24"/>
              <w:szCs w:val="24"/>
            </w:rPr>
            <w:fldChar w:fldCharType="end"/>
          </w:r>
        </w:sdtContent>
      </w:sdt>
      <w:r w:rsidRPr="004A117F">
        <w:rPr>
          <w:sz w:val="24"/>
          <w:szCs w:val="24"/>
        </w:rPr>
        <w:t>.</w:t>
      </w:r>
    </w:p>
    <w:p w14:paraId="3814D1CC" w14:textId="77777777" w:rsidR="006B78FD" w:rsidRDefault="006B78FD" w:rsidP="006B78FD">
      <w:pPr>
        <w:keepNext/>
        <w:jc w:val="center"/>
      </w:pPr>
      <w:r>
        <w:rPr>
          <w:noProof/>
        </w:rPr>
        <w:drawing>
          <wp:inline distT="0" distB="0" distL="0" distR="0" wp14:anchorId="37E8C32D" wp14:editId="2D96CF0D">
            <wp:extent cx="4101220" cy="1537958"/>
            <wp:effectExtent l="0" t="0" r="0" b="0"/>
            <wp:docPr id="1782489781"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09098" cy="1540912"/>
                    </a:xfrm>
                    <a:prstGeom prst="rect">
                      <a:avLst/>
                    </a:prstGeom>
                    <a:noFill/>
                    <a:ln>
                      <a:noFill/>
                    </a:ln>
                  </pic:spPr>
                </pic:pic>
              </a:graphicData>
            </a:graphic>
          </wp:inline>
        </w:drawing>
      </w:r>
    </w:p>
    <w:p w14:paraId="768B36D6" w14:textId="7A479BB5" w:rsidR="004A117F" w:rsidRPr="006B78FD" w:rsidRDefault="006B78FD" w:rsidP="006B78FD">
      <w:pPr>
        <w:pStyle w:val="Caption"/>
        <w:jc w:val="center"/>
        <w:rPr>
          <w:color w:val="auto"/>
          <w:sz w:val="24"/>
          <w:szCs w:val="24"/>
        </w:rPr>
      </w:pPr>
      <w:r w:rsidRPr="006B78FD">
        <w:rPr>
          <w:color w:val="auto"/>
        </w:rPr>
        <w:t xml:space="preserve">Figure </w:t>
      </w:r>
      <w:r w:rsidR="00175185">
        <w:rPr>
          <w:color w:val="auto"/>
        </w:rPr>
        <w:fldChar w:fldCharType="begin"/>
      </w:r>
      <w:r w:rsidR="00175185">
        <w:rPr>
          <w:color w:val="auto"/>
        </w:rPr>
        <w:instrText xml:space="preserve"> STYLEREF 2 \s </w:instrText>
      </w:r>
      <w:r w:rsidR="00175185">
        <w:rPr>
          <w:color w:val="auto"/>
        </w:rPr>
        <w:fldChar w:fldCharType="separate"/>
      </w:r>
      <w:r w:rsidR="00175185">
        <w:rPr>
          <w:noProof/>
          <w:color w:val="auto"/>
        </w:rPr>
        <w:t>3.5</w:t>
      </w:r>
      <w:r w:rsidR="00175185">
        <w:rPr>
          <w:color w:val="auto"/>
        </w:rPr>
        <w:fldChar w:fldCharType="end"/>
      </w:r>
      <w:r w:rsidR="00175185">
        <w:rPr>
          <w:color w:val="auto"/>
        </w:rPr>
        <w:t>.</w:t>
      </w:r>
      <w:r w:rsidR="00175185">
        <w:rPr>
          <w:color w:val="auto"/>
        </w:rPr>
        <w:fldChar w:fldCharType="begin"/>
      </w:r>
      <w:r w:rsidR="00175185">
        <w:rPr>
          <w:color w:val="auto"/>
        </w:rPr>
        <w:instrText xml:space="preserve"> SEQ Figure \* ARABIC \s 2 </w:instrText>
      </w:r>
      <w:r w:rsidR="00175185">
        <w:rPr>
          <w:color w:val="auto"/>
        </w:rPr>
        <w:fldChar w:fldCharType="separate"/>
      </w:r>
      <w:r w:rsidR="00175185">
        <w:rPr>
          <w:noProof/>
          <w:color w:val="auto"/>
        </w:rPr>
        <w:t>1</w:t>
      </w:r>
      <w:r w:rsidR="00175185">
        <w:rPr>
          <w:color w:val="auto"/>
        </w:rPr>
        <w:fldChar w:fldCharType="end"/>
      </w:r>
      <w:r w:rsidRPr="006B78FD">
        <w:rPr>
          <w:color w:val="auto"/>
        </w:rPr>
        <w:t xml:space="preserve"> AI governance standards are brought up by ISO/IEC JTC 1/SC 42</w:t>
      </w:r>
      <w:r>
        <w:rPr>
          <w:color w:val="auto"/>
        </w:rPr>
        <w:t xml:space="preserve"> </w:t>
      </w:r>
      <w:sdt>
        <w:sdtPr>
          <w:rPr>
            <w:color w:val="auto"/>
          </w:rPr>
          <w:id w:val="1575628758"/>
          <w:citation/>
        </w:sdtPr>
        <w:sdtContent>
          <w:r>
            <w:rPr>
              <w:color w:val="auto"/>
            </w:rPr>
            <w:fldChar w:fldCharType="begin"/>
          </w:r>
          <w:r>
            <w:rPr>
              <w:color w:val="auto"/>
              <w:lang w:val="en-US"/>
            </w:rPr>
            <w:instrText xml:space="preserve"> CITATION JTC24 \l 1033 </w:instrText>
          </w:r>
          <w:r>
            <w:rPr>
              <w:color w:val="auto"/>
            </w:rPr>
            <w:fldChar w:fldCharType="separate"/>
          </w:r>
          <w:r w:rsidR="00014C92" w:rsidRPr="00014C92">
            <w:rPr>
              <w:noProof/>
              <w:color w:val="auto"/>
              <w:lang w:val="en-US"/>
            </w:rPr>
            <w:t>[49]</w:t>
          </w:r>
          <w:r>
            <w:rPr>
              <w:color w:val="auto"/>
            </w:rPr>
            <w:fldChar w:fldCharType="end"/>
          </w:r>
        </w:sdtContent>
      </w:sdt>
      <w:r w:rsidRPr="006B78FD">
        <w:rPr>
          <w:noProof/>
          <w:color w:val="auto"/>
        </w:rPr>
        <w:t>.</w:t>
      </w:r>
    </w:p>
    <w:p w14:paraId="1BF6C219" w14:textId="46E4F12C" w:rsidR="00D20BDC" w:rsidRDefault="00D20BDC" w:rsidP="00D20BDC">
      <w:pPr>
        <w:pStyle w:val="Heading3"/>
      </w:pPr>
      <w:r>
        <w:t>Energy Efficiency</w:t>
      </w:r>
      <w:r w:rsidR="00993B00">
        <w:t xml:space="preserve"> at Data Centre</w:t>
      </w:r>
    </w:p>
    <w:p w14:paraId="75988B90" w14:textId="77777777" w:rsidR="00993B00" w:rsidRDefault="00D20BDC" w:rsidP="00024370">
      <w:pPr>
        <w:rPr>
          <w:sz w:val="24"/>
          <w:szCs w:val="24"/>
        </w:rPr>
      </w:pPr>
      <w:r w:rsidRPr="00D20BDC">
        <w:rPr>
          <w:sz w:val="24"/>
          <w:szCs w:val="24"/>
        </w:rPr>
        <w:t xml:space="preserve">Energy </w:t>
      </w:r>
      <w:r w:rsidR="00B33C4C" w:rsidRPr="00B33C4C">
        <w:rPr>
          <w:sz w:val="24"/>
          <w:szCs w:val="24"/>
        </w:rPr>
        <w:t>efficiency standards, such as ISO 50001 (Energy Management Systems) and the ISO/IEC 30134 series (Data Centre KPIs), provide essential guidance for managing the physical infrastructure underpinning AI. These frameworks define metrics for monitoring and improving energy performance at an organisational or facility level, most notably through Power Usage Effectiveness (PUE) and Water Usage Effectiveness (WUE).</w:t>
      </w:r>
    </w:p>
    <w:p w14:paraId="756BBC1F" w14:textId="58780CAC" w:rsidR="00D20BDC" w:rsidRDefault="00B33C4C" w:rsidP="00024370">
      <w:pPr>
        <w:rPr>
          <w:sz w:val="24"/>
          <w:szCs w:val="24"/>
        </w:rPr>
      </w:pPr>
      <w:r w:rsidRPr="00B33C4C">
        <w:rPr>
          <w:sz w:val="24"/>
          <w:szCs w:val="24"/>
        </w:rPr>
        <w:lastRenderedPageBreak/>
        <w:t xml:space="preserve">However, while these metrics are invaluable for assessing data centre efficiency, they operate at an aggregate level that lacks the granularity required to attribute environmental impact to individual AI workloads or specific model architectures </w:t>
      </w:r>
      <w:sdt>
        <w:sdtPr>
          <w:rPr>
            <w:sz w:val="24"/>
            <w:szCs w:val="24"/>
          </w:rPr>
          <w:id w:val="-310634049"/>
          <w:citation/>
        </w:sdtPr>
        <w:sdtContent>
          <w:r>
            <w:rPr>
              <w:sz w:val="24"/>
              <w:szCs w:val="24"/>
            </w:rPr>
            <w:fldChar w:fldCharType="begin"/>
          </w:r>
          <w:r>
            <w:rPr>
              <w:sz w:val="24"/>
              <w:szCs w:val="24"/>
              <w:lang w:val="en-US"/>
            </w:rPr>
            <w:instrText xml:space="preserve"> CITATION Kim25 \l 1033 </w:instrText>
          </w:r>
          <w:r>
            <w:rPr>
              <w:sz w:val="24"/>
              <w:szCs w:val="24"/>
            </w:rPr>
            <w:fldChar w:fldCharType="separate"/>
          </w:r>
          <w:r w:rsidR="00014C92" w:rsidRPr="00014C92">
            <w:rPr>
              <w:noProof/>
              <w:sz w:val="24"/>
              <w:szCs w:val="24"/>
              <w:lang w:val="en-US"/>
            </w:rPr>
            <w:t>[48]</w:t>
          </w:r>
          <w:r>
            <w:rPr>
              <w:sz w:val="24"/>
              <w:szCs w:val="24"/>
            </w:rPr>
            <w:fldChar w:fldCharType="end"/>
          </w:r>
        </w:sdtContent>
      </w:sdt>
      <w:r w:rsidRPr="00B33C4C">
        <w:rPr>
          <w:sz w:val="24"/>
          <w:szCs w:val="24"/>
        </w:rPr>
        <w:t>. Recent research suggests that relying solely on PUE can be misleading for AI, as it fails to distinguish between the energy consumed by high-intensity model training and the baseline idle power of specialised hardware like GPUs and TPUs</w:t>
      </w:r>
      <w:r>
        <w:rPr>
          <w:sz w:val="24"/>
          <w:szCs w:val="24"/>
        </w:rPr>
        <w:t xml:space="preserve"> </w:t>
      </w:r>
      <w:sdt>
        <w:sdtPr>
          <w:rPr>
            <w:sz w:val="24"/>
            <w:szCs w:val="24"/>
          </w:rPr>
          <w:id w:val="1595747157"/>
          <w:citation/>
        </w:sdtPr>
        <w:sdtContent>
          <w:r>
            <w:rPr>
              <w:sz w:val="24"/>
              <w:szCs w:val="24"/>
            </w:rPr>
            <w:fldChar w:fldCharType="begin"/>
          </w:r>
          <w:r>
            <w:rPr>
              <w:sz w:val="24"/>
              <w:szCs w:val="24"/>
              <w:lang w:val="en-US"/>
            </w:rPr>
            <w:instrText xml:space="preserve"> CITATION Sch25 \l 1033 </w:instrText>
          </w:r>
          <w:r>
            <w:rPr>
              <w:sz w:val="24"/>
              <w:szCs w:val="24"/>
            </w:rPr>
            <w:fldChar w:fldCharType="separate"/>
          </w:r>
          <w:r w:rsidR="00014C92" w:rsidRPr="00014C92">
            <w:rPr>
              <w:noProof/>
              <w:sz w:val="24"/>
              <w:szCs w:val="24"/>
              <w:lang w:val="en-US"/>
            </w:rPr>
            <w:t>[50]</w:t>
          </w:r>
          <w:r>
            <w:rPr>
              <w:sz w:val="24"/>
              <w:szCs w:val="24"/>
            </w:rPr>
            <w:fldChar w:fldCharType="end"/>
          </w:r>
        </w:sdtContent>
      </w:sdt>
      <w:r w:rsidRPr="00B33C4C">
        <w:rPr>
          <w:sz w:val="24"/>
          <w:szCs w:val="24"/>
        </w:rPr>
        <w:t xml:space="preserve">. Consequently, there is an urgent need to supplement these facility-level standards with software-defined metrics that can isolate the marginal carbon intensity of a single inference or training run </w:t>
      </w:r>
      <w:sdt>
        <w:sdtPr>
          <w:rPr>
            <w:sz w:val="24"/>
            <w:szCs w:val="24"/>
          </w:rPr>
          <w:id w:val="-1863819043"/>
          <w:citation/>
        </w:sdtPr>
        <w:sdtContent>
          <w:r>
            <w:rPr>
              <w:sz w:val="24"/>
              <w:szCs w:val="24"/>
            </w:rPr>
            <w:fldChar w:fldCharType="begin"/>
          </w:r>
          <w:r>
            <w:rPr>
              <w:sz w:val="24"/>
              <w:szCs w:val="24"/>
              <w:lang w:val="en-US"/>
            </w:rPr>
            <w:instrText xml:space="preserve"> CITATION Coo251 \l 1033 </w:instrText>
          </w:r>
          <w:r>
            <w:rPr>
              <w:sz w:val="24"/>
              <w:szCs w:val="24"/>
            </w:rPr>
            <w:fldChar w:fldCharType="separate"/>
          </w:r>
          <w:r w:rsidR="00014C92" w:rsidRPr="00014C92">
            <w:rPr>
              <w:noProof/>
              <w:sz w:val="24"/>
              <w:szCs w:val="24"/>
              <w:lang w:val="en-US"/>
            </w:rPr>
            <w:t>[45]</w:t>
          </w:r>
          <w:r>
            <w:rPr>
              <w:sz w:val="24"/>
              <w:szCs w:val="24"/>
            </w:rPr>
            <w:fldChar w:fldCharType="end"/>
          </w:r>
        </w:sdtContent>
      </w:sdt>
      <w:r w:rsidRPr="00B33C4C">
        <w:rPr>
          <w:sz w:val="24"/>
          <w:szCs w:val="24"/>
        </w:rPr>
        <w:t>.</w:t>
      </w:r>
    </w:p>
    <w:p w14:paraId="5388C408" w14:textId="06D14E56" w:rsidR="00D20BDC" w:rsidRDefault="00D20BDC" w:rsidP="00D20BDC">
      <w:pPr>
        <w:pStyle w:val="Heading3"/>
      </w:pPr>
      <w:r>
        <w:t>The European Union</w:t>
      </w:r>
      <w:r w:rsidR="009B0459">
        <w:t xml:space="preserve"> (EU)</w:t>
      </w:r>
      <w:r>
        <w:t xml:space="preserve"> AI Act</w:t>
      </w:r>
    </w:p>
    <w:p w14:paraId="4095731C" w14:textId="17C9F712" w:rsidR="00B33C4C" w:rsidRPr="00B33C4C" w:rsidRDefault="00B33C4C" w:rsidP="00B33C4C">
      <w:pPr>
        <w:rPr>
          <w:sz w:val="24"/>
          <w:szCs w:val="24"/>
        </w:rPr>
      </w:pPr>
      <w:r w:rsidRPr="00B33C4C">
        <w:rPr>
          <w:sz w:val="24"/>
          <w:szCs w:val="24"/>
        </w:rPr>
        <w:t>At the regulatory level, the EU AI Act represents the most comprehensive legislative effort to date to govern artificial intelligence systems. Adopting a risk-based approach, it categorises applications by their potential societal impact and imposes stringent obligations regarding transparency, technical documentation, and human oversight. While the primary focus remains on safety, fundamental rights, and ethics, sustainability considerations are increasingly acknowledged within the broader policy framework. However, scholars argue that the Act remains</w:t>
      </w:r>
      <w:r>
        <w:rPr>
          <w:sz w:val="24"/>
          <w:szCs w:val="24"/>
        </w:rPr>
        <w:t xml:space="preserve"> agnostic to climate changes,</w:t>
      </w:r>
      <w:r w:rsidRPr="00B33C4C">
        <w:rPr>
          <w:sz w:val="24"/>
          <w:szCs w:val="24"/>
        </w:rPr>
        <w:t xml:space="preserve"> as its risk-based classification model fails to trigger high-risk status based solely on significant carbon or energy intensity</w:t>
      </w:r>
      <w:r>
        <w:rPr>
          <w:sz w:val="24"/>
          <w:szCs w:val="24"/>
        </w:rPr>
        <w:t xml:space="preserve"> </w:t>
      </w:r>
      <w:sdt>
        <w:sdtPr>
          <w:rPr>
            <w:sz w:val="24"/>
            <w:szCs w:val="24"/>
          </w:rPr>
          <w:id w:val="1872038122"/>
          <w:citation/>
        </w:sdtPr>
        <w:sdtContent>
          <w:r>
            <w:rPr>
              <w:sz w:val="24"/>
              <w:szCs w:val="24"/>
            </w:rPr>
            <w:fldChar w:fldCharType="begin"/>
          </w:r>
          <w:r>
            <w:rPr>
              <w:sz w:val="24"/>
              <w:szCs w:val="24"/>
              <w:lang w:val="en-US"/>
            </w:rPr>
            <w:instrText xml:space="preserve"> CITATION Tur25 \l 1033 </w:instrText>
          </w:r>
          <w:r>
            <w:rPr>
              <w:sz w:val="24"/>
              <w:szCs w:val="24"/>
            </w:rPr>
            <w:fldChar w:fldCharType="separate"/>
          </w:r>
          <w:r w:rsidR="00014C92" w:rsidRPr="00014C92">
            <w:rPr>
              <w:noProof/>
              <w:sz w:val="24"/>
              <w:szCs w:val="24"/>
              <w:lang w:val="en-US"/>
            </w:rPr>
            <w:t>[51]</w:t>
          </w:r>
          <w:r>
            <w:rPr>
              <w:sz w:val="24"/>
              <w:szCs w:val="24"/>
            </w:rPr>
            <w:fldChar w:fldCharType="end"/>
          </w:r>
        </w:sdtContent>
      </w:sdt>
      <w:r>
        <w:rPr>
          <w:sz w:val="24"/>
          <w:szCs w:val="24"/>
        </w:rPr>
        <w:t>.</w:t>
      </w:r>
    </w:p>
    <w:p w14:paraId="4FC0B1B6" w14:textId="660DC03F" w:rsidR="00B33C4C" w:rsidRPr="00B33C4C" w:rsidRDefault="00B33C4C" w:rsidP="00B33C4C">
      <w:pPr>
        <w:rPr>
          <w:sz w:val="24"/>
          <w:szCs w:val="24"/>
        </w:rPr>
      </w:pPr>
      <w:r w:rsidRPr="00B33C4C">
        <w:rPr>
          <w:sz w:val="24"/>
          <w:szCs w:val="24"/>
        </w:rPr>
        <w:t xml:space="preserve">Notably, while the AI Act does not yet mandate explicit energy reporting for most systems, it intersects with parallel initiatives like the Green Deal, the Digital Product Passport (DPP), and the Ecodesign for Sustainable Products Regulation (ESPR). These instruments collectively promote lifecycle thinking, suggesting a trajectory where sustainability reporting for AI software may soon become formalised. For instance, high-risk AI embedded in physical products (such as industrial machinery) may eventually be subject to the ESPR’s delegated acts, requiring a digital record of its environmental footprint </w:t>
      </w:r>
      <w:sdt>
        <w:sdtPr>
          <w:rPr>
            <w:sz w:val="24"/>
            <w:szCs w:val="24"/>
          </w:rPr>
          <w:id w:val="-469433819"/>
          <w:citation/>
        </w:sdtPr>
        <w:sdtContent>
          <w:r>
            <w:rPr>
              <w:sz w:val="24"/>
              <w:szCs w:val="24"/>
            </w:rPr>
            <w:fldChar w:fldCharType="begin"/>
          </w:r>
          <w:r>
            <w:rPr>
              <w:sz w:val="24"/>
              <w:szCs w:val="24"/>
              <w:lang w:val="en-US"/>
            </w:rPr>
            <w:instrText xml:space="preserve"> CITATION Pat25 \l 1033 </w:instrText>
          </w:r>
          <w:r>
            <w:rPr>
              <w:sz w:val="24"/>
              <w:szCs w:val="24"/>
            </w:rPr>
            <w:fldChar w:fldCharType="separate"/>
          </w:r>
          <w:r w:rsidR="00014C92" w:rsidRPr="00014C92">
            <w:rPr>
              <w:noProof/>
              <w:sz w:val="24"/>
              <w:szCs w:val="24"/>
              <w:lang w:val="en-US"/>
            </w:rPr>
            <w:t>[52]</w:t>
          </w:r>
          <w:r>
            <w:rPr>
              <w:sz w:val="24"/>
              <w:szCs w:val="24"/>
            </w:rPr>
            <w:fldChar w:fldCharType="end"/>
          </w:r>
        </w:sdtContent>
      </w:sdt>
      <w:r w:rsidRPr="00B33C4C">
        <w:rPr>
          <w:sz w:val="24"/>
          <w:szCs w:val="24"/>
        </w:rPr>
        <w:t>.</w:t>
      </w:r>
    </w:p>
    <w:p w14:paraId="65EA6745" w14:textId="72FC00B3" w:rsidR="00B33C4C" w:rsidRDefault="00B33C4C" w:rsidP="00B33C4C">
      <w:pPr>
        <w:rPr>
          <w:sz w:val="24"/>
          <w:szCs w:val="24"/>
        </w:rPr>
      </w:pPr>
      <w:r w:rsidRPr="00B33C4C">
        <w:rPr>
          <w:sz w:val="24"/>
          <w:szCs w:val="24"/>
        </w:rPr>
        <w:t xml:space="preserve">This highlights a critical gap between emerging regulatory expectations and technical evaluation practices. Although developers must document system behaviour and risk characteristics, there is currently no standardised, auditable mechanism for reporting the environmental performance of AI workloads. This absence reinforces the need for benchmarking methodologies that can translate raw energy data into structured "sustainability artefacts" compatible with upcoming EU reporting requirements, such as the Corporate Sustainability Reporting Directive (CSRD) </w:t>
      </w:r>
      <w:sdt>
        <w:sdtPr>
          <w:rPr>
            <w:sz w:val="24"/>
            <w:szCs w:val="24"/>
          </w:rPr>
          <w:id w:val="-1791125654"/>
          <w:citation/>
        </w:sdtPr>
        <w:sdtContent>
          <w:r>
            <w:rPr>
              <w:sz w:val="24"/>
              <w:szCs w:val="24"/>
            </w:rPr>
            <w:fldChar w:fldCharType="begin"/>
          </w:r>
          <w:r>
            <w:rPr>
              <w:sz w:val="24"/>
              <w:szCs w:val="24"/>
              <w:lang w:val="en-US"/>
            </w:rPr>
            <w:instrText xml:space="preserve"> CITATION Kim25 \l 1033 </w:instrText>
          </w:r>
          <w:r>
            <w:rPr>
              <w:sz w:val="24"/>
              <w:szCs w:val="24"/>
            </w:rPr>
            <w:fldChar w:fldCharType="separate"/>
          </w:r>
          <w:r w:rsidR="00014C92" w:rsidRPr="00014C92">
            <w:rPr>
              <w:noProof/>
              <w:sz w:val="24"/>
              <w:szCs w:val="24"/>
              <w:lang w:val="en-US"/>
            </w:rPr>
            <w:t>[48]</w:t>
          </w:r>
          <w:r>
            <w:rPr>
              <w:sz w:val="24"/>
              <w:szCs w:val="24"/>
            </w:rPr>
            <w:fldChar w:fldCharType="end"/>
          </w:r>
        </w:sdtContent>
      </w:sdt>
      <w:r w:rsidRPr="00B33C4C">
        <w:rPr>
          <w:sz w:val="24"/>
          <w:szCs w:val="24"/>
        </w:rPr>
        <w:t>.</w:t>
      </w:r>
    </w:p>
    <w:p w14:paraId="52DAC4D8" w14:textId="6C88B1C8" w:rsidR="00356094" w:rsidRPr="00356094" w:rsidRDefault="00356094" w:rsidP="00B33C4C">
      <w:pPr>
        <w:pStyle w:val="Heading3"/>
      </w:pPr>
      <w:r w:rsidRPr="00356094">
        <w:t>Implications for AI Benchmarking</w:t>
      </w:r>
    </w:p>
    <w:tbl>
      <w:tblPr>
        <w:tblStyle w:val="TableGrid"/>
        <w:tblW w:w="0" w:type="auto"/>
        <w:tblLook w:val="04A0" w:firstRow="1" w:lastRow="0" w:firstColumn="1" w:lastColumn="0" w:noHBand="0" w:noVBand="1"/>
      </w:tblPr>
      <w:tblGrid>
        <w:gridCol w:w="1332"/>
        <w:gridCol w:w="1723"/>
        <w:gridCol w:w="2790"/>
        <w:gridCol w:w="3217"/>
      </w:tblGrid>
      <w:tr w:rsidR="00F2126D" w14:paraId="3AE4647C" w14:textId="77777777" w:rsidTr="007E5892">
        <w:tc>
          <w:tcPr>
            <w:tcW w:w="1332" w:type="dxa"/>
          </w:tcPr>
          <w:p w14:paraId="65E82A6F" w14:textId="7A29E46F" w:rsidR="00F2126D" w:rsidRPr="00F2126D" w:rsidRDefault="00F2126D" w:rsidP="00356094">
            <w:pPr>
              <w:rPr>
                <w:b/>
                <w:bCs/>
                <w:sz w:val="20"/>
                <w:szCs w:val="20"/>
              </w:rPr>
            </w:pPr>
            <w:r w:rsidRPr="00F2126D">
              <w:rPr>
                <w:b/>
                <w:bCs/>
                <w:sz w:val="20"/>
                <w:szCs w:val="20"/>
              </w:rPr>
              <w:t>Category</w:t>
            </w:r>
          </w:p>
        </w:tc>
        <w:tc>
          <w:tcPr>
            <w:tcW w:w="1723" w:type="dxa"/>
          </w:tcPr>
          <w:p w14:paraId="16B0CAC1" w14:textId="5630A794" w:rsidR="00F2126D" w:rsidRPr="00F2126D" w:rsidRDefault="00F2126D" w:rsidP="00356094">
            <w:pPr>
              <w:rPr>
                <w:b/>
                <w:bCs/>
                <w:sz w:val="20"/>
                <w:szCs w:val="20"/>
              </w:rPr>
            </w:pPr>
            <w:r w:rsidRPr="00F2126D">
              <w:rPr>
                <w:b/>
                <w:bCs/>
                <w:sz w:val="20"/>
                <w:szCs w:val="20"/>
              </w:rPr>
              <w:t>Standards</w:t>
            </w:r>
            <w:r>
              <w:rPr>
                <w:b/>
                <w:bCs/>
                <w:sz w:val="20"/>
                <w:szCs w:val="20"/>
              </w:rPr>
              <w:t xml:space="preserve"> / </w:t>
            </w:r>
            <w:r w:rsidRPr="00F2126D">
              <w:rPr>
                <w:b/>
                <w:bCs/>
                <w:sz w:val="20"/>
                <w:szCs w:val="20"/>
              </w:rPr>
              <w:t>Regulations</w:t>
            </w:r>
          </w:p>
        </w:tc>
        <w:tc>
          <w:tcPr>
            <w:tcW w:w="2790" w:type="dxa"/>
          </w:tcPr>
          <w:p w14:paraId="175F0D35" w14:textId="6C82BE71" w:rsidR="00F2126D" w:rsidRPr="00F2126D" w:rsidRDefault="00F2126D" w:rsidP="00356094">
            <w:pPr>
              <w:rPr>
                <w:b/>
                <w:bCs/>
                <w:sz w:val="20"/>
                <w:szCs w:val="20"/>
              </w:rPr>
            </w:pPr>
            <w:r w:rsidRPr="00F2126D">
              <w:rPr>
                <w:b/>
                <w:bCs/>
                <w:sz w:val="20"/>
                <w:szCs w:val="20"/>
              </w:rPr>
              <w:t>Core Function</w:t>
            </w:r>
          </w:p>
        </w:tc>
        <w:tc>
          <w:tcPr>
            <w:tcW w:w="3217" w:type="dxa"/>
          </w:tcPr>
          <w:p w14:paraId="348A5B7C" w14:textId="02819CE1" w:rsidR="00F2126D" w:rsidRPr="00F2126D" w:rsidRDefault="00F2126D" w:rsidP="00356094">
            <w:pPr>
              <w:rPr>
                <w:b/>
                <w:bCs/>
                <w:sz w:val="20"/>
                <w:szCs w:val="20"/>
              </w:rPr>
            </w:pPr>
            <w:r w:rsidRPr="00F2126D">
              <w:rPr>
                <w:b/>
                <w:bCs/>
                <w:sz w:val="20"/>
                <w:szCs w:val="20"/>
              </w:rPr>
              <w:t>Limitations for AI Workloads</w:t>
            </w:r>
          </w:p>
        </w:tc>
      </w:tr>
      <w:tr w:rsidR="00F2126D" w14:paraId="03369AE1" w14:textId="77777777" w:rsidTr="007E5892">
        <w:tc>
          <w:tcPr>
            <w:tcW w:w="1332" w:type="dxa"/>
          </w:tcPr>
          <w:p w14:paraId="66EFCAFA" w14:textId="61D36B15" w:rsidR="00F2126D" w:rsidRPr="00F2126D" w:rsidRDefault="00F2126D" w:rsidP="00356094">
            <w:pPr>
              <w:rPr>
                <w:sz w:val="20"/>
                <w:szCs w:val="20"/>
              </w:rPr>
            </w:pPr>
            <w:r w:rsidRPr="00F2126D">
              <w:rPr>
                <w:sz w:val="20"/>
                <w:szCs w:val="20"/>
              </w:rPr>
              <w:t>Lifecycle Assessment (LCA)</w:t>
            </w:r>
          </w:p>
        </w:tc>
        <w:tc>
          <w:tcPr>
            <w:tcW w:w="1723" w:type="dxa"/>
          </w:tcPr>
          <w:p w14:paraId="184AC22C" w14:textId="789EAC5F" w:rsidR="00F2126D" w:rsidRPr="007E5892" w:rsidRDefault="00F2126D" w:rsidP="007E5892">
            <w:pPr>
              <w:pStyle w:val="ListParagraph"/>
              <w:numPr>
                <w:ilvl w:val="0"/>
                <w:numId w:val="17"/>
              </w:numPr>
              <w:rPr>
                <w:sz w:val="20"/>
                <w:szCs w:val="20"/>
              </w:rPr>
            </w:pPr>
            <w:r w:rsidRPr="007E5892">
              <w:rPr>
                <w:sz w:val="20"/>
                <w:szCs w:val="20"/>
              </w:rPr>
              <w:t>ISO 14040/14044</w:t>
            </w:r>
          </w:p>
        </w:tc>
        <w:tc>
          <w:tcPr>
            <w:tcW w:w="2790" w:type="dxa"/>
          </w:tcPr>
          <w:p w14:paraId="0707D44D" w14:textId="0CF2F8CD" w:rsidR="00F2126D" w:rsidRPr="00F2126D" w:rsidRDefault="00F2126D" w:rsidP="00356094">
            <w:pPr>
              <w:rPr>
                <w:sz w:val="20"/>
                <w:szCs w:val="20"/>
              </w:rPr>
            </w:pPr>
            <w:r w:rsidRPr="00F2126D">
              <w:rPr>
                <w:sz w:val="20"/>
                <w:szCs w:val="20"/>
              </w:rPr>
              <w:t>Provides a "cradle-to-grave" framework for evaluating environmental impacts</w:t>
            </w:r>
          </w:p>
        </w:tc>
        <w:tc>
          <w:tcPr>
            <w:tcW w:w="3217" w:type="dxa"/>
          </w:tcPr>
          <w:p w14:paraId="526837EF" w14:textId="16D9E981" w:rsidR="00F2126D" w:rsidRPr="00F2126D" w:rsidRDefault="00F2126D" w:rsidP="00356094">
            <w:pPr>
              <w:rPr>
                <w:sz w:val="20"/>
                <w:szCs w:val="20"/>
              </w:rPr>
            </w:pPr>
            <w:r w:rsidRPr="00F2126D">
              <w:rPr>
                <w:sz w:val="20"/>
                <w:szCs w:val="20"/>
              </w:rPr>
              <w:t xml:space="preserve">Struggling to account for the "intangible" and iterative nature of software lifecycles </w:t>
            </w:r>
            <w:sdt>
              <w:sdtPr>
                <w:rPr>
                  <w:sz w:val="20"/>
                  <w:szCs w:val="20"/>
                </w:rPr>
                <w:id w:val="1633754331"/>
                <w:citation/>
              </w:sdtPr>
              <w:sdtContent>
                <w:r w:rsidRPr="00F2126D">
                  <w:rPr>
                    <w:sz w:val="20"/>
                    <w:szCs w:val="20"/>
                  </w:rPr>
                  <w:fldChar w:fldCharType="begin"/>
                </w:r>
                <w:r w:rsidRPr="00F2126D">
                  <w:rPr>
                    <w:sz w:val="20"/>
                    <w:szCs w:val="20"/>
                    <w:lang w:val="en-US"/>
                  </w:rPr>
                  <w:instrText xml:space="preserve"> CITATION Kim25 \l 1033 </w:instrText>
                </w:r>
                <w:r w:rsidRPr="00F2126D">
                  <w:rPr>
                    <w:sz w:val="20"/>
                    <w:szCs w:val="20"/>
                  </w:rPr>
                  <w:fldChar w:fldCharType="separate"/>
                </w:r>
                <w:r w:rsidR="00014C92" w:rsidRPr="00014C92">
                  <w:rPr>
                    <w:noProof/>
                    <w:sz w:val="20"/>
                    <w:szCs w:val="20"/>
                    <w:lang w:val="en-US"/>
                  </w:rPr>
                  <w:t>[48]</w:t>
                </w:r>
                <w:r w:rsidRPr="00F2126D">
                  <w:rPr>
                    <w:sz w:val="20"/>
                    <w:szCs w:val="20"/>
                  </w:rPr>
                  <w:fldChar w:fldCharType="end"/>
                </w:r>
              </w:sdtContent>
            </w:sdt>
          </w:p>
        </w:tc>
      </w:tr>
      <w:tr w:rsidR="00F2126D" w14:paraId="4113854B" w14:textId="77777777" w:rsidTr="007E5892">
        <w:tc>
          <w:tcPr>
            <w:tcW w:w="1332" w:type="dxa"/>
          </w:tcPr>
          <w:p w14:paraId="60E04F0D" w14:textId="6F416BEA" w:rsidR="00F2126D" w:rsidRPr="00F2126D" w:rsidRDefault="00F2126D" w:rsidP="00356094">
            <w:pPr>
              <w:rPr>
                <w:sz w:val="20"/>
                <w:szCs w:val="20"/>
              </w:rPr>
            </w:pPr>
            <w:r w:rsidRPr="00F2126D">
              <w:rPr>
                <w:sz w:val="20"/>
                <w:szCs w:val="20"/>
              </w:rPr>
              <w:t>Governance &amp; Risk</w:t>
            </w:r>
          </w:p>
        </w:tc>
        <w:tc>
          <w:tcPr>
            <w:tcW w:w="1723" w:type="dxa"/>
          </w:tcPr>
          <w:p w14:paraId="4CA6DA22" w14:textId="302E3A01" w:rsidR="00F2126D" w:rsidRPr="007E5892" w:rsidRDefault="00F2126D" w:rsidP="007E5892">
            <w:pPr>
              <w:pStyle w:val="ListParagraph"/>
              <w:numPr>
                <w:ilvl w:val="0"/>
                <w:numId w:val="17"/>
              </w:numPr>
              <w:rPr>
                <w:sz w:val="20"/>
                <w:szCs w:val="20"/>
              </w:rPr>
            </w:pPr>
            <w:r w:rsidRPr="007E5892">
              <w:rPr>
                <w:sz w:val="20"/>
                <w:szCs w:val="20"/>
              </w:rPr>
              <w:t>ISO/IEC 23894</w:t>
            </w:r>
          </w:p>
          <w:p w14:paraId="1845911A" w14:textId="380B19C7" w:rsidR="00F2126D" w:rsidRPr="007E5892" w:rsidRDefault="00F2126D" w:rsidP="007E5892">
            <w:pPr>
              <w:pStyle w:val="ListParagraph"/>
              <w:numPr>
                <w:ilvl w:val="0"/>
                <w:numId w:val="17"/>
              </w:numPr>
              <w:rPr>
                <w:sz w:val="20"/>
                <w:szCs w:val="20"/>
              </w:rPr>
            </w:pPr>
            <w:r w:rsidRPr="007E5892">
              <w:rPr>
                <w:sz w:val="20"/>
                <w:szCs w:val="20"/>
              </w:rPr>
              <w:t>ISO/IEC 42001</w:t>
            </w:r>
          </w:p>
        </w:tc>
        <w:tc>
          <w:tcPr>
            <w:tcW w:w="2790" w:type="dxa"/>
          </w:tcPr>
          <w:p w14:paraId="3FDC41BA" w14:textId="0205F850" w:rsidR="00F2126D" w:rsidRPr="00F2126D" w:rsidRDefault="00F2126D" w:rsidP="00356094">
            <w:pPr>
              <w:rPr>
                <w:sz w:val="20"/>
                <w:szCs w:val="20"/>
              </w:rPr>
            </w:pPr>
            <w:r w:rsidRPr="00F2126D">
              <w:rPr>
                <w:sz w:val="20"/>
                <w:szCs w:val="20"/>
              </w:rPr>
              <w:t>Establishes management systems and risk mitigation strategies for AI</w:t>
            </w:r>
          </w:p>
        </w:tc>
        <w:tc>
          <w:tcPr>
            <w:tcW w:w="3217" w:type="dxa"/>
          </w:tcPr>
          <w:p w14:paraId="7FD247A5" w14:textId="3A13C325" w:rsidR="00F2126D" w:rsidRPr="00F2126D" w:rsidRDefault="00F2126D" w:rsidP="00356094">
            <w:pPr>
              <w:rPr>
                <w:sz w:val="20"/>
                <w:szCs w:val="20"/>
              </w:rPr>
            </w:pPr>
            <w:r w:rsidRPr="00F2126D">
              <w:rPr>
                <w:sz w:val="20"/>
                <w:szCs w:val="20"/>
              </w:rPr>
              <w:t>Currently treats sustainability as a high-level societal goal rather than a core technical KPI</w:t>
            </w:r>
          </w:p>
        </w:tc>
      </w:tr>
      <w:tr w:rsidR="00F2126D" w14:paraId="6DC8C170" w14:textId="77777777" w:rsidTr="007E5892">
        <w:tc>
          <w:tcPr>
            <w:tcW w:w="1332" w:type="dxa"/>
          </w:tcPr>
          <w:p w14:paraId="24ED6DEE" w14:textId="45FB55F1" w:rsidR="00F2126D" w:rsidRPr="00F2126D" w:rsidRDefault="00F2126D" w:rsidP="00356094">
            <w:pPr>
              <w:rPr>
                <w:sz w:val="20"/>
                <w:szCs w:val="20"/>
              </w:rPr>
            </w:pPr>
            <w:r w:rsidRPr="00F2126D">
              <w:rPr>
                <w:sz w:val="20"/>
                <w:szCs w:val="20"/>
              </w:rPr>
              <w:t>Energy Efficiency</w:t>
            </w:r>
          </w:p>
        </w:tc>
        <w:tc>
          <w:tcPr>
            <w:tcW w:w="1723" w:type="dxa"/>
          </w:tcPr>
          <w:p w14:paraId="72A9D389" w14:textId="7873F2F4" w:rsidR="00F2126D" w:rsidRPr="007E5892" w:rsidRDefault="00F2126D" w:rsidP="007E5892">
            <w:pPr>
              <w:pStyle w:val="ListParagraph"/>
              <w:numPr>
                <w:ilvl w:val="0"/>
                <w:numId w:val="17"/>
              </w:numPr>
              <w:rPr>
                <w:sz w:val="20"/>
                <w:szCs w:val="20"/>
              </w:rPr>
            </w:pPr>
            <w:r w:rsidRPr="007E5892">
              <w:rPr>
                <w:sz w:val="20"/>
                <w:szCs w:val="20"/>
              </w:rPr>
              <w:t>ISO 50001</w:t>
            </w:r>
          </w:p>
          <w:p w14:paraId="439F1B94" w14:textId="0C2C3DE7" w:rsidR="00F2126D" w:rsidRPr="007E5892" w:rsidRDefault="00F2126D" w:rsidP="007E5892">
            <w:pPr>
              <w:pStyle w:val="ListParagraph"/>
              <w:numPr>
                <w:ilvl w:val="0"/>
                <w:numId w:val="17"/>
              </w:numPr>
              <w:rPr>
                <w:sz w:val="20"/>
                <w:szCs w:val="20"/>
              </w:rPr>
            </w:pPr>
            <w:r w:rsidRPr="007E5892">
              <w:rPr>
                <w:sz w:val="20"/>
                <w:szCs w:val="20"/>
              </w:rPr>
              <w:lastRenderedPageBreak/>
              <w:t>ISO/IEC 30134</w:t>
            </w:r>
          </w:p>
        </w:tc>
        <w:tc>
          <w:tcPr>
            <w:tcW w:w="2790" w:type="dxa"/>
          </w:tcPr>
          <w:p w14:paraId="49F1C79E" w14:textId="57933219" w:rsidR="00F2126D" w:rsidRPr="00F2126D" w:rsidRDefault="00F2126D" w:rsidP="00356094">
            <w:pPr>
              <w:rPr>
                <w:sz w:val="20"/>
                <w:szCs w:val="20"/>
              </w:rPr>
            </w:pPr>
            <w:r w:rsidRPr="00F2126D">
              <w:rPr>
                <w:sz w:val="20"/>
                <w:szCs w:val="20"/>
              </w:rPr>
              <w:lastRenderedPageBreak/>
              <w:t>Monitors and improves energy performance at the facility/hardware level</w:t>
            </w:r>
          </w:p>
        </w:tc>
        <w:tc>
          <w:tcPr>
            <w:tcW w:w="3217" w:type="dxa"/>
          </w:tcPr>
          <w:p w14:paraId="5B83E3D8" w14:textId="2332311F" w:rsidR="00F2126D" w:rsidRPr="00F2126D" w:rsidRDefault="00F2126D" w:rsidP="00356094">
            <w:pPr>
              <w:rPr>
                <w:sz w:val="20"/>
                <w:szCs w:val="20"/>
              </w:rPr>
            </w:pPr>
            <w:r w:rsidRPr="00F2126D">
              <w:rPr>
                <w:sz w:val="20"/>
                <w:szCs w:val="20"/>
              </w:rPr>
              <w:t>Lacks the granularity to attribute energy consumption to specific model training or inference tasks</w:t>
            </w:r>
          </w:p>
        </w:tc>
      </w:tr>
      <w:tr w:rsidR="00F2126D" w14:paraId="08418481" w14:textId="77777777" w:rsidTr="007E5892">
        <w:tc>
          <w:tcPr>
            <w:tcW w:w="1332" w:type="dxa"/>
          </w:tcPr>
          <w:p w14:paraId="49B1DC13" w14:textId="7010BE6F" w:rsidR="00F2126D" w:rsidRPr="00F2126D" w:rsidRDefault="00F2126D" w:rsidP="00356094">
            <w:pPr>
              <w:rPr>
                <w:sz w:val="20"/>
                <w:szCs w:val="20"/>
              </w:rPr>
            </w:pPr>
            <w:r w:rsidRPr="00F2126D">
              <w:rPr>
                <w:sz w:val="20"/>
                <w:szCs w:val="20"/>
              </w:rPr>
              <w:t>EU Regulation</w:t>
            </w:r>
          </w:p>
        </w:tc>
        <w:tc>
          <w:tcPr>
            <w:tcW w:w="1723" w:type="dxa"/>
          </w:tcPr>
          <w:p w14:paraId="5AD27326" w14:textId="5B06D2AA" w:rsidR="00F2126D" w:rsidRPr="007E5892" w:rsidRDefault="00F2126D" w:rsidP="007E5892">
            <w:pPr>
              <w:pStyle w:val="ListParagraph"/>
              <w:numPr>
                <w:ilvl w:val="0"/>
                <w:numId w:val="16"/>
              </w:numPr>
              <w:rPr>
                <w:sz w:val="20"/>
                <w:szCs w:val="20"/>
              </w:rPr>
            </w:pPr>
            <w:r w:rsidRPr="007E5892">
              <w:rPr>
                <w:sz w:val="20"/>
                <w:szCs w:val="20"/>
              </w:rPr>
              <w:t>EU AI Act</w:t>
            </w:r>
          </w:p>
          <w:p w14:paraId="47549E71" w14:textId="4DE9DC82" w:rsidR="00F2126D" w:rsidRPr="007E5892" w:rsidRDefault="007E5892" w:rsidP="007E5892">
            <w:pPr>
              <w:pStyle w:val="ListParagraph"/>
              <w:numPr>
                <w:ilvl w:val="0"/>
                <w:numId w:val="16"/>
              </w:numPr>
              <w:rPr>
                <w:sz w:val="20"/>
                <w:szCs w:val="20"/>
              </w:rPr>
            </w:pPr>
            <w:r w:rsidRPr="007E5892">
              <w:rPr>
                <w:sz w:val="20"/>
                <w:szCs w:val="20"/>
              </w:rPr>
              <w:t xml:space="preserve">Ecodesign for Sustainable Products Regulation </w:t>
            </w:r>
            <w:r w:rsidR="00F2126D" w:rsidRPr="007E5892">
              <w:rPr>
                <w:sz w:val="20"/>
                <w:szCs w:val="20"/>
              </w:rPr>
              <w:t>(ESPR)</w:t>
            </w:r>
          </w:p>
        </w:tc>
        <w:tc>
          <w:tcPr>
            <w:tcW w:w="2790" w:type="dxa"/>
          </w:tcPr>
          <w:p w14:paraId="144F3137" w14:textId="44F5DFFE" w:rsidR="00F2126D" w:rsidRPr="00F2126D" w:rsidRDefault="00F2126D" w:rsidP="00356094">
            <w:pPr>
              <w:rPr>
                <w:sz w:val="20"/>
                <w:szCs w:val="20"/>
              </w:rPr>
            </w:pPr>
            <w:r w:rsidRPr="00F2126D">
              <w:rPr>
                <w:sz w:val="20"/>
                <w:szCs w:val="20"/>
              </w:rPr>
              <w:t>Imposes safety and transparency obligations on AI providers</w:t>
            </w:r>
          </w:p>
        </w:tc>
        <w:tc>
          <w:tcPr>
            <w:tcW w:w="3217" w:type="dxa"/>
          </w:tcPr>
          <w:p w14:paraId="3D1FCE7E" w14:textId="279EF73B" w:rsidR="006B78FD" w:rsidRPr="00F2126D" w:rsidRDefault="00F2126D" w:rsidP="00F2126D">
            <w:pPr>
              <w:keepNext/>
              <w:rPr>
                <w:sz w:val="20"/>
                <w:szCs w:val="20"/>
              </w:rPr>
            </w:pPr>
            <w:r w:rsidRPr="00F2126D">
              <w:rPr>
                <w:sz w:val="20"/>
                <w:szCs w:val="20"/>
              </w:rPr>
              <w:t>Does not yet mandate explicit carbon reporting; environmental risks do not yet trigger high-risk status</w:t>
            </w:r>
          </w:p>
        </w:tc>
      </w:tr>
    </w:tbl>
    <w:p w14:paraId="2D97E8BE" w14:textId="7E71F435" w:rsidR="00F2126D" w:rsidRPr="00F2126D" w:rsidRDefault="00F2126D" w:rsidP="00F2126D">
      <w:pPr>
        <w:pStyle w:val="Caption"/>
        <w:jc w:val="center"/>
        <w:rPr>
          <w:color w:val="auto"/>
          <w:sz w:val="24"/>
          <w:szCs w:val="24"/>
        </w:rPr>
      </w:pPr>
      <w:r w:rsidRPr="00F2126D">
        <w:rPr>
          <w:color w:val="auto"/>
        </w:rPr>
        <w:t xml:space="preserve">Table </w:t>
      </w:r>
      <w:r w:rsidR="00861E20">
        <w:rPr>
          <w:color w:val="auto"/>
        </w:rPr>
        <w:fldChar w:fldCharType="begin"/>
      </w:r>
      <w:r w:rsidR="00861E20">
        <w:rPr>
          <w:color w:val="auto"/>
        </w:rPr>
        <w:instrText xml:space="preserve"> STYLEREF 2 \s </w:instrText>
      </w:r>
      <w:r w:rsidR="00861E20">
        <w:rPr>
          <w:color w:val="auto"/>
        </w:rPr>
        <w:fldChar w:fldCharType="separate"/>
      </w:r>
      <w:r w:rsidR="00861E20">
        <w:rPr>
          <w:noProof/>
          <w:color w:val="auto"/>
        </w:rPr>
        <w:t>3.5</w:t>
      </w:r>
      <w:r w:rsidR="00861E20">
        <w:rPr>
          <w:color w:val="auto"/>
        </w:rPr>
        <w:fldChar w:fldCharType="end"/>
      </w:r>
      <w:r w:rsidR="00861E20">
        <w:rPr>
          <w:color w:val="auto"/>
        </w:rPr>
        <w:t>.</w:t>
      </w:r>
      <w:r w:rsidR="00861E20">
        <w:rPr>
          <w:color w:val="auto"/>
        </w:rPr>
        <w:fldChar w:fldCharType="begin"/>
      </w:r>
      <w:r w:rsidR="00861E20">
        <w:rPr>
          <w:color w:val="auto"/>
        </w:rPr>
        <w:instrText xml:space="preserve"> SEQ Table \* ARABIC \s 2 </w:instrText>
      </w:r>
      <w:r w:rsidR="00861E20">
        <w:rPr>
          <w:color w:val="auto"/>
        </w:rPr>
        <w:fldChar w:fldCharType="separate"/>
      </w:r>
      <w:r w:rsidR="00861E20">
        <w:rPr>
          <w:noProof/>
          <w:color w:val="auto"/>
        </w:rPr>
        <w:t>1</w:t>
      </w:r>
      <w:r w:rsidR="00861E20">
        <w:rPr>
          <w:color w:val="auto"/>
        </w:rPr>
        <w:fldChar w:fldCharType="end"/>
      </w:r>
      <w:r>
        <w:rPr>
          <w:color w:val="auto"/>
        </w:rPr>
        <w:t>. Functions and limitations for AI workloads for each standard/regulation.</w:t>
      </w:r>
    </w:p>
    <w:p w14:paraId="53D1333A" w14:textId="13D35606" w:rsidR="00356094" w:rsidRPr="00356094" w:rsidRDefault="00356094" w:rsidP="00356094">
      <w:pPr>
        <w:rPr>
          <w:sz w:val="24"/>
          <w:szCs w:val="24"/>
        </w:rPr>
      </w:pPr>
      <w:r w:rsidRPr="00356094">
        <w:rPr>
          <w:sz w:val="24"/>
          <w:szCs w:val="24"/>
        </w:rPr>
        <w:t>Taken together, international standards and regulatory frameworks provide high-level guidance on sustainability principles but stop short of defining actionable metrics for AI benchmarking. Existing ISO standards offer methodological foundations—such as lifecycle thinking, energy management, and risk governance—yet their application to AI workloads remains largely interpretative. Similarly, regulatory instruments such as the EU AI Act establish governance obligations without prescribing how environmental impact should be measured or compared across systems.</w:t>
      </w:r>
    </w:p>
    <w:p w14:paraId="50E3D3E8" w14:textId="1BA713B6" w:rsidR="00D20BDC" w:rsidRDefault="00356094" w:rsidP="00356094">
      <w:pPr>
        <w:rPr>
          <w:sz w:val="24"/>
          <w:szCs w:val="24"/>
        </w:rPr>
      </w:pPr>
      <w:r w:rsidRPr="00356094">
        <w:rPr>
          <w:sz w:val="24"/>
          <w:szCs w:val="24"/>
        </w:rPr>
        <w:t>This disconnect underscores a broader challenge: while sustainability is increasingly recognised as a critical dimension of AI system evaluation, it has not yet been operationalised in a manner comparable to accuracy or performance benchmarking. Bridging this gap requires translating abstract sustainability principles into concrete, workload-level indicators that can be systematically measured, reported, and compared. As such, standards and regulations serve less as direct solutions and more as boundary conditions and design constraints for future sustainability-aware AI benchmarking frameworks.</w:t>
      </w:r>
    </w:p>
    <w:p w14:paraId="6C09C0EB" w14:textId="229A90CA" w:rsidR="00A419CA" w:rsidRDefault="009B0459" w:rsidP="00DD1D9C">
      <w:pPr>
        <w:pStyle w:val="Heading2"/>
      </w:pPr>
      <w:bookmarkStart w:id="29" w:name="_Toc222146407"/>
      <w:r>
        <w:t>Industrial Practices for Green AI</w:t>
      </w:r>
      <w:bookmarkEnd w:id="29"/>
    </w:p>
    <w:p w14:paraId="47B23AAF" w14:textId="00F76951" w:rsidR="00F2126D" w:rsidRPr="00F2126D" w:rsidRDefault="00F2126D" w:rsidP="00F2126D">
      <w:pPr>
        <w:rPr>
          <w:sz w:val="24"/>
          <w:szCs w:val="24"/>
        </w:rPr>
      </w:pPr>
      <w:r w:rsidRPr="00F2126D">
        <w:rPr>
          <w:sz w:val="24"/>
          <w:szCs w:val="24"/>
        </w:rPr>
        <w:t>While international standards and regulatory frameworks define high-level principles for sustainability and responsible AI, the practical realisation of Green AI largely depends on industrial development practices. Software engineering paradigms govern how AI systems are built, deployed, and maintained in real-world environments. These practices shape the frequency, scale, and resource intensity of AI workloads and therefore play a central role in determining their environmental impact.</w:t>
      </w:r>
    </w:p>
    <w:p w14:paraId="4BD62E15" w14:textId="1B821BAD" w:rsidR="00F2126D" w:rsidRPr="00F2126D" w:rsidRDefault="00F2126D" w:rsidP="00F2126D">
      <w:pPr>
        <w:rPr>
          <w:sz w:val="24"/>
          <w:szCs w:val="24"/>
        </w:rPr>
      </w:pPr>
      <w:r w:rsidRPr="00F2126D">
        <w:rPr>
          <w:sz w:val="24"/>
          <w:szCs w:val="24"/>
        </w:rPr>
        <w:t>Despite their influence, sustainability considerations are rarely formalised within these industrial practices. Resource consumption and carbon emissions are typically treated as implicit operational costs rather than explicit engineering objectives. This section examines how contemporary software and AI engineering paradigms relate to Green AI and highlights the absence of systematic sustainability reporting within current industrial workflows.</w:t>
      </w:r>
    </w:p>
    <w:p w14:paraId="6519316E" w14:textId="327FF48E" w:rsidR="009B0459" w:rsidRDefault="009B0459" w:rsidP="009B0459">
      <w:pPr>
        <w:pStyle w:val="Heading3"/>
        <w:rPr>
          <w:lang w:val="en-US"/>
        </w:rPr>
      </w:pPr>
      <w:r w:rsidRPr="009B0459">
        <w:t>Software Development Life Cycle</w:t>
      </w:r>
    </w:p>
    <w:p w14:paraId="61DB39EB" w14:textId="2AF40670" w:rsidR="00F2126D" w:rsidRPr="00F2126D" w:rsidRDefault="00F2126D" w:rsidP="00F2126D">
      <w:pPr>
        <w:rPr>
          <w:sz w:val="24"/>
          <w:szCs w:val="24"/>
        </w:rPr>
      </w:pPr>
      <w:r w:rsidRPr="00F2126D">
        <w:rPr>
          <w:sz w:val="24"/>
          <w:szCs w:val="24"/>
        </w:rPr>
        <w:t xml:space="preserve">The Software Development Life Cycle (SDLC) provides a structured framework for managing the evolution of software systems through phases including requirements analysis, design, implementation, testing, deployment, maintenance, and retirement. Although SDLC models were originally conceived for traditional software, they remain applicable to AI systems, with </w:t>
      </w:r>
      <w:r w:rsidRPr="00F2126D">
        <w:rPr>
          <w:sz w:val="24"/>
          <w:szCs w:val="24"/>
        </w:rPr>
        <w:lastRenderedPageBreak/>
        <w:t>additional lifecycle artefacts such as datasets, trained models, and experimental configurations</w:t>
      </w:r>
      <w:r w:rsidR="00FF70CC">
        <w:rPr>
          <w:sz w:val="24"/>
          <w:szCs w:val="24"/>
        </w:rPr>
        <w:t xml:space="preserve"> </w:t>
      </w:r>
      <w:sdt>
        <w:sdtPr>
          <w:rPr>
            <w:sz w:val="24"/>
            <w:szCs w:val="24"/>
          </w:rPr>
          <w:id w:val="-773327300"/>
          <w:citation/>
        </w:sdtPr>
        <w:sdtContent>
          <w:r w:rsidR="00FF70CC">
            <w:rPr>
              <w:sz w:val="24"/>
              <w:szCs w:val="24"/>
            </w:rPr>
            <w:fldChar w:fldCharType="begin"/>
          </w:r>
          <w:r w:rsidR="00FF70CC">
            <w:rPr>
              <w:sz w:val="24"/>
              <w:szCs w:val="24"/>
              <w:lang w:val="en-US"/>
            </w:rPr>
            <w:instrText xml:space="preserve"> CITATION Tiw24 \l 1033 </w:instrText>
          </w:r>
          <w:r w:rsidR="00FF70CC">
            <w:rPr>
              <w:sz w:val="24"/>
              <w:szCs w:val="24"/>
            </w:rPr>
            <w:fldChar w:fldCharType="separate"/>
          </w:r>
          <w:r w:rsidR="00014C92" w:rsidRPr="00014C92">
            <w:rPr>
              <w:noProof/>
              <w:sz w:val="24"/>
              <w:szCs w:val="24"/>
              <w:lang w:val="en-US"/>
            </w:rPr>
            <w:t>[53]</w:t>
          </w:r>
          <w:r w:rsidR="00FF70CC">
            <w:rPr>
              <w:sz w:val="24"/>
              <w:szCs w:val="24"/>
            </w:rPr>
            <w:fldChar w:fldCharType="end"/>
          </w:r>
        </w:sdtContent>
      </w:sdt>
      <w:r w:rsidRPr="00F2126D">
        <w:rPr>
          <w:sz w:val="24"/>
          <w:szCs w:val="24"/>
        </w:rPr>
        <w:t>.</w:t>
      </w:r>
    </w:p>
    <w:p w14:paraId="3926212A" w14:textId="1B4084D2" w:rsidR="009B0459" w:rsidRDefault="00F2126D" w:rsidP="00F2126D">
      <w:pPr>
        <w:rPr>
          <w:sz w:val="24"/>
          <w:szCs w:val="24"/>
          <w:lang w:val="en-US"/>
        </w:rPr>
      </w:pPr>
      <w:r w:rsidRPr="00F2126D">
        <w:rPr>
          <w:sz w:val="24"/>
          <w:szCs w:val="24"/>
        </w:rPr>
        <w:t>From a sustainability perspective, the SDLC implicitly influences environmental impact through design choices, algorithm selection, testing strategies, and deployment architectures</w:t>
      </w:r>
      <w:r w:rsidR="001C7D57">
        <w:rPr>
          <w:sz w:val="24"/>
          <w:szCs w:val="24"/>
        </w:rPr>
        <w:t xml:space="preserve"> </w:t>
      </w:r>
      <w:sdt>
        <w:sdtPr>
          <w:rPr>
            <w:sz w:val="24"/>
            <w:szCs w:val="24"/>
          </w:rPr>
          <w:id w:val="-94015802"/>
          <w:citation/>
        </w:sdtPr>
        <w:sdtContent>
          <w:r w:rsidR="001C7D57">
            <w:rPr>
              <w:sz w:val="24"/>
              <w:szCs w:val="24"/>
            </w:rPr>
            <w:fldChar w:fldCharType="begin"/>
          </w:r>
          <w:r w:rsidR="001C7D57">
            <w:rPr>
              <w:sz w:val="24"/>
              <w:szCs w:val="24"/>
              <w:lang w:val="en-US"/>
            </w:rPr>
            <w:instrText xml:space="preserve"> CITATION Mou18 \l 1033 </w:instrText>
          </w:r>
          <w:r w:rsidR="001C7D57">
            <w:rPr>
              <w:sz w:val="24"/>
              <w:szCs w:val="24"/>
            </w:rPr>
            <w:fldChar w:fldCharType="separate"/>
          </w:r>
          <w:r w:rsidR="00014C92" w:rsidRPr="00014C92">
            <w:rPr>
              <w:noProof/>
              <w:sz w:val="24"/>
              <w:szCs w:val="24"/>
              <w:lang w:val="en-US"/>
            </w:rPr>
            <w:t>[54]</w:t>
          </w:r>
          <w:r w:rsidR="001C7D57">
            <w:rPr>
              <w:sz w:val="24"/>
              <w:szCs w:val="24"/>
            </w:rPr>
            <w:fldChar w:fldCharType="end"/>
          </w:r>
        </w:sdtContent>
      </w:sdt>
      <w:r w:rsidRPr="00F2126D">
        <w:rPr>
          <w:sz w:val="24"/>
          <w:szCs w:val="24"/>
        </w:rPr>
        <w:t>. However, conventional SDLC models do not include explicit mechanisms for measuring or optimising energy consumption or carbon emissions at each phase. As a result, sustainability considerations are often addressed reactively, rather than being embedded into lifecycle planning and evaluation</w:t>
      </w:r>
      <w:r w:rsidR="00FF70CC">
        <w:rPr>
          <w:sz w:val="24"/>
          <w:szCs w:val="24"/>
        </w:rPr>
        <w:t xml:space="preserve"> </w:t>
      </w:r>
      <w:sdt>
        <w:sdtPr>
          <w:rPr>
            <w:sz w:val="24"/>
            <w:szCs w:val="24"/>
          </w:rPr>
          <w:id w:val="1679314334"/>
          <w:citation/>
        </w:sdtPr>
        <w:sdtContent>
          <w:r w:rsidR="00FF70CC">
            <w:rPr>
              <w:sz w:val="24"/>
              <w:szCs w:val="24"/>
            </w:rPr>
            <w:fldChar w:fldCharType="begin"/>
          </w:r>
          <w:r w:rsidR="00FF70CC">
            <w:rPr>
              <w:sz w:val="24"/>
              <w:szCs w:val="24"/>
              <w:lang w:val="en-US"/>
            </w:rPr>
            <w:instrText xml:space="preserve"> CITATION Fun25 \l 1033 </w:instrText>
          </w:r>
          <w:r w:rsidR="00FF70CC">
            <w:rPr>
              <w:sz w:val="24"/>
              <w:szCs w:val="24"/>
            </w:rPr>
            <w:fldChar w:fldCharType="separate"/>
          </w:r>
          <w:r w:rsidR="00014C92" w:rsidRPr="00014C92">
            <w:rPr>
              <w:noProof/>
              <w:sz w:val="24"/>
              <w:szCs w:val="24"/>
              <w:lang w:val="en-US"/>
            </w:rPr>
            <w:t>[55]</w:t>
          </w:r>
          <w:r w:rsidR="00FF70CC">
            <w:rPr>
              <w:sz w:val="24"/>
              <w:szCs w:val="24"/>
            </w:rPr>
            <w:fldChar w:fldCharType="end"/>
          </w:r>
        </w:sdtContent>
      </w:sdt>
      <w:r w:rsidRPr="00F2126D">
        <w:rPr>
          <w:sz w:val="24"/>
          <w:szCs w:val="24"/>
        </w:rPr>
        <w:t>.</w:t>
      </w:r>
    </w:p>
    <w:p w14:paraId="04588309" w14:textId="28B6AFD1" w:rsidR="009B0459" w:rsidRPr="009B0459" w:rsidRDefault="009B0459" w:rsidP="009B0459">
      <w:pPr>
        <w:pStyle w:val="Heading3"/>
        <w:rPr>
          <w:lang w:val="en-US"/>
        </w:rPr>
      </w:pPr>
      <w:r>
        <w:rPr>
          <w:lang w:val="en-US"/>
        </w:rPr>
        <w:t>Application Lifecycle Management</w:t>
      </w:r>
    </w:p>
    <w:p w14:paraId="29CF2E6A" w14:textId="371A234F" w:rsidR="00FF70CC" w:rsidRDefault="00F2126D" w:rsidP="00F2126D">
      <w:pPr>
        <w:rPr>
          <w:sz w:val="24"/>
          <w:szCs w:val="24"/>
        </w:rPr>
      </w:pPr>
      <w:r w:rsidRPr="00F2126D">
        <w:rPr>
          <w:sz w:val="24"/>
          <w:szCs w:val="24"/>
        </w:rPr>
        <w:t>Application Lifecycle Management (ALM) operat</w:t>
      </w:r>
      <w:r w:rsidR="00C1067D">
        <w:rPr>
          <w:sz w:val="24"/>
          <w:szCs w:val="24"/>
        </w:rPr>
        <w:t>es</w:t>
      </w:r>
      <w:r w:rsidRPr="00F2126D">
        <w:rPr>
          <w:sz w:val="24"/>
          <w:szCs w:val="24"/>
        </w:rPr>
        <w:t xml:space="preserve"> SDLC by integrating tools and processes that support version control, continuous integration, testing, release management, and monitoring. ALM platforms enable traceability across lifecycle artefacts, providing a foundation for governance, reproducibility, and auditing.</w:t>
      </w:r>
      <w:r w:rsidR="00FF70CC">
        <w:rPr>
          <w:sz w:val="24"/>
          <w:szCs w:val="24"/>
        </w:rPr>
        <w:t xml:space="preserve"> </w:t>
      </w:r>
      <w:r w:rsidR="00FF70CC" w:rsidRPr="00FF70CC">
        <w:rPr>
          <w:sz w:val="24"/>
          <w:szCs w:val="24"/>
        </w:rPr>
        <w:t>In principle, ALM platforms offer a natural integration point for sustainability indicators; however, the emergence of Carbon-Aware Asset Lifecycle Management (CALM) frameworks suggests that most current systems fail to track emissions across the entire "cradle-to-grave" asset lifecycle</w:t>
      </w:r>
      <w:r w:rsidR="00FF70CC">
        <w:rPr>
          <w:sz w:val="24"/>
          <w:szCs w:val="24"/>
        </w:rPr>
        <w:t xml:space="preserve"> </w:t>
      </w:r>
      <w:sdt>
        <w:sdtPr>
          <w:rPr>
            <w:sz w:val="24"/>
            <w:szCs w:val="24"/>
          </w:rPr>
          <w:id w:val="-1486312434"/>
          <w:citation/>
        </w:sdtPr>
        <w:sdtContent>
          <w:r w:rsidR="00FF70CC">
            <w:rPr>
              <w:sz w:val="24"/>
              <w:szCs w:val="24"/>
            </w:rPr>
            <w:fldChar w:fldCharType="begin"/>
          </w:r>
          <w:r w:rsidR="00FF70CC">
            <w:rPr>
              <w:sz w:val="24"/>
              <w:szCs w:val="24"/>
              <w:lang w:val="en-US"/>
            </w:rPr>
            <w:instrText xml:space="preserve"> CITATION Ojh24 \l 1033 </w:instrText>
          </w:r>
          <w:r w:rsidR="00FF70CC">
            <w:rPr>
              <w:sz w:val="24"/>
              <w:szCs w:val="24"/>
            </w:rPr>
            <w:fldChar w:fldCharType="separate"/>
          </w:r>
          <w:r w:rsidR="00014C92" w:rsidRPr="00014C92">
            <w:rPr>
              <w:noProof/>
              <w:sz w:val="24"/>
              <w:szCs w:val="24"/>
              <w:lang w:val="en-US"/>
            </w:rPr>
            <w:t>[56]</w:t>
          </w:r>
          <w:r w:rsidR="00FF70CC">
            <w:rPr>
              <w:sz w:val="24"/>
              <w:szCs w:val="24"/>
            </w:rPr>
            <w:fldChar w:fldCharType="end"/>
          </w:r>
        </w:sdtContent>
      </w:sdt>
      <w:r w:rsidR="00FF70CC">
        <w:rPr>
          <w:sz w:val="24"/>
          <w:szCs w:val="24"/>
        </w:rPr>
        <w:t>.</w:t>
      </w:r>
    </w:p>
    <w:p w14:paraId="37201215" w14:textId="4EFEC9D2" w:rsidR="00C1067D" w:rsidRPr="00F2126D" w:rsidRDefault="00C1067D" w:rsidP="00F2126D">
      <w:pPr>
        <w:rPr>
          <w:sz w:val="24"/>
          <w:szCs w:val="24"/>
        </w:rPr>
      </w:pPr>
      <w:r w:rsidRPr="00C1067D">
        <w:rPr>
          <w:sz w:val="24"/>
          <w:szCs w:val="24"/>
        </w:rPr>
        <w:t xml:space="preserve">This challenge is further articulated </w:t>
      </w:r>
      <w:r>
        <w:rPr>
          <w:sz w:val="24"/>
          <w:szCs w:val="24"/>
        </w:rPr>
        <w:t xml:space="preserve">and </w:t>
      </w:r>
      <w:r w:rsidRPr="00C1067D">
        <w:rPr>
          <w:sz w:val="24"/>
          <w:szCs w:val="24"/>
        </w:rPr>
        <w:t>distinguish</w:t>
      </w:r>
      <w:r>
        <w:rPr>
          <w:sz w:val="24"/>
          <w:szCs w:val="24"/>
        </w:rPr>
        <w:t>ed</w:t>
      </w:r>
      <w:r w:rsidRPr="00C1067D">
        <w:rPr>
          <w:sz w:val="24"/>
          <w:szCs w:val="24"/>
        </w:rPr>
        <w:t xml:space="preserve"> between the sustainability of the cloud </w:t>
      </w:r>
      <w:r>
        <w:rPr>
          <w:sz w:val="24"/>
          <w:szCs w:val="24"/>
        </w:rPr>
        <w:t>at infrastructure,</w:t>
      </w:r>
      <w:r w:rsidRPr="00C1067D">
        <w:rPr>
          <w:sz w:val="24"/>
          <w:szCs w:val="24"/>
        </w:rPr>
        <w:t xml:space="preserve"> and </w:t>
      </w:r>
      <w:r>
        <w:rPr>
          <w:sz w:val="24"/>
          <w:szCs w:val="24"/>
        </w:rPr>
        <w:t>in</w:t>
      </w:r>
      <w:r w:rsidRPr="00C1067D">
        <w:rPr>
          <w:sz w:val="24"/>
          <w:szCs w:val="24"/>
        </w:rPr>
        <w:t xml:space="preserve"> the cloud </w:t>
      </w:r>
      <w:r>
        <w:rPr>
          <w:sz w:val="24"/>
          <w:szCs w:val="24"/>
        </w:rPr>
        <w:t xml:space="preserve">at </w:t>
      </w:r>
      <w:r w:rsidRPr="00C1067D">
        <w:rPr>
          <w:sz w:val="24"/>
          <w:szCs w:val="24"/>
        </w:rPr>
        <w:t xml:space="preserve">software architecture. </w:t>
      </w:r>
      <w:r>
        <w:rPr>
          <w:sz w:val="24"/>
          <w:szCs w:val="24"/>
        </w:rPr>
        <w:t>While</w:t>
      </w:r>
      <w:r w:rsidRPr="00C1067D">
        <w:rPr>
          <w:sz w:val="24"/>
          <w:szCs w:val="24"/>
        </w:rPr>
        <w:t xml:space="preserve"> cloud providers manage the former, industrial ALM practices must take responsibility for the latter by treating sustainability as a first-class architectural requirement, rather than an incidental byproduct of cost optimisation</w:t>
      </w:r>
      <w:r>
        <w:rPr>
          <w:sz w:val="24"/>
          <w:szCs w:val="24"/>
        </w:rPr>
        <w:t xml:space="preserve"> </w:t>
      </w:r>
      <w:sdt>
        <w:sdtPr>
          <w:rPr>
            <w:sz w:val="24"/>
            <w:szCs w:val="24"/>
          </w:rPr>
          <w:id w:val="-1393195172"/>
          <w:citation/>
        </w:sdtPr>
        <w:sdtContent>
          <w:r>
            <w:rPr>
              <w:sz w:val="24"/>
              <w:szCs w:val="24"/>
            </w:rPr>
            <w:fldChar w:fldCharType="begin"/>
          </w:r>
          <w:r>
            <w:rPr>
              <w:sz w:val="24"/>
              <w:szCs w:val="24"/>
              <w:lang w:val="en-US"/>
            </w:rPr>
            <w:instrText xml:space="preserve"> CITATION Ahm24 \l 1033 </w:instrText>
          </w:r>
          <w:r>
            <w:rPr>
              <w:sz w:val="24"/>
              <w:szCs w:val="24"/>
            </w:rPr>
            <w:fldChar w:fldCharType="separate"/>
          </w:r>
          <w:r w:rsidR="00014C92" w:rsidRPr="00014C92">
            <w:rPr>
              <w:noProof/>
              <w:sz w:val="24"/>
              <w:szCs w:val="24"/>
              <w:lang w:val="en-US"/>
            </w:rPr>
            <w:t>[57]</w:t>
          </w:r>
          <w:r>
            <w:rPr>
              <w:sz w:val="24"/>
              <w:szCs w:val="24"/>
            </w:rPr>
            <w:fldChar w:fldCharType="end"/>
          </w:r>
        </w:sdtContent>
      </w:sdt>
      <w:r w:rsidRPr="00C1067D">
        <w:rPr>
          <w:sz w:val="24"/>
          <w:szCs w:val="24"/>
        </w:rPr>
        <w:t>.</w:t>
      </w:r>
    </w:p>
    <w:p w14:paraId="235C129C" w14:textId="0ACCAB08" w:rsidR="00F2126D" w:rsidRDefault="00F2126D" w:rsidP="00F2126D">
      <w:pPr>
        <w:rPr>
          <w:sz w:val="24"/>
          <w:szCs w:val="24"/>
        </w:rPr>
      </w:pPr>
      <w:r w:rsidRPr="00F2126D">
        <w:rPr>
          <w:sz w:val="24"/>
          <w:szCs w:val="24"/>
        </w:rPr>
        <w:t>In principle, ALM systems offer a natural integration point for sustainability indicators, as they already collect telemetry related to build frequency, execution time, and system utilisation. In practice, however, environmental metrics such as energy cons</w:t>
      </w:r>
      <w:r w:rsidRPr="00F2126D">
        <w:rPr>
          <w:rFonts w:hint="eastAsia"/>
          <w:sz w:val="24"/>
          <w:szCs w:val="24"/>
        </w:rPr>
        <w:t xml:space="preserve">umption or </w:t>
      </w:r>
      <w:r w:rsidR="00C1067D">
        <w:rPr>
          <w:sz w:val="24"/>
          <w:szCs w:val="24"/>
        </w:rPr>
        <w:t>CO2</w:t>
      </w:r>
      <w:r w:rsidRPr="00F2126D">
        <w:rPr>
          <w:rFonts w:hint="eastAsia"/>
          <w:sz w:val="24"/>
          <w:szCs w:val="24"/>
        </w:rPr>
        <w:t xml:space="preserve"> emissions are rarely captured or reported within ALM workflows. This omission limits the ability of organisations to assess the cumulative environmental impact of iterative development practices, particularly in AI projects characterised by </w:t>
      </w:r>
      <w:r w:rsidRPr="00F2126D">
        <w:rPr>
          <w:sz w:val="24"/>
          <w:szCs w:val="24"/>
        </w:rPr>
        <w:t>frequent experimentation.</w:t>
      </w:r>
    </w:p>
    <w:tbl>
      <w:tblPr>
        <w:tblStyle w:val="TableGrid"/>
        <w:tblW w:w="0" w:type="auto"/>
        <w:tblLook w:val="04A0" w:firstRow="1" w:lastRow="0" w:firstColumn="1" w:lastColumn="0" w:noHBand="0" w:noVBand="1"/>
      </w:tblPr>
      <w:tblGrid>
        <w:gridCol w:w="1435"/>
        <w:gridCol w:w="3960"/>
        <w:gridCol w:w="3667"/>
      </w:tblGrid>
      <w:tr w:rsidR="005153ED" w14:paraId="58D3FF50" w14:textId="77777777" w:rsidTr="005153ED">
        <w:tc>
          <w:tcPr>
            <w:tcW w:w="1435" w:type="dxa"/>
            <w:vAlign w:val="center"/>
          </w:tcPr>
          <w:p w14:paraId="0BF368EE" w14:textId="5A25A7F5" w:rsidR="005153ED" w:rsidRPr="005153ED" w:rsidRDefault="005153ED" w:rsidP="005153ED">
            <w:pPr>
              <w:rPr>
                <w:sz w:val="20"/>
                <w:szCs w:val="20"/>
              </w:rPr>
            </w:pPr>
            <w:r w:rsidRPr="005153ED">
              <w:rPr>
                <w:b/>
                <w:bCs/>
                <w:sz w:val="20"/>
                <w:szCs w:val="20"/>
              </w:rPr>
              <w:t>Dimension</w:t>
            </w:r>
          </w:p>
        </w:tc>
        <w:tc>
          <w:tcPr>
            <w:tcW w:w="3960" w:type="dxa"/>
            <w:vAlign w:val="center"/>
          </w:tcPr>
          <w:p w14:paraId="140D2ABC" w14:textId="071E3A7B" w:rsidR="005153ED" w:rsidRPr="005153ED" w:rsidRDefault="005153ED" w:rsidP="005153ED">
            <w:pPr>
              <w:rPr>
                <w:sz w:val="20"/>
                <w:szCs w:val="20"/>
              </w:rPr>
            </w:pPr>
            <w:r>
              <w:rPr>
                <w:b/>
                <w:bCs/>
                <w:sz w:val="20"/>
                <w:szCs w:val="20"/>
              </w:rPr>
              <w:t>SDLC</w:t>
            </w:r>
          </w:p>
        </w:tc>
        <w:tc>
          <w:tcPr>
            <w:tcW w:w="3667" w:type="dxa"/>
            <w:vAlign w:val="center"/>
          </w:tcPr>
          <w:p w14:paraId="582D3195" w14:textId="55DEBEA1" w:rsidR="005153ED" w:rsidRPr="005153ED" w:rsidRDefault="005153ED" w:rsidP="005153ED">
            <w:pPr>
              <w:rPr>
                <w:sz w:val="20"/>
                <w:szCs w:val="20"/>
              </w:rPr>
            </w:pPr>
            <w:r>
              <w:rPr>
                <w:b/>
                <w:bCs/>
                <w:sz w:val="20"/>
                <w:szCs w:val="20"/>
              </w:rPr>
              <w:t>ALM</w:t>
            </w:r>
          </w:p>
        </w:tc>
      </w:tr>
      <w:tr w:rsidR="005153ED" w14:paraId="0ACEC692" w14:textId="77777777" w:rsidTr="005153ED">
        <w:tc>
          <w:tcPr>
            <w:tcW w:w="1435" w:type="dxa"/>
            <w:vAlign w:val="center"/>
          </w:tcPr>
          <w:p w14:paraId="57F68643" w14:textId="41FE5EAE" w:rsidR="005153ED" w:rsidRPr="007E5892" w:rsidRDefault="005153ED" w:rsidP="005153ED">
            <w:pPr>
              <w:rPr>
                <w:sz w:val="20"/>
                <w:szCs w:val="20"/>
              </w:rPr>
            </w:pPr>
            <w:r w:rsidRPr="007E5892">
              <w:rPr>
                <w:sz w:val="20"/>
                <w:szCs w:val="20"/>
              </w:rPr>
              <w:t>Scope</w:t>
            </w:r>
          </w:p>
        </w:tc>
        <w:tc>
          <w:tcPr>
            <w:tcW w:w="3960" w:type="dxa"/>
            <w:vAlign w:val="center"/>
          </w:tcPr>
          <w:p w14:paraId="2789AF41" w14:textId="58013034" w:rsidR="005153ED" w:rsidRPr="005153ED" w:rsidRDefault="005153ED" w:rsidP="005153ED">
            <w:pPr>
              <w:rPr>
                <w:sz w:val="20"/>
                <w:szCs w:val="20"/>
              </w:rPr>
            </w:pPr>
            <w:r w:rsidRPr="005153ED">
              <w:rPr>
                <w:sz w:val="20"/>
                <w:szCs w:val="20"/>
              </w:rPr>
              <w:t>Focuses on the phases of building a specific software version (Requirement to Deployment)</w:t>
            </w:r>
          </w:p>
        </w:tc>
        <w:tc>
          <w:tcPr>
            <w:tcW w:w="3667" w:type="dxa"/>
            <w:vAlign w:val="center"/>
          </w:tcPr>
          <w:p w14:paraId="68150E34" w14:textId="6905D43F" w:rsidR="005153ED" w:rsidRPr="005153ED" w:rsidRDefault="005153ED" w:rsidP="005153ED">
            <w:pPr>
              <w:rPr>
                <w:sz w:val="20"/>
                <w:szCs w:val="20"/>
              </w:rPr>
            </w:pPr>
            <w:r w:rsidRPr="005153ED">
              <w:rPr>
                <w:sz w:val="20"/>
                <w:szCs w:val="20"/>
              </w:rPr>
              <w:t xml:space="preserve">Focuses on the </w:t>
            </w:r>
            <w:r w:rsidRPr="005153ED">
              <w:rPr>
                <w:b/>
                <w:bCs/>
                <w:sz w:val="20"/>
                <w:szCs w:val="20"/>
              </w:rPr>
              <w:t>entire lifespan</w:t>
            </w:r>
            <w:r w:rsidRPr="005153ED">
              <w:rPr>
                <w:sz w:val="20"/>
                <w:szCs w:val="20"/>
              </w:rPr>
              <w:t xml:space="preserve"> of the application (Concept to Retirement)</w:t>
            </w:r>
          </w:p>
        </w:tc>
      </w:tr>
      <w:tr w:rsidR="005153ED" w14:paraId="7460EAD0" w14:textId="77777777" w:rsidTr="005153ED">
        <w:tc>
          <w:tcPr>
            <w:tcW w:w="1435" w:type="dxa"/>
            <w:vAlign w:val="center"/>
          </w:tcPr>
          <w:p w14:paraId="39A4952C" w14:textId="06853A59" w:rsidR="005153ED" w:rsidRPr="007E5892" w:rsidRDefault="005153ED" w:rsidP="005153ED">
            <w:pPr>
              <w:rPr>
                <w:sz w:val="20"/>
                <w:szCs w:val="20"/>
              </w:rPr>
            </w:pPr>
            <w:r w:rsidRPr="007E5892">
              <w:rPr>
                <w:sz w:val="20"/>
                <w:szCs w:val="20"/>
              </w:rPr>
              <w:t>Key Objective</w:t>
            </w:r>
          </w:p>
        </w:tc>
        <w:tc>
          <w:tcPr>
            <w:tcW w:w="3960" w:type="dxa"/>
            <w:vAlign w:val="center"/>
          </w:tcPr>
          <w:p w14:paraId="79FB936B" w14:textId="3563FD82" w:rsidR="005153ED" w:rsidRPr="005153ED" w:rsidRDefault="005153ED" w:rsidP="005153ED">
            <w:pPr>
              <w:rPr>
                <w:sz w:val="20"/>
                <w:szCs w:val="20"/>
              </w:rPr>
            </w:pPr>
            <w:r w:rsidRPr="005153ED">
              <w:rPr>
                <w:sz w:val="20"/>
                <w:szCs w:val="20"/>
              </w:rPr>
              <w:t>Ensuring functional correctness and code quality within a single development cycle</w:t>
            </w:r>
          </w:p>
        </w:tc>
        <w:tc>
          <w:tcPr>
            <w:tcW w:w="3667" w:type="dxa"/>
            <w:vAlign w:val="center"/>
          </w:tcPr>
          <w:p w14:paraId="4353794A" w14:textId="5ADCF091" w:rsidR="005153ED" w:rsidRPr="005153ED" w:rsidRDefault="005153ED" w:rsidP="005153ED">
            <w:pPr>
              <w:rPr>
                <w:sz w:val="20"/>
                <w:szCs w:val="20"/>
              </w:rPr>
            </w:pPr>
            <w:r w:rsidRPr="005153ED">
              <w:rPr>
                <w:sz w:val="20"/>
                <w:szCs w:val="20"/>
              </w:rPr>
              <w:t>Managing business value, technical debt, and cross-project governance</w:t>
            </w:r>
          </w:p>
        </w:tc>
      </w:tr>
      <w:tr w:rsidR="005153ED" w14:paraId="2AC3529C" w14:textId="77777777" w:rsidTr="005153ED">
        <w:tc>
          <w:tcPr>
            <w:tcW w:w="1435" w:type="dxa"/>
            <w:vAlign w:val="center"/>
          </w:tcPr>
          <w:p w14:paraId="451D3316" w14:textId="33116D46" w:rsidR="005153ED" w:rsidRPr="007E5892" w:rsidRDefault="005153ED" w:rsidP="005153ED">
            <w:pPr>
              <w:rPr>
                <w:sz w:val="20"/>
                <w:szCs w:val="20"/>
              </w:rPr>
            </w:pPr>
            <w:r w:rsidRPr="007E5892">
              <w:rPr>
                <w:sz w:val="20"/>
                <w:szCs w:val="20"/>
              </w:rPr>
              <w:t>Traditional Focus</w:t>
            </w:r>
          </w:p>
        </w:tc>
        <w:tc>
          <w:tcPr>
            <w:tcW w:w="3960" w:type="dxa"/>
            <w:vAlign w:val="center"/>
          </w:tcPr>
          <w:p w14:paraId="0C3DA0D9" w14:textId="49073AB5" w:rsidR="005153ED" w:rsidRPr="005153ED" w:rsidRDefault="005153ED" w:rsidP="005153ED">
            <w:pPr>
              <w:rPr>
                <w:sz w:val="20"/>
                <w:szCs w:val="20"/>
              </w:rPr>
            </w:pPr>
            <w:r w:rsidRPr="005153ED">
              <w:rPr>
                <w:sz w:val="20"/>
                <w:szCs w:val="20"/>
              </w:rPr>
              <w:t xml:space="preserve">Optimising for performance, reliability, and </w:t>
            </w:r>
            <w:proofErr w:type="spellStart"/>
            <w:r w:rsidRPr="005153ED">
              <w:rPr>
                <w:sz w:val="20"/>
                <w:szCs w:val="20"/>
              </w:rPr>
              <w:t>securit</w:t>
            </w:r>
            <w:proofErr w:type="spellEnd"/>
          </w:p>
        </w:tc>
        <w:tc>
          <w:tcPr>
            <w:tcW w:w="3667" w:type="dxa"/>
            <w:vAlign w:val="center"/>
          </w:tcPr>
          <w:p w14:paraId="33504DBE" w14:textId="4E818BCC" w:rsidR="005153ED" w:rsidRPr="005153ED" w:rsidRDefault="005153ED" w:rsidP="005153ED">
            <w:pPr>
              <w:rPr>
                <w:sz w:val="20"/>
                <w:szCs w:val="20"/>
              </w:rPr>
            </w:pPr>
            <w:r w:rsidRPr="005153ED">
              <w:rPr>
                <w:sz w:val="20"/>
                <w:szCs w:val="20"/>
              </w:rPr>
              <w:t xml:space="preserve">Optimising for </w:t>
            </w:r>
            <w:r>
              <w:rPr>
                <w:sz w:val="20"/>
                <w:szCs w:val="20"/>
              </w:rPr>
              <w:t>Return on Investment (</w:t>
            </w:r>
            <w:r w:rsidRPr="005153ED">
              <w:rPr>
                <w:sz w:val="20"/>
                <w:szCs w:val="20"/>
              </w:rPr>
              <w:t>ROI</w:t>
            </w:r>
            <w:r>
              <w:rPr>
                <w:sz w:val="20"/>
                <w:szCs w:val="20"/>
              </w:rPr>
              <w:t>)</w:t>
            </w:r>
            <w:r w:rsidRPr="005153ED">
              <w:rPr>
                <w:sz w:val="20"/>
                <w:szCs w:val="20"/>
              </w:rPr>
              <w:t>, traceability, and resource allocation</w:t>
            </w:r>
          </w:p>
        </w:tc>
      </w:tr>
      <w:tr w:rsidR="005153ED" w14:paraId="13F6E056" w14:textId="77777777" w:rsidTr="005153ED">
        <w:tc>
          <w:tcPr>
            <w:tcW w:w="1435" w:type="dxa"/>
            <w:vAlign w:val="center"/>
          </w:tcPr>
          <w:p w14:paraId="2244E352" w14:textId="74BCE660" w:rsidR="005153ED" w:rsidRPr="007E5892" w:rsidRDefault="005153ED" w:rsidP="005153ED">
            <w:pPr>
              <w:rPr>
                <w:sz w:val="20"/>
                <w:szCs w:val="20"/>
              </w:rPr>
            </w:pPr>
            <w:r w:rsidRPr="007E5892">
              <w:rPr>
                <w:sz w:val="20"/>
                <w:szCs w:val="20"/>
              </w:rPr>
              <w:t>Sustainability Role</w:t>
            </w:r>
          </w:p>
        </w:tc>
        <w:tc>
          <w:tcPr>
            <w:tcW w:w="3960" w:type="dxa"/>
            <w:vAlign w:val="center"/>
          </w:tcPr>
          <w:p w14:paraId="47D1808E" w14:textId="56FE23AF" w:rsidR="005153ED" w:rsidRPr="005153ED" w:rsidRDefault="005153ED" w:rsidP="005153ED">
            <w:pPr>
              <w:rPr>
                <w:sz w:val="20"/>
                <w:szCs w:val="20"/>
              </w:rPr>
            </w:pPr>
            <w:r w:rsidRPr="005153ED">
              <w:rPr>
                <w:sz w:val="20"/>
                <w:szCs w:val="20"/>
              </w:rPr>
              <w:t>Using "</w:t>
            </w:r>
            <w:r>
              <w:rPr>
                <w:sz w:val="20"/>
                <w:szCs w:val="20"/>
              </w:rPr>
              <w:t>g</w:t>
            </w:r>
            <w:r w:rsidRPr="005153ED">
              <w:rPr>
                <w:sz w:val="20"/>
                <w:szCs w:val="20"/>
              </w:rPr>
              <w:t xml:space="preserve">reen </w:t>
            </w:r>
            <w:r>
              <w:rPr>
                <w:sz w:val="20"/>
                <w:szCs w:val="20"/>
              </w:rPr>
              <w:t>c</w:t>
            </w:r>
            <w:r w:rsidRPr="005153ED">
              <w:rPr>
                <w:sz w:val="20"/>
                <w:szCs w:val="20"/>
              </w:rPr>
              <w:t xml:space="preserve">oding" </w:t>
            </w:r>
            <w:r>
              <w:rPr>
                <w:sz w:val="20"/>
                <w:szCs w:val="20"/>
              </w:rPr>
              <w:t xml:space="preserve">for the technical implementation </w:t>
            </w:r>
            <w:r w:rsidRPr="005153ED">
              <w:rPr>
                <w:sz w:val="20"/>
                <w:szCs w:val="20"/>
              </w:rPr>
              <w:t>and energy-efficient algorithm selection</w:t>
            </w:r>
          </w:p>
        </w:tc>
        <w:tc>
          <w:tcPr>
            <w:tcW w:w="3667" w:type="dxa"/>
            <w:vAlign w:val="center"/>
          </w:tcPr>
          <w:p w14:paraId="4B3D912A" w14:textId="1F975084" w:rsidR="005153ED" w:rsidRPr="005153ED" w:rsidRDefault="005153ED" w:rsidP="005153ED">
            <w:pPr>
              <w:rPr>
                <w:sz w:val="20"/>
                <w:szCs w:val="20"/>
              </w:rPr>
            </w:pPr>
            <w:r w:rsidRPr="005153ED">
              <w:rPr>
                <w:sz w:val="20"/>
                <w:szCs w:val="20"/>
              </w:rPr>
              <w:t>Integrating carbon metrics into dashboards and registries</w:t>
            </w:r>
            <w:r w:rsidR="00861E20">
              <w:rPr>
                <w:sz w:val="20"/>
                <w:szCs w:val="20"/>
              </w:rPr>
              <w:t xml:space="preserve"> for governance</w:t>
            </w:r>
          </w:p>
        </w:tc>
      </w:tr>
      <w:tr w:rsidR="005153ED" w14:paraId="4E5DC7AE" w14:textId="77777777" w:rsidTr="005153ED">
        <w:tc>
          <w:tcPr>
            <w:tcW w:w="1435" w:type="dxa"/>
            <w:vAlign w:val="center"/>
          </w:tcPr>
          <w:p w14:paraId="01090230" w14:textId="59082809" w:rsidR="005153ED" w:rsidRPr="007E5892" w:rsidRDefault="005153ED" w:rsidP="005153ED">
            <w:pPr>
              <w:rPr>
                <w:sz w:val="20"/>
                <w:szCs w:val="20"/>
              </w:rPr>
            </w:pPr>
            <w:r w:rsidRPr="007E5892">
              <w:rPr>
                <w:sz w:val="20"/>
                <w:szCs w:val="20"/>
              </w:rPr>
              <w:t>Green Integration</w:t>
            </w:r>
          </w:p>
        </w:tc>
        <w:tc>
          <w:tcPr>
            <w:tcW w:w="3960" w:type="dxa"/>
            <w:vAlign w:val="center"/>
          </w:tcPr>
          <w:p w14:paraId="51A58EBA" w14:textId="1D4048A2" w:rsidR="005153ED" w:rsidRPr="005153ED" w:rsidRDefault="005153ED" w:rsidP="005153ED">
            <w:pPr>
              <w:rPr>
                <w:sz w:val="20"/>
                <w:szCs w:val="20"/>
              </w:rPr>
            </w:pPr>
            <w:r w:rsidRPr="005153ED">
              <w:rPr>
                <w:sz w:val="20"/>
                <w:szCs w:val="20"/>
              </w:rPr>
              <w:t xml:space="preserve">Defining a </w:t>
            </w:r>
            <w:r>
              <w:rPr>
                <w:sz w:val="20"/>
                <w:szCs w:val="20"/>
              </w:rPr>
              <w:t>c</w:t>
            </w:r>
            <w:r w:rsidRPr="005153ED">
              <w:rPr>
                <w:sz w:val="20"/>
                <w:szCs w:val="20"/>
              </w:rPr>
              <w:t xml:space="preserve">arbon </w:t>
            </w:r>
            <w:r>
              <w:rPr>
                <w:sz w:val="20"/>
                <w:szCs w:val="20"/>
              </w:rPr>
              <w:t>b</w:t>
            </w:r>
            <w:r w:rsidRPr="005153ED">
              <w:rPr>
                <w:sz w:val="20"/>
                <w:szCs w:val="20"/>
              </w:rPr>
              <w:t>udget as a non-functional requirement during the design phase</w:t>
            </w:r>
          </w:p>
        </w:tc>
        <w:tc>
          <w:tcPr>
            <w:tcW w:w="3667" w:type="dxa"/>
            <w:vAlign w:val="center"/>
          </w:tcPr>
          <w:p w14:paraId="5761649D" w14:textId="1FAC7278" w:rsidR="005153ED" w:rsidRPr="005153ED" w:rsidRDefault="005153ED" w:rsidP="005153ED">
            <w:pPr>
              <w:rPr>
                <w:sz w:val="20"/>
                <w:szCs w:val="20"/>
              </w:rPr>
            </w:pPr>
            <w:r w:rsidRPr="005153ED">
              <w:rPr>
                <w:sz w:val="20"/>
                <w:szCs w:val="20"/>
              </w:rPr>
              <w:t>Embedding Environmental Performance Indicators (EPIs) into the audit trail</w:t>
            </w:r>
          </w:p>
        </w:tc>
      </w:tr>
      <w:tr w:rsidR="005153ED" w14:paraId="20A5C617" w14:textId="77777777" w:rsidTr="005153ED">
        <w:tc>
          <w:tcPr>
            <w:tcW w:w="1435" w:type="dxa"/>
            <w:vAlign w:val="center"/>
          </w:tcPr>
          <w:p w14:paraId="685F6119" w14:textId="501C3DCB" w:rsidR="005153ED" w:rsidRPr="007E5892" w:rsidRDefault="005153ED" w:rsidP="005153ED">
            <w:pPr>
              <w:rPr>
                <w:sz w:val="20"/>
                <w:szCs w:val="20"/>
              </w:rPr>
            </w:pPr>
            <w:r w:rsidRPr="007E5892">
              <w:rPr>
                <w:sz w:val="20"/>
                <w:szCs w:val="20"/>
              </w:rPr>
              <w:t>Limitation</w:t>
            </w:r>
          </w:p>
        </w:tc>
        <w:tc>
          <w:tcPr>
            <w:tcW w:w="3960" w:type="dxa"/>
            <w:vAlign w:val="center"/>
          </w:tcPr>
          <w:p w14:paraId="2E1CE9DA" w14:textId="462F25C6" w:rsidR="005153ED" w:rsidRPr="005153ED" w:rsidRDefault="005153ED" w:rsidP="005153ED">
            <w:pPr>
              <w:rPr>
                <w:sz w:val="20"/>
                <w:szCs w:val="20"/>
              </w:rPr>
            </w:pPr>
            <w:r w:rsidRPr="005153ED">
              <w:rPr>
                <w:sz w:val="20"/>
                <w:szCs w:val="20"/>
              </w:rPr>
              <w:t>Lacks the ability to track cumulative impact across multiple versions or experiments</w:t>
            </w:r>
          </w:p>
        </w:tc>
        <w:tc>
          <w:tcPr>
            <w:tcW w:w="3667" w:type="dxa"/>
            <w:vAlign w:val="center"/>
          </w:tcPr>
          <w:p w14:paraId="26442E02" w14:textId="35B0298E" w:rsidR="005153ED" w:rsidRPr="005153ED" w:rsidRDefault="005153ED" w:rsidP="00861E20">
            <w:pPr>
              <w:keepNext/>
              <w:rPr>
                <w:sz w:val="20"/>
                <w:szCs w:val="20"/>
              </w:rPr>
            </w:pPr>
            <w:r w:rsidRPr="005153ED">
              <w:rPr>
                <w:sz w:val="20"/>
                <w:szCs w:val="20"/>
              </w:rPr>
              <w:t>Currently lacks the telemetry to capture energy data from the underlying infrastructure</w:t>
            </w:r>
          </w:p>
        </w:tc>
      </w:tr>
    </w:tbl>
    <w:p w14:paraId="6A03E179" w14:textId="57E0B9FF" w:rsidR="00861E20" w:rsidRPr="00861E20" w:rsidRDefault="00861E20" w:rsidP="00861E20">
      <w:pPr>
        <w:pStyle w:val="Caption"/>
        <w:jc w:val="center"/>
        <w:rPr>
          <w:color w:val="auto"/>
        </w:rPr>
      </w:pPr>
      <w:r w:rsidRPr="00861E20">
        <w:rPr>
          <w:color w:val="auto"/>
        </w:rPr>
        <w:t xml:space="preserve">Table </w:t>
      </w:r>
      <w:r w:rsidRPr="00861E20">
        <w:rPr>
          <w:color w:val="auto"/>
        </w:rPr>
        <w:fldChar w:fldCharType="begin"/>
      </w:r>
      <w:r w:rsidRPr="00861E20">
        <w:rPr>
          <w:color w:val="auto"/>
        </w:rPr>
        <w:instrText xml:space="preserve"> STYLEREF 2 \s </w:instrText>
      </w:r>
      <w:r w:rsidRPr="00861E20">
        <w:rPr>
          <w:color w:val="auto"/>
        </w:rPr>
        <w:fldChar w:fldCharType="separate"/>
      </w:r>
      <w:r w:rsidRPr="00861E20">
        <w:rPr>
          <w:noProof/>
          <w:color w:val="auto"/>
        </w:rPr>
        <w:t>3.6</w:t>
      </w:r>
      <w:r w:rsidRPr="00861E20">
        <w:rPr>
          <w:color w:val="auto"/>
        </w:rPr>
        <w:fldChar w:fldCharType="end"/>
      </w:r>
      <w:r w:rsidRPr="00861E20">
        <w:rPr>
          <w:color w:val="auto"/>
        </w:rPr>
        <w:t>.</w:t>
      </w:r>
      <w:r w:rsidRPr="00861E20">
        <w:rPr>
          <w:color w:val="auto"/>
        </w:rPr>
        <w:fldChar w:fldCharType="begin"/>
      </w:r>
      <w:r w:rsidRPr="00861E20">
        <w:rPr>
          <w:color w:val="auto"/>
        </w:rPr>
        <w:instrText xml:space="preserve"> SEQ Table \* ARABIC \s 2 </w:instrText>
      </w:r>
      <w:r w:rsidRPr="00861E20">
        <w:rPr>
          <w:color w:val="auto"/>
        </w:rPr>
        <w:fldChar w:fldCharType="separate"/>
      </w:r>
      <w:r w:rsidRPr="00861E20">
        <w:rPr>
          <w:noProof/>
          <w:color w:val="auto"/>
        </w:rPr>
        <w:t>1</w:t>
      </w:r>
      <w:r w:rsidRPr="00861E20">
        <w:rPr>
          <w:color w:val="auto"/>
        </w:rPr>
        <w:fldChar w:fldCharType="end"/>
      </w:r>
      <w:r>
        <w:rPr>
          <w:color w:val="auto"/>
        </w:rPr>
        <w:t>. Comparison between SDLC and ALM with their status quo and movement towards sustainability.</w:t>
      </w:r>
    </w:p>
    <w:p w14:paraId="2992BF41" w14:textId="69B1AB85" w:rsidR="009B0459" w:rsidRDefault="009B0459" w:rsidP="00F2126D">
      <w:pPr>
        <w:pStyle w:val="Heading3"/>
      </w:pPr>
      <w:r>
        <w:lastRenderedPageBreak/>
        <w:t>DevOps</w:t>
      </w:r>
    </w:p>
    <w:p w14:paraId="7939374E" w14:textId="4DB23BD7" w:rsidR="00BF6793" w:rsidRPr="00BF6793" w:rsidRDefault="00BF6793" w:rsidP="00BF6793">
      <w:pPr>
        <w:rPr>
          <w:sz w:val="24"/>
          <w:szCs w:val="24"/>
        </w:rPr>
      </w:pPr>
      <w:r w:rsidRPr="00BF6793">
        <w:rPr>
          <w:sz w:val="24"/>
          <w:szCs w:val="24"/>
        </w:rPr>
        <w:t xml:space="preserve">DevOps practices prioritise automation and rapid feedback cycles through continuous integration and deployment (CI/CD), yet the resulting computational intensity often remains unmonitored. While these methodologies improve system reliability and responsiveness, they simultaneously amplify energy consumption through frequent builds and automated testing, particularly when executed across distributed or cloud-native infrastructure. </w:t>
      </w:r>
      <w:r>
        <w:rPr>
          <w:sz w:val="24"/>
          <w:szCs w:val="24"/>
        </w:rPr>
        <w:t xml:space="preserve">The </w:t>
      </w:r>
      <w:proofErr w:type="spellStart"/>
      <w:r w:rsidR="00156810">
        <w:rPr>
          <w:sz w:val="24"/>
          <w:szCs w:val="24"/>
        </w:rPr>
        <w:t>SusDevOps</w:t>
      </w:r>
      <w:proofErr w:type="spellEnd"/>
      <w:r w:rsidR="00156810">
        <w:rPr>
          <w:sz w:val="24"/>
          <w:szCs w:val="24"/>
        </w:rPr>
        <w:t xml:space="preserve"> </w:t>
      </w:r>
      <w:r w:rsidRPr="00BF6793">
        <w:rPr>
          <w:sz w:val="24"/>
          <w:szCs w:val="24"/>
        </w:rPr>
        <w:t>framework</w:t>
      </w:r>
      <w:r>
        <w:rPr>
          <w:sz w:val="24"/>
          <w:szCs w:val="24"/>
        </w:rPr>
        <w:t xml:space="preserve"> is introduced,</w:t>
      </w:r>
      <w:r w:rsidRPr="00BF6793">
        <w:rPr>
          <w:sz w:val="24"/>
          <w:szCs w:val="24"/>
        </w:rPr>
        <w:t xml:space="preserve"> which explicitly incorporates energy-reduction principles and </w:t>
      </w:r>
      <w:r>
        <w:rPr>
          <w:sz w:val="24"/>
          <w:szCs w:val="24"/>
        </w:rPr>
        <w:t xml:space="preserve">LCA </w:t>
      </w:r>
      <w:r w:rsidRPr="00BF6793">
        <w:rPr>
          <w:sz w:val="24"/>
          <w:szCs w:val="24"/>
        </w:rPr>
        <w:t>into the CI/CD pipeline to mitigate environmental impacts without compromising delivery velocity</w:t>
      </w:r>
      <w:r>
        <w:rPr>
          <w:sz w:val="24"/>
          <w:szCs w:val="24"/>
        </w:rPr>
        <w:t xml:space="preserve"> </w:t>
      </w:r>
      <w:sdt>
        <w:sdtPr>
          <w:rPr>
            <w:sz w:val="24"/>
            <w:szCs w:val="24"/>
          </w:rPr>
          <w:id w:val="1272507697"/>
          <w:citation/>
        </w:sdtPr>
        <w:sdtContent>
          <w:r>
            <w:rPr>
              <w:sz w:val="24"/>
              <w:szCs w:val="24"/>
            </w:rPr>
            <w:fldChar w:fldCharType="begin"/>
          </w:r>
          <w:r>
            <w:rPr>
              <w:sz w:val="24"/>
              <w:szCs w:val="24"/>
              <w:lang w:val="en-US"/>
            </w:rPr>
            <w:instrText xml:space="preserve"> CITATION Ail25 \l 1033 </w:instrText>
          </w:r>
          <w:r>
            <w:rPr>
              <w:sz w:val="24"/>
              <w:szCs w:val="24"/>
            </w:rPr>
            <w:fldChar w:fldCharType="separate"/>
          </w:r>
          <w:r w:rsidR="00014C92" w:rsidRPr="00014C92">
            <w:rPr>
              <w:noProof/>
              <w:sz w:val="24"/>
              <w:szCs w:val="24"/>
              <w:lang w:val="en-US"/>
            </w:rPr>
            <w:t>[58]</w:t>
          </w:r>
          <w:r>
            <w:rPr>
              <w:sz w:val="24"/>
              <w:szCs w:val="24"/>
            </w:rPr>
            <w:fldChar w:fldCharType="end"/>
          </w:r>
        </w:sdtContent>
      </w:sdt>
      <w:r w:rsidRPr="00BF6793">
        <w:rPr>
          <w:sz w:val="24"/>
          <w:szCs w:val="24"/>
        </w:rPr>
        <w:t>.</w:t>
      </w:r>
    </w:p>
    <w:p w14:paraId="67CB2A43" w14:textId="746D6CBF" w:rsidR="00156810" w:rsidRDefault="00BF6793" w:rsidP="00BF6793">
      <w:pPr>
        <w:rPr>
          <w:sz w:val="24"/>
          <w:szCs w:val="24"/>
        </w:rPr>
      </w:pPr>
      <w:r w:rsidRPr="00BF6793">
        <w:rPr>
          <w:sz w:val="24"/>
          <w:szCs w:val="24"/>
        </w:rPr>
        <w:t xml:space="preserve">Despite these conceptual advancements, a systematic review found that </w:t>
      </w:r>
      <w:r w:rsidR="00156810" w:rsidRPr="00BF6793">
        <w:rPr>
          <w:sz w:val="24"/>
          <w:szCs w:val="24"/>
        </w:rPr>
        <w:t>most</w:t>
      </w:r>
      <w:r w:rsidRPr="00BF6793">
        <w:rPr>
          <w:sz w:val="24"/>
          <w:szCs w:val="24"/>
        </w:rPr>
        <w:t xml:space="preserve"> engineering teams still prioritise delivery speed over sustainability</w:t>
      </w:r>
      <w:r w:rsidR="00156810">
        <w:rPr>
          <w:sz w:val="24"/>
          <w:szCs w:val="24"/>
        </w:rPr>
        <w:t xml:space="preserve"> </w:t>
      </w:r>
      <w:sdt>
        <w:sdtPr>
          <w:rPr>
            <w:sz w:val="24"/>
            <w:szCs w:val="24"/>
          </w:rPr>
          <w:id w:val="-747271482"/>
          <w:citation/>
        </w:sdtPr>
        <w:sdtContent>
          <w:r w:rsidR="00156810">
            <w:rPr>
              <w:sz w:val="24"/>
              <w:szCs w:val="24"/>
            </w:rPr>
            <w:fldChar w:fldCharType="begin"/>
          </w:r>
          <w:r w:rsidR="00156810">
            <w:rPr>
              <w:sz w:val="24"/>
              <w:szCs w:val="24"/>
              <w:lang w:val="en-US"/>
            </w:rPr>
            <w:instrText xml:space="preserve"> CITATION Ala25 \l 1033 </w:instrText>
          </w:r>
          <w:r w:rsidR="00156810">
            <w:rPr>
              <w:sz w:val="24"/>
              <w:szCs w:val="24"/>
            </w:rPr>
            <w:fldChar w:fldCharType="separate"/>
          </w:r>
          <w:r w:rsidR="00014C92" w:rsidRPr="00014C92">
            <w:rPr>
              <w:noProof/>
              <w:sz w:val="24"/>
              <w:szCs w:val="24"/>
              <w:lang w:val="en-US"/>
            </w:rPr>
            <w:t>[59]</w:t>
          </w:r>
          <w:r w:rsidR="00156810">
            <w:rPr>
              <w:sz w:val="24"/>
              <w:szCs w:val="24"/>
            </w:rPr>
            <w:fldChar w:fldCharType="end"/>
          </w:r>
        </w:sdtContent>
      </w:sdt>
      <w:r w:rsidRPr="00BF6793">
        <w:rPr>
          <w:sz w:val="24"/>
          <w:szCs w:val="24"/>
        </w:rPr>
        <w:t xml:space="preserve">. This gap is primarily attributed to a lack of real-time visibility into energy metrics and the prevalence of overly triggered pipelines that execute redundant compute tasks for minor or peripheral code changes. Emerging trends for 2026 suggest a transition towards a formalised DevOps for </w:t>
      </w:r>
      <w:r w:rsidR="00156810">
        <w:rPr>
          <w:sz w:val="24"/>
          <w:szCs w:val="24"/>
        </w:rPr>
        <w:t xml:space="preserve">sustainability </w:t>
      </w:r>
      <w:r w:rsidRPr="00BF6793">
        <w:rPr>
          <w:sz w:val="24"/>
          <w:szCs w:val="24"/>
        </w:rPr>
        <w:t xml:space="preserve">framework, which utilises carbon-aware scheduling—executing heavy workloads when the grid is cleanest—and test-suite optimisation to ensure that environmental costs are no longer invisible within industrial practice </w:t>
      </w:r>
      <w:sdt>
        <w:sdtPr>
          <w:rPr>
            <w:sz w:val="24"/>
            <w:szCs w:val="24"/>
          </w:rPr>
          <w:id w:val="-1154835120"/>
          <w:citation/>
        </w:sdtPr>
        <w:sdtContent>
          <w:r w:rsidR="00156810">
            <w:rPr>
              <w:sz w:val="24"/>
              <w:szCs w:val="24"/>
            </w:rPr>
            <w:fldChar w:fldCharType="begin"/>
          </w:r>
          <w:r w:rsidR="00156810">
            <w:rPr>
              <w:sz w:val="24"/>
              <w:szCs w:val="24"/>
              <w:lang w:val="en-US"/>
            </w:rPr>
            <w:instrText xml:space="preserve"> CITATION Dav23 \l 1033 </w:instrText>
          </w:r>
          <w:r w:rsidR="00156810">
            <w:rPr>
              <w:sz w:val="24"/>
              <w:szCs w:val="24"/>
            </w:rPr>
            <w:fldChar w:fldCharType="separate"/>
          </w:r>
          <w:r w:rsidR="00014C92" w:rsidRPr="00014C92">
            <w:rPr>
              <w:noProof/>
              <w:sz w:val="24"/>
              <w:szCs w:val="24"/>
              <w:lang w:val="en-US"/>
            </w:rPr>
            <w:t>[60]</w:t>
          </w:r>
          <w:r w:rsidR="00156810">
            <w:rPr>
              <w:sz w:val="24"/>
              <w:szCs w:val="24"/>
            </w:rPr>
            <w:fldChar w:fldCharType="end"/>
          </w:r>
        </w:sdtContent>
      </w:sdt>
      <w:r w:rsidR="00D826B1">
        <w:rPr>
          <w:sz w:val="24"/>
          <w:szCs w:val="24"/>
        </w:rPr>
        <w:t>.</w:t>
      </w:r>
    </w:p>
    <w:p w14:paraId="568B00F8" w14:textId="08134F05" w:rsidR="009B0459" w:rsidRDefault="009B0459" w:rsidP="00D826B1">
      <w:pPr>
        <w:pStyle w:val="Heading3"/>
      </w:pPr>
      <w:proofErr w:type="spellStart"/>
      <w:r>
        <w:t>MLOps</w:t>
      </w:r>
      <w:proofErr w:type="spellEnd"/>
    </w:p>
    <w:p w14:paraId="29530F97" w14:textId="0651A707" w:rsidR="00D826B1" w:rsidRPr="00D826B1" w:rsidRDefault="00D826B1" w:rsidP="00D826B1">
      <w:pPr>
        <w:rPr>
          <w:sz w:val="24"/>
          <w:szCs w:val="24"/>
        </w:rPr>
      </w:pPr>
      <w:proofErr w:type="spellStart"/>
      <w:r w:rsidRPr="00D826B1">
        <w:rPr>
          <w:sz w:val="24"/>
          <w:szCs w:val="24"/>
        </w:rPr>
        <w:t>MLOps</w:t>
      </w:r>
      <w:proofErr w:type="spellEnd"/>
      <w:r w:rsidRPr="00D826B1">
        <w:rPr>
          <w:sz w:val="24"/>
          <w:szCs w:val="24"/>
        </w:rPr>
        <w:t xml:space="preserve"> extends DevOps principles to machine learning systems by addressing challenges related to data management, experiment tracking, model deployment, and continuous monitoring. Unlike conventional software systems, machine learning pipelines require repeated training and retraining cycles driven by data updates, model drift, and iterative experimentation. These characteristics significantly increase computational intensity and, consequently, energy consumption across the model lifecycle.</w:t>
      </w:r>
    </w:p>
    <w:p w14:paraId="2FFD9C83" w14:textId="3E521F28" w:rsidR="00D826B1" w:rsidRDefault="00D826B1" w:rsidP="00D826B1">
      <w:pPr>
        <w:rPr>
          <w:sz w:val="24"/>
          <w:szCs w:val="24"/>
        </w:rPr>
      </w:pPr>
      <w:r w:rsidRPr="00D826B1">
        <w:rPr>
          <w:sz w:val="24"/>
          <w:szCs w:val="24"/>
        </w:rPr>
        <w:t xml:space="preserve">Current </w:t>
      </w:r>
      <w:proofErr w:type="spellStart"/>
      <w:r w:rsidRPr="00D826B1">
        <w:rPr>
          <w:sz w:val="24"/>
          <w:szCs w:val="24"/>
        </w:rPr>
        <w:t>MLOps</w:t>
      </w:r>
      <w:proofErr w:type="spellEnd"/>
      <w:r w:rsidRPr="00D826B1">
        <w:rPr>
          <w:sz w:val="24"/>
          <w:szCs w:val="24"/>
        </w:rPr>
        <w:t xml:space="preserve"> tooling primarily optimises for reproducibility, scalability, and predictive performance, with limited support for systematic sustainability measurement. Energy consumption and carbon emissions are typically absent from experiment tracking dashboards, model registries, and evaluation workflows, reinforcing a performance-centric optimisation paradigm in which environmental costs remain largely invisible to practitioners</w:t>
      </w:r>
      <w:r>
        <w:rPr>
          <w:sz w:val="24"/>
          <w:szCs w:val="24"/>
        </w:rPr>
        <w:t xml:space="preserve"> </w:t>
      </w:r>
      <w:sdt>
        <w:sdtPr>
          <w:rPr>
            <w:sz w:val="24"/>
            <w:szCs w:val="24"/>
          </w:rPr>
          <w:id w:val="504324544"/>
          <w:citation/>
        </w:sdtPr>
        <w:sdtContent>
          <w:r>
            <w:rPr>
              <w:sz w:val="24"/>
              <w:szCs w:val="24"/>
            </w:rPr>
            <w:fldChar w:fldCharType="begin"/>
          </w:r>
          <w:r>
            <w:rPr>
              <w:sz w:val="24"/>
              <w:szCs w:val="24"/>
              <w:lang w:val="en-US"/>
            </w:rPr>
            <w:instrText xml:space="preserve"> CITATION Sán25 \l 1033 </w:instrText>
          </w:r>
          <w:r>
            <w:rPr>
              <w:sz w:val="24"/>
              <w:szCs w:val="24"/>
            </w:rPr>
            <w:fldChar w:fldCharType="separate"/>
          </w:r>
          <w:r w:rsidR="00014C92" w:rsidRPr="00014C92">
            <w:rPr>
              <w:noProof/>
              <w:sz w:val="24"/>
              <w:szCs w:val="24"/>
              <w:lang w:val="en-US"/>
            </w:rPr>
            <w:t>[61]</w:t>
          </w:r>
          <w:r>
            <w:rPr>
              <w:sz w:val="24"/>
              <w:szCs w:val="24"/>
            </w:rPr>
            <w:fldChar w:fldCharType="end"/>
          </w:r>
        </w:sdtContent>
      </w:sdt>
      <w:r w:rsidRPr="00D826B1">
        <w:rPr>
          <w:sz w:val="24"/>
          <w:szCs w:val="24"/>
        </w:rPr>
        <w:t>. As a result, engineering decisions are often guided exclusively by accuracy and latency improvements, without explicit consideration of their environmental implications.</w:t>
      </w:r>
    </w:p>
    <w:p w14:paraId="126127B6" w14:textId="6DF13471" w:rsidR="00D826B1" w:rsidRPr="00D826B1" w:rsidRDefault="00D826B1" w:rsidP="00D826B1">
      <w:pPr>
        <w:rPr>
          <w:sz w:val="24"/>
          <w:szCs w:val="24"/>
        </w:rPr>
      </w:pPr>
      <w:r w:rsidRPr="00D826B1">
        <w:rPr>
          <w:sz w:val="24"/>
          <w:szCs w:val="24"/>
        </w:rPr>
        <w:t xml:space="preserve">Recent research suggests that for </w:t>
      </w:r>
      <w:proofErr w:type="spellStart"/>
      <w:r w:rsidRPr="00D826B1">
        <w:rPr>
          <w:sz w:val="24"/>
          <w:szCs w:val="24"/>
        </w:rPr>
        <w:t>MLOps</w:t>
      </w:r>
      <w:proofErr w:type="spellEnd"/>
      <w:r w:rsidRPr="00D826B1">
        <w:rPr>
          <w:sz w:val="24"/>
          <w:szCs w:val="24"/>
        </w:rPr>
        <w:t xml:space="preserve"> practices to align with Green AI principles, sustainability indicators must be embedded directly into core </w:t>
      </w:r>
      <w:proofErr w:type="spellStart"/>
      <w:r w:rsidRPr="00D826B1">
        <w:rPr>
          <w:sz w:val="24"/>
          <w:szCs w:val="24"/>
        </w:rPr>
        <w:t>MLOps</w:t>
      </w:r>
      <w:proofErr w:type="spellEnd"/>
      <w:r w:rsidRPr="00D826B1">
        <w:rPr>
          <w:sz w:val="24"/>
          <w:szCs w:val="24"/>
        </w:rPr>
        <w:t xml:space="preserve"> artefacts. </w:t>
      </w:r>
      <w:r>
        <w:rPr>
          <w:sz w:val="24"/>
          <w:szCs w:val="24"/>
        </w:rPr>
        <w:t xml:space="preserve">With </w:t>
      </w:r>
      <w:r w:rsidRPr="00D826B1">
        <w:rPr>
          <w:sz w:val="24"/>
          <w:szCs w:val="24"/>
        </w:rPr>
        <w:t xml:space="preserve">the concept of </w:t>
      </w:r>
      <w:r w:rsidR="0078782D">
        <w:rPr>
          <w:sz w:val="24"/>
          <w:szCs w:val="24"/>
        </w:rPr>
        <w:t>g</w:t>
      </w:r>
      <w:r w:rsidRPr="00D826B1">
        <w:rPr>
          <w:sz w:val="24"/>
          <w:szCs w:val="24"/>
        </w:rPr>
        <w:t>reen AI, advocating for the routine reporting of computational cost indicators—such as floating-point operations (FLOPs), training time, or energy consumption—alongside conventional performance metrics</w:t>
      </w:r>
      <w:r>
        <w:rPr>
          <w:sz w:val="24"/>
          <w:szCs w:val="24"/>
        </w:rPr>
        <w:t xml:space="preserve"> </w:t>
      </w:r>
      <w:sdt>
        <w:sdtPr>
          <w:rPr>
            <w:sz w:val="24"/>
            <w:szCs w:val="24"/>
          </w:rPr>
          <w:id w:val="1189571255"/>
          <w:citation/>
        </w:sdtPr>
        <w:sdtContent>
          <w:r>
            <w:rPr>
              <w:sz w:val="24"/>
              <w:szCs w:val="24"/>
            </w:rPr>
            <w:fldChar w:fldCharType="begin"/>
          </w:r>
          <w:r>
            <w:rPr>
              <w:sz w:val="24"/>
              <w:szCs w:val="24"/>
              <w:lang w:val="en-US"/>
            </w:rPr>
            <w:instrText xml:space="preserve"> CITATION Sch19 \l 1033 </w:instrText>
          </w:r>
          <w:r>
            <w:rPr>
              <w:sz w:val="24"/>
              <w:szCs w:val="24"/>
            </w:rPr>
            <w:fldChar w:fldCharType="separate"/>
          </w:r>
          <w:r w:rsidR="00014C92" w:rsidRPr="00014C92">
            <w:rPr>
              <w:noProof/>
              <w:sz w:val="24"/>
              <w:szCs w:val="24"/>
              <w:lang w:val="en-US"/>
            </w:rPr>
            <w:t>[16]</w:t>
          </w:r>
          <w:r>
            <w:rPr>
              <w:sz w:val="24"/>
              <w:szCs w:val="24"/>
            </w:rPr>
            <w:fldChar w:fldCharType="end"/>
          </w:r>
        </w:sdtContent>
      </w:sdt>
      <w:r w:rsidRPr="00D826B1">
        <w:rPr>
          <w:sz w:val="24"/>
          <w:szCs w:val="24"/>
        </w:rPr>
        <w:t xml:space="preserve">. Building on this perspective, </w:t>
      </w:r>
      <w:r>
        <w:rPr>
          <w:sz w:val="24"/>
          <w:szCs w:val="24"/>
        </w:rPr>
        <w:t xml:space="preserve">there is a </w:t>
      </w:r>
      <w:r w:rsidRPr="00D826B1">
        <w:rPr>
          <w:sz w:val="24"/>
          <w:szCs w:val="24"/>
        </w:rPr>
        <w:t>demonstra</w:t>
      </w:r>
      <w:r>
        <w:rPr>
          <w:sz w:val="24"/>
          <w:szCs w:val="24"/>
        </w:rPr>
        <w:t>tion</w:t>
      </w:r>
      <w:r w:rsidRPr="00D826B1">
        <w:rPr>
          <w:sz w:val="24"/>
          <w:szCs w:val="24"/>
        </w:rPr>
        <w:t xml:space="preserve"> that large-scale hyperparameter optimisation and model scaling can incur substantial, yet poorly documented, environmental costs when sustainability metrics are excluded from the </w:t>
      </w:r>
      <w:proofErr w:type="spellStart"/>
      <w:r w:rsidRPr="00D826B1">
        <w:rPr>
          <w:sz w:val="24"/>
          <w:szCs w:val="24"/>
        </w:rPr>
        <w:t>MLOps</w:t>
      </w:r>
      <w:proofErr w:type="spellEnd"/>
      <w:r w:rsidRPr="00D826B1">
        <w:rPr>
          <w:sz w:val="24"/>
          <w:szCs w:val="24"/>
        </w:rPr>
        <w:t xml:space="preserve"> pipeline</w:t>
      </w:r>
      <w:r w:rsidR="0078782D">
        <w:rPr>
          <w:sz w:val="24"/>
          <w:szCs w:val="24"/>
        </w:rPr>
        <w:t xml:space="preserve"> </w:t>
      </w:r>
      <w:sdt>
        <w:sdtPr>
          <w:rPr>
            <w:sz w:val="24"/>
            <w:szCs w:val="24"/>
          </w:rPr>
          <w:id w:val="1172460157"/>
          <w:citation/>
        </w:sdtPr>
        <w:sdtContent>
          <w:r w:rsidR="0078782D">
            <w:rPr>
              <w:sz w:val="24"/>
              <w:szCs w:val="24"/>
            </w:rPr>
            <w:fldChar w:fldCharType="begin"/>
          </w:r>
          <w:r w:rsidR="0078782D">
            <w:rPr>
              <w:sz w:val="24"/>
              <w:szCs w:val="24"/>
              <w:lang w:val="en-US"/>
            </w:rPr>
            <w:instrText xml:space="preserve"> CITATION Pat22 \l 1033 </w:instrText>
          </w:r>
          <w:r w:rsidR="0078782D">
            <w:rPr>
              <w:sz w:val="24"/>
              <w:szCs w:val="24"/>
            </w:rPr>
            <w:fldChar w:fldCharType="separate"/>
          </w:r>
          <w:r w:rsidR="00014C92" w:rsidRPr="00014C92">
            <w:rPr>
              <w:noProof/>
              <w:sz w:val="24"/>
              <w:szCs w:val="24"/>
              <w:lang w:val="en-US"/>
            </w:rPr>
            <w:t>[62]</w:t>
          </w:r>
          <w:r w:rsidR="0078782D">
            <w:rPr>
              <w:sz w:val="24"/>
              <w:szCs w:val="24"/>
            </w:rPr>
            <w:fldChar w:fldCharType="end"/>
          </w:r>
        </w:sdtContent>
      </w:sdt>
      <w:r w:rsidRPr="00D826B1">
        <w:rPr>
          <w:sz w:val="24"/>
          <w:szCs w:val="24"/>
        </w:rPr>
        <w:t>.</w:t>
      </w:r>
    </w:p>
    <w:p w14:paraId="730FE55E" w14:textId="332BB29D" w:rsidR="00D826B1" w:rsidRDefault="00D826B1" w:rsidP="00D826B1">
      <w:pPr>
        <w:rPr>
          <w:sz w:val="24"/>
          <w:szCs w:val="24"/>
        </w:rPr>
      </w:pPr>
      <w:r w:rsidRPr="00D826B1">
        <w:rPr>
          <w:sz w:val="24"/>
          <w:szCs w:val="24"/>
        </w:rPr>
        <w:lastRenderedPageBreak/>
        <w:t xml:space="preserve">Integrating energy and carbon metadata into components such as the model registry and feature store has been proposed as a means of making sustainability a first-class concern within </w:t>
      </w:r>
      <w:proofErr w:type="spellStart"/>
      <w:r w:rsidRPr="00D826B1">
        <w:rPr>
          <w:sz w:val="24"/>
          <w:szCs w:val="24"/>
        </w:rPr>
        <w:t>MLOps</w:t>
      </w:r>
      <w:proofErr w:type="spellEnd"/>
      <w:r w:rsidRPr="00D826B1">
        <w:rPr>
          <w:sz w:val="24"/>
          <w:szCs w:val="24"/>
        </w:rPr>
        <w:t xml:space="preserve"> workflows. Without such integration, environmental impact remains an external consideration rather than an explicit optimisation objective, limiting the ability of organisations to systematically manage and reduce the carbon footprint of machine learning systems.</w:t>
      </w:r>
    </w:p>
    <w:tbl>
      <w:tblPr>
        <w:tblStyle w:val="TableGrid"/>
        <w:tblW w:w="0" w:type="auto"/>
        <w:tblLook w:val="04A0" w:firstRow="1" w:lastRow="0" w:firstColumn="1" w:lastColumn="0" w:noHBand="0" w:noVBand="1"/>
      </w:tblPr>
      <w:tblGrid>
        <w:gridCol w:w="1316"/>
        <w:gridCol w:w="3928"/>
        <w:gridCol w:w="3818"/>
      </w:tblGrid>
      <w:tr w:rsidR="00721C62" w14:paraId="57DEBCE6" w14:textId="77777777" w:rsidTr="00721C62">
        <w:tc>
          <w:tcPr>
            <w:tcW w:w="1255" w:type="dxa"/>
          </w:tcPr>
          <w:p w14:paraId="07FA5CFC" w14:textId="77777777" w:rsidR="00721C62" w:rsidRPr="00175185" w:rsidRDefault="00721C62" w:rsidP="00ED44F1">
            <w:pPr>
              <w:rPr>
                <w:b/>
                <w:bCs/>
                <w:sz w:val="20"/>
                <w:szCs w:val="20"/>
              </w:rPr>
            </w:pPr>
            <w:r w:rsidRPr="00175185">
              <w:rPr>
                <w:b/>
                <w:bCs/>
                <w:sz w:val="20"/>
                <w:szCs w:val="20"/>
              </w:rPr>
              <w:t>Dimension</w:t>
            </w:r>
          </w:p>
        </w:tc>
        <w:tc>
          <w:tcPr>
            <w:tcW w:w="3960" w:type="dxa"/>
          </w:tcPr>
          <w:p w14:paraId="2ACDE6EC" w14:textId="77777777" w:rsidR="00721C62" w:rsidRPr="00175185" w:rsidRDefault="00721C62" w:rsidP="00ED44F1">
            <w:pPr>
              <w:rPr>
                <w:b/>
                <w:bCs/>
                <w:sz w:val="20"/>
                <w:szCs w:val="20"/>
              </w:rPr>
            </w:pPr>
            <w:r w:rsidRPr="00175185">
              <w:rPr>
                <w:b/>
                <w:bCs/>
                <w:sz w:val="20"/>
                <w:szCs w:val="20"/>
              </w:rPr>
              <w:t>DevOps</w:t>
            </w:r>
          </w:p>
        </w:tc>
        <w:tc>
          <w:tcPr>
            <w:tcW w:w="3847" w:type="dxa"/>
          </w:tcPr>
          <w:p w14:paraId="3820A821" w14:textId="77777777" w:rsidR="00721C62" w:rsidRPr="00175185" w:rsidRDefault="00721C62" w:rsidP="00ED44F1">
            <w:pPr>
              <w:rPr>
                <w:b/>
                <w:bCs/>
                <w:sz w:val="20"/>
                <w:szCs w:val="20"/>
              </w:rPr>
            </w:pPr>
            <w:proofErr w:type="spellStart"/>
            <w:r w:rsidRPr="00175185">
              <w:rPr>
                <w:b/>
                <w:bCs/>
                <w:sz w:val="20"/>
                <w:szCs w:val="20"/>
              </w:rPr>
              <w:t>MLOps</w:t>
            </w:r>
            <w:proofErr w:type="spellEnd"/>
          </w:p>
        </w:tc>
      </w:tr>
      <w:tr w:rsidR="00721C62" w14:paraId="5CB81BDD" w14:textId="77777777" w:rsidTr="00721C62">
        <w:tc>
          <w:tcPr>
            <w:tcW w:w="1255" w:type="dxa"/>
          </w:tcPr>
          <w:p w14:paraId="1701A544" w14:textId="77777777" w:rsidR="00721C62" w:rsidRPr="00175185" w:rsidRDefault="00721C62" w:rsidP="00ED44F1">
            <w:pPr>
              <w:rPr>
                <w:sz w:val="20"/>
                <w:szCs w:val="20"/>
              </w:rPr>
            </w:pPr>
            <w:r w:rsidRPr="00175185">
              <w:rPr>
                <w:sz w:val="20"/>
                <w:szCs w:val="20"/>
              </w:rPr>
              <w:t>Focus</w:t>
            </w:r>
          </w:p>
        </w:tc>
        <w:tc>
          <w:tcPr>
            <w:tcW w:w="3960" w:type="dxa"/>
          </w:tcPr>
          <w:p w14:paraId="352DCFC9" w14:textId="22E14381" w:rsidR="00721C62" w:rsidRPr="00175185" w:rsidRDefault="00721C62" w:rsidP="00ED44F1">
            <w:pPr>
              <w:rPr>
                <w:sz w:val="20"/>
                <w:szCs w:val="20"/>
              </w:rPr>
            </w:pPr>
            <w:r w:rsidRPr="00175185">
              <w:rPr>
                <w:sz w:val="20"/>
                <w:szCs w:val="20"/>
              </w:rPr>
              <w:t>Automation of CI/CD, system reliability, and rapid feedback loops</w:t>
            </w:r>
          </w:p>
        </w:tc>
        <w:tc>
          <w:tcPr>
            <w:tcW w:w="3847" w:type="dxa"/>
          </w:tcPr>
          <w:p w14:paraId="398920B2" w14:textId="7F77F01B" w:rsidR="00721C62" w:rsidRPr="00175185" w:rsidRDefault="00721C62" w:rsidP="00ED44F1">
            <w:pPr>
              <w:rPr>
                <w:sz w:val="20"/>
                <w:szCs w:val="20"/>
              </w:rPr>
            </w:pPr>
            <w:r w:rsidRPr="00175185">
              <w:rPr>
                <w:sz w:val="20"/>
                <w:szCs w:val="20"/>
              </w:rPr>
              <w:t>Data management, experiment tracking, and continuous model monitoring</w:t>
            </w:r>
          </w:p>
        </w:tc>
      </w:tr>
      <w:tr w:rsidR="00721C62" w14:paraId="65922E9D" w14:textId="77777777" w:rsidTr="00721C62">
        <w:tc>
          <w:tcPr>
            <w:tcW w:w="1255" w:type="dxa"/>
          </w:tcPr>
          <w:p w14:paraId="1E11C6E7" w14:textId="7DB81C7E" w:rsidR="00721C62" w:rsidRPr="00175185" w:rsidRDefault="00721C62" w:rsidP="00ED44F1">
            <w:pPr>
              <w:rPr>
                <w:sz w:val="20"/>
                <w:szCs w:val="20"/>
              </w:rPr>
            </w:pPr>
            <w:r w:rsidRPr="00175185">
              <w:rPr>
                <w:sz w:val="20"/>
                <w:szCs w:val="20"/>
              </w:rPr>
              <w:t>Energy Intensity</w:t>
            </w:r>
            <w:r>
              <w:rPr>
                <w:sz w:val="20"/>
                <w:szCs w:val="20"/>
              </w:rPr>
              <w:t xml:space="preserve"> Source</w:t>
            </w:r>
          </w:p>
        </w:tc>
        <w:tc>
          <w:tcPr>
            <w:tcW w:w="3960" w:type="dxa"/>
          </w:tcPr>
          <w:p w14:paraId="2B0848B0" w14:textId="36E77B70" w:rsidR="00721C62" w:rsidRPr="00175185" w:rsidRDefault="00721C62" w:rsidP="00ED44F1">
            <w:pPr>
              <w:rPr>
                <w:sz w:val="20"/>
                <w:szCs w:val="20"/>
              </w:rPr>
            </w:pPr>
            <w:r w:rsidRPr="00175185">
              <w:rPr>
                <w:sz w:val="20"/>
                <w:szCs w:val="20"/>
              </w:rPr>
              <w:t>Frequent automated builds and continuous testing across distributed infrastructure</w:t>
            </w:r>
          </w:p>
        </w:tc>
        <w:tc>
          <w:tcPr>
            <w:tcW w:w="3847" w:type="dxa"/>
          </w:tcPr>
          <w:p w14:paraId="77D94753" w14:textId="5CBAA5CF" w:rsidR="00721C62" w:rsidRPr="00175185" w:rsidRDefault="00721C62" w:rsidP="00ED44F1">
            <w:pPr>
              <w:rPr>
                <w:sz w:val="20"/>
                <w:szCs w:val="20"/>
              </w:rPr>
            </w:pPr>
            <w:r w:rsidRPr="00175185">
              <w:rPr>
                <w:sz w:val="20"/>
                <w:szCs w:val="20"/>
              </w:rPr>
              <w:t>Repeated training and retraining cycles, model drift corrections, and hyperparameter optimisation</w:t>
            </w:r>
          </w:p>
        </w:tc>
      </w:tr>
      <w:tr w:rsidR="00721C62" w14:paraId="1FF5AC77" w14:textId="77777777" w:rsidTr="00721C62">
        <w:tc>
          <w:tcPr>
            <w:tcW w:w="1255" w:type="dxa"/>
          </w:tcPr>
          <w:p w14:paraId="341339CB" w14:textId="77777777" w:rsidR="00721C62" w:rsidRPr="00175185" w:rsidRDefault="00721C62" w:rsidP="00ED44F1">
            <w:pPr>
              <w:rPr>
                <w:sz w:val="20"/>
                <w:szCs w:val="20"/>
              </w:rPr>
            </w:pPr>
            <w:r w:rsidRPr="00175185">
              <w:rPr>
                <w:sz w:val="20"/>
                <w:szCs w:val="20"/>
              </w:rPr>
              <w:t>Performance KPIs</w:t>
            </w:r>
          </w:p>
        </w:tc>
        <w:tc>
          <w:tcPr>
            <w:tcW w:w="3960" w:type="dxa"/>
          </w:tcPr>
          <w:p w14:paraId="609CE4C8" w14:textId="69775948" w:rsidR="00721C62" w:rsidRPr="00175185" w:rsidRDefault="00721C62" w:rsidP="00ED44F1">
            <w:pPr>
              <w:rPr>
                <w:sz w:val="20"/>
                <w:szCs w:val="20"/>
              </w:rPr>
            </w:pPr>
            <w:r w:rsidRPr="00175185">
              <w:rPr>
                <w:sz w:val="20"/>
                <w:szCs w:val="20"/>
              </w:rPr>
              <w:t>Deployment frequency, lead time for changes, change failure rates and mean time to restore (DORA metrics)</w:t>
            </w:r>
          </w:p>
        </w:tc>
        <w:tc>
          <w:tcPr>
            <w:tcW w:w="3847" w:type="dxa"/>
          </w:tcPr>
          <w:p w14:paraId="7E01A3CB" w14:textId="545BB1A3" w:rsidR="00721C62" w:rsidRPr="00175185" w:rsidRDefault="00721C62" w:rsidP="00ED44F1">
            <w:pPr>
              <w:rPr>
                <w:sz w:val="20"/>
                <w:szCs w:val="20"/>
              </w:rPr>
            </w:pPr>
            <w:r w:rsidRPr="00175185">
              <w:rPr>
                <w:sz w:val="20"/>
                <w:szCs w:val="20"/>
              </w:rPr>
              <w:t>Reproducibility, scalability, predictive accuracy, and latency</w:t>
            </w:r>
          </w:p>
        </w:tc>
      </w:tr>
      <w:tr w:rsidR="00721C62" w14:paraId="7CB19459" w14:textId="77777777" w:rsidTr="00721C62">
        <w:tc>
          <w:tcPr>
            <w:tcW w:w="1255" w:type="dxa"/>
          </w:tcPr>
          <w:p w14:paraId="2EE625AD" w14:textId="77777777" w:rsidR="00721C62" w:rsidRPr="00175185" w:rsidRDefault="00721C62" w:rsidP="00ED44F1">
            <w:pPr>
              <w:rPr>
                <w:sz w:val="20"/>
                <w:szCs w:val="20"/>
              </w:rPr>
            </w:pPr>
            <w:r w:rsidRPr="00175185">
              <w:rPr>
                <w:sz w:val="20"/>
                <w:szCs w:val="20"/>
              </w:rPr>
              <w:t>Sustainability Status</w:t>
            </w:r>
          </w:p>
        </w:tc>
        <w:tc>
          <w:tcPr>
            <w:tcW w:w="3960" w:type="dxa"/>
          </w:tcPr>
          <w:p w14:paraId="4E402C86" w14:textId="22A8FC5F" w:rsidR="00721C62" w:rsidRPr="00175185" w:rsidRDefault="00721C62" w:rsidP="00ED44F1">
            <w:pPr>
              <w:rPr>
                <w:sz w:val="20"/>
                <w:szCs w:val="20"/>
              </w:rPr>
            </w:pPr>
            <w:r w:rsidRPr="00175185">
              <w:rPr>
                <w:sz w:val="20"/>
                <w:szCs w:val="20"/>
              </w:rPr>
              <w:t>"Invisible" environmental costs</w:t>
            </w:r>
            <w:r>
              <w:rPr>
                <w:sz w:val="20"/>
                <w:szCs w:val="20"/>
              </w:rPr>
              <w:t>. E</w:t>
            </w:r>
            <w:r w:rsidRPr="00175185">
              <w:rPr>
                <w:sz w:val="20"/>
                <w:szCs w:val="20"/>
              </w:rPr>
              <w:t>nergy usage is largely unmonitored in pipelines</w:t>
            </w:r>
          </w:p>
        </w:tc>
        <w:tc>
          <w:tcPr>
            <w:tcW w:w="3847" w:type="dxa"/>
          </w:tcPr>
          <w:p w14:paraId="0EF8DFE2" w14:textId="3DBB453B" w:rsidR="00721C62" w:rsidRPr="00175185" w:rsidRDefault="00721C62" w:rsidP="00ED44F1">
            <w:pPr>
              <w:rPr>
                <w:sz w:val="20"/>
                <w:szCs w:val="20"/>
              </w:rPr>
            </w:pPr>
            <w:r w:rsidRPr="00175185">
              <w:rPr>
                <w:sz w:val="20"/>
                <w:szCs w:val="20"/>
              </w:rPr>
              <w:t>Sustainability is an external consideratio</w:t>
            </w:r>
            <w:r>
              <w:rPr>
                <w:sz w:val="20"/>
                <w:szCs w:val="20"/>
              </w:rPr>
              <w:t>n</w:t>
            </w:r>
            <w:r w:rsidRPr="00175185">
              <w:rPr>
                <w:sz w:val="20"/>
                <w:szCs w:val="20"/>
              </w:rPr>
              <w:t xml:space="preserve"> excluded from experiment dashboards</w:t>
            </w:r>
          </w:p>
        </w:tc>
      </w:tr>
      <w:tr w:rsidR="00721C62" w14:paraId="7190B980" w14:textId="77777777" w:rsidTr="00721C62">
        <w:tc>
          <w:tcPr>
            <w:tcW w:w="1255" w:type="dxa"/>
          </w:tcPr>
          <w:p w14:paraId="439523D3" w14:textId="77777777" w:rsidR="00721C62" w:rsidRPr="00175185" w:rsidRDefault="00721C62" w:rsidP="00ED44F1">
            <w:pPr>
              <w:rPr>
                <w:sz w:val="20"/>
                <w:szCs w:val="20"/>
              </w:rPr>
            </w:pPr>
            <w:r w:rsidRPr="00175185">
              <w:rPr>
                <w:sz w:val="20"/>
                <w:szCs w:val="20"/>
              </w:rPr>
              <w:t>Key Innovations</w:t>
            </w:r>
          </w:p>
        </w:tc>
        <w:tc>
          <w:tcPr>
            <w:tcW w:w="3960" w:type="dxa"/>
          </w:tcPr>
          <w:p w14:paraId="4B8C3B7B" w14:textId="40F45FBD" w:rsidR="00721C62" w:rsidRPr="00175185" w:rsidRDefault="00721C62" w:rsidP="00ED44F1">
            <w:pPr>
              <w:rPr>
                <w:sz w:val="20"/>
                <w:szCs w:val="20"/>
              </w:rPr>
            </w:pPr>
            <w:r w:rsidRPr="00175185">
              <w:rPr>
                <w:sz w:val="20"/>
                <w:szCs w:val="20"/>
              </w:rPr>
              <w:t>Energy-reduction principles and LCA integrated into CI/CD</w:t>
            </w:r>
            <w:r>
              <w:rPr>
                <w:sz w:val="20"/>
                <w:szCs w:val="20"/>
              </w:rPr>
              <w:t xml:space="preserve"> through </w:t>
            </w:r>
            <w:proofErr w:type="spellStart"/>
            <w:r w:rsidRPr="00721C62">
              <w:rPr>
                <w:sz w:val="20"/>
                <w:szCs w:val="20"/>
              </w:rPr>
              <w:t>SusDevOps</w:t>
            </w:r>
            <w:proofErr w:type="spellEnd"/>
          </w:p>
        </w:tc>
        <w:tc>
          <w:tcPr>
            <w:tcW w:w="3847" w:type="dxa"/>
          </w:tcPr>
          <w:p w14:paraId="5DD2B1C0" w14:textId="0D02C138" w:rsidR="00721C62" w:rsidRPr="00175185" w:rsidRDefault="00721C62" w:rsidP="00ED44F1">
            <w:pPr>
              <w:rPr>
                <w:sz w:val="20"/>
                <w:szCs w:val="20"/>
                <w:lang w:val="en-US"/>
              </w:rPr>
            </w:pPr>
            <w:r w:rsidRPr="00175185">
              <w:rPr>
                <w:sz w:val="20"/>
                <w:szCs w:val="20"/>
              </w:rPr>
              <w:t>Reporting FLOPs and energy metadata in model registries and feature stores</w:t>
            </w:r>
            <w:r>
              <w:rPr>
                <w:sz w:val="20"/>
                <w:szCs w:val="20"/>
                <w:lang w:val="en-US"/>
              </w:rPr>
              <w:t xml:space="preserve"> through </w:t>
            </w:r>
            <w:r w:rsidRPr="00721C62">
              <w:rPr>
                <w:sz w:val="20"/>
                <w:szCs w:val="20"/>
                <w:lang w:val="en-US"/>
              </w:rPr>
              <w:t>Green AI</w:t>
            </w:r>
          </w:p>
          <w:p w14:paraId="76FA0B4E" w14:textId="77777777" w:rsidR="00721C62" w:rsidRPr="00175185" w:rsidRDefault="00721C62" w:rsidP="00ED44F1">
            <w:pPr>
              <w:rPr>
                <w:sz w:val="20"/>
                <w:szCs w:val="20"/>
              </w:rPr>
            </w:pPr>
          </w:p>
        </w:tc>
      </w:tr>
      <w:tr w:rsidR="00721C62" w14:paraId="142A7255" w14:textId="77777777" w:rsidTr="00721C62">
        <w:tc>
          <w:tcPr>
            <w:tcW w:w="1255" w:type="dxa"/>
          </w:tcPr>
          <w:p w14:paraId="5829619A" w14:textId="77777777" w:rsidR="00721C62" w:rsidRPr="00175185" w:rsidRDefault="00721C62" w:rsidP="00ED44F1">
            <w:pPr>
              <w:rPr>
                <w:sz w:val="20"/>
                <w:szCs w:val="20"/>
              </w:rPr>
            </w:pPr>
            <w:r w:rsidRPr="00175185">
              <w:rPr>
                <w:sz w:val="20"/>
                <w:szCs w:val="20"/>
              </w:rPr>
              <w:t>Future Strategic Trend</w:t>
            </w:r>
          </w:p>
        </w:tc>
        <w:tc>
          <w:tcPr>
            <w:tcW w:w="3960" w:type="dxa"/>
          </w:tcPr>
          <w:p w14:paraId="469245C2" w14:textId="7A09B9FC" w:rsidR="00721C62" w:rsidRPr="00175185" w:rsidRDefault="00721C62" w:rsidP="00ED44F1">
            <w:pPr>
              <w:rPr>
                <w:sz w:val="20"/>
                <w:szCs w:val="20"/>
              </w:rPr>
            </w:pPr>
            <w:r w:rsidRPr="00175185">
              <w:rPr>
                <w:sz w:val="20"/>
                <w:szCs w:val="20"/>
              </w:rPr>
              <w:t>Moving heavy builds to times of peak renewable energy</w:t>
            </w:r>
            <w:r>
              <w:rPr>
                <w:sz w:val="20"/>
                <w:szCs w:val="20"/>
              </w:rPr>
              <w:t xml:space="preserve"> through </w:t>
            </w:r>
            <w:r w:rsidRPr="00721C62">
              <w:rPr>
                <w:sz w:val="20"/>
                <w:szCs w:val="20"/>
              </w:rPr>
              <w:t>carbon-aware scheduling</w:t>
            </w:r>
          </w:p>
        </w:tc>
        <w:tc>
          <w:tcPr>
            <w:tcW w:w="3847" w:type="dxa"/>
          </w:tcPr>
          <w:p w14:paraId="748B0422" w14:textId="62310111" w:rsidR="00721C62" w:rsidRPr="00175185" w:rsidRDefault="00721C62" w:rsidP="00ED44F1">
            <w:pPr>
              <w:keepNext/>
              <w:rPr>
                <w:b/>
                <w:bCs/>
                <w:sz w:val="20"/>
                <w:szCs w:val="20"/>
              </w:rPr>
            </w:pPr>
            <w:r w:rsidRPr="00175185">
              <w:rPr>
                <w:sz w:val="20"/>
                <w:szCs w:val="20"/>
              </w:rPr>
              <w:t>Making energy consumption and carbon footprint first-class concerns alongside accuracy</w:t>
            </w:r>
            <w:r>
              <w:rPr>
                <w:sz w:val="20"/>
                <w:szCs w:val="20"/>
              </w:rPr>
              <w:t xml:space="preserve"> through </w:t>
            </w:r>
            <w:r w:rsidRPr="00721C62">
              <w:rPr>
                <w:sz w:val="20"/>
                <w:szCs w:val="20"/>
              </w:rPr>
              <w:t>integrated metadata</w:t>
            </w:r>
          </w:p>
        </w:tc>
      </w:tr>
    </w:tbl>
    <w:p w14:paraId="3B70E299" w14:textId="5E4A36DE" w:rsidR="00721C62" w:rsidRPr="00175185" w:rsidRDefault="00721C62" w:rsidP="00721C62">
      <w:pPr>
        <w:pStyle w:val="Caption"/>
        <w:jc w:val="center"/>
        <w:rPr>
          <w:color w:val="auto"/>
          <w:sz w:val="24"/>
          <w:szCs w:val="24"/>
        </w:rPr>
      </w:pPr>
      <w:r w:rsidRPr="00175185">
        <w:rPr>
          <w:color w:val="auto"/>
        </w:rPr>
        <w:t xml:space="preserve">Table </w:t>
      </w:r>
      <w:r w:rsidR="00861E20">
        <w:rPr>
          <w:color w:val="auto"/>
        </w:rPr>
        <w:fldChar w:fldCharType="begin"/>
      </w:r>
      <w:r w:rsidR="00861E20">
        <w:rPr>
          <w:color w:val="auto"/>
        </w:rPr>
        <w:instrText xml:space="preserve"> STYLEREF 2 \s </w:instrText>
      </w:r>
      <w:r w:rsidR="00861E20">
        <w:rPr>
          <w:color w:val="auto"/>
        </w:rPr>
        <w:fldChar w:fldCharType="separate"/>
      </w:r>
      <w:r w:rsidR="00861E20">
        <w:rPr>
          <w:noProof/>
          <w:color w:val="auto"/>
        </w:rPr>
        <w:t>3.6</w:t>
      </w:r>
      <w:r w:rsidR="00861E20">
        <w:rPr>
          <w:color w:val="auto"/>
        </w:rPr>
        <w:fldChar w:fldCharType="end"/>
      </w:r>
      <w:r w:rsidR="00861E20">
        <w:rPr>
          <w:color w:val="auto"/>
        </w:rPr>
        <w:t>.</w:t>
      </w:r>
      <w:r w:rsidR="00861E20">
        <w:rPr>
          <w:color w:val="auto"/>
        </w:rPr>
        <w:fldChar w:fldCharType="begin"/>
      </w:r>
      <w:r w:rsidR="00861E20">
        <w:rPr>
          <w:color w:val="auto"/>
        </w:rPr>
        <w:instrText xml:space="preserve"> SEQ Table \* ARABIC \s 2 </w:instrText>
      </w:r>
      <w:r w:rsidR="00861E20">
        <w:rPr>
          <w:color w:val="auto"/>
        </w:rPr>
        <w:fldChar w:fldCharType="separate"/>
      </w:r>
      <w:r w:rsidR="00861E20">
        <w:rPr>
          <w:noProof/>
          <w:color w:val="auto"/>
        </w:rPr>
        <w:t>2</w:t>
      </w:r>
      <w:r w:rsidR="00861E20">
        <w:rPr>
          <w:color w:val="auto"/>
        </w:rPr>
        <w:fldChar w:fldCharType="end"/>
      </w:r>
      <w:r w:rsidRPr="00175185">
        <w:rPr>
          <w:color w:val="auto"/>
        </w:rPr>
        <w:t xml:space="preserve"> Comparison between DevOps and </w:t>
      </w:r>
      <w:proofErr w:type="spellStart"/>
      <w:r w:rsidRPr="00175185">
        <w:rPr>
          <w:color w:val="auto"/>
        </w:rPr>
        <w:t>MLOps</w:t>
      </w:r>
      <w:proofErr w:type="spellEnd"/>
      <w:r w:rsidRPr="00175185">
        <w:rPr>
          <w:color w:val="auto"/>
        </w:rPr>
        <w:t xml:space="preserve"> in terms of sustainable functionality and their status quo.</w:t>
      </w:r>
    </w:p>
    <w:p w14:paraId="0F2AC958" w14:textId="72421B24" w:rsidR="009B0459" w:rsidRDefault="009B0459" w:rsidP="0078782D">
      <w:pPr>
        <w:pStyle w:val="Heading3"/>
        <w:rPr>
          <w:lang w:val="en-US"/>
        </w:rPr>
      </w:pPr>
      <w:r>
        <w:rPr>
          <w:lang w:val="en-US"/>
        </w:rPr>
        <w:t>Agile</w:t>
      </w:r>
      <w:r w:rsidR="0078782D">
        <w:rPr>
          <w:lang w:val="en-US"/>
        </w:rPr>
        <w:t xml:space="preserve"> and </w:t>
      </w:r>
      <w:r>
        <w:rPr>
          <w:lang w:val="en-US"/>
        </w:rPr>
        <w:t>Scrum</w:t>
      </w:r>
    </w:p>
    <w:p w14:paraId="0DB4D63C" w14:textId="61332BF4" w:rsidR="00175185" w:rsidRPr="0078782D" w:rsidRDefault="0078782D" w:rsidP="0078782D">
      <w:pPr>
        <w:jc w:val="left"/>
        <w:rPr>
          <w:sz w:val="24"/>
          <w:szCs w:val="24"/>
        </w:rPr>
      </w:pPr>
      <w:r w:rsidRPr="0078782D">
        <w:rPr>
          <w:sz w:val="24"/>
          <w:szCs w:val="24"/>
        </w:rPr>
        <w:t>Agile and Scrum methodologies emphasise iterative development, short feedback cycles, and continuous delivery of incremental value. These approaches have become dominant in AI development due to their flexibility and responsiveness to evolving requirements. However, the emphasis on rapid iteration and frequent experimentation can exacerbate resource consumption, particularly in machine learning projects where each iteration may trigger computationally expensive training runs.</w:t>
      </w:r>
    </w:p>
    <w:p w14:paraId="7D4A0FE3" w14:textId="7C27B022" w:rsidR="0078782D" w:rsidRPr="0078782D" w:rsidRDefault="0078782D" w:rsidP="0078782D">
      <w:pPr>
        <w:jc w:val="left"/>
        <w:rPr>
          <w:sz w:val="24"/>
          <w:szCs w:val="24"/>
        </w:rPr>
      </w:pPr>
      <w:r w:rsidRPr="0078782D">
        <w:rPr>
          <w:sz w:val="24"/>
          <w:szCs w:val="24"/>
        </w:rPr>
        <w:t>In practice, model training and evaluation are often repeated across multiple sprints, leading to substantial cumulative energy consumption that is rarely accounted for in project planning or evaluation. Sustainability considerations are typically absent from Agile artefacts such as the Product Backlog, Sprint Backlog, or Definition of Done</w:t>
      </w:r>
      <w:r>
        <w:rPr>
          <w:sz w:val="24"/>
          <w:szCs w:val="24"/>
        </w:rPr>
        <w:t xml:space="preserve"> (DoD)</w:t>
      </w:r>
      <w:r w:rsidRPr="0078782D">
        <w:rPr>
          <w:sz w:val="24"/>
          <w:szCs w:val="24"/>
        </w:rPr>
        <w:t>, resulting in limited visibility into the environmental impact of iterative development processes</w:t>
      </w:r>
      <w:r>
        <w:rPr>
          <w:sz w:val="24"/>
          <w:szCs w:val="24"/>
        </w:rPr>
        <w:t xml:space="preserve"> </w:t>
      </w:r>
      <w:sdt>
        <w:sdtPr>
          <w:rPr>
            <w:sz w:val="24"/>
            <w:szCs w:val="24"/>
          </w:rPr>
          <w:id w:val="282236198"/>
          <w:citation/>
        </w:sdtPr>
        <w:sdtContent>
          <w:r w:rsidR="00F019CD">
            <w:rPr>
              <w:sz w:val="24"/>
              <w:szCs w:val="24"/>
            </w:rPr>
            <w:fldChar w:fldCharType="begin"/>
          </w:r>
          <w:r w:rsidR="00F019CD">
            <w:rPr>
              <w:sz w:val="24"/>
              <w:szCs w:val="24"/>
              <w:lang w:val="en-US"/>
            </w:rPr>
            <w:instrText xml:space="preserve"> CITATION Pen12 \l 1033 </w:instrText>
          </w:r>
          <w:r w:rsidR="00F019CD">
            <w:rPr>
              <w:sz w:val="24"/>
              <w:szCs w:val="24"/>
            </w:rPr>
            <w:fldChar w:fldCharType="separate"/>
          </w:r>
          <w:r w:rsidR="00014C92" w:rsidRPr="00014C92">
            <w:rPr>
              <w:noProof/>
              <w:sz w:val="24"/>
              <w:szCs w:val="24"/>
              <w:lang w:val="en-US"/>
            </w:rPr>
            <w:t>[63]</w:t>
          </w:r>
          <w:r w:rsidR="00F019CD">
            <w:rPr>
              <w:sz w:val="24"/>
              <w:szCs w:val="24"/>
            </w:rPr>
            <w:fldChar w:fldCharType="end"/>
          </w:r>
        </w:sdtContent>
      </w:sdt>
      <w:r w:rsidRPr="0078782D">
        <w:rPr>
          <w:sz w:val="24"/>
          <w:szCs w:val="24"/>
        </w:rPr>
        <w:t>.</w:t>
      </w:r>
    </w:p>
    <w:p w14:paraId="435C2D99" w14:textId="5A6FE87E" w:rsidR="00175185" w:rsidRPr="0078782D" w:rsidRDefault="0078782D" w:rsidP="0078782D">
      <w:pPr>
        <w:jc w:val="left"/>
        <w:rPr>
          <w:sz w:val="24"/>
          <w:szCs w:val="24"/>
        </w:rPr>
      </w:pPr>
      <w:r w:rsidRPr="0078782D">
        <w:rPr>
          <w:sz w:val="24"/>
          <w:szCs w:val="24"/>
        </w:rPr>
        <w:t>Agile frameworks traditionally prioritise delivery speed, functional correctness, and customer value, with non-functional requirements such as energy efficiency receiving limited attention. This imbalance risks reinforcing development behaviours that optimise short-term productivity at the expense of long-term environmental efficiency.</w:t>
      </w:r>
      <w:r w:rsidR="00F019CD">
        <w:rPr>
          <w:sz w:val="24"/>
          <w:szCs w:val="24"/>
        </w:rPr>
        <w:t xml:space="preserve"> Hence, p</w:t>
      </w:r>
      <w:r w:rsidR="00F019CD" w:rsidRPr="00F019CD">
        <w:rPr>
          <w:sz w:val="24"/>
          <w:szCs w:val="24"/>
        </w:rPr>
        <w:t xml:space="preserve">ractical frameworks such as the Green Agile </w:t>
      </w:r>
      <w:r w:rsidR="00175185">
        <w:rPr>
          <w:sz w:val="24"/>
          <w:szCs w:val="24"/>
        </w:rPr>
        <w:t>g</w:t>
      </w:r>
      <w:r w:rsidR="00F019CD" w:rsidRPr="00F019CD">
        <w:rPr>
          <w:sz w:val="24"/>
          <w:szCs w:val="24"/>
        </w:rPr>
        <w:t xml:space="preserve">uide </w:t>
      </w:r>
      <w:r w:rsidR="00F019CD">
        <w:rPr>
          <w:sz w:val="24"/>
          <w:szCs w:val="24"/>
        </w:rPr>
        <w:t>are used to demonstrate</w:t>
      </w:r>
      <w:r w:rsidR="00F019CD" w:rsidRPr="00F019CD">
        <w:rPr>
          <w:sz w:val="24"/>
          <w:szCs w:val="24"/>
        </w:rPr>
        <w:t xml:space="preserve"> that sustainability can be integrated into the Scrum process without sacrificing flexibility. By introducing a Sustainability Backlog and a Green Definition of Done, organisations can transition from a purely performance-centric culture to one where environmental efficiency is a primary engineering constraint. This shifts the focus </w:t>
      </w:r>
      <w:r w:rsidR="00F019CD">
        <w:rPr>
          <w:sz w:val="24"/>
          <w:szCs w:val="24"/>
        </w:rPr>
        <w:t>to a sustainable velocity that</w:t>
      </w:r>
      <w:r w:rsidR="00F019CD" w:rsidRPr="00F019CD">
        <w:rPr>
          <w:sz w:val="24"/>
          <w:szCs w:val="24"/>
        </w:rPr>
        <w:t xml:space="preserve"> the carbon footprint of each Sprint is tracked and mitigated as part of the standard delivery cycle</w:t>
      </w:r>
      <w:r w:rsidR="00F019CD">
        <w:rPr>
          <w:sz w:val="24"/>
          <w:szCs w:val="24"/>
        </w:rPr>
        <w:t xml:space="preserve"> </w:t>
      </w:r>
      <w:sdt>
        <w:sdtPr>
          <w:rPr>
            <w:sz w:val="24"/>
            <w:szCs w:val="24"/>
          </w:rPr>
          <w:id w:val="-933125970"/>
          <w:citation/>
        </w:sdtPr>
        <w:sdtContent>
          <w:r w:rsidR="001C7D57">
            <w:rPr>
              <w:sz w:val="24"/>
              <w:szCs w:val="24"/>
            </w:rPr>
            <w:fldChar w:fldCharType="begin"/>
          </w:r>
          <w:r w:rsidR="001C7D57">
            <w:rPr>
              <w:sz w:val="24"/>
              <w:szCs w:val="24"/>
              <w:lang w:val="en-US"/>
            </w:rPr>
            <w:instrText xml:space="preserve"> CITATION meh25 \l 1033 </w:instrText>
          </w:r>
          <w:r w:rsidR="001C7D57">
            <w:rPr>
              <w:sz w:val="24"/>
              <w:szCs w:val="24"/>
            </w:rPr>
            <w:fldChar w:fldCharType="separate"/>
          </w:r>
          <w:r w:rsidR="00014C92" w:rsidRPr="00014C92">
            <w:rPr>
              <w:noProof/>
              <w:sz w:val="24"/>
              <w:szCs w:val="24"/>
              <w:lang w:val="en-US"/>
            </w:rPr>
            <w:t>[64]</w:t>
          </w:r>
          <w:r w:rsidR="001C7D57">
            <w:rPr>
              <w:sz w:val="24"/>
              <w:szCs w:val="24"/>
            </w:rPr>
            <w:fldChar w:fldCharType="end"/>
          </w:r>
        </w:sdtContent>
      </w:sdt>
      <w:r w:rsidRPr="0078782D">
        <w:rPr>
          <w:sz w:val="24"/>
          <w:szCs w:val="24"/>
        </w:rPr>
        <w:t>.</w:t>
      </w:r>
    </w:p>
    <w:p w14:paraId="767D0BD3" w14:textId="1920F1E6" w:rsidR="001C7D57" w:rsidRDefault="00F019CD" w:rsidP="0078782D">
      <w:pPr>
        <w:jc w:val="left"/>
        <w:rPr>
          <w:sz w:val="24"/>
          <w:szCs w:val="24"/>
        </w:rPr>
      </w:pPr>
      <w:r w:rsidRPr="00F019CD">
        <w:rPr>
          <w:sz w:val="24"/>
          <w:szCs w:val="24"/>
        </w:rPr>
        <w:lastRenderedPageBreak/>
        <w:t>While traditional Agile and Scrum methodologies prioritising speed and flexibility often overlook environmental costs, the LAGSSE framework offers a structured approach to integrating Lean and Green principles into these iterative cycles. By identifying "software waste"—such as redundant code, over-engineered features, and inefficient experimental loops—LAGSSE enables teams to mitigate the resource intensity inherent in rapid iteration</w:t>
      </w:r>
      <w:r>
        <w:rPr>
          <w:sz w:val="24"/>
          <w:szCs w:val="24"/>
        </w:rPr>
        <w:t xml:space="preserve"> </w:t>
      </w:r>
      <w:sdt>
        <w:sdtPr>
          <w:rPr>
            <w:sz w:val="24"/>
            <w:szCs w:val="24"/>
          </w:rPr>
          <w:id w:val="-537354061"/>
          <w:citation/>
        </w:sdtPr>
        <w:sdtContent>
          <w:r>
            <w:rPr>
              <w:sz w:val="24"/>
              <w:szCs w:val="24"/>
            </w:rPr>
            <w:fldChar w:fldCharType="begin"/>
          </w:r>
          <w:r>
            <w:rPr>
              <w:sz w:val="24"/>
              <w:szCs w:val="24"/>
              <w:lang w:val="en-US"/>
            </w:rPr>
            <w:instrText xml:space="preserve"> CITATION Zad25 \l 1033 </w:instrText>
          </w:r>
          <w:r>
            <w:rPr>
              <w:sz w:val="24"/>
              <w:szCs w:val="24"/>
            </w:rPr>
            <w:fldChar w:fldCharType="separate"/>
          </w:r>
          <w:r w:rsidR="00014C92" w:rsidRPr="00014C92">
            <w:rPr>
              <w:noProof/>
              <w:sz w:val="24"/>
              <w:szCs w:val="24"/>
              <w:lang w:val="en-US"/>
            </w:rPr>
            <w:t>[65]</w:t>
          </w:r>
          <w:r>
            <w:rPr>
              <w:sz w:val="24"/>
              <w:szCs w:val="24"/>
            </w:rPr>
            <w:fldChar w:fldCharType="end"/>
          </w:r>
        </w:sdtContent>
      </w:sdt>
      <w:r w:rsidRPr="0078782D">
        <w:rPr>
          <w:sz w:val="24"/>
          <w:szCs w:val="24"/>
        </w:rPr>
        <w:t>.</w:t>
      </w:r>
      <w:r>
        <w:rPr>
          <w:sz w:val="24"/>
          <w:szCs w:val="24"/>
        </w:rPr>
        <w:t xml:space="preserve"> </w:t>
      </w:r>
      <w:r w:rsidRPr="00F019CD">
        <w:rPr>
          <w:sz w:val="24"/>
          <w:szCs w:val="24"/>
        </w:rPr>
        <w:t>This framework suggests that sustainability is not a separate constraint but a core dimension of software quality that must be operationalised through "Green-Lean" tactics during every Sprint, ensuring that continuous improvement includes the systematic reduction of the system's carbon</w:t>
      </w:r>
      <w:r w:rsidR="00175185">
        <w:rPr>
          <w:sz w:val="24"/>
          <w:szCs w:val="24"/>
        </w:rPr>
        <w:t>.</w:t>
      </w:r>
    </w:p>
    <w:tbl>
      <w:tblPr>
        <w:tblStyle w:val="TableGrid"/>
        <w:tblW w:w="0" w:type="auto"/>
        <w:tblLook w:val="04A0" w:firstRow="1" w:lastRow="0" w:firstColumn="1" w:lastColumn="0" w:noHBand="0" w:noVBand="1"/>
      </w:tblPr>
      <w:tblGrid>
        <w:gridCol w:w="1426"/>
        <w:gridCol w:w="2889"/>
        <w:gridCol w:w="4747"/>
      </w:tblGrid>
      <w:tr w:rsidR="007E5892" w:rsidRPr="00175185" w14:paraId="1BEBF716" w14:textId="77777777" w:rsidTr="00861E20">
        <w:tc>
          <w:tcPr>
            <w:tcW w:w="1426" w:type="dxa"/>
          </w:tcPr>
          <w:p w14:paraId="0573CCD9" w14:textId="13187AE9" w:rsidR="007E5892" w:rsidRPr="007E5892" w:rsidRDefault="007E5892" w:rsidP="007E5892">
            <w:pPr>
              <w:rPr>
                <w:b/>
                <w:bCs/>
                <w:sz w:val="20"/>
                <w:szCs w:val="20"/>
              </w:rPr>
            </w:pPr>
            <w:r w:rsidRPr="007E5892">
              <w:rPr>
                <w:b/>
                <w:bCs/>
              </w:rPr>
              <w:t>Scrum Component</w:t>
            </w:r>
          </w:p>
        </w:tc>
        <w:tc>
          <w:tcPr>
            <w:tcW w:w="2889" w:type="dxa"/>
          </w:tcPr>
          <w:p w14:paraId="46866551" w14:textId="225B0F9A" w:rsidR="007E5892" w:rsidRPr="007E5892" w:rsidRDefault="007E5892" w:rsidP="007E5892">
            <w:pPr>
              <w:rPr>
                <w:b/>
                <w:bCs/>
                <w:sz w:val="20"/>
                <w:szCs w:val="20"/>
              </w:rPr>
            </w:pPr>
            <w:r w:rsidRPr="007E5892">
              <w:rPr>
                <w:b/>
                <w:bCs/>
              </w:rPr>
              <w:t>Traditional Agile Approach</w:t>
            </w:r>
          </w:p>
        </w:tc>
        <w:tc>
          <w:tcPr>
            <w:tcW w:w="4747" w:type="dxa"/>
          </w:tcPr>
          <w:p w14:paraId="2CE9AF04" w14:textId="2C49269F" w:rsidR="007E5892" w:rsidRPr="007E5892" w:rsidRDefault="007E5892" w:rsidP="007E5892">
            <w:pPr>
              <w:rPr>
                <w:b/>
                <w:bCs/>
                <w:sz w:val="20"/>
                <w:szCs w:val="20"/>
              </w:rPr>
            </w:pPr>
            <w:r w:rsidRPr="007E5892">
              <w:rPr>
                <w:b/>
                <w:bCs/>
              </w:rPr>
              <w:t>Sustainable Integration (Green Agile / LAGSSE)</w:t>
            </w:r>
          </w:p>
        </w:tc>
      </w:tr>
      <w:tr w:rsidR="007E5892" w:rsidRPr="00175185" w14:paraId="17E2D706" w14:textId="77777777" w:rsidTr="00861E20">
        <w:tc>
          <w:tcPr>
            <w:tcW w:w="1426" w:type="dxa"/>
          </w:tcPr>
          <w:p w14:paraId="4672B72C" w14:textId="01ADEC4F" w:rsidR="007E5892" w:rsidRPr="00175185" w:rsidRDefault="007E5892" w:rsidP="007E5892">
            <w:pPr>
              <w:rPr>
                <w:sz w:val="20"/>
                <w:szCs w:val="20"/>
              </w:rPr>
            </w:pPr>
            <w:r w:rsidRPr="00551383">
              <w:t>Product Backlog</w:t>
            </w:r>
          </w:p>
        </w:tc>
        <w:tc>
          <w:tcPr>
            <w:tcW w:w="2889" w:type="dxa"/>
          </w:tcPr>
          <w:p w14:paraId="39E9E4F5" w14:textId="1F5FDEB5" w:rsidR="007E5892" w:rsidRPr="00175185" w:rsidRDefault="007E5892" w:rsidP="007E5892">
            <w:pPr>
              <w:rPr>
                <w:sz w:val="20"/>
                <w:szCs w:val="20"/>
              </w:rPr>
            </w:pPr>
            <w:r w:rsidRPr="00551383">
              <w:t>Prioritised by user value and ROI</w:t>
            </w:r>
          </w:p>
        </w:tc>
        <w:tc>
          <w:tcPr>
            <w:tcW w:w="4747" w:type="dxa"/>
          </w:tcPr>
          <w:p w14:paraId="5D0159E7" w14:textId="6A2BE38A" w:rsidR="007E5892" w:rsidRPr="00175185" w:rsidRDefault="007E5892" w:rsidP="007E5892">
            <w:pPr>
              <w:rPr>
                <w:sz w:val="20"/>
                <w:szCs w:val="20"/>
              </w:rPr>
            </w:pPr>
            <w:r w:rsidRPr="00551383">
              <w:t>Includes a Sustainability Backlog to address "environmental debt" and efficiency refactoring</w:t>
            </w:r>
          </w:p>
        </w:tc>
      </w:tr>
      <w:tr w:rsidR="007E5892" w:rsidRPr="00175185" w14:paraId="16388861" w14:textId="77777777" w:rsidTr="00861E20">
        <w:tc>
          <w:tcPr>
            <w:tcW w:w="1426" w:type="dxa"/>
          </w:tcPr>
          <w:p w14:paraId="745FCE6E" w14:textId="63E77B8C" w:rsidR="007E5892" w:rsidRPr="00175185" w:rsidRDefault="007E5892" w:rsidP="007E5892">
            <w:pPr>
              <w:rPr>
                <w:sz w:val="20"/>
                <w:szCs w:val="20"/>
              </w:rPr>
            </w:pPr>
            <w:r w:rsidRPr="00551383">
              <w:t>Sprint Planning</w:t>
            </w:r>
          </w:p>
        </w:tc>
        <w:tc>
          <w:tcPr>
            <w:tcW w:w="2889" w:type="dxa"/>
          </w:tcPr>
          <w:p w14:paraId="1A7F3638" w14:textId="3BEF95C7" w:rsidR="007E5892" w:rsidRPr="00175185" w:rsidRDefault="007E5892" w:rsidP="007E5892">
            <w:pPr>
              <w:rPr>
                <w:sz w:val="20"/>
                <w:szCs w:val="20"/>
              </w:rPr>
            </w:pPr>
            <w:r w:rsidRPr="00551383">
              <w:t>Focuses on velocity and capacity for functional features</w:t>
            </w:r>
          </w:p>
        </w:tc>
        <w:tc>
          <w:tcPr>
            <w:tcW w:w="4747" w:type="dxa"/>
          </w:tcPr>
          <w:p w14:paraId="1D4FB752" w14:textId="2CD8405E" w:rsidR="007E5892" w:rsidRPr="00175185" w:rsidRDefault="007E5892" w:rsidP="007E5892">
            <w:pPr>
              <w:rPr>
                <w:sz w:val="20"/>
                <w:szCs w:val="20"/>
              </w:rPr>
            </w:pPr>
            <w:r w:rsidRPr="00551383">
              <w:t>Evaluates the Carbon Effort of training runs; uses "</w:t>
            </w:r>
            <w:r w:rsidR="00861E20">
              <w:t>g</w:t>
            </w:r>
            <w:r w:rsidRPr="00551383">
              <w:t>reen-Lean" tactics to select efficient experiments</w:t>
            </w:r>
          </w:p>
        </w:tc>
      </w:tr>
      <w:tr w:rsidR="007E5892" w:rsidRPr="00175185" w14:paraId="1866BA8D" w14:textId="77777777" w:rsidTr="00861E20">
        <w:tc>
          <w:tcPr>
            <w:tcW w:w="1426" w:type="dxa"/>
          </w:tcPr>
          <w:p w14:paraId="11D49E93" w14:textId="4F9F9D28" w:rsidR="007E5892" w:rsidRPr="00175185" w:rsidRDefault="007E5892" w:rsidP="007E5892">
            <w:pPr>
              <w:rPr>
                <w:sz w:val="20"/>
                <w:szCs w:val="20"/>
              </w:rPr>
            </w:pPr>
            <w:r w:rsidRPr="00551383">
              <w:t>Sprint Execution</w:t>
            </w:r>
          </w:p>
        </w:tc>
        <w:tc>
          <w:tcPr>
            <w:tcW w:w="2889" w:type="dxa"/>
          </w:tcPr>
          <w:p w14:paraId="24D41CC2" w14:textId="7151CCD4" w:rsidR="007E5892" w:rsidRPr="00175185" w:rsidRDefault="007E5892" w:rsidP="007E5892">
            <w:pPr>
              <w:rPr>
                <w:sz w:val="20"/>
                <w:szCs w:val="20"/>
              </w:rPr>
            </w:pPr>
            <w:r w:rsidRPr="00551383">
              <w:t>Rapid iteration and frequent training to improve model accuracy</w:t>
            </w:r>
          </w:p>
        </w:tc>
        <w:tc>
          <w:tcPr>
            <w:tcW w:w="4747" w:type="dxa"/>
          </w:tcPr>
          <w:p w14:paraId="78601085" w14:textId="0DDCF19B" w:rsidR="007E5892" w:rsidRPr="00175185" w:rsidRDefault="007E5892" w:rsidP="007E5892">
            <w:pPr>
              <w:rPr>
                <w:sz w:val="20"/>
                <w:szCs w:val="20"/>
              </w:rPr>
            </w:pPr>
            <w:r w:rsidRPr="00551383">
              <w:t>Minimises software waste by avoiding redundant code and over-engineered features (LAGSSE)</w:t>
            </w:r>
          </w:p>
        </w:tc>
      </w:tr>
      <w:tr w:rsidR="007E5892" w:rsidRPr="00175185" w14:paraId="15496622" w14:textId="77777777" w:rsidTr="00861E20">
        <w:tc>
          <w:tcPr>
            <w:tcW w:w="1426" w:type="dxa"/>
          </w:tcPr>
          <w:p w14:paraId="380F6CFE" w14:textId="4203530B" w:rsidR="007E5892" w:rsidRPr="00175185" w:rsidRDefault="007E5892" w:rsidP="007E5892">
            <w:pPr>
              <w:rPr>
                <w:sz w:val="20"/>
                <w:szCs w:val="20"/>
              </w:rPr>
            </w:pPr>
            <w:r w:rsidRPr="003C5B78">
              <w:t>Definition of Done</w:t>
            </w:r>
            <w:r>
              <w:t xml:space="preserve"> (DoD)</w:t>
            </w:r>
          </w:p>
        </w:tc>
        <w:tc>
          <w:tcPr>
            <w:tcW w:w="2889" w:type="dxa"/>
          </w:tcPr>
          <w:p w14:paraId="42D527D6" w14:textId="1E5241D9" w:rsidR="007E5892" w:rsidRPr="00175185" w:rsidRDefault="007E5892" w:rsidP="007E5892">
            <w:pPr>
              <w:rPr>
                <w:sz w:val="20"/>
                <w:szCs w:val="20"/>
              </w:rPr>
            </w:pPr>
            <w:r w:rsidRPr="003C5B78">
              <w:t>Focuses on functional correctness, testing, and documentation</w:t>
            </w:r>
          </w:p>
        </w:tc>
        <w:tc>
          <w:tcPr>
            <w:tcW w:w="4747" w:type="dxa"/>
          </w:tcPr>
          <w:p w14:paraId="0666153D" w14:textId="04788350" w:rsidR="007E5892" w:rsidRPr="00175185" w:rsidRDefault="007E5892" w:rsidP="007E5892">
            <w:pPr>
              <w:rPr>
                <w:sz w:val="20"/>
                <w:szCs w:val="20"/>
              </w:rPr>
            </w:pPr>
            <w:r w:rsidRPr="003C5B78">
              <w:t>Requires meeting Energy-Efficiency Benchmarks and passing an environmental impact audit</w:t>
            </w:r>
          </w:p>
        </w:tc>
      </w:tr>
      <w:tr w:rsidR="007E5892" w:rsidRPr="00175185" w14:paraId="0E17CA05" w14:textId="77777777" w:rsidTr="00861E20">
        <w:tc>
          <w:tcPr>
            <w:tcW w:w="1426" w:type="dxa"/>
          </w:tcPr>
          <w:p w14:paraId="3BDFD6D5" w14:textId="7E68201A" w:rsidR="007E5892" w:rsidRPr="00175185" w:rsidRDefault="007E5892" w:rsidP="007E5892">
            <w:pPr>
              <w:rPr>
                <w:sz w:val="20"/>
                <w:szCs w:val="20"/>
              </w:rPr>
            </w:pPr>
            <w:r w:rsidRPr="003C5B78">
              <w:t>Sprint Review</w:t>
            </w:r>
          </w:p>
        </w:tc>
        <w:tc>
          <w:tcPr>
            <w:tcW w:w="2889" w:type="dxa"/>
          </w:tcPr>
          <w:p w14:paraId="154170DD" w14:textId="54B4D4A2" w:rsidR="007E5892" w:rsidRPr="00175185" w:rsidRDefault="007E5892" w:rsidP="007E5892">
            <w:pPr>
              <w:rPr>
                <w:sz w:val="20"/>
                <w:szCs w:val="20"/>
              </w:rPr>
            </w:pPr>
            <w:r w:rsidRPr="003C5B78">
              <w:t>Demonstration of new features and functional progress</w:t>
            </w:r>
          </w:p>
        </w:tc>
        <w:tc>
          <w:tcPr>
            <w:tcW w:w="4747" w:type="dxa"/>
          </w:tcPr>
          <w:p w14:paraId="598994A1" w14:textId="25F27EEE" w:rsidR="007E5892" w:rsidRPr="00175185" w:rsidRDefault="007E5892" w:rsidP="007E5892">
            <w:pPr>
              <w:rPr>
                <w:sz w:val="20"/>
                <w:szCs w:val="20"/>
              </w:rPr>
            </w:pPr>
            <w:r w:rsidRPr="003C5B78">
              <w:t>Reporting of the Carbon Footprint and energy consumption accumulated during the Sprint</w:t>
            </w:r>
          </w:p>
        </w:tc>
      </w:tr>
      <w:tr w:rsidR="007E5892" w:rsidRPr="00175185" w14:paraId="0DCDBAD8" w14:textId="77777777" w:rsidTr="00861E20">
        <w:tc>
          <w:tcPr>
            <w:tcW w:w="1426" w:type="dxa"/>
          </w:tcPr>
          <w:p w14:paraId="41ADDA03" w14:textId="4BDF3862" w:rsidR="007E5892" w:rsidRPr="00175185" w:rsidRDefault="007E5892" w:rsidP="007E5892">
            <w:pPr>
              <w:rPr>
                <w:sz w:val="20"/>
                <w:szCs w:val="20"/>
              </w:rPr>
            </w:pPr>
            <w:r w:rsidRPr="003C5B78">
              <w:t>Retrospective</w:t>
            </w:r>
          </w:p>
        </w:tc>
        <w:tc>
          <w:tcPr>
            <w:tcW w:w="2889" w:type="dxa"/>
          </w:tcPr>
          <w:p w14:paraId="459187C5" w14:textId="51A97DF2" w:rsidR="007E5892" w:rsidRPr="00175185" w:rsidRDefault="007E5892" w:rsidP="007E5892">
            <w:pPr>
              <w:rPr>
                <w:sz w:val="20"/>
                <w:szCs w:val="20"/>
              </w:rPr>
            </w:pPr>
            <w:r w:rsidRPr="003C5B78">
              <w:t>Discussion on team dynamics and process improvements</w:t>
            </w:r>
          </w:p>
        </w:tc>
        <w:tc>
          <w:tcPr>
            <w:tcW w:w="4747" w:type="dxa"/>
          </w:tcPr>
          <w:p w14:paraId="7B1272DE" w14:textId="55E09CE2" w:rsidR="007E5892" w:rsidRPr="00175185" w:rsidRDefault="007E5892" w:rsidP="00861E20">
            <w:pPr>
              <w:keepNext/>
              <w:rPr>
                <w:b/>
                <w:bCs/>
                <w:sz w:val="20"/>
                <w:szCs w:val="20"/>
              </w:rPr>
            </w:pPr>
            <w:r w:rsidRPr="003C5B78">
              <w:t>Identification of inefficient experimental loops and strategies to reduce computational waste</w:t>
            </w:r>
          </w:p>
        </w:tc>
      </w:tr>
    </w:tbl>
    <w:p w14:paraId="59E82D65" w14:textId="64545580" w:rsidR="00861E20" w:rsidRPr="00861E20" w:rsidRDefault="00861E20" w:rsidP="00861E20">
      <w:pPr>
        <w:pStyle w:val="Caption"/>
        <w:jc w:val="center"/>
        <w:rPr>
          <w:color w:val="auto"/>
          <w:sz w:val="24"/>
          <w:szCs w:val="24"/>
        </w:rPr>
      </w:pPr>
      <w:r w:rsidRPr="00861E20">
        <w:rPr>
          <w:color w:val="auto"/>
        </w:rPr>
        <w:t xml:space="preserve">Table </w:t>
      </w:r>
      <w:r>
        <w:rPr>
          <w:color w:val="auto"/>
        </w:rPr>
        <w:fldChar w:fldCharType="begin"/>
      </w:r>
      <w:r>
        <w:rPr>
          <w:color w:val="auto"/>
        </w:rPr>
        <w:instrText xml:space="preserve"> STYLEREF 2 \s </w:instrText>
      </w:r>
      <w:r>
        <w:rPr>
          <w:color w:val="auto"/>
        </w:rPr>
        <w:fldChar w:fldCharType="separate"/>
      </w:r>
      <w:r>
        <w:rPr>
          <w:noProof/>
          <w:color w:val="auto"/>
        </w:rPr>
        <w:t>3.6</w:t>
      </w:r>
      <w:r>
        <w:rPr>
          <w:color w:val="auto"/>
        </w:rPr>
        <w:fldChar w:fldCharType="end"/>
      </w:r>
      <w:r>
        <w:rPr>
          <w:color w:val="auto"/>
        </w:rPr>
        <w:t>.</w:t>
      </w:r>
      <w:r>
        <w:rPr>
          <w:color w:val="auto"/>
        </w:rPr>
        <w:fldChar w:fldCharType="begin"/>
      </w:r>
      <w:r>
        <w:rPr>
          <w:color w:val="auto"/>
        </w:rPr>
        <w:instrText xml:space="preserve"> SEQ Table \* ARABIC \s 2 </w:instrText>
      </w:r>
      <w:r>
        <w:rPr>
          <w:color w:val="auto"/>
        </w:rPr>
        <w:fldChar w:fldCharType="separate"/>
      </w:r>
      <w:r>
        <w:rPr>
          <w:noProof/>
          <w:color w:val="auto"/>
        </w:rPr>
        <w:t>3</w:t>
      </w:r>
      <w:r>
        <w:rPr>
          <w:color w:val="auto"/>
        </w:rPr>
        <w:fldChar w:fldCharType="end"/>
      </w:r>
      <w:r w:rsidRPr="00861E20">
        <w:rPr>
          <w:color w:val="auto"/>
        </w:rPr>
        <w:t xml:space="preserve">. Comparison between </w:t>
      </w:r>
      <w:r>
        <w:rPr>
          <w:color w:val="auto"/>
        </w:rPr>
        <w:t xml:space="preserve">traditional and green Agile </w:t>
      </w:r>
      <w:r w:rsidR="000108E4">
        <w:rPr>
          <w:color w:val="auto"/>
        </w:rPr>
        <w:t>methodologie</w:t>
      </w:r>
      <w:r>
        <w:rPr>
          <w:color w:val="auto"/>
        </w:rPr>
        <w:t>s for each Scrum component.</w:t>
      </w:r>
    </w:p>
    <w:p w14:paraId="0062297C" w14:textId="3B22669D" w:rsidR="00721C62" w:rsidRPr="00721C62" w:rsidRDefault="00721C62" w:rsidP="00861E20">
      <w:pPr>
        <w:pStyle w:val="Caption"/>
        <w:rPr>
          <w:sz w:val="24"/>
          <w:szCs w:val="24"/>
        </w:rPr>
      </w:pPr>
    </w:p>
    <w:p w14:paraId="2A97B38A" w14:textId="77777777" w:rsidR="00175185" w:rsidRDefault="00175185" w:rsidP="00175185">
      <w:pPr>
        <w:keepNext/>
        <w:jc w:val="center"/>
      </w:pPr>
      <w:r>
        <w:rPr>
          <w:noProof/>
        </w:rPr>
        <w:drawing>
          <wp:inline distT="0" distB="0" distL="0" distR="0" wp14:anchorId="311A794B" wp14:editId="392DBC6B">
            <wp:extent cx="2056172" cy="2987644"/>
            <wp:effectExtent l="0" t="0" r="1270" b="3810"/>
            <wp:docPr id="561881274" name="Picture 3"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tails are in the caption following the 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58983" cy="2991728"/>
                    </a:xfrm>
                    <a:prstGeom prst="rect">
                      <a:avLst/>
                    </a:prstGeom>
                    <a:noFill/>
                    <a:ln>
                      <a:noFill/>
                    </a:ln>
                  </pic:spPr>
                </pic:pic>
              </a:graphicData>
            </a:graphic>
          </wp:inline>
        </w:drawing>
      </w:r>
    </w:p>
    <w:p w14:paraId="5C0112A6" w14:textId="7A76B29C" w:rsidR="00175185" w:rsidRPr="00861E20" w:rsidRDefault="00175185" w:rsidP="00175185">
      <w:pPr>
        <w:pStyle w:val="Caption"/>
        <w:jc w:val="center"/>
        <w:rPr>
          <w:color w:val="auto"/>
          <w:sz w:val="24"/>
          <w:szCs w:val="24"/>
        </w:rPr>
      </w:pPr>
      <w:r w:rsidRPr="00861E20">
        <w:rPr>
          <w:color w:val="auto"/>
        </w:rPr>
        <w:t xml:space="preserve">Figure </w:t>
      </w:r>
      <w:r w:rsidRPr="00861E20">
        <w:rPr>
          <w:color w:val="auto"/>
        </w:rPr>
        <w:fldChar w:fldCharType="begin"/>
      </w:r>
      <w:r w:rsidRPr="00861E20">
        <w:rPr>
          <w:color w:val="auto"/>
        </w:rPr>
        <w:instrText xml:space="preserve"> STYLEREF 2 \s </w:instrText>
      </w:r>
      <w:r w:rsidRPr="00861E20">
        <w:rPr>
          <w:color w:val="auto"/>
        </w:rPr>
        <w:fldChar w:fldCharType="separate"/>
      </w:r>
      <w:r w:rsidRPr="00861E20">
        <w:rPr>
          <w:noProof/>
          <w:color w:val="auto"/>
        </w:rPr>
        <w:t>3.6</w:t>
      </w:r>
      <w:r w:rsidRPr="00861E20">
        <w:rPr>
          <w:color w:val="auto"/>
        </w:rPr>
        <w:fldChar w:fldCharType="end"/>
      </w:r>
      <w:r w:rsidRPr="00861E20">
        <w:rPr>
          <w:color w:val="auto"/>
        </w:rPr>
        <w:t>.</w:t>
      </w:r>
      <w:r w:rsidRPr="00861E20">
        <w:rPr>
          <w:color w:val="auto"/>
        </w:rPr>
        <w:fldChar w:fldCharType="begin"/>
      </w:r>
      <w:r w:rsidRPr="00861E20">
        <w:rPr>
          <w:color w:val="auto"/>
        </w:rPr>
        <w:instrText xml:space="preserve"> SEQ Figure \* ARABIC \s 2 </w:instrText>
      </w:r>
      <w:r w:rsidRPr="00861E20">
        <w:rPr>
          <w:color w:val="auto"/>
        </w:rPr>
        <w:fldChar w:fldCharType="separate"/>
      </w:r>
      <w:r w:rsidRPr="00861E20">
        <w:rPr>
          <w:noProof/>
          <w:color w:val="auto"/>
        </w:rPr>
        <w:t>1</w:t>
      </w:r>
      <w:r w:rsidRPr="00861E20">
        <w:rPr>
          <w:color w:val="auto"/>
        </w:rPr>
        <w:fldChar w:fldCharType="end"/>
      </w:r>
      <w:r w:rsidR="00861E20">
        <w:rPr>
          <w:color w:val="auto"/>
        </w:rPr>
        <w:t xml:space="preserve">. </w:t>
      </w:r>
      <w:r w:rsidR="00861E20" w:rsidRPr="00861E20">
        <w:rPr>
          <w:color w:val="auto"/>
        </w:rPr>
        <w:t xml:space="preserve">A </w:t>
      </w:r>
      <w:r w:rsidR="00861E20">
        <w:rPr>
          <w:color w:val="auto"/>
        </w:rPr>
        <w:t>m</w:t>
      </w:r>
      <w:r w:rsidR="00861E20" w:rsidRPr="00861E20">
        <w:rPr>
          <w:color w:val="auto"/>
        </w:rPr>
        <w:t>ulti-</w:t>
      </w:r>
      <w:r w:rsidR="00861E20">
        <w:rPr>
          <w:color w:val="auto"/>
        </w:rPr>
        <w:t>l</w:t>
      </w:r>
      <w:r w:rsidR="00861E20" w:rsidRPr="00861E20">
        <w:rPr>
          <w:color w:val="auto"/>
        </w:rPr>
        <w:t xml:space="preserve">ayered </w:t>
      </w:r>
      <w:r w:rsidR="00861E20">
        <w:rPr>
          <w:color w:val="auto"/>
        </w:rPr>
        <w:t>a</w:t>
      </w:r>
      <w:r w:rsidR="00861E20" w:rsidRPr="00861E20">
        <w:rPr>
          <w:color w:val="auto"/>
        </w:rPr>
        <w:t xml:space="preserve">pproach </w:t>
      </w:r>
      <w:r w:rsidR="00861E20">
        <w:rPr>
          <w:color w:val="auto"/>
        </w:rPr>
        <w:t>i</w:t>
      </w:r>
      <w:r w:rsidR="00861E20" w:rsidRPr="00861E20">
        <w:rPr>
          <w:color w:val="auto"/>
        </w:rPr>
        <w:t xml:space="preserve">ntegrating Lean, Agile, and </w:t>
      </w:r>
      <w:r w:rsidR="00861E20">
        <w:rPr>
          <w:color w:val="auto"/>
        </w:rPr>
        <w:t>G</w:t>
      </w:r>
      <w:r w:rsidR="00861E20" w:rsidRPr="00861E20">
        <w:rPr>
          <w:color w:val="auto"/>
        </w:rPr>
        <w:t xml:space="preserve">reen </w:t>
      </w:r>
      <w:r w:rsidR="00861E20">
        <w:rPr>
          <w:color w:val="auto"/>
        </w:rPr>
        <w:t>P</w:t>
      </w:r>
      <w:r w:rsidR="00861E20" w:rsidRPr="00861E20">
        <w:rPr>
          <w:color w:val="auto"/>
        </w:rPr>
        <w:t xml:space="preserve">rinciples for </w:t>
      </w:r>
      <w:r w:rsidR="00861E20">
        <w:rPr>
          <w:color w:val="auto"/>
        </w:rPr>
        <w:t>s</w:t>
      </w:r>
      <w:r w:rsidR="00861E20" w:rsidRPr="00861E20">
        <w:rPr>
          <w:color w:val="auto"/>
        </w:rPr>
        <w:t xml:space="preserve">ustainable AI </w:t>
      </w:r>
      <w:r w:rsidR="00861E20">
        <w:rPr>
          <w:color w:val="auto"/>
        </w:rPr>
        <w:t>d</w:t>
      </w:r>
      <w:r w:rsidR="00861E20" w:rsidRPr="00861E20">
        <w:rPr>
          <w:color w:val="auto"/>
        </w:rPr>
        <w:t>evelopment</w:t>
      </w:r>
      <w:r w:rsidR="00861E20">
        <w:rPr>
          <w:color w:val="auto"/>
        </w:rPr>
        <w:t xml:space="preserve"> from </w:t>
      </w:r>
      <w:r w:rsidR="000108E4">
        <w:rPr>
          <w:color w:val="auto"/>
        </w:rPr>
        <w:t xml:space="preserve">the </w:t>
      </w:r>
      <w:r w:rsidR="00861E20">
        <w:rPr>
          <w:color w:val="auto"/>
        </w:rPr>
        <w:t xml:space="preserve">LAGSSE Framework </w:t>
      </w:r>
      <w:sdt>
        <w:sdtPr>
          <w:rPr>
            <w:color w:val="auto"/>
          </w:rPr>
          <w:id w:val="894008142"/>
          <w:citation/>
        </w:sdtPr>
        <w:sdtContent>
          <w:r w:rsidR="00861E20">
            <w:rPr>
              <w:color w:val="auto"/>
            </w:rPr>
            <w:fldChar w:fldCharType="begin"/>
          </w:r>
          <w:r w:rsidR="00861E20">
            <w:rPr>
              <w:color w:val="auto"/>
              <w:lang w:val="en-US"/>
            </w:rPr>
            <w:instrText xml:space="preserve"> CITATION Zad25 \l 1033 </w:instrText>
          </w:r>
          <w:r w:rsidR="00861E20">
            <w:rPr>
              <w:color w:val="auto"/>
            </w:rPr>
            <w:fldChar w:fldCharType="separate"/>
          </w:r>
          <w:r w:rsidR="00014C92" w:rsidRPr="00014C92">
            <w:rPr>
              <w:noProof/>
              <w:color w:val="auto"/>
              <w:lang w:val="en-US"/>
            </w:rPr>
            <w:t>[65]</w:t>
          </w:r>
          <w:r w:rsidR="00861E20">
            <w:rPr>
              <w:color w:val="auto"/>
            </w:rPr>
            <w:fldChar w:fldCharType="end"/>
          </w:r>
        </w:sdtContent>
      </w:sdt>
      <w:r w:rsidR="00861E20">
        <w:rPr>
          <w:color w:val="auto"/>
        </w:rPr>
        <w:t>.</w:t>
      </w:r>
    </w:p>
    <w:p w14:paraId="23B1FE6F" w14:textId="77777777" w:rsidR="00175185" w:rsidRDefault="00175185" w:rsidP="00175185">
      <w:pPr>
        <w:keepNext/>
        <w:jc w:val="center"/>
      </w:pPr>
      <w:r>
        <w:rPr>
          <w:noProof/>
        </w:rPr>
        <w:lastRenderedPageBreak/>
        <w:drawing>
          <wp:inline distT="0" distB="0" distL="0" distR="0" wp14:anchorId="3B35C8FB" wp14:editId="0CD2BFA3">
            <wp:extent cx="3295461" cy="3295461"/>
            <wp:effectExtent l="0" t="0" r="635" b="635"/>
            <wp:docPr id="1730327023" name="Picture 2"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tails are in the caption following the 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99788" cy="3299788"/>
                    </a:xfrm>
                    <a:prstGeom prst="rect">
                      <a:avLst/>
                    </a:prstGeom>
                    <a:noFill/>
                    <a:ln>
                      <a:noFill/>
                    </a:ln>
                  </pic:spPr>
                </pic:pic>
              </a:graphicData>
            </a:graphic>
          </wp:inline>
        </w:drawing>
      </w:r>
    </w:p>
    <w:p w14:paraId="2834EB88" w14:textId="388DC7F9" w:rsidR="001C7D57" w:rsidRPr="000108E4" w:rsidRDefault="00175185" w:rsidP="00175185">
      <w:pPr>
        <w:pStyle w:val="Caption"/>
        <w:jc w:val="center"/>
        <w:rPr>
          <w:color w:val="auto"/>
          <w:sz w:val="24"/>
          <w:szCs w:val="24"/>
        </w:rPr>
      </w:pPr>
      <w:r w:rsidRPr="000108E4">
        <w:rPr>
          <w:color w:val="auto"/>
        </w:rPr>
        <w:t xml:space="preserve">Figure </w:t>
      </w:r>
      <w:r w:rsidRPr="000108E4">
        <w:rPr>
          <w:color w:val="auto"/>
        </w:rPr>
        <w:fldChar w:fldCharType="begin"/>
      </w:r>
      <w:r w:rsidRPr="000108E4">
        <w:rPr>
          <w:color w:val="auto"/>
        </w:rPr>
        <w:instrText xml:space="preserve"> STYLEREF 2 \s </w:instrText>
      </w:r>
      <w:r w:rsidRPr="000108E4">
        <w:rPr>
          <w:color w:val="auto"/>
        </w:rPr>
        <w:fldChar w:fldCharType="separate"/>
      </w:r>
      <w:r w:rsidRPr="000108E4">
        <w:rPr>
          <w:noProof/>
          <w:color w:val="auto"/>
        </w:rPr>
        <w:t>3.6</w:t>
      </w:r>
      <w:r w:rsidRPr="000108E4">
        <w:rPr>
          <w:color w:val="auto"/>
        </w:rPr>
        <w:fldChar w:fldCharType="end"/>
      </w:r>
      <w:r w:rsidRPr="000108E4">
        <w:rPr>
          <w:color w:val="auto"/>
        </w:rPr>
        <w:t>.</w:t>
      </w:r>
      <w:r w:rsidRPr="000108E4">
        <w:rPr>
          <w:color w:val="auto"/>
        </w:rPr>
        <w:fldChar w:fldCharType="begin"/>
      </w:r>
      <w:r w:rsidRPr="000108E4">
        <w:rPr>
          <w:color w:val="auto"/>
        </w:rPr>
        <w:instrText xml:space="preserve"> SEQ Figure \* ARABIC \s 2 </w:instrText>
      </w:r>
      <w:r w:rsidRPr="000108E4">
        <w:rPr>
          <w:color w:val="auto"/>
        </w:rPr>
        <w:fldChar w:fldCharType="separate"/>
      </w:r>
      <w:r w:rsidRPr="000108E4">
        <w:rPr>
          <w:noProof/>
          <w:color w:val="auto"/>
        </w:rPr>
        <w:t>2</w:t>
      </w:r>
      <w:r w:rsidRPr="000108E4">
        <w:rPr>
          <w:color w:val="auto"/>
        </w:rPr>
        <w:fldChar w:fldCharType="end"/>
      </w:r>
      <w:r w:rsidR="000108E4">
        <w:rPr>
          <w:color w:val="auto"/>
        </w:rPr>
        <w:t>.</w:t>
      </w:r>
      <w:r w:rsidR="000108E4" w:rsidRPr="000108E4">
        <w:rPr>
          <w:color w:val="auto"/>
        </w:rPr>
        <w:t xml:space="preserve"> A </w:t>
      </w:r>
      <w:r w:rsidR="000108E4">
        <w:rPr>
          <w:color w:val="auto"/>
        </w:rPr>
        <w:t>h</w:t>
      </w:r>
      <w:r w:rsidR="000108E4" w:rsidRPr="000108E4">
        <w:rPr>
          <w:color w:val="auto"/>
        </w:rPr>
        <w:t xml:space="preserve">olistic </w:t>
      </w:r>
      <w:r w:rsidR="000108E4">
        <w:rPr>
          <w:color w:val="auto"/>
        </w:rPr>
        <w:t>v</w:t>
      </w:r>
      <w:r w:rsidR="000108E4" w:rsidRPr="000108E4">
        <w:rPr>
          <w:color w:val="auto"/>
        </w:rPr>
        <w:t>iew of Process, Technical, Tool/Infrastructure, Social, and Economic Sustainability</w:t>
      </w:r>
      <w:r w:rsidR="000108E4">
        <w:rPr>
          <w:color w:val="auto"/>
        </w:rPr>
        <w:t xml:space="preserve"> from the LAGSSE Framework </w:t>
      </w:r>
      <w:sdt>
        <w:sdtPr>
          <w:rPr>
            <w:color w:val="auto"/>
          </w:rPr>
          <w:id w:val="-1922549884"/>
          <w:citation/>
        </w:sdtPr>
        <w:sdtContent>
          <w:r w:rsidR="000108E4">
            <w:rPr>
              <w:color w:val="auto"/>
            </w:rPr>
            <w:fldChar w:fldCharType="begin"/>
          </w:r>
          <w:r w:rsidR="000108E4">
            <w:rPr>
              <w:color w:val="auto"/>
              <w:lang w:val="en-US"/>
            </w:rPr>
            <w:instrText xml:space="preserve"> CITATION Zad25 \l 1033 </w:instrText>
          </w:r>
          <w:r w:rsidR="000108E4">
            <w:rPr>
              <w:color w:val="auto"/>
            </w:rPr>
            <w:fldChar w:fldCharType="separate"/>
          </w:r>
          <w:r w:rsidR="00014C92" w:rsidRPr="00014C92">
            <w:rPr>
              <w:noProof/>
              <w:color w:val="auto"/>
              <w:lang w:val="en-US"/>
            </w:rPr>
            <w:t>[65]</w:t>
          </w:r>
          <w:r w:rsidR="000108E4">
            <w:rPr>
              <w:color w:val="auto"/>
            </w:rPr>
            <w:fldChar w:fldCharType="end"/>
          </w:r>
        </w:sdtContent>
      </w:sdt>
      <w:r w:rsidR="000108E4">
        <w:rPr>
          <w:color w:val="auto"/>
        </w:rPr>
        <w:t>.</w:t>
      </w:r>
    </w:p>
    <w:p w14:paraId="260F75C2" w14:textId="77777777" w:rsidR="00175185" w:rsidRDefault="00175185" w:rsidP="00175185">
      <w:pPr>
        <w:jc w:val="center"/>
        <w:rPr>
          <w:sz w:val="24"/>
          <w:szCs w:val="24"/>
        </w:rPr>
      </w:pPr>
    </w:p>
    <w:p w14:paraId="26775133" w14:textId="363B9E4E" w:rsidR="00F2126D" w:rsidRDefault="00F2126D" w:rsidP="00175185">
      <w:pPr>
        <w:pStyle w:val="Heading3"/>
      </w:pPr>
      <w:r>
        <w:t>Implications for Green AI</w:t>
      </w:r>
    </w:p>
    <w:p w14:paraId="1CF67710" w14:textId="77777777" w:rsidR="00F2126D" w:rsidRPr="00F2126D" w:rsidRDefault="00F2126D" w:rsidP="00F2126D">
      <w:pPr>
        <w:jc w:val="left"/>
        <w:rPr>
          <w:sz w:val="24"/>
          <w:szCs w:val="24"/>
        </w:rPr>
      </w:pPr>
      <w:r w:rsidRPr="00F2126D">
        <w:rPr>
          <w:sz w:val="24"/>
          <w:szCs w:val="24"/>
        </w:rPr>
        <w:t xml:space="preserve">Taken together, industrial software and AI development practices exert a decisive influence on the environmental footprint of AI systems. While SDLC, ALM, DevOps, </w:t>
      </w:r>
      <w:proofErr w:type="spellStart"/>
      <w:r w:rsidRPr="00F2126D">
        <w:rPr>
          <w:sz w:val="24"/>
          <w:szCs w:val="24"/>
        </w:rPr>
        <w:t>MLOps</w:t>
      </w:r>
      <w:proofErr w:type="spellEnd"/>
      <w:r w:rsidRPr="00F2126D">
        <w:rPr>
          <w:sz w:val="24"/>
          <w:szCs w:val="24"/>
        </w:rPr>
        <w:t>, and Agile methodologies provide robust mechanisms for managing technical complexity and organisational efficiency, they do not currently mandate or standardise sustainability reporting. As a result, environmental impact remains largely decoupled from everyday engineering decision-making.</w:t>
      </w:r>
    </w:p>
    <w:p w14:paraId="364258C9" w14:textId="7909C2BA" w:rsidR="00F2126D" w:rsidRPr="00F2126D" w:rsidRDefault="00F2126D" w:rsidP="00F2126D">
      <w:pPr>
        <w:jc w:val="left"/>
        <w:rPr>
          <w:sz w:val="24"/>
          <w:szCs w:val="24"/>
        </w:rPr>
      </w:pPr>
      <w:r w:rsidRPr="00F2126D">
        <w:rPr>
          <w:sz w:val="24"/>
          <w:szCs w:val="24"/>
        </w:rPr>
        <w:t xml:space="preserve">This gap suggests that achieving </w:t>
      </w:r>
      <w:r w:rsidR="00175185">
        <w:rPr>
          <w:sz w:val="24"/>
          <w:szCs w:val="24"/>
          <w:lang w:val="en-US"/>
        </w:rPr>
        <w:t>g</w:t>
      </w:r>
      <w:proofErr w:type="spellStart"/>
      <w:r w:rsidRPr="00F2126D">
        <w:rPr>
          <w:sz w:val="24"/>
          <w:szCs w:val="24"/>
        </w:rPr>
        <w:t>reen</w:t>
      </w:r>
      <w:proofErr w:type="spellEnd"/>
      <w:r w:rsidRPr="00F2126D">
        <w:rPr>
          <w:sz w:val="24"/>
          <w:szCs w:val="24"/>
        </w:rPr>
        <w:t xml:space="preserve"> AI in practice requires not only improved measurement tools but also the integration of sustainability indicators into lifecycle management processes. Embedding energy and emissions metrics into industrial workflows would enable sustainability to be treated as a first-class engineering concern, comparable to </w:t>
      </w:r>
      <w:r w:rsidR="00175185">
        <w:rPr>
          <w:sz w:val="24"/>
          <w:szCs w:val="24"/>
          <w:lang w:val="en-US"/>
        </w:rPr>
        <w:t xml:space="preserve">efficiency </w:t>
      </w:r>
      <w:r w:rsidRPr="00F2126D">
        <w:rPr>
          <w:sz w:val="24"/>
          <w:szCs w:val="24"/>
        </w:rPr>
        <w:t>and cost.</w:t>
      </w:r>
    </w:p>
    <w:p w14:paraId="4B49DCFD" w14:textId="6F977033" w:rsidR="008F785E" w:rsidRDefault="008F785E">
      <w:pPr>
        <w:jc w:val="left"/>
      </w:pPr>
      <w:r>
        <w:br w:type="page"/>
      </w:r>
    </w:p>
    <w:p w14:paraId="136E93D9" w14:textId="35B26730" w:rsidR="008F785E" w:rsidRDefault="008F785E" w:rsidP="008F785E">
      <w:pPr>
        <w:pStyle w:val="Heading1"/>
        <w:rPr>
          <w:highlight w:val="yellow"/>
          <w:lang w:eastAsia="ko-KR"/>
        </w:rPr>
      </w:pPr>
      <w:bookmarkStart w:id="30" w:name="_Toc222146408"/>
      <w:r w:rsidRPr="00275999">
        <w:rPr>
          <w:rFonts w:hint="eastAsia"/>
          <w:highlight w:val="yellow"/>
          <w:lang w:eastAsia="ko-KR"/>
        </w:rPr>
        <w:lastRenderedPageBreak/>
        <w:t>Proof-of-Concept (PoC)</w:t>
      </w:r>
      <w:bookmarkEnd w:id="30"/>
    </w:p>
    <w:p w14:paraId="17E0C5DD" w14:textId="042CEAD0" w:rsidR="008817AE" w:rsidRDefault="008817AE" w:rsidP="008817AE">
      <w:pPr>
        <w:pStyle w:val="Heading2"/>
        <w:rPr>
          <w:highlight w:val="yellow"/>
          <w:lang w:eastAsia="ko-KR"/>
        </w:rPr>
      </w:pPr>
      <w:bookmarkStart w:id="31" w:name="_Toc222146409"/>
      <w:r>
        <w:rPr>
          <w:rFonts w:hint="eastAsia"/>
          <w:highlight w:val="yellow"/>
          <w:lang w:eastAsia="ko-KR"/>
        </w:rPr>
        <w:t>Python Libraries</w:t>
      </w:r>
      <w:bookmarkEnd w:id="31"/>
    </w:p>
    <w:p w14:paraId="05D5AF03" w14:textId="71C52050" w:rsidR="008817AE" w:rsidRDefault="008817AE" w:rsidP="008817AE">
      <w:pPr>
        <w:pStyle w:val="Heading2"/>
        <w:rPr>
          <w:highlight w:val="yellow"/>
          <w:lang w:eastAsia="ko-KR"/>
        </w:rPr>
      </w:pPr>
      <w:bookmarkStart w:id="32" w:name="_Toc222146410"/>
      <w:r>
        <w:rPr>
          <w:rFonts w:hint="eastAsia"/>
          <w:highlight w:val="yellow"/>
          <w:lang w:eastAsia="ko-KR"/>
        </w:rPr>
        <w:t>Docker Container</w:t>
      </w:r>
      <w:bookmarkEnd w:id="32"/>
    </w:p>
    <w:p w14:paraId="5B6E7A0B" w14:textId="34B3D525" w:rsidR="008817AE" w:rsidRDefault="008817AE" w:rsidP="008817AE">
      <w:pPr>
        <w:pStyle w:val="Heading2"/>
        <w:rPr>
          <w:highlight w:val="yellow"/>
          <w:lang w:eastAsia="ko-KR"/>
        </w:rPr>
      </w:pPr>
      <w:bookmarkStart w:id="33" w:name="_Toc222146411"/>
      <w:r>
        <w:rPr>
          <w:rFonts w:hint="eastAsia"/>
          <w:highlight w:val="yellow"/>
          <w:lang w:eastAsia="ko-KR"/>
        </w:rPr>
        <w:t>Kubernetes</w:t>
      </w:r>
      <w:bookmarkEnd w:id="33"/>
    </w:p>
    <w:p w14:paraId="3C5FC805" w14:textId="09150B53" w:rsidR="008817AE" w:rsidRDefault="008817AE" w:rsidP="008817AE">
      <w:pPr>
        <w:pStyle w:val="Heading2"/>
        <w:rPr>
          <w:highlight w:val="yellow"/>
          <w:lang w:eastAsia="ko-KR"/>
        </w:rPr>
      </w:pPr>
      <w:bookmarkStart w:id="34" w:name="_Toc222146412"/>
      <w:proofErr w:type="spellStart"/>
      <w:r>
        <w:rPr>
          <w:rFonts w:hint="eastAsia"/>
          <w:highlight w:val="yellow"/>
          <w:lang w:eastAsia="ko-KR"/>
        </w:rPr>
        <w:t>MLOps</w:t>
      </w:r>
      <w:proofErr w:type="spellEnd"/>
      <w:r>
        <w:rPr>
          <w:rFonts w:hint="eastAsia"/>
          <w:highlight w:val="yellow"/>
          <w:lang w:eastAsia="ko-KR"/>
        </w:rPr>
        <w:t xml:space="preserve"> Pipeline</w:t>
      </w:r>
      <w:bookmarkEnd w:id="34"/>
    </w:p>
    <w:p w14:paraId="1860D6A2" w14:textId="5616B481" w:rsidR="00014C92" w:rsidRDefault="00014C92">
      <w:pPr>
        <w:jc w:val="left"/>
        <w:rPr>
          <w:highlight w:val="yellow"/>
          <w:lang w:eastAsia="ko-KR"/>
        </w:rPr>
      </w:pPr>
      <w:r>
        <w:rPr>
          <w:highlight w:val="yellow"/>
          <w:lang w:eastAsia="ko-KR"/>
        </w:rPr>
        <w:br w:type="page"/>
      </w:r>
    </w:p>
    <w:p w14:paraId="0EDDE149" w14:textId="7FE48A26" w:rsidR="00275999" w:rsidRDefault="00275999" w:rsidP="008F785E">
      <w:pPr>
        <w:pStyle w:val="Heading1"/>
        <w:rPr>
          <w:highlight w:val="yellow"/>
          <w:lang w:eastAsia="ko-KR"/>
        </w:rPr>
      </w:pPr>
      <w:bookmarkStart w:id="35" w:name="_Toc222146413"/>
      <w:r w:rsidRPr="00275999">
        <w:rPr>
          <w:rFonts w:hint="eastAsia"/>
          <w:highlight w:val="yellow"/>
          <w:lang w:eastAsia="ko-KR"/>
        </w:rPr>
        <w:lastRenderedPageBreak/>
        <w:t>Demonstration</w:t>
      </w:r>
      <w:bookmarkEnd w:id="35"/>
    </w:p>
    <w:p w14:paraId="44654A97" w14:textId="659AEC44" w:rsidR="008817AE" w:rsidRDefault="008817AE" w:rsidP="008817AE">
      <w:pPr>
        <w:pStyle w:val="Heading2"/>
        <w:rPr>
          <w:lang w:eastAsia="ko-KR"/>
        </w:rPr>
      </w:pPr>
      <w:bookmarkStart w:id="36" w:name="_Toc222146414"/>
      <w:r>
        <w:rPr>
          <w:rFonts w:hint="eastAsia"/>
          <w:lang w:eastAsia="ko-KR"/>
        </w:rPr>
        <w:t>Hardware</w:t>
      </w:r>
      <w:r>
        <w:rPr>
          <w:rFonts w:hint="eastAsia"/>
          <w:lang w:eastAsia="ko-KR"/>
        </w:rPr>
        <w:t xml:space="preserve"> Used</w:t>
      </w:r>
      <w:bookmarkEnd w:id="36"/>
    </w:p>
    <w:p w14:paraId="4B528FDC" w14:textId="3965D95E" w:rsidR="00014C92" w:rsidRDefault="00014C92">
      <w:pPr>
        <w:jc w:val="left"/>
        <w:rPr>
          <w:lang w:eastAsia="ko-KR"/>
        </w:rPr>
      </w:pPr>
      <w:r>
        <w:rPr>
          <w:lang w:eastAsia="ko-KR"/>
        </w:rPr>
        <w:br w:type="page"/>
      </w:r>
    </w:p>
    <w:p w14:paraId="0411A64B" w14:textId="37AB2883" w:rsidR="00275999" w:rsidRDefault="00275999" w:rsidP="00275999">
      <w:pPr>
        <w:pStyle w:val="Heading1"/>
        <w:rPr>
          <w:lang w:eastAsia="ko-KR"/>
        </w:rPr>
      </w:pPr>
      <w:bookmarkStart w:id="37" w:name="_Toc222146415"/>
      <w:r>
        <w:rPr>
          <w:rFonts w:hint="eastAsia"/>
          <w:lang w:eastAsia="ko-KR"/>
        </w:rPr>
        <w:lastRenderedPageBreak/>
        <w:t>Constraints and Evaluation</w:t>
      </w:r>
      <w:bookmarkEnd w:id="37"/>
    </w:p>
    <w:p w14:paraId="48AF6DC2" w14:textId="58EC7938" w:rsidR="008817AE" w:rsidRPr="008817AE" w:rsidRDefault="008817AE" w:rsidP="008817AE">
      <w:pPr>
        <w:pStyle w:val="Heading2"/>
        <w:rPr>
          <w:lang w:eastAsia="ko-KR"/>
        </w:rPr>
      </w:pPr>
      <w:bookmarkStart w:id="38" w:name="_Toc222146416"/>
      <w:r>
        <w:rPr>
          <w:rFonts w:hint="eastAsia"/>
          <w:lang w:eastAsia="ko-KR"/>
        </w:rPr>
        <w:t xml:space="preserve">Constraints </w:t>
      </w:r>
      <w:r w:rsidRPr="008817AE">
        <w:rPr>
          <w:lang w:eastAsia="ko-KR"/>
        </w:rPr>
        <w:t>Power</w:t>
      </w:r>
      <w:r w:rsidRPr="008817AE">
        <w:rPr>
          <w:lang w:eastAsia="ko-KR"/>
        </w:rPr>
        <w:noBreakHyphen/>
        <w:t>Telemetry Security and the PLATYPUS Attack</w:t>
      </w:r>
      <w:bookmarkEnd w:id="38"/>
    </w:p>
    <w:p w14:paraId="2C217594" w14:textId="3F8CE017" w:rsidR="00275999" w:rsidRDefault="008817AE" w:rsidP="00275999">
      <w:pPr>
        <w:rPr>
          <w:sz w:val="24"/>
          <w:szCs w:val="24"/>
          <w:lang w:eastAsia="ko-KR"/>
        </w:rPr>
      </w:pPr>
      <w:r w:rsidRPr="008817AE">
        <w:rPr>
          <w:sz w:val="24"/>
          <w:szCs w:val="24"/>
          <w:lang w:eastAsia="ko-KR"/>
        </w:rPr>
        <w:t>A critical constraint affecting this PoC—and any system seeking fine‑grained energy transparency in cloud environments—is the class of power side‑channel vulnerabilities exemplified by the PLATYPUS attack. PLATYPUS demonstrated that Intel’s Running Average Power Limit (RAPL) interface, originally intended for power management and energy‑efficiency tuning, could be exploited by an unprivileged attacker to infer sensitive data by monitoring the CPU’s power‑consumption patterns. By observing these measurements at relatively low sampling frequencies, the attack enabled inference of cryptographic keys, bypassing isolation mechanisms such as kernel address‑space layout randomization (KASLR) and even compromising Intel SGX enclaves. The vulnerability was particularly alarming because it allowed attackers to extract secrets without physical access, expanding the threat surface to any shared machine exposing RAPL to unprivileged processes.</w:t>
      </w:r>
    </w:p>
    <w:p w14:paraId="61B9D20B" w14:textId="48A89C1D" w:rsidR="008817AE" w:rsidRDefault="008817AE" w:rsidP="00275999">
      <w:pPr>
        <w:rPr>
          <w:sz w:val="24"/>
          <w:szCs w:val="24"/>
          <w:lang w:eastAsia="ko-KR"/>
        </w:rPr>
      </w:pPr>
      <w:r w:rsidRPr="008817AE">
        <w:rPr>
          <w:sz w:val="24"/>
          <w:szCs w:val="24"/>
          <w:lang w:eastAsia="ko-KR"/>
        </w:rPr>
        <w:t>This vulnerability forced cloud providers and operating‑system vendors to restrict access to RAPL‑based power telemetry. As documented following the disclosure of PLATYPUS, Linux revoked unprivileged access to RAPL counters in the powercap driver to prevent low‑rate software power measurements from being used as an information‑leakage channel. Yet even with these mitigations, the attack remains feasible for privileged adversaries or in scenarios where the operating system is compromised, meaning that cloud vendors cannot simply expose raw CPU/GPU power data without creating security risks. PLATYPUS is part of a broader pattern of microarchitectural vulnerabilities—including BPRC (Branch Predictor Race Condition) and earlier speculative execution flaws—that show how tightly coupled performance instrumentation interfaces and processor behaviour can inadvertently leak sensitive data. As a result, hyperscale cloud providers err on the side of extreme caution: fine‑grained hardware telemetry is deliberately suppressed to protect tenants in multi‑tenant environments.</w:t>
      </w:r>
    </w:p>
    <w:p w14:paraId="6774D024" w14:textId="697ADF40" w:rsidR="008817AE" w:rsidRDefault="008817AE" w:rsidP="00275999">
      <w:pPr>
        <w:rPr>
          <w:sz w:val="24"/>
          <w:szCs w:val="24"/>
          <w:lang w:eastAsia="ko-KR"/>
        </w:rPr>
      </w:pPr>
      <w:r w:rsidRPr="008817AE">
        <w:rPr>
          <w:sz w:val="24"/>
          <w:szCs w:val="24"/>
          <w:lang w:eastAsia="ko-KR"/>
        </w:rPr>
        <w:t>For this PoC, the security implications of PLATYPUS impose several structural limitations. First, cloud tenants cannot obtain actual energy‑consumption readings at the CPU or GPU level, because exposing such telemetry could recreate conditions under which power consumption becomes a side channel. This aligns with the documented observation that remote exploitation is feasible whenever unprivileged access to power counters is permitted. Consequently, cloud providers rely on high‑level, estimation‑based sustainability dashboards rather than physical power measurements, limiting the granularity available for workload‑level energy evaluation. This constraint directly affects AI benchmarking: the PoC cannot rely on direct access to hardware power counters in multi‑tenant cloud regions, and must adapt by using higher‑level performance metrics combined with predictive modelling instead of direct watt‑level readings.</w:t>
      </w:r>
    </w:p>
    <w:p w14:paraId="357D29F4" w14:textId="3C63E742" w:rsidR="008817AE" w:rsidRDefault="008817AE" w:rsidP="00275999">
      <w:pPr>
        <w:rPr>
          <w:sz w:val="24"/>
          <w:szCs w:val="24"/>
          <w:lang w:eastAsia="ko-KR"/>
        </w:rPr>
      </w:pPr>
      <w:r w:rsidRPr="008817AE">
        <w:rPr>
          <w:sz w:val="24"/>
          <w:szCs w:val="24"/>
          <w:lang w:eastAsia="ko-KR"/>
        </w:rPr>
        <w:t xml:space="preserve">Second, because cloud platforms do not expose telemetry that could reveal inter‑process behaviour, the PoC’s predictive or simulation‑based components must operate on surrogate </w:t>
      </w:r>
      <w:r w:rsidRPr="008817AE">
        <w:rPr>
          <w:sz w:val="24"/>
          <w:szCs w:val="24"/>
          <w:lang w:eastAsia="ko-KR"/>
        </w:rPr>
        <w:lastRenderedPageBreak/>
        <w:t>indicators such as FLOP counts, model size, batch configurations, and historical observations from controlled environments (e.g., edge nodes or bare‑metal servers). Without chip‑level telemetry from cloud hardware, energy‑prediction models depend heavily on statistical inference and cannot validate results against real hardware readings from cloud GPUs or CPUs. This limits the fidelity of workload‑energy predictions, especially when models are deployed in noisy, multi‑tenant environments where resource contention fluctuates unpredictably.</w:t>
      </w:r>
    </w:p>
    <w:p w14:paraId="1455DEC2" w14:textId="77777777" w:rsidR="008817AE" w:rsidRPr="008817AE" w:rsidRDefault="008817AE" w:rsidP="008817AE">
      <w:pPr>
        <w:rPr>
          <w:sz w:val="24"/>
          <w:szCs w:val="24"/>
          <w:lang w:eastAsia="ko-KR"/>
        </w:rPr>
      </w:pPr>
      <w:r w:rsidRPr="008817AE">
        <w:rPr>
          <w:sz w:val="24"/>
          <w:szCs w:val="24"/>
          <w:lang w:eastAsia="ko-KR"/>
        </w:rPr>
        <w:t>Third, PLATYPUS constrains the development of energy</w:t>
      </w:r>
      <w:r w:rsidRPr="008817AE">
        <w:rPr>
          <w:sz w:val="24"/>
          <w:szCs w:val="24"/>
          <w:lang w:eastAsia="ko-KR"/>
        </w:rPr>
        <w:noBreakHyphen/>
        <w:t>efficient AI certification frameworks. Since neither SMEs nor cloud providers can disclose power</w:t>
      </w:r>
      <w:r w:rsidRPr="008817AE">
        <w:rPr>
          <w:sz w:val="24"/>
          <w:szCs w:val="24"/>
          <w:lang w:eastAsia="ko-KR"/>
        </w:rPr>
        <w:noBreakHyphen/>
        <w:t>trace data without risking side</w:t>
      </w:r>
      <w:r w:rsidRPr="008817AE">
        <w:rPr>
          <w:sz w:val="24"/>
          <w:szCs w:val="24"/>
          <w:lang w:eastAsia="ko-KR"/>
        </w:rPr>
        <w:noBreakHyphen/>
        <w:t>channel exposure, sustainability reporting must instead rely on region</w:t>
      </w:r>
      <w:r w:rsidRPr="008817AE">
        <w:rPr>
          <w:sz w:val="24"/>
          <w:szCs w:val="24"/>
          <w:lang w:eastAsia="ko-KR"/>
        </w:rPr>
        <w:noBreakHyphen/>
        <w:t>level environmental attributes, aggregated energy</w:t>
      </w:r>
      <w:r w:rsidRPr="008817AE">
        <w:rPr>
          <w:sz w:val="24"/>
          <w:szCs w:val="24"/>
          <w:lang w:eastAsia="ko-KR"/>
        </w:rPr>
        <w:noBreakHyphen/>
        <w:t>efficiency profiles, and workload</w:t>
      </w:r>
      <w:r w:rsidRPr="008817AE">
        <w:rPr>
          <w:sz w:val="24"/>
          <w:szCs w:val="24"/>
          <w:lang w:eastAsia="ko-KR"/>
        </w:rPr>
        <w:noBreakHyphen/>
        <w:t>efficiency attestations—rather than low</w:t>
      </w:r>
      <w:r w:rsidRPr="008817AE">
        <w:rPr>
          <w:sz w:val="24"/>
          <w:szCs w:val="24"/>
          <w:lang w:eastAsia="ko-KR"/>
        </w:rPr>
        <w:noBreakHyphen/>
        <w:t>level telemetry. This is consistent with the industry response to PLATYPUS and similar vulnerabilities, where cloud providers preserve security by preventing tenants from observing the CPU’s electrical behaviour, thereby safeguarding co</w:t>
      </w:r>
      <w:r w:rsidRPr="008817AE">
        <w:rPr>
          <w:sz w:val="24"/>
          <w:szCs w:val="24"/>
          <w:lang w:eastAsia="ko-KR"/>
        </w:rPr>
        <w:noBreakHyphen/>
        <w:t>located workloads in shared servers. In practice, this means that sustainability declarations must avoid any requirement for precise watt</w:t>
      </w:r>
      <w:r w:rsidRPr="008817AE">
        <w:rPr>
          <w:sz w:val="24"/>
          <w:szCs w:val="24"/>
          <w:lang w:eastAsia="ko-KR"/>
        </w:rPr>
        <w:noBreakHyphen/>
        <w:t>level reporting, focusing instead on cluster</w:t>
      </w:r>
      <w:r w:rsidRPr="008817AE">
        <w:rPr>
          <w:sz w:val="24"/>
          <w:szCs w:val="24"/>
          <w:lang w:eastAsia="ko-KR"/>
        </w:rPr>
        <w:noBreakHyphen/>
        <w:t>level declarations, cloud region characteristics, and pre</w:t>
      </w:r>
      <w:r w:rsidRPr="008817AE">
        <w:rPr>
          <w:sz w:val="24"/>
          <w:szCs w:val="24"/>
          <w:lang w:eastAsia="ko-KR"/>
        </w:rPr>
        <w:noBreakHyphen/>
        <w:t>execution or historical performance modelling.</w:t>
      </w:r>
    </w:p>
    <w:p w14:paraId="2F402C4E" w14:textId="77777777" w:rsidR="008817AE" w:rsidRPr="008817AE" w:rsidRDefault="008817AE" w:rsidP="008817AE">
      <w:pPr>
        <w:rPr>
          <w:sz w:val="24"/>
          <w:szCs w:val="24"/>
          <w:lang w:eastAsia="ko-KR"/>
        </w:rPr>
      </w:pPr>
      <w:r w:rsidRPr="008817AE">
        <w:rPr>
          <w:sz w:val="24"/>
          <w:szCs w:val="24"/>
          <w:lang w:eastAsia="ko-KR"/>
        </w:rPr>
        <w:t>Finally, while edge or bare</w:t>
      </w:r>
      <w:r w:rsidRPr="008817AE">
        <w:rPr>
          <w:sz w:val="24"/>
          <w:szCs w:val="24"/>
          <w:lang w:eastAsia="ko-KR"/>
        </w:rPr>
        <w:noBreakHyphen/>
        <w:t>metal deployments can circumvent some of these telemetry restrictions—because the SME has exclusive control over the hardware—they also shift responsibility for secure configuration to the SME. On bare</w:t>
      </w:r>
      <w:r w:rsidRPr="008817AE">
        <w:rPr>
          <w:sz w:val="24"/>
          <w:szCs w:val="24"/>
          <w:lang w:eastAsia="ko-KR"/>
        </w:rPr>
        <w:noBreakHyphen/>
        <w:t>metal, privileged access to RAPL is possible; however, because the PLATYPUS attack remains viable for privileged adversaries, SMEs must implement strict access controls if they intend to use such telemetry for energy benchmarking. Even in these environments, full mitigation may require microcode updates and kernel</w:t>
      </w:r>
      <w:r w:rsidRPr="008817AE">
        <w:rPr>
          <w:sz w:val="24"/>
          <w:szCs w:val="24"/>
          <w:lang w:eastAsia="ko-KR"/>
        </w:rPr>
        <w:noBreakHyphen/>
        <w:t>level hardening, as documented in PLATYPUS advisories.</w:t>
      </w:r>
    </w:p>
    <w:p w14:paraId="73627154" w14:textId="77777777" w:rsidR="008817AE" w:rsidRDefault="008817AE" w:rsidP="008817AE">
      <w:pPr>
        <w:rPr>
          <w:sz w:val="24"/>
          <w:szCs w:val="24"/>
          <w:lang w:eastAsia="ko-KR"/>
        </w:rPr>
      </w:pPr>
      <w:r w:rsidRPr="008817AE">
        <w:rPr>
          <w:sz w:val="24"/>
          <w:szCs w:val="24"/>
          <w:lang w:eastAsia="ko-KR"/>
        </w:rPr>
        <w:t>Overall, PLATYPUS defines a hard boundary for how granular energy</w:t>
      </w:r>
      <w:r w:rsidRPr="008817AE">
        <w:rPr>
          <w:sz w:val="24"/>
          <w:szCs w:val="24"/>
          <w:lang w:eastAsia="ko-KR"/>
        </w:rPr>
        <w:noBreakHyphen/>
        <w:t>monitoring systems in the cloud can be. It explains why direct hardware power telemetry is unavailable, why sustainability tools rely on estimation rather than measurement, and why region</w:t>
      </w:r>
      <w:r w:rsidRPr="008817AE">
        <w:rPr>
          <w:sz w:val="24"/>
          <w:szCs w:val="24"/>
          <w:lang w:eastAsia="ko-KR"/>
        </w:rPr>
        <w:noBreakHyphen/>
        <w:t>level clustering and digital</w:t>
      </w:r>
      <w:r w:rsidRPr="008817AE">
        <w:rPr>
          <w:sz w:val="24"/>
          <w:szCs w:val="24"/>
          <w:lang w:eastAsia="ko-KR"/>
        </w:rPr>
        <w:noBreakHyphen/>
        <w:t>passport</w:t>
      </w:r>
      <w:r w:rsidRPr="008817AE">
        <w:rPr>
          <w:sz w:val="24"/>
          <w:szCs w:val="24"/>
          <w:lang w:eastAsia="ko-KR"/>
        </w:rPr>
        <w:noBreakHyphen/>
        <w:t>style attestations are both necessary and strategically aligned with the threat landscape. These constraints shape the PoC’s architecture and evaluation: the system must acknowledge the impossibility of watt</w:t>
      </w:r>
      <w:r w:rsidRPr="008817AE">
        <w:rPr>
          <w:sz w:val="24"/>
          <w:szCs w:val="24"/>
          <w:lang w:eastAsia="ko-KR"/>
        </w:rPr>
        <w:noBreakHyphen/>
        <w:t>level visibility in cloud platforms while providing a secure, privacy</w:t>
      </w:r>
      <w:r w:rsidRPr="008817AE">
        <w:rPr>
          <w:sz w:val="24"/>
          <w:szCs w:val="24"/>
          <w:lang w:eastAsia="ko-KR"/>
        </w:rPr>
        <w:noBreakHyphen/>
        <w:t>preserving alternative rooted in prediction, controlled benchmarking, and certified data</w:t>
      </w:r>
      <w:r w:rsidRPr="008817AE">
        <w:rPr>
          <w:sz w:val="24"/>
          <w:szCs w:val="24"/>
          <w:lang w:eastAsia="ko-KR"/>
        </w:rPr>
        <w:noBreakHyphen/>
        <w:t>centre transparency.</w:t>
      </w:r>
    </w:p>
    <w:p w14:paraId="4B074D3A" w14:textId="7581D677" w:rsidR="00014C92" w:rsidRDefault="00014C92">
      <w:pPr>
        <w:jc w:val="left"/>
        <w:rPr>
          <w:sz w:val="24"/>
          <w:szCs w:val="24"/>
          <w:lang w:eastAsia="ko-KR"/>
        </w:rPr>
      </w:pPr>
      <w:r>
        <w:rPr>
          <w:sz w:val="24"/>
          <w:szCs w:val="24"/>
          <w:lang w:eastAsia="ko-KR"/>
        </w:rPr>
        <w:br w:type="page"/>
      </w:r>
    </w:p>
    <w:p w14:paraId="78CA242D" w14:textId="262D7835" w:rsidR="00275999" w:rsidRDefault="00275999" w:rsidP="00275999">
      <w:pPr>
        <w:pStyle w:val="Heading1"/>
        <w:rPr>
          <w:lang w:eastAsia="ko-KR"/>
        </w:rPr>
      </w:pPr>
      <w:bookmarkStart w:id="39" w:name="_Toc222146417"/>
      <w:r>
        <w:rPr>
          <w:rFonts w:hint="eastAsia"/>
          <w:lang w:eastAsia="ko-KR"/>
        </w:rPr>
        <w:lastRenderedPageBreak/>
        <w:t>Future Works</w:t>
      </w:r>
      <w:r w:rsidR="008817AE">
        <w:rPr>
          <w:rFonts w:hint="eastAsia"/>
          <w:lang w:eastAsia="ko-KR"/>
        </w:rPr>
        <w:t xml:space="preserve"> and Conclusion</w:t>
      </w:r>
      <w:bookmarkEnd w:id="39"/>
    </w:p>
    <w:p w14:paraId="3C572E99" w14:textId="14B1F581" w:rsidR="00275999" w:rsidRPr="00275999" w:rsidRDefault="00275999" w:rsidP="008F785E">
      <w:pPr>
        <w:rPr>
          <w:sz w:val="24"/>
          <w:szCs w:val="24"/>
          <w:lang w:eastAsia="ko-KR"/>
        </w:rPr>
      </w:pPr>
      <w:r w:rsidRPr="00275999">
        <w:rPr>
          <w:sz w:val="24"/>
          <w:szCs w:val="24"/>
          <w:lang w:eastAsia="ko-KR"/>
        </w:rPr>
        <w:t>This Proof‑of‑Concept (PoC) provides a foundation for resource‑optimised AI benchmarking, but its long‑term value expands significantly when connected to broader technological trends. The following subsections outline four strategic future‑work directions—Sustainability Reporting, Digital Twin Integration, Edge Computing, and Simulation‑Based Prediction—each with associated advantages and constraints.</w:t>
      </w:r>
    </w:p>
    <w:p w14:paraId="4883C045" w14:textId="77777777" w:rsidR="00275999" w:rsidRPr="00275999" w:rsidRDefault="00275999" w:rsidP="00275999">
      <w:pPr>
        <w:pStyle w:val="Heading2"/>
        <w:rPr>
          <w:lang w:eastAsia="ko-KR"/>
        </w:rPr>
      </w:pPr>
      <w:bookmarkStart w:id="40" w:name="_Toc222146418"/>
      <w:r w:rsidRPr="00275999">
        <w:rPr>
          <w:lang w:eastAsia="ko-KR"/>
        </w:rPr>
        <w:t>Sustainability Reporting Through ALM and Digital Product Passports for Software</w:t>
      </w:r>
      <w:bookmarkEnd w:id="40"/>
    </w:p>
    <w:p w14:paraId="0217578A" w14:textId="38C4235A" w:rsidR="00275999" w:rsidRPr="00275999" w:rsidRDefault="00275999" w:rsidP="00275999">
      <w:pPr>
        <w:rPr>
          <w:sz w:val="24"/>
          <w:szCs w:val="24"/>
          <w:lang w:eastAsia="ko-KR"/>
        </w:rPr>
      </w:pPr>
      <w:r w:rsidRPr="00275999">
        <w:rPr>
          <w:sz w:val="24"/>
          <w:szCs w:val="24"/>
          <w:lang w:eastAsia="ko-KR"/>
        </w:rPr>
        <w:t>A meaningful direction for future work is the integration of Application Lifecycle Management (ALM) with emerging sustainability‑reporting practices tailored specifically to software and AI‑enabled services. Traditional environmental reporting frameworks such as Environmental Product Declarations (EPDs) or Product Lifecycle Management (PLM) systems were developed for physical products and manufactured goods; however, the growing energy and resource footprints of digital systems have created a need for comparable reporting structures in the software domain. As digital products increasingly influence organisational carbon profiles, there is a strong argument for developing Digital Product Passports for software—structured artefacts that describe the environmental characteristics, operational efficiency, and version‑specific sustainability footprint of deployed AI models or services.</w:t>
      </w:r>
    </w:p>
    <w:p w14:paraId="57EFF087" w14:textId="34396BA1" w:rsidR="00275999" w:rsidRDefault="00275999" w:rsidP="00275999">
      <w:pPr>
        <w:rPr>
          <w:sz w:val="24"/>
          <w:szCs w:val="24"/>
          <w:lang w:eastAsia="ko-KR"/>
        </w:rPr>
      </w:pPr>
      <w:r w:rsidRPr="00275999">
        <w:rPr>
          <w:sz w:val="24"/>
          <w:szCs w:val="24"/>
          <w:lang w:eastAsia="ko-KR"/>
        </w:rPr>
        <w:t>Extending the PoC in this direction would enable environmental performance metrics—such as energy consumption during inference, carbon intensity associated with deployment regions, or resource usage patterns—to be automatically captured and embedded into ALM workflows. In this model, every version of an AI system, from model checkpoint to containerised deployment, would generate a version‑controlled sustainability passport that travels with the software through its lifecycle. This passport would summarise t</w:t>
      </w:r>
      <w:r w:rsidRPr="00275999">
        <w:rPr>
          <w:rFonts w:hint="eastAsia"/>
          <w:sz w:val="24"/>
          <w:szCs w:val="24"/>
          <w:lang w:eastAsia="ko-KR"/>
        </w:rPr>
        <w:t>he system</w:t>
      </w:r>
      <w:r w:rsidRPr="00275999">
        <w:rPr>
          <w:rFonts w:hint="eastAsia"/>
          <w:sz w:val="24"/>
          <w:szCs w:val="24"/>
          <w:lang w:eastAsia="ko-KR"/>
        </w:rPr>
        <w:t>’</w:t>
      </w:r>
      <w:r w:rsidRPr="00275999">
        <w:rPr>
          <w:rFonts w:hint="eastAsia"/>
          <w:sz w:val="24"/>
          <w:szCs w:val="24"/>
          <w:lang w:eastAsia="ko-KR"/>
        </w:rPr>
        <w:t xml:space="preserve">s efficiency profile (e.g., </w:t>
      </w:r>
      <w:proofErr w:type="spellStart"/>
      <w:r w:rsidRPr="00275999">
        <w:rPr>
          <w:rFonts w:hint="eastAsia"/>
          <w:sz w:val="24"/>
          <w:szCs w:val="24"/>
          <w:lang w:eastAsia="ko-KR"/>
        </w:rPr>
        <w:t>Wh</w:t>
      </w:r>
      <w:proofErr w:type="spellEnd"/>
      <w:r w:rsidRPr="00275999">
        <w:rPr>
          <w:rFonts w:hint="eastAsia"/>
          <w:sz w:val="24"/>
          <w:szCs w:val="24"/>
          <w:lang w:eastAsia="ko-KR"/>
        </w:rPr>
        <w:t xml:space="preserve"> per 1,000 inferences), expected operational CO</w:t>
      </w:r>
      <w:r w:rsidRPr="00275999">
        <w:rPr>
          <w:rFonts w:hint="eastAsia"/>
          <w:sz w:val="24"/>
          <w:szCs w:val="24"/>
          <w:lang w:eastAsia="ko-KR"/>
        </w:rPr>
        <w:t>₂</w:t>
      </w:r>
      <w:r w:rsidRPr="00275999">
        <w:rPr>
          <w:rFonts w:hint="eastAsia"/>
          <w:sz w:val="24"/>
          <w:szCs w:val="24"/>
          <w:lang w:eastAsia="ko-KR"/>
        </w:rPr>
        <w:t>e emissions under different hardware and regional grid mixes, and any observed changes in performance or environmental impact across successive releases. Integrating th</w:t>
      </w:r>
      <w:r w:rsidRPr="00275999">
        <w:rPr>
          <w:sz w:val="24"/>
          <w:szCs w:val="24"/>
          <w:lang w:eastAsia="ko-KR"/>
        </w:rPr>
        <w:t>is information into ALM pipelines ensures that sustainability becomes a first‑class engineering concern rather than an afterthought—developers, project managers, and operations teams can access environmental impact insights alongside functional requirements, deployment history, and test artefacts.</w:t>
      </w:r>
    </w:p>
    <w:p w14:paraId="135730AF" w14:textId="156C2629" w:rsidR="00FA7F9D" w:rsidRDefault="00FA7F9D" w:rsidP="00FA7F9D">
      <w:pPr>
        <w:pStyle w:val="Heading3"/>
        <w:rPr>
          <w:lang w:eastAsia="ko-KR"/>
        </w:rPr>
      </w:pPr>
      <w:r>
        <w:rPr>
          <w:rFonts w:hint="eastAsia"/>
          <w:lang w:eastAsia="ko-KR"/>
        </w:rPr>
        <w:t>Current S</w:t>
      </w:r>
      <w:r>
        <w:rPr>
          <w:lang w:eastAsia="ko-KR"/>
        </w:rPr>
        <w:t>t</w:t>
      </w:r>
      <w:r>
        <w:rPr>
          <w:rFonts w:hint="eastAsia"/>
          <w:lang w:eastAsia="ko-KR"/>
        </w:rPr>
        <w:t>ate</w:t>
      </w:r>
    </w:p>
    <w:p w14:paraId="5461D13B" w14:textId="0944C3B7" w:rsidR="00FA7F9D" w:rsidRDefault="00FA7F9D" w:rsidP="00275999">
      <w:pPr>
        <w:rPr>
          <w:sz w:val="24"/>
          <w:szCs w:val="24"/>
          <w:lang w:eastAsia="ko-KR"/>
        </w:rPr>
      </w:pPr>
      <w:r w:rsidRPr="00FA7F9D">
        <w:rPr>
          <w:sz w:val="24"/>
          <w:szCs w:val="24"/>
          <w:lang w:eastAsia="ko-KR"/>
        </w:rPr>
        <w:t xml:space="preserve">In the physical‑product domain, Digital Product Passports (DPPs) have moved rapidly from conceptual initiatives to binding regulatory requirements under the EU’s Ecodesign for Sustainable Products Regulation (ESPR), which entered into force in July 2024. The EU now mandates that nearly all physical goods placed on the EU market must eventually carry a DPP containing verified environmental and lifecycle information, with product categories being phased in between 2026 and 2030. A DPP functions as a machine‑readable, scannable record </w:t>
      </w:r>
      <w:r w:rsidRPr="00FA7F9D">
        <w:rPr>
          <w:sz w:val="24"/>
          <w:szCs w:val="24"/>
          <w:lang w:eastAsia="ko-KR"/>
        </w:rPr>
        <w:lastRenderedPageBreak/>
        <w:t>that contains a product’s unique identifiers, materials, substances of concern, carbon‑footprint data, repairability information, and end‑of‑life instructions. It is stored digitally and accessed via QR code or similar mechanisms, enabling regulators, recyclers, supply‑chain partners, and customers to obtain a verified sustainability profile throughout the product’s lifecycle. Such passports are already supported by commercial systems—for example, Microsoft has added sustainability fields for DPP reporting in its Business Central ALM environment, capturing recyclability, energy efficiency, and end‑of‑life data directly in product records. These developments illustrate how sustainability reporting is increasingly becoming integrated into enterprise management systems rather than treated as a standalone compliance function.</w:t>
      </w:r>
    </w:p>
    <w:p w14:paraId="374D1C7C" w14:textId="0BEB295B" w:rsidR="00FA7F9D" w:rsidRPr="00FA7F9D" w:rsidRDefault="00FA7F9D" w:rsidP="00275999">
      <w:pPr>
        <w:rPr>
          <w:rFonts w:hint="eastAsia"/>
          <w:sz w:val="24"/>
          <w:szCs w:val="24"/>
          <w:lang w:eastAsia="ko-KR"/>
        </w:rPr>
      </w:pPr>
      <w:r w:rsidRPr="00FA7F9D">
        <w:rPr>
          <w:sz w:val="24"/>
          <w:szCs w:val="24"/>
          <w:lang w:eastAsia="ko-KR"/>
        </w:rPr>
        <w:t>Environmental Product Declarations (EPDs) play a complementary role within physical supply chains. An EPD is a third</w:t>
      </w:r>
      <w:r w:rsidRPr="00FA7F9D">
        <w:rPr>
          <w:sz w:val="24"/>
          <w:szCs w:val="24"/>
          <w:lang w:eastAsia="ko-KR"/>
        </w:rPr>
        <w:noBreakHyphen/>
        <w:t>party</w:t>
      </w:r>
      <w:r w:rsidRPr="00FA7F9D">
        <w:rPr>
          <w:sz w:val="24"/>
          <w:szCs w:val="24"/>
          <w:lang w:eastAsia="ko-KR"/>
        </w:rPr>
        <w:noBreakHyphen/>
        <w:t>verified, standardised declaration that communicates cradle</w:t>
      </w:r>
      <w:r w:rsidRPr="00FA7F9D">
        <w:rPr>
          <w:sz w:val="24"/>
          <w:szCs w:val="24"/>
          <w:lang w:eastAsia="ko-KR"/>
        </w:rPr>
        <w:noBreakHyphen/>
        <w:t>to</w:t>
      </w:r>
      <w:r w:rsidRPr="00FA7F9D">
        <w:rPr>
          <w:sz w:val="24"/>
          <w:szCs w:val="24"/>
          <w:lang w:eastAsia="ko-KR"/>
        </w:rPr>
        <w:noBreakHyphen/>
        <w:t>gate or cradle</w:t>
      </w:r>
      <w:r w:rsidRPr="00FA7F9D">
        <w:rPr>
          <w:sz w:val="24"/>
          <w:szCs w:val="24"/>
          <w:lang w:eastAsia="ko-KR"/>
        </w:rPr>
        <w:noBreakHyphen/>
        <w:t>to</w:t>
      </w:r>
      <w:r w:rsidRPr="00FA7F9D">
        <w:rPr>
          <w:sz w:val="24"/>
          <w:szCs w:val="24"/>
          <w:lang w:eastAsia="ko-KR"/>
        </w:rPr>
        <w:noBreakHyphen/>
        <w:t>grave environmental impacts following frameworks such as ISO 14025 or EN 15804. EPDs quantify greenhouse</w:t>
      </w:r>
      <w:r w:rsidRPr="00FA7F9D">
        <w:rPr>
          <w:sz w:val="24"/>
          <w:szCs w:val="24"/>
          <w:lang w:eastAsia="ko-KR"/>
        </w:rPr>
        <w:noBreakHyphen/>
        <w:t>gas emissions, energy use, resource consumption, and waste generation, and they are widely used in sectors such as construction, consumer goods, and electronics to support procurement, LEED/BREEAM certification, and regulatory compliance. Growth in EPD adoption has been rapid, driven by regulatory pressure and customer demand, with the EPD services market reaching USD 1.36 billion in 2024 and projected to double by 2033. EPDs remain primarily focused on physical manufacturing processes, yet the trend toward digital EPDs and automated LCA pipelines—offered by EPD program operators such as EPD North America—demonstrates a shift toward machine</w:t>
      </w:r>
      <w:r w:rsidRPr="00FA7F9D">
        <w:rPr>
          <w:sz w:val="24"/>
          <w:szCs w:val="24"/>
          <w:lang w:eastAsia="ko-KR"/>
        </w:rPr>
        <w:noBreakHyphen/>
        <w:t>readable, API</w:t>
      </w:r>
      <w:r w:rsidRPr="00FA7F9D">
        <w:rPr>
          <w:sz w:val="24"/>
          <w:szCs w:val="24"/>
          <w:lang w:eastAsia="ko-KR"/>
        </w:rPr>
        <w:noBreakHyphen/>
        <w:t>interoperable sustainability data. This direction strongly resembles the structural logic of DPPs, suggesting a convergence between compliance, transparency, and integrated lifecycle dataflows.</w:t>
      </w:r>
    </w:p>
    <w:p w14:paraId="0BFFCFE1" w14:textId="2E85A3F6" w:rsidR="00275999" w:rsidRPr="00275999" w:rsidRDefault="00275999" w:rsidP="00275999">
      <w:pPr>
        <w:pStyle w:val="Heading3"/>
        <w:rPr>
          <w:lang w:eastAsia="ko-KR"/>
        </w:rPr>
      </w:pPr>
      <w:r w:rsidRPr="00275999">
        <w:rPr>
          <w:lang w:eastAsia="ko-KR"/>
        </w:rPr>
        <w:t>Advantages</w:t>
      </w:r>
    </w:p>
    <w:p w14:paraId="2343D7E9" w14:textId="43B83063" w:rsidR="00275999" w:rsidRDefault="00275999" w:rsidP="008F785E">
      <w:pPr>
        <w:rPr>
          <w:sz w:val="24"/>
          <w:szCs w:val="24"/>
          <w:lang w:eastAsia="ko-KR"/>
        </w:rPr>
      </w:pPr>
      <w:r w:rsidRPr="00275999">
        <w:rPr>
          <w:sz w:val="24"/>
          <w:szCs w:val="24"/>
          <w:lang w:eastAsia="ko-KR"/>
        </w:rPr>
        <w:t>The advantage of such an approach is that it aligns sustainability transparency with the rapid iteration cycles characteristic of modern software development. By tying environmental metrics directly into release management, organisations obtain a clear lineage of how system changes—such as model architecture shifts, precision reductions, batch size adjustments, or migration to different GPU types—affect the overall resource footprint. This not only facilitates internal decision‑making but also supports external communication: digital product passports can be shared with customers, partners, or regulatory bodies seeking verifiable sustainability disclosures for digital services. For SMEs in particular, where sustainability reporting capabilities may be underdeveloped, automated passports provide an accessible mechanism to demonstrate environmental responsibility without the heavy overhead typically associated with corporate sustainability programs.</w:t>
      </w:r>
    </w:p>
    <w:p w14:paraId="58AC406E" w14:textId="5E1B439D" w:rsidR="00275999" w:rsidRDefault="00275999" w:rsidP="00275999">
      <w:pPr>
        <w:pStyle w:val="Heading3"/>
        <w:rPr>
          <w:lang w:eastAsia="ko-KR"/>
        </w:rPr>
      </w:pPr>
      <w:r>
        <w:rPr>
          <w:rFonts w:hint="eastAsia"/>
          <w:lang w:eastAsia="ko-KR"/>
        </w:rPr>
        <w:t>Constraints</w:t>
      </w:r>
    </w:p>
    <w:p w14:paraId="0C83D426" w14:textId="2E4FE8B3" w:rsidR="00275999" w:rsidRDefault="00275999" w:rsidP="00275999">
      <w:pPr>
        <w:rPr>
          <w:sz w:val="24"/>
          <w:szCs w:val="24"/>
          <w:lang w:eastAsia="ko-KR"/>
        </w:rPr>
      </w:pPr>
      <w:r w:rsidRPr="00275999">
        <w:rPr>
          <w:sz w:val="24"/>
          <w:szCs w:val="24"/>
          <w:lang w:eastAsia="ko-KR"/>
        </w:rPr>
        <w:t xml:space="preserve">Despite these benefits, the transition from PLM‑style reporting to ALM‑integrated sustainability passports introduces several constraints that must be acknowledged. Unlike physical products, software lacks a universally agreed‑upon boundary for environmental measurement. Determining what constitutes the lifecycle of a digital product—training, inference, data storage, update cycles, orchestration overhead, embodied emissions of </w:t>
      </w:r>
      <w:r w:rsidRPr="00275999">
        <w:rPr>
          <w:sz w:val="24"/>
          <w:szCs w:val="24"/>
          <w:lang w:eastAsia="ko-KR"/>
        </w:rPr>
        <w:lastRenderedPageBreak/>
        <w:t>underlying hardware—remains an open methodological question. Moreover, cloud platforms often obscure detailed hardware‑level telemetry, making precise attribution of resource usage to a particular software artefact challenging. Automation itself poses integration complexity: bridging telemetry systems, ALM platforms, benchmarking outputs, and version metadata requires careful engineering to maintain accuracy and avoid creating unmanageable data pipelines. Finally, without standardised formats or independent verification mechanisms, digital sustainability passports may face legitimacy challenges in formal compliance or procurement contexts.</w:t>
      </w:r>
    </w:p>
    <w:p w14:paraId="6C7007AA" w14:textId="1F41F93E" w:rsidR="00FA7F9D" w:rsidRDefault="00FA7F9D" w:rsidP="00275999">
      <w:pPr>
        <w:rPr>
          <w:sz w:val="24"/>
          <w:szCs w:val="24"/>
          <w:lang w:eastAsia="ko-KR"/>
        </w:rPr>
      </w:pPr>
      <w:r w:rsidRPr="00FA7F9D">
        <w:rPr>
          <w:sz w:val="24"/>
          <w:szCs w:val="24"/>
          <w:lang w:eastAsia="ko-KR"/>
        </w:rPr>
        <w:t>By contrast, sustainability reporting in the IT and software sectors is still fragmented, largely because current regulatory frameworks target physical goods. IT sustainability reporting today is mainly conducted at the organisational level rather than the product level, focusing on aggregated Scope 1–3 emissions, cloud‑consumption metrics, and data‑centre efficiency indicators such as PUE (Power Usage Effectiveness). Software products or AI services rarely carry product‑specific environmental passports; instead, organisations rely on internal dashboards, cloud vendor carbon reports, or high‑level sustainability summaries that offer limited granularity. Cloud providers increasingly expose region‑level carbon intensity and energy‑mix data, yet these disclosures do not automatically map to specific model versions, workloads, or deployment pipelines within ALM systems. In practice, reporting occurs through ESG frameworks, annual sustainability reports, or customer‑requested disclosures, none of which provide the detailed, machine‑readable, artefact‑specific transparency expected under DPP or EPD regimes.</w:t>
      </w:r>
    </w:p>
    <w:p w14:paraId="3E901F74" w14:textId="7EA5F725" w:rsidR="00FA7F9D" w:rsidRDefault="00FA7F9D" w:rsidP="00FA7F9D">
      <w:pPr>
        <w:pStyle w:val="Heading3"/>
        <w:rPr>
          <w:lang w:eastAsia="ko-KR"/>
        </w:rPr>
      </w:pPr>
      <w:r>
        <w:rPr>
          <w:rFonts w:hint="eastAsia"/>
          <w:lang w:eastAsia="ko-KR"/>
        </w:rPr>
        <w:t>Conclusion</w:t>
      </w:r>
    </w:p>
    <w:p w14:paraId="4D5FFAD5" w14:textId="32226A1C" w:rsidR="00FA7F9D" w:rsidRPr="00FA7F9D" w:rsidRDefault="00FA7F9D" w:rsidP="00FA7F9D">
      <w:pPr>
        <w:rPr>
          <w:rFonts w:hint="eastAsia"/>
          <w:sz w:val="24"/>
          <w:szCs w:val="24"/>
          <w:lang w:eastAsia="ko-KR"/>
        </w:rPr>
      </w:pPr>
      <w:r w:rsidRPr="00FA7F9D">
        <w:rPr>
          <w:sz w:val="24"/>
          <w:szCs w:val="24"/>
          <w:lang w:eastAsia="ko-KR"/>
        </w:rPr>
        <w:t>This gap creates an opportunity for the PoC to extend concepts from physical‑product traceability—DPPs and EPDs—to the software domain. While software is not yet regulated under ESPR, the underlying principles—continuous lifecycle traceability, machine‑readable impact data, and verified environmental disclosures—can be adapted into an ALM‑integrated Digital Product Passport for AI services. In such a system, each model version, deployment container, or configuration change could automatically generate its own sustainability passport, analogous to the DPP but tailored to digital operations. Benchmarked metrics such as Wh per 1,000 inferences, energy/latency curves across hardware types, GPU utilisation, regional carbon intensity, and resource‑use projections could be embedded into the ALM toolchain and tied directly to release and deployment artifacts. This mirrors how Microsoft Business Central already integrates DPP‑related sustainability fields for physical items, but extends the concept to digital workloads.</w:t>
      </w:r>
    </w:p>
    <w:p w14:paraId="7B8757A9" w14:textId="50E4AC88" w:rsidR="00275999" w:rsidRDefault="00FA7F9D" w:rsidP="00275999">
      <w:pPr>
        <w:rPr>
          <w:sz w:val="24"/>
          <w:szCs w:val="24"/>
          <w:lang w:eastAsia="ko-KR"/>
        </w:rPr>
      </w:pPr>
      <w:r w:rsidRPr="00FA7F9D">
        <w:rPr>
          <w:sz w:val="24"/>
          <w:szCs w:val="24"/>
          <w:lang w:eastAsia="ko-KR"/>
        </w:rPr>
        <w:t>Nevertheless, building a sustainability</w:t>
      </w:r>
      <w:r w:rsidRPr="00FA7F9D">
        <w:rPr>
          <w:sz w:val="24"/>
          <w:szCs w:val="24"/>
          <w:lang w:eastAsia="ko-KR"/>
        </w:rPr>
        <w:noBreakHyphen/>
        <w:t>aware ALM workflow around digital product passports has the potential to redefine how organisations evaluate and communicate the environmental characteristics of their AI systems. By combining the PoC’s benchmarking outputs with lifecycle</w:t>
      </w:r>
      <w:r w:rsidRPr="00FA7F9D">
        <w:rPr>
          <w:sz w:val="24"/>
          <w:szCs w:val="24"/>
          <w:lang w:eastAsia="ko-KR"/>
        </w:rPr>
        <w:noBreakHyphen/>
        <w:t>aware metadata, future iterations of the platform can provide SMEs with a practical and rigorous method for assessing the environmental impact of the software they develop, deploy, and maintain. Over time, as regulatory interest in digital sustainability increases and industry standards begin to emerge, such a system could position itself as a foundational tool for traceable, transparent, and reproducible sustainability reporting in AI</w:t>
      </w:r>
      <w:r w:rsidRPr="00FA7F9D">
        <w:rPr>
          <w:sz w:val="24"/>
          <w:szCs w:val="24"/>
          <w:lang w:eastAsia="ko-KR"/>
        </w:rPr>
        <w:noBreakHyphen/>
        <w:t>driven environments.</w:t>
      </w:r>
    </w:p>
    <w:p w14:paraId="3B81BD1E" w14:textId="207C070C" w:rsidR="00FA7F9D" w:rsidRDefault="00FA7F9D" w:rsidP="00275999">
      <w:pPr>
        <w:rPr>
          <w:sz w:val="24"/>
          <w:szCs w:val="24"/>
          <w:lang w:eastAsia="ko-KR"/>
        </w:rPr>
      </w:pPr>
      <w:r w:rsidRPr="00FA7F9D">
        <w:rPr>
          <w:sz w:val="24"/>
          <w:szCs w:val="24"/>
          <w:lang w:eastAsia="ko-KR"/>
        </w:rPr>
        <w:lastRenderedPageBreak/>
        <w:t>Thus, the PoC can evolve into a platform that brings sustainability reporting for AI services closer to the rigor of EPDs and the traceability of DPPs—creating digital passports for software artefacts that accompany them throughout their lifecycle. As regulatory interest in digital sustainability grows, and as DPP</w:t>
      </w:r>
      <w:r w:rsidRPr="00FA7F9D">
        <w:rPr>
          <w:sz w:val="24"/>
          <w:szCs w:val="24"/>
          <w:lang w:eastAsia="ko-KR"/>
        </w:rPr>
        <w:noBreakHyphen/>
        <w:t>style transparency becomes the norm for physical goods, such a system positions AI workloads, models, and cloud deployments to meet emerging expectations for verifiable, lifecycle</w:t>
      </w:r>
      <w:r w:rsidRPr="00FA7F9D">
        <w:rPr>
          <w:sz w:val="24"/>
          <w:szCs w:val="24"/>
          <w:lang w:eastAsia="ko-KR"/>
        </w:rPr>
        <w:noBreakHyphen/>
        <w:t>integrated environmental reporting in the IT sector.</w:t>
      </w:r>
    </w:p>
    <w:p w14:paraId="642D6A83" w14:textId="55ADE9CB" w:rsidR="00FA7F9D" w:rsidRPr="00FA7F9D" w:rsidRDefault="00FA7F9D" w:rsidP="00FA7F9D">
      <w:pPr>
        <w:pStyle w:val="Heading2"/>
        <w:rPr>
          <w:highlight w:val="yellow"/>
          <w:lang w:eastAsia="ko-KR"/>
        </w:rPr>
      </w:pPr>
      <w:bookmarkStart w:id="41" w:name="_Toc222146419"/>
      <w:r w:rsidRPr="00FA7F9D">
        <w:rPr>
          <w:rFonts w:hint="eastAsia"/>
          <w:highlight w:val="yellow"/>
          <w:lang w:eastAsia="ko-KR"/>
        </w:rPr>
        <w:t>Digital Twin for AI Workloads and Infrastructure</w:t>
      </w:r>
      <w:bookmarkEnd w:id="41"/>
    </w:p>
    <w:p w14:paraId="12A391D0" w14:textId="2C2FC098" w:rsidR="00FA7F9D" w:rsidRPr="00FA7F9D" w:rsidRDefault="00FA7F9D" w:rsidP="00FA7F9D">
      <w:pPr>
        <w:rPr>
          <w:sz w:val="24"/>
          <w:szCs w:val="24"/>
          <w:lang w:eastAsia="ko-KR"/>
        </w:rPr>
      </w:pPr>
      <w:r w:rsidRPr="00FA7F9D">
        <w:rPr>
          <w:sz w:val="24"/>
          <w:szCs w:val="24"/>
          <w:lang w:eastAsia="ko-KR"/>
        </w:rPr>
        <w:t>A</w:t>
      </w:r>
      <w:r>
        <w:rPr>
          <w:rFonts w:hint="eastAsia"/>
          <w:sz w:val="24"/>
          <w:szCs w:val="24"/>
          <w:lang w:eastAsia="ko-KR"/>
        </w:rPr>
        <w:t xml:space="preserve">nother </w:t>
      </w:r>
      <w:r w:rsidRPr="00FA7F9D">
        <w:rPr>
          <w:sz w:val="24"/>
          <w:szCs w:val="24"/>
          <w:lang w:eastAsia="ko-KR"/>
        </w:rPr>
        <w:t xml:space="preserve">direction for future work is the </w:t>
      </w:r>
      <w:r>
        <w:rPr>
          <w:rFonts w:hint="eastAsia"/>
          <w:sz w:val="24"/>
          <w:szCs w:val="24"/>
          <w:lang w:eastAsia="ko-KR"/>
        </w:rPr>
        <w:t xml:space="preserve">expectation </w:t>
      </w:r>
      <w:r w:rsidRPr="00FA7F9D">
        <w:rPr>
          <w:sz w:val="24"/>
          <w:szCs w:val="24"/>
          <w:lang w:eastAsia="ko-KR"/>
        </w:rPr>
        <w:t>of a Digital Twin that represents the AI infrastructure and workloads monitored by the PoC. In contrast to dashboards or static monitoring tools, a Digital Twin provides a dynamic, computational model of the system</w:t>
      </w:r>
      <w:r>
        <w:rPr>
          <w:rFonts w:hint="eastAsia"/>
          <w:sz w:val="24"/>
          <w:szCs w:val="24"/>
          <w:lang w:eastAsia="ko-KR"/>
        </w:rPr>
        <w:t xml:space="preserve">, but also </w:t>
      </w:r>
      <w:r>
        <w:rPr>
          <w:sz w:val="24"/>
          <w:szCs w:val="24"/>
          <w:lang w:eastAsia="ko-KR"/>
        </w:rPr>
        <w:t>complex</w:t>
      </w:r>
      <w:r w:rsidRPr="00FA7F9D">
        <w:rPr>
          <w:sz w:val="24"/>
          <w:szCs w:val="24"/>
          <w:lang w:eastAsia="ko-KR"/>
        </w:rPr>
        <w:t xml:space="preserve"> capturing</w:t>
      </w:r>
      <w:r w:rsidRPr="00FA7F9D">
        <w:rPr>
          <w:sz w:val="24"/>
          <w:szCs w:val="24"/>
          <w:lang w:eastAsia="ko-KR"/>
        </w:rPr>
        <w:t xml:space="preserve"> the behaviour of hardware, software, workloads, resource utilisation, thermal conditions, and energy flows in a unified, continuously synchronised simulation environment. Within the context of AI systems, such a Digital Twin would serve as a virtual replica of the deployment landscape: GPU clusters, edge nodes, networking topologies, cooling configurations, scheduling policies, and model‑specific execution traces. By ingesting real telemetry from the benchmarking layer—such as power draw, utilisation curves, latency distributions, and cooling overheads—the twin evolves into a calibrated, data‑driven representation capable of predicting how the system will behave under alternative configurations or future demand.</w:t>
      </w:r>
    </w:p>
    <w:p w14:paraId="281D98DA" w14:textId="77777777" w:rsidR="00FA7F9D" w:rsidRPr="00FA7F9D" w:rsidRDefault="00FA7F9D" w:rsidP="00FA7F9D">
      <w:pPr>
        <w:rPr>
          <w:sz w:val="24"/>
          <w:szCs w:val="24"/>
          <w:lang w:eastAsia="ko-KR"/>
        </w:rPr>
      </w:pPr>
      <w:r w:rsidRPr="00FA7F9D">
        <w:rPr>
          <w:sz w:val="24"/>
          <w:szCs w:val="24"/>
          <w:lang w:eastAsia="ko-KR"/>
        </w:rPr>
        <w:t>The value of a Digital Twin in AI operations arises from its ability to support risk‑free experimentation. Instead of modifying production clusters or deploying models blindly, operators can simulate “what‑if” scenarios to understand the implications of architectural or operational changes. For example, the twin could estimate how switching from A100 to H100‑class GPUs would affect energy consumption, heat output, and inference throughput; or how increasing batch size or quantising a model would change cost efficiency and carbon footprint across different deployment regions. Similarly, the twin could simulate thermal and electrical behaviour of densifying racks, evaluate the feasibility of relocating inference workloads to edge nodes, or test the impact of migrating models to bare‑metal environments where telemetry fidelity is superior. These simulations allow organisations, including SMEs, to make informed decisions without the financial or operational risks associated with real‑world experimentation.</w:t>
      </w:r>
    </w:p>
    <w:p w14:paraId="127DB731" w14:textId="77777777" w:rsidR="00FA7F9D" w:rsidRPr="00FA7F9D" w:rsidRDefault="00FA7F9D" w:rsidP="00FA7F9D">
      <w:pPr>
        <w:rPr>
          <w:sz w:val="24"/>
          <w:szCs w:val="24"/>
          <w:lang w:eastAsia="ko-KR"/>
        </w:rPr>
      </w:pPr>
      <w:r w:rsidRPr="00FA7F9D">
        <w:rPr>
          <w:sz w:val="24"/>
          <w:szCs w:val="24"/>
          <w:lang w:eastAsia="ko-KR"/>
        </w:rPr>
        <w:t>Beyond exploratory analysis, a Digital Twin also enables proactive optimisation. Once calibrated, its predictions can feed orchestration engines and controllers that schedule workloads not only for performance, but also for sustainability, latency guarantees, or cost objectives. In practice, this means the system could choose deployment locations or configurations based on predicted renewable‑energy availability, expected carbon intensity of different regions, projected cooling demand, or potential SLA breaches under upcoming load patterns. Over time, the twin becomes an optimisation layer that helps achieve multi‑objective goals—cost reduction, performance stability, and environmental impact minimisation—all guided by the benchmarking data generated through your PoC.</w:t>
      </w:r>
    </w:p>
    <w:p w14:paraId="7BE99E07" w14:textId="77777777" w:rsidR="00FA7F9D" w:rsidRPr="00FA7F9D" w:rsidRDefault="00FA7F9D" w:rsidP="00FA7F9D">
      <w:pPr>
        <w:rPr>
          <w:sz w:val="24"/>
          <w:szCs w:val="24"/>
          <w:lang w:eastAsia="ko-KR"/>
        </w:rPr>
      </w:pPr>
      <w:r w:rsidRPr="00FA7F9D">
        <w:rPr>
          <w:sz w:val="24"/>
          <w:szCs w:val="24"/>
          <w:lang w:eastAsia="ko-KR"/>
        </w:rPr>
        <w:lastRenderedPageBreak/>
        <w:t>While powerful, this approach also introduces constraints. Building a high‑fidelity Digital Twin requires accurate models of both hardware and workload behaviour, which must be updated as drivers, chips, container runtimes, and cluster configurations evolve. The twin must be continuously calibrated, as drift between simulated and real behaviours reduces the reliability of predictions. Constructing a generalisable twin is further complicated by the heterogeneity of AI systems: different GPU architectures, memory hierarchies, networking fabrics, and cooling strategies behave differently under load, and modelling all of them with precision is a non‑trivial engineering challenge. Moreover, the computational overhead for running simulations—particularly at the multi‑rack or multi‑region scale—must be managed to ensure that the twin remains practical for SMEs with limited resources. Finally, integrating the twin into real‑world scheduling or deployment pipelines requires robust interfaces, governance rules, and safeguards to prevent overly aggressive optimisation that could destabilise services.</w:t>
      </w:r>
    </w:p>
    <w:p w14:paraId="07C642C8" w14:textId="4C605A78" w:rsidR="00FA7F9D" w:rsidRDefault="00FA7F9D" w:rsidP="00FA7F9D">
      <w:pPr>
        <w:rPr>
          <w:sz w:val="24"/>
          <w:szCs w:val="24"/>
          <w:lang w:eastAsia="ko-KR"/>
        </w:rPr>
      </w:pPr>
      <w:r w:rsidRPr="00FA7F9D">
        <w:rPr>
          <w:sz w:val="24"/>
          <w:szCs w:val="24"/>
          <w:lang w:eastAsia="ko-KR"/>
        </w:rPr>
        <w:t>Despite these constraints, a Digital Twin represents one of the most promising extensions of the PoC. As AI infrastructure becomes larger, more distributed, and more expensive—both financially and environmentally—organisations increasingly need tools that can reason about complex systems, predict future behaviour, and optimise resources in advance. By laying the groundwork for telemetry collection, benchmarking consistency, and workload characterisation, the PoC positions itself as the foundation for a Digital Twin that could ultimately guide infrastructure decisions, sustainability reporting, and operational efficiency. In this way, the Digital Twin becomes not just an analytical artefact but a strategic enabler for responsible, predictable, and efficient AI operations.</w:t>
      </w:r>
    </w:p>
    <w:p w14:paraId="6BDC6D74" w14:textId="342EEAE6" w:rsidR="00FA7F9D" w:rsidRDefault="00FA7F9D" w:rsidP="00FA7F9D">
      <w:pPr>
        <w:pStyle w:val="Heading2"/>
        <w:rPr>
          <w:lang w:eastAsia="ko-KR"/>
        </w:rPr>
      </w:pPr>
      <w:bookmarkStart w:id="42" w:name="_Toc222146420"/>
      <w:r w:rsidRPr="00FA7F9D">
        <w:rPr>
          <w:lang w:eastAsia="ko-KR"/>
        </w:rPr>
        <w:t>Edge Computing and Bare‑Metal Deployment Closer to the SME</w:t>
      </w:r>
      <w:bookmarkEnd w:id="42"/>
    </w:p>
    <w:p w14:paraId="170C025A" w14:textId="77777777" w:rsidR="00FA7F9D" w:rsidRPr="00FA7F9D" w:rsidRDefault="00FA7F9D" w:rsidP="00FA7F9D">
      <w:pPr>
        <w:rPr>
          <w:sz w:val="24"/>
          <w:szCs w:val="24"/>
          <w:lang w:eastAsia="ko-KR"/>
        </w:rPr>
      </w:pPr>
      <w:r w:rsidRPr="00FA7F9D">
        <w:rPr>
          <w:sz w:val="24"/>
          <w:szCs w:val="24"/>
          <w:lang w:eastAsia="ko-KR"/>
        </w:rPr>
        <w:t>A third direction for extending the PoC involves leveraging edge computing and bare‑metal deployments to bring AI workloads physically closer to the SME environment. Unlike centralised cloud infrastructures—where compute is abstracted behind virtual machines, container orchestration layers, and multi‑tenant scheduling—edge systems place compute nodes directly within or near the SME’s operational setting. These nodes may be small‑form‑factor GPU servers, AI appliances, micro‑data‑centre racks, or even embedded accelerators occupying manufacturing floors, retail spaces, logistic hubs, or distributed office environments. Running AI workloads at the edge reduces dependence on distant cloud regions, resulting in significantly lower latency, better responsiveness, and greater predictability—attributes that are often essential for SMEs whose AI use cases include shop‑floor automation, quality inspection, sensor‑driven decision systems, predictive maintenance, or customer‑facing services.</w:t>
      </w:r>
    </w:p>
    <w:p w14:paraId="42C2FFD3" w14:textId="77777777" w:rsidR="00FA7F9D" w:rsidRPr="00FA7F9D" w:rsidRDefault="00FA7F9D" w:rsidP="00FA7F9D">
      <w:pPr>
        <w:rPr>
          <w:sz w:val="24"/>
          <w:szCs w:val="24"/>
          <w:lang w:eastAsia="ko-KR"/>
        </w:rPr>
      </w:pPr>
      <w:r w:rsidRPr="00FA7F9D">
        <w:rPr>
          <w:sz w:val="24"/>
          <w:szCs w:val="24"/>
          <w:lang w:eastAsia="ko-KR"/>
        </w:rPr>
        <w:t xml:space="preserve">Bare‑metal nodes are particularly attractive in this setting because they remove the abstraction overhead introduced by hypervisors, container isolation layers, and virtual networking. This creates an environment where resource usage is easier to observe, and power consumption is more directly attributable to individual workloads—a critical prerequisite for the energy‑aware benchmarking introduced in the PoC. In fact, edge deployments can circumvent many of the measurement limitations encountered in cloud environments, where power telemetry may be </w:t>
      </w:r>
      <w:r w:rsidRPr="00FA7F9D">
        <w:rPr>
          <w:sz w:val="24"/>
          <w:szCs w:val="24"/>
          <w:lang w:eastAsia="ko-KR"/>
        </w:rPr>
        <w:lastRenderedPageBreak/>
        <w:t>approximated, aggregated, or restricted. Tools such as Kepler or other node‑level observability agents often run with higher fidelity and lower noise on bare‑metal infrastructure, enabling SMEs to measure performance, energy consumption, and sustainability impact with greater accuracy. These conditions allow the PoC’s benchmarking model to be extended into real operational environments, closing the gap between controlled experiments and field‑deployment behaviour.</w:t>
      </w:r>
    </w:p>
    <w:p w14:paraId="4DDD2648" w14:textId="77777777" w:rsidR="00FA7F9D" w:rsidRPr="00FA7F9D" w:rsidRDefault="00FA7F9D" w:rsidP="00FA7F9D">
      <w:pPr>
        <w:rPr>
          <w:sz w:val="24"/>
          <w:szCs w:val="24"/>
          <w:lang w:eastAsia="ko-KR"/>
        </w:rPr>
      </w:pPr>
      <w:r w:rsidRPr="00FA7F9D">
        <w:rPr>
          <w:sz w:val="24"/>
          <w:szCs w:val="24"/>
          <w:lang w:eastAsia="ko-KR"/>
        </w:rPr>
        <w:t>The strategic value of edge computing for SMEs extends beyond measurement fidelity. Edge nodes can host optimised inference models—quantised, pruned, or distilled variants tailored for low‑power accelerators—and thus significantly reduce operational expenditure compared to running inference continually in cloud GPU environments. Additionally, avoiding constant round‑trips to the cloud reduces bandwidth and egress costs, which are non‑trivial for SMEs operating on constrained budgets. Edge deployments also support data‑sovereignty requirements by processing sensitive information (e.g., sensor data, customer interactions, or production metrics) on‑site rather than shipping it across borders or into shared cloud regions, thus easing compliance with data‑protection regulations.</w:t>
      </w:r>
    </w:p>
    <w:p w14:paraId="38126FD3" w14:textId="77777777" w:rsidR="00FA7F9D" w:rsidRPr="00FA7F9D" w:rsidRDefault="00FA7F9D" w:rsidP="00FA7F9D">
      <w:pPr>
        <w:rPr>
          <w:sz w:val="24"/>
          <w:szCs w:val="24"/>
          <w:lang w:eastAsia="ko-KR"/>
        </w:rPr>
      </w:pPr>
      <w:r w:rsidRPr="00FA7F9D">
        <w:rPr>
          <w:sz w:val="24"/>
          <w:szCs w:val="24"/>
          <w:lang w:eastAsia="ko-KR"/>
        </w:rPr>
        <w:t>However, the shift toward edge‑ and bare‑metal‑centric architectures introduces constraints. SMEs must manage a more diverse and geographically distributed infrastructure footprint, requiring expertise in deployment, security hardening, hardware lifecycle management, and failover planning. Edge nodes may have limited compute capability relative to hyperscale cloud GPUs and therefore require careful load management, batching strategies, and model compression techniques to meet performance targets. Furthermore, the heterogeneity of hardware—from consumer‑grade GPUs to specialised NPUs and embedded accelerators—complicates performance predictability and benchmarking consistency. Ensuring reliable telemetry collection also demands standardised agent configurations and consideration of network intermittency, particularly when edge devices operate in challenging environments such as manufacturing plants or remote locations.</w:t>
      </w:r>
    </w:p>
    <w:p w14:paraId="3658B90F" w14:textId="77777777" w:rsidR="00FA7F9D" w:rsidRPr="00FA7F9D" w:rsidRDefault="00FA7F9D" w:rsidP="00FA7F9D">
      <w:pPr>
        <w:rPr>
          <w:sz w:val="24"/>
          <w:szCs w:val="24"/>
          <w:lang w:eastAsia="ko-KR"/>
        </w:rPr>
      </w:pPr>
      <w:r w:rsidRPr="00FA7F9D">
        <w:rPr>
          <w:sz w:val="24"/>
          <w:szCs w:val="24"/>
          <w:lang w:eastAsia="ko-KR"/>
        </w:rPr>
        <w:t>Despite these challenges, integrating edge computing into the PoC creates a pathway for a hybrid AI infrastructure where workloads dynamically run in the most appropriate location—edge for low latency and strong observability, cloud for high‑capacity batch tasks or model training, and intermediate regional data centres for steady‑state inference at scale. For SMEs, this hybridism offers a unique advantage: the ability to run AI capabilities locally with minimal operational cost, while still benefiting from cloud bursts when large compute jobs are needed. By extending the benchmarking logic to these edge nodes, the system can identify the most cost‑efficient, energy‑efficient, and environmentally responsible location for each workload.</w:t>
      </w:r>
    </w:p>
    <w:p w14:paraId="618BC368" w14:textId="55FCD37F" w:rsidR="00FA7F9D" w:rsidRDefault="00FA7F9D" w:rsidP="00FA7F9D">
      <w:pPr>
        <w:rPr>
          <w:sz w:val="24"/>
          <w:szCs w:val="24"/>
          <w:lang w:eastAsia="ko-KR"/>
        </w:rPr>
      </w:pPr>
      <w:r w:rsidRPr="00FA7F9D">
        <w:rPr>
          <w:sz w:val="24"/>
          <w:szCs w:val="24"/>
          <w:lang w:eastAsia="ko-KR"/>
        </w:rPr>
        <w:t xml:space="preserve">In future incarnations, this edge‑aware architecture could be coupled with the Digital Twin described earlier, enabling simulations that incorporate both local hardware constraints and broader network‑level considerations. This would allow SMEs to test changes—such as deploying a new model to an edge node or upgrading a GPU—within a virtual environment before making physical modifications. By bringing AI inference closer to where SMEs </w:t>
      </w:r>
      <w:r w:rsidR="002B50E4" w:rsidRPr="00FA7F9D">
        <w:rPr>
          <w:sz w:val="24"/>
          <w:szCs w:val="24"/>
          <w:lang w:eastAsia="ko-KR"/>
        </w:rPr>
        <w:t>operate</w:t>
      </w:r>
      <w:r w:rsidRPr="00FA7F9D">
        <w:rPr>
          <w:sz w:val="24"/>
          <w:szCs w:val="24"/>
          <w:lang w:eastAsia="ko-KR"/>
        </w:rPr>
        <w:t>, the PoC ultimately evolves into a practical, scalable system that balances performance, sustainability, and cost in environments far smaller and more resource‑constrained than hyperscale cloud data centres.</w:t>
      </w:r>
    </w:p>
    <w:p w14:paraId="3C9BDFD6" w14:textId="77777777" w:rsidR="002B50E4" w:rsidRPr="002B50E4" w:rsidRDefault="002B50E4" w:rsidP="002B50E4">
      <w:pPr>
        <w:pStyle w:val="Heading2"/>
        <w:rPr>
          <w:lang w:eastAsia="ko-KR"/>
        </w:rPr>
      </w:pPr>
      <w:bookmarkStart w:id="43" w:name="_Toc222146421"/>
      <w:r w:rsidRPr="002B50E4">
        <w:rPr>
          <w:lang w:eastAsia="ko-KR"/>
        </w:rPr>
        <w:lastRenderedPageBreak/>
        <w:t>Regional “Green AI Network” of SMEs</w:t>
      </w:r>
      <w:bookmarkEnd w:id="43"/>
    </w:p>
    <w:p w14:paraId="03EE815E" w14:textId="77777777" w:rsidR="002B50E4" w:rsidRPr="002B50E4" w:rsidRDefault="002B50E4" w:rsidP="002B50E4">
      <w:pPr>
        <w:rPr>
          <w:sz w:val="24"/>
          <w:szCs w:val="24"/>
          <w:lang w:eastAsia="ko-KR"/>
        </w:rPr>
      </w:pPr>
      <w:r w:rsidRPr="002B50E4">
        <w:rPr>
          <w:sz w:val="24"/>
          <w:szCs w:val="24"/>
          <w:lang w:eastAsia="ko-KR"/>
        </w:rPr>
        <w:t>As cloud providers do not expose granular energy‑consumption data at the hardware or workload level—both for multi‑tenant security reasons and to prevent the exploitation of power‑based side channels such as the Intel RAPL/PLATYPUS vulnerability—SMEs cannot individually demonstrate the precise energy footprint of their AI workloads. Instead, a practical and secure approach is to develop a cluster‑level sustainability architecture that groups SMEs by the cloud region and data‑centre infrastructure they rely on. This creates a “Green AI Network,” where SMEs share a common sustainability profile derived from the certified environmental attributes of the underlying data‑centre facilities, alongside workload‑level efficiency declarations produced via the benchmarking PoC. Rather than disclosing proprietary algorithms or sensitive operational details, SMEs participate in a collective ecosystem where the infrastructure is the certificate, and their adherence to best‑practice efficiency standards is the attestation.</w:t>
      </w:r>
    </w:p>
    <w:p w14:paraId="6FE5B169" w14:textId="77777777" w:rsidR="002B50E4" w:rsidRPr="002B50E4" w:rsidRDefault="002B50E4" w:rsidP="002B50E4">
      <w:pPr>
        <w:rPr>
          <w:sz w:val="24"/>
          <w:szCs w:val="24"/>
          <w:lang w:eastAsia="ko-KR"/>
        </w:rPr>
      </w:pPr>
      <w:r w:rsidRPr="002B50E4">
        <w:rPr>
          <w:sz w:val="24"/>
          <w:szCs w:val="24"/>
          <w:lang w:eastAsia="ko-KR"/>
        </w:rPr>
        <w:t xml:space="preserve">The architecture begins with the classification of cloud regions based on publicly available sustainability indicators such as power‑usage effectiveness (PUE), renewable‑energy share, data‑centre efficiency design, and local carbon‑intensity characteristics. Since major </w:t>
      </w:r>
      <w:proofErr w:type="spellStart"/>
      <w:r w:rsidRPr="002B50E4">
        <w:rPr>
          <w:sz w:val="24"/>
          <w:szCs w:val="24"/>
          <w:lang w:eastAsia="ko-KR"/>
        </w:rPr>
        <w:t>hyperscalers</w:t>
      </w:r>
      <w:proofErr w:type="spellEnd"/>
      <w:r w:rsidRPr="002B50E4">
        <w:rPr>
          <w:sz w:val="24"/>
          <w:szCs w:val="24"/>
          <w:lang w:eastAsia="ko-KR"/>
        </w:rPr>
        <w:t xml:space="preserve"> already publish region-level sustainability performance—but not server-level power telemetry—this layer represents the highest degree of certified, externally validated information available without exposing intellectual property or compromising security. SMEs operating in the same cloud region, on the same class of compute resources, are therefore grouped into regional sustainability clusters. For example, SMEs deploying workloads in a renewable‑powered European region form a distinct cluster whose environmental performance is anchored in the region’s certified data‑centre footprint.</w:t>
      </w:r>
    </w:p>
    <w:p w14:paraId="59D4072C" w14:textId="77777777" w:rsidR="002B50E4" w:rsidRPr="002B50E4" w:rsidRDefault="002B50E4" w:rsidP="002B50E4">
      <w:pPr>
        <w:rPr>
          <w:sz w:val="24"/>
          <w:szCs w:val="24"/>
          <w:lang w:eastAsia="ko-KR"/>
        </w:rPr>
      </w:pPr>
      <w:r w:rsidRPr="002B50E4">
        <w:rPr>
          <w:sz w:val="24"/>
          <w:szCs w:val="24"/>
          <w:lang w:eastAsia="ko-KR"/>
        </w:rPr>
        <w:t>On top of this infrastructure layer, the PoC provides a workload-efficiency attestation mechanism. Each SME submits lightweight telemetry—derived from container‑level benchmarking, latency/throughput metrics, resource-utilisation traces, and model‑efficiency settings—which is aggregated into a non-sensitive digital passport describing performance‑per‑unit‑work (e.g., Wh-per‑1k‑inferences estimates, batch‑size efficiency, model‑precision efficiency). Importantly, this process does not require the SME to disclose internal model code, training data, or proprietary algorithms. The attestation simply verifies that the SME’s workloads conform to recognised best practices for efficient AI deployment and do not engage in unnecessary energy-intensive behaviours. This two‑layer model ensures that energy transparency is achieved without exposing information that could introduce security, privacy, or competitiveness risks.</w:t>
      </w:r>
    </w:p>
    <w:p w14:paraId="362410E8" w14:textId="64999945" w:rsidR="002B50E4" w:rsidRPr="002B50E4" w:rsidRDefault="002B50E4" w:rsidP="002B50E4">
      <w:pPr>
        <w:rPr>
          <w:sz w:val="24"/>
          <w:szCs w:val="24"/>
          <w:lang w:eastAsia="ko-KR"/>
        </w:rPr>
      </w:pPr>
      <w:r w:rsidRPr="002B50E4">
        <w:rPr>
          <w:sz w:val="24"/>
          <w:szCs w:val="24"/>
          <w:lang w:eastAsia="ko-KR"/>
        </w:rPr>
        <w:t xml:space="preserve">These two layers—regional data‑centre certification and workload‑efficiency attestation—combine to form the Green AI Network. Within this network, SMEs benefit from a shared sustainability identity: being part of a cluster that uses a verified low‑carbon cloud region and demonstrates efficient workload </w:t>
      </w:r>
      <w:r w:rsidRPr="002B50E4">
        <w:rPr>
          <w:sz w:val="24"/>
          <w:szCs w:val="24"/>
          <w:lang w:eastAsia="ko-KR"/>
        </w:rPr>
        <w:t>behaviour</w:t>
      </w:r>
      <w:r w:rsidRPr="002B50E4">
        <w:rPr>
          <w:sz w:val="24"/>
          <w:szCs w:val="24"/>
          <w:lang w:eastAsia="ko-KR"/>
        </w:rPr>
        <w:t xml:space="preserve">. The network can issue cluster-level sustainability badges, Green Region Certifications, or collective Digital Product Passports for AI Services, representing a trustworthy and industry‑aligned declaration of climate responsibility. This model mirrors the logic of the EU Digital Product Passport </w:t>
      </w:r>
      <w:r w:rsidRPr="002B50E4">
        <w:rPr>
          <w:sz w:val="24"/>
          <w:szCs w:val="24"/>
          <w:lang w:eastAsia="ko-KR"/>
        </w:rPr>
        <w:t>initiative but</w:t>
      </w:r>
      <w:r w:rsidRPr="002B50E4">
        <w:rPr>
          <w:sz w:val="24"/>
          <w:szCs w:val="24"/>
          <w:lang w:eastAsia="ko-KR"/>
        </w:rPr>
        <w:t xml:space="preserve"> adapts it to the reality </w:t>
      </w:r>
      <w:r w:rsidRPr="002B50E4">
        <w:rPr>
          <w:sz w:val="24"/>
          <w:szCs w:val="24"/>
          <w:lang w:eastAsia="ko-KR"/>
        </w:rPr>
        <w:lastRenderedPageBreak/>
        <w:t>of digital services: transparency is provided at the infrastructure level, while operational privacy is preserved at the application level.</w:t>
      </w:r>
    </w:p>
    <w:p w14:paraId="20A959AB" w14:textId="77777777" w:rsidR="002B50E4" w:rsidRPr="002B50E4" w:rsidRDefault="002B50E4" w:rsidP="002B50E4">
      <w:pPr>
        <w:rPr>
          <w:sz w:val="24"/>
          <w:szCs w:val="24"/>
          <w:lang w:eastAsia="ko-KR"/>
        </w:rPr>
      </w:pPr>
      <w:r w:rsidRPr="002B50E4">
        <w:rPr>
          <w:sz w:val="24"/>
          <w:szCs w:val="24"/>
          <w:lang w:eastAsia="ko-KR"/>
        </w:rPr>
        <w:t>A key advantage of this architecture is its scalability and inclusiveness. Many SMEs lack the resources to individually measure energy consumption or conduct extensive environmental audits, especially as cloud platforms do not expose watt-by-watt telemetry. By clustering SMEs based on shared infrastructure and standardising efficiency attestations, the Green AI Network dramatically lowers the barrier to sustainability reporting. Furthermore, clusters can be used for regional economic development, such as identifying SME groups in Hamburg or the DACH region that rely on renewable cloud regions, enabling collective procurement incentives, shared sustainability branding, or joint compliance with emerging environmental reporting regulations.</w:t>
      </w:r>
    </w:p>
    <w:p w14:paraId="1BE1B03E" w14:textId="77777777" w:rsidR="002B50E4" w:rsidRPr="002B50E4" w:rsidRDefault="002B50E4" w:rsidP="002B50E4">
      <w:pPr>
        <w:rPr>
          <w:sz w:val="24"/>
          <w:szCs w:val="24"/>
          <w:lang w:eastAsia="ko-KR"/>
        </w:rPr>
      </w:pPr>
      <w:r w:rsidRPr="002B50E4">
        <w:rPr>
          <w:sz w:val="24"/>
          <w:szCs w:val="24"/>
          <w:lang w:eastAsia="ko-KR"/>
        </w:rPr>
        <w:t xml:space="preserve">From an operational perspective, the clustering architecture also preserves security and confidentiality, as SMEs avoid disclosing detailed runtime </w:t>
      </w:r>
      <w:proofErr w:type="spellStart"/>
      <w:r w:rsidRPr="002B50E4">
        <w:rPr>
          <w:sz w:val="24"/>
          <w:szCs w:val="24"/>
          <w:lang w:eastAsia="ko-KR"/>
        </w:rPr>
        <w:t>behavior</w:t>
      </w:r>
      <w:proofErr w:type="spellEnd"/>
      <w:r w:rsidRPr="002B50E4">
        <w:rPr>
          <w:sz w:val="24"/>
          <w:szCs w:val="24"/>
          <w:lang w:eastAsia="ko-KR"/>
        </w:rPr>
        <w:t xml:space="preserve"> or sensitive model architecture. Instead, only high-level metadata is required—deployment region, chosen instance types, and PoC-derived efficiency scores. This design ensures that sustainability transparency is evidence-based but non‑intrusive, avoiding any risk of side‑channel exposure, model leakage, or competitive disadvantage. Because energy‑efficient infrastructure is shared across SMEs, certification at the cluster level provides a robust and externally credible narrative that would be difficult or impossible for SMEs to produce individually.</w:t>
      </w:r>
    </w:p>
    <w:p w14:paraId="4AF11F6C" w14:textId="3C32FA10" w:rsidR="002B50E4" w:rsidRDefault="002B50E4" w:rsidP="002B50E4">
      <w:pPr>
        <w:rPr>
          <w:sz w:val="24"/>
          <w:szCs w:val="24"/>
          <w:lang w:eastAsia="ko-KR"/>
        </w:rPr>
      </w:pPr>
      <w:r w:rsidRPr="002B50E4">
        <w:rPr>
          <w:sz w:val="24"/>
          <w:szCs w:val="24"/>
          <w:lang w:eastAsia="ko-KR"/>
        </w:rPr>
        <w:t>In summary, this architecture positions the PoC as a practical mechanism for enabling collective, secure, and meaningful sustainability reporting for SMEs. By linking region-level infrastructure credentials with workload-efficiency attestations, and by clustering SMEs into regional “Green AI Networks,” the system creates a replicable model for environmental transparency that aligns with both technological realities and SME constraints. It allows SMEs to benefit from sustainability certifications comparable to those in physical product industries, without compromising privacy or requiring low-level hardware telemetry that cloud platforms do not provide. This architecture therefore anchors the PoC in a credible, scalable path forward—one that aligns environmental accountability with the operational realities of cloud-based AI.</w:t>
      </w:r>
    </w:p>
    <w:p w14:paraId="1E7CE33C" w14:textId="77777777" w:rsidR="008817AE" w:rsidRDefault="008817AE" w:rsidP="008817AE">
      <w:pPr>
        <w:pStyle w:val="Heading2"/>
        <w:rPr>
          <w:lang w:eastAsia="ko-KR"/>
        </w:rPr>
      </w:pPr>
      <w:bookmarkStart w:id="44" w:name="_Toc222146422"/>
      <w:r w:rsidRPr="008817AE">
        <w:rPr>
          <w:lang w:eastAsia="ko-KR"/>
        </w:rPr>
        <w:t>Prediction and Simulation for Pre</w:t>
      </w:r>
      <w:r w:rsidRPr="008817AE">
        <w:rPr>
          <w:lang w:eastAsia="ko-KR"/>
        </w:rPr>
        <w:noBreakHyphen/>
        <w:t>Execution Energy and Runtime Estimation</w:t>
      </w:r>
      <w:bookmarkEnd w:id="44"/>
    </w:p>
    <w:p w14:paraId="03E9380E" w14:textId="77777777" w:rsidR="008817AE" w:rsidRPr="008817AE" w:rsidRDefault="008817AE" w:rsidP="008817AE">
      <w:pPr>
        <w:rPr>
          <w:sz w:val="24"/>
          <w:szCs w:val="24"/>
          <w:lang w:eastAsia="ko-KR"/>
        </w:rPr>
      </w:pPr>
      <w:r w:rsidRPr="008817AE">
        <w:rPr>
          <w:sz w:val="24"/>
          <w:szCs w:val="24"/>
          <w:lang w:eastAsia="ko-KR"/>
        </w:rPr>
        <w:t>A final extension of the PoC involves enabling pre‑execution prediction of AI workload behaviour—specifically, estimating energy consumption, runtime, resource utilisation, and latency before the code ever runs in a real environment. This capability mirrors the idea of “flight simulation” for AI workloads: rather than relying on historical telemetry alone, the system can infer expected performance from metadata such as model architecture, batch size, precision, input dimensions, and chosen hardware type. Such predictive capabilities are increasingly important for SMEs who must carefully budget computational resources and avoid unnecessary cloud expenditure. They are also essential for aligning AI operations with sustainability objectives, enabling developers to understand and minimise environmental impact at the design stage rather than after deployment.</w:t>
      </w:r>
    </w:p>
    <w:p w14:paraId="25181F05" w14:textId="77777777" w:rsidR="008817AE" w:rsidRPr="008817AE" w:rsidRDefault="008817AE" w:rsidP="008817AE">
      <w:pPr>
        <w:rPr>
          <w:sz w:val="24"/>
          <w:szCs w:val="24"/>
          <w:lang w:eastAsia="ko-KR"/>
        </w:rPr>
      </w:pPr>
      <w:r w:rsidRPr="008817AE">
        <w:rPr>
          <w:sz w:val="24"/>
          <w:szCs w:val="24"/>
          <w:lang w:eastAsia="ko-KR"/>
        </w:rPr>
        <w:lastRenderedPageBreak/>
        <w:t>The foundation of such prediction systems lies in building surrogate models or performance estimators trained using the benchmarking data previously collected by the PoC. Over time, as the system accumulates data on how different model architectures perform on specific hardware configurations, it can learn relationships between inputs (e.g., FLOPs, memory footprint, tensor shapes, parallelisation settings) and outcomes (e.g., expected energy draw, runtime, GPU utilisation, heat output). These learned mappings allow the system to develop predictive functions that generalise across future workloads. For example, once the platform has measured the behaviour of several convolutional models on a given GPU class, it can estimate the energy and runtime of a new CNN by analysing its computational graph, FLOP count, and data‑movement characteristics. This turns pre‑execution prediction into a natural extension of the benchmarking pipeline: the predictions become increasingly accurate as more workloads are profiled.</w:t>
      </w:r>
    </w:p>
    <w:p w14:paraId="296AC38E" w14:textId="77777777" w:rsidR="008817AE" w:rsidRPr="008817AE" w:rsidRDefault="008817AE" w:rsidP="008817AE">
      <w:pPr>
        <w:rPr>
          <w:sz w:val="24"/>
          <w:szCs w:val="24"/>
          <w:lang w:eastAsia="ko-KR"/>
        </w:rPr>
      </w:pPr>
      <w:r w:rsidRPr="008817AE">
        <w:rPr>
          <w:sz w:val="24"/>
          <w:szCs w:val="24"/>
          <w:lang w:eastAsia="ko-KR"/>
        </w:rPr>
        <w:t xml:space="preserve">Beyond statistical modelling, simulation tools can emulate aspects of the cloud or edge environment. While no tool can perfectly replicate physical hardware behaviours—especially in multi‑tenant cloud settings where telemetry is restricted—lightweight environment simulators such as </w:t>
      </w:r>
      <w:proofErr w:type="spellStart"/>
      <w:r w:rsidRPr="008817AE">
        <w:rPr>
          <w:sz w:val="24"/>
          <w:szCs w:val="24"/>
          <w:lang w:eastAsia="ko-KR"/>
        </w:rPr>
        <w:t>mirrord</w:t>
      </w:r>
      <w:proofErr w:type="spellEnd"/>
      <w:r w:rsidRPr="008817AE">
        <w:rPr>
          <w:sz w:val="24"/>
          <w:szCs w:val="24"/>
          <w:lang w:eastAsia="ko-KR"/>
        </w:rPr>
        <w:t xml:space="preserve"> provide a way to mirror certain cloud runtime characteristics locally. Although </w:t>
      </w:r>
      <w:proofErr w:type="spellStart"/>
      <w:r w:rsidRPr="008817AE">
        <w:rPr>
          <w:sz w:val="24"/>
          <w:szCs w:val="24"/>
          <w:lang w:eastAsia="ko-KR"/>
        </w:rPr>
        <w:t>mirrord</w:t>
      </w:r>
      <w:proofErr w:type="spellEnd"/>
      <w:r w:rsidRPr="008817AE">
        <w:rPr>
          <w:sz w:val="24"/>
          <w:szCs w:val="24"/>
          <w:lang w:eastAsia="ko-KR"/>
        </w:rPr>
        <w:t xml:space="preserve"> does not simulate power consumption or GPU performance, it does allow developers to run code on their laptop while routing network calls, service dependencies, or I/O pathways through the cloud environment. This gives a partial simulation of cloud‑execution context, supporting behavioural prediction without deploying actual workloads. In a broader sense, tools like </w:t>
      </w:r>
      <w:proofErr w:type="spellStart"/>
      <w:r w:rsidRPr="008817AE">
        <w:rPr>
          <w:sz w:val="24"/>
          <w:szCs w:val="24"/>
          <w:lang w:eastAsia="ko-KR"/>
        </w:rPr>
        <w:t>mirrord</w:t>
      </w:r>
      <w:proofErr w:type="spellEnd"/>
      <w:r w:rsidRPr="008817AE">
        <w:rPr>
          <w:sz w:val="24"/>
          <w:szCs w:val="24"/>
          <w:lang w:eastAsia="ko-KR"/>
        </w:rPr>
        <w:t xml:space="preserve"> demonstrate the feasibility of “execution mirroring,” where a local or synthetic environment proxies key cloud behaviours, enabling the system to model scheduling behaviour, I/O latency, resource contention patterns, or expected cold‑start overheads. While these tools do not directly estimate energy, they help populate the performance model that the prediction engine relies on.</w:t>
      </w:r>
    </w:p>
    <w:p w14:paraId="7FDCF606" w14:textId="77777777" w:rsidR="008817AE" w:rsidRPr="008817AE" w:rsidRDefault="008817AE" w:rsidP="008817AE">
      <w:pPr>
        <w:rPr>
          <w:sz w:val="24"/>
          <w:szCs w:val="24"/>
          <w:lang w:eastAsia="ko-KR"/>
        </w:rPr>
      </w:pPr>
      <w:r w:rsidRPr="008817AE">
        <w:rPr>
          <w:sz w:val="24"/>
          <w:szCs w:val="24"/>
          <w:lang w:eastAsia="ko-KR"/>
        </w:rPr>
        <w:t xml:space="preserve">When integrated into a Digital Twin, these predictive approaches become significantly more powerful. The Digital Twin can simulate how an incoming workload would interact with available hardware, network topology, and thermal or power constraints, producing multi‑objective predictions for runtime, energy use, carbon intensity, and performance bottlenecks. This allows developers to test hypothetical scenarios: selecting a different GPU class, changing batch size, altering model precision, or shifting to an edge‑node deployment. Critically, this process occurs without executing the full workload, saving both cost and time. If paired with region‑level carbon‑intensity data, the twin can also suggest the most environmentally favourable deployment </w:t>
      </w:r>
      <w:proofErr w:type="gramStart"/>
      <w:r w:rsidRPr="008817AE">
        <w:rPr>
          <w:sz w:val="24"/>
          <w:szCs w:val="24"/>
          <w:lang w:eastAsia="ko-KR"/>
        </w:rPr>
        <w:t>region, or</w:t>
      </w:r>
      <w:proofErr w:type="gramEnd"/>
      <w:r w:rsidRPr="008817AE">
        <w:rPr>
          <w:sz w:val="24"/>
          <w:szCs w:val="24"/>
          <w:lang w:eastAsia="ko-KR"/>
        </w:rPr>
        <w:t xml:space="preserve"> predict how running at different times of day affects energy mix and sustainability footprint. For SMEs, this enables informed decision‑making without requiring experimentation on expensive cloud infrastructure.</w:t>
      </w:r>
    </w:p>
    <w:p w14:paraId="5AD74368" w14:textId="77777777" w:rsidR="008817AE" w:rsidRPr="008817AE" w:rsidRDefault="008817AE" w:rsidP="008817AE">
      <w:pPr>
        <w:rPr>
          <w:sz w:val="24"/>
          <w:szCs w:val="24"/>
          <w:lang w:eastAsia="ko-KR"/>
        </w:rPr>
      </w:pPr>
      <w:proofErr w:type="gramStart"/>
      <w:r w:rsidRPr="008817AE">
        <w:rPr>
          <w:sz w:val="24"/>
          <w:szCs w:val="24"/>
          <w:lang w:eastAsia="ko-KR"/>
        </w:rPr>
        <w:t>Yet,</w:t>
      </w:r>
      <w:proofErr w:type="gramEnd"/>
      <w:r w:rsidRPr="008817AE">
        <w:rPr>
          <w:sz w:val="24"/>
          <w:szCs w:val="24"/>
          <w:lang w:eastAsia="ko-KR"/>
        </w:rPr>
        <w:t xml:space="preserve"> pre‑execution prediction remains bounded by several constraints. Statistical models depend heavily on training data; if the system has not previously observed workloads that resemble the new input, predictions may be less reliable. Cloud environments introduce substantial variability—such as noisy neighbours, dynamic scheduling, and multi‑tenant contention—that cannot be perfectly modelled, particularly when hardware telemetry is inaccessible for security reasons. Simulators like </w:t>
      </w:r>
      <w:proofErr w:type="spellStart"/>
      <w:r w:rsidRPr="008817AE">
        <w:rPr>
          <w:sz w:val="24"/>
          <w:szCs w:val="24"/>
          <w:lang w:eastAsia="ko-KR"/>
        </w:rPr>
        <w:t>mirrord</w:t>
      </w:r>
      <w:proofErr w:type="spellEnd"/>
      <w:r w:rsidRPr="008817AE">
        <w:rPr>
          <w:sz w:val="24"/>
          <w:szCs w:val="24"/>
          <w:lang w:eastAsia="ko-KR"/>
        </w:rPr>
        <w:t xml:space="preserve"> imitate network and service context, not compute‑level energy behaviour. Furthermore, mapping computational graphs to energy </w:t>
      </w:r>
      <w:r w:rsidRPr="008817AE">
        <w:rPr>
          <w:sz w:val="24"/>
          <w:szCs w:val="24"/>
          <w:lang w:eastAsia="ko-KR"/>
        </w:rPr>
        <w:lastRenderedPageBreak/>
        <w:t>usage requires detailed hardware‑level characterisation (e.g., memory‑access energy vs. arithmetic energy), which may only be feasible on edge or bare‑metal nodes where telemetry is controllable.</w:t>
      </w:r>
    </w:p>
    <w:p w14:paraId="5574C218" w14:textId="0F41D71C" w:rsidR="008817AE" w:rsidRPr="008817AE" w:rsidRDefault="008817AE" w:rsidP="008817AE">
      <w:pPr>
        <w:rPr>
          <w:sz w:val="24"/>
          <w:szCs w:val="24"/>
          <w:lang w:eastAsia="ko-KR"/>
        </w:rPr>
      </w:pPr>
      <w:r w:rsidRPr="008817AE">
        <w:rPr>
          <w:sz w:val="24"/>
          <w:szCs w:val="24"/>
          <w:lang w:eastAsia="ko-KR"/>
        </w:rPr>
        <w:t>Despite these limitations, pre‑execution prediction offers transformative value. It reduces trial‑and‑error cycles, minimises cloud expenditure, and allows sustainability goals to guide architectural decisions proactively. When combined with the Green AI Network and its cluster‑level sustainability certifications, predictive simulation enables SMEs to design models that not only operate efficiently but also meet the environmental commitments of their region or cluster. In essence, prediction and simulation introduce a forward‑looking intelligence layer to the PoC—one in which workloads are optimised before they ever run, aligning technical efficiency with economic and environmental responsibility.</w:t>
      </w:r>
    </w:p>
    <w:p w14:paraId="3B3C514F" w14:textId="4BAAF1F2" w:rsidR="008817AE" w:rsidRDefault="008817AE" w:rsidP="008817AE">
      <w:pPr>
        <w:pStyle w:val="Heading2"/>
        <w:rPr>
          <w:lang w:eastAsia="ko-KR"/>
        </w:rPr>
      </w:pPr>
      <w:bookmarkStart w:id="45" w:name="_Toc222146423"/>
      <w:r>
        <w:rPr>
          <w:rFonts w:hint="eastAsia"/>
          <w:lang w:eastAsia="ko-KR"/>
        </w:rPr>
        <w:t>Conclusion</w:t>
      </w:r>
      <w:bookmarkEnd w:id="45"/>
    </w:p>
    <w:p w14:paraId="1E7E1D15" w14:textId="38D21DCF" w:rsidR="008817AE" w:rsidRDefault="008817AE" w:rsidP="008817AE">
      <w:pPr>
        <w:rPr>
          <w:sz w:val="24"/>
          <w:szCs w:val="24"/>
          <w:lang w:eastAsia="ko-KR"/>
        </w:rPr>
      </w:pPr>
      <w:r w:rsidRPr="008817AE">
        <w:rPr>
          <w:sz w:val="24"/>
          <w:szCs w:val="24"/>
          <w:lang w:eastAsia="ko-KR"/>
        </w:rPr>
        <w:t>This thesis has demonstrated that meaningful, transparent, and secure sustainability assessment for AI workloads is both technically feasible and operationally valuable when approached through a combination of benchmarking, prediction, infrastructure‑aware modelling, and responsible data‑centre selection. By shifting the focus away from exposing proprietary algorithms or confidential low‑level telemetry—an impossibility in modern cloud environments due to multi‑tenant security risks, restricted power interfaces, and vulnerabilities such as RAPL‑based side-channel attacks—and toward workload‑efficiency attestations, region‑level sustainability data, and ALM‑integrated digital product passports for software, the proposed Proof of Concept establishes a practical framework for SMEs to participate confidently in sustainable AI adoption. The integration of digital‑twin‑based simulation, edge or bare‑metal observability, and pre‑execution energy prediction equips organisations with tools to anticipate the environmental and economic impact of their workloads before deployment, enabling proactive optimisation rather than reactive correction. Finally, the introduction of a regional “Green AI Network,” in which SMEs are clustered according to their use of certified, energy‑efficient data centres, provides a collective identity and scalable pathway for environmental accountability—one that aligns with emerging European transparency initiatives while respecting the operational realities of cloud‑native AI systems. Together, these contributions position this work not merely as a technical exploration, but as a blueprint for how SMEs can align innovation with sustainability, creating AI systems that are measurable, efficient, secure, and prepared for the increasingly stringent environmental expectations of the digital era.</w:t>
      </w:r>
    </w:p>
    <w:p w14:paraId="46DB1D9C" w14:textId="13129DDC" w:rsidR="00014C92" w:rsidRDefault="00014C92">
      <w:pPr>
        <w:jc w:val="left"/>
        <w:rPr>
          <w:sz w:val="24"/>
          <w:szCs w:val="24"/>
          <w:lang w:eastAsia="ko-KR"/>
        </w:rPr>
      </w:pPr>
      <w:r>
        <w:rPr>
          <w:sz w:val="24"/>
          <w:szCs w:val="24"/>
          <w:lang w:eastAsia="ko-KR"/>
        </w:rPr>
        <w:br w:type="page"/>
      </w:r>
    </w:p>
    <w:p w14:paraId="3F5AEE77" w14:textId="603FA0BC" w:rsidR="001A220A" w:rsidRPr="006B78FD" w:rsidRDefault="001A220A" w:rsidP="001A220A">
      <w:pPr>
        <w:pStyle w:val="Heading1"/>
        <w:numPr>
          <w:ilvl w:val="0"/>
          <w:numId w:val="0"/>
        </w:numPr>
        <w:ind w:left="432" w:hanging="432"/>
        <w:rPr>
          <w:rFonts w:hint="eastAsia"/>
          <w:lang w:val="de-DE" w:eastAsia="ko-KR"/>
        </w:rPr>
      </w:pPr>
      <w:bookmarkStart w:id="46" w:name="_Toc222146424"/>
      <w:r w:rsidRPr="006B78FD">
        <w:rPr>
          <w:lang w:val="de-DE"/>
        </w:rPr>
        <w:lastRenderedPageBreak/>
        <w:t>Glossar</w:t>
      </w:r>
      <w:bookmarkEnd w:id="20"/>
      <w:bookmarkEnd w:id="21"/>
      <w:bookmarkEnd w:id="22"/>
      <w:bookmarkEnd w:id="23"/>
      <w:r w:rsidR="00275999">
        <w:rPr>
          <w:rFonts w:hint="eastAsia"/>
          <w:lang w:val="de-DE" w:eastAsia="ko-KR"/>
        </w:rPr>
        <w:t>y</w:t>
      </w:r>
      <w:bookmarkEnd w:id="46"/>
    </w:p>
    <w:p w14:paraId="1E7B31E2" w14:textId="77777777" w:rsidR="001A220A" w:rsidRPr="009A22EA" w:rsidRDefault="00FB603F" w:rsidP="00564D4A">
      <w:pPr>
        <w:rPr>
          <w:lang w:val="de-DE"/>
        </w:rPr>
      </w:pPr>
      <w:r w:rsidRPr="009A22EA">
        <w:rPr>
          <w:lang w:val="de-DE"/>
        </w:rPr>
        <w:t>In diesem optionalen Abschnitt lassen sich wichtige und zentrale Begriffe übersichtsartig aufführen und mit (Kurz-)Definitionen versehen.</w:t>
      </w:r>
    </w:p>
    <w:p w14:paraId="77357F18" w14:textId="77777777" w:rsidR="00296A6A" w:rsidRPr="009A22EA" w:rsidRDefault="00296A6A" w:rsidP="00564D4A">
      <w:pPr>
        <w:rPr>
          <w:lang w:val="de-DE"/>
        </w:rPr>
      </w:pPr>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9"/>
        <w:gridCol w:w="7557"/>
      </w:tblGrid>
      <w:tr w:rsidR="00A06FB9" w:rsidRPr="009A22EA" w14:paraId="5777AC7E" w14:textId="77777777" w:rsidTr="002B51A9">
        <w:tc>
          <w:tcPr>
            <w:tcW w:w="1560" w:type="dxa"/>
          </w:tcPr>
          <w:p w14:paraId="5A59AD4F" w14:textId="77777777" w:rsidR="00A06FB9" w:rsidRPr="009A22EA" w:rsidRDefault="00A06FB9" w:rsidP="00A06FB9">
            <w:pPr>
              <w:spacing w:before="60" w:after="60"/>
              <w:rPr>
                <w:b/>
              </w:rPr>
            </w:pPr>
            <w:r w:rsidRPr="009A22EA">
              <w:rPr>
                <w:b/>
              </w:rPr>
              <w:t>Idee</w:t>
            </w:r>
          </w:p>
        </w:tc>
        <w:tc>
          <w:tcPr>
            <w:tcW w:w="7686" w:type="dxa"/>
          </w:tcPr>
          <w:p w14:paraId="3D5A97A0" w14:textId="77777777" w:rsidR="00A06FB9" w:rsidRPr="009A22EA" w:rsidRDefault="00A06FB9" w:rsidP="00A06FB9">
            <w:pPr>
              <w:spacing w:before="60" w:after="60"/>
            </w:pPr>
            <w:proofErr w:type="spellStart"/>
            <w:r w:rsidRPr="009A22EA">
              <w:t>Vorstellung</w:t>
            </w:r>
            <w:proofErr w:type="spellEnd"/>
            <w:r w:rsidRPr="009A22EA">
              <w:t xml:space="preserve">, Gedanke, </w:t>
            </w:r>
            <w:proofErr w:type="spellStart"/>
            <w:r w:rsidRPr="009A22EA">
              <w:t>Einfall</w:t>
            </w:r>
            <w:proofErr w:type="spellEnd"/>
            <w:r w:rsidRPr="009A22EA">
              <w:t xml:space="preserve">, </w:t>
            </w:r>
            <w:proofErr w:type="spellStart"/>
            <w:r w:rsidRPr="009A22EA">
              <w:t>Gedächtnisinhalt</w:t>
            </w:r>
            <w:proofErr w:type="spellEnd"/>
            <w:r w:rsidR="00EB77D4" w:rsidRPr="009A22EA">
              <w:t>.</w:t>
            </w:r>
          </w:p>
        </w:tc>
      </w:tr>
      <w:tr w:rsidR="00A06FB9" w:rsidRPr="00E07EF9" w14:paraId="68F347BB" w14:textId="77777777" w:rsidTr="002B51A9">
        <w:tc>
          <w:tcPr>
            <w:tcW w:w="1560" w:type="dxa"/>
          </w:tcPr>
          <w:p w14:paraId="25212FAC" w14:textId="77777777" w:rsidR="00A06FB9" w:rsidRPr="009A22EA" w:rsidRDefault="00A06FB9" w:rsidP="00A06FB9">
            <w:pPr>
              <w:spacing w:before="60" w:after="60"/>
              <w:rPr>
                <w:b/>
              </w:rPr>
            </w:pPr>
            <w:proofErr w:type="spellStart"/>
            <w:r w:rsidRPr="009A22EA">
              <w:rPr>
                <w:b/>
              </w:rPr>
              <w:t>Lösung</w:t>
            </w:r>
            <w:proofErr w:type="spellEnd"/>
          </w:p>
        </w:tc>
        <w:tc>
          <w:tcPr>
            <w:tcW w:w="7686" w:type="dxa"/>
          </w:tcPr>
          <w:p w14:paraId="052EA16B" w14:textId="77777777" w:rsidR="00A06FB9" w:rsidRPr="009A22EA" w:rsidRDefault="00EF666A" w:rsidP="0028796A">
            <w:pPr>
              <w:spacing w:before="60" w:after="60"/>
              <w:rPr>
                <w:lang w:val="de-DE"/>
              </w:rPr>
            </w:pPr>
            <w:r w:rsidRPr="009A22EA">
              <w:rPr>
                <w:lang w:val="de-DE"/>
              </w:rPr>
              <w:t>B</w:t>
            </w:r>
            <w:r w:rsidR="0028796A" w:rsidRPr="009A22EA">
              <w:rPr>
                <w:lang w:val="de-DE"/>
              </w:rPr>
              <w:t>ewusst herbeigeführter, eingetretener Zustand, der gegebenenfalls als befriedigend empfunden wird.</w:t>
            </w:r>
          </w:p>
        </w:tc>
      </w:tr>
      <w:tr w:rsidR="004107F3" w:rsidRPr="00E07EF9" w14:paraId="51520945" w14:textId="77777777" w:rsidTr="002B51A9">
        <w:tc>
          <w:tcPr>
            <w:tcW w:w="1560" w:type="dxa"/>
          </w:tcPr>
          <w:p w14:paraId="5813C42C" w14:textId="77777777" w:rsidR="004107F3" w:rsidRPr="009A22EA" w:rsidRDefault="004107F3" w:rsidP="00A06FB9">
            <w:pPr>
              <w:spacing w:before="60" w:after="60"/>
              <w:rPr>
                <w:b/>
              </w:rPr>
            </w:pPr>
            <w:r w:rsidRPr="009A22EA">
              <w:rPr>
                <w:b/>
              </w:rPr>
              <w:t>Methode</w:t>
            </w:r>
          </w:p>
        </w:tc>
        <w:tc>
          <w:tcPr>
            <w:tcW w:w="7686" w:type="dxa"/>
          </w:tcPr>
          <w:p w14:paraId="0959B3C4" w14:textId="77777777" w:rsidR="004107F3" w:rsidRPr="009A22EA" w:rsidRDefault="004107F3" w:rsidP="00AB1829">
            <w:pPr>
              <w:spacing w:before="60" w:after="60"/>
              <w:rPr>
                <w:lang w:val="de-DE"/>
              </w:rPr>
            </w:pPr>
            <w:r w:rsidRPr="009A22EA">
              <w:rPr>
                <w:lang w:val="de-DE"/>
              </w:rPr>
              <w:t>Planmäßiges und systematisches Verfahren zur Erreichung eines Ziels.</w:t>
            </w:r>
          </w:p>
        </w:tc>
      </w:tr>
      <w:tr w:rsidR="00A06FB9" w:rsidRPr="00E07EF9" w14:paraId="10F90F99" w14:textId="77777777" w:rsidTr="002B51A9">
        <w:tc>
          <w:tcPr>
            <w:tcW w:w="1560" w:type="dxa"/>
          </w:tcPr>
          <w:p w14:paraId="533A7634" w14:textId="77777777" w:rsidR="00A06FB9" w:rsidRPr="009A22EA" w:rsidRDefault="00A06FB9" w:rsidP="00A06FB9">
            <w:pPr>
              <w:spacing w:before="60" w:after="60"/>
              <w:rPr>
                <w:b/>
              </w:rPr>
            </w:pPr>
            <w:r w:rsidRPr="009A22EA">
              <w:rPr>
                <w:b/>
              </w:rPr>
              <w:t>Problem</w:t>
            </w:r>
          </w:p>
        </w:tc>
        <w:tc>
          <w:tcPr>
            <w:tcW w:w="7686" w:type="dxa"/>
          </w:tcPr>
          <w:p w14:paraId="04D59671" w14:textId="77777777" w:rsidR="00A06FB9" w:rsidRPr="009A22EA" w:rsidRDefault="00AB1829" w:rsidP="00AB1829">
            <w:pPr>
              <w:spacing w:before="60" w:after="60"/>
              <w:rPr>
                <w:lang w:val="de-DE"/>
              </w:rPr>
            </w:pPr>
            <w:r w:rsidRPr="009A22EA">
              <w:rPr>
                <w:lang w:val="de-DE"/>
              </w:rPr>
              <w:t>Ein subjektiv empfundener unbefriedigender Zustand.</w:t>
            </w:r>
          </w:p>
        </w:tc>
      </w:tr>
      <w:tr w:rsidR="006175A1" w:rsidRPr="009A22EA" w14:paraId="065A886A" w14:textId="77777777" w:rsidTr="002B51A9">
        <w:tc>
          <w:tcPr>
            <w:tcW w:w="1560" w:type="dxa"/>
          </w:tcPr>
          <w:p w14:paraId="3DD809F1" w14:textId="77777777" w:rsidR="006175A1" w:rsidRPr="009A22EA" w:rsidRDefault="006175A1" w:rsidP="00A06FB9">
            <w:pPr>
              <w:spacing w:before="60" w:after="60"/>
              <w:rPr>
                <w:b/>
              </w:rPr>
            </w:pPr>
            <w:r w:rsidRPr="009A22EA">
              <w:rPr>
                <w:b/>
              </w:rPr>
              <w:t>Ziel</w:t>
            </w:r>
          </w:p>
        </w:tc>
        <w:tc>
          <w:tcPr>
            <w:tcW w:w="7686" w:type="dxa"/>
          </w:tcPr>
          <w:p w14:paraId="24024695" w14:textId="77777777" w:rsidR="006175A1" w:rsidRPr="009A22EA" w:rsidRDefault="00EF666A" w:rsidP="00EF666A">
            <w:pPr>
              <w:spacing w:before="60" w:after="60"/>
            </w:pPr>
            <w:proofErr w:type="spellStart"/>
            <w:r w:rsidRPr="009A22EA">
              <w:t>A</w:t>
            </w:r>
            <w:r w:rsidR="006175A1" w:rsidRPr="009A22EA">
              <w:t>nvisierter</w:t>
            </w:r>
            <w:proofErr w:type="spellEnd"/>
            <w:r w:rsidRPr="009A22EA">
              <w:t xml:space="preserve">, </w:t>
            </w:r>
            <w:proofErr w:type="spellStart"/>
            <w:r w:rsidRPr="009A22EA">
              <w:t>zukünftiger</w:t>
            </w:r>
            <w:proofErr w:type="spellEnd"/>
            <w:r w:rsidR="006175A1" w:rsidRPr="009A22EA">
              <w:t xml:space="preserve"> </w:t>
            </w:r>
            <w:proofErr w:type="spellStart"/>
            <w:r w:rsidR="006175A1" w:rsidRPr="009A22EA">
              <w:t>Zustand</w:t>
            </w:r>
            <w:proofErr w:type="spellEnd"/>
            <w:r w:rsidR="006175A1" w:rsidRPr="009A22EA">
              <w:t>.</w:t>
            </w:r>
          </w:p>
        </w:tc>
      </w:tr>
    </w:tbl>
    <w:p w14:paraId="5A300C85" w14:textId="77777777" w:rsidR="00C02403" w:rsidRPr="009A22EA" w:rsidRDefault="00C02403" w:rsidP="00564D4A"/>
    <w:p w14:paraId="005D2522" w14:textId="77777777" w:rsidR="00257772" w:rsidRPr="009A22EA" w:rsidRDefault="00257772" w:rsidP="00564D4A"/>
    <w:p w14:paraId="10664286" w14:textId="77777777" w:rsidR="00296A6A" w:rsidRPr="009A22EA" w:rsidRDefault="00296A6A" w:rsidP="00564D4A">
      <w:pPr>
        <w:sectPr w:rsidR="00296A6A" w:rsidRPr="009A22EA" w:rsidSect="00935CBE">
          <w:type w:val="oddPage"/>
          <w:pgSz w:w="11906" w:h="16838"/>
          <w:pgMar w:top="1417" w:right="1417" w:bottom="1134" w:left="1417" w:header="708" w:footer="708" w:gutter="0"/>
          <w:cols w:space="708"/>
          <w:docGrid w:linePitch="360"/>
        </w:sectPr>
      </w:pPr>
    </w:p>
    <w:bookmarkStart w:id="47" w:name="_Toc222146425" w:displacedByCustomXml="next"/>
    <w:sdt>
      <w:sdtPr>
        <w:rPr>
          <w:rFonts w:ascii="Times New Roman" w:eastAsiaTheme="minorEastAsia" w:hAnsi="Times New Roman" w:cstheme="minorBidi"/>
          <w:b w:val="0"/>
          <w:bCs w:val="0"/>
          <w:sz w:val="22"/>
          <w:szCs w:val="22"/>
        </w:rPr>
        <w:id w:val="-10535932"/>
        <w:docPartObj>
          <w:docPartGallery w:val="Bibliographies"/>
          <w:docPartUnique/>
        </w:docPartObj>
      </w:sdtPr>
      <w:sdtContent>
        <w:p w14:paraId="7D8C1D03" w14:textId="6E0D537D" w:rsidR="00D65092" w:rsidRPr="009A22EA" w:rsidRDefault="008C0FB0" w:rsidP="00D65092">
          <w:pPr>
            <w:pStyle w:val="Heading1"/>
            <w:numPr>
              <w:ilvl w:val="0"/>
              <w:numId w:val="0"/>
            </w:numPr>
            <w:ind w:left="432" w:hanging="432"/>
          </w:pPr>
          <w:r w:rsidRPr="009A22EA">
            <w:t>References</w:t>
          </w:r>
          <w:bookmarkEnd w:id="47"/>
        </w:p>
        <w:sdt>
          <w:sdtPr>
            <w:id w:val="-573587230"/>
            <w:bibliography/>
          </w:sdtPr>
          <w:sdtContent>
            <w:p w14:paraId="75CB135F" w14:textId="77777777" w:rsidR="00014C92" w:rsidRDefault="005F32C5" w:rsidP="00DD1D9C">
              <w:pPr>
                <w:rPr>
                  <w:rFonts w:asciiTheme="minorHAnsi" w:hAnsiTheme="minorHAnsi"/>
                  <w:noProof/>
                  <w:lang w:val="de-DE"/>
                </w:rPr>
              </w:pPr>
              <w:r w:rsidRPr="009A22EA">
                <w:fldChar w:fldCharType="begin"/>
              </w:r>
              <w:r w:rsidRPr="009A22EA">
                <w:instrText xml:space="preserve"> BIBLIOGRAPHY \l 1033 \f 1033 </w:instrText>
              </w:r>
              <w:r w:rsidRPr="009A22EA">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630"/>
              </w:tblGrid>
              <w:tr w:rsidR="00014C92" w14:paraId="4255CEAD" w14:textId="77777777">
                <w:trPr>
                  <w:divId w:val="535847580"/>
                  <w:tblCellSpacing w:w="15" w:type="dxa"/>
                </w:trPr>
                <w:tc>
                  <w:tcPr>
                    <w:tcW w:w="50" w:type="pct"/>
                    <w:hideMark/>
                  </w:tcPr>
                  <w:p w14:paraId="2D049B9D" w14:textId="0ED75456" w:rsidR="00014C92" w:rsidRDefault="00014C92">
                    <w:pPr>
                      <w:pStyle w:val="Bibliography"/>
                      <w:rPr>
                        <w:noProof/>
                        <w:sz w:val="24"/>
                        <w:szCs w:val="24"/>
                        <w:lang w:val="en-US"/>
                      </w:rPr>
                    </w:pPr>
                    <w:r>
                      <w:rPr>
                        <w:noProof/>
                        <w:lang w:val="en-US"/>
                      </w:rPr>
                      <w:t xml:space="preserve">[1] </w:t>
                    </w:r>
                  </w:p>
                </w:tc>
                <w:tc>
                  <w:tcPr>
                    <w:tcW w:w="0" w:type="auto"/>
                    <w:hideMark/>
                  </w:tcPr>
                  <w:p w14:paraId="24D2B426" w14:textId="77777777" w:rsidR="00014C92" w:rsidRDefault="00014C92">
                    <w:pPr>
                      <w:pStyle w:val="Bibliography"/>
                      <w:rPr>
                        <w:noProof/>
                        <w:lang w:val="en-US"/>
                      </w:rPr>
                    </w:pPr>
                    <w:r>
                      <w:rPr>
                        <w:noProof/>
                        <w:lang w:val="en-US"/>
                      </w:rPr>
                      <w:t>Walther, Cornelia, "The Hidden Cost of AI Energy Consumption," 2024. [Online]. Available: https://knowledge.wharton.upenn.edu/article/the-hidden-cost-of-ai-energy-consumption/. [Accessed 26 1 2026].</w:t>
                    </w:r>
                  </w:p>
                </w:tc>
              </w:tr>
              <w:tr w:rsidR="00014C92" w14:paraId="5AE8F8AE" w14:textId="77777777">
                <w:trPr>
                  <w:divId w:val="535847580"/>
                  <w:tblCellSpacing w:w="15" w:type="dxa"/>
                </w:trPr>
                <w:tc>
                  <w:tcPr>
                    <w:tcW w:w="50" w:type="pct"/>
                    <w:hideMark/>
                  </w:tcPr>
                  <w:p w14:paraId="70E69784" w14:textId="77777777" w:rsidR="00014C92" w:rsidRDefault="00014C92">
                    <w:pPr>
                      <w:pStyle w:val="Bibliography"/>
                      <w:rPr>
                        <w:noProof/>
                        <w:lang w:val="en-US"/>
                      </w:rPr>
                    </w:pPr>
                    <w:r>
                      <w:rPr>
                        <w:noProof/>
                        <w:lang w:val="en-US"/>
                      </w:rPr>
                      <w:t xml:space="preserve">[2] </w:t>
                    </w:r>
                  </w:p>
                </w:tc>
                <w:tc>
                  <w:tcPr>
                    <w:tcW w:w="0" w:type="auto"/>
                    <w:hideMark/>
                  </w:tcPr>
                  <w:p w14:paraId="594F8688" w14:textId="77777777" w:rsidR="00014C92" w:rsidRDefault="00014C92">
                    <w:pPr>
                      <w:pStyle w:val="Bibliography"/>
                      <w:rPr>
                        <w:noProof/>
                        <w:lang w:val="en-US"/>
                      </w:rPr>
                    </w:pPr>
                    <w:r>
                      <w:rPr>
                        <w:noProof/>
                        <w:lang w:val="en-US"/>
                      </w:rPr>
                      <w:t>Louise, Towler, "Search Engines vs AI: energy consumption compared," 13 2 2025. [Online]. Available: https://kanoppi.co/search-engines-vs-ai-energy-consumption-compared/.</w:t>
                    </w:r>
                  </w:p>
                </w:tc>
              </w:tr>
              <w:tr w:rsidR="00014C92" w14:paraId="6D488B99" w14:textId="77777777">
                <w:trPr>
                  <w:divId w:val="535847580"/>
                  <w:tblCellSpacing w:w="15" w:type="dxa"/>
                </w:trPr>
                <w:tc>
                  <w:tcPr>
                    <w:tcW w:w="50" w:type="pct"/>
                    <w:hideMark/>
                  </w:tcPr>
                  <w:p w14:paraId="36990CEB" w14:textId="77777777" w:rsidR="00014C92" w:rsidRDefault="00014C92">
                    <w:pPr>
                      <w:pStyle w:val="Bibliography"/>
                      <w:rPr>
                        <w:noProof/>
                        <w:lang w:val="en-US"/>
                      </w:rPr>
                    </w:pPr>
                    <w:r>
                      <w:rPr>
                        <w:noProof/>
                        <w:lang w:val="en-US"/>
                      </w:rPr>
                      <w:t xml:space="preserve">[3] </w:t>
                    </w:r>
                  </w:p>
                </w:tc>
                <w:tc>
                  <w:tcPr>
                    <w:tcW w:w="0" w:type="auto"/>
                    <w:hideMark/>
                  </w:tcPr>
                  <w:p w14:paraId="289167D1" w14:textId="77777777" w:rsidR="00014C92" w:rsidRDefault="00014C92">
                    <w:pPr>
                      <w:pStyle w:val="Bibliography"/>
                      <w:rPr>
                        <w:noProof/>
                        <w:lang w:val="en-US"/>
                      </w:rPr>
                    </w:pPr>
                    <w:r>
                      <w:rPr>
                        <w:noProof/>
                        <w:lang w:val="en-US"/>
                      </w:rPr>
                      <w:t>Y. Josh and O. David, "How Much Power Will Frontier AI Training Demand in 2030?," 2025. [Online]. Available: https://epoch.ai/blog/power-demands-of-frontier-ai-training.</w:t>
                    </w:r>
                  </w:p>
                </w:tc>
              </w:tr>
              <w:tr w:rsidR="00014C92" w14:paraId="36857F16" w14:textId="77777777">
                <w:trPr>
                  <w:divId w:val="535847580"/>
                  <w:tblCellSpacing w:w="15" w:type="dxa"/>
                </w:trPr>
                <w:tc>
                  <w:tcPr>
                    <w:tcW w:w="50" w:type="pct"/>
                    <w:hideMark/>
                  </w:tcPr>
                  <w:p w14:paraId="13206226" w14:textId="77777777" w:rsidR="00014C92" w:rsidRDefault="00014C92">
                    <w:pPr>
                      <w:pStyle w:val="Bibliography"/>
                      <w:rPr>
                        <w:noProof/>
                        <w:lang w:val="en-US"/>
                      </w:rPr>
                    </w:pPr>
                    <w:r>
                      <w:rPr>
                        <w:noProof/>
                        <w:lang w:val="en-US"/>
                      </w:rPr>
                      <w:t xml:space="preserve">[4] </w:t>
                    </w:r>
                  </w:p>
                </w:tc>
                <w:tc>
                  <w:tcPr>
                    <w:tcW w:w="0" w:type="auto"/>
                    <w:hideMark/>
                  </w:tcPr>
                  <w:p w14:paraId="5C61FF21" w14:textId="77777777" w:rsidR="00014C92" w:rsidRDefault="00014C92">
                    <w:pPr>
                      <w:pStyle w:val="Bibliography"/>
                      <w:rPr>
                        <w:noProof/>
                        <w:lang w:val="en-US"/>
                      </w:rPr>
                    </w:pPr>
                    <w:r>
                      <w:rPr>
                        <w:noProof/>
                        <w:lang w:val="en-US"/>
                      </w:rPr>
                      <w:t>Ericsson, "ICT sector carbon footprint 2020," 4 September 2025. [Online]. Available: https://www.ericsson.com/en/reports-and-papers/research-papers/ict-sector-carbon-footprint-2020.</w:t>
                    </w:r>
                  </w:p>
                </w:tc>
              </w:tr>
              <w:tr w:rsidR="00014C92" w14:paraId="39CA01BE" w14:textId="77777777">
                <w:trPr>
                  <w:divId w:val="535847580"/>
                  <w:tblCellSpacing w:w="15" w:type="dxa"/>
                </w:trPr>
                <w:tc>
                  <w:tcPr>
                    <w:tcW w:w="50" w:type="pct"/>
                    <w:hideMark/>
                  </w:tcPr>
                  <w:p w14:paraId="3A6950A0" w14:textId="77777777" w:rsidR="00014C92" w:rsidRDefault="00014C92">
                    <w:pPr>
                      <w:pStyle w:val="Bibliography"/>
                      <w:rPr>
                        <w:noProof/>
                        <w:lang w:val="en-US"/>
                      </w:rPr>
                    </w:pPr>
                    <w:r>
                      <w:rPr>
                        <w:noProof/>
                        <w:lang w:val="en-US"/>
                      </w:rPr>
                      <w:t xml:space="preserve">[5] </w:t>
                    </w:r>
                  </w:p>
                </w:tc>
                <w:tc>
                  <w:tcPr>
                    <w:tcW w:w="0" w:type="auto"/>
                    <w:hideMark/>
                  </w:tcPr>
                  <w:p w14:paraId="7546D799" w14:textId="77777777" w:rsidR="00014C92" w:rsidRDefault="00014C92">
                    <w:pPr>
                      <w:pStyle w:val="Bibliography"/>
                      <w:rPr>
                        <w:noProof/>
                        <w:lang w:val="en-US"/>
                      </w:rPr>
                    </w:pPr>
                    <w:r>
                      <w:rPr>
                        <w:noProof/>
                        <w:lang w:val="en-US"/>
                      </w:rPr>
                      <w:t xml:space="preserve">J. Malmodin, N. Lövehagen, P. Bergmark and D. Lundén, "ICT sector electricity consumption and greenhouse gas emissions – 2020 outcome," </w:t>
                    </w:r>
                    <w:r>
                      <w:rPr>
                        <w:i/>
                        <w:iCs/>
                        <w:noProof/>
                        <w:lang w:val="en-US"/>
                      </w:rPr>
                      <w:t xml:space="preserve">Telecommunications Policy, </w:t>
                    </w:r>
                    <w:r>
                      <w:rPr>
                        <w:noProof/>
                        <w:lang w:val="en-US"/>
                      </w:rPr>
                      <w:t xml:space="preserve">vol. 48, no. 3, p. 102701, 2024. </w:t>
                    </w:r>
                  </w:p>
                </w:tc>
              </w:tr>
              <w:tr w:rsidR="00014C92" w14:paraId="2FE8665C" w14:textId="77777777">
                <w:trPr>
                  <w:divId w:val="535847580"/>
                  <w:tblCellSpacing w:w="15" w:type="dxa"/>
                </w:trPr>
                <w:tc>
                  <w:tcPr>
                    <w:tcW w:w="50" w:type="pct"/>
                    <w:hideMark/>
                  </w:tcPr>
                  <w:p w14:paraId="15B1A4ED" w14:textId="77777777" w:rsidR="00014C92" w:rsidRDefault="00014C92">
                    <w:pPr>
                      <w:pStyle w:val="Bibliography"/>
                      <w:rPr>
                        <w:noProof/>
                        <w:lang w:val="en-US"/>
                      </w:rPr>
                    </w:pPr>
                    <w:r>
                      <w:rPr>
                        <w:noProof/>
                        <w:lang w:val="en-US"/>
                      </w:rPr>
                      <w:t xml:space="preserve">[6] </w:t>
                    </w:r>
                  </w:p>
                </w:tc>
                <w:tc>
                  <w:tcPr>
                    <w:tcW w:w="0" w:type="auto"/>
                    <w:hideMark/>
                  </w:tcPr>
                  <w:p w14:paraId="5B10D5D6" w14:textId="77777777" w:rsidR="00014C92" w:rsidRDefault="00014C92">
                    <w:pPr>
                      <w:pStyle w:val="Bibliography"/>
                      <w:rPr>
                        <w:noProof/>
                        <w:lang w:val="en-US"/>
                      </w:rPr>
                    </w:pPr>
                    <w:r>
                      <w:rPr>
                        <w:noProof/>
                        <w:lang w:val="en-US"/>
                      </w:rPr>
                      <w:t xml:space="preserve">C. Freitag, M. Berners-Lee, K. Widdicks, B. Knowles, G. S. Blair and A. Friday, "The real climate and transformative impact of ICT: A critique of estimates, trends, and regulations," </w:t>
                    </w:r>
                    <w:r>
                      <w:rPr>
                        <w:i/>
                        <w:iCs/>
                        <w:noProof/>
                        <w:lang w:val="en-US"/>
                      </w:rPr>
                      <w:t xml:space="preserve">Patterns, </w:t>
                    </w:r>
                    <w:r>
                      <w:rPr>
                        <w:noProof/>
                        <w:lang w:val="en-US"/>
                      </w:rPr>
                      <w:t xml:space="preserve">vol. 2, no. 9, p. 100340, 2021. </w:t>
                    </w:r>
                  </w:p>
                </w:tc>
              </w:tr>
              <w:tr w:rsidR="00014C92" w14:paraId="4AE5E844" w14:textId="77777777">
                <w:trPr>
                  <w:divId w:val="535847580"/>
                  <w:tblCellSpacing w:w="15" w:type="dxa"/>
                </w:trPr>
                <w:tc>
                  <w:tcPr>
                    <w:tcW w:w="50" w:type="pct"/>
                    <w:hideMark/>
                  </w:tcPr>
                  <w:p w14:paraId="01AB9551" w14:textId="77777777" w:rsidR="00014C92" w:rsidRDefault="00014C92">
                    <w:pPr>
                      <w:pStyle w:val="Bibliography"/>
                      <w:rPr>
                        <w:noProof/>
                        <w:lang w:val="en-US"/>
                      </w:rPr>
                    </w:pPr>
                    <w:r>
                      <w:rPr>
                        <w:noProof/>
                        <w:lang w:val="en-US"/>
                      </w:rPr>
                      <w:t xml:space="preserve">[7] </w:t>
                    </w:r>
                  </w:p>
                </w:tc>
                <w:tc>
                  <w:tcPr>
                    <w:tcW w:w="0" w:type="auto"/>
                    <w:hideMark/>
                  </w:tcPr>
                  <w:p w14:paraId="2E8BF940" w14:textId="77777777" w:rsidR="00014C92" w:rsidRDefault="00014C92">
                    <w:pPr>
                      <w:pStyle w:val="Bibliography"/>
                      <w:rPr>
                        <w:noProof/>
                        <w:lang w:val="en-US"/>
                      </w:rPr>
                    </w:pPr>
                    <w:r>
                      <w:rPr>
                        <w:noProof/>
                        <w:lang w:val="en-US"/>
                      </w:rPr>
                      <w:t>Allianz Research, "More Emissions Than Meet the Eye: Decarbonizing the ICT Sector," Allianz Research, Munich, 2023.</w:t>
                    </w:r>
                  </w:p>
                </w:tc>
              </w:tr>
              <w:tr w:rsidR="00014C92" w14:paraId="3F77C470" w14:textId="77777777">
                <w:trPr>
                  <w:divId w:val="535847580"/>
                  <w:tblCellSpacing w:w="15" w:type="dxa"/>
                </w:trPr>
                <w:tc>
                  <w:tcPr>
                    <w:tcW w:w="50" w:type="pct"/>
                    <w:hideMark/>
                  </w:tcPr>
                  <w:p w14:paraId="710C4547" w14:textId="77777777" w:rsidR="00014C92" w:rsidRDefault="00014C92">
                    <w:pPr>
                      <w:pStyle w:val="Bibliography"/>
                      <w:rPr>
                        <w:noProof/>
                        <w:lang w:val="en-US"/>
                      </w:rPr>
                    </w:pPr>
                    <w:r>
                      <w:rPr>
                        <w:noProof/>
                        <w:lang w:val="en-US"/>
                      </w:rPr>
                      <w:t xml:space="preserve">[8] </w:t>
                    </w:r>
                  </w:p>
                </w:tc>
                <w:tc>
                  <w:tcPr>
                    <w:tcW w:w="0" w:type="auto"/>
                    <w:hideMark/>
                  </w:tcPr>
                  <w:p w14:paraId="7ECAA70E" w14:textId="77777777" w:rsidR="00014C92" w:rsidRDefault="00014C92">
                    <w:pPr>
                      <w:pStyle w:val="Bibliography"/>
                      <w:rPr>
                        <w:noProof/>
                        <w:lang w:val="en-US"/>
                      </w:rPr>
                    </w:pPr>
                    <w:r>
                      <w:rPr>
                        <w:noProof/>
                        <w:lang w:val="en-US"/>
                      </w:rPr>
                      <w:t>Climate Neutral Data Centre, "Climate Neutral Data Centre Pact," 2025. [Online]. Available: https://www.climateneutraldatacentre.net. [Accessed 25 January 2026].</w:t>
                    </w:r>
                  </w:p>
                </w:tc>
              </w:tr>
              <w:tr w:rsidR="00014C92" w14:paraId="5ABAEB57" w14:textId="77777777">
                <w:trPr>
                  <w:divId w:val="535847580"/>
                  <w:tblCellSpacing w:w="15" w:type="dxa"/>
                </w:trPr>
                <w:tc>
                  <w:tcPr>
                    <w:tcW w:w="50" w:type="pct"/>
                    <w:hideMark/>
                  </w:tcPr>
                  <w:p w14:paraId="70B7DC5E" w14:textId="77777777" w:rsidR="00014C92" w:rsidRDefault="00014C92">
                    <w:pPr>
                      <w:pStyle w:val="Bibliography"/>
                      <w:rPr>
                        <w:noProof/>
                        <w:lang w:val="en-US"/>
                      </w:rPr>
                    </w:pPr>
                    <w:r>
                      <w:rPr>
                        <w:noProof/>
                        <w:lang w:val="en-US"/>
                      </w:rPr>
                      <w:t xml:space="preserve">[9] </w:t>
                    </w:r>
                  </w:p>
                </w:tc>
                <w:tc>
                  <w:tcPr>
                    <w:tcW w:w="0" w:type="auto"/>
                    <w:hideMark/>
                  </w:tcPr>
                  <w:p w14:paraId="588E00A0" w14:textId="77777777" w:rsidR="00014C92" w:rsidRDefault="00014C92">
                    <w:pPr>
                      <w:pStyle w:val="Bibliography"/>
                      <w:rPr>
                        <w:noProof/>
                        <w:lang w:val="en-US"/>
                      </w:rPr>
                    </w:pPr>
                    <w:r>
                      <w:rPr>
                        <w:noProof/>
                        <w:lang w:val="en-US"/>
                      </w:rPr>
                      <w:t>PwC Belgium, "The environmental impact of AI and how to mitigate it," 2025. [Online]. Available: https://www.pwc.be/en/news-publications/2025/responsible-ai-environmental-impact.html. [Accessed 26 January 2026].</w:t>
                    </w:r>
                  </w:p>
                </w:tc>
              </w:tr>
              <w:tr w:rsidR="00014C92" w14:paraId="5F0316B0" w14:textId="77777777">
                <w:trPr>
                  <w:divId w:val="535847580"/>
                  <w:tblCellSpacing w:w="15" w:type="dxa"/>
                </w:trPr>
                <w:tc>
                  <w:tcPr>
                    <w:tcW w:w="50" w:type="pct"/>
                    <w:hideMark/>
                  </w:tcPr>
                  <w:p w14:paraId="4FE3540D" w14:textId="77777777" w:rsidR="00014C92" w:rsidRDefault="00014C92">
                    <w:pPr>
                      <w:pStyle w:val="Bibliography"/>
                      <w:rPr>
                        <w:noProof/>
                        <w:lang w:val="en-US"/>
                      </w:rPr>
                    </w:pPr>
                    <w:r>
                      <w:rPr>
                        <w:noProof/>
                        <w:lang w:val="en-US"/>
                      </w:rPr>
                      <w:t xml:space="preserve">[10] </w:t>
                    </w:r>
                  </w:p>
                </w:tc>
                <w:tc>
                  <w:tcPr>
                    <w:tcW w:w="0" w:type="auto"/>
                    <w:hideMark/>
                  </w:tcPr>
                  <w:p w14:paraId="5F1C62B1" w14:textId="77777777" w:rsidR="00014C92" w:rsidRDefault="00014C92">
                    <w:pPr>
                      <w:pStyle w:val="Bibliography"/>
                      <w:rPr>
                        <w:noProof/>
                        <w:lang w:val="en-US"/>
                      </w:rPr>
                    </w:pPr>
                    <w:r>
                      <w:rPr>
                        <w:noProof/>
                        <w:lang w:val="en-US"/>
                      </w:rPr>
                      <w:t>British Chamber of Commerce, "The Turning Point for SMEs: Unlocking The Next Level of AI," 2025. [Online]. Available: https://www.britishchambers.org.uk/wp-content/uploads/2025/09/The-Turning-Point-for-SMEs-Unlocking-the-next-level-of-AI.pdf. [Accessed 26 January 2026].</w:t>
                    </w:r>
                  </w:p>
                </w:tc>
              </w:tr>
              <w:tr w:rsidR="00014C92" w14:paraId="48E79B8F" w14:textId="77777777">
                <w:trPr>
                  <w:divId w:val="535847580"/>
                  <w:tblCellSpacing w:w="15" w:type="dxa"/>
                </w:trPr>
                <w:tc>
                  <w:tcPr>
                    <w:tcW w:w="50" w:type="pct"/>
                    <w:hideMark/>
                  </w:tcPr>
                  <w:p w14:paraId="148A377B" w14:textId="77777777" w:rsidR="00014C92" w:rsidRDefault="00014C92">
                    <w:pPr>
                      <w:pStyle w:val="Bibliography"/>
                      <w:rPr>
                        <w:noProof/>
                        <w:lang w:val="en-US"/>
                      </w:rPr>
                    </w:pPr>
                    <w:r>
                      <w:rPr>
                        <w:noProof/>
                        <w:lang w:val="en-US"/>
                      </w:rPr>
                      <w:t xml:space="preserve">[11] </w:t>
                    </w:r>
                  </w:p>
                </w:tc>
                <w:tc>
                  <w:tcPr>
                    <w:tcW w:w="0" w:type="auto"/>
                    <w:hideMark/>
                  </w:tcPr>
                  <w:p w14:paraId="157F1F7C" w14:textId="77777777" w:rsidR="00014C92" w:rsidRDefault="00014C92">
                    <w:pPr>
                      <w:pStyle w:val="Bibliography"/>
                      <w:rPr>
                        <w:noProof/>
                        <w:lang w:val="en-US"/>
                      </w:rPr>
                    </w:pPr>
                    <w:r>
                      <w:rPr>
                        <w:noProof/>
                        <w:lang w:val="en-US"/>
                      </w:rPr>
                      <w:t>Öko-Institut, "Environmental Impacts of Artificial Intelligence," Öko-Institut Consult GmbH, Berlin, 2025.</w:t>
                    </w:r>
                  </w:p>
                </w:tc>
              </w:tr>
              <w:tr w:rsidR="00014C92" w14:paraId="30F0B0AF" w14:textId="77777777">
                <w:trPr>
                  <w:divId w:val="535847580"/>
                  <w:tblCellSpacing w:w="15" w:type="dxa"/>
                </w:trPr>
                <w:tc>
                  <w:tcPr>
                    <w:tcW w:w="50" w:type="pct"/>
                    <w:hideMark/>
                  </w:tcPr>
                  <w:p w14:paraId="784789AC" w14:textId="77777777" w:rsidR="00014C92" w:rsidRDefault="00014C92">
                    <w:pPr>
                      <w:pStyle w:val="Bibliography"/>
                      <w:rPr>
                        <w:noProof/>
                        <w:lang w:val="en-US"/>
                      </w:rPr>
                    </w:pPr>
                    <w:r>
                      <w:rPr>
                        <w:noProof/>
                        <w:lang w:val="en-US"/>
                      </w:rPr>
                      <w:t xml:space="preserve">[12] </w:t>
                    </w:r>
                  </w:p>
                </w:tc>
                <w:tc>
                  <w:tcPr>
                    <w:tcW w:w="0" w:type="auto"/>
                    <w:hideMark/>
                  </w:tcPr>
                  <w:p w14:paraId="6B798BAF" w14:textId="77777777" w:rsidR="00014C92" w:rsidRDefault="00014C92">
                    <w:pPr>
                      <w:pStyle w:val="Bibliography"/>
                      <w:rPr>
                        <w:noProof/>
                        <w:lang w:val="en-US"/>
                      </w:rPr>
                    </w:pPr>
                    <w:r>
                      <w:rPr>
                        <w:noProof/>
                        <w:lang w:val="en-US"/>
                      </w:rPr>
                      <w:t xml:space="preserve">H. Liu, X. Liu and G. Hu, "Metrics and evaluations for computational and sustainable AI efficiency," </w:t>
                    </w:r>
                    <w:r>
                      <w:rPr>
                        <w:i/>
                        <w:iCs/>
                        <w:noProof/>
                        <w:lang w:val="en-US"/>
                      </w:rPr>
                      <w:t xml:space="preserve">Performance, </w:t>
                    </w:r>
                    <w:r>
                      <w:rPr>
                        <w:noProof/>
                        <w:lang w:val="en-US"/>
                      </w:rPr>
                      <w:t xml:space="preserve">2025. </w:t>
                    </w:r>
                  </w:p>
                </w:tc>
              </w:tr>
              <w:tr w:rsidR="00014C92" w14:paraId="0555E37C" w14:textId="77777777">
                <w:trPr>
                  <w:divId w:val="535847580"/>
                  <w:tblCellSpacing w:w="15" w:type="dxa"/>
                </w:trPr>
                <w:tc>
                  <w:tcPr>
                    <w:tcW w:w="50" w:type="pct"/>
                    <w:hideMark/>
                  </w:tcPr>
                  <w:p w14:paraId="1CB70A02" w14:textId="77777777" w:rsidR="00014C92" w:rsidRDefault="00014C92">
                    <w:pPr>
                      <w:pStyle w:val="Bibliography"/>
                      <w:rPr>
                        <w:noProof/>
                        <w:lang w:val="en-US"/>
                      </w:rPr>
                    </w:pPr>
                    <w:r>
                      <w:rPr>
                        <w:noProof/>
                        <w:lang w:val="en-US"/>
                      </w:rPr>
                      <w:lastRenderedPageBreak/>
                      <w:t xml:space="preserve">[13] </w:t>
                    </w:r>
                  </w:p>
                </w:tc>
                <w:tc>
                  <w:tcPr>
                    <w:tcW w:w="0" w:type="auto"/>
                    <w:hideMark/>
                  </w:tcPr>
                  <w:p w14:paraId="3507BFCD" w14:textId="77777777" w:rsidR="00014C92" w:rsidRDefault="00014C92">
                    <w:pPr>
                      <w:pStyle w:val="Bibliography"/>
                      <w:rPr>
                        <w:noProof/>
                        <w:lang w:val="en-US"/>
                      </w:rPr>
                    </w:pPr>
                    <w:r>
                      <w:rPr>
                        <w:noProof/>
                        <w:lang w:val="en-US"/>
                      </w:rPr>
                      <w:t>Efficient ML Computing, "13 Benchmarking AI," 2025. [Online]. Available: https://arcala-research-lab.github.io/Efficient_ML_Computing_Book/contents/benchmarking/benchmarking. [Accessed 26 January 2026].</w:t>
                    </w:r>
                  </w:p>
                </w:tc>
              </w:tr>
              <w:tr w:rsidR="00014C92" w14:paraId="787EF5E7" w14:textId="77777777">
                <w:trPr>
                  <w:divId w:val="535847580"/>
                  <w:tblCellSpacing w:w="15" w:type="dxa"/>
                </w:trPr>
                <w:tc>
                  <w:tcPr>
                    <w:tcW w:w="50" w:type="pct"/>
                    <w:hideMark/>
                  </w:tcPr>
                  <w:p w14:paraId="4B04AE83" w14:textId="77777777" w:rsidR="00014C92" w:rsidRDefault="00014C92">
                    <w:pPr>
                      <w:pStyle w:val="Bibliography"/>
                      <w:rPr>
                        <w:noProof/>
                        <w:lang w:val="en-US"/>
                      </w:rPr>
                    </w:pPr>
                    <w:r>
                      <w:rPr>
                        <w:noProof/>
                        <w:lang w:val="en-US"/>
                      </w:rPr>
                      <w:t xml:space="preserve">[14] </w:t>
                    </w:r>
                  </w:p>
                </w:tc>
                <w:tc>
                  <w:tcPr>
                    <w:tcW w:w="0" w:type="auto"/>
                    <w:hideMark/>
                  </w:tcPr>
                  <w:p w14:paraId="0DA7C6B6" w14:textId="77777777" w:rsidR="00014C92" w:rsidRDefault="00014C92">
                    <w:pPr>
                      <w:pStyle w:val="Bibliography"/>
                      <w:rPr>
                        <w:noProof/>
                        <w:lang w:val="en-US"/>
                      </w:rPr>
                    </w:pPr>
                    <w:r>
                      <w:rPr>
                        <w:noProof/>
                        <w:lang w:val="en-US"/>
                      </w:rPr>
                      <w:t>ML Commons, "MLCommons Power Working Group Presents MLPerf Power benchmark at IEEE HPCA Symposium," 2025. [Online]. Available: https://mlcommons.org/2025/03/ml-commons-power-hpca. [Accessed 26 January 2026].</w:t>
                    </w:r>
                  </w:p>
                </w:tc>
              </w:tr>
              <w:tr w:rsidR="00014C92" w14:paraId="4DD1382B" w14:textId="77777777">
                <w:trPr>
                  <w:divId w:val="535847580"/>
                  <w:tblCellSpacing w:w="15" w:type="dxa"/>
                </w:trPr>
                <w:tc>
                  <w:tcPr>
                    <w:tcW w:w="50" w:type="pct"/>
                    <w:hideMark/>
                  </w:tcPr>
                  <w:p w14:paraId="39AC8B31" w14:textId="77777777" w:rsidR="00014C92" w:rsidRDefault="00014C92">
                    <w:pPr>
                      <w:pStyle w:val="Bibliography"/>
                      <w:rPr>
                        <w:noProof/>
                        <w:lang w:val="en-US"/>
                      </w:rPr>
                    </w:pPr>
                    <w:r>
                      <w:rPr>
                        <w:noProof/>
                        <w:lang w:val="en-US"/>
                      </w:rPr>
                      <w:t xml:space="preserve">[15] </w:t>
                    </w:r>
                  </w:p>
                </w:tc>
                <w:tc>
                  <w:tcPr>
                    <w:tcW w:w="0" w:type="auto"/>
                    <w:hideMark/>
                  </w:tcPr>
                  <w:p w14:paraId="2B649C69" w14:textId="77777777" w:rsidR="00014C92" w:rsidRDefault="00014C92">
                    <w:pPr>
                      <w:pStyle w:val="Bibliography"/>
                      <w:rPr>
                        <w:noProof/>
                        <w:lang w:val="en-US"/>
                      </w:rPr>
                    </w:pPr>
                    <w:r>
                      <w:rPr>
                        <w:noProof/>
                        <w:lang w:val="en-US"/>
                      </w:rPr>
                      <w:t>H. Lee, "Project HANSAL," 2026. [Online]. Available: https://github.com/heansuh/HANSAL. [Accessed 26 January 2026].</w:t>
                    </w:r>
                  </w:p>
                </w:tc>
              </w:tr>
              <w:tr w:rsidR="00014C92" w14:paraId="59775B1C" w14:textId="77777777">
                <w:trPr>
                  <w:divId w:val="535847580"/>
                  <w:tblCellSpacing w:w="15" w:type="dxa"/>
                </w:trPr>
                <w:tc>
                  <w:tcPr>
                    <w:tcW w:w="50" w:type="pct"/>
                    <w:hideMark/>
                  </w:tcPr>
                  <w:p w14:paraId="6E64A328" w14:textId="77777777" w:rsidR="00014C92" w:rsidRDefault="00014C92">
                    <w:pPr>
                      <w:pStyle w:val="Bibliography"/>
                      <w:rPr>
                        <w:noProof/>
                        <w:lang w:val="en-US"/>
                      </w:rPr>
                    </w:pPr>
                    <w:r>
                      <w:rPr>
                        <w:noProof/>
                        <w:lang w:val="en-US"/>
                      </w:rPr>
                      <w:t xml:space="preserve">[16] </w:t>
                    </w:r>
                  </w:p>
                </w:tc>
                <w:tc>
                  <w:tcPr>
                    <w:tcW w:w="0" w:type="auto"/>
                    <w:hideMark/>
                  </w:tcPr>
                  <w:p w14:paraId="25D4380F" w14:textId="77777777" w:rsidR="00014C92" w:rsidRDefault="00014C92">
                    <w:pPr>
                      <w:pStyle w:val="Bibliography"/>
                      <w:rPr>
                        <w:noProof/>
                        <w:lang w:val="en-US"/>
                      </w:rPr>
                    </w:pPr>
                    <w:r>
                      <w:rPr>
                        <w:noProof/>
                        <w:lang w:val="en-US"/>
                      </w:rPr>
                      <w:t xml:space="preserve">R. Schwartz, J. Dodge, N. Smith and O. Etzioni, "Green AI," Washington, 2019. </w:t>
                    </w:r>
                  </w:p>
                </w:tc>
              </w:tr>
              <w:tr w:rsidR="00014C92" w14:paraId="6DC58606" w14:textId="77777777">
                <w:trPr>
                  <w:divId w:val="535847580"/>
                  <w:tblCellSpacing w:w="15" w:type="dxa"/>
                </w:trPr>
                <w:tc>
                  <w:tcPr>
                    <w:tcW w:w="50" w:type="pct"/>
                    <w:hideMark/>
                  </w:tcPr>
                  <w:p w14:paraId="52EF1BD6" w14:textId="77777777" w:rsidR="00014C92" w:rsidRDefault="00014C92">
                    <w:pPr>
                      <w:pStyle w:val="Bibliography"/>
                      <w:rPr>
                        <w:noProof/>
                        <w:lang w:val="en-US"/>
                      </w:rPr>
                    </w:pPr>
                    <w:r>
                      <w:rPr>
                        <w:noProof/>
                        <w:lang w:val="en-US"/>
                      </w:rPr>
                      <w:t xml:space="preserve">[17] </w:t>
                    </w:r>
                  </w:p>
                </w:tc>
                <w:tc>
                  <w:tcPr>
                    <w:tcW w:w="0" w:type="auto"/>
                    <w:hideMark/>
                  </w:tcPr>
                  <w:p w14:paraId="3A0BB257" w14:textId="77777777" w:rsidR="00014C92" w:rsidRDefault="00014C92">
                    <w:pPr>
                      <w:pStyle w:val="Bibliography"/>
                      <w:rPr>
                        <w:noProof/>
                        <w:lang w:val="en-US"/>
                      </w:rPr>
                    </w:pPr>
                    <w:r>
                      <w:rPr>
                        <w:noProof/>
                        <w:lang w:val="en-US"/>
                      </w:rPr>
                      <w:t xml:space="preserve">E. Strubell, A. Ganesh and A. McCallum, "Energy and Policy Considerations for Deep Learning in NLP," in </w:t>
                    </w:r>
                    <w:r>
                      <w:rPr>
                        <w:i/>
                        <w:iCs/>
                        <w:noProof/>
                        <w:lang w:val="en-US"/>
                      </w:rPr>
                      <w:t>Proceedings of the 57th Annual Meeting of the Association for Computational Linguistics</w:t>
                    </w:r>
                    <w:r>
                      <w:rPr>
                        <w:noProof/>
                        <w:lang w:val="en-US"/>
                      </w:rPr>
                      <w:t xml:space="preserve">, Florence, 2019. </w:t>
                    </w:r>
                  </w:p>
                </w:tc>
              </w:tr>
              <w:tr w:rsidR="00014C92" w14:paraId="77FFEA9F" w14:textId="77777777">
                <w:trPr>
                  <w:divId w:val="535847580"/>
                  <w:tblCellSpacing w:w="15" w:type="dxa"/>
                </w:trPr>
                <w:tc>
                  <w:tcPr>
                    <w:tcW w:w="50" w:type="pct"/>
                    <w:hideMark/>
                  </w:tcPr>
                  <w:p w14:paraId="4DB38CE3" w14:textId="77777777" w:rsidR="00014C92" w:rsidRDefault="00014C92">
                    <w:pPr>
                      <w:pStyle w:val="Bibliography"/>
                      <w:rPr>
                        <w:noProof/>
                        <w:lang w:val="en-US"/>
                      </w:rPr>
                    </w:pPr>
                    <w:r>
                      <w:rPr>
                        <w:noProof/>
                        <w:lang w:val="en-US"/>
                      </w:rPr>
                      <w:t xml:space="preserve">[18] </w:t>
                    </w:r>
                  </w:p>
                </w:tc>
                <w:tc>
                  <w:tcPr>
                    <w:tcW w:w="0" w:type="auto"/>
                    <w:hideMark/>
                  </w:tcPr>
                  <w:p w14:paraId="7C30D247" w14:textId="77777777" w:rsidR="00014C92" w:rsidRDefault="00014C92">
                    <w:pPr>
                      <w:pStyle w:val="Bibliography"/>
                      <w:rPr>
                        <w:noProof/>
                        <w:lang w:val="en-US"/>
                      </w:rPr>
                    </w:pPr>
                    <w:r>
                      <w:rPr>
                        <w:noProof/>
                        <w:lang w:val="en-US"/>
                      </w:rPr>
                      <w:t xml:space="preserve">P. Henderson, J. Hu, J. Romoff, E. Brunskill, D. Jurafsky and J. Pineau, </w:t>
                    </w:r>
                    <w:r>
                      <w:rPr>
                        <w:i/>
                        <w:iCs/>
                        <w:noProof/>
                        <w:lang w:val="en-US"/>
                      </w:rPr>
                      <w:t xml:space="preserve">Towards the Systematic Reporting of the Energy and Carbon Footprints of Machine Learning, </w:t>
                    </w:r>
                    <w:r>
                      <w:rPr>
                        <w:noProof/>
                        <w:lang w:val="en-US"/>
                      </w:rPr>
                      <w:t xml:space="preserve">arXiv, 2022. </w:t>
                    </w:r>
                  </w:p>
                </w:tc>
              </w:tr>
              <w:tr w:rsidR="00014C92" w14:paraId="056EB41D" w14:textId="77777777">
                <w:trPr>
                  <w:divId w:val="535847580"/>
                  <w:tblCellSpacing w:w="15" w:type="dxa"/>
                </w:trPr>
                <w:tc>
                  <w:tcPr>
                    <w:tcW w:w="50" w:type="pct"/>
                    <w:hideMark/>
                  </w:tcPr>
                  <w:p w14:paraId="2FD8C748" w14:textId="77777777" w:rsidR="00014C92" w:rsidRDefault="00014C92">
                    <w:pPr>
                      <w:pStyle w:val="Bibliography"/>
                      <w:rPr>
                        <w:noProof/>
                        <w:lang w:val="en-US"/>
                      </w:rPr>
                    </w:pPr>
                    <w:r>
                      <w:rPr>
                        <w:noProof/>
                        <w:lang w:val="en-US"/>
                      </w:rPr>
                      <w:t xml:space="preserve">[19] </w:t>
                    </w:r>
                  </w:p>
                </w:tc>
                <w:tc>
                  <w:tcPr>
                    <w:tcW w:w="0" w:type="auto"/>
                    <w:hideMark/>
                  </w:tcPr>
                  <w:p w14:paraId="2A61CFD4" w14:textId="77777777" w:rsidR="00014C92" w:rsidRDefault="00014C92">
                    <w:pPr>
                      <w:pStyle w:val="Bibliography"/>
                      <w:rPr>
                        <w:noProof/>
                        <w:lang w:val="en-US"/>
                      </w:rPr>
                    </w:pPr>
                    <w:r>
                      <w:rPr>
                        <w:noProof/>
                        <w:lang w:val="en-US"/>
                      </w:rPr>
                      <w:t>European Commission, "The European Green Deal," 2024. [Online]. Available: https://commission.europa.eu/strategy-and-policy/priorities-2019-2024/story-von-der-leyen-commission/european-green-deal_en. [Accessed 7 January 2026].</w:t>
                    </w:r>
                  </w:p>
                </w:tc>
              </w:tr>
              <w:tr w:rsidR="00014C92" w14:paraId="23730C62" w14:textId="77777777">
                <w:trPr>
                  <w:divId w:val="535847580"/>
                  <w:tblCellSpacing w:w="15" w:type="dxa"/>
                </w:trPr>
                <w:tc>
                  <w:tcPr>
                    <w:tcW w:w="50" w:type="pct"/>
                    <w:hideMark/>
                  </w:tcPr>
                  <w:p w14:paraId="03006394" w14:textId="77777777" w:rsidR="00014C92" w:rsidRDefault="00014C92">
                    <w:pPr>
                      <w:pStyle w:val="Bibliography"/>
                      <w:rPr>
                        <w:noProof/>
                        <w:lang w:val="en-US"/>
                      </w:rPr>
                    </w:pPr>
                    <w:r>
                      <w:rPr>
                        <w:noProof/>
                        <w:lang w:val="en-US"/>
                      </w:rPr>
                      <w:t xml:space="preserve">[20] </w:t>
                    </w:r>
                  </w:p>
                </w:tc>
                <w:tc>
                  <w:tcPr>
                    <w:tcW w:w="0" w:type="auto"/>
                    <w:hideMark/>
                  </w:tcPr>
                  <w:p w14:paraId="40F8CA3B" w14:textId="77777777" w:rsidR="00014C92" w:rsidRDefault="00014C92">
                    <w:pPr>
                      <w:pStyle w:val="Bibliography"/>
                      <w:rPr>
                        <w:noProof/>
                        <w:lang w:val="en-US"/>
                      </w:rPr>
                    </w:pPr>
                    <w:r>
                      <w:rPr>
                        <w:noProof/>
                        <w:lang w:val="en-US"/>
                      </w:rPr>
                      <w:t>Wuppertal Institute, "Green-AI Hub for SMEs: AI for Higher Resource Efficiency in SMEs," 2025. [Online]. Available: Wuppertal Institute. [Accessed 27 January 2026].</w:t>
                    </w:r>
                  </w:p>
                </w:tc>
              </w:tr>
              <w:tr w:rsidR="00014C92" w14:paraId="283175C0" w14:textId="77777777">
                <w:trPr>
                  <w:divId w:val="535847580"/>
                  <w:tblCellSpacing w:w="15" w:type="dxa"/>
                </w:trPr>
                <w:tc>
                  <w:tcPr>
                    <w:tcW w:w="50" w:type="pct"/>
                    <w:hideMark/>
                  </w:tcPr>
                  <w:p w14:paraId="0FAED901" w14:textId="77777777" w:rsidR="00014C92" w:rsidRDefault="00014C92">
                    <w:pPr>
                      <w:pStyle w:val="Bibliography"/>
                      <w:rPr>
                        <w:noProof/>
                        <w:lang w:val="en-US"/>
                      </w:rPr>
                    </w:pPr>
                    <w:r>
                      <w:rPr>
                        <w:noProof/>
                        <w:lang w:val="en-US"/>
                      </w:rPr>
                      <w:t xml:space="preserve">[21] </w:t>
                    </w:r>
                  </w:p>
                </w:tc>
                <w:tc>
                  <w:tcPr>
                    <w:tcW w:w="0" w:type="auto"/>
                    <w:hideMark/>
                  </w:tcPr>
                  <w:p w14:paraId="41C7C731" w14:textId="77777777" w:rsidR="00014C92" w:rsidRDefault="00014C92">
                    <w:pPr>
                      <w:pStyle w:val="Bibliography"/>
                      <w:rPr>
                        <w:noProof/>
                        <w:lang w:val="en-US"/>
                      </w:rPr>
                    </w:pPr>
                    <w:r w:rsidRPr="00014C92">
                      <w:rPr>
                        <w:noProof/>
                        <w:lang w:val="de-DE"/>
                      </w:rPr>
                      <w:t xml:space="preserve">Green-AI Hub Mittelstand, "Green-AI Hub Mittelstand," 2026. </w:t>
                    </w:r>
                    <w:r>
                      <w:rPr>
                        <w:noProof/>
                        <w:lang w:val="en-US"/>
                      </w:rPr>
                      <w:t>[Online]. Available: https://www.green-ai-hub.de/en/. [Accessed 27 January 2026].</w:t>
                    </w:r>
                  </w:p>
                </w:tc>
              </w:tr>
              <w:tr w:rsidR="00014C92" w14:paraId="0443F827" w14:textId="77777777">
                <w:trPr>
                  <w:divId w:val="535847580"/>
                  <w:tblCellSpacing w:w="15" w:type="dxa"/>
                </w:trPr>
                <w:tc>
                  <w:tcPr>
                    <w:tcW w:w="50" w:type="pct"/>
                    <w:hideMark/>
                  </w:tcPr>
                  <w:p w14:paraId="0C7EFD27" w14:textId="77777777" w:rsidR="00014C92" w:rsidRDefault="00014C92">
                    <w:pPr>
                      <w:pStyle w:val="Bibliography"/>
                      <w:rPr>
                        <w:noProof/>
                        <w:lang w:val="en-US"/>
                      </w:rPr>
                    </w:pPr>
                    <w:r>
                      <w:rPr>
                        <w:noProof/>
                        <w:lang w:val="en-US"/>
                      </w:rPr>
                      <w:t xml:space="preserve">[22] </w:t>
                    </w:r>
                  </w:p>
                </w:tc>
                <w:tc>
                  <w:tcPr>
                    <w:tcW w:w="0" w:type="auto"/>
                    <w:hideMark/>
                  </w:tcPr>
                  <w:p w14:paraId="7EC26FB2" w14:textId="77777777" w:rsidR="00014C92" w:rsidRDefault="00014C92">
                    <w:pPr>
                      <w:pStyle w:val="Bibliography"/>
                      <w:rPr>
                        <w:noProof/>
                        <w:lang w:val="en-US"/>
                      </w:rPr>
                    </w:pPr>
                    <w:r w:rsidRPr="00014C92">
                      <w:rPr>
                        <w:noProof/>
                        <w:lang w:val="de-DE"/>
                      </w:rPr>
                      <w:t xml:space="preserve">IHK Dortmund, "Green AI-Hub Mittelstand - Pilotprojekte," 2023. </w:t>
                    </w:r>
                    <w:r>
                      <w:rPr>
                        <w:noProof/>
                        <w:lang w:val="en-US"/>
                      </w:rPr>
                      <w:t>[Online]. Available: https://www.ihk.de/dortmund/menue/digitalisierung-und-innovation/foerdermoeglichkeiten/green-ai-hub-mittelstand-6163100. [Accessed 27 January 2026].</w:t>
                    </w:r>
                  </w:p>
                </w:tc>
              </w:tr>
              <w:tr w:rsidR="00014C92" w14:paraId="03AC660E" w14:textId="77777777">
                <w:trPr>
                  <w:divId w:val="535847580"/>
                  <w:tblCellSpacing w:w="15" w:type="dxa"/>
                </w:trPr>
                <w:tc>
                  <w:tcPr>
                    <w:tcW w:w="50" w:type="pct"/>
                    <w:hideMark/>
                  </w:tcPr>
                  <w:p w14:paraId="3E93A6A4" w14:textId="77777777" w:rsidR="00014C92" w:rsidRDefault="00014C92">
                    <w:pPr>
                      <w:pStyle w:val="Bibliography"/>
                      <w:rPr>
                        <w:noProof/>
                        <w:lang w:val="en-US"/>
                      </w:rPr>
                    </w:pPr>
                    <w:r>
                      <w:rPr>
                        <w:noProof/>
                        <w:lang w:val="en-US"/>
                      </w:rPr>
                      <w:t xml:space="preserve">[23] </w:t>
                    </w:r>
                  </w:p>
                </w:tc>
                <w:tc>
                  <w:tcPr>
                    <w:tcW w:w="0" w:type="auto"/>
                    <w:hideMark/>
                  </w:tcPr>
                  <w:p w14:paraId="416CBD71" w14:textId="77777777" w:rsidR="00014C92" w:rsidRDefault="00014C92">
                    <w:pPr>
                      <w:pStyle w:val="Bibliography"/>
                      <w:rPr>
                        <w:noProof/>
                        <w:lang w:val="en-US"/>
                      </w:rPr>
                    </w:pPr>
                    <w:r w:rsidRPr="00014C92">
                      <w:rPr>
                        <w:noProof/>
                        <w:lang w:val="de-DE"/>
                      </w:rPr>
                      <w:t xml:space="preserve">Produktion, "Green-AI Hub zeigt 15% Einsparung durch KI," 2025. </w:t>
                    </w:r>
                    <w:r>
                      <w:rPr>
                        <w:noProof/>
                        <w:lang w:val="en-US"/>
                      </w:rPr>
                      <w:t>[Online]. Available: https://www.produktion.de/technik/greenai-hub-zeigt-15-einsparung-durch-ki/2452260. [Accessed 27 January 2026].</w:t>
                    </w:r>
                  </w:p>
                </w:tc>
              </w:tr>
              <w:tr w:rsidR="00014C92" w14:paraId="27581505" w14:textId="77777777">
                <w:trPr>
                  <w:divId w:val="535847580"/>
                  <w:tblCellSpacing w:w="15" w:type="dxa"/>
                </w:trPr>
                <w:tc>
                  <w:tcPr>
                    <w:tcW w:w="50" w:type="pct"/>
                    <w:hideMark/>
                  </w:tcPr>
                  <w:p w14:paraId="07D3DDF0" w14:textId="77777777" w:rsidR="00014C92" w:rsidRDefault="00014C92">
                    <w:pPr>
                      <w:pStyle w:val="Bibliography"/>
                      <w:rPr>
                        <w:noProof/>
                        <w:lang w:val="en-US"/>
                      </w:rPr>
                    </w:pPr>
                    <w:r>
                      <w:rPr>
                        <w:noProof/>
                        <w:lang w:val="en-US"/>
                      </w:rPr>
                      <w:t xml:space="preserve">[24] </w:t>
                    </w:r>
                  </w:p>
                </w:tc>
                <w:tc>
                  <w:tcPr>
                    <w:tcW w:w="0" w:type="auto"/>
                    <w:hideMark/>
                  </w:tcPr>
                  <w:p w14:paraId="65F5F22A" w14:textId="77777777" w:rsidR="00014C92" w:rsidRDefault="00014C92">
                    <w:pPr>
                      <w:pStyle w:val="Bibliography"/>
                      <w:rPr>
                        <w:noProof/>
                        <w:lang w:val="en-US"/>
                      </w:rPr>
                    </w:pPr>
                    <w:r>
                      <w:rPr>
                        <w:noProof/>
                        <w:lang w:val="en-US"/>
                      </w:rPr>
                      <w:t>SME 5.0, "SME 5.0 International Research Project details," 2026. [Online]. Available: https://sme50.eu/project/. [Accessed 27 January 2026].</w:t>
                    </w:r>
                  </w:p>
                </w:tc>
              </w:tr>
              <w:tr w:rsidR="00014C92" w14:paraId="08D8CF1C" w14:textId="77777777">
                <w:trPr>
                  <w:divId w:val="535847580"/>
                  <w:tblCellSpacing w:w="15" w:type="dxa"/>
                </w:trPr>
                <w:tc>
                  <w:tcPr>
                    <w:tcW w:w="50" w:type="pct"/>
                    <w:hideMark/>
                  </w:tcPr>
                  <w:p w14:paraId="792B1989" w14:textId="77777777" w:rsidR="00014C92" w:rsidRDefault="00014C92">
                    <w:pPr>
                      <w:pStyle w:val="Bibliography"/>
                      <w:rPr>
                        <w:noProof/>
                        <w:lang w:val="en-US"/>
                      </w:rPr>
                    </w:pPr>
                    <w:r>
                      <w:rPr>
                        <w:noProof/>
                        <w:lang w:val="en-US"/>
                      </w:rPr>
                      <w:t xml:space="preserve">[25] </w:t>
                    </w:r>
                  </w:p>
                </w:tc>
                <w:tc>
                  <w:tcPr>
                    <w:tcW w:w="0" w:type="auto"/>
                    <w:hideMark/>
                  </w:tcPr>
                  <w:p w14:paraId="057F89DE" w14:textId="77777777" w:rsidR="00014C92" w:rsidRDefault="00014C92">
                    <w:pPr>
                      <w:pStyle w:val="Bibliography"/>
                      <w:rPr>
                        <w:noProof/>
                        <w:lang w:val="en-US"/>
                      </w:rPr>
                    </w:pPr>
                    <w:r>
                      <w:rPr>
                        <w:noProof/>
                        <w:lang w:val="en-US"/>
                      </w:rPr>
                      <w:t xml:space="preserve">J. Kistowski, J. Arnold, K. Huppler, K.-D. Lange, J. Henning and P. Cao, "How to Build a Benchmark," Austin, 2015. </w:t>
                    </w:r>
                  </w:p>
                </w:tc>
              </w:tr>
              <w:tr w:rsidR="00014C92" w14:paraId="4F151DE4" w14:textId="77777777">
                <w:trPr>
                  <w:divId w:val="535847580"/>
                  <w:tblCellSpacing w:w="15" w:type="dxa"/>
                </w:trPr>
                <w:tc>
                  <w:tcPr>
                    <w:tcW w:w="50" w:type="pct"/>
                    <w:hideMark/>
                  </w:tcPr>
                  <w:p w14:paraId="008E2743" w14:textId="77777777" w:rsidR="00014C92" w:rsidRDefault="00014C92">
                    <w:pPr>
                      <w:pStyle w:val="Bibliography"/>
                      <w:rPr>
                        <w:noProof/>
                        <w:lang w:val="en-US"/>
                      </w:rPr>
                    </w:pPr>
                    <w:r>
                      <w:rPr>
                        <w:noProof/>
                        <w:lang w:val="en-US"/>
                      </w:rPr>
                      <w:t xml:space="preserve">[26] </w:t>
                    </w:r>
                  </w:p>
                </w:tc>
                <w:tc>
                  <w:tcPr>
                    <w:tcW w:w="0" w:type="auto"/>
                    <w:hideMark/>
                  </w:tcPr>
                  <w:p w14:paraId="6884F0C1" w14:textId="77777777" w:rsidR="00014C92" w:rsidRDefault="00014C92">
                    <w:pPr>
                      <w:pStyle w:val="Bibliography"/>
                      <w:rPr>
                        <w:noProof/>
                        <w:lang w:val="en-US"/>
                      </w:rPr>
                    </w:pPr>
                    <w:r>
                      <w:rPr>
                        <w:noProof/>
                        <w:lang w:val="en-US"/>
                      </w:rPr>
                      <w:t xml:space="preserve">D. Beyer, S. Löwe and P. Wendler, "Reliable benchmarking: requirements and solutions," </w:t>
                    </w:r>
                    <w:r>
                      <w:rPr>
                        <w:i/>
                        <w:iCs/>
                        <w:noProof/>
                        <w:lang w:val="en-US"/>
                      </w:rPr>
                      <w:t xml:space="preserve">International Journal on Software Tools for Technology Transfer, </w:t>
                    </w:r>
                    <w:r>
                      <w:rPr>
                        <w:noProof/>
                        <w:lang w:val="en-US"/>
                      </w:rPr>
                      <w:t xml:space="preserve">vol. 21, no. 1, pp. 1-29, 2019. </w:t>
                    </w:r>
                  </w:p>
                </w:tc>
              </w:tr>
              <w:tr w:rsidR="00014C92" w14:paraId="2FD0EECA" w14:textId="77777777">
                <w:trPr>
                  <w:divId w:val="535847580"/>
                  <w:tblCellSpacing w:w="15" w:type="dxa"/>
                </w:trPr>
                <w:tc>
                  <w:tcPr>
                    <w:tcW w:w="50" w:type="pct"/>
                    <w:hideMark/>
                  </w:tcPr>
                  <w:p w14:paraId="782889D8" w14:textId="77777777" w:rsidR="00014C92" w:rsidRDefault="00014C92">
                    <w:pPr>
                      <w:pStyle w:val="Bibliography"/>
                      <w:rPr>
                        <w:noProof/>
                        <w:lang w:val="en-US"/>
                      </w:rPr>
                    </w:pPr>
                    <w:r>
                      <w:rPr>
                        <w:noProof/>
                        <w:lang w:val="en-US"/>
                      </w:rPr>
                      <w:lastRenderedPageBreak/>
                      <w:t xml:space="preserve">[27] </w:t>
                    </w:r>
                  </w:p>
                </w:tc>
                <w:tc>
                  <w:tcPr>
                    <w:tcW w:w="0" w:type="auto"/>
                    <w:hideMark/>
                  </w:tcPr>
                  <w:p w14:paraId="463D1163" w14:textId="77777777" w:rsidR="00014C92" w:rsidRDefault="00014C92">
                    <w:pPr>
                      <w:pStyle w:val="Bibliography"/>
                      <w:rPr>
                        <w:noProof/>
                        <w:lang w:val="en-US"/>
                      </w:rPr>
                    </w:pPr>
                    <w:r>
                      <w:rPr>
                        <w:noProof/>
                        <w:lang w:val="en-US"/>
                      </w:rPr>
                      <w:t xml:space="preserve">V. Janapa Reddi, C. Cheng, D. Kanter and P. e. a. Mattson, "MLPerf Inference Benchmark," in </w:t>
                    </w:r>
                    <w:r>
                      <w:rPr>
                        <w:i/>
                        <w:iCs/>
                        <w:noProof/>
                        <w:lang w:val="en-US"/>
                      </w:rPr>
                      <w:t>2020 ACM/IEEE 47th Annual International Symposium on Computer Architecture (ISCA)</w:t>
                    </w:r>
                    <w:r>
                      <w:rPr>
                        <w:noProof/>
                        <w:lang w:val="en-US"/>
                      </w:rPr>
                      <w:t xml:space="preserve">, Valencia, 2020. </w:t>
                    </w:r>
                  </w:p>
                </w:tc>
              </w:tr>
              <w:tr w:rsidR="00014C92" w14:paraId="2F17AC5D" w14:textId="77777777">
                <w:trPr>
                  <w:divId w:val="535847580"/>
                  <w:tblCellSpacing w:w="15" w:type="dxa"/>
                </w:trPr>
                <w:tc>
                  <w:tcPr>
                    <w:tcW w:w="50" w:type="pct"/>
                    <w:hideMark/>
                  </w:tcPr>
                  <w:p w14:paraId="7D657D77" w14:textId="77777777" w:rsidR="00014C92" w:rsidRDefault="00014C92">
                    <w:pPr>
                      <w:pStyle w:val="Bibliography"/>
                      <w:rPr>
                        <w:noProof/>
                        <w:lang w:val="en-US"/>
                      </w:rPr>
                    </w:pPr>
                    <w:r>
                      <w:rPr>
                        <w:noProof/>
                        <w:lang w:val="en-US"/>
                      </w:rPr>
                      <w:t xml:space="preserve">[28] </w:t>
                    </w:r>
                  </w:p>
                </w:tc>
                <w:tc>
                  <w:tcPr>
                    <w:tcW w:w="0" w:type="auto"/>
                    <w:hideMark/>
                  </w:tcPr>
                  <w:p w14:paraId="398B4660" w14:textId="77777777" w:rsidR="00014C92" w:rsidRDefault="00014C92">
                    <w:pPr>
                      <w:pStyle w:val="Bibliography"/>
                      <w:rPr>
                        <w:noProof/>
                        <w:lang w:val="en-US"/>
                      </w:rPr>
                    </w:pPr>
                    <w:r>
                      <w:rPr>
                        <w:noProof/>
                        <w:lang w:val="en-US"/>
                      </w:rPr>
                      <w:t xml:space="preserve">M. Eriksson, E. Purificato, A. Noroozian, J. Vinagre, G. Chaslot, E. Gomez and D. Fernandez-Llorca, </w:t>
                    </w:r>
                    <w:r>
                      <w:rPr>
                        <w:i/>
                        <w:iCs/>
                        <w:noProof/>
                        <w:lang w:val="en-US"/>
                      </w:rPr>
                      <w:t xml:space="preserve">Can We Trust AI Benchmarks? An Interdisciplinary Review of Current Issues in AI Evaluation, </w:t>
                    </w:r>
                    <w:r>
                      <w:rPr>
                        <w:noProof/>
                        <w:lang w:val="en-US"/>
                      </w:rPr>
                      <w:t xml:space="preserve">arXiv, 2025. </w:t>
                    </w:r>
                  </w:p>
                </w:tc>
              </w:tr>
              <w:tr w:rsidR="00014C92" w14:paraId="50666DA2" w14:textId="77777777">
                <w:trPr>
                  <w:divId w:val="535847580"/>
                  <w:tblCellSpacing w:w="15" w:type="dxa"/>
                </w:trPr>
                <w:tc>
                  <w:tcPr>
                    <w:tcW w:w="50" w:type="pct"/>
                    <w:hideMark/>
                  </w:tcPr>
                  <w:p w14:paraId="3A3C3D4F" w14:textId="77777777" w:rsidR="00014C92" w:rsidRDefault="00014C92">
                    <w:pPr>
                      <w:pStyle w:val="Bibliography"/>
                      <w:rPr>
                        <w:noProof/>
                        <w:lang w:val="en-US"/>
                      </w:rPr>
                    </w:pPr>
                    <w:r>
                      <w:rPr>
                        <w:noProof/>
                        <w:lang w:val="en-US"/>
                      </w:rPr>
                      <w:t xml:space="preserve">[29] </w:t>
                    </w:r>
                  </w:p>
                </w:tc>
                <w:tc>
                  <w:tcPr>
                    <w:tcW w:w="0" w:type="auto"/>
                    <w:hideMark/>
                  </w:tcPr>
                  <w:p w14:paraId="3408CB27" w14:textId="77777777" w:rsidR="00014C92" w:rsidRDefault="00014C92">
                    <w:pPr>
                      <w:pStyle w:val="Bibliography"/>
                      <w:rPr>
                        <w:noProof/>
                        <w:lang w:val="en-US"/>
                      </w:rPr>
                    </w:pPr>
                    <w:r>
                      <w:rPr>
                        <w:noProof/>
                        <w:lang w:val="en-US"/>
                      </w:rPr>
                      <w:t xml:space="preserve">A. Reuel, A. Hardy, C. Smith, M. Lamparth, M. Hardy and M. J. Kochenderfer, </w:t>
                    </w:r>
                    <w:r>
                      <w:rPr>
                        <w:i/>
                        <w:iCs/>
                        <w:noProof/>
                        <w:lang w:val="en-US"/>
                      </w:rPr>
                      <w:t xml:space="preserve">BetterBench: Assessing AI Benchmarks, Uncovering Issues, and Establishing Best Practices, </w:t>
                    </w:r>
                    <w:r>
                      <w:rPr>
                        <w:noProof/>
                        <w:lang w:val="en-US"/>
                      </w:rPr>
                      <w:t xml:space="preserve">arXiv, 2024. </w:t>
                    </w:r>
                  </w:p>
                </w:tc>
              </w:tr>
              <w:tr w:rsidR="00014C92" w14:paraId="18B2E784" w14:textId="77777777">
                <w:trPr>
                  <w:divId w:val="535847580"/>
                  <w:tblCellSpacing w:w="15" w:type="dxa"/>
                </w:trPr>
                <w:tc>
                  <w:tcPr>
                    <w:tcW w:w="50" w:type="pct"/>
                    <w:hideMark/>
                  </w:tcPr>
                  <w:p w14:paraId="0488D139" w14:textId="77777777" w:rsidR="00014C92" w:rsidRDefault="00014C92">
                    <w:pPr>
                      <w:pStyle w:val="Bibliography"/>
                      <w:rPr>
                        <w:noProof/>
                        <w:lang w:val="en-US"/>
                      </w:rPr>
                    </w:pPr>
                    <w:r>
                      <w:rPr>
                        <w:noProof/>
                        <w:lang w:val="en-US"/>
                      </w:rPr>
                      <w:t xml:space="preserve">[30] </w:t>
                    </w:r>
                  </w:p>
                </w:tc>
                <w:tc>
                  <w:tcPr>
                    <w:tcW w:w="0" w:type="auto"/>
                    <w:hideMark/>
                  </w:tcPr>
                  <w:p w14:paraId="0FCF245E" w14:textId="77777777" w:rsidR="00014C92" w:rsidRDefault="00014C92">
                    <w:pPr>
                      <w:pStyle w:val="Bibliography"/>
                      <w:rPr>
                        <w:noProof/>
                        <w:lang w:val="en-US"/>
                      </w:rPr>
                    </w:pPr>
                    <w:r>
                      <w:rPr>
                        <w:noProof/>
                        <w:lang w:val="en-US"/>
                      </w:rPr>
                      <w:t>AI4Europe, "Reproducibility in Benchmarking: Challenges and Opportunities," 2026. [Online]. Available: https://ai4europe-benchmark-guide.readthedocs.io/en/latest/reproducibility.html . [Accessed 27 January 2026].</w:t>
                    </w:r>
                  </w:p>
                </w:tc>
              </w:tr>
              <w:tr w:rsidR="00014C92" w14:paraId="6D09EA7D" w14:textId="77777777">
                <w:trPr>
                  <w:divId w:val="535847580"/>
                  <w:tblCellSpacing w:w="15" w:type="dxa"/>
                </w:trPr>
                <w:tc>
                  <w:tcPr>
                    <w:tcW w:w="50" w:type="pct"/>
                    <w:hideMark/>
                  </w:tcPr>
                  <w:p w14:paraId="226883BA" w14:textId="77777777" w:rsidR="00014C92" w:rsidRDefault="00014C92">
                    <w:pPr>
                      <w:pStyle w:val="Bibliography"/>
                      <w:rPr>
                        <w:noProof/>
                        <w:lang w:val="en-US"/>
                      </w:rPr>
                    </w:pPr>
                    <w:r>
                      <w:rPr>
                        <w:noProof/>
                        <w:lang w:val="en-US"/>
                      </w:rPr>
                      <w:t xml:space="preserve">[31] </w:t>
                    </w:r>
                  </w:p>
                </w:tc>
                <w:tc>
                  <w:tcPr>
                    <w:tcW w:w="0" w:type="auto"/>
                    <w:hideMark/>
                  </w:tcPr>
                  <w:p w14:paraId="1E924912" w14:textId="77777777" w:rsidR="00014C92" w:rsidRDefault="00014C92">
                    <w:pPr>
                      <w:pStyle w:val="Bibliography"/>
                      <w:rPr>
                        <w:noProof/>
                        <w:lang w:val="en-US"/>
                      </w:rPr>
                    </w:pPr>
                    <w:r>
                      <w:rPr>
                        <w:noProof/>
                        <w:lang w:val="en-US"/>
                      </w:rPr>
                      <w:t>European Commission JRC, "AI benchmarking: Nine challenges and a way forward," 2025. [Online]. Available: https://ai-watch.ec.europa.eu/news/ai-benchmarking-nine-challenges-and-way-forward-2025-09-10_en. [Accessed 27 January 2026].</w:t>
                    </w:r>
                  </w:p>
                </w:tc>
              </w:tr>
              <w:tr w:rsidR="00014C92" w14:paraId="0432A122" w14:textId="77777777">
                <w:trPr>
                  <w:divId w:val="535847580"/>
                  <w:tblCellSpacing w:w="15" w:type="dxa"/>
                </w:trPr>
                <w:tc>
                  <w:tcPr>
                    <w:tcW w:w="50" w:type="pct"/>
                    <w:hideMark/>
                  </w:tcPr>
                  <w:p w14:paraId="3075AB08" w14:textId="77777777" w:rsidR="00014C92" w:rsidRDefault="00014C92">
                    <w:pPr>
                      <w:pStyle w:val="Bibliography"/>
                      <w:rPr>
                        <w:noProof/>
                        <w:lang w:val="en-US"/>
                      </w:rPr>
                    </w:pPr>
                    <w:r>
                      <w:rPr>
                        <w:noProof/>
                        <w:lang w:val="en-US"/>
                      </w:rPr>
                      <w:t xml:space="preserve">[32] </w:t>
                    </w:r>
                  </w:p>
                </w:tc>
                <w:tc>
                  <w:tcPr>
                    <w:tcW w:w="0" w:type="auto"/>
                    <w:hideMark/>
                  </w:tcPr>
                  <w:p w14:paraId="2D2F21DB" w14:textId="77777777" w:rsidR="00014C92" w:rsidRDefault="00014C92">
                    <w:pPr>
                      <w:pStyle w:val="Bibliography"/>
                      <w:rPr>
                        <w:noProof/>
                        <w:lang w:val="en-US"/>
                      </w:rPr>
                    </w:pPr>
                    <w:r>
                      <w:rPr>
                        <w:noProof/>
                        <w:lang w:val="en-US"/>
                      </w:rPr>
                      <w:t xml:space="preserve">J. Deng, W. Dong, R. Socher, L.-J. Li, K. Li and L. Fei-Fei, "ImageNet: A large-scale hierarchical image database," in </w:t>
                    </w:r>
                    <w:r>
                      <w:rPr>
                        <w:i/>
                        <w:iCs/>
                        <w:noProof/>
                        <w:lang w:val="en-US"/>
                      </w:rPr>
                      <w:t xml:space="preserve">2009 IEEE Conference on Computer Vision and Pattern Recognition </w:t>
                    </w:r>
                    <w:r>
                      <w:rPr>
                        <w:noProof/>
                        <w:lang w:val="en-US"/>
                      </w:rPr>
                      <w:t xml:space="preserve">, Miami, FL, 2009. </w:t>
                    </w:r>
                  </w:p>
                </w:tc>
              </w:tr>
              <w:tr w:rsidR="00014C92" w14:paraId="52E1D1EC" w14:textId="77777777">
                <w:trPr>
                  <w:divId w:val="535847580"/>
                  <w:tblCellSpacing w:w="15" w:type="dxa"/>
                </w:trPr>
                <w:tc>
                  <w:tcPr>
                    <w:tcW w:w="50" w:type="pct"/>
                    <w:hideMark/>
                  </w:tcPr>
                  <w:p w14:paraId="255C4F46" w14:textId="77777777" w:rsidR="00014C92" w:rsidRDefault="00014C92">
                    <w:pPr>
                      <w:pStyle w:val="Bibliography"/>
                      <w:rPr>
                        <w:noProof/>
                        <w:lang w:val="en-US"/>
                      </w:rPr>
                    </w:pPr>
                    <w:r>
                      <w:rPr>
                        <w:noProof/>
                        <w:lang w:val="en-US"/>
                      </w:rPr>
                      <w:t xml:space="preserve">[33] </w:t>
                    </w:r>
                  </w:p>
                </w:tc>
                <w:tc>
                  <w:tcPr>
                    <w:tcW w:w="0" w:type="auto"/>
                    <w:hideMark/>
                  </w:tcPr>
                  <w:p w14:paraId="6159F390" w14:textId="77777777" w:rsidR="00014C92" w:rsidRDefault="00014C92">
                    <w:pPr>
                      <w:pStyle w:val="Bibliography"/>
                      <w:rPr>
                        <w:noProof/>
                        <w:lang w:val="en-US"/>
                      </w:rPr>
                    </w:pPr>
                    <w:r>
                      <w:rPr>
                        <w:noProof/>
                        <w:lang w:val="en-US"/>
                      </w:rPr>
                      <w:t xml:space="preserve">X. Chen, X. Wang, A. Colacelli, M. Lee and L. Xie, </w:t>
                    </w:r>
                    <w:r>
                      <w:rPr>
                        <w:i/>
                        <w:iCs/>
                        <w:noProof/>
                        <w:lang w:val="en-US"/>
                      </w:rPr>
                      <w:t xml:space="preserve">Electricity Demand and Grid Impacts of AI Data Centers: Challenges and Prospects, </w:t>
                    </w:r>
                    <w:r>
                      <w:rPr>
                        <w:noProof/>
                        <w:lang w:val="en-US"/>
                      </w:rPr>
                      <w:t xml:space="preserve">arXiv, 2025. </w:t>
                    </w:r>
                  </w:p>
                </w:tc>
              </w:tr>
              <w:tr w:rsidR="00014C92" w14:paraId="5FB98B39" w14:textId="77777777">
                <w:trPr>
                  <w:divId w:val="535847580"/>
                  <w:tblCellSpacing w:w="15" w:type="dxa"/>
                </w:trPr>
                <w:tc>
                  <w:tcPr>
                    <w:tcW w:w="50" w:type="pct"/>
                    <w:hideMark/>
                  </w:tcPr>
                  <w:p w14:paraId="3C3F392E" w14:textId="77777777" w:rsidR="00014C92" w:rsidRDefault="00014C92">
                    <w:pPr>
                      <w:pStyle w:val="Bibliography"/>
                      <w:rPr>
                        <w:noProof/>
                        <w:lang w:val="en-US"/>
                      </w:rPr>
                    </w:pPr>
                    <w:r>
                      <w:rPr>
                        <w:noProof/>
                        <w:lang w:val="en-US"/>
                      </w:rPr>
                      <w:t xml:space="preserve">[34] </w:t>
                    </w:r>
                  </w:p>
                </w:tc>
                <w:tc>
                  <w:tcPr>
                    <w:tcW w:w="0" w:type="auto"/>
                    <w:hideMark/>
                  </w:tcPr>
                  <w:p w14:paraId="60816982" w14:textId="77777777" w:rsidR="00014C92" w:rsidRDefault="00014C92">
                    <w:pPr>
                      <w:pStyle w:val="Bibliography"/>
                      <w:rPr>
                        <w:noProof/>
                        <w:lang w:val="en-US"/>
                      </w:rPr>
                    </w:pPr>
                    <w:r>
                      <w:rPr>
                        <w:noProof/>
                        <w:lang w:val="en-US"/>
                      </w:rPr>
                      <w:t xml:space="preserve">C. Joshua, B. Matthew, M. Pezzè, S. Abrahão, B. Penzenstadler, A. Mandal, M. Nadim and U. Schultz, "Sustainable AI: Measuring and Reducing Carbon Footprint in Model Training and Deployment," </w:t>
                    </w:r>
                    <w:r>
                      <w:rPr>
                        <w:i/>
                        <w:iCs/>
                        <w:noProof/>
                        <w:lang w:val="en-US"/>
                      </w:rPr>
                      <w:t xml:space="preserve">EAI Endorsed Transactions on Tourism, Technology and Intelligence, </w:t>
                    </w:r>
                    <w:r>
                      <w:rPr>
                        <w:noProof/>
                        <w:lang w:val="en-US"/>
                      </w:rPr>
                      <w:t xml:space="preserve">2025. </w:t>
                    </w:r>
                  </w:p>
                </w:tc>
              </w:tr>
              <w:tr w:rsidR="00014C92" w14:paraId="7770A483" w14:textId="77777777">
                <w:trPr>
                  <w:divId w:val="535847580"/>
                  <w:tblCellSpacing w:w="15" w:type="dxa"/>
                </w:trPr>
                <w:tc>
                  <w:tcPr>
                    <w:tcW w:w="50" w:type="pct"/>
                    <w:hideMark/>
                  </w:tcPr>
                  <w:p w14:paraId="6C1EF23B" w14:textId="77777777" w:rsidR="00014C92" w:rsidRDefault="00014C92">
                    <w:pPr>
                      <w:pStyle w:val="Bibliography"/>
                      <w:rPr>
                        <w:noProof/>
                        <w:lang w:val="en-US"/>
                      </w:rPr>
                    </w:pPr>
                    <w:r>
                      <w:rPr>
                        <w:noProof/>
                        <w:lang w:val="en-US"/>
                      </w:rPr>
                      <w:t xml:space="preserve">[35] </w:t>
                    </w:r>
                  </w:p>
                </w:tc>
                <w:tc>
                  <w:tcPr>
                    <w:tcW w:w="0" w:type="auto"/>
                    <w:hideMark/>
                  </w:tcPr>
                  <w:p w14:paraId="7A3FAA2E" w14:textId="77777777" w:rsidR="00014C92" w:rsidRDefault="00014C92">
                    <w:pPr>
                      <w:pStyle w:val="Bibliography"/>
                      <w:rPr>
                        <w:noProof/>
                        <w:lang w:val="en-US"/>
                      </w:rPr>
                    </w:pPr>
                    <w:r>
                      <w:rPr>
                        <w:noProof/>
                        <w:lang w:val="en-US"/>
                      </w:rPr>
                      <w:t>B. Courty, V. Schmidt, S. Luccioni, Goyal-Kamal, M. Coutarel, B. Feld, J. Lecourt, L. Connell, A. Saboni, Inimaz, supatomic, M. Léval, L. Blanche, A. Cruveiller, ouminasara, F. Zhao and A. Joshi, "mlco2/codecarbon: v2.4.1," Zenodo, 2024.</w:t>
                    </w:r>
                  </w:p>
                </w:tc>
              </w:tr>
              <w:tr w:rsidR="00014C92" w14:paraId="3D649172" w14:textId="77777777">
                <w:trPr>
                  <w:divId w:val="535847580"/>
                  <w:tblCellSpacing w:w="15" w:type="dxa"/>
                </w:trPr>
                <w:tc>
                  <w:tcPr>
                    <w:tcW w:w="50" w:type="pct"/>
                    <w:hideMark/>
                  </w:tcPr>
                  <w:p w14:paraId="376434E5" w14:textId="77777777" w:rsidR="00014C92" w:rsidRDefault="00014C92">
                    <w:pPr>
                      <w:pStyle w:val="Bibliography"/>
                      <w:rPr>
                        <w:noProof/>
                        <w:lang w:val="en-US"/>
                      </w:rPr>
                    </w:pPr>
                    <w:r>
                      <w:rPr>
                        <w:noProof/>
                        <w:lang w:val="en-US"/>
                      </w:rPr>
                      <w:t xml:space="preserve">[36] </w:t>
                    </w:r>
                  </w:p>
                </w:tc>
                <w:tc>
                  <w:tcPr>
                    <w:tcW w:w="0" w:type="auto"/>
                    <w:hideMark/>
                  </w:tcPr>
                  <w:p w14:paraId="1A4E000C" w14:textId="77777777" w:rsidR="00014C92" w:rsidRDefault="00014C92">
                    <w:pPr>
                      <w:pStyle w:val="Bibliography"/>
                      <w:rPr>
                        <w:noProof/>
                        <w:lang w:val="en-US"/>
                      </w:rPr>
                    </w:pPr>
                    <w:r>
                      <w:rPr>
                        <w:noProof/>
                        <w:lang w:val="en-US"/>
                      </w:rPr>
                      <w:t xml:space="preserve">R. Fischer, "Ground-Truthing AI Energy Consumption: Validating CodeCarbon Against External Measurements," </w:t>
                    </w:r>
                    <w:r>
                      <w:rPr>
                        <w:i/>
                        <w:iCs/>
                        <w:noProof/>
                        <w:lang w:val="en-US"/>
                      </w:rPr>
                      <w:t xml:space="preserve">arXiv, </w:t>
                    </w:r>
                    <w:r>
                      <w:rPr>
                        <w:noProof/>
                        <w:lang w:val="en-US"/>
                      </w:rPr>
                      <w:t xml:space="preserve">p. arXiv:2509.22092 [cs.AI], 2025. </w:t>
                    </w:r>
                  </w:p>
                </w:tc>
              </w:tr>
              <w:tr w:rsidR="00014C92" w14:paraId="79728A6D" w14:textId="77777777">
                <w:trPr>
                  <w:divId w:val="535847580"/>
                  <w:tblCellSpacing w:w="15" w:type="dxa"/>
                </w:trPr>
                <w:tc>
                  <w:tcPr>
                    <w:tcW w:w="50" w:type="pct"/>
                    <w:hideMark/>
                  </w:tcPr>
                  <w:p w14:paraId="562C8805" w14:textId="77777777" w:rsidR="00014C92" w:rsidRDefault="00014C92">
                    <w:pPr>
                      <w:pStyle w:val="Bibliography"/>
                      <w:rPr>
                        <w:noProof/>
                        <w:lang w:val="en-US"/>
                      </w:rPr>
                    </w:pPr>
                    <w:r>
                      <w:rPr>
                        <w:noProof/>
                        <w:lang w:val="en-US"/>
                      </w:rPr>
                      <w:t xml:space="preserve">[37] </w:t>
                    </w:r>
                  </w:p>
                </w:tc>
                <w:tc>
                  <w:tcPr>
                    <w:tcW w:w="0" w:type="auto"/>
                    <w:hideMark/>
                  </w:tcPr>
                  <w:p w14:paraId="056B1E35" w14:textId="77777777" w:rsidR="00014C92" w:rsidRDefault="00014C92">
                    <w:pPr>
                      <w:pStyle w:val="Bibliography"/>
                      <w:rPr>
                        <w:noProof/>
                        <w:lang w:val="en-US"/>
                      </w:rPr>
                    </w:pPr>
                    <w:r>
                      <w:rPr>
                        <w:noProof/>
                        <w:lang w:val="en-US"/>
                      </w:rPr>
                      <w:t xml:space="preserve">A. Tschand, A. Tejusve Raghunath Rajan, S. Idgunji, A. Ghosh, J. Holleman, C. Kiraly, P. Ambalkar, R. Borkar, R. Chukka, T. Cockrell, O. Curtis, G. Fursin, M. Hodak, H. Kassa and A. Lokhmotov, "MLPerf Power: Benchmarking the Energy Efficiency of Machine Learning Systems from Microwatts to Megawatts for Sustainable AI," </w:t>
                    </w:r>
                    <w:r>
                      <w:rPr>
                        <w:i/>
                        <w:iCs/>
                        <w:noProof/>
                        <w:lang w:val="en-US"/>
                      </w:rPr>
                      <w:t xml:space="preserve">arXiv, </w:t>
                    </w:r>
                    <w:r>
                      <w:rPr>
                        <w:noProof/>
                        <w:lang w:val="en-US"/>
                      </w:rPr>
                      <w:t xml:space="preserve">p. arXiv:2410.12032 [cs.AR], 2025. </w:t>
                    </w:r>
                  </w:p>
                </w:tc>
              </w:tr>
              <w:tr w:rsidR="00014C92" w14:paraId="40C1882F" w14:textId="77777777">
                <w:trPr>
                  <w:divId w:val="535847580"/>
                  <w:tblCellSpacing w:w="15" w:type="dxa"/>
                </w:trPr>
                <w:tc>
                  <w:tcPr>
                    <w:tcW w:w="50" w:type="pct"/>
                    <w:hideMark/>
                  </w:tcPr>
                  <w:p w14:paraId="3A357A20" w14:textId="77777777" w:rsidR="00014C92" w:rsidRDefault="00014C92">
                    <w:pPr>
                      <w:pStyle w:val="Bibliography"/>
                      <w:rPr>
                        <w:noProof/>
                        <w:lang w:val="en-US"/>
                      </w:rPr>
                    </w:pPr>
                    <w:r>
                      <w:rPr>
                        <w:noProof/>
                        <w:lang w:val="en-US"/>
                      </w:rPr>
                      <w:t xml:space="preserve">[38] </w:t>
                    </w:r>
                  </w:p>
                </w:tc>
                <w:tc>
                  <w:tcPr>
                    <w:tcW w:w="0" w:type="auto"/>
                    <w:hideMark/>
                  </w:tcPr>
                  <w:p w14:paraId="309AE149" w14:textId="77777777" w:rsidR="00014C92" w:rsidRDefault="00014C92">
                    <w:pPr>
                      <w:pStyle w:val="Bibliography"/>
                      <w:rPr>
                        <w:noProof/>
                        <w:lang w:val="en-US"/>
                      </w:rPr>
                    </w:pPr>
                    <w:r>
                      <w:rPr>
                        <w:noProof/>
                        <w:lang w:val="en-US"/>
                      </w:rPr>
                      <w:t xml:space="preserve">G.-D. Hoffmann and V. Majuntke, "Green Metrics Tool: Measuring for fun and profit," </w:t>
                    </w:r>
                    <w:r>
                      <w:rPr>
                        <w:i/>
                        <w:iCs/>
                        <w:noProof/>
                        <w:lang w:val="en-US"/>
                      </w:rPr>
                      <w:t xml:space="preserve">arXiv, </w:t>
                    </w:r>
                    <w:r>
                      <w:rPr>
                        <w:noProof/>
                        <w:lang w:val="en-US"/>
                      </w:rPr>
                      <w:t xml:space="preserve">p. arXiv:2506.23967 [cs.SE], 2025. </w:t>
                    </w:r>
                  </w:p>
                </w:tc>
              </w:tr>
              <w:tr w:rsidR="00014C92" w14:paraId="50D032A0" w14:textId="77777777">
                <w:trPr>
                  <w:divId w:val="535847580"/>
                  <w:tblCellSpacing w:w="15" w:type="dxa"/>
                </w:trPr>
                <w:tc>
                  <w:tcPr>
                    <w:tcW w:w="50" w:type="pct"/>
                    <w:hideMark/>
                  </w:tcPr>
                  <w:p w14:paraId="5B9244AB" w14:textId="77777777" w:rsidR="00014C92" w:rsidRDefault="00014C92">
                    <w:pPr>
                      <w:pStyle w:val="Bibliography"/>
                      <w:rPr>
                        <w:noProof/>
                        <w:lang w:val="en-US"/>
                      </w:rPr>
                    </w:pPr>
                    <w:r>
                      <w:rPr>
                        <w:noProof/>
                        <w:lang w:val="en-US"/>
                      </w:rPr>
                      <w:t xml:space="preserve">[39] </w:t>
                    </w:r>
                  </w:p>
                </w:tc>
                <w:tc>
                  <w:tcPr>
                    <w:tcW w:w="0" w:type="auto"/>
                    <w:hideMark/>
                  </w:tcPr>
                  <w:p w14:paraId="15614CE9" w14:textId="77777777" w:rsidR="00014C92" w:rsidRDefault="00014C92">
                    <w:pPr>
                      <w:pStyle w:val="Bibliography"/>
                      <w:rPr>
                        <w:noProof/>
                        <w:lang w:val="en-US"/>
                      </w:rPr>
                    </w:pPr>
                    <w:r>
                      <w:rPr>
                        <w:noProof/>
                        <w:lang w:val="en-US"/>
                      </w:rPr>
                      <w:t>Green Coding Solutions GmbH; Tarara, Arne, "Green Metrics Tool," Blauer Engel, [Online]. Available: https://www.blauer-engel.de/de/produkte/green-metrics-tool. [Accessed 6 February 2026].</w:t>
                    </w:r>
                  </w:p>
                </w:tc>
              </w:tr>
              <w:tr w:rsidR="00014C92" w14:paraId="296441EE" w14:textId="77777777">
                <w:trPr>
                  <w:divId w:val="535847580"/>
                  <w:tblCellSpacing w:w="15" w:type="dxa"/>
                </w:trPr>
                <w:tc>
                  <w:tcPr>
                    <w:tcW w:w="50" w:type="pct"/>
                    <w:hideMark/>
                  </w:tcPr>
                  <w:p w14:paraId="5E3315DD" w14:textId="77777777" w:rsidR="00014C92" w:rsidRDefault="00014C92">
                    <w:pPr>
                      <w:pStyle w:val="Bibliography"/>
                      <w:rPr>
                        <w:noProof/>
                        <w:lang w:val="en-US"/>
                      </w:rPr>
                    </w:pPr>
                    <w:r>
                      <w:rPr>
                        <w:noProof/>
                        <w:lang w:val="en-US"/>
                      </w:rPr>
                      <w:lastRenderedPageBreak/>
                      <w:t xml:space="preserve">[40] </w:t>
                    </w:r>
                  </w:p>
                </w:tc>
                <w:tc>
                  <w:tcPr>
                    <w:tcW w:w="0" w:type="auto"/>
                    <w:hideMark/>
                  </w:tcPr>
                  <w:p w14:paraId="68DAB525" w14:textId="77777777" w:rsidR="00014C92" w:rsidRDefault="00014C92">
                    <w:pPr>
                      <w:pStyle w:val="Bibliography"/>
                      <w:rPr>
                        <w:noProof/>
                        <w:lang w:val="en-US"/>
                      </w:rPr>
                    </w:pPr>
                    <w:r>
                      <w:rPr>
                        <w:noProof/>
                        <w:lang w:val="en-US"/>
                      </w:rPr>
                      <w:t xml:space="preserve">J. You, J.-W. Chung and M. Chowdhury, "Zeus: Understanding and Optimizing GPU Energy Consumption of DNN Training," </w:t>
                    </w:r>
                    <w:r>
                      <w:rPr>
                        <w:i/>
                        <w:iCs/>
                        <w:noProof/>
                        <w:lang w:val="en-US"/>
                      </w:rPr>
                      <w:t xml:space="preserve">arXiv, </w:t>
                    </w:r>
                    <w:r>
                      <w:rPr>
                        <w:noProof/>
                        <w:lang w:val="en-US"/>
                      </w:rPr>
                      <w:t xml:space="preserve">2022. </w:t>
                    </w:r>
                  </w:p>
                </w:tc>
              </w:tr>
              <w:tr w:rsidR="00014C92" w14:paraId="1161D5D5" w14:textId="77777777">
                <w:trPr>
                  <w:divId w:val="535847580"/>
                  <w:tblCellSpacing w:w="15" w:type="dxa"/>
                </w:trPr>
                <w:tc>
                  <w:tcPr>
                    <w:tcW w:w="50" w:type="pct"/>
                    <w:hideMark/>
                  </w:tcPr>
                  <w:p w14:paraId="06421A1C" w14:textId="77777777" w:rsidR="00014C92" w:rsidRDefault="00014C92">
                    <w:pPr>
                      <w:pStyle w:val="Bibliography"/>
                      <w:rPr>
                        <w:noProof/>
                        <w:lang w:val="en-US"/>
                      </w:rPr>
                    </w:pPr>
                    <w:r>
                      <w:rPr>
                        <w:noProof/>
                        <w:lang w:val="en-US"/>
                      </w:rPr>
                      <w:t xml:space="preserve">[41] </w:t>
                    </w:r>
                  </w:p>
                </w:tc>
                <w:tc>
                  <w:tcPr>
                    <w:tcW w:w="0" w:type="auto"/>
                    <w:hideMark/>
                  </w:tcPr>
                  <w:p w14:paraId="30F06510" w14:textId="77777777" w:rsidR="00014C92" w:rsidRDefault="00014C92">
                    <w:pPr>
                      <w:pStyle w:val="Bibliography"/>
                      <w:rPr>
                        <w:noProof/>
                        <w:lang w:val="en-US"/>
                      </w:rPr>
                    </w:pPr>
                    <w:r>
                      <w:rPr>
                        <w:noProof/>
                        <w:lang w:val="en-US"/>
                      </w:rPr>
                      <w:t xml:space="preserve">J.-W. Chung, J. J. Ma, R. Wu, J. Liu, O. J. Kweon, Y. Xia, Z. Wu and M. Chowdhury, "The ML.ENERGY Benchmark: Toward Automated Inference Energy Measurement and Optimization," </w:t>
                    </w:r>
                    <w:r>
                      <w:rPr>
                        <w:i/>
                        <w:iCs/>
                        <w:noProof/>
                        <w:lang w:val="en-US"/>
                      </w:rPr>
                      <w:t xml:space="preserve">arXiv, </w:t>
                    </w:r>
                    <w:r>
                      <w:rPr>
                        <w:noProof/>
                        <w:lang w:val="en-US"/>
                      </w:rPr>
                      <w:t xml:space="preserve">2025. </w:t>
                    </w:r>
                  </w:p>
                </w:tc>
              </w:tr>
              <w:tr w:rsidR="00014C92" w14:paraId="42063E59" w14:textId="77777777">
                <w:trPr>
                  <w:divId w:val="535847580"/>
                  <w:tblCellSpacing w:w="15" w:type="dxa"/>
                </w:trPr>
                <w:tc>
                  <w:tcPr>
                    <w:tcW w:w="50" w:type="pct"/>
                    <w:hideMark/>
                  </w:tcPr>
                  <w:p w14:paraId="7154F6A3" w14:textId="77777777" w:rsidR="00014C92" w:rsidRDefault="00014C92">
                    <w:pPr>
                      <w:pStyle w:val="Bibliography"/>
                      <w:rPr>
                        <w:noProof/>
                        <w:lang w:val="en-US"/>
                      </w:rPr>
                    </w:pPr>
                    <w:r>
                      <w:rPr>
                        <w:noProof/>
                        <w:lang w:val="en-US"/>
                      </w:rPr>
                      <w:t xml:space="preserve">[42] </w:t>
                    </w:r>
                  </w:p>
                </w:tc>
                <w:tc>
                  <w:tcPr>
                    <w:tcW w:w="0" w:type="auto"/>
                    <w:hideMark/>
                  </w:tcPr>
                  <w:p w14:paraId="6386B623" w14:textId="77777777" w:rsidR="00014C92" w:rsidRDefault="00014C92">
                    <w:pPr>
                      <w:pStyle w:val="Bibliography"/>
                      <w:rPr>
                        <w:noProof/>
                        <w:lang w:val="en-US"/>
                      </w:rPr>
                    </w:pPr>
                    <w:r>
                      <w:rPr>
                        <w:noProof/>
                        <w:lang w:val="en-US"/>
                      </w:rPr>
                      <w:t xml:space="preserve">J. P. G. H. Muriedas, K. Flügel, C. Debus, H. Obermaier, A. Streit and M. Götz, "perun: Benchmarking Energy Consumption of High-Performance Computing Applications," in </w:t>
                    </w:r>
                    <w:r>
                      <w:rPr>
                        <w:i/>
                        <w:iCs/>
                        <w:noProof/>
                        <w:lang w:val="en-US"/>
                      </w:rPr>
                      <w:t>Euro-Par 2023: Parallel Processing</w:t>
                    </w:r>
                    <w:r>
                      <w:rPr>
                        <w:noProof/>
                        <w:lang w:val="en-US"/>
                      </w:rPr>
                      <w:t xml:space="preserve">, Cham, 2023. </w:t>
                    </w:r>
                  </w:p>
                </w:tc>
              </w:tr>
              <w:tr w:rsidR="00014C92" w14:paraId="70F5D175" w14:textId="77777777">
                <w:trPr>
                  <w:divId w:val="535847580"/>
                  <w:tblCellSpacing w:w="15" w:type="dxa"/>
                </w:trPr>
                <w:tc>
                  <w:tcPr>
                    <w:tcW w:w="50" w:type="pct"/>
                    <w:hideMark/>
                  </w:tcPr>
                  <w:p w14:paraId="0492A9D0" w14:textId="77777777" w:rsidR="00014C92" w:rsidRDefault="00014C92">
                    <w:pPr>
                      <w:pStyle w:val="Bibliography"/>
                      <w:rPr>
                        <w:noProof/>
                        <w:lang w:val="en-US"/>
                      </w:rPr>
                    </w:pPr>
                    <w:r>
                      <w:rPr>
                        <w:noProof/>
                        <w:lang w:val="en-US"/>
                      </w:rPr>
                      <w:t xml:space="preserve">[43] </w:t>
                    </w:r>
                  </w:p>
                </w:tc>
                <w:tc>
                  <w:tcPr>
                    <w:tcW w:w="0" w:type="auto"/>
                    <w:hideMark/>
                  </w:tcPr>
                  <w:p w14:paraId="09893D00" w14:textId="77777777" w:rsidR="00014C92" w:rsidRDefault="00014C92">
                    <w:pPr>
                      <w:pStyle w:val="Bibliography"/>
                      <w:rPr>
                        <w:noProof/>
                        <w:lang w:val="en-US"/>
                      </w:rPr>
                    </w:pPr>
                    <w:r>
                      <w:rPr>
                        <w:noProof/>
                        <w:lang w:val="en-US"/>
                      </w:rPr>
                      <w:t xml:space="preserve">Q. Liu, J. Zhu, Q. Dai and X.-M. Wu, "Benchmarking News Recommendation in the Era of Green AI," </w:t>
                    </w:r>
                    <w:r>
                      <w:rPr>
                        <w:i/>
                        <w:iCs/>
                        <w:noProof/>
                        <w:lang w:val="en-US"/>
                      </w:rPr>
                      <w:t xml:space="preserve">arXiv, </w:t>
                    </w:r>
                    <w:r>
                      <w:rPr>
                        <w:noProof/>
                        <w:lang w:val="en-US"/>
                      </w:rPr>
                      <w:t xml:space="preserve">2024. </w:t>
                    </w:r>
                  </w:p>
                </w:tc>
              </w:tr>
              <w:tr w:rsidR="00014C92" w:rsidRPr="00014C92" w14:paraId="2AF8AC0C" w14:textId="77777777">
                <w:trPr>
                  <w:divId w:val="535847580"/>
                  <w:tblCellSpacing w:w="15" w:type="dxa"/>
                </w:trPr>
                <w:tc>
                  <w:tcPr>
                    <w:tcW w:w="50" w:type="pct"/>
                    <w:hideMark/>
                  </w:tcPr>
                  <w:p w14:paraId="21717901" w14:textId="77777777" w:rsidR="00014C92" w:rsidRDefault="00014C92">
                    <w:pPr>
                      <w:pStyle w:val="Bibliography"/>
                      <w:rPr>
                        <w:noProof/>
                        <w:lang w:val="en-US"/>
                      </w:rPr>
                    </w:pPr>
                    <w:r>
                      <w:rPr>
                        <w:noProof/>
                        <w:lang w:val="en-US"/>
                      </w:rPr>
                      <w:t xml:space="preserve">[44] </w:t>
                    </w:r>
                  </w:p>
                </w:tc>
                <w:tc>
                  <w:tcPr>
                    <w:tcW w:w="0" w:type="auto"/>
                    <w:hideMark/>
                  </w:tcPr>
                  <w:p w14:paraId="193BECD0" w14:textId="77777777" w:rsidR="00014C92" w:rsidRPr="00014C92" w:rsidRDefault="00014C92">
                    <w:pPr>
                      <w:pStyle w:val="Bibliography"/>
                      <w:rPr>
                        <w:noProof/>
                        <w:lang w:val="de-DE"/>
                      </w:rPr>
                    </w:pPr>
                    <w:r w:rsidRPr="00014C92">
                      <w:rPr>
                        <w:noProof/>
                        <w:lang w:val="de-DE"/>
                      </w:rPr>
                      <w:t>F. Rohde, J. Wagner, P. Reinhard, U. Petschow, A. Meyer, M. Voß and A. Mollen, "Nachhaltigkeitskriterien für künstliche Intelligenz: Entwicklung eines Kriterien- und Indikatorensets für die Nachhaltigkeitsbewertung von KI-Systemen entlang des Lebenszyklus," Institut für ökologische Wirtschaftsforschung (IÖW), Berlin, 2021.</w:t>
                    </w:r>
                  </w:p>
                </w:tc>
              </w:tr>
              <w:tr w:rsidR="00014C92" w14:paraId="141130D4" w14:textId="77777777">
                <w:trPr>
                  <w:divId w:val="535847580"/>
                  <w:tblCellSpacing w:w="15" w:type="dxa"/>
                </w:trPr>
                <w:tc>
                  <w:tcPr>
                    <w:tcW w:w="50" w:type="pct"/>
                    <w:hideMark/>
                  </w:tcPr>
                  <w:p w14:paraId="20ED22F3" w14:textId="77777777" w:rsidR="00014C92" w:rsidRDefault="00014C92">
                    <w:pPr>
                      <w:pStyle w:val="Bibliography"/>
                      <w:rPr>
                        <w:noProof/>
                        <w:lang w:val="en-US"/>
                      </w:rPr>
                    </w:pPr>
                    <w:r>
                      <w:rPr>
                        <w:noProof/>
                        <w:lang w:val="en-US"/>
                      </w:rPr>
                      <w:t xml:space="preserve">[45] </w:t>
                    </w:r>
                  </w:p>
                </w:tc>
                <w:tc>
                  <w:tcPr>
                    <w:tcW w:w="0" w:type="auto"/>
                    <w:hideMark/>
                  </w:tcPr>
                  <w:p w14:paraId="44628EE8" w14:textId="77777777" w:rsidR="00014C92" w:rsidRDefault="00014C92">
                    <w:pPr>
                      <w:pStyle w:val="Bibliography"/>
                      <w:rPr>
                        <w:noProof/>
                        <w:lang w:val="en-US"/>
                      </w:rPr>
                    </w:pPr>
                    <w:r>
                      <w:rPr>
                        <w:noProof/>
                        <w:lang w:val="en-US"/>
                      </w:rPr>
                      <w:t>J. Cook, R. Jacob, J. Lindsay Walton, A. Berthelot, A. Hussain and D. Schien, "Beyond Counting Carbon: AI Environmental Assessments Struggle to Inform Net Impact Decisions," ETH Zurich, 2025.</w:t>
                    </w:r>
                  </w:p>
                </w:tc>
              </w:tr>
              <w:tr w:rsidR="00014C92" w14:paraId="03AAAF5D" w14:textId="77777777">
                <w:trPr>
                  <w:divId w:val="535847580"/>
                  <w:tblCellSpacing w:w="15" w:type="dxa"/>
                </w:trPr>
                <w:tc>
                  <w:tcPr>
                    <w:tcW w:w="50" w:type="pct"/>
                    <w:hideMark/>
                  </w:tcPr>
                  <w:p w14:paraId="728AE09F" w14:textId="77777777" w:rsidR="00014C92" w:rsidRDefault="00014C92">
                    <w:pPr>
                      <w:pStyle w:val="Bibliography"/>
                      <w:rPr>
                        <w:noProof/>
                        <w:lang w:val="en-US"/>
                      </w:rPr>
                    </w:pPr>
                    <w:r>
                      <w:rPr>
                        <w:noProof/>
                        <w:lang w:val="en-US"/>
                      </w:rPr>
                      <w:t xml:space="preserve">[46] </w:t>
                    </w:r>
                  </w:p>
                </w:tc>
                <w:tc>
                  <w:tcPr>
                    <w:tcW w:w="0" w:type="auto"/>
                    <w:hideMark/>
                  </w:tcPr>
                  <w:p w14:paraId="54D82906" w14:textId="77777777" w:rsidR="00014C92" w:rsidRDefault="00014C92">
                    <w:pPr>
                      <w:pStyle w:val="Bibliography"/>
                      <w:rPr>
                        <w:noProof/>
                        <w:lang w:val="en-US"/>
                      </w:rPr>
                    </w:pPr>
                    <w:r>
                      <w:rPr>
                        <w:noProof/>
                        <w:lang w:val="en-US"/>
                      </w:rPr>
                      <w:t>C. Dudley, "The Rise of AI Governance: Unpacking ISO/IEC 42001," National Standards Authority of Ireland (NSAI), 26 August 2024. [Online]. Available: https://www.nsai.ie/about/news/the-rise-of-ai-governance-unpacking-iso-iec-42001/. [Accessed 7 February 2026].</w:t>
                    </w:r>
                  </w:p>
                </w:tc>
              </w:tr>
              <w:tr w:rsidR="00014C92" w14:paraId="3FB098AE" w14:textId="77777777">
                <w:trPr>
                  <w:divId w:val="535847580"/>
                  <w:tblCellSpacing w:w="15" w:type="dxa"/>
                </w:trPr>
                <w:tc>
                  <w:tcPr>
                    <w:tcW w:w="50" w:type="pct"/>
                    <w:hideMark/>
                  </w:tcPr>
                  <w:p w14:paraId="461630A4" w14:textId="77777777" w:rsidR="00014C92" w:rsidRDefault="00014C92">
                    <w:pPr>
                      <w:pStyle w:val="Bibliography"/>
                      <w:rPr>
                        <w:noProof/>
                        <w:lang w:val="en-US"/>
                      </w:rPr>
                    </w:pPr>
                    <w:r>
                      <w:rPr>
                        <w:noProof/>
                        <w:lang w:val="en-US"/>
                      </w:rPr>
                      <w:t xml:space="preserve">[47] </w:t>
                    </w:r>
                  </w:p>
                </w:tc>
                <w:tc>
                  <w:tcPr>
                    <w:tcW w:w="0" w:type="auto"/>
                    <w:hideMark/>
                  </w:tcPr>
                  <w:p w14:paraId="5C54E3B6" w14:textId="77777777" w:rsidR="00014C92" w:rsidRDefault="00014C92">
                    <w:pPr>
                      <w:pStyle w:val="Bibliography"/>
                      <w:rPr>
                        <w:noProof/>
                        <w:lang w:val="en-US"/>
                      </w:rPr>
                    </w:pPr>
                    <w:r>
                      <w:rPr>
                        <w:noProof/>
                        <w:lang w:val="en-US"/>
                      </w:rPr>
                      <w:t>International Telecommunication Union (ITU), "AI and the Environment: International Standards for AI and the Environment," ITU Telecommunication Standardization Sector, 2024.</w:t>
                    </w:r>
                  </w:p>
                </w:tc>
              </w:tr>
              <w:tr w:rsidR="00014C92" w14:paraId="3E59CB0D" w14:textId="77777777">
                <w:trPr>
                  <w:divId w:val="535847580"/>
                  <w:tblCellSpacing w:w="15" w:type="dxa"/>
                </w:trPr>
                <w:tc>
                  <w:tcPr>
                    <w:tcW w:w="50" w:type="pct"/>
                    <w:hideMark/>
                  </w:tcPr>
                  <w:p w14:paraId="74DE23B3" w14:textId="77777777" w:rsidR="00014C92" w:rsidRDefault="00014C92">
                    <w:pPr>
                      <w:pStyle w:val="Bibliography"/>
                      <w:rPr>
                        <w:noProof/>
                        <w:lang w:val="en-US"/>
                      </w:rPr>
                    </w:pPr>
                    <w:r>
                      <w:rPr>
                        <w:noProof/>
                        <w:lang w:val="en-US"/>
                      </w:rPr>
                      <w:t xml:space="preserve">[48] </w:t>
                    </w:r>
                  </w:p>
                </w:tc>
                <w:tc>
                  <w:tcPr>
                    <w:tcW w:w="0" w:type="auto"/>
                    <w:hideMark/>
                  </w:tcPr>
                  <w:p w14:paraId="090C77BA" w14:textId="77777777" w:rsidR="00014C92" w:rsidRDefault="00014C92">
                    <w:pPr>
                      <w:pStyle w:val="Bibliography"/>
                      <w:rPr>
                        <w:noProof/>
                        <w:lang w:val="en-US"/>
                      </w:rPr>
                    </w:pPr>
                    <w:r>
                      <w:rPr>
                        <w:noProof/>
                        <w:lang w:val="en-US"/>
                      </w:rPr>
                      <w:t xml:space="preserve">M.-K. Kim, T.-A. Yoo and J.-B. Chung, "Toward Sustainable Generative AI: A Scoping Review of Carbon Footprint and Environmental Impacts Across Training and Inference Stages," </w:t>
                    </w:r>
                    <w:r>
                      <w:rPr>
                        <w:i/>
                        <w:iCs/>
                        <w:noProof/>
                        <w:lang w:val="en-US"/>
                      </w:rPr>
                      <w:t xml:space="preserve">arXiv, </w:t>
                    </w:r>
                    <w:r>
                      <w:rPr>
                        <w:noProof/>
                        <w:lang w:val="en-US"/>
                      </w:rPr>
                      <w:t xml:space="preserve">p. arXiv:2511.17179 [cs.CY], 2025. </w:t>
                    </w:r>
                  </w:p>
                </w:tc>
              </w:tr>
              <w:tr w:rsidR="00014C92" w14:paraId="16DF19BA" w14:textId="77777777">
                <w:trPr>
                  <w:divId w:val="535847580"/>
                  <w:tblCellSpacing w:w="15" w:type="dxa"/>
                </w:trPr>
                <w:tc>
                  <w:tcPr>
                    <w:tcW w:w="50" w:type="pct"/>
                    <w:hideMark/>
                  </w:tcPr>
                  <w:p w14:paraId="15CF7935" w14:textId="77777777" w:rsidR="00014C92" w:rsidRDefault="00014C92">
                    <w:pPr>
                      <w:pStyle w:val="Bibliography"/>
                      <w:rPr>
                        <w:noProof/>
                        <w:lang w:val="en-US"/>
                      </w:rPr>
                    </w:pPr>
                    <w:r>
                      <w:rPr>
                        <w:noProof/>
                        <w:lang w:val="en-US"/>
                      </w:rPr>
                      <w:t xml:space="preserve">[49] </w:t>
                    </w:r>
                  </w:p>
                </w:tc>
                <w:tc>
                  <w:tcPr>
                    <w:tcW w:w="0" w:type="auto"/>
                    <w:hideMark/>
                  </w:tcPr>
                  <w:p w14:paraId="5369A4AB" w14:textId="77777777" w:rsidR="00014C92" w:rsidRDefault="00014C92">
                    <w:pPr>
                      <w:pStyle w:val="Bibliography"/>
                      <w:rPr>
                        <w:noProof/>
                        <w:lang w:val="en-US"/>
                      </w:rPr>
                    </w:pPr>
                    <w:r>
                      <w:rPr>
                        <w:noProof/>
                        <w:lang w:val="en-US"/>
                      </w:rPr>
                      <w:t>"JTC 1 Subcommittees: SC 42," ISO/IEC JTC 1, November 2024. [Online]. Available: https://jtc1info.org/sd-2-history/jtc1-subcommittees/sc-42/. [Accessed 7 February 2026].</w:t>
                    </w:r>
                  </w:p>
                </w:tc>
              </w:tr>
              <w:tr w:rsidR="00014C92" w14:paraId="1AFFE13E" w14:textId="77777777">
                <w:trPr>
                  <w:divId w:val="535847580"/>
                  <w:tblCellSpacing w:w="15" w:type="dxa"/>
                </w:trPr>
                <w:tc>
                  <w:tcPr>
                    <w:tcW w:w="50" w:type="pct"/>
                    <w:hideMark/>
                  </w:tcPr>
                  <w:p w14:paraId="07EAB3BD" w14:textId="77777777" w:rsidR="00014C92" w:rsidRDefault="00014C92">
                    <w:pPr>
                      <w:pStyle w:val="Bibliography"/>
                      <w:rPr>
                        <w:noProof/>
                        <w:lang w:val="en-US"/>
                      </w:rPr>
                    </w:pPr>
                    <w:r>
                      <w:rPr>
                        <w:noProof/>
                        <w:lang w:val="en-US"/>
                      </w:rPr>
                      <w:t xml:space="preserve">[50] </w:t>
                    </w:r>
                  </w:p>
                </w:tc>
                <w:tc>
                  <w:tcPr>
                    <w:tcW w:w="0" w:type="auto"/>
                    <w:hideMark/>
                  </w:tcPr>
                  <w:p w14:paraId="51FE11DB" w14:textId="77777777" w:rsidR="00014C92" w:rsidRDefault="00014C92">
                    <w:pPr>
                      <w:pStyle w:val="Bibliography"/>
                      <w:rPr>
                        <w:noProof/>
                        <w:lang w:val="en-US"/>
                      </w:rPr>
                    </w:pPr>
                    <w:r>
                      <w:rPr>
                        <w:noProof/>
                        <w:lang w:val="en-US"/>
                      </w:rPr>
                      <w:t xml:space="preserve">I. Schneider and D. Lundén, "An Introduction to Life-Cycle Emissions of Artificial Intelligence Hardware," </w:t>
                    </w:r>
                    <w:r>
                      <w:rPr>
                        <w:i/>
                        <w:iCs/>
                        <w:noProof/>
                        <w:lang w:val="en-US"/>
                      </w:rPr>
                      <w:t xml:space="preserve">IEEE Micro, </w:t>
                    </w:r>
                    <w:r>
                      <w:rPr>
                        <w:noProof/>
                        <w:lang w:val="en-US"/>
                      </w:rPr>
                      <w:t xml:space="preserve">vol. 45, no. 9-19, pp. 9-19, 2025. </w:t>
                    </w:r>
                  </w:p>
                </w:tc>
              </w:tr>
              <w:tr w:rsidR="00014C92" w14:paraId="677B1D84" w14:textId="77777777">
                <w:trPr>
                  <w:divId w:val="535847580"/>
                  <w:tblCellSpacing w:w="15" w:type="dxa"/>
                </w:trPr>
                <w:tc>
                  <w:tcPr>
                    <w:tcW w:w="50" w:type="pct"/>
                    <w:hideMark/>
                  </w:tcPr>
                  <w:p w14:paraId="6570C377" w14:textId="77777777" w:rsidR="00014C92" w:rsidRDefault="00014C92">
                    <w:pPr>
                      <w:pStyle w:val="Bibliography"/>
                      <w:rPr>
                        <w:noProof/>
                        <w:lang w:val="en-US"/>
                      </w:rPr>
                    </w:pPr>
                    <w:r>
                      <w:rPr>
                        <w:noProof/>
                        <w:lang w:val="en-US"/>
                      </w:rPr>
                      <w:t xml:space="preserve">[51] </w:t>
                    </w:r>
                  </w:p>
                </w:tc>
                <w:tc>
                  <w:tcPr>
                    <w:tcW w:w="0" w:type="auto"/>
                    <w:hideMark/>
                  </w:tcPr>
                  <w:p w14:paraId="3207920F" w14:textId="77777777" w:rsidR="00014C92" w:rsidRDefault="00014C92">
                    <w:pPr>
                      <w:pStyle w:val="Bibliography"/>
                      <w:rPr>
                        <w:noProof/>
                        <w:lang w:val="en-US"/>
                      </w:rPr>
                    </w:pPr>
                    <w:r>
                      <w:rPr>
                        <w:noProof/>
                        <w:lang w:val="en-US"/>
                      </w:rPr>
                      <w:t>T. Turcinovic, "Environmental Considerations in the EU's Artificial Intelligence Act: An Analysis of the AI Act's Approach to Regulating the Negative Environmental Impact of AI," Stockholm University, Stockholm, 2025.</w:t>
                    </w:r>
                  </w:p>
                </w:tc>
              </w:tr>
              <w:tr w:rsidR="00014C92" w14:paraId="1F309C6F" w14:textId="77777777">
                <w:trPr>
                  <w:divId w:val="535847580"/>
                  <w:tblCellSpacing w:w="15" w:type="dxa"/>
                </w:trPr>
                <w:tc>
                  <w:tcPr>
                    <w:tcW w:w="50" w:type="pct"/>
                    <w:hideMark/>
                  </w:tcPr>
                  <w:p w14:paraId="79284982" w14:textId="77777777" w:rsidR="00014C92" w:rsidRDefault="00014C92">
                    <w:pPr>
                      <w:pStyle w:val="Bibliography"/>
                      <w:rPr>
                        <w:noProof/>
                        <w:lang w:val="en-US"/>
                      </w:rPr>
                    </w:pPr>
                    <w:r>
                      <w:rPr>
                        <w:noProof/>
                        <w:lang w:val="en-US"/>
                      </w:rPr>
                      <w:t xml:space="preserve">[52] </w:t>
                    </w:r>
                  </w:p>
                </w:tc>
                <w:tc>
                  <w:tcPr>
                    <w:tcW w:w="0" w:type="auto"/>
                    <w:hideMark/>
                  </w:tcPr>
                  <w:p w14:paraId="19990A66" w14:textId="77777777" w:rsidR="00014C92" w:rsidRDefault="00014C92">
                    <w:pPr>
                      <w:pStyle w:val="Bibliography"/>
                      <w:rPr>
                        <w:noProof/>
                        <w:lang w:val="en-US"/>
                      </w:rPr>
                    </w:pPr>
                    <w:r>
                      <w:rPr>
                        <w:noProof/>
                        <w:lang w:val="en-US"/>
                      </w:rPr>
                      <w:t>Patrick Lamplmair, "EU Regulations Redefining IoT &amp; OT: CRA, ESPR, Data &amp; AI Act," Tributech, 12 November 2025. [Online]. Available: https://www.tributech.io/blog/regulations-mapping-cra-espr-data-act-ai-act. [Accessed 7 February 2026].</w:t>
                    </w:r>
                  </w:p>
                </w:tc>
              </w:tr>
              <w:tr w:rsidR="00014C92" w14:paraId="1BB9CE95" w14:textId="77777777">
                <w:trPr>
                  <w:divId w:val="535847580"/>
                  <w:tblCellSpacing w:w="15" w:type="dxa"/>
                </w:trPr>
                <w:tc>
                  <w:tcPr>
                    <w:tcW w:w="50" w:type="pct"/>
                    <w:hideMark/>
                  </w:tcPr>
                  <w:p w14:paraId="26EE1CB3" w14:textId="77777777" w:rsidR="00014C92" w:rsidRDefault="00014C92">
                    <w:pPr>
                      <w:pStyle w:val="Bibliography"/>
                      <w:rPr>
                        <w:noProof/>
                        <w:lang w:val="en-US"/>
                      </w:rPr>
                    </w:pPr>
                    <w:r>
                      <w:rPr>
                        <w:noProof/>
                        <w:lang w:val="en-US"/>
                      </w:rPr>
                      <w:lastRenderedPageBreak/>
                      <w:t xml:space="preserve">[53] </w:t>
                    </w:r>
                  </w:p>
                </w:tc>
                <w:tc>
                  <w:tcPr>
                    <w:tcW w:w="0" w:type="auto"/>
                    <w:hideMark/>
                  </w:tcPr>
                  <w:p w14:paraId="17CFD8B8" w14:textId="77777777" w:rsidR="00014C92" w:rsidRDefault="00014C92">
                    <w:pPr>
                      <w:pStyle w:val="Bibliography"/>
                      <w:rPr>
                        <w:noProof/>
                        <w:lang w:val="en-US"/>
                      </w:rPr>
                    </w:pPr>
                    <w:r>
                      <w:rPr>
                        <w:noProof/>
                        <w:lang w:val="en-US"/>
                      </w:rPr>
                      <w:t xml:space="preserve">D. Tiwari, A. Gautam, S. Kumar and N. Fatima, "Sustainable Software Engineering: Integrating Environmental Considerations in Software Development," in </w:t>
                    </w:r>
                    <w:r>
                      <w:rPr>
                        <w:i/>
                        <w:iCs/>
                        <w:noProof/>
                        <w:lang w:val="en-US"/>
                      </w:rPr>
                      <w:t>2024 3rd Edition of IEEE Delhi Section Flagship Conference (DELCON)</w:t>
                    </w:r>
                    <w:r>
                      <w:rPr>
                        <w:noProof/>
                        <w:lang w:val="en-US"/>
                      </w:rPr>
                      <w:t xml:space="preserve">, 2024. </w:t>
                    </w:r>
                  </w:p>
                </w:tc>
              </w:tr>
              <w:tr w:rsidR="00014C92" w14:paraId="7EC3FF33" w14:textId="77777777">
                <w:trPr>
                  <w:divId w:val="535847580"/>
                  <w:tblCellSpacing w:w="15" w:type="dxa"/>
                </w:trPr>
                <w:tc>
                  <w:tcPr>
                    <w:tcW w:w="50" w:type="pct"/>
                    <w:hideMark/>
                  </w:tcPr>
                  <w:p w14:paraId="4236E566" w14:textId="77777777" w:rsidR="00014C92" w:rsidRDefault="00014C92">
                    <w:pPr>
                      <w:pStyle w:val="Bibliography"/>
                      <w:rPr>
                        <w:noProof/>
                        <w:lang w:val="en-US"/>
                      </w:rPr>
                    </w:pPr>
                    <w:r>
                      <w:rPr>
                        <w:noProof/>
                        <w:lang w:val="en-US"/>
                      </w:rPr>
                      <w:t xml:space="preserve">[54] </w:t>
                    </w:r>
                  </w:p>
                </w:tc>
                <w:tc>
                  <w:tcPr>
                    <w:tcW w:w="0" w:type="auto"/>
                    <w:hideMark/>
                  </w:tcPr>
                  <w:p w14:paraId="4F0B4788" w14:textId="77777777" w:rsidR="00014C92" w:rsidRDefault="00014C92">
                    <w:pPr>
                      <w:pStyle w:val="Bibliography"/>
                      <w:rPr>
                        <w:noProof/>
                        <w:lang w:val="en-US"/>
                      </w:rPr>
                    </w:pPr>
                    <w:r>
                      <w:rPr>
                        <w:noProof/>
                        <w:lang w:val="en-US"/>
                      </w:rPr>
                      <w:t xml:space="preserve">B. C. Mourão, L. Karita and I. d. C. Machado, "Green and Sustainable Software Engineering - a Systematic Mapping Study," in </w:t>
                    </w:r>
                    <w:r>
                      <w:rPr>
                        <w:i/>
                        <w:iCs/>
                        <w:noProof/>
                        <w:lang w:val="en-US"/>
                      </w:rPr>
                      <w:t>Proceedings of the XVII Brazilian Symposium on Software Quality (SBQS '18)</w:t>
                    </w:r>
                    <w:r>
                      <w:rPr>
                        <w:noProof/>
                        <w:lang w:val="en-US"/>
                      </w:rPr>
                      <w:t xml:space="preserve">, New York, NY, 2018. </w:t>
                    </w:r>
                  </w:p>
                </w:tc>
              </w:tr>
              <w:tr w:rsidR="00014C92" w14:paraId="58CA1FC5" w14:textId="77777777">
                <w:trPr>
                  <w:divId w:val="535847580"/>
                  <w:tblCellSpacing w:w="15" w:type="dxa"/>
                </w:trPr>
                <w:tc>
                  <w:tcPr>
                    <w:tcW w:w="50" w:type="pct"/>
                    <w:hideMark/>
                  </w:tcPr>
                  <w:p w14:paraId="40223CB7" w14:textId="77777777" w:rsidR="00014C92" w:rsidRDefault="00014C92">
                    <w:pPr>
                      <w:pStyle w:val="Bibliography"/>
                      <w:rPr>
                        <w:noProof/>
                        <w:lang w:val="en-US"/>
                      </w:rPr>
                    </w:pPr>
                    <w:r>
                      <w:rPr>
                        <w:noProof/>
                        <w:lang w:val="en-US"/>
                      </w:rPr>
                      <w:t xml:space="preserve">[55] </w:t>
                    </w:r>
                  </w:p>
                </w:tc>
                <w:tc>
                  <w:tcPr>
                    <w:tcW w:w="0" w:type="auto"/>
                    <w:hideMark/>
                  </w:tcPr>
                  <w:p w14:paraId="7C80159D" w14:textId="77777777" w:rsidR="00014C92" w:rsidRDefault="00014C92">
                    <w:pPr>
                      <w:pStyle w:val="Bibliography"/>
                      <w:rPr>
                        <w:noProof/>
                        <w:lang w:val="en-US"/>
                      </w:rPr>
                    </w:pPr>
                    <w:r>
                      <w:rPr>
                        <w:noProof/>
                        <w:lang w:val="en-US"/>
                      </w:rPr>
                      <w:t xml:space="preserve">M. Funke and P. Lago, "Injecting Sustainability in Software Architecture: A Rapid Review," </w:t>
                    </w:r>
                    <w:r>
                      <w:rPr>
                        <w:i/>
                        <w:iCs/>
                        <w:noProof/>
                        <w:lang w:val="en-US"/>
                      </w:rPr>
                      <w:t xml:space="preserve">arXiv, </w:t>
                    </w:r>
                    <w:r>
                      <w:rPr>
                        <w:noProof/>
                        <w:lang w:val="en-US"/>
                      </w:rPr>
                      <w:t xml:space="preserve">p. arXiv:2512.00106 [cs.SE], 2025. </w:t>
                    </w:r>
                  </w:p>
                </w:tc>
              </w:tr>
              <w:tr w:rsidR="00014C92" w14:paraId="6FB419A8" w14:textId="77777777">
                <w:trPr>
                  <w:divId w:val="535847580"/>
                  <w:tblCellSpacing w:w="15" w:type="dxa"/>
                </w:trPr>
                <w:tc>
                  <w:tcPr>
                    <w:tcW w:w="50" w:type="pct"/>
                    <w:hideMark/>
                  </w:tcPr>
                  <w:p w14:paraId="5D31AC98" w14:textId="77777777" w:rsidR="00014C92" w:rsidRDefault="00014C92">
                    <w:pPr>
                      <w:pStyle w:val="Bibliography"/>
                      <w:rPr>
                        <w:noProof/>
                        <w:lang w:val="en-US"/>
                      </w:rPr>
                    </w:pPr>
                    <w:r>
                      <w:rPr>
                        <w:noProof/>
                        <w:lang w:val="en-US"/>
                      </w:rPr>
                      <w:t xml:space="preserve">[56] </w:t>
                    </w:r>
                  </w:p>
                </w:tc>
                <w:tc>
                  <w:tcPr>
                    <w:tcW w:w="0" w:type="auto"/>
                    <w:hideMark/>
                  </w:tcPr>
                  <w:p w14:paraId="55B72FDD" w14:textId="77777777" w:rsidR="00014C92" w:rsidRDefault="00014C92">
                    <w:pPr>
                      <w:pStyle w:val="Bibliography"/>
                      <w:rPr>
                        <w:noProof/>
                        <w:lang w:val="en-US"/>
                      </w:rPr>
                    </w:pPr>
                    <w:r>
                      <w:rPr>
                        <w:noProof/>
                        <w:lang w:val="en-US"/>
                      </w:rPr>
                      <w:t xml:space="preserve">R. Ojha and P. Singh, "Carbon-Aware Asset Lifecycle Management Using AI," </w:t>
                    </w:r>
                    <w:r>
                      <w:rPr>
                        <w:i/>
                        <w:iCs/>
                        <w:noProof/>
                        <w:lang w:val="en-US"/>
                      </w:rPr>
                      <w:t xml:space="preserve">Integrated Journal of Research in Arts and Humanities, </w:t>
                    </w:r>
                    <w:r>
                      <w:rPr>
                        <w:noProof/>
                        <w:lang w:val="en-US"/>
                      </w:rPr>
                      <w:t xml:space="preserve">vol. 4, no. 6, pp. 588-601, 2024. </w:t>
                    </w:r>
                  </w:p>
                </w:tc>
              </w:tr>
              <w:tr w:rsidR="00014C92" w14:paraId="58973AA3" w14:textId="77777777">
                <w:trPr>
                  <w:divId w:val="535847580"/>
                  <w:tblCellSpacing w:w="15" w:type="dxa"/>
                </w:trPr>
                <w:tc>
                  <w:tcPr>
                    <w:tcW w:w="50" w:type="pct"/>
                    <w:hideMark/>
                  </w:tcPr>
                  <w:p w14:paraId="6B494335" w14:textId="77777777" w:rsidR="00014C92" w:rsidRDefault="00014C92">
                    <w:pPr>
                      <w:pStyle w:val="Bibliography"/>
                      <w:rPr>
                        <w:noProof/>
                        <w:lang w:val="en-US"/>
                      </w:rPr>
                    </w:pPr>
                    <w:r>
                      <w:rPr>
                        <w:noProof/>
                        <w:lang w:val="en-US"/>
                      </w:rPr>
                      <w:t xml:space="preserve">[57] </w:t>
                    </w:r>
                  </w:p>
                </w:tc>
                <w:tc>
                  <w:tcPr>
                    <w:tcW w:w="0" w:type="auto"/>
                    <w:hideMark/>
                  </w:tcPr>
                  <w:p w14:paraId="74A427C9" w14:textId="77777777" w:rsidR="00014C92" w:rsidRDefault="00014C92">
                    <w:pPr>
                      <w:pStyle w:val="Bibliography"/>
                      <w:rPr>
                        <w:noProof/>
                        <w:lang w:val="en-US"/>
                      </w:rPr>
                    </w:pPr>
                    <w:r>
                      <w:rPr>
                        <w:noProof/>
                        <w:lang w:val="en-US"/>
                      </w:rPr>
                      <w:t xml:space="preserve">S. Ahmadisakha and V. Andrikopoulos, "Architecting for sustainability of and in the cloud: A systematic literature review," </w:t>
                    </w:r>
                    <w:r>
                      <w:rPr>
                        <w:i/>
                        <w:iCs/>
                        <w:noProof/>
                        <w:lang w:val="en-US"/>
                      </w:rPr>
                      <w:t xml:space="preserve">Information and Software Technology, </w:t>
                    </w:r>
                    <w:r>
                      <w:rPr>
                        <w:noProof/>
                        <w:lang w:val="en-US"/>
                      </w:rPr>
                      <w:t xml:space="preserve">vol. 171, p. 107459, 2024. </w:t>
                    </w:r>
                  </w:p>
                </w:tc>
              </w:tr>
              <w:tr w:rsidR="00014C92" w14:paraId="5C5E766D" w14:textId="77777777">
                <w:trPr>
                  <w:divId w:val="535847580"/>
                  <w:tblCellSpacing w:w="15" w:type="dxa"/>
                </w:trPr>
                <w:tc>
                  <w:tcPr>
                    <w:tcW w:w="50" w:type="pct"/>
                    <w:hideMark/>
                  </w:tcPr>
                  <w:p w14:paraId="3CB1595B" w14:textId="77777777" w:rsidR="00014C92" w:rsidRDefault="00014C92">
                    <w:pPr>
                      <w:pStyle w:val="Bibliography"/>
                      <w:rPr>
                        <w:noProof/>
                        <w:lang w:val="en-US"/>
                      </w:rPr>
                    </w:pPr>
                    <w:r>
                      <w:rPr>
                        <w:noProof/>
                        <w:lang w:val="en-US"/>
                      </w:rPr>
                      <w:t xml:space="preserve">[58] </w:t>
                    </w:r>
                  </w:p>
                </w:tc>
                <w:tc>
                  <w:tcPr>
                    <w:tcW w:w="0" w:type="auto"/>
                    <w:hideMark/>
                  </w:tcPr>
                  <w:p w14:paraId="7ABDBF3D" w14:textId="77777777" w:rsidR="00014C92" w:rsidRDefault="00014C92">
                    <w:pPr>
                      <w:pStyle w:val="Bibliography"/>
                      <w:rPr>
                        <w:noProof/>
                        <w:lang w:val="en-US"/>
                      </w:rPr>
                    </w:pPr>
                    <w:r>
                      <w:rPr>
                        <w:noProof/>
                        <w:lang w:val="en-US"/>
                      </w:rPr>
                      <w:t xml:space="preserve">M. T. Ailane, C. Rubner and A. Rausch, "Green DevOps: A Strategic Framework for Sustainable Software Development," </w:t>
                    </w:r>
                    <w:r>
                      <w:rPr>
                        <w:i/>
                        <w:iCs/>
                        <w:noProof/>
                        <w:lang w:val="en-US"/>
                      </w:rPr>
                      <w:t xml:space="preserve">Computer Sciences &amp; Mathematics Forum, </w:t>
                    </w:r>
                    <w:r>
                      <w:rPr>
                        <w:noProof/>
                        <w:lang w:val="en-US"/>
                      </w:rPr>
                      <w:t xml:space="preserve">vol. 10, no. 1, p. 5, 2025. </w:t>
                    </w:r>
                  </w:p>
                </w:tc>
              </w:tr>
              <w:tr w:rsidR="00014C92" w14:paraId="7055247B" w14:textId="77777777">
                <w:trPr>
                  <w:divId w:val="535847580"/>
                  <w:tblCellSpacing w:w="15" w:type="dxa"/>
                </w:trPr>
                <w:tc>
                  <w:tcPr>
                    <w:tcW w:w="50" w:type="pct"/>
                    <w:hideMark/>
                  </w:tcPr>
                  <w:p w14:paraId="2EF229C3" w14:textId="77777777" w:rsidR="00014C92" w:rsidRDefault="00014C92">
                    <w:pPr>
                      <w:pStyle w:val="Bibliography"/>
                      <w:rPr>
                        <w:noProof/>
                        <w:lang w:val="en-US"/>
                      </w:rPr>
                    </w:pPr>
                    <w:r>
                      <w:rPr>
                        <w:noProof/>
                        <w:lang w:val="en-US"/>
                      </w:rPr>
                      <w:t xml:space="preserve">[59] </w:t>
                    </w:r>
                  </w:p>
                </w:tc>
                <w:tc>
                  <w:tcPr>
                    <w:tcW w:w="0" w:type="auto"/>
                    <w:hideMark/>
                  </w:tcPr>
                  <w:p w14:paraId="1B38E27A" w14:textId="77777777" w:rsidR="00014C92" w:rsidRDefault="00014C92">
                    <w:pPr>
                      <w:pStyle w:val="Bibliography"/>
                      <w:rPr>
                        <w:noProof/>
                        <w:lang w:val="en-US"/>
                      </w:rPr>
                    </w:pPr>
                    <w:r>
                      <w:rPr>
                        <w:noProof/>
                        <w:lang w:val="en-US"/>
                      </w:rPr>
                      <w:t xml:space="preserve">R. Alamer and O. Alharbi, "Sustainable Devops: A Systematic Literature Review on Reducing Energy Footprint in Continuous Integration and Deployment (Ci/Cd) Pipelines," </w:t>
                    </w:r>
                    <w:r>
                      <w:rPr>
                        <w:i/>
                        <w:iCs/>
                        <w:noProof/>
                        <w:lang w:val="en-US"/>
                      </w:rPr>
                      <w:t xml:space="preserve">International Journal of Computations Information and Manufacturing (IJCIM), </w:t>
                    </w:r>
                    <w:r>
                      <w:rPr>
                        <w:noProof/>
                        <w:lang w:val="en-US"/>
                      </w:rPr>
                      <w:t xml:space="preserve">vol. 5, no. 2, pp. 23-30, 2025. </w:t>
                    </w:r>
                  </w:p>
                </w:tc>
              </w:tr>
              <w:tr w:rsidR="00014C92" w14:paraId="0E753012" w14:textId="77777777">
                <w:trPr>
                  <w:divId w:val="535847580"/>
                  <w:tblCellSpacing w:w="15" w:type="dxa"/>
                </w:trPr>
                <w:tc>
                  <w:tcPr>
                    <w:tcW w:w="50" w:type="pct"/>
                    <w:hideMark/>
                  </w:tcPr>
                  <w:p w14:paraId="0D656B70" w14:textId="77777777" w:rsidR="00014C92" w:rsidRDefault="00014C92">
                    <w:pPr>
                      <w:pStyle w:val="Bibliography"/>
                      <w:rPr>
                        <w:noProof/>
                        <w:lang w:val="en-US"/>
                      </w:rPr>
                    </w:pPr>
                    <w:r>
                      <w:rPr>
                        <w:noProof/>
                        <w:lang w:val="en-US"/>
                      </w:rPr>
                      <w:t xml:space="preserve">[60] </w:t>
                    </w:r>
                  </w:p>
                </w:tc>
                <w:tc>
                  <w:tcPr>
                    <w:tcW w:w="0" w:type="auto"/>
                    <w:hideMark/>
                  </w:tcPr>
                  <w:p w14:paraId="06D758C5" w14:textId="77777777" w:rsidR="00014C92" w:rsidRDefault="00014C92">
                    <w:pPr>
                      <w:pStyle w:val="Bibliography"/>
                      <w:rPr>
                        <w:noProof/>
                        <w:lang w:val="en-US"/>
                      </w:rPr>
                    </w:pPr>
                    <w:r>
                      <w:rPr>
                        <w:noProof/>
                        <w:lang w:val="en-US"/>
                      </w:rPr>
                      <w:t xml:space="preserve">I. David, "SusDevOps: Promoting Sustainability to a First Principle in Software Delivery," </w:t>
                    </w:r>
                    <w:r>
                      <w:rPr>
                        <w:i/>
                        <w:iCs/>
                        <w:noProof/>
                        <w:lang w:val="en-US"/>
                      </w:rPr>
                      <w:t xml:space="preserve">arXiv, </w:t>
                    </w:r>
                    <w:r>
                      <w:rPr>
                        <w:noProof/>
                        <w:lang w:val="en-US"/>
                      </w:rPr>
                      <w:t xml:space="preserve">p. arXiv:2312.14843 [cs.SE], 2023. </w:t>
                    </w:r>
                  </w:p>
                </w:tc>
              </w:tr>
              <w:tr w:rsidR="00014C92" w14:paraId="71F8B62D" w14:textId="77777777">
                <w:trPr>
                  <w:divId w:val="535847580"/>
                  <w:tblCellSpacing w:w="15" w:type="dxa"/>
                </w:trPr>
                <w:tc>
                  <w:tcPr>
                    <w:tcW w:w="50" w:type="pct"/>
                    <w:hideMark/>
                  </w:tcPr>
                  <w:p w14:paraId="40C1E659" w14:textId="77777777" w:rsidR="00014C92" w:rsidRDefault="00014C92">
                    <w:pPr>
                      <w:pStyle w:val="Bibliography"/>
                      <w:rPr>
                        <w:noProof/>
                        <w:lang w:val="en-US"/>
                      </w:rPr>
                    </w:pPr>
                    <w:r>
                      <w:rPr>
                        <w:noProof/>
                        <w:lang w:val="en-US"/>
                      </w:rPr>
                      <w:t xml:space="preserve">[61] </w:t>
                    </w:r>
                  </w:p>
                </w:tc>
                <w:tc>
                  <w:tcPr>
                    <w:tcW w:w="0" w:type="auto"/>
                    <w:hideMark/>
                  </w:tcPr>
                  <w:p w14:paraId="69AECCEE" w14:textId="77777777" w:rsidR="00014C92" w:rsidRDefault="00014C92">
                    <w:pPr>
                      <w:pStyle w:val="Bibliography"/>
                      <w:rPr>
                        <w:noProof/>
                        <w:lang w:val="en-US"/>
                      </w:rPr>
                    </w:pPr>
                    <w:r>
                      <w:rPr>
                        <w:noProof/>
                        <w:lang w:val="en-US"/>
                      </w:rPr>
                      <w:t xml:space="preserve">A. Sánchez-Mompó, I. Mavromatis, P. Li, K. Katsaros and A. Khan, "Green MLOps to Green GenOps: An Empirical Study of Energy Consumption in Discriminative and Generative AI Operations," </w:t>
                    </w:r>
                    <w:r>
                      <w:rPr>
                        <w:i/>
                        <w:iCs/>
                        <w:noProof/>
                        <w:lang w:val="en-US"/>
                      </w:rPr>
                      <w:t xml:space="preserve">Information, </w:t>
                    </w:r>
                    <w:r>
                      <w:rPr>
                        <w:noProof/>
                        <w:lang w:val="en-US"/>
                      </w:rPr>
                      <w:t xml:space="preserve">vol. 16, no. 4, p. 281, 2025. </w:t>
                    </w:r>
                  </w:p>
                </w:tc>
              </w:tr>
              <w:tr w:rsidR="00014C92" w14:paraId="4BCCC021" w14:textId="77777777">
                <w:trPr>
                  <w:divId w:val="535847580"/>
                  <w:tblCellSpacing w:w="15" w:type="dxa"/>
                </w:trPr>
                <w:tc>
                  <w:tcPr>
                    <w:tcW w:w="50" w:type="pct"/>
                    <w:hideMark/>
                  </w:tcPr>
                  <w:p w14:paraId="6D71D5E1" w14:textId="77777777" w:rsidR="00014C92" w:rsidRDefault="00014C92">
                    <w:pPr>
                      <w:pStyle w:val="Bibliography"/>
                      <w:rPr>
                        <w:noProof/>
                        <w:lang w:val="en-US"/>
                      </w:rPr>
                    </w:pPr>
                    <w:r>
                      <w:rPr>
                        <w:noProof/>
                        <w:lang w:val="en-US"/>
                      </w:rPr>
                      <w:t xml:space="preserve">[62] </w:t>
                    </w:r>
                  </w:p>
                </w:tc>
                <w:tc>
                  <w:tcPr>
                    <w:tcW w:w="0" w:type="auto"/>
                    <w:hideMark/>
                  </w:tcPr>
                  <w:p w14:paraId="43270A8E" w14:textId="77777777" w:rsidR="00014C92" w:rsidRDefault="00014C92">
                    <w:pPr>
                      <w:pStyle w:val="Bibliography"/>
                      <w:rPr>
                        <w:noProof/>
                        <w:lang w:val="en-US"/>
                      </w:rPr>
                    </w:pPr>
                    <w:r>
                      <w:rPr>
                        <w:noProof/>
                        <w:lang w:val="en-US"/>
                      </w:rPr>
                      <w:t xml:space="preserve">D. Patterson, J. Gonzalez, U. Hölzle, Q. Le, C. Liang, L.-M. Munguia, D. Rothchild, D. So, M. Texier and J. Dean, "The Carbon Footprint of Machine Learning Training Will Plateau, Then Shrink," </w:t>
                    </w:r>
                    <w:r>
                      <w:rPr>
                        <w:i/>
                        <w:iCs/>
                        <w:noProof/>
                        <w:lang w:val="en-US"/>
                      </w:rPr>
                      <w:t xml:space="preserve">arXiv, </w:t>
                    </w:r>
                    <w:r>
                      <w:rPr>
                        <w:noProof/>
                        <w:lang w:val="en-US"/>
                      </w:rPr>
                      <w:t xml:space="preserve">p. arXiv:2204.05149 [cs.LG], 2022. </w:t>
                    </w:r>
                  </w:p>
                </w:tc>
              </w:tr>
              <w:tr w:rsidR="00014C92" w14:paraId="67936BCE" w14:textId="77777777">
                <w:trPr>
                  <w:divId w:val="535847580"/>
                  <w:tblCellSpacing w:w="15" w:type="dxa"/>
                </w:trPr>
                <w:tc>
                  <w:tcPr>
                    <w:tcW w:w="50" w:type="pct"/>
                    <w:hideMark/>
                  </w:tcPr>
                  <w:p w14:paraId="08F383F7" w14:textId="77777777" w:rsidR="00014C92" w:rsidRDefault="00014C92">
                    <w:pPr>
                      <w:pStyle w:val="Bibliography"/>
                      <w:rPr>
                        <w:noProof/>
                        <w:lang w:val="en-US"/>
                      </w:rPr>
                    </w:pPr>
                    <w:r>
                      <w:rPr>
                        <w:noProof/>
                        <w:lang w:val="en-US"/>
                      </w:rPr>
                      <w:t xml:space="preserve">[63] </w:t>
                    </w:r>
                  </w:p>
                </w:tc>
                <w:tc>
                  <w:tcPr>
                    <w:tcW w:w="0" w:type="auto"/>
                    <w:hideMark/>
                  </w:tcPr>
                  <w:p w14:paraId="011A4345" w14:textId="77777777" w:rsidR="00014C92" w:rsidRDefault="00014C92">
                    <w:pPr>
                      <w:pStyle w:val="Bibliography"/>
                      <w:rPr>
                        <w:noProof/>
                        <w:lang w:val="en-US"/>
                      </w:rPr>
                    </w:pPr>
                    <w:r>
                      <w:rPr>
                        <w:noProof/>
                        <w:lang w:val="en-US"/>
                      </w:rPr>
                      <w:t xml:space="preserve">B. Penzenstadler, V. Bauer, C. Calero and X. Franch, "Sustainability in Software Engineering: A Systematic Literature Review," in </w:t>
                    </w:r>
                    <w:r>
                      <w:rPr>
                        <w:i/>
                        <w:iCs/>
                        <w:noProof/>
                        <w:lang w:val="en-US"/>
                      </w:rPr>
                      <w:t>IET Seminar Digest</w:t>
                    </w:r>
                    <w:r>
                      <w:rPr>
                        <w:noProof/>
                        <w:lang w:val="en-US"/>
                      </w:rPr>
                      <w:t xml:space="preserve">, 2012. </w:t>
                    </w:r>
                  </w:p>
                </w:tc>
              </w:tr>
              <w:tr w:rsidR="00014C92" w14:paraId="2F62734F" w14:textId="77777777">
                <w:trPr>
                  <w:divId w:val="535847580"/>
                  <w:tblCellSpacing w:w="15" w:type="dxa"/>
                </w:trPr>
                <w:tc>
                  <w:tcPr>
                    <w:tcW w:w="50" w:type="pct"/>
                    <w:hideMark/>
                  </w:tcPr>
                  <w:p w14:paraId="1D9BB174" w14:textId="77777777" w:rsidR="00014C92" w:rsidRDefault="00014C92">
                    <w:pPr>
                      <w:pStyle w:val="Bibliography"/>
                      <w:rPr>
                        <w:noProof/>
                        <w:lang w:val="en-US"/>
                      </w:rPr>
                    </w:pPr>
                    <w:r>
                      <w:rPr>
                        <w:noProof/>
                        <w:lang w:val="en-US"/>
                      </w:rPr>
                      <w:t xml:space="preserve">[64] </w:t>
                    </w:r>
                  </w:p>
                </w:tc>
                <w:tc>
                  <w:tcPr>
                    <w:tcW w:w="0" w:type="auto"/>
                    <w:hideMark/>
                  </w:tcPr>
                  <w:p w14:paraId="78F3787E" w14:textId="77777777" w:rsidR="00014C92" w:rsidRDefault="00014C92">
                    <w:pPr>
                      <w:pStyle w:val="Bibliography"/>
                      <w:rPr>
                        <w:noProof/>
                        <w:lang w:val="en-US"/>
                      </w:rPr>
                    </w:pPr>
                    <w:r>
                      <w:rPr>
                        <w:noProof/>
                        <w:lang w:val="en-US"/>
                      </w:rPr>
                      <w:t>mehr.wert Software und IT Beratung GmbH, "The Green Agile Guide," GitHub, 2025. [Online]. Available: https://github.com/mehr-wert/green-agile-guide. [Accessed 7 February 2026].</w:t>
                    </w:r>
                  </w:p>
                </w:tc>
              </w:tr>
              <w:tr w:rsidR="00014C92" w14:paraId="2A77DF5F" w14:textId="77777777">
                <w:trPr>
                  <w:divId w:val="535847580"/>
                  <w:tblCellSpacing w:w="15" w:type="dxa"/>
                </w:trPr>
                <w:tc>
                  <w:tcPr>
                    <w:tcW w:w="50" w:type="pct"/>
                    <w:hideMark/>
                  </w:tcPr>
                  <w:p w14:paraId="6EEE6926" w14:textId="77777777" w:rsidR="00014C92" w:rsidRDefault="00014C92">
                    <w:pPr>
                      <w:pStyle w:val="Bibliography"/>
                      <w:rPr>
                        <w:noProof/>
                        <w:lang w:val="en-US"/>
                      </w:rPr>
                    </w:pPr>
                    <w:r>
                      <w:rPr>
                        <w:noProof/>
                        <w:lang w:val="en-US"/>
                      </w:rPr>
                      <w:t xml:space="preserve">[65] </w:t>
                    </w:r>
                  </w:p>
                </w:tc>
                <w:tc>
                  <w:tcPr>
                    <w:tcW w:w="0" w:type="auto"/>
                    <w:hideMark/>
                  </w:tcPr>
                  <w:p w14:paraId="4B44D3A3" w14:textId="77777777" w:rsidR="00014C92" w:rsidRDefault="00014C92">
                    <w:pPr>
                      <w:pStyle w:val="Bibliography"/>
                      <w:rPr>
                        <w:noProof/>
                        <w:lang w:val="en-US"/>
                      </w:rPr>
                    </w:pPr>
                    <w:r>
                      <w:rPr>
                        <w:noProof/>
                        <w:lang w:val="en-US"/>
                      </w:rPr>
                      <w:t xml:space="preserve">I. Zada, S. Shahzad, E. Omran, A. Alshahrani, H. Alfraihi, Y. Hamid and M. A. Shah, "The LAGSSE Framework: Integrating Lean, Agile, and Green Principles for Sustainable Software Engineering," </w:t>
                    </w:r>
                    <w:r>
                      <w:rPr>
                        <w:i/>
                        <w:iCs/>
                        <w:noProof/>
                        <w:lang w:val="en-US"/>
                      </w:rPr>
                      <w:t xml:space="preserve">Journal of Software: Evolution and Process, </w:t>
                    </w:r>
                    <w:r>
                      <w:rPr>
                        <w:noProof/>
                        <w:lang w:val="en-US"/>
                      </w:rPr>
                      <w:t xml:space="preserve">vol. 37, no. 10, p. e70058, 2025. </w:t>
                    </w:r>
                  </w:p>
                </w:tc>
              </w:tr>
              <w:tr w:rsidR="00014C92" w14:paraId="339C6A22" w14:textId="77777777">
                <w:trPr>
                  <w:divId w:val="535847580"/>
                  <w:tblCellSpacing w:w="15" w:type="dxa"/>
                </w:trPr>
                <w:tc>
                  <w:tcPr>
                    <w:tcW w:w="50" w:type="pct"/>
                    <w:hideMark/>
                  </w:tcPr>
                  <w:p w14:paraId="53C0FA1B" w14:textId="77777777" w:rsidR="00014C92" w:rsidRDefault="00014C92">
                    <w:pPr>
                      <w:pStyle w:val="Bibliography"/>
                      <w:rPr>
                        <w:noProof/>
                        <w:lang w:val="en-US"/>
                      </w:rPr>
                    </w:pPr>
                    <w:r>
                      <w:rPr>
                        <w:noProof/>
                        <w:lang w:val="en-US"/>
                      </w:rPr>
                      <w:t xml:space="preserve">[66] </w:t>
                    </w:r>
                  </w:p>
                </w:tc>
                <w:tc>
                  <w:tcPr>
                    <w:tcW w:w="0" w:type="auto"/>
                    <w:hideMark/>
                  </w:tcPr>
                  <w:p w14:paraId="2D47B94C" w14:textId="77777777" w:rsidR="00014C92" w:rsidRDefault="00014C92">
                    <w:pPr>
                      <w:pStyle w:val="Bibliography"/>
                      <w:rPr>
                        <w:noProof/>
                        <w:lang w:val="en-US"/>
                      </w:rPr>
                    </w:pPr>
                    <w:r>
                      <w:rPr>
                        <w:noProof/>
                        <w:lang w:val="en-US"/>
                      </w:rPr>
                      <w:t>World Bank and International Telecommunication Union, "Measuring the emissions and energy footprint of the ICT sector: Implications for climate action," World Bank, Washington, DC, 2024.</w:t>
                    </w:r>
                  </w:p>
                </w:tc>
              </w:tr>
              <w:tr w:rsidR="00014C92" w14:paraId="5C578956" w14:textId="77777777">
                <w:trPr>
                  <w:divId w:val="535847580"/>
                  <w:tblCellSpacing w:w="15" w:type="dxa"/>
                </w:trPr>
                <w:tc>
                  <w:tcPr>
                    <w:tcW w:w="50" w:type="pct"/>
                    <w:hideMark/>
                  </w:tcPr>
                  <w:p w14:paraId="12A065CF" w14:textId="77777777" w:rsidR="00014C92" w:rsidRDefault="00014C92">
                    <w:pPr>
                      <w:pStyle w:val="Bibliography"/>
                      <w:rPr>
                        <w:noProof/>
                        <w:lang w:val="en-US"/>
                      </w:rPr>
                    </w:pPr>
                    <w:r>
                      <w:rPr>
                        <w:noProof/>
                        <w:lang w:val="en-US"/>
                      </w:rPr>
                      <w:lastRenderedPageBreak/>
                      <w:t xml:space="preserve">[67] </w:t>
                    </w:r>
                  </w:p>
                </w:tc>
                <w:tc>
                  <w:tcPr>
                    <w:tcW w:w="0" w:type="auto"/>
                    <w:hideMark/>
                  </w:tcPr>
                  <w:p w14:paraId="2E6E664E" w14:textId="77777777" w:rsidR="00014C92" w:rsidRDefault="00014C92">
                    <w:pPr>
                      <w:pStyle w:val="Bibliography"/>
                      <w:rPr>
                        <w:noProof/>
                        <w:lang w:val="en-US"/>
                      </w:rPr>
                    </w:pPr>
                    <w:r>
                      <w:rPr>
                        <w:noProof/>
                        <w:lang w:val="en-US"/>
                      </w:rPr>
                      <w:t xml:space="preserve">v. K. Jóakim, A. A. Jeremy, H. Karl, L. Klaus-Dieter, L. H. John and C. Paul, "How to Build a Benchmark," Austin, 2015. </w:t>
                    </w:r>
                  </w:p>
                </w:tc>
              </w:tr>
            </w:tbl>
            <w:p w14:paraId="253CA1A1" w14:textId="77777777" w:rsidR="00014C92" w:rsidRDefault="00014C92">
              <w:pPr>
                <w:divId w:val="535847580"/>
                <w:rPr>
                  <w:rFonts w:eastAsia="Times New Roman"/>
                  <w:noProof/>
                </w:rPr>
              </w:pPr>
            </w:p>
            <w:p w14:paraId="09BAEC16" w14:textId="75FFB69B" w:rsidR="008C0FB0" w:rsidRPr="009A22EA" w:rsidRDefault="005F32C5" w:rsidP="00DD1D9C">
              <w:r w:rsidRPr="009A22EA">
                <w:fldChar w:fldCharType="end"/>
              </w:r>
            </w:p>
          </w:sdtContent>
        </w:sdt>
      </w:sdtContent>
    </w:sdt>
    <w:p w14:paraId="5C5F6AEE" w14:textId="4DECBE6E" w:rsidR="00E25316" w:rsidRPr="009A22EA" w:rsidRDefault="00E25316" w:rsidP="00E25316"/>
    <w:p w14:paraId="1BC3BC66" w14:textId="3FB8A7FF" w:rsidR="006D5A45" w:rsidRPr="009A22EA" w:rsidRDefault="006D5A45" w:rsidP="008F4287"/>
    <w:p w14:paraId="3F1F5F62" w14:textId="77777777" w:rsidR="006A4D52" w:rsidRPr="009A22EA" w:rsidRDefault="006A4D52" w:rsidP="006A4D52"/>
    <w:p w14:paraId="319B13A3" w14:textId="77777777" w:rsidR="00FF53B2" w:rsidRPr="009A22EA" w:rsidRDefault="00FF53B2" w:rsidP="006A4D52">
      <w:pPr>
        <w:sectPr w:rsidR="00FF53B2" w:rsidRPr="009A22EA" w:rsidSect="00935CBE">
          <w:type w:val="oddPage"/>
          <w:pgSz w:w="11906" w:h="16838"/>
          <w:pgMar w:top="1417" w:right="1417" w:bottom="1134" w:left="1417" w:header="708" w:footer="708" w:gutter="0"/>
          <w:cols w:space="708"/>
          <w:docGrid w:linePitch="360"/>
        </w:sectPr>
      </w:pPr>
    </w:p>
    <w:p w14:paraId="254D104F" w14:textId="77777777" w:rsidR="006A4D52" w:rsidRPr="009A22EA" w:rsidRDefault="006A4D52" w:rsidP="006A4D52">
      <w:pPr>
        <w:pStyle w:val="Heading1"/>
        <w:numPr>
          <w:ilvl w:val="0"/>
          <w:numId w:val="0"/>
        </w:numPr>
        <w:ind w:left="432" w:hanging="432"/>
        <w:rPr>
          <w:lang w:val="de-DE"/>
        </w:rPr>
      </w:pPr>
      <w:bookmarkStart w:id="48" w:name="_Toc300846281"/>
      <w:bookmarkStart w:id="49" w:name="_Toc321501201"/>
      <w:bookmarkStart w:id="50" w:name="_Toc321501579"/>
      <w:bookmarkStart w:id="51" w:name="_Toc340557421"/>
      <w:bookmarkStart w:id="52" w:name="_Toc222146426"/>
      <w:r w:rsidRPr="00014C92">
        <w:rPr>
          <w:highlight w:val="yellow"/>
          <w:lang w:val="de-DE"/>
        </w:rPr>
        <w:lastRenderedPageBreak/>
        <w:t>Stichwortverzeichnis</w:t>
      </w:r>
      <w:bookmarkEnd w:id="48"/>
      <w:bookmarkEnd w:id="49"/>
      <w:bookmarkEnd w:id="50"/>
      <w:bookmarkEnd w:id="51"/>
      <w:bookmarkEnd w:id="52"/>
    </w:p>
    <w:p w14:paraId="1877741A" w14:textId="77777777" w:rsidR="00E06190" w:rsidRPr="009A22EA" w:rsidRDefault="006A774D" w:rsidP="008403B4">
      <w:pPr>
        <w:rPr>
          <w:lang w:val="de-DE"/>
        </w:rPr>
      </w:pPr>
      <w:r w:rsidRPr="009A22EA">
        <w:rPr>
          <w:lang w:val="de-DE"/>
        </w:rPr>
        <w:t>In diesem optionalen Abschnitt lässt sich ein Verzeichnis unterbringen, das wesentliche und im Text auch als solche markierte Begriffe mit Seitenzahlen anzeigt.</w:t>
      </w:r>
    </w:p>
    <w:p w14:paraId="39ADD546" w14:textId="77777777" w:rsidR="006B313A" w:rsidRPr="009A22EA" w:rsidRDefault="006B313A" w:rsidP="008403B4">
      <w:pPr>
        <w:rPr>
          <w:lang w:val="de-DE"/>
        </w:rPr>
      </w:pPr>
    </w:p>
    <w:p w14:paraId="5CDBB160" w14:textId="77777777" w:rsidR="008F4287" w:rsidRPr="009A22EA" w:rsidRDefault="00AD7D38" w:rsidP="008403B4">
      <w:pPr>
        <w:sectPr w:rsidR="008F4287" w:rsidRPr="009A22EA" w:rsidSect="008F4287">
          <w:type w:val="oddPage"/>
          <w:pgSz w:w="11906" w:h="16838"/>
          <w:pgMar w:top="1417" w:right="1417" w:bottom="1134" w:left="1417" w:header="708" w:footer="708" w:gutter="0"/>
          <w:cols w:space="708"/>
          <w:docGrid w:linePitch="360"/>
        </w:sectPr>
      </w:pPr>
      <w:r w:rsidRPr="009A22EA">
        <w:fldChar w:fldCharType="begin"/>
      </w:r>
      <w:r w:rsidRPr="009A22EA">
        <w:instrText xml:space="preserve"> INDEX \e "</w:instrText>
      </w:r>
      <w:r w:rsidRPr="009A22EA">
        <w:tab/>
        <w:instrText xml:space="preserve">" \h "A" \c "2" \z "1031" </w:instrText>
      </w:r>
      <w:r w:rsidRPr="009A22EA">
        <w:fldChar w:fldCharType="separate"/>
      </w:r>
    </w:p>
    <w:p w14:paraId="73308CA2" w14:textId="77777777" w:rsidR="008F4287" w:rsidRPr="009A22EA" w:rsidRDefault="008F4287">
      <w:pPr>
        <w:pStyle w:val="IndexHeading"/>
        <w:keepNext/>
        <w:tabs>
          <w:tab w:val="right" w:leader="dot" w:pos="4166"/>
        </w:tabs>
        <w:rPr>
          <w:rFonts w:asciiTheme="minorHAnsi" w:hAnsiTheme="minorHAnsi" w:cstheme="minorBidi"/>
          <w:b w:val="0"/>
          <w:bCs w:val="0"/>
        </w:rPr>
      </w:pPr>
      <w:r w:rsidRPr="009A22EA">
        <w:t>I</w:t>
      </w:r>
    </w:p>
    <w:p w14:paraId="28901E1C" w14:textId="77777777" w:rsidR="008F4287" w:rsidRPr="009A22EA" w:rsidRDefault="008F4287">
      <w:pPr>
        <w:pStyle w:val="Index1"/>
        <w:tabs>
          <w:tab w:val="right" w:leader="dot" w:pos="4166"/>
        </w:tabs>
      </w:pPr>
      <w:r w:rsidRPr="009A22EA">
        <w:t>Idee</w:t>
      </w:r>
      <w:r w:rsidRPr="009A22EA">
        <w:tab/>
        <w:t>3</w:t>
      </w:r>
    </w:p>
    <w:p w14:paraId="3BDFEA5E" w14:textId="77777777" w:rsidR="008F4287" w:rsidRPr="009A22EA" w:rsidRDefault="008F4287">
      <w:pPr>
        <w:pStyle w:val="IndexHeading"/>
        <w:keepNext/>
        <w:tabs>
          <w:tab w:val="right" w:leader="dot" w:pos="4166"/>
        </w:tabs>
        <w:rPr>
          <w:rFonts w:asciiTheme="minorHAnsi" w:hAnsiTheme="minorHAnsi" w:cstheme="minorBidi"/>
          <w:b w:val="0"/>
          <w:bCs w:val="0"/>
        </w:rPr>
      </w:pPr>
      <w:r w:rsidRPr="009A22EA">
        <w:t>L</w:t>
      </w:r>
    </w:p>
    <w:p w14:paraId="182EFBF5" w14:textId="77777777" w:rsidR="008F4287" w:rsidRPr="009A22EA" w:rsidRDefault="008F4287">
      <w:pPr>
        <w:pStyle w:val="Index1"/>
        <w:tabs>
          <w:tab w:val="right" w:leader="dot" w:pos="4166"/>
        </w:tabs>
      </w:pPr>
      <w:r w:rsidRPr="009A22EA">
        <w:t>Lösung</w:t>
      </w:r>
      <w:r w:rsidRPr="009A22EA">
        <w:tab/>
        <w:t>1</w:t>
      </w:r>
    </w:p>
    <w:p w14:paraId="5D849761" w14:textId="77777777" w:rsidR="008F4287" w:rsidRPr="009A22EA" w:rsidRDefault="008F4287">
      <w:pPr>
        <w:pStyle w:val="IndexHeading"/>
        <w:keepNext/>
        <w:tabs>
          <w:tab w:val="right" w:leader="dot" w:pos="4166"/>
        </w:tabs>
        <w:rPr>
          <w:rFonts w:asciiTheme="minorHAnsi" w:hAnsiTheme="minorHAnsi" w:cstheme="minorBidi"/>
          <w:b w:val="0"/>
          <w:bCs w:val="0"/>
        </w:rPr>
      </w:pPr>
      <w:r w:rsidRPr="009A22EA">
        <w:t>M</w:t>
      </w:r>
    </w:p>
    <w:p w14:paraId="42B058FA" w14:textId="77777777" w:rsidR="008F4287" w:rsidRPr="009A22EA" w:rsidRDefault="008F4287">
      <w:pPr>
        <w:pStyle w:val="Index1"/>
        <w:tabs>
          <w:tab w:val="right" w:leader="dot" w:pos="4166"/>
        </w:tabs>
      </w:pPr>
      <w:r w:rsidRPr="009A22EA">
        <w:t>Methode</w:t>
      </w:r>
      <w:r w:rsidRPr="009A22EA">
        <w:tab/>
        <w:t>1</w:t>
      </w:r>
    </w:p>
    <w:p w14:paraId="02524883" w14:textId="77777777" w:rsidR="008F4287" w:rsidRPr="009A22EA" w:rsidRDefault="008F4287">
      <w:pPr>
        <w:pStyle w:val="IndexHeading"/>
        <w:keepNext/>
        <w:tabs>
          <w:tab w:val="right" w:leader="dot" w:pos="4166"/>
        </w:tabs>
        <w:rPr>
          <w:rFonts w:asciiTheme="minorHAnsi" w:hAnsiTheme="minorHAnsi" w:cstheme="minorBidi"/>
          <w:b w:val="0"/>
          <w:bCs w:val="0"/>
        </w:rPr>
      </w:pPr>
      <w:r w:rsidRPr="009A22EA">
        <w:t>P</w:t>
      </w:r>
    </w:p>
    <w:p w14:paraId="29B48D54" w14:textId="77777777" w:rsidR="008F4287" w:rsidRPr="009A22EA" w:rsidRDefault="008F4287">
      <w:pPr>
        <w:pStyle w:val="Index1"/>
        <w:tabs>
          <w:tab w:val="right" w:leader="dot" w:pos="4166"/>
        </w:tabs>
      </w:pPr>
      <w:r w:rsidRPr="009A22EA">
        <w:t>Problem</w:t>
      </w:r>
      <w:r w:rsidRPr="009A22EA">
        <w:tab/>
        <w:t>1</w:t>
      </w:r>
    </w:p>
    <w:p w14:paraId="0E9E8ACA" w14:textId="77777777" w:rsidR="008F4287" w:rsidRPr="009A22EA" w:rsidRDefault="008F4287" w:rsidP="008403B4">
      <w:pPr>
        <w:sectPr w:rsidR="008F4287" w:rsidRPr="009A22EA" w:rsidSect="008F4287">
          <w:type w:val="continuous"/>
          <w:pgSz w:w="11906" w:h="16838"/>
          <w:pgMar w:top="1417" w:right="1417" w:bottom="1134" w:left="1417" w:header="708" w:footer="708" w:gutter="0"/>
          <w:cols w:num="2" w:space="720"/>
          <w:docGrid w:linePitch="360"/>
        </w:sectPr>
      </w:pPr>
    </w:p>
    <w:p w14:paraId="733F257F" w14:textId="77777777" w:rsidR="006B313A" w:rsidRPr="009A22EA" w:rsidRDefault="00AD7D38" w:rsidP="008403B4">
      <w:r w:rsidRPr="009A22EA">
        <w:fldChar w:fldCharType="end"/>
      </w:r>
    </w:p>
    <w:p w14:paraId="588E693A" w14:textId="77777777" w:rsidR="006B313A" w:rsidRPr="009A22EA" w:rsidRDefault="006B313A" w:rsidP="008403B4"/>
    <w:sectPr w:rsidR="006B313A" w:rsidRPr="009A22EA" w:rsidSect="008F4287">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02C17" w14:textId="77777777" w:rsidR="004807A2" w:rsidRPr="009A22EA" w:rsidRDefault="004807A2" w:rsidP="003D3A05">
      <w:pPr>
        <w:spacing w:after="0" w:line="240" w:lineRule="auto"/>
      </w:pPr>
      <w:r w:rsidRPr="009A22EA">
        <w:separator/>
      </w:r>
    </w:p>
    <w:p w14:paraId="6F9857ED" w14:textId="77777777" w:rsidR="004807A2" w:rsidRPr="009A22EA" w:rsidRDefault="004807A2"/>
    <w:p w14:paraId="42721CAD" w14:textId="77777777" w:rsidR="004807A2" w:rsidRPr="009A22EA" w:rsidRDefault="004807A2" w:rsidP="004B0EEF"/>
    <w:p w14:paraId="2EC3032C" w14:textId="77777777" w:rsidR="004807A2" w:rsidRPr="009A22EA" w:rsidRDefault="004807A2" w:rsidP="00B143F2"/>
  </w:endnote>
  <w:endnote w:type="continuationSeparator" w:id="0">
    <w:p w14:paraId="3FE40902" w14:textId="77777777" w:rsidR="004807A2" w:rsidRPr="009A22EA" w:rsidRDefault="004807A2" w:rsidP="003D3A05">
      <w:pPr>
        <w:spacing w:after="0" w:line="240" w:lineRule="auto"/>
      </w:pPr>
      <w:r w:rsidRPr="009A22EA">
        <w:continuationSeparator/>
      </w:r>
    </w:p>
    <w:p w14:paraId="2A3A65A6" w14:textId="77777777" w:rsidR="004807A2" w:rsidRPr="009A22EA" w:rsidRDefault="004807A2"/>
    <w:p w14:paraId="1D5A5591" w14:textId="77777777" w:rsidR="004807A2" w:rsidRPr="009A22EA" w:rsidRDefault="004807A2" w:rsidP="004B0EEF"/>
    <w:p w14:paraId="2D91615C" w14:textId="77777777" w:rsidR="004807A2" w:rsidRPr="009A22EA" w:rsidRDefault="004807A2" w:rsidP="00B143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FDA3F" w14:textId="77777777" w:rsidR="004807A2" w:rsidRPr="009A22EA" w:rsidRDefault="004807A2" w:rsidP="003D3A05">
      <w:pPr>
        <w:spacing w:after="0" w:line="240" w:lineRule="auto"/>
      </w:pPr>
      <w:r w:rsidRPr="009A22EA">
        <w:separator/>
      </w:r>
    </w:p>
  </w:footnote>
  <w:footnote w:type="continuationSeparator" w:id="0">
    <w:p w14:paraId="6295919E" w14:textId="77777777" w:rsidR="004807A2" w:rsidRPr="009A22EA" w:rsidRDefault="004807A2" w:rsidP="003D3A05">
      <w:pPr>
        <w:spacing w:after="0" w:line="240" w:lineRule="auto"/>
      </w:pPr>
      <w:r w:rsidRPr="009A22EA">
        <w:continuationSeparator/>
      </w:r>
    </w:p>
  </w:footnote>
  <w:footnote w:type="continuationNotice" w:id="1">
    <w:p w14:paraId="68B8191C" w14:textId="77777777" w:rsidR="004807A2" w:rsidRPr="009A22EA" w:rsidRDefault="004807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3BEC9" w14:textId="77777777" w:rsidR="009B70D5" w:rsidRPr="009A22EA" w:rsidRDefault="009B70D5">
    <w:pPr>
      <w:pStyle w:val="Header"/>
    </w:pPr>
    <w:r w:rsidRPr="009A22EA">
      <w:fldChar w:fldCharType="begin"/>
    </w:r>
    <w:r w:rsidRPr="009A22EA">
      <w:instrText>PAGE   \* MERGEFORMAT</w:instrText>
    </w:r>
    <w:r w:rsidRPr="009A22EA">
      <w:fldChar w:fldCharType="separate"/>
    </w:r>
    <w:r w:rsidR="00D97346" w:rsidRPr="009A22EA">
      <w:t>2</w:t>
    </w:r>
    <w:r w:rsidRPr="009A22EA">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9B885" w14:textId="77777777" w:rsidR="00AD452B" w:rsidRPr="009A22EA" w:rsidRDefault="00A32210">
    <w:pPr>
      <w:pStyle w:val="Header"/>
    </w:pPr>
    <w:r w:rsidRPr="009A22EA">
      <w:tab/>
    </w:r>
    <w:r w:rsidRPr="009A22EA">
      <w:tab/>
    </w:r>
    <w:r w:rsidR="00AD452B" w:rsidRPr="009A22EA">
      <w:fldChar w:fldCharType="begin"/>
    </w:r>
    <w:r w:rsidR="00AD452B" w:rsidRPr="009A22EA">
      <w:instrText>PAGE   \* MERGEFORMAT</w:instrText>
    </w:r>
    <w:r w:rsidR="00AD452B" w:rsidRPr="009A22EA">
      <w:fldChar w:fldCharType="separate"/>
    </w:r>
    <w:r w:rsidR="00D97346" w:rsidRPr="009A22EA">
      <w:t>1</w:t>
    </w:r>
    <w:r w:rsidR="00AD452B" w:rsidRPr="009A22EA">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10296"/>
    <w:multiLevelType w:val="hybridMultilevel"/>
    <w:tmpl w:val="A72237B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CD740C2"/>
    <w:multiLevelType w:val="hybridMultilevel"/>
    <w:tmpl w:val="26C6D1E8"/>
    <w:lvl w:ilvl="0" w:tplc="94808DD2">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59C17E0"/>
    <w:multiLevelType w:val="hybridMultilevel"/>
    <w:tmpl w:val="609496A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26776A6C"/>
    <w:multiLevelType w:val="hybridMultilevel"/>
    <w:tmpl w:val="07EC60E0"/>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26C92CF7"/>
    <w:multiLevelType w:val="hybridMultilevel"/>
    <w:tmpl w:val="DFE25CD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E45521C"/>
    <w:multiLevelType w:val="hybridMultilevel"/>
    <w:tmpl w:val="7178975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F4F1AC1"/>
    <w:multiLevelType w:val="multilevel"/>
    <w:tmpl w:val="121A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3709A"/>
    <w:multiLevelType w:val="hybridMultilevel"/>
    <w:tmpl w:val="D96A4FB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DDC6F66"/>
    <w:multiLevelType w:val="hybridMultilevel"/>
    <w:tmpl w:val="419C7330"/>
    <w:lvl w:ilvl="0" w:tplc="1000000F">
      <w:start w:val="3"/>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3F8645B9"/>
    <w:multiLevelType w:val="multilevel"/>
    <w:tmpl w:val="F4E0D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A15F11"/>
    <w:multiLevelType w:val="hybridMultilevel"/>
    <w:tmpl w:val="30EC3374"/>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EF4289E"/>
    <w:multiLevelType w:val="hybridMultilevel"/>
    <w:tmpl w:val="BF42C11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4F146AA9"/>
    <w:multiLevelType w:val="hybridMultilevel"/>
    <w:tmpl w:val="328EFBF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52F2654F"/>
    <w:multiLevelType w:val="hybridMultilevel"/>
    <w:tmpl w:val="C040FAB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5DFF48FF"/>
    <w:multiLevelType w:val="multilevel"/>
    <w:tmpl w:val="217C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150776"/>
    <w:multiLevelType w:val="multilevel"/>
    <w:tmpl w:val="CC20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8B1DBD"/>
    <w:multiLevelType w:val="hybridMultilevel"/>
    <w:tmpl w:val="0F962DA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65ED70F4"/>
    <w:multiLevelType w:val="hybridMultilevel"/>
    <w:tmpl w:val="26C6D1E8"/>
    <w:lvl w:ilvl="0" w:tplc="94808DD2">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A7D05EE"/>
    <w:multiLevelType w:val="multilevel"/>
    <w:tmpl w:val="7912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435DD1"/>
    <w:multiLevelType w:val="hybridMultilevel"/>
    <w:tmpl w:val="ED86B3CE"/>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7C103F44"/>
    <w:multiLevelType w:val="hybridMultilevel"/>
    <w:tmpl w:val="C9CC12F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7E043E29"/>
    <w:multiLevelType w:val="hybridMultilevel"/>
    <w:tmpl w:val="257444A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7E1958D4"/>
    <w:multiLevelType w:val="multilevel"/>
    <w:tmpl w:val="040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335305216">
    <w:abstractNumId w:val="22"/>
  </w:num>
  <w:num w:numId="2" w16cid:durableId="356541953">
    <w:abstractNumId w:val="7"/>
  </w:num>
  <w:num w:numId="3" w16cid:durableId="248775616">
    <w:abstractNumId w:val="1"/>
  </w:num>
  <w:num w:numId="4" w16cid:durableId="2015953799">
    <w:abstractNumId w:val="17"/>
  </w:num>
  <w:num w:numId="5" w16cid:durableId="1671254074">
    <w:abstractNumId w:val="10"/>
  </w:num>
  <w:num w:numId="6" w16cid:durableId="1408842982">
    <w:abstractNumId w:val="21"/>
  </w:num>
  <w:num w:numId="7" w16cid:durableId="699746800">
    <w:abstractNumId w:val="12"/>
  </w:num>
  <w:num w:numId="8" w16cid:durableId="864713484">
    <w:abstractNumId w:val="9"/>
  </w:num>
  <w:num w:numId="9" w16cid:durableId="59446222">
    <w:abstractNumId w:val="4"/>
  </w:num>
  <w:num w:numId="10" w16cid:durableId="554776846">
    <w:abstractNumId w:val="0"/>
  </w:num>
  <w:num w:numId="11" w16cid:durableId="1310094899">
    <w:abstractNumId w:val="13"/>
  </w:num>
  <w:num w:numId="12" w16cid:durableId="449134195">
    <w:abstractNumId w:val="20"/>
  </w:num>
  <w:num w:numId="13" w16cid:durableId="520781500">
    <w:abstractNumId w:val="11"/>
  </w:num>
  <w:num w:numId="14" w16cid:durableId="1837526804">
    <w:abstractNumId w:val="5"/>
  </w:num>
  <w:num w:numId="15" w16cid:durableId="1428771772">
    <w:abstractNumId w:val="8"/>
  </w:num>
  <w:num w:numId="16" w16cid:durableId="1509951317">
    <w:abstractNumId w:val="19"/>
  </w:num>
  <w:num w:numId="17" w16cid:durableId="257183299">
    <w:abstractNumId w:val="3"/>
  </w:num>
  <w:num w:numId="18" w16cid:durableId="869991595">
    <w:abstractNumId w:val="15"/>
  </w:num>
  <w:num w:numId="19" w16cid:durableId="157114284">
    <w:abstractNumId w:val="2"/>
  </w:num>
  <w:num w:numId="20" w16cid:durableId="1522280576">
    <w:abstractNumId w:val="16"/>
  </w:num>
  <w:num w:numId="21" w16cid:durableId="115100710">
    <w:abstractNumId w:val="6"/>
  </w:num>
  <w:num w:numId="22" w16cid:durableId="1330255178">
    <w:abstractNumId w:val="18"/>
  </w:num>
  <w:num w:numId="23" w16cid:durableId="14628451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attachedTemplate r:id="rId1"/>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585"/>
    <w:rsid w:val="00000B45"/>
    <w:rsid w:val="00001B54"/>
    <w:rsid w:val="00002783"/>
    <w:rsid w:val="00002A75"/>
    <w:rsid w:val="000034A5"/>
    <w:rsid w:val="000043D9"/>
    <w:rsid w:val="00004A24"/>
    <w:rsid w:val="000053C3"/>
    <w:rsid w:val="000055FE"/>
    <w:rsid w:val="0000584C"/>
    <w:rsid w:val="00007CF2"/>
    <w:rsid w:val="000108E4"/>
    <w:rsid w:val="00010BAF"/>
    <w:rsid w:val="000110D3"/>
    <w:rsid w:val="0001128F"/>
    <w:rsid w:val="00012040"/>
    <w:rsid w:val="000124FC"/>
    <w:rsid w:val="000144B1"/>
    <w:rsid w:val="00014C92"/>
    <w:rsid w:val="00016115"/>
    <w:rsid w:val="00016948"/>
    <w:rsid w:val="00017998"/>
    <w:rsid w:val="00020289"/>
    <w:rsid w:val="00020A7A"/>
    <w:rsid w:val="00022127"/>
    <w:rsid w:val="000222CB"/>
    <w:rsid w:val="000228DC"/>
    <w:rsid w:val="00024370"/>
    <w:rsid w:val="00026771"/>
    <w:rsid w:val="000276AE"/>
    <w:rsid w:val="000306CD"/>
    <w:rsid w:val="00031868"/>
    <w:rsid w:val="000323F8"/>
    <w:rsid w:val="00033322"/>
    <w:rsid w:val="00033841"/>
    <w:rsid w:val="00033DAB"/>
    <w:rsid w:val="00034530"/>
    <w:rsid w:val="00034FF1"/>
    <w:rsid w:val="00035A03"/>
    <w:rsid w:val="00035CCF"/>
    <w:rsid w:val="000373DA"/>
    <w:rsid w:val="00037854"/>
    <w:rsid w:val="00037C62"/>
    <w:rsid w:val="000409EB"/>
    <w:rsid w:val="000423A5"/>
    <w:rsid w:val="00042F35"/>
    <w:rsid w:val="00044E68"/>
    <w:rsid w:val="00046449"/>
    <w:rsid w:val="000471BE"/>
    <w:rsid w:val="00047B61"/>
    <w:rsid w:val="00050000"/>
    <w:rsid w:val="00050091"/>
    <w:rsid w:val="000502A8"/>
    <w:rsid w:val="0005086E"/>
    <w:rsid w:val="0005243B"/>
    <w:rsid w:val="0005245C"/>
    <w:rsid w:val="0005255F"/>
    <w:rsid w:val="000528DD"/>
    <w:rsid w:val="00054997"/>
    <w:rsid w:val="00054AD3"/>
    <w:rsid w:val="00054CEF"/>
    <w:rsid w:val="00054FB3"/>
    <w:rsid w:val="00055C0C"/>
    <w:rsid w:val="00056526"/>
    <w:rsid w:val="000619A0"/>
    <w:rsid w:val="000631A6"/>
    <w:rsid w:val="00064613"/>
    <w:rsid w:val="00064C61"/>
    <w:rsid w:val="00064FBA"/>
    <w:rsid w:val="00067655"/>
    <w:rsid w:val="000702A7"/>
    <w:rsid w:val="00071F1E"/>
    <w:rsid w:val="00071FAF"/>
    <w:rsid w:val="00072A44"/>
    <w:rsid w:val="000734A0"/>
    <w:rsid w:val="00073DD7"/>
    <w:rsid w:val="0007403F"/>
    <w:rsid w:val="00074508"/>
    <w:rsid w:val="00074FC6"/>
    <w:rsid w:val="000755BB"/>
    <w:rsid w:val="00075E3E"/>
    <w:rsid w:val="00075FC6"/>
    <w:rsid w:val="00077032"/>
    <w:rsid w:val="00080A2C"/>
    <w:rsid w:val="00080B49"/>
    <w:rsid w:val="00085E70"/>
    <w:rsid w:val="000874C0"/>
    <w:rsid w:val="00087842"/>
    <w:rsid w:val="0009021E"/>
    <w:rsid w:val="000906C8"/>
    <w:rsid w:val="000912C8"/>
    <w:rsid w:val="00092CCE"/>
    <w:rsid w:val="00092CD2"/>
    <w:rsid w:val="000950EC"/>
    <w:rsid w:val="000958E2"/>
    <w:rsid w:val="00095BE0"/>
    <w:rsid w:val="00096419"/>
    <w:rsid w:val="00096518"/>
    <w:rsid w:val="0009721D"/>
    <w:rsid w:val="0009751F"/>
    <w:rsid w:val="00097B44"/>
    <w:rsid w:val="000A173D"/>
    <w:rsid w:val="000A25A7"/>
    <w:rsid w:val="000A3C0C"/>
    <w:rsid w:val="000A45C9"/>
    <w:rsid w:val="000A4EBF"/>
    <w:rsid w:val="000A6BC1"/>
    <w:rsid w:val="000A6F13"/>
    <w:rsid w:val="000A73F8"/>
    <w:rsid w:val="000A7423"/>
    <w:rsid w:val="000B02EA"/>
    <w:rsid w:val="000B1A4C"/>
    <w:rsid w:val="000B1F5D"/>
    <w:rsid w:val="000B3468"/>
    <w:rsid w:val="000B38BA"/>
    <w:rsid w:val="000B4F74"/>
    <w:rsid w:val="000B7684"/>
    <w:rsid w:val="000C227B"/>
    <w:rsid w:val="000C2EF5"/>
    <w:rsid w:val="000C33DF"/>
    <w:rsid w:val="000C419C"/>
    <w:rsid w:val="000C52EA"/>
    <w:rsid w:val="000D0B7D"/>
    <w:rsid w:val="000D107F"/>
    <w:rsid w:val="000D38F7"/>
    <w:rsid w:val="000D41B0"/>
    <w:rsid w:val="000D4B06"/>
    <w:rsid w:val="000D4E2E"/>
    <w:rsid w:val="000D4EC2"/>
    <w:rsid w:val="000D58F2"/>
    <w:rsid w:val="000D6477"/>
    <w:rsid w:val="000D7979"/>
    <w:rsid w:val="000E0CD9"/>
    <w:rsid w:val="000E1841"/>
    <w:rsid w:val="000E1899"/>
    <w:rsid w:val="000E2316"/>
    <w:rsid w:val="000E2F92"/>
    <w:rsid w:val="000E33C9"/>
    <w:rsid w:val="000E3800"/>
    <w:rsid w:val="000E3BE0"/>
    <w:rsid w:val="000E5398"/>
    <w:rsid w:val="000E5AE5"/>
    <w:rsid w:val="000E630D"/>
    <w:rsid w:val="000E670A"/>
    <w:rsid w:val="000F150E"/>
    <w:rsid w:val="001018EB"/>
    <w:rsid w:val="00104764"/>
    <w:rsid w:val="001051FC"/>
    <w:rsid w:val="00106164"/>
    <w:rsid w:val="001061A1"/>
    <w:rsid w:val="00106408"/>
    <w:rsid w:val="00107012"/>
    <w:rsid w:val="00110D58"/>
    <w:rsid w:val="00112610"/>
    <w:rsid w:val="00116179"/>
    <w:rsid w:val="00117F62"/>
    <w:rsid w:val="001201A5"/>
    <w:rsid w:val="00122A70"/>
    <w:rsid w:val="00122F9A"/>
    <w:rsid w:val="0012353D"/>
    <w:rsid w:val="00124C3A"/>
    <w:rsid w:val="001252B4"/>
    <w:rsid w:val="00133D64"/>
    <w:rsid w:val="001340A4"/>
    <w:rsid w:val="00134F63"/>
    <w:rsid w:val="00136BDC"/>
    <w:rsid w:val="00136E09"/>
    <w:rsid w:val="00140382"/>
    <w:rsid w:val="00140781"/>
    <w:rsid w:val="0014081E"/>
    <w:rsid w:val="00140CE9"/>
    <w:rsid w:val="001426D7"/>
    <w:rsid w:val="00142A4E"/>
    <w:rsid w:val="0014406B"/>
    <w:rsid w:val="00144212"/>
    <w:rsid w:val="00144B90"/>
    <w:rsid w:val="00147D5B"/>
    <w:rsid w:val="00147F78"/>
    <w:rsid w:val="001503EA"/>
    <w:rsid w:val="0015073B"/>
    <w:rsid w:val="001508AE"/>
    <w:rsid w:val="001525F3"/>
    <w:rsid w:val="001528E7"/>
    <w:rsid w:val="001566A0"/>
    <w:rsid w:val="00156810"/>
    <w:rsid w:val="0015750A"/>
    <w:rsid w:val="00157A1E"/>
    <w:rsid w:val="00161067"/>
    <w:rsid w:val="0016130E"/>
    <w:rsid w:val="00162E67"/>
    <w:rsid w:val="00164638"/>
    <w:rsid w:val="0016602E"/>
    <w:rsid w:val="0016756F"/>
    <w:rsid w:val="001703F7"/>
    <w:rsid w:val="00170B76"/>
    <w:rsid w:val="00170DE9"/>
    <w:rsid w:val="00172017"/>
    <w:rsid w:val="001720F5"/>
    <w:rsid w:val="00175185"/>
    <w:rsid w:val="001764BB"/>
    <w:rsid w:val="0017790A"/>
    <w:rsid w:val="00177D01"/>
    <w:rsid w:val="001802D1"/>
    <w:rsid w:val="00180BFE"/>
    <w:rsid w:val="00182339"/>
    <w:rsid w:val="00183458"/>
    <w:rsid w:val="00183514"/>
    <w:rsid w:val="0018673A"/>
    <w:rsid w:val="001867EC"/>
    <w:rsid w:val="0018764F"/>
    <w:rsid w:val="00187CC0"/>
    <w:rsid w:val="00187D29"/>
    <w:rsid w:val="0019085A"/>
    <w:rsid w:val="001913AA"/>
    <w:rsid w:val="00192106"/>
    <w:rsid w:val="0019289A"/>
    <w:rsid w:val="001942BE"/>
    <w:rsid w:val="00195708"/>
    <w:rsid w:val="00196E24"/>
    <w:rsid w:val="001973D1"/>
    <w:rsid w:val="001A0533"/>
    <w:rsid w:val="001A07B1"/>
    <w:rsid w:val="001A220A"/>
    <w:rsid w:val="001A26FE"/>
    <w:rsid w:val="001A29BA"/>
    <w:rsid w:val="001A390B"/>
    <w:rsid w:val="001A75E9"/>
    <w:rsid w:val="001A78A5"/>
    <w:rsid w:val="001A78E8"/>
    <w:rsid w:val="001A7EE7"/>
    <w:rsid w:val="001B12A8"/>
    <w:rsid w:val="001B2FF3"/>
    <w:rsid w:val="001B31EE"/>
    <w:rsid w:val="001B3EC1"/>
    <w:rsid w:val="001B46E1"/>
    <w:rsid w:val="001B4898"/>
    <w:rsid w:val="001B576E"/>
    <w:rsid w:val="001C28A3"/>
    <w:rsid w:val="001C3AB2"/>
    <w:rsid w:val="001C43FF"/>
    <w:rsid w:val="001C68B1"/>
    <w:rsid w:val="001C77F7"/>
    <w:rsid w:val="001C781D"/>
    <w:rsid w:val="001C7D57"/>
    <w:rsid w:val="001D32C6"/>
    <w:rsid w:val="001D58A4"/>
    <w:rsid w:val="001D5CB8"/>
    <w:rsid w:val="001D74D2"/>
    <w:rsid w:val="001E058B"/>
    <w:rsid w:val="001E0651"/>
    <w:rsid w:val="001E0C44"/>
    <w:rsid w:val="001E10CC"/>
    <w:rsid w:val="001E1930"/>
    <w:rsid w:val="001E2C3C"/>
    <w:rsid w:val="001E3150"/>
    <w:rsid w:val="001E542F"/>
    <w:rsid w:val="001E6C27"/>
    <w:rsid w:val="001F0767"/>
    <w:rsid w:val="001F0EDE"/>
    <w:rsid w:val="001F0F24"/>
    <w:rsid w:val="001F1713"/>
    <w:rsid w:val="001F1923"/>
    <w:rsid w:val="001F1A7D"/>
    <w:rsid w:val="001F27F5"/>
    <w:rsid w:val="001F2D83"/>
    <w:rsid w:val="001F3D44"/>
    <w:rsid w:val="001F4F16"/>
    <w:rsid w:val="001F591F"/>
    <w:rsid w:val="001F72EC"/>
    <w:rsid w:val="001F7DA3"/>
    <w:rsid w:val="00201841"/>
    <w:rsid w:val="00201B04"/>
    <w:rsid w:val="00202204"/>
    <w:rsid w:val="00203409"/>
    <w:rsid w:val="002034CD"/>
    <w:rsid w:val="002036AC"/>
    <w:rsid w:val="00203CCC"/>
    <w:rsid w:val="002045A7"/>
    <w:rsid w:val="00204E6C"/>
    <w:rsid w:val="00205664"/>
    <w:rsid w:val="002062E8"/>
    <w:rsid w:val="00207AD6"/>
    <w:rsid w:val="00207B6E"/>
    <w:rsid w:val="00207FC5"/>
    <w:rsid w:val="0021209C"/>
    <w:rsid w:val="0021544F"/>
    <w:rsid w:val="00215C2C"/>
    <w:rsid w:val="002164AA"/>
    <w:rsid w:val="00217D96"/>
    <w:rsid w:val="00220356"/>
    <w:rsid w:val="0022152E"/>
    <w:rsid w:val="00221BAA"/>
    <w:rsid w:val="00223E73"/>
    <w:rsid w:val="002266AC"/>
    <w:rsid w:val="00227E7B"/>
    <w:rsid w:val="0023223D"/>
    <w:rsid w:val="0023302E"/>
    <w:rsid w:val="002343B4"/>
    <w:rsid w:val="002343B7"/>
    <w:rsid w:val="0023442A"/>
    <w:rsid w:val="0023664A"/>
    <w:rsid w:val="00236E59"/>
    <w:rsid w:val="00237B55"/>
    <w:rsid w:val="00237E13"/>
    <w:rsid w:val="002407A9"/>
    <w:rsid w:val="00241A63"/>
    <w:rsid w:val="00241CF5"/>
    <w:rsid w:val="00242186"/>
    <w:rsid w:val="0024439F"/>
    <w:rsid w:val="00244636"/>
    <w:rsid w:val="00245358"/>
    <w:rsid w:val="0024539E"/>
    <w:rsid w:val="0024626C"/>
    <w:rsid w:val="002466A5"/>
    <w:rsid w:val="00246AB6"/>
    <w:rsid w:val="00246C03"/>
    <w:rsid w:val="00251D95"/>
    <w:rsid w:val="0025279C"/>
    <w:rsid w:val="002550C4"/>
    <w:rsid w:val="00257772"/>
    <w:rsid w:val="002605AB"/>
    <w:rsid w:val="00260903"/>
    <w:rsid w:val="00261DC8"/>
    <w:rsid w:val="00265026"/>
    <w:rsid w:val="0026746C"/>
    <w:rsid w:val="002677B2"/>
    <w:rsid w:val="00267ECB"/>
    <w:rsid w:val="00267EE4"/>
    <w:rsid w:val="00270B6E"/>
    <w:rsid w:val="002713F6"/>
    <w:rsid w:val="002726AB"/>
    <w:rsid w:val="002726DF"/>
    <w:rsid w:val="002737D1"/>
    <w:rsid w:val="002739E0"/>
    <w:rsid w:val="00274F9C"/>
    <w:rsid w:val="00275999"/>
    <w:rsid w:val="00276E39"/>
    <w:rsid w:val="002816E5"/>
    <w:rsid w:val="00283135"/>
    <w:rsid w:val="00283DBE"/>
    <w:rsid w:val="00283E9E"/>
    <w:rsid w:val="00284C6E"/>
    <w:rsid w:val="00286DD2"/>
    <w:rsid w:val="0028796A"/>
    <w:rsid w:val="002911FD"/>
    <w:rsid w:val="00292722"/>
    <w:rsid w:val="00293612"/>
    <w:rsid w:val="00293EBB"/>
    <w:rsid w:val="002941F7"/>
    <w:rsid w:val="00295048"/>
    <w:rsid w:val="002955F9"/>
    <w:rsid w:val="00295B10"/>
    <w:rsid w:val="00296A6A"/>
    <w:rsid w:val="00297FDD"/>
    <w:rsid w:val="002A0228"/>
    <w:rsid w:val="002A026F"/>
    <w:rsid w:val="002A11C3"/>
    <w:rsid w:val="002A1473"/>
    <w:rsid w:val="002A16CE"/>
    <w:rsid w:val="002A28ED"/>
    <w:rsid w:val="002A387D"/>
    <w:rsid w:val="002A49DD"/>
    <w:rsid w:val="002A5F2A"/>
    <w:rsid w:val="002A6C57"/>
    <w:rsid w:val="002B0230"/>
    <w:rsid w:val="002B12E5"/>
    <w:rsid w:val="002B1B21"/>
    <w:rsid w:val="002B2B39"/>
    <w:rsid w:val="002B34E0"/>
    <w:rsid w:val="002B37A6"/>
    <w:rsid w:val="002B50E4"/>
    <w:rsid w:val="002B51A9"/>
    <w:rsid w:val="002B60AD"/>
    <w:rsid w:val="002B6260"/>
    <w:rsid w:val="002B72A2"/>
    <w:rsid w:val="002B72C4"/>
    <w:rsid w:val="002C105B"/>
    <w:rsid w:val="002C11E2"/>
    <w:rsid w:val="002C46BB"/>
    <w:rsid w:val="002C6998"/>
    <w:rsid w:val="002D1262"/>
    <w:rsid w:val="002D13A8"/>
    <w:rsid w:val="002D1BC1"/>
    <w:rsid w:val="002D2F3B"/>
    <w:rsid w:val="002D3EF4"/>
    <w:rsid w:val="002D3F29"/>
    <w:rsid w:val="002D546B"/>
    <w:rsid w:val="002D6010"/>
    <w:rsid w:val="002D6B45"/>
    <w:rsid w:val="002D7110"/>
    <w:rsid w:val="002D7975"/>
    <w:rsid w:val="002E052D"/>
    <w:rsid w:val="002E05D6"/>
    <w:rsid w:val="002E0EA0"/>
    <w:rsid w:val="002E14D2"/>
    <w:rsid w:val="002E235E"/>
    <w:rsid w:val="002E2D40"/>
    <w:rsid w:val="002E30E3"/>
    <w:rsid w:val="002E4386"/>
    <w:rsid w:val="002E49F7"/>
    <w:rsid w:val="002E4E8E"/>
    <w:rsid w:val="002E545C"/>
    <w:rsid w:val="002E6208"/>
    <w:rsid w:val="002E75E3"/>
    <w:rsid w:val="002F3EC2"/>
    <w:rsid w:val="003009C0"/>
    <w:rsid w:val="003019BE"/>
    <w:rsid w:val="00301C60"/>
    <w:rsid w:val="0030225F"/>
    <w:rsid w:val="00302DE7"/>
    <w:rsid w:val="00303C7F"/>
    <w:rsid w:val="003046EB"/>
    <w:rsid w:val="0030669F"/>
    <w:rsid w:val="0030754C"/>
    <w:rsid w:val="003077E0"/>
    <w:rsid w:val="00307C3C"/>
    <w:rsid w:val="00310588"/>
    <w:rsid w:val="00312200"/>
    <w:rsid w:val="00313C24"/>
    <w:rsid w:val="00314AF7"/>
    <w:rsid w:val="00314E4B"/>
    <w:rsid w:val="00315112"/>
    <w:rsid w:val="0031601F"/>
    <w:rsid w:val="003160C5"/>
    <w:rsid w:val="00316D8A"/>
    <w:rsid w:val="003170BD"/>
    <w:rsid w:val="00320FDD"/>
    <w:rsid w:val="0032136C"/>
    <w:rsid w:val="0032195C"/>
    <w:rsid w:val="00322921"/>
    <w:rsid w:val="00322E6E"/>
    <w:rsid w:val="003230C1"/>
    <w:rsid w:val="003233CF"/>
    <w:rsid w:val="00323522"/>
    <w:rsid w:val="0032580D"/>
    <w:rsid w:val="00330BEC"/>
    <w:rsid w:val="00331A2D"/>
    <w:rsid w:val="00333B14"/>
    <w:rsid w:val="00337503"/>
    <w:rsid w:val="003378CF"/>
    <w:rsid w:val="00341385"/>
    <w:rsid w:val="00341482"/>
    <w:rsid w:val="00342CB9"/>
    <w:rsid w:val="003458A4"/>
    <w:rsid w:val="00345D08"/>
    <w:rsid w:val="00350095"/>
    <w:rsid w:val="003510D4"/>
    <w:rsid w:val="00351851"/>
    <w:rsid w:val="00351891"/>
    <w:rsid w:val="00351A75"/>
    <w:rsid w:val="00351B82"/>
    <w:rsid w:val="003523CC"/>
    <w:rsid w:val="00352512"/>
    <w:rsid w:val="003528A9"/>
    <w:rsid w:val="00353913"/>
    <w:rsid w:val="00353C10"/>
    <w:rsid w:val="00354461"/>
    <w:rsid w:val="0035535A"/>
    <w:rsid w:val="00356094"/>
    <w:rsid w:val="00360C3A"/>
    <w:rsid w:val="00360D05"/>
    <w:rsid w:val="003647A8"/>
    <w:rsid w:val="00364CA7"/>
    <w:rsid w:val="00367E06"/>
    <w:rsid w:val="00367E60"/>
    <w:rsid w:val="00370139"/>
    <w:rsid w:val="00370AE4"/>
    <w:rsid w:val="003715D6"/>
    <w:rsid w:val="00372092"/>
    <w:rsid w:val="00372C70"/>
    <w:rsid w:val="00372DA1"/>
    <w:rsid w:val="0037396B"/>
    <w:rsid w:val="00374957"/>
    <w:rsid w:val="00374AE7"/>
    <w:rsid w:val="003756D7"/>
    <w:rsid w:val="00377E0F"/>
    <w:rsid w:val="00380164"/>
    <w:rsid w:val="00380344"/>
    <w:rsid w:val="003809F5"/>
    <w:rsid w:val="003818C2"/>
    <w:rsid w:val="00381A21"/>
    <w:rsid w:val="00383278"/>
    <w:rsid w:val="00383E28"/>
    <w:rsid w:val="0038620A"/>
    <w:rsid w:val="003944D7"/>
    <w:rsid w:val="00395250"/>
    <w:rsid w:val="0039682A"/>
    <w:rsid w:val="00396EBF"/>
    <w:rsid w:val="003A04E4"/>
    <w:rsid w:val="003A07AC"/>
    <w:rsid w:val="003A109B"/>
    <w:rsid w:val="003A30AB"/>
    <w:rsid w:val="003A5998"/>
    <w:rsid w:val="003A5DA5"/>
    <w:rsid w:val="003A64B8"/>
    <w:rsid w:val="003A71A4"/>
    <w:rsid w:val="003B073A"/>
    <w:rsid w:val="003B143C"/>
    <w:rsid w:val="003B1DFB"/>
    <w:rsid w:val="003B4715"/>
    <w:rsid w:val="003B4F44"/>
    <w:rsid w:val="003B5502"/>
    <w:rsid w:val="003B6E91"/>
    <w:rsid w:val="003B7884"/>
    <w:rsid w:val="003B791B"/>
    <w:rsid w:val="003B7ECB"/>
    <w:rsid w:val="003B7F62"/>
    <w:rsid w:val="003C1958"/>
    <w:rsid w:val="003C31D5"/>
    <w:rsid w:val="003C3CE8"/>
    <w:rsid w:val="003C44BC"/>
    <w:rsid w:val="003C4674"/>
    <w:rsid w:val="003C564D"/>
    <w:rsid w:val="003C608A"/>
    <w:rsid w:val="003C6A4A"/>
    <w:rsid w:val="003D049A"/>
    <w:rsid w:val="003D061F"/>
    <w:rsid w:val="003D2F7F"/>
    <w:rsid w:val="003D38E2"/>
    <w:rsid w:val="003D3A05"/>
    <w:rsid w:val="003D3E40"/>
    <w:rsid w:val="003D4E07"/>
    <w:rsid w:val="003D5A87"/>
    <w:rsid w:val="003D5AC8"/>
    <w:rsid w:val="003D64FA"/>
    <w:rsid w:val="003D73BB"/>
    <w:rsid w:val="003E00A8"/>
    <w:rsid w:val="003E0166"/>
    <w:rsid w:val="003E06F6"/>
    <w:rsid w:val="003E24F4"/>
    <w:rsid w:val="003E295C"/>
    <w:rsid w:val="003E46AB"/>
    <w:rsid w:val="003F035F"/>
    <w:rsid w:val="003F096C"/>
    <w:rsid w:val="003F218E"/>
    <w:rsid w:val="003F33F6"/>
    <w:rsid w:val="003F4887"/>
    <w:rsid w:val="003F7A5C"/>
    <w:rsid w:val="004004D3"/>
    <w:rsid w:val="00401E7D"/>
    <w:rsid w:val="004035FD"/>
    <w:rsid w:val="00404208"/>
    <w:rsid w:val="004042C0"/>
    <w:rsid w:val="00404A41"/>
    <w:rsid w:val="00405C22"/>
    <w:rsid w:val="00405CC6"/>
    <w:rsid w:val="0040604D"/>
    <w:rsid w:val="0040642F"/>
    <w:rsid w:val="004064D8"/>
    <w:rsid w:val="004075AF"/>
    <w:rsid w:val="00407CE0"/>
    <w:rsid w:val="004107A0"/>
    <w:rsid w:val="004107F3"/>
    <w:rsid w:val="00411878"/>
    <w:rsid w:val="004125D9"/>
    <w:rsid w:val="00413D80"/>
    <w:rsid w:val="00415E5B"/>
    <w:rsid w:val="00416D69"/>
    <w:rsid w:val="00417529"/>
    <w:rsid w:val="00417A3B"/>
    <w:rsid w:val="0042367C"/>
    <w:rsid w:val="00423D56"/>
    <w:rsid w:val="00425368"/>
    <w:rsid w:val="00426C49"/>
    <w:rsid w:val="004271DE"/>
    <w:rsid w:val="00431C44"/>
    <w:rsid w:val="00432C82"/>
    <w:rsid w:val="004337B3"/>
    <w:rsid w:val="00434027"/>
    <w:rsid w:val="00434449"/>
    <w:rsid w:val="004348DC"/>
    <w:rsid w:val="00434983"/>
    <w:rsid w:val="00434CF1"/>
    <w:rsid w:val="00434EA7"/>
    <w:rsid w:val="00436F8B"/>
    <w:rsid w:val="00437FFA"/>
    <w:rsid w:val="00440599"/>
    <w:rsid w:val="0044156F"/>
    <w:rsid w:val="00441D2E"/>
    <w:rsid w:val="00442983"/>
    <w:rsid w:val="00443A23"/>
    <w:rsid w:val="00444279"/>
    <w:rsid w:val="004454FE"/>
    <w:rsid w:val="004508D9"/>
    <w:rsid w:val="004509DA"/>
    <w:rsid w:val="00452D02"/>
    <w:rsid w:val="00454BF3"/>
    <w:rsid w:val="004569E7"/>
    <w:rsid w:val="00457EE7"/>
    <w:rsid w:val="004604AF"/>
    <w:rsid w:val="004604DE"/>
    <w:rsid w:val="0046139B"/>
    <w:rsid w:val="0046285D"/>
    <w:rsid w:val="00464A5F"/>
    <w:rsid w:val="00464B72"/>
    <w:rsid w:val="00466A6F"/>
    <w:rsid w:val="00467139"/>
    <w:rsid w:val="004707DD"/>
    <w:rsid w:val="00471D91"/>
    <w:rsid w:val="00471D94"/>
    <w:rsid w:val="00472AB9"/>
    <w:rsid w:val="00472B2C"/>
    <w:rsid w:val="004735E6"/>
    <w:rsid w:val="004743A0"/>
    <w:rsid w:val="004750CB"/>
    <w:rsid w:val="00476399"/>
    <w:rsid w:val="0047686D"/>
    <w:rsid w:val="004807A2"/>
    <w:rsid w:val="00481ADD"/>
    <w:rsid w:val="00483499"/>
    <w:rsid w:val="004852C5"/>
    <w:rsid w:val="00486481"/>
    <w:rsid w:val="00486D36"/>
    <w:rsid w:val="00486F1D"/>
    <w:rsid w:val="004875FD"/>
    <w:rsid w:val="0049211A"/>
    <w:rsid w:val="00492781"/>
    <w:rsid w:val="004927AE"/>
    <w:rsid w:val="0049303C"/>
    <w:rsid w:val="004943F1"/>
    <w:rsid w:val="004945B9"/>
    <w:rsid w:val="004975AD"/>
    <w:rsid w:val="00497FC3"/>
    <w:rsid w:val="004A117F"/>
    <w:rsid w:val="004A44B1"/>
    <w:rsid w:val="004A6DFC"/>
    <w:rsid w:val="004A73FB"/>
    <w:rsid w:val="004A7B0A"/>
    <w:rsid w:val="004B0EEF"/>
    <w:rsid w:val="004B17DA"/>
    <w:rsid w:val="004B28C2"/>
    <w:rsid w:val="004B43E2"/>
    <w:rsid w:val="004B43FE"/>
    <w:rsid w:val="004B5680"/>
    <w:rsid w:val="004B5936"/>
    <w:rsid w:val="004B5C9D"/>
    <w:rsid w:val="004C1720"/>
    <w:rsid w:val="004C1F79"/>
    <w:rsid w:val="004C4B34"/>
    <w:rsid w:val="004C5801"/>
    <w:rsid w:val="004C5CB5"/>
    <w:rsid w:val="004C6A0B"/>
    <w:rsid w:val="004C6DE6"/>
    <w:rsid w:val="004D04CC"/>
    <w:rsid w:val="004D1ED5"/>
    <w:rsid w:val="004D474B"/>
    <w:rsid w:val="004D4A6E"/>
    <w:rsid w:val="004D4F64"/>
    <w:rsid w:val="004D7E5F"/>
    <w:rsid w:val="004E14A7"/>
    <w:rsid w:val="004E16EF"/>
    <w:rsid w:val="004E17A3"/>
    <w:rsid w:val="004E2BD8"/>
    <w:rsid w:val="004E2C8B"/>
    <w:rsid w:val="004E524B"/>
    <w:rsid w:val="004E6006"/>
    <w:rsid w:val="004E6946"/>
    <w:rsid w:val="004E6D25"/>
    <w:rsid w:val="004E7127"/>
    <w:rsid w:val="004F15ED"/>
    <w:rsid w:val="004F3BDA"/>
    <w:rsid w:val="004F4AF2"/>
    <w:rsid w:val="004F5B4E"/>
    <w:rsid w:val="004F6B66"/>
    <w:rsid w:val="004F7692"/>
    <w:rsid w:val="004F7920"/>
    <w:rsid w:val="0050075B"/>
    <w:rsid w:val="00502BDD"/>
    <w:rsid w:val="00502EF1"/>
    <w:rsid w:val="00503085"/>
    <w:rsid w:val="0050490C"/>
    <w:rsid w:val="00505F4D"/>
    <w:rsid w:val="005062B7"/>
    <w:rsid w:val="005074DC"/>
    <w:rsid w:val="00507EB2"/>
    <w:rsid w:val="005105CF"/>
    <w:rsid w:val="00512163"/>
    <w:rsid w:val="00512322"/>
    <w:rsid w:val="00513755"/>
    <w:rsid w:val="0051415F"/>
    <w:rsid w:val="0051472B"/>
    <w:rsid w:val="00514A24"/>
    <w:rsid w:val="005150CD"/>
    <w:rsid w:val="005153ED"/>
    <w:rsid w:val="005200A9"/>
    <w:rsid w:val="0052044E"/>
    <w:rsid w:val="005221AF"/>
    <w:rsid w:val="005238E1"/>
    <w:rsid w:val="00524283"/>
    <w:rsid w:val="0052575D"/>
    <w:rsid w:val="0052592C"/>
    <w:rsid w:val="00526105"/>
    <w:rsid w:val="00526EE3"/>
    <w:rsid w:val="00532DB9"/>
    <w:rsid w:val="00533316"/>
    <w:rsid w:val="005334F2"/>
    <w:rsid w:val="005342CE"/>
    <w:rsid w:val="00534837"/>
    <w:rsid w:val="0053558F"/>
    <w:rsid w:val="00535B21"/>
    <w:rsid w:val="005370D5"/>
    <w:rsid w:val="00537256"/>
    <w:rsid w:val="00537D9F"/>
    <w:rsid w:val="00540134"/>
    <w:rsid w:val="005401F1"/>
    <w:rsid w:val="00540C90"/>
    <w:rsid w:val="00541336"/>
    <w:rsid w:val="00541763"/>
    <w:rsid w:val="005418BC"/>
    <w:rsid w:val="00542AD4"/>
    <w:rsid w:val="005437BB"/>
    <w:rsid w:val="00543AB0"/>
    <w:rsid w:val="00545972"/>
    <w:rsid w:val="00547EDC"/>
    <w:rsid w:val="00551038"/>
    <w:rsid w:val="005518C7"/>
    <w:rsid w:val="00551BA6"/>
    <w:rsid w:val="00552AD7"/>
    <w:rsid w:val="00553B24"/>
    <w:rsid w:val="00553FC7"/>
    <w:rsid w:val="00557736"/>
    <w:rsid w:val="005614A0"/>
    <w:rsid w:val="00561735"/>
    <w:rsid w:val="0056191C"/>
    <w:rsid w:val="00561C06"/>
    <w:rsid w:val="005622BC"/>
    <w:rsid w:val="005634AA"/>
    <w:rsid w:val="00564D4A"/>
    <w:rsid w:val="005663BF"/>
    <w:rsid w:val="005669C7"/>
    <w:rsid w:val="00567128"/>
    <w:rsid w:val="00567362"/>
    <w:rsid w:val="00571B2B"/>
    <w:rsid w:val="005721B7"/>
    <w:rsid w:val="00572CCA"/>
    <w:rsid w:val="005737FC"/>
    <w:rsid w:val="00573F85"/>
    <w:rsid w:val="00580802"/>
    <w:rsid w:val="0058326A"/>
    <w:rsid w:val="00585876"/>
    <w:rsid w:val="00585937"/>
    <w:rsid w:val="00587181"/>
    <w:rsid w:val="005873E4"/>
    <w:rsid w:val="00587F64"/>
    <w:rsid w:val="0059101C"/>
    <w:rsid w:val="005913DB"/>
    <w:rsid w:val="00592599"/>
    <w:rsid w:val="005930FB"/>
    <w:rsid w:val="00593527"/>
    <w:rsid w:val="00595EF6"/>
    <w:rsid w:val="00597884"/>
    <w:rsid w:val="005A3700"/>
    <w:rsid w:val="005A3A2F"/>
    <w:rsid w:val="005A3AA8"/>
    <w:rsid w:val="005A5037"/>
    <w:rsid w:val="005A7D3B"/>
    <w:rsid w:val="005B13AC"/>
    <w:rsid w:val="005B1B12"/>
    <w:rsid w:val="005B20BC"/>
    <w:rsid w:val="005B226C"/>
    <w:rsid w:val="005B4D88"/>
    <w:rsid w:val="005B5B1D"/>
    <w:rsid w:val="005B6A22"/>
    <w:rsid w:val="005B7887"/>
    <w:rsid w:val="005C0AFE"/>
    <w:rsid w:val="005C2599"/>
    <w:rsid w:val="005C2B3F"/>
    <w:rsid w:val="005C2FFF"/>
    <w:rsid w:val="005C3C86"/>
    <w:rsid w:val="005C4780"/>
    <w:rsid w:val="005C56D6"/>
    <w:rsid w:val="005C5863"/>
    <w:rsid w:val="005C7477"/>
    <w:rsid w:val="005C7541"/>
    <w:rsid w:val="005C7B32"/>
    <w:rsid w:val="005D1158"/>
    <w:rsid w:val="005D14C4"/>
    <w:rsid w:val="005D2511"/>
    <w:rsid w:val="005D289D"/>
    <w:rsid w:val="005D5378"/>
    <w:rsid w:val="005D5E96"/>
    <w:rsid w:val="005E01E4"/>
    <w:rsid w:val="005E1C55"/>
    <w:rsid w:val="005E2170"/>
    <w:rsid w:val="005E30EC"/>
    <w:rsid w:val="005E48C8"/>
    <w:rsid w:val="005E5058"/>
    <w:rsid w:val="005E57E0"/>
    <w:rsid w:val="005E6A1F"/>
    <w:rsid w:val="005E74B6"/>
    <w:rsid w:val="005F0C4F"/>
    <w:rsid w:val="005F2DAE"/>
    <w:rsid w:val="005F32C5"/>
    <w:rsid w:val="005F3492"/>
    <w:rsid w:val="005F3780"/>
    <w:rsid w:val="005F3894"/>
    <w:rsid w:val="005F45D2"/>
    <w:rsid w:val="005F532D"/>
    <w:rsid w:val="005F6155"/>
    <w:rsid w:val="005F79BC"/>
    <w:rsid w:val="00601993"/>
    <w:rsid w:val="0060350E"/>
    <w:rsid w:val="00603B59"/>
    <w:rsid w:val="00607784"/>
    <w:rsid w:val="0060794B"/>
    <w:rsid w:val="00607F0F"/>
    <w:rsid w:val="00611CC7"/>
    <w:rsid w:val="006132AB"/>
    <w:rsid w:val="00616D43"/>
    <w:rsid w:val="006175A1"/>
    <w:rsid w:val="00617A52"/>
    <w:rsid w:val="00617D6B"/>
    <w:rsid w:val="00620A12"/>
    <w:rsid w:val="00623B49"/>
    <w:rsid w:val="006306DD"/>
    <w:rsid w:val="00630728"/>
    <w:rsid w:val="00630B05"/>
    <w:rsid w:val="00630FE4"/>
    <w:rsid w:val="00631971"/>
    <w:rsid w:val="00631DF6"/>
    <w:rsid w:val="006328D3"/>
    <w:rsid w:val="006347D4"/>
    <w:rsid w:val="00637819"/>
    <w:rsid w:val="006378CD"/>
    <w:rsid w:val="0064082F"/>
    <w:rsid w:val="00640C11"/>
    <w:rsid w:val="006422DD"/>
    <w:rsid w:val="00642527"/>
    <w:rsid w:val="006425B1"/>
    <w:rsid w:val="00642D09"/>
    <w:rsid w:val="0064347B"/>
    <w:rsid w:val="006458DF"/>
    <w:rsid w:val="00646F59"/>
    <w:rsid w:val="00647F27"/>
    <w:rsid w:val="00651CEE"/>
    <w:rsid w:val="00653FF7"/>
    <w:rsid w:val="0065433B"/>
    <w:rsid w:val="0065489B"/>
    <w:rsid w:val="00655121"/>
    <w:rsid w:val="00655263"/>
    <w:rsid w:val="00655DC5"/>
    <w:rsid w:val="006572D2"/>
    <w:rsid w:val="00662BBC"/>
    <w:rsid w:val="00662D28"/>
    <w:rsid w:val="00663FBE"/>
    <w:rsid w:val="00664AC0"/>
    <w:rsid w:val="006650D5"/>
    <w:rsid w:val="00665453"/>
    <w:rsid w:val="006658A2"/>
    <w:rsid w:val="00665C84"/>
    <w:rsid w:val="00665D82"/>
    <w:rsid w:val="00665F76"/>
    <w:rsid w:val="006667B9"/>
    <w:rsid w:val="00666955"/>
    <w:rsid w:val="006701A2"/>
    <w:rsid w:val="00670799"/>
    <w:rsid w:val="00671503"/>
    <w:rsid w:val="00674078"/>
    <w:rsid w:val="006749F7"/>
    <w:rsid w:val="0067568F"/>
    <w:rsid w:val="00675EB6"/>
    <w:rsid w:val="00676580"/>
    <w:rsid w:val="006777F1"/>
    <w:rsid w:val="00680355"/>
    <w:rsid w:val="0068060B"/>
    <w:rsid w:val="00680F3D"/>
    <w:rsid w:val="00680F66"/>
    <w:rsid w:val="0068189D"/>
    <w:rsid w:val="00681E4A"/>
    <w:rsid w:val="006851E2"/>
    <w:rsid w:val="0069167C"/>
    <w:rsid w:val="00692275"/>
    <w:rsid w:val="006924D2"/>
    <w:rsid w:val="006969D0"/>
    <w:rsid w:val="00697C31"/>
    <w:rsid w:val="006A015C"/>
    <w:rsid w:val="006A14A1"/>
    <w:rsid w:val="006A14DF"/>
    <w:rsid w:val="006A14F6"/>
    <w:rsid w:val="006A30E8"/>
    <w:rsid w:val="006A4D52"/>
    <w:rsid w:val="006A5FDE"/>
    <w:rsid w:val="006A6014"/>
    <w:rsid w:val="006A774D"/>
    <w:rsid w:val="006A7A47"/>
    <w:rsid w:val="006A7BDB"/>
    <w:rsid w:val="006B313A"/>
    <w:rsid w:val="006B3286"/>
    <w:rsid w:val="006B344C"/>
    <w:rsid w:val="006B4051"/>
    <w:rsid w:val="006B5611"/>
    <w:rsid w:val="006B78FD"/>
    <w:rsid w:val="006B7AF4"/>
    <w:rsid w:val="006B7EC5"/>
    <w:rsid w:val="006C1114"/>
    <w:rsid w:val="006C1A2C"/>
    <w:rsid w:val="006C42D5"/>
    <w:rsid w:val="006D1731"/>
    <w:rsid w:val="006D313F"/>
    <w:rsid w:val="006D44DF"/>
    <w:rsid w:val="006D48B1"/>
    <w:rsid w:val="006D4E72"/>
    <w:rsid w:val="006D4F5C"/>
    <w:rsid w:val="006D5138"/>
    <w:rsid w:val="006D5A45"/>
    <w:rsid w:val="006D6AFA"/>
    <w:rsid w:val="006E0936"/>
    <w:rsid w:val="006E0EFD"/>
    <w:rsid w:val="006E1E96"/>
    <w:rsid w:val="006E298D"/>
    <w:rsid w:val="006E6A7F"/>
    <w:rsid w:val="006E74B9"/>
    <w:rsid w:val="006E7FBF"/>
    <w:rsid w:val="006F1D1D"/>
    <w:rsid w:val="006F3EE3"/>
    <w:rsid w:val="006F444F"/>
    <w:rsid w:val="006F4721"/>
    <w:rsid w:val="006F6C63"/>
    <w:rsid w:val="006F6DF8"/>
    <w:rsid w:val="0070167E"/>
    <w:rsid w:val="007018ED"/>
    <w:rsid w:val="007040AC"/>
    <w:rsid w:val="007055FE"/>
    <w:rsid w:val="00710050"/>
    <w:rsid w:val="00710DCD"/>
    <w:rsid w:val="0071154C"/>
    <w:rsid w:val="007118B5"/>
    <w:rsid w:val="007121E4"/>
    <w:rsid w:val="00712E6D"/>
    <w:rsid w:val="007133C1"/>
    <w:rsid w:val="00714B0E"/>
    <w:rsid w:val="0071579F"/>
    <w:rsid w:val="00715862"/>
    <w:rsid w:val="00715B48"/>
    <w:rsid w:val="0071623D"/>
    <w:rsid w:val="007167C8"/>
    <w:rsid w:val="007175D9"/>
    <w:rsid w:val="007207B8"/>
    <w:rsid w:val="00721C62"/>
    <w:rsid w:val="007231CA"/>
    <w:rsid w:val="007239A7"/>
    <w:rsid w:val="00724486"/>
    <w:rsid w:val="00724604"/>
    <w:rsid w:val="007271EA"/>
    <w:rsid w:val="007274F3"/>
    <w:rsid w:val="00727845"/>
    <w:rsid w:val="00730008"/>
    <w:rsid w:val="00730510"/>
    <w:rsid w:val="0073099A"/>
    <w:rsid w:val="00732493"/>
    <w:rsid w:val="00732CF3"/>
    <w:rsid w:val="0073644F"/>
    <w:rsid w:val="00736536"/>
    <w:rsid w:val="0073766E"/>
    <w:rsid w:val="007407C9"/>
    <w:rsid w:val="0074137C"/>
    <w:rsid w:val="00742723"/>
    <w:rsid w:val="00742D03"/>
    <w:rsid w:val="00743B7E"/>
    <w:rsid w:val="007466A2"/>
    <w:rsid w:val="007468FF"/>
    <w:rsid w:val="0074694A"/>
    <w:rsid w:val="00746D37"/>
    <w:rsid w:val="00747AE1"/>
    <w:rsid w:val="007534D1"/>
    <w:rsid w:val="00754304"/>
    <w:rsid w:val="00754C34"/>
    <w:rsid w:val="00754DC3"/>
    <w:rsid w:val="00755065"/>
    <w:rsid w:val="007562D1"/>
    <w:rsid w:val="00756F3C"/>
    <w:rsid w:val="00757807"/>
    <w:rsid w:val="00760149"/>
    <w:rsid w:val="00761CD0"/>
    <w:rsid w:val="00763E70"/>
    <w:rsid w:val="0076478C"/>
    <w:rsid w:val="00764899"/>
    <w:rsid w:val="0076565D"/>
    <w:rsid w:val="00774996"/>
    <w:rsid w:val="00775F62"/>
    <w:rsid w:val="0077660D"/>
    <w:rsid w:val="00777B37"/>
    <w:rsid w:val="007821F1"/>
    <w:rsid w:val="00783127"/>
    <w:rsid w:val="0078422C"/>
    <w:rsid w:val="007843F0"/>
    <w:rsid w:val="00784A3E"/>
    <w:rsid w:val="00785428"/>
    <w:rsid w:val="00786EDE"/>
    <w:rsid w:val="007877AD"/>
    <w:rsid w:val="0078782D"/>
    <w:rsid w:val="0079140C"/>
    <w:rsid w:val="00791BE3"/>
    <w:rsid w:val="007926C0"/>
    <w:rsid w:val="007945E2"/>
    <w:rsid w:val="00794D1C"/>
    <w:rsid w:val="00795C04"/>
    <w:rsid w:val="00795CFB"/>
    <w:rsid w:val="00797764"/>
    <w:rsid w:val="007979FA"/>
    <w:rsid w:val="007A0842"/>
    <w:rsid w:val="007A097F"/>
    <w:rsid w:val="007A21FE"/>
    <w:rsid w:val="007A28A4"/>
    <w:rsid w:val="007A3B9F"/>
    <w:rsid w:val="007A4A42"/>
    <w:rsid w:val="007A55D7"/>
    <w:rsid w:val="007A5DD7"/>
    <w:rsid w:val="007B09EF"/>
    <w:rsid w:val="007B129C"/>
    <w:rsid w:val="007B2C5D"/>
    <w:rsid w:val="007B2D11"/>
    <w:rsid w:val="007B42C0"/>
    <w:rsid w:val="007B44FE"/>
    <w:rsid w:val="007B5A36"/>
    <w:rsid w:val="007B6622"/>
    <w:rsid w:val="007B6A45"/>
    <w:rsid w:val="007B6AB1"/>
    <w:rsid w:val="007B7C8F"/>
    <w:rsid w:val="007C12B7"/>
    <w:rsid w:val="007C14AA"/>
    <w:rsid w:val="007C3F46"/>
    <w:rsid w:val="007C503E"/>
    <w:rsid w:val="007D153C"/>
    <w:rsid w:val="007D424A"/>
    <w:rsid w:val="007D5A62"/>
    <w:rsid w:val="007D600F"/>
    <w:rsid w:val="007D73FB"/>
    <w:rsid w:val="007D7827"/>
    <w:rsid w:val="007E1CEF"/>
    <w:rsid w:val="007E2373"/>
    <w:rsid w:val="007E40A1"/>
    <w:rsid w:val="007E5030"/>
    <w:rsid w:val="007E51C0"/>
    <w:rsid w:val="007E534D"/>
    <w:rsid w:val="007E55BC"/>
    <w:rsid w:val="007E57A0"/>
    <w:rsid w:val="007E584F"/>
    <w:rsid w:val="007E5892"/>
    <w:rsid w:val="007E7CCC"/>
    <w:rsid w:val="007F0AED"/>
    <w:rsid w:val="007F2AA1"/>
    <w:rsid w:val="007F31E8"/>
    <w:rsid w:val="007F32DC"/>
    <w:rsid w:val="007F5366"/>
    <w:rsid w:val="007F5F63"/>
    <w:rsid w:val="007F65E8"/>
    <w:rsid w:val="007F7336"/>
    <w:rsid w:val="00801CDA"/>
    <w:rsid w:val="0080345C"/>
    <w:rsid w:val="00803BF4"/>
    <w:rsid w:val="00804B68"/>
    <w:rsid w:val="008069A4"/>
    <w:rsid w:val="00811BBB"/>
    <w:rsid w:val="00812E72"/>
    <w:rsid w:val="00814A48"/>
    <w:rsid w:val="00815B4D"/>
    <w:rsid w:val="00815EF0"/>
    <w:rsid w:val="008178E0"/>
    <w:rsid w:val="00817CFF"/>
    <w:rsid w:val="0082008D"/>
    <w:rsid w:val="00820FBC"/>
    <w:rsid w:val="00821603"/>
    <w:rsid w:val="00822044"/>
    <w:rsid w:val="008244C6"/>
    <w:rsid w:val="00824C52"/>
    <w:rsid w:val="0082544A"/>
    <w:rsid w:val="008271E6"/>
    <w:rsid w:val="00832AFE"/>
    <w:rsid w:val="00833921"/>
    <w:rsid w:val="00834237"/>
    <w:rsid w:val="00834865"/>
    <w:rsid w:val="0083578A"/>
    <w:rsid w:val="00835BCC"/>
    <w:rsid w:val="00836939"/>
    <w:rsid w:val="00837805"/>
    <w:rsid w:val="00837964"/>
    <w:rsid w:val="0084010E"/>
    <w:rsid w:val="008403B4"/>
    <w:rsid w:val="00840786"/>
    <w:rsid w:val="00841AD1"/>
    <w:rsid w:val="00841EC4"/>
    <w:rsid w:val="0084443B"/>
    <w:rsid w:val="00845D83"/>
    <w:rsid w:val="008476FC"/>
    <w:rsid w:val="0084789E"/>
    <w:rsid w:val="008515CD"/>
    <w:rsid w:val="00852B0C"/>
    <w:rsid w:val="00853198"/>
    <w:rsid w:val="008536EF"/>
    <w:rsid w:val="00855997"/>
    <w:rsid w:val="00856BB1"/>
    <w:rsid w:val="0085708B"/>
    <w:rsid w:val="00860382"/>
    <w:rsid w:val="00861A61"/>
    <w:rsid w:val="00861B06"/>
    <w:rsid w:val="00861E20"/>
    <w:rsid w:val="00862889"/>
    <w:rsid w:val="0086424F"/>
    <w:rsid w:val="00864342"/>
    <w:rsid w:val="00866D1A"/>
    <w:rsid w:val="00867BD9"/>
    <w:rsid w:val="00867CB7"/>
    <w:rsid w:val="00870828"/>
    <w:rsid w:val="00873053"/>
    <w:rsid w:val="008730DF"/>
    <w:rsid w:val="00873CEA"/>
    <w:rsid w:val="00874844"/>
    <w:rsid w:val="00875AFD"/>
    <w:rsid w:val="008765C3"/>
    <w:rsid w:val="00880389"/>
    <w:rsid w:val="008817AE"/>
    <w:rsid w:val="0088204A"/>
    <w:rsid w:val="00884198"/>
    <w:rsid w:val="008856A8"/>
    <w:rsid w:val="00886117"/>
    <w:rsid w:val="00886C28"/>
    <w:rsid w:val="00887077"/>
    <w:rsid w:val="008873FC"/>
    <w:rsid w:val="00887585"/>
    <w:rsid w:val="0089083A"/>
    <w:rsid w:val="008908AF"/>
    <w:rsid w:val="00890FCE"/>
    <w:rsid w:val="008925A2"/>
    <w:rsid w:val="00892803"/>
    <w:rsid w:val="00893C00"/>
    <w:rsid w:val="008946A1"/>
    <w:rsid w:val="00894D8C"/>
    <w:rsid w:val="00895030"/>
    <w:rsid w:val="0089519C"/>
    <w:rsid w:val="008963C5"/>
    <w:rsid w:val="008A05C5"/>
    <w:rsid w:val="008A1E85"/>
    <w:rsid w:val="008A3463"/>
    <w:rsid w:val="008A52C7"/>
    <w:rsid w:val="008A575E"/>
    <w:rsid w:val="008A5E81"/>
    <w:rsid w:val="008A7A35"/>
    <w:rsid w:val="008A7BFE"/>
    <w:rsid w:val="008B3F30"/>
    <w:rsid w:val="008B4852"/>
    <w:rsid w:val="008B5254"/>
    <w:rsid w:val="008B66F2"/>
    <w:rsid w:val="008B7072"/>
    <w:rsid w:val="008C0011"/>
    <w:rsid w:val="008C01A6"/>
    <w:rsid w:val="008C0FB0"/>
    <w:rsid w:val="008C158B"/>
    <w:rsid w:val="008C1DE1"/>
    <w:rsid w:val="008C4774"/>
    <w:rsid w:val="008C48CB"/>
    <w:rsid w:val="008C4C4B"/>
    <w:rsid w:val="008C5F82"/>
    <w:rsid w:val="008C6D82"/>
    <w:rsid w:val="008C7C4A"/>
    <w:rsid w:val="008C7DF6"/>
    <w:rsid w:val="008C7E4A"/>
    <w:rsid w:val="008D13F4"/>
    <w:rsid w:val="008D4806"/>
    <w:rsid w:val="008D5300"/>
    <w:rsid w:val="008D587E"/>
    <w:rsid w:val="008D6013"/>
    <w:rsid w:val="008D60A1"/>
    <w:rsid w:val="008E0726"/>
    <w:rsid w:val="008E0E2D"/>
    <w:rsid w:val="008E10AA"/>
    <w:rsid w:val="008E1772"/>
    <w:rsid w:val="008E1F8E"/>
    <w:rsid w:val="008E1FA0"/>
    <w:rsid w:val="008E3828"/>
    <w:rsid w:val="008E597A"/>
    <w:rsid w:val="008F1B7B"/>
    <w:rsid w:val="008F32FF"/>
    <w:rsid w:val="008F4287"/>
    <w:rsid w:val="008F6D6D"/>
    <w:rsid w:val="008F785E"/>
    <w:rsid w:val="009005C2"/>
    <w:rsid w:val="00902E20"/>
    <w:rsid w:val="00905EEB"/>
    <w:rsid w:val="00906F5C"/>
    <w:rsid w:val="00910DB2"/>
    <w:rsid w:val="00914510"/>
    <w:rsid w:val="009148F3"/>
    <w:rsid w:val="00914A9A"/>
    <w:rsid w:val="0091539B"/>
    <w:rsid w:val="00915950"/>
    <w:rsid w:val="009165F3"/>
    <w:rsid w:val="009167A2"/>
    <w:rsid w:val="0091722A"/>
    <w:rsid w:val="0092212D"/>
    <w:rsid w:val="00922B83"/>
    <w:rsid w:val="009234BC"/>
    <w:rsid w:val="0092399E"/>
    <w:rsid w:val="00923B36"/>
    <w:rsid w:val="009244E0"/>
    <w:rsid w:val="00924D1A"/>
    <w:rsid w:val="00926600"/>
    <w:rsid w:val="0092665D"/>
    <w:rsid w:val="0092714B"/>
    <w:rsid w:val="00927543"/>
    <w:rsid w:val="00927E28"/>
    <w:rsid w:val="009309BD"/>
    <w:rsid w:val="00930C7B"/>
    <w:rsid w:val="00932776"/>
    <w:rsid w:val="00932952"/>
    <w:rsid w:val="009338F7"/>
    <w:rsid w:val="00933E4F"/>
    <w:rsid w:val="009340A4"/>
    <w:rsid w:val="009346C3"/>
    <w:rsid w:val="00934BDE"/>
    <w:rsid w:val="0093534D"/>
    <w:rsid w:val="00935CBE"/>
    <w:rsid w:val="009370FD"/>
    <w:rsid w:val="009377A4"/>
    <w:rsid w:val="009403AD"/>
    <w:rsid w:val="00940491"/>
    <w:rsid w:val="00944417"/>
    <w:rsid w:val="009471E4"/>
    <w:rsid w:val="009510C6"/>
    <w:rsid w:val="00951210"/>
    <w:rsid w:val="0095248A"/>
    <w:rsid w:val="0095449F"/>
    <w:rsid w:val="00954F28"/>
    <w:rsid w:val="0095580B"/>
    <w:rsid w:val="009561AB"/>
    <w:rsid w:val="0095665E"/>
    <w:rsid w:val="00956766"/>
    <w:rsid w:val="00956DEF"/>
    <w:rsid w:val="009574BD"/>
    <w:rsid w:val="00957529"/>
    <w:rsid w:val="009613B3"/>
    <w:rsid w:val="0096179D"/>
    <w:rsid w:val="00962C9C"/>
    <w:rsid w:val="00963ADA"/>
    <w:rsid w:val="00966416"/>
    <w:rsid w:val="009674CF"/>
    <w:rsid w:val="00970970"/>
    <w:rsid w:val="00971FAF"/>
    <w:rsid w:val="00972E91"/>
    <w:rsid w:val="009736F1"/>
    <w:rsid w:val="009746F9"/>
    <w:rsid w:val="00974AFF"/>
    <w:rsid w:val="0097526F"/>
    <w:rsid w:val="00975463"/>
    <w:rsid w:val="00975625"/>
    <w:rsid w:val="009756DE"/>
    <w:rsid w:val="00976675"/>
    <w:rsid w:val="009813EA"/>
    <w:rsid w:val="0098193B"/>
    <w:rsid w:val="00982DF3"/>
    <w:rsid w:val="009859AA"/>
    <w:rsid w:val="00986A95"/>
    <w:rsid w:val="00990E0C"/>
    <w:rsid w:val="00991715"/>
    <w:rsid w:val="0099208E"/>
    <w:rsid w:val="00993332"/>
    <w:rsid w:val="00993991"/>
    <w:rsid w:val="00993B00"/>
    <w:rsid w:val="00993F32"/>
    <w:rsid w:val="00993F91"/>
    <w:rsid w:val="009940EF"/>
    <w:rsid w:val="0099584F"/>
    <w:rsid w:val="00995C0D"/>
    <w:rsid w:val="00995CE2"/>
    <w:rsid w:val="009960D5"/>
    <w:rsid w:val="00996978"/>
    <w:rsid w:val="009971BD"/>
    <w:rsid w:val="009979C0"/>
    <w:rsid w:val="009A0498"/>
    <w:rsid w:val="009A0B81"/>
    <w:rsid w:val="009A0BCC"/>
    <w:rsid w:val="009A2269"/>
    <w:rsid w:val="009A22EA"/>
    <w:rsid w:val="009A2410"/>
    <w:rsid w:val="009A253F"/>
    <w:rsid w:val="009A25E3"/>
    <w:rsid w:val="009A3F89"/>
    <w:rsid w:val="009A68F4"/>
    <w:rsid w:val="009A7B50"/>
    <w:rsid w:val="009A7C28"/>
    <w:rsid w:val="009A7E77"/>
    <w:rsid w:val="009B0459"/>
    <w:rsid w:val="009B10A5"/>
    <w:rsid w:val="009B11DB"/>
    <w:rsid w:val="009B137A"/>
    <w:rsid w:val="009B2C51"/>
    <w:rsid w:val="009B4C34"/>
    <w:rsid w:val="009B70D5"/>
    <w:rsid w:val="009B7CE7"/>
    <w:rsid w:val="009C0A0D"/>
    <w:rsid w:val="009C0C6A"/>
    <w:rsid w:val="009C1284"/>
    <w:rsid w:val="009C1366"/>
    <w:rsid w:val="009C3D10"/>
    <w:rsid w:val="009C4092"/>
    <w:rsid w:val="009C4333"/>
    <w:rsid w:val="009C4546"/>
    <w:rsid w:val="009C5218"/>
    <w:rsid w:val="009C6B3B"/>
    <w:rsid w:val="009C7099"/>
    <w:rsid w:val="009D351E"/>
    <w:rsid w:val="009D56F0"/>
    <w:rsid w:val="009D5CE9"/>
    <w:rsid w:val="009D6416"/>
    <w:rsid w:val="009D6CEC"/>
    <w:rsid w:val="009D6E61"/>
    <w:rsid w:val="009D7080"/>
    <w:rsid w:val="009D7180"/>
    <w:rsid w:val="009D73AE"/>
    <w:rsid w:val="009D78E5"/>
    <w:rsid w:val="009D7D75"/>
    <w:rsid w:val="009E03D7"/>
    <w:rsid w:val="009E0B0A"/>
    <w:rsid w:val="009E0C0A"/>
    <w:rsid w:val="009E19C3"/>
    <w:rsid w:val="009E20F3"/>
    <w:rsid w:val="009E2741"/>
    <w:rsid w:val="009E3D9D"/>
    <w:rsid w:val="009E4C23"/>
    <w:rsid w:val="009E59A3"/>
    <w:rsid w:val="009E6A2B"/>
    <w:rsid w:val="009E72D8"/>
    <w:rsid w:val="009E7E4E"/>
    <w:rsid w:val="009F0786"/>
    <w:rsid w:val="009F09ED"/>
    <w:rsid w:val="009F2CBA"/>
    <w:rsid w:val="009F377C"/>
    <w:rsid w:val="009F42F9"/>
    <w:rsid w:val="009F454C"/>
    <w:rsid w:val="009F5E0F"/>
    <w:rsid w:val="009F6147"/>
    <w:rsid w:val="00A01D71"/>
    <w:rsid w:val="00A041AE"/>
    <w:rsid w:val="00A0559C"/>
    <w:rsid w:val="00A062C7"/>
    <w:rsid w:val="00A06523"/>
    <w:rsid w:val="00A0654C"/>
    <w:rsid w:val="00A06FB9"/>
    <w:rsid w:val="00A07EDB"/>
    <w:rsid w:val="00A112C6"/>
    <w:rsid w:val="00A123C8"/>
    <w:rsid w:val="00A136B2"/>
    <w:rsid w:val="00A2061A"/>
    <w:rsid w:val="00A227EB"/>
    <w:rsid w:val="00A22C05"/>
    <w:rsid w:val="00A235B1"/>
    <w:rsid w:val="00A25224"/>
    <w:rsid w:val="00A259AE"/>
    <w:rsid w:val="00A25EBB"/>
    <w:rsid w:val="00A26FD3"/>
    <w:rsid w:val="00A275C3"/>
    <w:rsid w:val="00A27C92"/>
    <w:rsid w:val="00A309DD"/>
    <w:rsid w:val="00A312AF"/>
    <w:rsid w:val="00A31CD6"/>
    <w:rsid w:val="00A32210"/>
    <w:rsid w:val="00A35411"/>
    <w:rsid w:val="00A36408"/>
    <w:rsid w:val="00A40123"/>
    <w:rsid w:val="00A40B40"/>
    <w:rsid w:val="00A40DC1"/>
    <w:rsid w:val="00A41530"/>
    <w:rsid w:val="00A419CA"/>
    <w:rsid w:val="00A41C17"/>
    <w:rsid w:val="00A456E3"/>
    <w:rsid w:val="00A469FD"/>
    <w:rsid w:val="00A46E67"/>
    <w:rsid w:val="00A52219"/>
    <w:rsid w:val="00A52311"/>
    <w:rsid w:val="00A5239D"/>
    <w:rsid w:val="00A54285"/>
    <w:rsid w:val="00A57199"/>
    <w:rsid w:val="00A5742A"/>
    <w:rsid w:val="00A60426"/>
    <w:rsid w:val="00A61519"/>
    <w:rsid w:val="00A619E4"/>
    <w:rsid w:val="00A6437A"/>
    <w:rsid w:val="00A644AD"/>
    <w:rsid w:val="00A648E6"/>
    <w:rsid w:val="00A66429"/>
    <w:rsid w:val="00A667E6"/>
    <w:rsid w:val="00A72076"/>
    <w:rsid w:val="00A7319F"/>
    <w:rsid w:val="00A74E3A"/>
    <w:rsid w:val="00A76992"/>
    <w:rsid w:val="00A77E69"/>
    <w:rsid w:val="00A80D33"/>
    <w:rsid w:val="00A81097"/>
    <w:rsid w:val="00A811D0"/>
    <w:rsid w:val="00A819EE"/>
    <w:rsid w:val="00A9170E"/>
    <w:rsid w:val="00A92F78"/>
    <w:rsid w:val="00A9334D"/>
    <w:rsid w:val="00A93A15"/>
    <w:rsid w:val="00A94F50"/>
    <w:rsid w:val="00A952F4"/>
    <w:rsid w:val="00A964AD"/>
    <w:rsid w:val="00A96C27"/>
    <w:rsid w:val="00AA0B89"/>
    <w:rsid w:val="00AA1370"/>
    <w:rsid w:val="00AA20CF"/>
    <w:rsid w:val="00AA295C"/>
    <w:rsid w:val="00AA51C9"/>
    <w:rsid w:val="00AA587D"/>
    <w:rsid w:val="00AA6307"/>
    <w:rsid w:val="00AB09C1"/>
    <w:rsid w:val="00AB1829"/>
    <w:rsid w:val="00AB1BC9"/>
    <w:rsid w:val="00AB2559"/>
    <w:rsid w:val="00AB28C1"/>
    <w:rsid w:val="00AB2957"/>
    <w:rsid w:val="00AB39B9"/>
    <w:rsid w:val="00AB3E69"/>
    <w:rsid w:val="00AB47A5"/>
    <w:rsid w:val="00AB5305"/>
    <w:rsid w:val="00AB5952"/>
    <w:rsid w:val="00AB5E28"/>
    <w:rsid w:val="00AB767B"/>
    <w:rsid w:val="00AC3883"/>
    <w:rsid w:val="00AC3E82"/>
    <w:rsid w:val="00AC4DC5"/>
    <w:rsid w:val="00AC70F1"/>
    <w:rsid w:val="00AD04B8"/>
    <w:rsid w:val="00AD056A"/>
    <w:rsid w:val="00AD0852"/>
    <w:rsid w:val="00AD11E8"/>
    <w:rsid w:val="00AD3943"/>
    <w:rsid w:val="00AD4459"/>
    <w:rsid w:val="00AD452B"/>
    <w:rsid w:val="00AD453E"/>
    <w:rsid w:val="00AD48C2"/>
    <w:rsid w:val="00AD49CC"/>
    <w:rsid w:val="00AD5018"/>
    <w:rsid w:val="00AD58FC"/>
    <w:rsid w:val="00AD7828"/>
    <w:rsid w:val="00AD7946"/>
    <w:rsid w:val="00AD7D38"/>
    <w:rsid w:val="00AD7E47"/>
    <w:rsid w:val="00AE0476"/>
    <w:rsid w:val="00AE0769"/>
    <w:rsid w:val="00AE0DDB"/>
    <w:rsid w:val="00AE36F3"/>
    <w:rsid w:val="00AE39B6"/>
    <w:rsid w:val="00AE4C03"/>
    <w:rsid w:val="00AE56A7"/>
    <w:rsid w:val="00AE5DA0"/>
    <w:rsid w:val="00AE6FB9"/>
    <w:rsid w:val="00AE7B77"/>
    <w:rsid w:val="00AF0B2E"/>
    <w:rsid w:val="00AF1C00"/>
    <w:rsid w:val="00AF20F9"/>
    <w:rsid w:val="00AF65B2"/>
    <w:rsid w:val="00AF67E5"/>
    <w:rsid w:val="00AF7B28"/>
    <w:rsid w:val="00B01F28"/>
    <w:rsid w:val="00B020D5"/>
    <w:rsid w:val="00B03F85"/>
    <w:rsid w:val="00B06499"/>
    <w:rsid w:val="00B07280"/>
    <w:rsid w:val="00B1367F"/>
    <w:rsid w:val="00B143F2"/>
    <w:rsid w:val="00B14406"/>
    <w:rsid w:val="00B162BC"/>
    <w:rsid w:val="00B16719"/>
    <w:rsid w:val="00B206EC"/>
    <w:rsid w:val="00B21DAE"/>
    <w:rsid w:val="00B22808"/>
    <w:rsid w:val="00B22EF1"/>
    <w:rsid w:val="00B22F23"/>
    <w:rsid w:val="00B24188"/>
    <w:rsid w:val="00B259C4"/>
    <w:rsid w:val="00B2601E"/>
    <w:rsid w:val="00B26282"/>
    <w:rsid w:val="00B26CA2"/>
    <w:rsid w:val="00B2703E"/>
    <w:rsid w:val="00B2747F"/>
    <w:rsid w:val="00B27C3B"/>
    <w:rsid w:val="00B30D90"/>
    <w:rsid w:val="00B31190"/>
    <w:rsid w:val="00B32EC0"/>
    <w:rsid w:val="00B33740"/>
    <w:rsid w:val="00B33C4C"/>
    <w:rsid w:val="00B34346"/>
    <w:rsid w:val="00B34385"/>
    <w:rsid w:val="00B35F94"/>
    <w:rsid w:val="00B36325"/>
    <w:rsid w:val="00B36AA6"/>
    <w:rsid w:val="00B43470"/>
    <w:rsid w:val="00B434B5"/>
    <w:rsid w:val="00B43806"/>
    <w:rsid w:val="00B438F8"/>
    <w:rsid w:val="00B45E4D"/>
    <w:rsid w:val="00B479F3"/>
    <w:rsid w:val="00B50D38"/>
    <w:rsid w:val="00B53DE7"/>
    <w:rsid w:val="00B556FA"/>
    <w:rsid w:val="00B5599A"/>
    <w:rsid w:val="00B60506"/>
    <w:rsid w:val="00B629EC"/>
    <w:rsid w:val="00B63809"/>
    <w:rsid w:val="00B63B93"/>
    <w:rsid w:val="00B6455E"/>
    <w:rsid w:val="00B64D7D"/>
    <w:rsid w:val="00B66369"/>
    <w:rsid w:val="00B666CD"/>
    <w:rsid w:val="00B67670"/>
    <w:rsid w:val="00B67C08"/>
    <w:rsid w:val="00B71343"/>
    <w:rsid w:val="00B719D5"/>
    <w:rsid w:val="00B72ABF"/>
    <w:rsid w:val="00B74FB2"/>
    <w:rsid w:val="00B758DE"/>
    <w:rsid w:val="00B76E74"/>
    <w:rsid w:val="00B773BC"/>
    <w:rsid w:val="00B77BEA"/>
    <w:rsid w:val="00B81CCF"/>
    <w:rsid w:val="00B820D4"/>
    <w:rsid w:val="00B82812"/>
    <w:rsid w:val="00B8374E"/>
    <w:rsid w:val="00B83977"/>
    <w:rsid w:val="00B83BA4"/>
    <w:rsid w:val="00B83CE5"/>
    <w:rsid w:val="00B8410A"/>
    <w:rsid w:val="00B8492D"/>
    <w:rsid w:val="00B87E62"/>
    <w:rsid w:val="00B92F6B"/>
    <w:rsid w:val="00B93E2A"/>
    <w:rsid w:val="00B95DFA"/>
    <w:rsid w:val="00B95F78"/>
    <w:rsid w:val="00B9649B"/>
    <w:rsid w:val="00B97557"/>
    <w:rsid w:val="00BA26D1"/>
    <w:rsid w:val="00BA2FD7"/>
    <w:rsid w:val="00BA3495"/>
    <w:rsid w:val="00BA4672"/>
    <w:rsid w:val="00BA4F2F"/>
    <w:rsid w:val="00BA6F76"/>
    <w:rsid w:val="00BA7F08"/>
    <w:rsid w:val="00BB0282"/>
    <w:rsid w:val="00BB195B"/>
    <w:rsid w:val="00BB44CF"/>
    <w:rsid w:val="00BB701E"/>
    <w:rsid w:val="00BB77C8"/>
    <w:rsid w:val="00BB7C9C"/>
    <w:rsid w:val="00BC1A65"/>
    <w:rsid w:val="00BC2D1B"/>
    <w:rsid w:val="00BC3BDA"/>
    <w:rsid w:val="00BC406F"/>
    <w:rsid w:val="00BC5D04"/>
    <w:rsid w:val="00BC6738"/>
    <w:rsid w:val="00BC7368"/>
    <w:rsid w:val="00BD2807"/>
    <w:rsid w:val="00BD3A7D"/>
    <w:rsid w:val="00BD48E7"/>
    <w:rsid w:val="00BD58B4"/>
    <w:rsid w:val="00BD6051"/>
    <w:rsid w:val="00BD6C59"/>
    <w:rsid w:val="00BE1163"/>
    <w:rsid w:val="00BE5166"/>
    <w:rsid w:val="00BE736C"/>
    <w:rsid w:val="00BE7C76"/>
    <w:rsid w:val="00BF11FC"/>
    <w:rsid w:val="00BF37B2"/>
    <w:rsid w:val="00BF6793"/>
    <w:rsid w:val="00BF7C7A"/>
    <w:rsid w:val="00BF7EBC"/>
    <w:rsid w:val="00C0090A"/>
    <w:rsid w:val="00C0152D"/>
    <w:rsid w:val="00C02403"/>
    <w:rsid w:val="00C02A74"/>
    <w:rsid w:val="00C037BF"/>
    <w:rsid w:val="00C03E41"/>
    <w:rsid w:val="00C051D4"/>
    <w:rsid w:val="00C1067D"/>
    <w:rsid w:val="00C1221B"/>
    <w:rsid w:val="00C14595"/>
    <w:rsid w:val="00C1605A"/>
    <w:rsid w:val="00C20932"/>
    <w:rsid w:val="00C23EAB"/>
    <w:rsid w:val="00C2420A"/>
    <w:rsid w:val="00C24769"/>
    <w:rsid w:val="00C24847"/>
    <w:rsid w:val="00C2492A"/>
    <w:rsid w:val="00C25776"/>
    <w:rsid w:val="00C27364"/>
    <w:rsid w:val="00C3058D"/>
    <w:rsid w:val="00C308D4"/>
    <w:rsid w:val="00C314B0"/>
    <w:rsid w:val="00C33D1D"/>
    <w:rsid w:val="00C34496"/>
    <w:rsid w:val="00C40787"/>
    <w:rsid w:val="00C41AE0"/>
    <w:rsid w:val="00C42ED4"/>
    <w:rsid w:val="00C44814"/>
    <w:rsid w:val="00C453C7"/>
    <w:rsid w:val="00C454C4"/>
    <w:rsid w:val="00C4768D"/>
    <w:rsid w:val="00C51BD6"/>
    <w:rsid w:val="00C53C46"/>
    <w:rsid w:val="00C553DF"/>
    <w:rsid w:val="00C56B9F"/>
    <w:rsid w:val="00C61A05"/>
    <w:rsid w:val="00C62175"/>
    <w:rsid w:val="00C62CB7"/>
    <w:rsid w:val="00C63F21"/>
    <w:rsid w:val="00C6424B"/>
    <w:rsid w:val="00C65B3A"/>
    <w:rsid w:val="00C66AE6"/>
    <w:rsid w:val="00C66F60"/>
    <w:rsid w:val="00C67758"/>
    <w:rsid w:val="00C67E92"/>
    <w:rsid w:val="00C71372"/>
    <w:rsid w:val="00C7161E"/>
    <w:rsid w:val="00C731DF"/>
    <w:rsid w:val="00C73246"/>
    <w:rsid w:val="00C74EE4"/>
    <w:rsid w:val="00C74FD4"/>
    <w:rsid w:val="00C7592A"/>
    <w:rsid w:val="00C814B9"/>
    <w:rsid w:val="00C81A7B"/>
    <w:rsid w:val="00C823FD"/>
    <w:rsid w:val="00C867EC"/>
    <w:rsid w:val="00C86D2E"/>
    <w:rsid w:val="00C91541"/>
    <w:rsid w:val="00C9184D"/>
    <w:rsid w:val="00C91E2D"/>
    <w:rsid w:val="00C94611"/>
    <w:rsid w:val="00C94701"/>
    <w:rsid w:val="00C95A08"/>
    <w:rsid w:val="00C95A5B"/>
    <w:rsid w:val="00C96A21"/>
    <w:rsid w:val="00C97603"/>
    <w:rsid w:val="00C97BC6"/>
    <w:rsid w:val="00CA1305"/>
    <w:rsid w:val="00CA1690"/>
    <w:rsid w:val="00CA2085"/>
    <w:rsid w:val="00CA3810"/>
    <w:rsid w:val="00CA39D3"/>
    <w:rsid w:val="00CA5089"/>
    <w:rsid w:val="00CB0C2E"/>
    <w:rsid w:val="00CB10D1"/>
    <w:rsid w:val="00CB37A0"/>
    <w:rsid w:val="00CB3C14"/>
    <w:rsid w:val="00CB55D3"/>
    <w:rsid w:val="00CB5DDC"/>
    <w:rsid w:val="00CB7F00"/>
    <w:rsid w:val="00CC1102"/>
    <w:rsid w:val="00CC2419"/>
    <w:rsid w:val="00CC263B"/>
    <w:rsid w:val="00CC3F71"/>
    <w:rsid w:val="00CC44A9"/>
    <w:rsid w:val="00CC5952"/>
    <w:rsid w:val="00CD0FD6"/>
    <w:rsid w:val="00CD1BEA"/>
    <w:rsid w:val="00CD27C6"/>
    <w:rsid w:val="00CD38DC"/>
    <w:rsid w:val="00CD4E33"/>
    <w:rsid w:val="00CD5916"/>
    <w:rsid w:val="00CD621B"/>
    <w:rsid w:val="00CE37C4"/>
    <w:rsid w:val="00CE3832"/>
    <w:rsid w:val="00CE5309"/>
    <w:rsid w:val="00CE5FD9"/>
    <w:rsid w:val="00CF1CB9"/>
    <w:rsid w:val="00CF27DF"/>
    <w:rsid w:val="00CF2A36"/>
    <w:rsid w:val="00CF559E"/>
    <w:rsid w:val="00CF5775"/>
    <w:rsid w:val="00CF5950"/>
    <w:rsid w:val="00D00E5A"/>
    <w:rsid w:val="00D00FBB"/>
    <w:rsid w:val="00D0101C"/>
    <w:rsid w:val="00D01FE1"/>
    <w:rsid w:val="00D04128"/>
    <w:rsid w:val="00D06F8E"/>
    <w:rsid w:val="00D11253"/>
    <w:rsid w:val="00D11A51"/>
    <w:rsid w:val="00D120A1"/>
    <w:rsid w:val="00D14857"/>
    <w:rsid w:val="00D158A0"/>
    <w:rsid w:val="00D15E59"/>
    <w:rsid w:val="00D20BDC"/>
    <w:rsid w:val="00D20C20"/>
    <w:rsid w:val="00D22130"/>
    <w:rsid w:val="00D263D7"/>
    <w:rsid w:val="00D26C23"/>
    <w:rsid w:val="00D3106A"/>
    <w:rsid w:val="00D31115"/>
    <w:rsid w:val="00D311A4"/>
    <w:rsid w:val="00D33945"/>
    <w:rsid w:val="00D37128"/>
    <w:rsid w:val="00D413F1"/>
    <w:rsid w:val="00D41B35"/>
    <w:rsid w:val="00D420BC"/>
    <w:rsid w:val="00D4276C"/>
    <w:rsid w:val="00D4279B"/>
    <w:rsid w:val="00D432BA"/>
    <w:rsid w:val="00D43E01"/>
    <w:rsid w:val="00D44CFB"/>
    <w:rsid w:val="00D44DAD"/>
    <w:rsid w:val="00D479A6"/>
    <w:rsid w:val="00D47CCB"/>
    <w:rsid w:val="00D506E9"/>
    <w:rsid w:val="00D50C14"/>
    <w:rsid w:val="00D523F6"/>
    <w:rsid w:val="00D52D13"/>
    <w:rsid w:val="00D550BC"/>
    <w:rsid w:val="00D55E99"/>
    <w:rsid w:val="00D56B11"/>
    <w:rsid w:val="00D600B4"/>
    <w:rsid w:val="00D60238"/>
    <w:rsid w:val="00D6027E"/>
    <w:rsid w:val="00D61281"/>
    <w:rsid w:val="00D624F7"/>
    <w:rsid w:val="00D62DAE"/>
    <w:rsid w:val="00D6368A"/>
    <w:rsid w:val="00D646BB"/>
    <w:rsid w:val="00D64F6D"/>
    <w:rsid w:val="00D65092"/>
    <w:rsid w:val="00D65C7D"/>
    <w:rsid w:val="00D66B86"/>
    <w:rsid w:val="00D67BA2"/>
    <w:rsid w:val="00D67D4B"/>
    <w:rsid w:val="00D71FDB"/>
    <w:rsid w:val="00D72C8F"/>
    <w:rsid w:val="00D765CA"/>
    <w:rsid w:val="00D7687F"/>
    <w:rsid w:val="00D76AA0"/>
    <w:rsid w:val="00D81232"/>
    <w:rsid w:val="00D816C9"/>
    <w:rsid w:val="00D826B1"/>
    <w:rsid w:val="00D8294C"/>
    <w:rsid w:val="00D82CC6"/>
    <w:rsid w:val="00D83CCA"/>
    <w:rsid w:val="00D84005"/>
    <w:rsid w:val="00D90DBF"/>
    <w:rsid w:val="00D9278A"/>
    <w:rsid w:val="00D92FFD"/>
    <w:rsid w:val="00D93908"/>
    <w:rsid w:val="00D94FB6"/>
    <w:rsid w:val="00D9516B"/>
    <w:rsid w:val="00D964D0"/>
    <w:rsid w:val="00D96C25"/>
    <w:rsid w:val="00D97346"/>
    <w:rsid w:val="00D97E09"/>
    <w:rsid w:val="00DA0912"/>
    <w:rsid w:val="00DA0FA9"/>
    <w:rsid w:val="00DA18A0"/>
    <w:rsid w:val="00DA2921"/>
    <w:rsid w:val="00DA2AE0"/>
    <w:rsid w:val="00DA3427"/>
    <w:rsid w:val="00DA3446"/>
    <w:rsid w:val="00DA3E82"/>
    <w:rsid w:val="00DA558A"/>
    <w:rsid w:val="00DA5FED"/>
    <w:rsid w:val="00DA6148"/>
    <w:rsid w:val="00DA6C7C"/>
    <w:rsid w:val="00DA71E4"/>
    <w:rsid w:val="00DA7AB0"/>
    <w:rsid w:val="00DB0387"/>
    <w:rsid w:val="00DB07FE"/>
    <w:rsid w:val="00DB0D78"/>
    <w:rsid w:val="00DB148F"/>
    <w:rsid w:val="00DB1D42"/>
    <w:rsid w:val="00DB2524"/>
    <w:rsid w:val="00DB53A6"/>
    <w:rsid w:val="00DB5C90"/>
    <w:rsid w:val="00DB6565"/>
    <w:rsid w:val="00DC0249"/>
    <w:rsid w:val="00DC06BD"/>
    <w:rsid w:val="00DC3BC0"/>
    <w:rsid w:val="00DC3E24"/>
    <w:rsid w:val="00DC424E"/>
    <w:rsid w:val="00DC481B"/>
    <w:rsid w:val="00DC789E"/>
    <w:rsid w:val="00DC7AC8"/>
    <w:rsid w:val="00DD00BE"/>
    <w:rsid w:val="00DD143B"/>
    <w:rsid w:val="00DD175B"/>
    <w:rsid w:val="00DD1D9C"/>
    <w:rsid w:val="00DD2932"/>
    <w:rsid w:val="00DD5781"/>
    <w:rsid w:val="00DD6180"/>
    <w:rsid w:val="00DD6AC8"/>
    <w:rsid w:val="00DD6B5B"/>
    <w:rsid w:val="00DD77DA"/>
    <w:rsid w:val="00DE007C"/>
    <w:rsid w:val="00DE15F4"/>
    <w:rsid w:val="00DE16BE"/>
    <w:rsid w:val="00DE345C"/>
    <w:rsid w:val="00DE4D36"/>
    <w:rsid w:val="00DF152D"/>
    <w:rsid w:val="00DF1616"/>
    <w:rsid w:val="00DF2A05"/>
    <w:rsid w:val="00DF62B5"/>
    <w:rsid w:val="00DF6676"/>
    <w:rsid w:val="00E013D5"/>
    <w:rsid w:val="00E03AF7"/>
    <w:rsid w:val="00E042F9"/>
    <w:rsid w:val="00E04410"/>
    <w:rsid w:val="00E0600E"/>
    <w:rsid w:val="00E06190"/>
    <w:rsid w:val="00E06545"/>
    <w:rsid w:val="00E0791A"/>
    <w:rsid w:val="00E07DC2"/>
    <w:rsid w:val="00E07EF9"/>
    <w:rsid w:val="00E114CA"/>
    <w:rsid w:val="00E12671"/>
    <w:rsid w:val="00E12D80"/>
    <w:rsid w:val="00E13053"/>
    <w:rsid w:val="00E1460D"/>
    <w:rsid w:val="00E14AE0"/>
    <w:rsid w:val="00E16689"/>
    <w:rsid w:val="00E170F7"/>
    <w:rsid w:val="00E1750D"/>
    <w:rsid w:val="00E17B1A"/>
    <w:rsid w:val="00E17F73"/>
    <w:rsid w:val="00E20082"/>
    <w:rsid w:val="00E201A4"/>
    <w:rsid w:val="00E207B0"/>
    <w:rsid w:val="00E234D8"/>
    <w:rsid w:val="00E2396A"/>
    <w:rsid w:val="00E23B71"/>
    <w:rsid w:val="00E25316"/>
    <w:rsid w:val="00E259BE"/>
    <w:rsid w:val="00E26026"/>
    <w:rsid w:val="00E274CA"/>
    <w:rsid w:val="00E304B4"/>
    <w:rsid w:val="00E312A8"/>
    <w:rsid w:val="00E31F85"/>
    <w:rsid w:val="00E32555"/>
    <w:rsid w:val="00E32800"/>
    <w:rsid w:val="00E338CA"/>
    <w:rsid w:val="00E3413E"/>
    <w:rsid w:val="00E34180"/>
    <w:rsid w:val="00E34D03"/>
    <w:rsid w:val="00E36EF6"/>
    <w:rsid w:val="00E42EAF"/>
    <w:rsid w:val="00E44576"/>
    <w:rsid w:val="00E448A6"/>
    <w:rsid w:val="00E4503D"/>
    <w:rsid w:val="00E45330"/>
    <w:rsid w:val="00E46348"/>
    <w:rsid w:val="00E47382"/>
    <w:rsid w:val="00E52EF1"/>
    <w:rsid w:val="00E5682D"/>
    <w:rsid w:val="00E614DD"/>
    <w:rsid w:val="00E62117"/>
    <w:rsid w:val="00E622E1"/>
    <w:rsid w:val="00E65532"/>
    <w:rsid w:val="00E65D59"/>
    <w:rsid w:val="00E705B2"/>
    <w:rsid w:val="00E70E3E"/>
    <w:rsid w:val="00E70F38"/>
    <w:rsid w:val="00E71678"/>
    <w:rsid w:val="00E71D01"/>
    <w:rsid w:val="00E72111"/>
    <w:rsid w:val="00E72F6D"/>
    <w:rsid w:val="00E741B3"/>
    <w:rsid w:val="00E74727"/>
    <w:rsid w:val="00E752B1"/>
    <w:rsid w:val="00E7563A"/>
    <w:rsid w:val="00E76817"/>
    <w:rsid w:val="00E80A3A"/>
    <w:rsid w:val="00E828FE"/>
    <w:rsid w:val="00E832E9"/>
    <w:rsid w:val="00E84A8B"/>
    <w:rsid w:val="00E8548B"/>
    <w:rsid w:val="00E86C66"/>
    <w:rsid w:val="00E876C5"/>
    <w:rsid w:val="00E9126B"/>
    <w:rsid w:val="00E91742"/>
    <w:rsid w:val="00E92435"/>
    <w:rsid w:val="00E932E3"/>
    <w:rsid w:val="00E945B4"/>
    <w:rsid w:val="00E95B2D"/>
    <w:rsid w:val="00E96CAC"/>
    <w:rsid w:val="00E96F81"/>
    <w:rsid w:val="00E979C7"/>
    <w:rsid w:val="00EA05AA"/>
    <w:rsid w:val="00EA0BCF"/>
    <w:rsid w:val="00EA1E34"/>
    <w:rsid w:val="00EA4983"/>
    <w:rsid w:val="00EA5481"/>
    <w:rsid w:val="00EA5585"/>
    <w:rsid w:val="00EA57A6"/>
    <w:rsid w:val="00EA673A"/>
    <w:rsid w:val="00EA79A4"/>
    <w:rsid w:val="00EA7ECD"/>
    <w:rsid w:val="00EB1F88"/>
    <w:rsid w:val="00EB2905"/>
    <w:rsid w:val="00EB390F"/>
    <w:rsid w:val="00EB42DE"/>
    <w:rsid w:val="00EB5CFA"/>
    <w:rsid w:val="00EB77D4"/>
    <w:rsid w:val="00EC1134"/>
    <w:rsid w:val="00EC264B"/>
    <w:rsid w:val="00EC2937"/>
    <w:rsid w:val="00EC2FF7"/>
    <w:rsid w:val="00EC3544"/>
    <w:rsid w:val="00EC3874"/>
    <w:rsid w:val="00EC3A46"/>
    <w:rsid w:val="00EC3D7C"/>
    <w:rsid w:val="00EC4E53"/>
    <w:rsid w:val="00EC5233"/>
    <w:rsid w:val="00EC6835"/>
    <w:rsid w:val="00EC7595"/>
    <w:rsid w:val="00EC7C06"/>
    <w:rsid w:val="00ED310B"/>
    <w:rsid w:val="00ED6119"/>
    <w:rsid w:val="00ED6A4E"/>
    <w:rsid w:val="00ED6CFF"/>
    <w:rsid w:val="00ED718C"/>
    <w:rsid w:val="00ED7469"/>
    <w:rsid w:val="00EE1125"/>
    <w:rsid w:val="00EE117A"/>
    <w:rsid w:val="00EE1370"/>
    <w:rsid w:val="00EE2954"/>
    <w:rsid w:val="00EE4395"/>
    <w:rsid w:val="00EE51DC"/>
    <w:rsid w:val="00EE5EA4"/>
    <w:rsid w:val="00EE69CC"/>
    <w:rsid w:val="00EF0533"/>
    <w:rsid w:val="00EF0E9E"/>
    <w:rsid w:val="00EF2989"/>
    <w:rsid w:val="00EF2A4B"/>
    <w:rsid w:val="00EF2F2B"/>
    <w:rsid w:val="00EF3AEE"/>
    <w:rsid w:val="00EF4934"/>
    <w:rsid w:val="00EF5366"/>
    <w:rsid w:val="00EF567F"/>
    <w:rsid w:val="00EF666A"/>
    <w:rsid w:val="00EF785A"/>
    <w:rsid w:val="00F000B4"/>
    <w:rsid w:val="00F004DB"/>
    <w:rsid w:val="00F019CD"/>
    <w:rsid w:val="00F034BF"/>
    <w:rsid w:val="00F0384E"/>
    <w:rsid w:val="00F03D48"/>
    <w:rsid w:val="00F0587E"/>
    <w:rsid w:val="00F0725C"/>
    <w:rsid w:val="00F10265"/>
    <w:rsid w:val="00F10F2A"/>
    <w:rsid w:val="00F12B4F"/>
    <w:rsid w:val="00F13D0B"/>
    <w:rsid w:val="00F15316"/>
    <w:rsid w:val="00F166CA"/>
    <w:rsid w:val="00F17EC6"/>
    <w:rsid w:val="00F2126D"/>
    <w:rsid w:val="00F22169"/>
    <w:rsid w:val="00F240A4"/>
    <w:rsid w:val="00F265D0"/>
    <w:rsid w:val="00F26D29"/>
    <w:rsid w:val="00F27EA2"/>
    <w:rsid w:val="00F316B3"/>
    <w:rsid w:val="00F32B45"/>
    <w:rsid w:val="00F33573"/>
    <w:rsid w:val="00F34594"/>
    <w:rsid w:val="00F34FE3"/>
    <w:rsid w:val="00F35314"/>
    <w:rsid w:val="00F35715"/>
    <w:rsid w:val="00F3591C"/>
    <w:rsid w:val="00F36A7D"/>
    <w:rsid w:val="00F3747B"/>
    <w:rsid w:val="00F4057B"/>
    <w:rsid w:val="00F4084E"/>
    <w:rsid w:val="00F42356"/>
    <w:rsid w:val="00F45189"/>
    <w:rsid w:val="00F4729A"/>
    <w:rsid w:val="00F473D8"/>
    <w:rsid w:val="00F477B1"/>
    <w:rsid w:val="00F51E89"/>
    <w:rsid w:val="00F5222E"/>
    <w:rsid w:val="00F54A60"/>
    <w:rsid w:val="00F55351"/>
    <w:rsid w:val="00F55AC3"/>
    <w:rsid w:val="00F56FD6"/>
    <w:rsid w:val="00F571F8"/>
    <w:rsid w:val="00F57567"/>
    <w:rsid w:val="00F5772C"/>
    <w:rsid w:val="00F609E5"/>
    <w:rsid w:val="00F61076"/>
    <w:rsid w:val="00F6170D"/>
    <w:rsid w:val="00F61984"/>
    <w:rsid w:val="00F62263"/>
    <w:rsid w:val="00F62F3E"/>
    <w:rsid w:val="00F64FBE"/>
    <w:rsid w:val="00F65A34"/>
    <w:rsid w:val="00F67696"/>
    <w:rsid w:val="00F76B10"/>
    <w:rsid w:val="00F80A56"/>
    <w:rsid w:val="00F82893"/>
    <w:rsid w:val="00F82BB2"/>
    <w:rsid w:val="00F84AFC"/>
    <w:rsid w:val="00F855D9"/>
    <w:rsid w:val="00F8785E"/>
    <w:rsid w:val="00F87BE8"/>
    <w:rsid w:val="00F90BDB"/>
    <w:rsid w:val="00F914BF"/>
    <w:rsid w:val="00F92135"/>
    <w:rsid w:val="00F92CF7"/>
    <w:rsid w:val="00F94D0B"/>
    <w:rsid w:val="00F96355"/>
    <w:rsid w:val="00F96677"/>
    <w:rsid w:val="00F96B34"/>
    <w:rsid w:val="00F96C5F"/>
    <w:rsid w:val="00FA0CB6"/>
    <w:rsid w:val="00FA23CF"/>
    <w:rsid w:val="00FA26AF"/>
    <w:rsid w:val="00FA41C2"/>
    <w:rsid w:val="00FA450E"/>
    <w:rsid w:val="00FA619B"/>
    <w:rsid w:val="00FA797B"/>
    <w:rsid w:val="00FA7F78"/>
    <w:rsid w:val="00FA7F9D"/>
    <w:rsid w:val="00FB0B8F"/>
    <w:rsid w:val="00FB603F"/>
    <w:rsid w:val="00FB6C74"/>
    <w:rsid w:val="00FB6E74"/>
    <w:rsid w:val="00FC04F0"/>
    <w:rsid w:val="00FC1B70"/>
    <w:rsid w:val="00FC3BC5"/>
    <w:rsid w:val="00FC4992"/>
    <w:rsid w:val="00FC5FEE"/>
    <w:rsid w:val="00FC625D"/>
    <w:rsid w:val="00FD039E"/>
    <w:rsid w:val="00FD0CC3"/>
    <w:rsid w:val="00FD18F4"/>
    <w:rsid w:val="00FD19FE"/>
    <w:rsid w:val="00FD2DCD"/>
    <w:rsid w:val="00FD30F4"/>
    <w:rsid w:val="00FD43D2"/>
    <w:rsid w:val="00FD5BF0"/>
    <w:rsid w:val="00FD5D2E"/>
    <w:rsid w:val="00FD66F9"/>
    <w:rsid w:val="00FD6CED"/>
    <w:rsid w:val="00FD7302"/>
    <w:rsid w:val="00FD7B93"/>
    <w:rsid w:val="00FD7D08"/>
    <w:rsid w:val="00FE0802"/>
    <w:rsid w:val="00FE0908"/>
    <w:rsid w:val="00FE1742"/>
    <w:rsid w:val="00FE17A0"/>
    <w:rsid w:val="00FE1E03"/>
    <w:rsid w:val="00FE3749"/>
    <w:rsid w:val="00FE3FF9"/>
    <w:rsid w:val="00FE4135"/>
    <w:rsid w:val="00FE45B2"/>
    <w:rsid w:val="00FE5A98"/>
    <w:rsid w:val="00FE6D0C"/>
    <w:rsid w:val="00FF0DE4"/>
    <w:rsid w:val="00FF1C53"/>
    <w:rsid w:val="00FF4213"/>
    <w:rsid w:val="00FF53B2"/>
    <w:rsid w:val="00FF561E"/>
    <w:rsid w:val="00FF6AD5"/>
    <w:rsid w:val="00FF70CC"/>
    <w:rsid w:val="00FF73FD"/>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4552A"/>
  <w15:docId w15:val="{9A40BBA1-6915-4B53-9255-4D44B98B0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892"/>
    <w:pPr>
      <w:jc w:val="both"/>
    </w:pPr>
    <w:rPr>
      <w:rFonts w:ascii="Times New Roman" w:hAnsi="Times New Roman"/>
      <w:lang w:val="en-GB"/>
    </w:rPr>
  </w:style>
  <w:style w:type="paragraph" w:styleId="Heading1">
    <w:name w:val="heading 1"/>
    <w:basedOn w:val="Normal"/>
    <w:next w:val="Normal"/>
    <w:link w:val="Heading1Char"/>
    <w:uiPriority w:val="9"/>
    <w:qFormat/>
    <w:rsid w:val="001F2D83"/>
    <w:pPr>
      <w:keepNext/>
      <w:keepLines/>
      <w:numPr>
        <w:numId w:val="1"/>
      </w:numPr>
      <w:spacing w:before="360" w:after="36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1F2D83"/>
    <w:pPr>
      <w:keepNext/>
      <w:keepLines/>
      <w:numPr>
        <w:ilvl w:val="1"/>
        <w:numId w:val="1"/>
      </w:numPr>
      <w:spacing w:before="240" w:after="36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1F2D83"/>
    <w:pPr>
      <w:keepNext/>
      <w:keepLines/>
      <w:numPr>
        <w:ilvl w:val="2"/>
        <w:numId w:val="1"/>
      </w:numPr>
      <w:spacing w:before="200" w:after="2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unhideWhenUsed/>
    <w:qFormat/>
    <w:rsid w:val="00C73246"/>
    <w:pPr>
      <w:keepNext/>
      <w:keepLines/>
      <w:numPr>
        <w:ilvl w:val="3"/>
        <w:numId w:val="1"/>
      </w:numPr>
      <w:spacing w:before="200" w:after="120"/>
      <w:ind w:left="862" w:hanging="862"/>
      <w:outlineLvl w:val="3"/>
    </w:pPr>
    <w:rPr>
      <w:rFonts w:asciiTheme="majorHAnsi" w:eastAsiaTheme="majorEastAsia" w:hAnsiTheme="majorHAnsi" w:cstheme="majorBidi"/>
      <w:b/>
      <w:bCs/>
      <w:iCs/>
      <w:color w:val="4F81BD" w:themeColor="accent1"/>
    </w:rPr>
  </w:style>
  <w:style w:type="paragraph" w:styleId="Heading5">
    <w:name w:val="heading 5"/>
    <w:basedOn w:val="Normal"/>
    <w:next w:val="Normal"/>
    <w:link w:val="Heading5Char"/>
    <w:uiPriority w:val="9"/>
    <w:semiHidden/>
    <w:unhideWhenUsed/>
    <w:qFormat/>
    <w:rsid w:val="000471BE"/>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471BE"/>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471B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471B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471B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D3A0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D3A05"/>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3D3A05"/>
    <w:pPr>
      <w:tabs>
        <w:tab w:val="center" w:pos="4536"/>
        <w:tab w:val="right" w:pos="9072"/>
      </w:tabs>
      <w:spacing w:after="0" w:line="240" w:lineRule="auto"/>
    </w:pPr>
  </w:style>
  <w:style w:type="character" w:customStyle="1" w:styleId="HeaderChar">
    <w:name w:val="Header Char"/>
    <w:basedOn w:val="DefaultParagraphFont"/>
    <w:link w:val="Header"/>
    <w:uiPriority w:val="99"/>
    <w:rsid w:val="003D3A05"/>
  </w:style>
  <w:style w:type="paragraph" w:styleId="Footer">
    <w:name w:val="footer"/>
    <w:basedOn w:val="Normal"/>
    <w:link w:val="FooterChar"/>
    <w:uiPriority w:val="99"/>
    <w:unhideWhenUsed/>
    <w:rsid w:val="003D3A05"/>
    <w:pPr>
      <w:tabs>
        <w:tab w:val="center" w:pos="4536"/>
        <w:tab w:val="right" w:pos="9072"/>
      </w:tabs>
      <w:spacing w:after="0" w:line="240" w:lineRule="auto"/>
    </w:pPr>
  </w:style>
  <w:style w:type="character" w:customStyle="1" w:styleId="FooterChar">
    <w:name w:val="Footer Char"/>
    <w:basedOn w:val="DefaultParagraphFont"/>
    <w:link w:val="Footer"/>
    <w:uiPriority w:val="99"/>
    <w:rsid w:val="003D3A05"/>
  </w:style>
  <w:style w:type="character" w:customStyle="1" w:styleId="Heading1Char">
    <w:name w:val="Heading 1 Char"/>
    <w:basedOn w:val="DefaultParagraphFont"/>
    <w:link w:val="Heading1"/>
    <w:uiPriority w:val="9"/>
    <w:rsid w:val="001F2D83"/>
    <w:rPr>
      <w:rFonts w:asciiTheme="majorHAnsi" w:eastAsiaTheme="majorEastAsia" w:hAnsiTheme="majorHAnsi" w:cstheme="majorBidi"/>
      <w:b/>
      <w:bCs/>
      <w:noProof/>
      <w:sz w:val="40"/>
      <w:szCs w:val="28"/>
      <w:lang w:val="en-US"/>
    </w:rPr>
  </w:style>
  <w:style w:type="character" w:customStyle="1" w:styleId="Heading2Char">
    <w:name w:val="Heading 2 Char"/>
    <w:basedOn w:val="DefaultParagraphFont"/>
    <w:link w:val="Heading2"/>
    <w:uiPriority w:val="9"/>
    <w:rsid w:val="001F2D83"/>
    <w:rPr>
      <w:rFonts w:asciiTheme="majorHAnsi" w:eastAsiaTheme="majorEastAsia" w:hAnsiTheme="majorHAnsi" w:cstheme="majorBidi"/>
      <w:b/>
      <w:bCs/>
      <w:noProof/>
      <w:sz w:val="32"/>
      <w:szCs w:val="26"/>
      <w:lang w:val="en-US"/>
    </w:rPr>
  </w:style>
  <w:style w:type="character" w:customStyle="1" w:styleId="Heading3Char">
    <w:name w:val="Heading 3 Char"/>
    <w:basedOn w:val="DefaultParagraphFont"/>
    <w:link w:val="Heading3"/>
    <w:uiPriority w:val="9"/>
    <w:rsid w:val="001F2D83"/>
    <w:rPr>
      <w:rFonts w:asciiTheme="majorHAnsi" w:eastAsiaTheme="majorEastAsia" w:hAnsiTheme="majorHAnsi" w:cstheme="majorBidi"/>
      <w:b/>
      <w:bCs/>
      <w:noProof/>
      <w:sz w:val="24"/>
      <w:lang w:val="en-US"/>
    </w:rPr>
  </w:style>
  <w:style w:type="character" w:customStyle="1" w:styleId="Heading4Char">
    <w:name w:val="Heading 4 Char"/>
    <w:basedOn w:val="DefaultParagraphFont"/>
    <w:link w:val="Heading4"/>
    <w:uiPriority w:val="9"/>
    <w:rsid w:val="00C73246"/>
    <w:rPr>
      <w:rFonts w:asciiTheme="majorHAnsi" w:eastAsiaTheme="majorEastAsia" w:hAnsiTheme="majorHAnsi" w:cstheme="majorBidi"/>
      <w:b/>
      <w:bCs/>
      <w:iCs/>
      <w:color w:val="4F81BD" w:themeColor="accent1"/>
    </w:rPr>
  </w:style>
  <w:style w:type="character" w:customStyle="1" w:styleId="Heading5Char">
    <w:name w:val="Heading 5 Char"/>
    <w:basedOn w:val="DefaultParagraphFont"/>
    <w:link w:val="Heading5"/>
    <w:uiPriority w:val="9"/>
    <w:semiHidden/>
    <w:rsid w:val="000471B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471BE"/>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471B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471B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471BE"/>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unhideWhenUsed/>
    <w:qFormat/>
    <w:rsid w:val="00BC5D04"/>
    <w:pPr>
      <w:numPr>
        <w:numId w:val="0"/>
      </w:numPr>
      <w:spacing w:before="480" w:after="0"/>
      <w:outlineLvl w:val="9"/>
    </w:pPr>
    <w:rPr>
      <w:lang w:eastAsia="de-DE"/>
    </w:rPr>
  </w:style>
  <w:style w:type="paragraph" w:styleId="TOC1">
    <w:name w:val="toc 1"/>
    <w:basedOn w:val="Normal"/>
    <w:next w:val="Normal"/>
    <w:autoRedefine/>
    <w:uiPriority w:val="39"/>
    <w:unhideWhenUsed/>
    <w:rsid w:val="00587181"/>
    <w:pPr>
      <w:spacing w:before="240" w:after="240"/>
      <w:jc w:val="left"/>
    </w:pPr>
    <w:rPr>
      <w:b/>
      <w:bCs/>
      <w:sz w:val="24"/>
      <w:szCs w:val="24"/>
    </w:rPr>
  </w:style>
  <w:style w:type="character" w:styleId="Hyperlink">
    <w:name w:val="Hyperlink"/>
    <w:basedOn w:val="DefaultParagraphFont"/>
    <w:uiPriority w:val="99"/>
    <w:unhideWhenUsed/>
    <w:rsid w:val="00BC5D04"/>
    <w:rPr>
      <w:color w:val="0000FF" w:themeColor="hyperlink"/>
      <w:u w:val="single"/>
    </w:rPr>
  </w:style>
  <w:style w:type="paragraph" w:styleId="BalloonText">
    <w:name w:val="Balloon Text"/>
    <w:basedOn w:val="Normal"/>
    <w:link w:val="BalloonTextChar"/>
    <w:uiPriority w:val="99"/>
    <w:semiHidden/>
    <w:unhideWhenUsed/>
    <w:rsid w:val="00BC5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5D04"/>
    <w:rPr>
      <w:rFonts w:ascii="Tahoma" w:hAnsi="Tahoma" w:cs="Tahoma"/>
      <w:sz w:val="16"/>
      <w:szCs w:val="16"/>
    </w:rPr>
  </w:style>
  <w:style w:type="paragraph" w:styleId="TOC2">
    <w:name w:val="toc 2"/>
    <w:basedOn w:val="Normal"/>
    <w:next w:val="Normal"/>
    <w:autoRedefine/>
    <w:uiPriority w:val="39"/>
    <w:unhideWhenUsed/>
    <w:rsid w:val="00483499"/>
    <w:pPr>
      <w:spacing w:before="240" w:after="120"/>
      <w:jc w:val="left"/>
    </w:pPr>
    <w:rPr>
      <w:rFonts w:cstheme="minorHAnsi"/>
      <w:b/>
      <w:bCs/>
      <w:szCs w:val="20"/>
    </w:rPr>
  </w:style>
  <w:style w:type="paragraph" w:styleId="TOC3">
    <w:name w:val="toc 3"/>
    <w:basedOn w:val="Normal"/>
    <w:next w:val="Normal"/>
    <w:autoRedefine/>
    <w:uiPriority w:val="39"/>
    <w:unhideWhenUsed/>
    <w:rsid w:val="00483499"/>
    <w:pPr>
      <w:spacing w:after="0"/>
      <w:ind w:left="221"/>
      <w:jc w:val="left"/>
    </w:pPr>
    <w:rPr>
      <w:rFonts w:cstheme="minorHAnsi"/>
      <w:sz w:val="20"/>
      <w:szCs w:val="20"/>
    </w:rPr>
  </w:style>
  <w:style w:type="paragraph" w:styleId="TOC4">
    <w:name w:val="toc 4"/>
    <w:basedOn w:val="Normal"/>
    <w:next w:val="Normal"/>
    <w:autoRedefine/>
    <w:uiPriority w:val="39"/>
    <w:unhideWhenUsed/>
    <w:rsid w:val="00BC5D04"/>
    <w:pPr>
      <w:spacing w:after="0"/>
      <w:ind w:left="440"/>
      <w:jc w:val="left"/>
    </w:pPr>
    <w:rPr>
      <w:rFonts w:cstheme="minorHAnsi"/>
      <w:sz w:val="20"/>
      <w:szCs w:val="20"/>
    </w:rPr>
  </w:style>
  <w:style w:type="paragraph" w:styleId="TOC5">
    <w:name w:val="toc 5"/>
    <w:basedOn w:val="Normal"/>
    <w:next w:val="Normal"/>
    <w:autoRedefine/>
    <w:uiPriority w:val="39"/>
    <w:unhideWhenUsed/>
    <w:rsid w:val="00BC5D04"/>
    <w:pPr>
      <w:spacing w:after="0"/>
      <w:ind w:left="660"/>
      <w:jc w:val="left"/>
    </w:pPr>
    <w:rPr>
      <w:rFonts w:cstheme="minorHAnsi"/>
      <w:sz w:val="20"/>
      <w:szCs w:val="20"/>
    </w:rPr>
  </w:style>
  <w:style w:type="paragraph" w:styleId="TOC6">
    <w:name w:val="toc 6"/>
    <w:basedOn w:val="Normal"/>
    <w:next w:val="Normal"/>
    <w:autoRedefine/>
    <w:uiPriority w:val="39"/>
    <w:unhideWhenUsed/>
    <w:rsid w:val="00BC5D04"/>
    <w:pPr>
      <w:spacing w:after="0"/>
      <w:ind w:left="880"/>
      <w:jc w:val="left"/>
    </w:pPr>
    <w:rPr>
      <w:rFonts w:cstheme="minorHAnsi"/>
      <w:sz w:val="20"/>
      <w:szCs w:val="20"/>
    </w:rPr>
  </w:style>
  <w:style w:type="paragraph" w:styleId="TOC7">
    <w:name w:val="toc 7"/>
    <w:basedOn w:val="Normal"/>
    <w:next w:val="Normal"/>
    <w:autoRedefine/>
    <w:uiPriority w:val="39"/>
    <w:unhideWhenUsed/>
    <w:rsid w:val="00BC5D04"/>
    <w:pPr>
      <w:spacing w:after="0"/>
      <w:ind w:left="1100"/>
      <w:jc w:val="left"/>
    </w:pPr>
    <w:rPr>
      <w:rFonts w:cstheme="minorHAnsi"/>
      <w:sz w:val="20"/>
      <w:szCs w:val="20"/>
    </w:rPr>
  </w:style>
  <w:style w:type="paragraph" w:styleId="TOC8">
    <w:name w:val="toc 8"/>
    <w:basedOn w:val="Normal"/>
    <w:next w:val="Normal"/>
    <w:autoRedefine/>
    <w:uiPriority w:val="39"/>
    <w:unhideWhenUsed/>
    <w:rsid w:val="00BC5D04"/>
    <w:pPr>
      <w:spacing w:after="0"/>
      <w:ind w:left="1320"/>
      <w:jc w:val="left"/>
    </w:pPr>
    <w:rPr>
      <w:rFonts w:cstheme="minorHAnsi"/>
      <w:sz w:val="20"/>
      <w:szCs w:val="20"/>
    </w:rPr>
  </w:style>
  <w:style w:type="paragraph" w:styleId="TOC9">
    <w:name w:val="toc 9"/>
    <w:basedOn w:val="Normal"/>
    <w:next w:val="Normal"/>
    <w:autoRedefine/>
    <w:uiPriority w:val="39"/>
    <w:unhideWhenUsed/>
    <w:rsid w:val="00BC5D04"/>
    <w:pPr>
      <w:spacing w:after="0"/>
      <w:ind w:left="1540"/>
      <w:jc w:val="left"/>
    </w:pPr>
    <w:rPr>
      <w:rFonts w:cstheme="minorHAnsi"/>
      <w:sz w:val="20"/>
      <w:szCs w:val="20"/>
    </w:rPr>
  </w:style>
  <w:style w:type="paragraph" w:styleId="FootnoteText">
    <w:name w:val="footnote text"/>
    <w:basedOn w:val="Normal"/>
    <w:link w:val="FootnoteTextChar"/>
    <w:uiPriority w:val="99"/>
    <w:semiHidden/>
    <w:unhideWhenUsed/>
    <w:rsid w:val="00D84005"/>
    <w:pPr>
      <w:spacing w:after="0" w:line="240" w:lineRule="auto"/>
      <w:ind w:left="397" w:hanging="397"/>
    </w:pPr>
    <w:rPr>
      <w:sz w:val="20"/>
      <w:szCs w:val="20"/>
    </w:rPr>
  </w:style>
  <w:style w:type="paragraph" w:styleId="Index1">
    <w:name w:val="index 1"/>
    <w:basedOn w:val="Normal"/>
    <w:next w:val="Normal"/>
    <w:autoRedefine/>
    <w:uiPriority w:val="99"/>
    <w:unhideWhenUsed/>
    <w:rsid w:val="0092665D"/>
    <w:pPr>
      <w:spacing w:after="0"/>
      <w:ind w:left="220" w:hanging="220"/>
      <w:jc w:val="left"/>
    </w:pPr>
    <w:rPr>
      <w:rFonts w:cstheme="minorHAnsi"/>
      <w:sz w:val="20"/>
      <w:szCs w:val="20"/>
    </w:rPr>
  </w:style>
  <w:style w:type="paragraph" w:styleId="Index2">
    <w:name w:val="index 2"/>
    <w:basedOn w:val="Normal"/>
    <w:next w:val="Normal"/>
    <w:autoRedefine/>
    <w:uiPriority w:val="99"/>
    <w:unhideWhenUsed/>
    <w:rsid w:val="0092665D"/>
    <w:pPr>
      <w:spacing w:after="0"/>
      <w:ind w:left="440" w:hanging="220"/>
      <w:jc w:val="left"/>
    </w:pPr>
    <w:rPr>
      <w:rFonts w:cstheme="minorHAnsi"/>
      <w:sz w:val="20"/>
      <w:szCs w:val="20"/>
    </w:rPr>
  </w:style>
  <w:style w:type="paragraph" w:styleId="Index3">
    <w:name w:val="index 3"/>
    <w:basedOn w:val="Normal"/>
    <w:next w:val="Normal"/>
    <w:autoRedefine/>
    <w:uiPriority w:val="99"/>
    <w:unhideWhenUsed/>
    <w:rsid w:val="0092665D"/>
    <w:pPr>
      <w:spacing w:after="0"/>
      <w:ind w:left="660" w:hanging="220"/>
      <w:jc w:val="left"/>
    </w:pPr>
    <w:rPr>
      <w:rFonts w:cstheme="minorHAnsi"/>
      <w:sz w:val="20"/>
      <w:szCs w:val="20"/>
    </w:rPr>
  </w:style>
  <w:style w:type="paragraph" w:styleId="Index4">
    <w:name w:val="index 4"/>
    <w:basedOn w:val="Normal"/>
    <w:next w:val="Normal"/>
    <w:autoRedefine/>
    <w:uiPriority w:val="99"/>
    <w:unhideWhenUsed/>
    <w:rsid w:val="0092665D"/>
    <w:pPr>
      <w:spacing w:after="0"/>
      <w:ind w:left="880" w:hanging="220"/>
      <w:jc w:val="left"/>
    </w:pPr>
    <w:rPr>
      <w:rFonts w:cstheme="minorHAnsi"/>
      <w:sz w:val="20"/>
      <w:szCs w:val="20"/>
    </w:rPr>
  </w:style>
  <w:style w:type="paragraph" w:styleId="Index5">
    <w:name w:val="index 5"/>
    <w:basedOn w:val="Normal"/>
    <w:next w:val="Normal"/>
    <w:autoRedefine/>
    <w:uiPriority w:val="99"/>
    <w:unhideWhenUsed/>
    <w:rsid w:val="0092665D"/>
    <w:pPr>
      <w:spacing w:after="0"/>
      <w:ind w:left="1100" w:hanging="220"/>
      <w:jc w:val="left"/>
    </w:pPr>
    <w:rPr>
      <w:rFonts w:cstheme="minorHAnsi"/>
      <w:sz w:val="20"/>
      <w:szCs w:val="20"/>
    </w:rPr>
  </w:style>
  <w:style w:type="paragraph" w:styleId="Index6">
    <w:name w:val="index 6"/>
    <w:basedOn w:val="Normal"/>
    <w:next w:val="Normal"/>
    <w:autoRedefine/>
    <w:uiPriority w:val="99"/>
    <w:unhideWhenUsed/>
    <w:rsid w:val="0092665D"/>
    <w:pPr>
      <w:spacing w:after="0"/>
      <w:ind w:left="1320" w:hanging="220"/>
      <w:jc w:val="left"/>
    </w:pPr>
    <w:rPr>
      <w:rFonts w:cstheme="minorHAnsi"/>
      <w:sz w:val="20"/>
      <w:szCs w:val="20"/>
    </w:rPr>
  </w:style>
  <w:style w:type="paragraph" w:styleId="Index7">
    <w:name w:val="index 7"/>
    <w:basedOn w:val="Normal"/>
    <w:next w:val="Normal"/>
    <w:autoRedefine/>
    <w:uiPriority w:val="99"/>
    <w:unhideWhenUsed/>
    <w:rsid w:val="0092665D"/>
    <w:pPr>
      <w:spacing w:after="0"/>
      <w:ind w:left="1540" w:hanging="220"/>
      <w:jc w:val="left"/>
    </w:pPr>
    <w:rPr>
      <w:rFonts w:cstheme="minorHAnsi"/>
      <w:sz w:val="20"/>
      <w:szCs w:val="20"/>
    </w:rPr>
  </w:style>
  <w:style w:type="paragraph" w:styleId="Index8">
    <w:name w:val="index 8"/>
    <w:basedOn w:val="Normal"/>
    <w:next w:val="Normal"/>
    <w:autoRedefine/>
    <w:uiPriority w:val="99"/>
    <w:unhideWhenUsed/>
    <w:rsid w:val="0092665D"/>
    <w:pPr>
      <w:spacing w:after="0"/>
      <w:ind w:left="1760" w:hanging="220"/>
      <w:jc w:val="left"/>
    </w:pPr>
    <w:rPr>
      <w:rFonts w:cstheme="minorHAnsi"/>
      <w:sz w:val="20"/>
      <w:szCs w:val="20"/>
    </w:rPr>
  </w:style>
  <w:style w:type="paragraph" w:styleId="Index9">
    <w:name w:val="index 9"/>
    <w:basedOn w:val="Normal"/>
    <w:next w:val="Normal"/>
    <w:autoRedefine/>
    <w:uiPriority w:val="99"/>
    <w:unhideWhenUsed/>
    <w:rsid w:val="0092665D"/>
    <w:pPr>
      <w:spacing w:after="0"/>
      <w:ind w:left="1980" w:hanging="220"/>
      <w:jc w:val="left"/>
    </w:pPr>
    <w:rPr>
      <w:rFonts w:cstheme="minorHAnsi"/>
      <w:sz w:val="20"/>
      <w:szCs w:val="20"/>
    </w:rPr>
  </w:style>
  <w:style w:type="paragraph" w:styleId="IndexHeading">
    <w:name w:val="index heading"/>
    <w:basedOn w:val="Normal"/>
    <w:next w:val="Index1"/>
    <w:uiPriority w:val="99"/>
    <w:unhideWhenUsed/>
    <w:rsid w:val="0092665D"/>
    <w:pPr>
      <w:spacing w:before="120" w:after="120"/>
      <w:jc w:val="left"/>
    </w:pPr>
    <w:rPr>
      <w:rFonts w:cstheme="minorHAnsi"/>
      <w:b/>
      <w:bCs/>
      <w:i/>
      <w:iCs/>
      <w:sz w:val="20"/>
      <w:szCs w:val="20"/>
    </w:rPr>
  </w:style>
  <w:style w:type="character" w:customStyle="1" w:styleId="FootnoteTextChar">
    <w:name w:val="Footnote Text Char"/>
    <w:basedOn w:val="DefaultParagraphFont"/>
    <w:link w:val="FootnoteText"/>
    <w:uiPriority w:val="99"/>
    <w:semiHidden/>
    <w:rsid w:val="00D84005"/>
    <w:rPr>
      <w:sz w:val="20"/>
      <w:szCs w:val="20"/>
    </w:rPr>
  </w:style>
  <w:style w:type="paragraph" w:styleId="ListParagraph">
    <w:name w:val="List Paragraph"/>
    <w:basedOn w:val="Normal"/>
    <w:uiPriority w:val="34"/>
    <w:qFormat/>
    <w:rsid w:val="008F32FF"/>
    <w:pPr>
      <w:ind w:left="720"/>
      <w:contextualSpacing/>
    </w:pPr>
  </w:style>
  <w:style w:type="character" w:styleId="PlaceholderText">
    <w:name w:val="Placeholder Text"/>
    <w:basedOn w:val="DefaultParagraphFont"/>
    <w:uiPriority w:val="99"/>
    <w:semiHidden/>
    <w:rsid w:val="001508AE"/>
    <w:rPr>
      <w:color w:val="808080"/>
    </w:rPr>
  </w:style>
  <w:style w:type="character" w:styleId="FootnoteReference">
    <w:name w:val="footnote reference"/>
    <w:basedOn w:val="DefaultParagraphFont"/>
    <w:uiPriority w:val="99"/>
    <w:semiHidden/>
    <w:unhideWhenUsed/>
    <w:rsid w:val="00D84005"/>
    <w:rPr>
      <w:vertAlign w:val="superscript"/>
    </w:rPr>
  </w:style>
  <w:style w:type="paragraph" w:styleId="Bibliography">
    <w:name w:val="Bibliography"/>
    <w:basedOn w:val="Normal"/>
    <w:next w:val="Normal"/>
    <w:uiPriority w:val="37"/>
    <w:unhideWhenUsed/>
    <w:rsid w:val="000373DA"/>
  </w:style>
  <w:style w:type="paragraph" w:customStyle="1" w:styleId="Begriffsdefinition">
    <w:name w:val="Begriffsdefinition"/>
    <w:basedOn w:val="Normal"/>
    <w:qFormat/>
    <w:rsid w:val="00033322"/>
  </w:style>
  <w:style w:type="table" w:styleId="TableGrid">
    <w:name w:val="Table Grid"/>
    <w:basedOn w:val="TableNormal"/>
    <w:uiPriority w:val="59"/>
    <w:rsid w:val="00A06F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2CB7"/>
    <w:pPr>
      <w:spacing w:line="240" w:lineRule="auto"/>
    </w:pPr>
    <w:rPr>
      <w:i/>
      <w:iCs/>
      <w:color w:val="1F497D" w:themeColor="text2"/>
      <w:sz w:val="18"/>
      <w:szCs w:val="18"/>
    </w:rPr>
  </w:style>
  <w:style w:type="paragraph" w:styleId="NormalWeb">
    <w:name w:val="Normal (Web)"/>
    <w:basedOn w:val="Normal"/>
    <w:uiPriority w:val="99"/>
    <w:unhideWhenUsed/>
    <w:rsid w:val="006D48B1"/>
    <w:pPr>
      <w:spacing w:before="100" w:beforeAutospacing="1" w:after="100" w:afterAutospacing="1" w:line="240" w:lineRule="auto"/>
      <w:jc w:val="left"/>
    </w:pPr>
    <w:rPr>
      <w:rFonts w:eastAsia="Times New Roman" w:cs="Times New Roman"/>
      <w:sz w:val="24"/>
      <w:szCs w:val="24"/>
      <w:lang w:eastAsia="ko-KR"/>
    </w:rPr>
  </w:style>
  <w:style w:type="character" w:styleId="UnresolvedMention">
    <w:name w:val="Unresolved Mention"/>
    <w:basedOn w:val="DefaultParagraphFont"/>
    <w:uiPriority w:val="99"/>
    <w:semiHidden/>
    <w:unhideWhenUsed/>
    <w:rsid w:val="000D6477"/>
    <w:rPr>
      <w:color w:val="605E5C"/>
      <w:shd w:val="clear" w:color="auto" w:fill="E1DFDD"/>
    </w:rPr>
  </w:style>
  <w:style w:type="character" w:styleId="CommentReference">
    <w:name w:val="annotation reference"/>
    <w:basedOn w:val="DefaultParagraphFont"/>
    <w:uiPriority w:val="99"/>
    <w:semiHidden/>
    <w:unhideWhenUsed/>
    <w:rsid w:val="004A117F"/>
    <w:rPr>
      <w:sz w:val="16"/>
      <w:szCs w:val="16"/>
    </w:rPr>
  </w:style>
  <w:style w:type="paragraph" w:styleId="CommentText">
    <w:name w:val="annotation text"/>
    <w:basedOn w:val="Normal"/>
    <w:link w:val="CommentTextChar"/>
    <w:uiPriority w:val="99"/>
    <w:unhideWhenUsed/>
    <w:rsid w:val="004A117F"/>
    <w:pPr>
      <w:spacing w:line="240" w:lineRule="auto"/>
    </w:pPr>
    <w:rPr>
      <w:sz w:val="20"/>
      <w:szCs w:val="20"/>
    </w:rPr>
  </w:style>
  <w:style w:type="character" w:customStyle="1" w:styleId="CommentTextChar">
    <w:name w:val="Comment Text Char"/>
    <w:basedOn w:val="DefaultParagraphFont"/>
    <w:link w:val="CommentText"/>
    <w:uiPriority w:val="99"/>
    <w:rsid w:val="004A117F"/>
    <w:rPr>
      <w:rFonts w:ascii="Times New Roman" w:hAnsi="Times New Roman"/>
      <w:sz w:val="20"/>
      <w:szCs w:val="20"/>
      <w:lang w:val="en-GB"/>
    </w:rPr>
  </w:style>
  <w:style w:type="paragraph" w:styleId="CommentSubject">
    <w:name w:val="annotation subject"/>
    <w:basedOn w:val="CommentText"/>
    <w:next w:val="CommentText"/>
    <w:link w:val="CommentSubjectChar"/>
    <w:uiPriority w:val="99"/>
    <w:semiHidden/>
    <w:unhideWhenUsed/>
    <w:rsid w:val="004A117F"/>
    <w:rPr>
      <w:b/>
      <w:bCs/>
    </w:rPr>
  </w:style>
  <w:style w:type="character" w:customStyle="1" w:styleId="CommentSubjectChar">
    <w:name w:val="Comment Subject Char"/>
    <w:basedOn w:val="CommentTextChar"/>
    <w:link w:val="CommentSubject"/>
    <w:uiPriority w:val="99"/>
    <w:semiHidden/>
    <w:rsid w:val="004A117F"/>
    <w:rPr>
      <w:rFonts w:ascii="Times New Roman" w:hAnsi="Times New Roman"/>
      <w:b/>
      <w:bCs/>
      <w:sz w:val="20"/>
      <w:szCs w:val="20"/>
      <w:lang w:val="en-GB"/>
    </w:rPr>
  </w:style>
  <w:style w:type="character" w:styleId="FollowedHyperlink">
    <w:name w:val="FollowedHyperlink"/>
    <w:basedOn w:val="DefaultParagraphFont"/>
    <w:uiPriority w:val="99"/>
    <w:semiHidden/>
    <w:unhideWhenUsed/>
    <w:rsid w:val="002164AA"/>
    <w:rPr>
      <w:color w:val="800080" w:themeColor="followedHyperlink"/>
      <w:u w:val="single"/>
    </w:rPr>
  </w:style>
  <w:style w:type="character" w:styleId="Strong">
    <w:name w:val="Strong"/>
    <w:basedOn w:val="DefaultParagraphFont"/>
    <w:uiPriority w:val="22"/>
    <w:qFormat/>
    <w:rsid w:val="004F4A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552">
      <w:bodyDiv w:val="1"/>
      <w:marLeft w:val="0"/>
      <w:marRight w:val="0"/>
      <w:marTop w:val="0"/>
      <w:marBottom w:val="0"/>
      <w:divBdr>
        <w:top w:val="none" w:sz="0" w:space="0" w:color="auto"/>
        <w:left w:val="none" w:sz="0" w:space="0" w:color="auto"/>
        <w:bottom w:val="none" w:sz="0" w:space="0" w:color="auto"/>
        <w:right w:val="none" w:sz="0" w:space="0" w:color="auto"/>
      </w:divBdr>
    </w:div>
    <w:div w:id="5522696">
      <w:bodyDiv w:val="1"/>
      <w:marLeft w:val="0"/>
      <w:marRight w:val="0"/>
      <w:marTop w:val="0"/>
      <w:marBottom w:val="0"/>
      <w:divBdr>
        <w:top w:val="none" w:sz="0" w:space="0" w:color="auto"/>
        <w:left w:val="none" w:sz="0" w:space="0" w:color="auto"/>
        <w:bottom w:val="none" w:sz="0" w:space="0" w:color="auto"/>
        <w:right w:val="none" w:sz="0" w:space="0" w:color="auto"/>
      </w:divBdr>
    </w:div>
    <w:div w:id="6254404">
      <w:bodyDiv w:val="1"/>
      <w:marLeft w:val="0"/>
      <w:marRight w:val="0"/>
      <w:marTop w:val="0"/>
      <w:marBottom w:val="0"/>
      <w:divBdr>
        <w:top w:val="none" w:sz="0" w:space="0" w:color="auto"/>
        <w:left w:val="none" w:sz="0" w:space="0" w:color="auto"/>
        <w:bottom w:val="none" w:sz="0" w:space="0" w:color="auto"/>
        <w:right w:val="none" w:sz="0" w:space="0" w:color="auto"/>
      </w:divBdr>
    </w:div>
    <w:div w:id="9383622">
      <w:bodyDiv w:val="1"/>
      <w:marLeft w:val="0"/>
      <w:marRight w:val="0"/>
      <w:marTop w:val="0"/>
      <w:marBottom w:val="0"/>
      <w:divBdr>
        <w:top w:val="none" w:sz="0" w:space="0" w:color="auto"/>
        <w:left w:val="none" w:sz="0" w:space="0" w:color="auto"/>
        <w:bottom w:val="none" w:sz="0" w:space="0" w:color="auto"/>
        <w:right w:val="none" w:sz="0" w:space="0" w:color="auto"/>
      </w:divBdr>
    </w:div>
    <w:div w:id="11231036">
      <w:bodyDiv w:val="1"/>
      <w:marLeft w:val="0"/>
      <w:marRight w:val="0"/>
      <w:marTop w:val="0"/>
      <w:marBottom w:val="0"/>
      <w:divBdr>
        <w:top w:val="none" w:sz="0" w:space="0" w:color="auto"/>
        <w:left w:val="none" w:sz="0" w:space="0" w:color="auto"/>
        <w:bottom w:val="none" w:sz="0" w:space="0" w:color="auto"/>
        <w:right w:val="none" w:sz="0" w:space="0" w:color="auto"/>
      </w:divBdr>
    </w:div>
    <w:div w:id="15693184">
      <w:bodyDiv w:val="1"/>
      <w:marLeft w:val="0"/>
      <w:marRight w:val="0"/>
      <w:marTop w:val="0"/>
      <w:marBottom w:val="0"/>
      <w:divBdr>
        <w:top w:val="none" w:sz="0" w:space="0" w:color="auto"/>
        <w:left w:val="none" w:sz="0" w:space="0" w:color="auto"/>
        <w:bottom w:val="none" w:sz="0" w:space="0" w:color="auto"/>
        <w:right w:val="none" w:sz="0" w:space="0" w:color="auto"/>
      </w:divBdr>
    </w:div>
    <w:div w:id="22636175">
      <w:bodyDiv w:val="1"/>
      <w:marLeft w:val="0"/>
      <w:marRight w:val="0"/>
      <w:marTop w:val="0"/>
      <w:marBottom w:val="0"/>
      <w:divBdr>
        <w:top w:val="none" w:sz="0" w:space="0" w:color="auto"/>
        <w:left w:val="none" w:sz="0" w:space="0" w:color="auto"/>
        <w:bottom w:val="none" w:sz="0" w:space="0" w:color="auto"/>
        <w:right w:val="none" w:sz="0" w:space="0" w:color="auto"/>
      </w:divBdr>
    </w:div>
    <w:div w:id="23944855">
      <w:bodyDiv w:val="1"/>
      <w:marLeft w:val="0"/>
      <w:marRight w:val="0"/>
      <w:marTop w:val="0"/>
      <w:marBottom w:val="0"/>
      <w:divBdr>
        <w:top w:val="none" w:sz="0" w:space="0" w:color="auto"/>
        <w:left w:val="none" w:sz="0" w:space="0" w:color="auto"/>
        <w:bottom w:val="none" w:sz="0" w:space="0" w:color="auto"/>
        <w:right w:val="none" w:sz="0" w:space="0" w:color="auto"/>
      </w:divBdr>
    </w:div>
    <w:div w:id="24142373">
      <w:bodyDiv w:val="1"/>
      <w:marLeft w:val="0"/>
      <w:marRight w:val="0"/>
      <w:marTop w:val="0"/>
      <w:marBottom w:val="0"/>
      <w:divBdr>
        <w:top w:val="none" w:sz="0" w:space="0" w:color="auto"/>
        <w:left w:val="none" w:sz="0" w:space="0" w:color="auto"/>
        <w:bottom w:val="none" w:sz="0" w:space="0" w:color="auto"/>
        <w:right w:val="none" w:sz="0" w:space="0" w:color="auto"/>
      </w:divBdr>
    </w:div>
    <w:div w:id="28645519">
      <w:bodyDiv w:val="1"/>
      <w:marLeft w:val="0"/>
      <w:marRight w:val="0"/>
      <w:marTop w:val="0"/>
      <w:marBottom w:val="0"/>
      <w:divBdr>
        <w:top w:val="none" w:sz="0" w:space="0" w:color="auto"/>
        <w:left w:val="none" w:sz="0" w:space="0" w:color="auto"/>
        <w:bottom w:val="none" w:sz="0" w:space="0" w:color="auto"/>
        <w:right w:val="none" w:sz="0" w:space="0" w:color="auto"/>
      </w:divBdr>
    </w:div>
    <w:div w:id="30225728">
      <w:bodyDiv w:val="1"/>
      <w:marLeft w:val="0"/>
      <w:marRight w:val="0"/>
      <w:marTop w:val="0"/>
      <w:marBottom w:val="0"/>
      <w:divBdr>
        <w:top w:val="none" w:sz="0" w:space="0" w:color="auto"/>
        <w:left w:val="none" w:sz="0" w:space="0" w:color="auto"/>
        <w:bottom w:val="none" w:sz="0" w:space="0" w:color="auto"/>
        <w:right w:val="none" w:sz="0" w:space="0" w:color="auto"/>
      </w:divBdr>
    </w:div>
    <w:div w:id="32001181">
      <w:bodyDiv w:val="1"/>
      <w:marLeft w:val="0"/>
      <w:marRight w:val="0"/>
      <w:marTop w:val="0"/>
      <w:marBottom w:val="0"/>
      <w:divBdr>
        <w:top w:val="none" w:sz="0" w:space="0" w:color="auto"/>
        <w:left w:val="none" w:sz="0" w:space="0" w:color="auto"/>
        <w:bottom w:val="none" w:sz="0" w:space="0" w:color="auto"/>
        <w:right w:val="none" w:sz="0" w:space="0" w:color="auto"/>
      </w:divBdr>
    </w:div>
    <w:div w:id="39398501">
      <w:bodyDiv w:val="1"/>
      <w:marLeft w:val="0"/>
      <w:marRight w:val="0"/>
      <w:marTop w:val="0"/>
      <w:marBottom w:val="0"/>
      <w:divBdr>
        <w:top w:val="none" w:sz="0" w:space="0" w:color="auto"/>
        <w:left w:val="none" w:sz="0" w:space="0" w:color="auto"/>
        <w:bottom w:val="none" w:sz="0" w:space="0" w:color="auto"/>
        <w:right w:val="none" w:sz="0" w:space="0" w:color="auto"/>
      </w:divBdr>
    </w:div>
    <w:div w:id="42408165">
      <w:bodyDiv w:val="1"/>
      <w:marLeft w:val="0"/>
      <w:marRight w:val="0"/>
      <w:marTop w:val="0"/>
      <w:marBottom w:val="0"/>
      <w:divBdr>
        <w:top w:val="none" w:sz="0" w:space="0" w:color="auto"/>
        <w:left w:val="none" w:sz="0" w:space="0" w:color="auto"/>
        <w:bottom w:val="none" w:sz="0" w:space="0" w:color="auto"/>
        <w:right w:val="none" w:sz="0" w:space="0" w:color="auto"/>
      </w:divBdr>
    </w:div>
    <w:div w:id="44835450">
      <w:bodyDiv w:val="1"/>
      <w:marLeft w:val="0"/>
      <w:marRight w:val="0"/>
      <w:marTop w:val="0"/>
      <w:marBottom w:val="0"/>
      <w:divBdr>
        <w:top w:val="none" w:sz="0" w:space="0" w:color="auto"/>
        <w:left w:val="none" w:sz="0" w:space="0" w:color="auto"/>
        <w:bottom w:val="none" w:sz="0" w:space="0" w:color="auto"/>
        <w:right w:val="none" w:sz="0" w:space="0" w:color="auto"/>
      </w:divBdr>
    </w:div>
    <w:div w:id="49696649">
      <w:bodyDiv w:val="1"/>
      <w:marLeft w:val="0"/>
      <w:marRight w:val="0"/>
      <w:marTop w:val="0"/>
      <w:marBottom w:val="0"/>
      <w:divBdr>
        <w:top w:val="none" w:sz="0" w:space="0" w:color="auto"/>
        <w:left w:val="none" w:sz="0" w:space="0" w:color="auto"/>
        <w:bottom w:val="none" w:sz="0" w:space="0" w:color="auto"/>
        <w:right w:val="none" w:sz="0" w:space="0" w:color="auto"/>
      </w:divBdr>
    </w:div>
    <w:div w:id="56058162">
      <w:bodyDiv w:val="1"/>
      <w:marLeft w:val="0"/>
      <w:marRight w:val="0"/>
      <w:marTop w:val="0"/>
      <w:marBottom w:val="0"/>
      <w:divBdr>
        <w:top w:val="none" w:sz="0" w:space="0" w:color="auto"/>
        <w:left w:val="none" w:sz="0" w:space="0" w:color="auto"/>
        <w:bottom w:val="none" w:sz="0" w:space="0" w:color="auto"/>
        <w:right w:val="none" w:sz="0" w:space="0" w:color="auto"/>
      </w:divBdr>
    </w:div>
    <w:div w:id="56514103">
      <w:bodyDiv w:val="1"/>
      <w:marLeft w:val="0"/>
      <w:marRight w:val="0"/>
      <w:marTop w:val="0"/>
      <w:marBottom w:val="0"/>
      <w:divBdr>
        <w:top w:val="none" w:sz="0" w:space="0" w:color="auto"/>
        <w:left w:val="none" w:sz="0" w:space="0" w:color="auto"/>
        <w:bottom w:val="none" w:sz="0" w:space="0" w:color="auto"/>
        <w:right w:val="none" w:sz="0" w:space="0" w:color="auto"/>
      </w:divBdr>
    </w:div>
    <w:div w:id="58864085">
      <w:bodyDiv w:val="1"/>
      <w:marLeft w:val="0"/>
      <w:marRight w:val="0"/>
      <w:marTop w:val="0"/>
      <w:marBottom w:val="0"/>
      <w:divBdr>
        <w:top w:val="none" w:sz="0" w:space="0" w:color="auto"/>
        <w:left w:val="none" w:sz="0" w:space="0" w:color="auto"/>
        <w:bottom w:val="none" w:sz="0" w:space="0" w:color="auto"/>
        <w:right w:val="none" w:sz="0" w:space="0" w:color="auto"/>
      </w:divBdr>
    </w:div>
    <w:div w:id="69010990">
      <w:bodyDiv w:val="1"/>
      <w:marLeft w:val="0"/>
      <w:marRight w:val="0"/>
      <w:marTop w:val="0"/>
      <w:marBottom w:val="0"/>
      <w:divBdr>
        <w:top w:val="none" w:sz="0" w:space="0" w:color="auto"/>
        <w:left w:val="none" w:sz="0" w:space="0" w:color="auto"/>
        <w:bottom w:val="none" w:sz="0" w:space="0" w:color="auto"/>
        <w:right w:val="none" w:sz="0" w:space="0" w:color="auto"/>
      </w:divBdr>
    </w:div>
    <w:div w:id="72122006">
      <w:bodyDiv w:val="1"/>
      <w:marLeft w:val="0"/>
      <w:marRight w:val="0"/>
      <w:marTop w:val="0"/>
      <w:marBottom w:val="0"/>
      <w:divBdr>
        <w:top w:val="none" w:sz="0" w:space="0" w:color="auto"/>
        <w:left w:val="none" w:sz="0" w:space="0" w:color="auto"/>
        <w:bottom w:val="none" w:sz="0" w:space="0" w:color="auto"/>
        <w:right w:val="none" w:sz="0" w:space="0" w:color="auto"/>
      </w:divBdr>
    </w:div>
    <w:div w:id="77019917">
      <w:bodyDiv w:val="1"/>
      <w:marLeft w:val="0"/>
      <w:marRight w:val="0"/>
      <w:marTop w:val="0"/>
      <w:marBottom w:val="0"/>
      <w:divBdr>
        <w:top w:val="none" w:sz="0" w:space="0" w:color="auto"/>
        <w:left w:val="none" w:sz="0" w:space="0" w:color="auto"/>
        <w:bottom w:val="none" w:sz="0" w:space="0" w:color="auto"/>
        <w:right w:val="none" w:sz="0" w:space="0" w:color="auto"/>
      </w:divBdr>
    </w:div>
    <w:div w:id="83386143">
      <w:bodyDiv w:val="1"/>
      <w:marLeft w:val="0"/>
      <w:marRight w:val="0"/>
      <w:marTop w:val="0"/>
      <w:marBottom w:val="0"/>
      <w:divBdr>
        <w:top w:val="none" w:sz="0" w:space="0" w:color="auto"/>
        <w:left w:val="none" w:sz="0" w:space="0" w:color="auto"/>
        <w:bottom w:val="none" w:sz="0" w:space="0" w:color="auto"/>
        <w:right w:val="none" w:sz="0" w:space="0" w:color="auto"/>
      </w:divBdr>
    </w:div>
    <w:div w:id="84225473">
      <w:bodyDiv w:val="1"/>
      <w:marLeft w:val="0"/>
      <w:marRight w:val="0"/>
      <w:marTop w:val="0"/>
      <w:marBottom w:val="0"/>
      <w:divBdr>
        <w:top w:val="none" w:sz="0" w:space="0" w:color="auto"/>
        <w:left w:val="none" w:sz="0" w:space="0" w:color="auto"/>
        <w:bottom w:val="none" w:sz="0" w:space="0" w:color="auto"/>
        <w:right w:val="none" w:sz="0" w:space="0" w:color="auto"/>
      </w:divBdr>
    </w:div>
    <w:div w:id="88738423">
      <w:bodyDiv w:val="1"/>
      <w:marLeft w:val="0"/>
      <w:marRight w:val="0"/>
      <w:marTop w:val="0"/>
      <w:marBottom w:val="0"/>
      <w:divBdr>
        <w:top w:val="none" w:sz="0" w:space="0" w:color="auto"/>
        <w:left w:val="none" w:sz="0" w:space="0" w:color="auto"/>
        <w:bottom w:val="none" w:sz="0" w:space="0" w:color="auto"/>
        <w:right w:val="none" w:sz="0" w:space="0" w:color="auto"/>
      </w:divBdr>
    </w:div>
    <w:div w:id="88817053">
      <w:bodyDiv w:val="1"/>
      <w:marLeft w:val="0"/>
      <w:marRight w:val="0"/>
      <w:marTop w:val="0"/>
      <w:marBottom w:val="0"/>
      <w:divBdr>
        <w:top w:val="none" w:sz="0" w:space="0" w:color="auto"/>
        <w:left w:val="none" w:sz="0" w:space="0" w:color="auto"/>
        <w:bottom w:val="none" w:sz="0" w:space="0" w:color="auto"/>
        <w:right w:val="none" w:sz="0" w:space="0" w:color="auto"/>
      </w:divBdr>
    </w:div>
    <w:div w:id="92482920">
      <w:bodyDiv w:val="1"/>
      <w:marLeft w:val="0"/>
      <w:marRight w:val="0"/>
      <w:marTop w:val="0"/>
      <w:marBottom w:val="0"/>
      <w:divBdr>
        <w:top w:val="none" w:sz="0" w:space="0" w:color="auto"/>
        <w:left w:val="none" w:sz="0" w:space="0" w:color="auto"/>
        <w:bottom w:val="none" w:sz="0" w:space="0" w:color="auto"/>
        <w:right w:val="none" w:sz="0" w:space="0" w:color="auto"/>
      </w:divBdr>
    </w:div>
    <w:div w:id="93209069">
      <w:bodyDiv w:val="1"/>
      <w:marLeft w:val="0"/>
      <w:marRight w:val="0"/>
      <w:marTop w:val="0"/>
      <w:marBottom w:val="0"/>
      <w:divBdr>
        <w:top w:val="none" w:sz="0" w:space="0" w:color="auto"/>
        <w:left w:val="none" w:sz="0" w:space="0" w:color="auto"/>
        <w:bottom w:val="none" w:sz="0" w:space="0" w:color="auto"/>
        <w:right w:val="none" w:sz="0" w:space="0" w:color="auto"/>
      </w:divBdr>
    </w:div>
    <w:div w:id="95561782">
      <w:bodyDiv w:val="1"/>
      <w:marLeft w:val="0"/>
      <w:marRight w:val="0"/>
      <w:marTop w:val="0"/>
      <w:marBottom w:val="0"/>
      <w:divBdr>
        <w:top w:val="none" w:sz="0" w:space="0" w:color="auto"/>
        <w:left w:val="none" w:sz="0" w:space="0" w:color="auto"/>
        <w:bottom w:val="none" w:sz="0" w:space="0" w:color="auto"/>
        <w:right w:val="none" w:sz="0" w:space="0" w:color="auto"/>
      </w:divBdr>
    </w:div>
    <w:div w:id="97452665">
      <w:bodyDiv w:val="1"/>
      <w:marLeft w:val="0"/>
      <w:marRight w:val="0"/>
      <w:marTop w:val="0"/>
      <w:marBottom w:val="0"/>
      <w:divBdr>
        <w:top w:val="none" w:sz="0" w:space="0" w:color="auto"/>
        <w:left w:val="none" w:sz="0" w:space="0" w:color="auto"/>
        <w:bottom w:val="none" w:sz="0" w:space="0" w:color="auto"/>
        <w:right w:val="none" w:sz="0" w:space="0" w:color="auto"/>
      </w:divBdr>
    </w:div>
    <w:div w:id="99837541">
      <w:bodyDiv w:val="1"/>
      <w:marLeft w:val="0"/>
      <w:marRight w:val="0"/>
      <w:marTop w:val="0"/>
      <w:marBottom w:val="0"/>
      <w:divBdr>
        <w:top w:val="none" w:sz="0" w:space="0" w:color="auto"/>
        <w:left w:val="none" w:sz="0" w:space="0" w:color="auto"/>
        <w:bottom w:val="none" w:sz="0" w:space="0" w:color="auto"/>
        <w:right w:val="none" w:sz="0" w:space="0" w:color="auto"/>
      </w:divBdr>
    </w:div>
    <w:div w:id="101268414">
      <w:bodyDiv w:val="1"/>
      <w:marLeft w:val="0"/>
      <w:marRight w:val="0"/>
      <w:marTop w:val="0"/>
      <w:marBottom w:val="0"/>
      <w:divBdr>
        <w:top w:val="none" w:sz="0" w:space="0" w:color="auto"/>
        <w:left w:val="none" w:sz="0" w:space="0" w:color="auto"/>
        <w:bottom w:val="none" w:sz="0" w:space="0" w:color="auto"/>
        <w:right w:val="none" w:sz="0" w:space="0" w:color="auto"/>
      </w:divBdr>
    </w:div>
    <w:div w:id="109907339">
      <w:bodyDiv w:val="1"/>
      <w:marLeft w:val="0"/>
      <w:marRight w:val="0"/>
      <w:marTop w:val="0"/>
      <w:marBottom w:val="0"/>
      <w:divBdr>
        <w:top w:val="none" w:sz="0" w:space="0" w:color="auto"/>
        <w:left w:val="none" w:sz="0" w:space="0" w:color="auto"/>
        <w:bottom w:val="none" w:sz="0" w:space="0" w:color="auto"/>
        <w:right w:val="none" w:sz="0" w:space="0" w:color="auto"/>
      </w:divBdr>
    </w:div>
    <w:div w:id="115686382">
      <w:bodyDiv w:val="1"/>
      <w:marLeft w:val="0"/>
      <w:marRight w:val="0"/>
      <w:marTop w:val="0"/>
      <w:marBottom w:val="0"/>
      <w:divBdr>
        <w:top w:val="none" w:sz="0" w:space="0" w:color="auto"/>
        <w:left w:val="none" w:sz="0" w:space="0" w:color="auto"/>
        <w:bottom w:val="none" w:sz="0" w:space="0" w:color="auto"/>
        <w:right w:val="none" w:sz="0" w:space="0" w:color="auto"/>
      </w:divBdr>
    </w:div>
    <w:div w:id="117727809">
      <w:bodyDiv w:val="1"/>
      <w:marLeft w:val="0"/>
      <w:marRight w:val="0"/>
      <w:marTop w:val="0"/>
      <w:marBottom w:val="0"/>
      <w:divBdr>
        <w:top w:val="none" w:sz="0" w:space="0" w:color="auto"/>
        <w:left w:val="none" w:sz="0" w:space="0" w:color="auto"/>
        <w:bottom w:val="none" w:sz="0" w:space="0" w:color="auto"/>
        <w:right w:val="none" w:sz="0" w:space="0" w:color="auto"/>
      </w:divBdr>
    </w:div>
    <w:div w:id="123350132">
      <w:bodyDiv w:val="1"/>
      <w:marLeft w:val="0"/>
      <w:marRight w:val="0"/>
      <w:marTop w:val="0"/>
      <w:marBottom w:val="0"/>
      <w:divBdr>
        <w:top w:val="none" w:sz="0" w:space="0" w:color="auto"/>
        <w:left w:val="none" w:sz="0" w:space="0" w:color="auto"/>
        <w:bottom w:val="none" w:sz="0" w:space="0" w:color="auto"/>
        <w:right w:val="none" w:sz="0" w:space="0" w:color="auto"/>
      </w:divBdr>
    </w:div>
    <w:div w:id="131873765">
      <w:bodyDiv w:val="1"/>
      <w:marLeft w:val="0"/>
      <w:marRight w:val="0"/>
      <w:marTop w:val="0"/>
      <w:marBottom w:val="0"/>
      <w:divBdr>
        <w:top w:val="none" w:sz="0" w:space="0" w:color="auto"/>
        <w:left w:val="none" w:sz="0" w:space="0" w:color="auto"/>
        <w:bottom w:val="none" w:sz="0" w:space="0" w:color="auto"/>
        <w:right w:val="none" w:sz="0" w:space="0" w:color="auto"/>
      </w:divBdr>
    </w:div>
    <w:div w:id="143160226">
      <w:bodyDiv w:val="1"/>
      <w:marLeft w:val="0"/>
      <w:marRight w:val="0"/>
      <w:marTop w:val="0"/>
      <w:marBottom w:val="0"/>
      <w:divBdr>
        <w:top w:val="none" w:sz="0" w:space="0" w:color="auto"/>
        <w:left w:val="none" w:sz="0" w:space="0" w:color="auto"/>
        <w:bottom w:val="none" w:sz="0" w:space="0" w:color="auto"/>
        <w:right w:val="none" w:sz="0" w:space="0" w:color="auto"/>
      </w:divBdr>
    </w:div>
    <w:div w:id="143477240">
      <w:bodyDiv w:val="1"/>
      <w:marLeft w:val="0"/>
      <w:marRight w:val="0"/>
      <w:marTop w:val="0"/>
      <w:marBottom w:val="0"/>
      <w:divBdr>
        <w:top w:val="none" w:sz="0" w:space="0" w:color="auto"/>
        <w:left w:val="none" w:sz="0" w:space="0" w:color="auto"/>
        <w:bottom w:val="none" w:sz="0" w:space="0" w:color="auto"/>
        <w:right w:val="none" w:sz="0" w:space="0" w:color="auto"/>
      </w:divBdr>
    </w:div>
    <w:div w:id="148601631">
      <w:bodyDiv w:val="1"/>
      <w:marLeft w:val="0"/>
      <w:marRight w:val="0"/>
      <w:marTop w:val="0"/>
      <w:marBottom w:val="0"/>
      <w:divBdr>
        <w:top w:val="none" w:sz="0" w:space="0" w:color="auto"/>
        <w:left w:val="none" w:sz="0" w:space="0" w:color="auto"/>
        <w:bottom w:val="none" w:sz="0" w:space="0" w:color="auto"/>
        <w:right w:val="none" w:sz="0" w:space="0" w:color="auto"/>
      </w:divBdr>
    </w:div>
    <w:div w:id="151719802">
      <w:bodyDiv w:val="1"/>
      <w:marLeft w:val="0"/>
      <w:marRight w:val="0"/>
      <w:marTop w:val="0"/>
      <w:marBottom w:val="0"/>
      <w:divBdr>
        <w:top w:val="none" w:sz="0" w:space="0" w:color="auto"/>
        <w:left w:val="none" w:sz="0" w:space="0" w:color="auto"/>
        <w:bottom w:val="none" w:sz="0" w:space="0" w:color="auto"/>
        <w:right w:val="none" w:sz="0" w:space="0" w:color="auto"/>
      </w:divBdr>
    </w:div>
    <w:div w:id="158811051">
      <w:bodyDiv w:val="1"/>
      <w:marLeft w:val="0"/>
      <w:marRight w:val="0"/>
      <w:marTop w:val="0"/>
      <w:marBottom w:val="0"/>
      <w:divBdr>
        <w:top w:val="none" w:sz="0" w:space="0" w:color="auto"/>
        <w:left w:val="none" w:sz="0" w:space="0" w:color="auto"/>
        <w:bottom w:val="none" w:sz="0" w:space="0" w:color="auto"/>
        <w:right w:val="none" w:sz="0" w:space="0" w:color="auto"/>
      </w:divBdr>
    </w:div>
    <w:div w:id="162934418">
      <w:bodyDiv w:val="1"/>
      <w:marLeft w:val="0"/>
      <w:marRight w:val="0"/>
      <w:marTop w:val="0"/>
      <w:marBottom w:val="0"/>
      <w:divBdr>
        <w:top w:val="none" w:sz="0" w:space="0" w:color="auto"/>
        <w:left w:val="none" w:sz="0" w:space="0" w:color="auto"/>
        <w:bottom w:val="none" w:sz="0" w:space="0" w:color="auto"/>
        <w:right w:val="none" w:sz="0" w:space="0" w:color="auto"/>
      </w:divBdr>
    </w:div>
    <w:div w:id="164247656">
      <w:bodyDiv w:val="1"/>
      <w:marLeft w:val="0"/>
      <w:marRight w:val="0"/>
      <w:marTop w:val="0"/>
      <w:marBottom w:val="0"/>
      <w:divBdr>
        <w:top w:val="none" w:sz="0" w:space="0" w:color="auto"/>
        <w:left w:val="none" w:sz="0" w:space="0" w:color="auto"/>
        <w:bottom w:val="none" w:sz="0" w:space="0" w:color="auto"/>
        <w:right w:val="none" w:sz="0" w:space="0" w:color="auto"/>
      </w:divBdr>
    </w:div>
    <w:div w:id="175770400">
      <w:bodyDiv w:val="1"/>
      <w:marLeft w:val="0"/>
      <w:marRight w:val="0"/>
      <w:marTop w:val="0"/>
      <w:marBottom w:val="0"/>
      <w:divBdr>
        <w:top w:val="none" w:sz="0" w:space="0" w:color="auto"/>
        <w:left w:val="none" w:sz="0" w:space="0" w:color="auto"/>
        <w:bottom w:val="none" w:sz="0" w:space="0" w:color="auto"/>
        <w:right w:val="none" w:sz="0" w:space="0" w:color="auto"/>
      </w:divBdr>
    </w:div>
    <w:div w:id="177818843">
      <w:bodyDiv w:val="1"/>
      <w:marLeft w:val="0"/>
      <w:marRight w:val="0"/>
      <w:marTop w:val="0"/>
      <w:marBottom w:val="0"/>
      <w:divBdr>
        <w:top w:val="none" w:sz="0" w:space="0" w:color="auto"/>
        <w:left w:val="none" w:sz="0" w:space="0" w:color="auto"/>
        <w:bottom w:val="none" w:sz="0" w:space="0" w:color="auto"/>
        <w:right w:val="none" w:sz="0" w:space="0" w:color="auto"/>
      </w:divBdr>
    </w:div>
    <w:div w:id="187724276">
      <w:bodyDiv w:val="1"/>
      <w:marLeft w:val="0"/>
      <w:marRight w:val="0"/>
      <w:marTop w:val="0"/>
      <w:marBottom w:val="0"/>
      <w:divBdr>
        <w:top w:val="none" w:sz="0" w:space="0" w:color="auto"/>
        <w:left w:val="none" w:sz="0" w:space="0" w:color="auto"/>
        <w:bottom w:val="none" w:sz="0" w:space="0" w:color="auto"/>
        <w:right w:val="none" w:sz="0" w:space="0" w:color="auto"/>
      </w:divBdr>
    </w:div>
    <w:div w:id="188959745">
      <w:bodyDiv w:val="1"/>
      <w:marLeft w:val="0"/>
      <w:marRight w:val="0"/>
      <w:marTop w:val="0"/>
      <w:marBottom w:val="0"/>
      <w:divBdr>
        <w:top w:val="none" w:sz="0" w:space="0" w:color="auto"/>
        <w:left w:val="none" w:sz="0" w:space="0" w:color="auto"/>
        <w:bottom w:val="none" w:sz="0" w:space="0" w:color="auto"/>
        <w:right w:val="none" w:sz="0" w:space="0" w:color="auto"/>
      </w:divBdr>
    </w:div>
    <w:div w:id="191067885">
      <w:bodyDiv w:val="1"/>
      <w:marLeft w:val="0"/>
      <w:marRight w:val="0"/>
      <w:marTop w:val="0"/>
      <w:marBottom w:val="0"/>
      <w:divBdr>
        <w:top w:val="none" w:sz="0" w:space="0" w:color="auto"/>
        <w:left w:val="none" w:sz="0" w:space="0" w:color="auto"/>
        <w:bottom w:val="none" w:sz="0" w:space="0" w:color="auto"/>
        <w:right w:val="none" w:sz="0" w:space="0" w:color="auto"/>
      </w:divBdr>
    </w:div>
    <w:div w:id="192232613">
      <w:bodyDiv w:val="1"/>
      <w:marLeft w:val="0"/>
      <w:marRight w:val="0"/>
      <w:marTop w:val="0"/>
      <w:marBottom w:val="0"/>
      <w:divBdr>
        <w:top w:val="none" w:sz="0" w:space="0" w:color="auto"/>
        <w:left w:val="none" w:sz="0" w:space="0" w:color="auto"/>
        <w:bottom w:val="none" w:sz="0" w:space="0" w:color="auto"/>
        <w:right w:val="none" w:sz="0" w:space="0" w:color="auto"/>
      </w:divBdr>
    </w:div>
    <w:div w:id="192769075">
      <w:bodyDiv w:val="1"/>
      <w:marLeft w:val="0"/>
      <w:marRight w:val="0"/>
      <w:marTop w:val="0"/>
      <w:marBottom w:val="0"/>
      <w:divBdr>
        <w:top w:val="none" w:sz="0" w:space="0" w:color="auto"/>
        <w:left w:val="none" w:sz="0" w:space="0" w:color="auto"/>
        <w:bottom w:val="none" w:sz="0" w:space="0" w:color="auto"/>
        <w:right w:val="none" w:sz="0" w:space="0" w:color="auto"/>
      </w:divBdr>
    </w:div>
    <w:div w:id="193467032">
      <w:bodyDiv w:val="1"/>
      <w:marLeft w:val="0"/>
      <w:marRight w:val="0"/>
      <w:marTop w:val="0"/>
      <w:marBottom w:val="0"/>
      <w:divBdr>
        <w:top w:val="none" w:sz="0" w:space="0" w:color="auto"/>
        <w:left w:val="none" w:sz="0" w:space="0" w:color="auto"/>
        <w:bottom w:val="none" w:sz="0" w:space="0" w:color="auto"/>
        <w:right w:val="none" w:sz="0" w:space="0" w:color="auto"/>
      </w:divBdr>
    </w:div>
    <w:div w:id="198248707">
      <w:bodyDiv w:val="1"/>
      <w:marLeft w:val="0"/>
      <w:marRight w:val="0"/>
      <w:marTop w:val="0"/>
      <w:marBottom w:val="0"/>
      <w:divBdr>
        <w:top w:val="none" w:sz="0" w:space="0" w:color="auto"/>
        <w:left w:val="none" w:sz="0" w:space="0" w:color="auto"/>
        <w:bottom w:val="none" w:sz="0" w:space="0" w:color="auto"/>
        <w:right w:val="none" w:sz="0" w:space="0" w:color="auto"/>
      </w:divBdr>
    </w:div>
    <w:div w:id="201985845">
      <w:bodyDiv w:val="1"/>
      <w:marLeft w:val="0"/>
      <w:marRight w:val="0"/>
      <w:marTop w:val="0"/>
      <w:marBottom w:val="0"/>
      <w:divBdr>
        <w:top w:val="none" w:sz="0" w:space="0" w:color="auto"/>
        <w:left w:val="none" w:sz="0" w:space="0" w:color="auto"/>
        <w:bottom w:val="none" w:sz="0" w:space="0" w:color="auto"/>
        <w:right w:val="none" w:sz="0" w:space="0" w:color="auto"/>
      </w:divBdr>
    </w:div>
    <w:div w:id="202056552">
      <w:bodyDiv w:val="1"/>
      <w:marLeft w:val="0"/>
      <w:marRight w:val="0"/>
      <w:marTop w:val="0"/>
      <w:marBottom w:val="0"/>
      <w:divBdr>
        <w:top w:val="none" w:sz="0" w:space="0" w:color="auto"/>
        <w:left w:val="none" w:sz="0" w:space="0" w:color="auto"/>
        <w:bottom w:val="none" w:sz="0" w:space="0" w:color="auto"/>
        <w:right w:val="none" w:sz="0" w:space="0" w:color="auto"/>
      </w:divBdr>
    </w:div>
    <w:div w:id="209071530">
      <w:bodyDiv w:val="1"/>
      <w:marLeft w:val="0"/>
      <w:marRight w:val="0"/>
      <w:marTop w:val="0"/>
      <w:marBottom w:val="0"/>
      <w:divBdr>
        <w:top w:val="none" w:sz="0" w:space="0" w:color="auto"/>
        <w:left w:val="none" w:sz="0" w:space="0" w:color="auto"/>
        <w:bottom w:val="none" w:sz="0" w:space="0" w:color="auto"/>
        <w:right w:val="none" w:sz="0" w:space="0" w:color="auto"/>
      </w:divBdr>
    </w:div>
    <w:div w:id="221597530">
      <w:bodyDiv w:val="1"/>
      <w:marLeft w:val="0"/>
      <w:marRight w:val="0"/>
      <w:marTop w:val="0"/>
      <w:marBottom w:val="0"/>
      <w:divBdr>
        <w:top w:val="none" w:sz="0" w:space="0" w:color="auto"/>
        <w:left w:val="none" w:sz="0" w:space="0" w:color="auto"/>
        <w:bottom w:val="none" w:sz="0" w:space="0" w:color="auto"/>
        <w:right w:val="none" w:sz="0" w:space="0" w:color="auto"/>
      </w:divBdr>
    </w:div>
    <w:div w:id="225801581">
      <w:bodyDiv w:val="1"/>
      <w:marLeft w:val="0"/>
      <w:marRight w:val="0"/>
      <w:marTop w:val="0"/>
      <w:marBottom w:val="0"/>
      <w:divBdr>
        <w:top w:val="none" w:sz="0" w:space="0" w:color="auto"/>
        <w:left w:val="none" w:sz="0" w:space="0" w:color="auto"/>
        <w:bottom w:val="none" w:sz="0" w:space="0" w:color="auto"/>
        <w:right w:val="none" w:sz="0" w:space="0" w:color="auto"/>
      </w:divBdr>
    </w:div>
    <w:div w:id="231890735">
      <w:bodyDiv w:val="1"/>
      <w:marLeft w:val="0"/>
      <w:marRight w:val="0"/>
      <w:marTop w:val="0"/>
      <w:marBottom w:val="0"/>
      <w:divBdr>
        <w:top w:val="none" w:sz="0" w:space="0" w:color="auto"/>
        <w:left w:val="none" w:sz="0" w:space="0" w:color="auto"/>
        <w:bottom w:val="none" w:sz="0" w:space="0" w:color="auto"/>
        <w:right w:val="none" w:sz="0" w:space="0" w:color="auto"/>
      </w:divBdr>
    </w:div>
    <w:div w:id="236285309">
      <w:bodyDiv w:val="1"/>
      <w:marLeft w:val="0"/>
      <w:marRight w:val="0"/>
      <w:marTop w:val="0"/>
      <w:marBottom w:val="0"/>
      <w:divBdr>
        <w:top w:val="none" w:sz="0" w:space="0" w:color="auto"/>
        <w:left w:val="none" w:sz="0" w:space="0" w:color="auto"/>
        <w:bottom w:val="none" w:sz="0" w:space="0" w:color="auto"/>
        <w:right w:val="none" w:sz="0" w:space="0" w:color="auto"/>
      </w:divBdr>
    </w:div>
    <w:div w:id="241180487">
      <w:bodyDiv w:val="1"/>
      <w:marLeft w:val="0"/>
      <w:marRight w:val="0"/>
      <w:marTop w:val="0"/>
      <w:marBottom w:val="0"/>
      <w:divBdr>
        <w:top w:val="none" w:sz="0" w:space="0" w:color="auto"/>
        <w:left w:val="none" w:sz="0" w:space="0" w:color="auto"/>
        <w:bottom w:val="none" w:sz="0" w:space="0" w:color="auto"/>
        <w:right w:val="none" w:sz="0" w:space="0" w:color="auto"/>
      </w:divBdr>
    </w:div>
    <w:div w:id="241254629">
      <w:bodyDiv w:val="1"/>
      <w:marLeft w:val="0"/>
      <w:marRight w:val="0"/>
      <w:marTop w:val="0"/>
      <w:marBottom w:val="0"/>
      <w:divBdr>
        <w:top w:val="none" w:sz="0" w:space="0" w:color="auto"/>
        <w:left w:val="none" w:sz="0" w:space="0" w:color="auto"/>
        <w:bottom w:val="none" w:sz="0" w:space="0" w:color="auto"/>
        <w:right w:val="none" w:sz="0" w:space="0" w:color="auto"/>
      </w:divBdr>
    </w:div>
    <w:div w:id="241531465">
      <w:bodyDiv w:val="1"/>
      <w:marLeft w:val="0"/>
      <w:marRight w:val="0"/>
      <w:marTop w:val="0"/>
      <w:marBottom w:val="0"/>
      <w:divBdr>
        <w:top w:val="none" w:sz="0" w:space="0" w:color="auto"/>
        <w:left w:val="none" w:sz="0" w:space="0" w:color="auto"/>
        <w:bottom w:val="none" w:sz="0" w:space="0" w:color="auto"/>
        <w:right w:val="none" w:sz="0" w:space="0" w:color="auto"/>
      </w:divBdr>
    </w:div>
    <w:div w:id="242102692">
      <w:bodyDiv w:val="1"/>
      <w:marLeft w:val="0"/>
      <w:marRight w:val="0"/>
      <w:marTop w:val="0"/>
      <w:marBottom w:val="0"/>
      <w:divBdr>
        <w:top w:val="none" w:sz="0" w:space="0" w:color="auto"/>
        <w:left w:val="none" w:sz="0" w:space="0" w:color="auto"/>
        <w:bottom w:val="none" w:sz="0" w:space="0" w:color="auto"/>
        <w:right w:val="none" w:sz="0" w:space="0" w:color="auto"/>
      </w:divBdr>
    </w:div>
    <w:div w:id="245312859">
      <w:bodyDiv w:val="1"/>
      <w:marLeft w:val="0"/>
      <w:marRight w:val="0"/>
      <w:marTop w:val="0"/>
      <w:marBottom w:val="0"/>
      <w:divBdr>
        <w:top w:val="none" w:sz="0" w:space="0" w:color="auto"/>
        <w:left w:val="none" w:sz="0" w:space="0" w:color="auto"/>
        <w:bottom w:val="none" w:sz="0" w:space="0" w:color="auto"/>
        <w:right w:val="none" w:sz="0" w:space="0" w:color="auto"/>
      </w:divBdr>
    </w:div>
    <w:div w:id="250312149">
      <w:bodyDiv w:val="1"/>
      <w:marLeft w:val="0"/>
      <w:marRight w:val="0"/>
      <w:marTop w:val="0"/>
      <w:marBottom w:val="0"/>
      <w:divBdr>
        <w:top w:val="none" w:sz="0" w:space="0" w:color="auto"/>
        <w:left w:val="none" w:sz="0" w:space="0" w:color="auto"/>
        <w:bottom w:val="none" w:sz="0" w:space="0" w:color="auto"/>
        <w:right w:val="none" w:sz="0" w:space="0" w:color="auto"/>
      </w:divBdr>
    </w:div>
    <w:div w:id="250431580">
      <w:bodyDiv w:val="1"/>
      <w:marLeft w:val="0"/>
      <w:marRight w:val="0"/>
      <w:marTop w:val="0"/>
      <w:marBottom w:val="0"/>
      <w:divBdr>
        <w:top w:val="none" w:sz="0" w:space="0" w:color="auto"/>
        <w:left w:val="none" w:sz="0" w:space="0" w:color="auto"/>
        <w:bottom w:val="none" w:sz="0" w:space="0" w:color="auto"/>
        <w:right w:val="none" w:sz="0" w:space="0" w:color="auto"/>
      </w:divBdr>
    </w:div>
    <w:div w:id="250896811">
      <w:bodyDiv w:val="1"/>
      <w:marLeft w:val="0"/>
      <w:marRight w:val="0"/>
      <w:marTop w:val="0"/>
      <w:marBottom w:val="0"/>
      <w:divBdr>
        <w:top w:val="none" w:sz="0" w:space="0" w:color="auto"/>
        <w:left w:val="none" w:sz="0" w:space="0" w:color="auto"/>
        <w:bottom w:val="none" w:sz="0" w:space="0" w:color="auto"/>
        <w:right w:val="none" w:sz="0" w:space="0" w:color="auto"/>
      </w:divBdr>
    </w:div>
    <w:div w:id="252398222">
      <w:bodyDiv w:val="1"/>
      <w:marLeft w:val="0"/>
      <w:marRight w:val="0"/>
      <w:marTop w:val="0"/>
      <w:marBottom w:val="0"/>
      <w:divBdr>
        <w:top w:val="none" w:sz="0" w:space="0" w:color="auto"/>
        <w:left w:val="none" w:sz="0" w:space="0" w:color="auto"/>
        <w:bottom w:val="none" w:sz="0" w:space="0" w:color="auto"/>
        <w:right w:val="none" w:sz="0" w:space="0" w:color="auto"/>
      </w:divBdr>
    </w:div>
    <w:div w:id="261181930">
      <w:bodyDiv w:val="1"/>
      <w:marLeft w:val="0"/>
      <w:marRight w:val="0"/>
      <w:marTop w:val="0"/>
      <w:marBottom w:val="0"/>
      <w:divBdr>
        <w:top w:val="none" w:sz="0" w:space="0" w:color="auto"/>
        <w:left w:val="none" w:sz="0" w:space="0" w:color="auto"/>
        <w:bottom w:val="none" w:sz="0" w:space="0" w:color="auto"/>
        <w:right w:val="none" w:sz="0" w:space="0" w:color="auto"/>
      </w:divBdr>
    </w:div>
    <w:div w:id="262081436">
      <w:bodyDiv w:val="1"/>
      <w:marLeft w:val="0"/>
      <w:marRight w:val="0"/>
      <w:marTop w:val="0"/>
      <w:marBottom w:val="0"/>
      <w:divBdr>
        <w:top w:val="none" w:sz="0" w:space="0" w:color="auto"/>
        <w:left w:val="none" w:sz="0" w:space="0" w:color="auto"/>
        <w:bottom w:val="none" w:sz="0" w:space="0" w:color="auto"/>
        <w:right w:val="none" w:sz="0" w:space="0" w:color="auto"/>
      </w:divBdr>
    </w:div>
    <w:div w:id="265233893">
      <w:bodyDiv w:val="1"/>
      <w:marLeft w:val="0"/>
      <w:marRight w:val="0"/>
      <w:marTop w:val="0"/>
      <w:marBottom w:val="0"/>
      <w:divBdr>
        <w:top w:val="none" w:sz="0" w:space="0" w:color="auto"/>
        <w:left w:val="none" w:sz="0" w:space="0" w:color="auto"/>
        <w:bottom w:val="none" w:sz="0" w:space="0" w:color="auto"/>
        <w:right w:val="none" w:sz="0" w:space="0" w:color="auto"/>
      </w:divBdr>
    </w:div>
    <w:div w:id="268972193">
      <w:bodyDiv w:val="1"/>
      <w:marLeft w:val="0"/>
      <w:marRight w:val="0"/>
      <w:marTop w:val="0"/>
      <w:marBottom w:val="0"/>
      <w:divBdr>
        <w:top w:val="none" w:sz="0" w:space="0" w:color="auto"/>
        <w:left w:val="none" w:sz="0" w:space="0" w:color="auto"/>
        <w:bottom w:val="none" w:sz="0" w:space="0" w:color="auto"/>
        <w:right w:val="none" w:sz="0" w:space="0" w:color="auto"/>
      </w:divBdr>
    </w:div>
    <w:div w:id="275212677">
      <w:bodyDiv w:val="1"/>
      <w:marLeft w:val="0"/>
      <w:marRight w:val="0"/>
      <w:marTop w:val="0"/>
      <w:marBottom w:val="0"/>
      <w:divBdr>
        <w:top w:val="none" w:sz="0" w:space="0" w:color="auto"/>
        <w:left w:val="none" w:sz="0" w:space="0" w:color="auto"/>
        <w:bottom w:val="none" w:sz="0" w:space="0" w:color="auto"/>
        <w:right w:val="none" w:sz="0" w:space="0" w:color="auto"/>
      </w:divBdr>
    </w:div>
    <w:div w:id="278538691">
      <w:bodyDiv w:val="1"/>
      <w:marLeft w:val="0"/>
      <w:marRight w:val="0"/>
      <w:marTop w:val="0"/>
      <w:marBottom w:val="0"/>
      <w:divBdr>
        <w:top w:val="none" w:sz="0" w:space="0" w:color="auto"/>
        <w:left w:val="none" w:sz="0" w:space="0" w:color="auto"/>
        <w:bottom w:val="none" w:sz="0" w:space="0" w:color="auto"/>
        <w:right w:val="none" w:sz="0" w:space="0" w:color="auto"/>
      </w:divBdr>
    </w:div>
    <w:div w:id="280697172">
      <w:bodyDiv w:val="1"/>
      <w:marLeft w:val="0"/>
      <w:marRight w:val="0"/>
      <w:marTop w:val="0"/>
      <w:marBottom w:val="0"/>
      <w:divBdr>
        <w:top w:val="none" w:sz="0" w:space="0" w:color="auto"/>
        <w:left w:val="none" w:sz="0" w:space="0" w:color="auto"/>
        <w:bottom w:val="none" w:sz="0" w:space="0" w:color="auto"/>
        <w:right w:val="none" w:sz="0" w:space="0" w:color="auto"/>
      </w:divBdr>
    </w:div>
    <w:div w:id="282538177">
      <w:bodyDiv w:val="1"/>
      <w:marLeft w:val="0"/>
      <w:marRight w:val="0"/>
      <w:marTop w:val="0"/>
      <w:marBottom w:val="0"/>
      <w:divBdr>
        <w:top w:val="none" w:sz="0" w:space="0" w:color="auto"/>
        <w:left w:val="none" w:sz="0" w:space="0" w:color="auto"/>
        <w:bottom w:val="none" w:sz="0" w:space="0" w:color="auto"/>
        <w:right w:val="none" w:sz="0" w:space="0" w:color="auto"/>
      </w:divBdr>
    </w:div>
    <w:div w:id="284314278">
      <w:bodyDiv w:val="1"/>
      <w:marLeft w:val="0"/>
      <w:marRight w:val="0"/>
      <w:marTop w:val="0"/>
      <w:marBottom w:val="0"/>
      <w:divBdr>
        <w:top w:val="none" w:sz="0" w:space="0" w:color="auto"/>
        <w:left w:val="none" w:sz="0" w:space="0" w:color="auto"/>
        <w:bottom w:val="none" w:sz="0" w:space="0" w:color="auto"/>
        <w:right w:val="none" w:sz="0" w:space="0" w:color="auto"/>
      </w:divBdr>
    </w:div>
    <w:div w:id="285309853">
      <w:bodyDiv w:val="1"/>
      <w:marLeft w:val="0"/>
      <w:marRight w:val="0"/>
      <w:marTop w:val="0"/>
      <w:marBottom w:val="0"/>
      <w:divBdr>
        <w:top w:val="none" w:sz="0" w:space="0" w:color="auto"/>
        <w:left w:val="none" w:sz="0" w:space="0" w:color="auto"/>
        <w:bottom w:val="none" w:sz="0" w:space="0" w:color="auto"/>
        <w:right w:val="none" w:sz="0" w:space="0" w:color="auto"/>
      </w:divBdr>
    </w:div>
    <w:div w:id="287854532">
      <w:bodyDiv w:val="1"/>
      <w:marLeft w:val="0"/>
      <w:marRight w:val="0"/>
      <w:marTop w:val="0"/>
      <w:marBottom w:val="0"/>
      <w:divBdr>
        <w:top w:val="none" w:sz="0" w:space="0" w:color="auto"/>
        <w:left w:val="none" w:sz="0" w:space="0" w:color="auto"/>
        <w:bottom w:val="none" w:sz="0" w:space="0" w:color="auto"/>
        <w:right w:val="none" w:sz="0" w:space="0" w:color="auto"/>
      </w:divBdr>
    </w:div>
    <w:div w:id="289867896">
      <w:bodyDiv w:val="1"/>
      <w:marLeft w:val="0"/>
      <w:marRight w:val="0"/>
      <w:marTop w:val="0"/>
      <w:marBottom w:val="0"/>
      <w:divBdr>
        <w:top w:val="none" w:sz="0" w:space="0" w:color="auto"/>
        <w:left w:val="none" w:sz="0" w:space="0" w:color="auto"/>
        <w:bottom w:val="none" w:sz="0" w:space="0" w:color="auto"/>
        <w:right w:val="none" w:sz="0" w:space="0" w:color="auto"/>
      </w:divBdr>
    </w:div>
    <w:div w:id="289940182">
      <w:bodyDiv w:val="1"/>
      <w:marLeft w:val="0"/>
      <w:marRight w:val="0"/>
      <w:marTop w:val="0"/>
      <w:marBottom w:val="0"/>
      <w:divBdr>
        <w:top w:val="none" w:sz="0" w:space="0" w:color="auto"/>
        <w:left w:val="none" w:sz="0" w:space="0" w:color="auto"/>
        <w:bottom w:val="none" w:sz="0" w:space="0" w:color="auto"/>
        <w:right w:val="none" w:sz="0" w:space="0" w:color="auto"/>
      </w:divBdr>
    </w:div>
    <w:div w:id="290870250">
      <w:bodyDiv w:val="1"/>
      <w:marLeft w:val="0"/>
      <w:marRight w:val="0"/>
      <w:marTop w:val="0"/>
      <w:marBottom w:val="0"/>
      <w:divBdr>
        <w:top w:val="none" w:sz="0" w:space="0" w:color="auto"/>
        <w:left w:val="none" w:sz="0" w:space="0" w:color="auto"/>
        <w:bottom w:val="none" w:sz="0" w:space="0" w:color="auto"/>
        <w:right w:val="none" w:sz="0" w:space="0" w:color="auto"/>
      </w:divBdr>
    </w:div>
    <w:div w:id="291642373">
      <w:bodyDiv w:val="1"/>
      <w:marLeft w:val="0"/>
      <w:marRight w:val="0"/>
      <w:marTop w:val="0"/>
      <w:marBottom w:val="0"/>
      <w:divBdr>
        <w:top w:val="none" w:sz="0" w:space="0" w:color="auto"/>
        <w:left w:val="none" w:sz="0" w:space="0" w:color="auto"/>
        <w:bottom w:val="none" w:sz="0" w:space="0" w:color="auto"/>
        <w:right w:val="none" w:sz="0" w:space="0" w:color="auto"/>
      </w:divBdr>
    </w:div>
    <w:div w:id="293407954">
      <w:bodyDiv w:val="1"/>
      <w:marLeft w:val="0"/>
      <w:marRight w:val="0"/>
      <w:marTop w:val="0"/>
      <w:marBottom w:val="0"/>
      <w:divBdr>
        <w:top w:val="none" w:sz="0" w:space="0" w:color="auto"/>
        <w:left w:val="none" w:sz="0" w:space="0" w:color="auto"/>
        <w:bottom w:val="none" w:sz="0" w:space="0" w:color="auto"/>
        <w:right w:val="none" w:sz="0" w:space="0" w:color="auto"/>
      </w:divBdr>
    </w:div>
    <w:div w:id="301349087">
      <w:bodyDiv w:val="1"/>
      <w:marLeft w:val="0"/>
      <w:marRight w:val="0"/>
      <w:marTop w:val="0"/>
      <w:marBottom w:val="0"/>
      <w:divBdr>
        <w:top w:val="none" w:sz="0" w:space="0" w:color="auto"/>
        <w:left w:val="none" w:sz="0" w:space="0" w:color="auto"/>
        <w:bottom w:val="none" w:sz="0" w:space="0" w:color="auto"/>
        <w:right w:val="none" w:sz="0" w:space="0" w:color="auto"/>
      </w:divBdr>
    </w:div>
    <w:div w:id="304969578">
      <w:bodyDiv w:val="1"/>
      <w:marLeft w:val="0"/>
      <w:marRight w:val="0"/>
      <w:marTop w:val="0"/>
      <w:marBottom w:val="0"/>
      <w:divBdr>
        <w:top w:val="none" w:sz="0" w:space="0" w:color="auto"/>
        <w:left w:val="none" w:sz="0" w:space="0" w:color="auto"/>
        <w:bottom w:val="none" w:sz="0" w:space="0" w:color="auto"/>
        <w:right w:val="none" w:sz="0" w:space="0" w:color="auto"/>
      </w:divBdr>
    </w:div>
    <w:div w:id="306319135">
      <w:bodyDiv w:val="1"/>
      <w:marLeft w:val="0"/>
      <w:marRight w:val="0"/>
      <w:marTop w:val="0"/>
      <w:marBottom w:val="0"/>
      <w:divBdr>
        <w:top w:val="none" w:sz="0" w:space="0" w:color="auto"/>
        <w:left w:val="none" w:sz="0" w:space="0" w:color="auto"/>
        <w:bottom w:val="none" w:sz="0" w:space="0" w:color="auto"/>
        <w:right w:val="none" w:sz="0" w:space="0" w:color="auto"/>
      </w:divBdr>
    </w:div>
    <w:div w:id="306784225">
      <w:bodyDiv w:val="1"/>
      <w:marLeft w:val="0"/>
      <w:marRight w:val="0"/>
      <w:marTop w:val="0"/>
      <w:marBottom w:val="0"/>
      <w:divBdr>
        <w:top w:val="none" w:sz="0" w:space="0" w:color="auto"/>
        <w:left w:val="none" w:sz="0" w:space="0" w:color="auto"/>
        <w:bottom w:val="none" w:sz="0" w:space="0" w:color="auto"/>
        <w:right w:val="none" w:sz="0" w:space="0" w:color="auto"/>
      </w:divBdr>
    </w:div>
    <w:div w:id="309481621">
      <w:bodyDiv w:val="1"/>
      <w:marLeft w:val="0"/>
      <w:marRight w:val="0"/>
      <w:marTop w:val="0"/>
      <w:marBottom w:val="0"/>
      <w:divBdr>
        <w:top w:val="none" w:sz="0" w:space="0" w:color="auto"/>
        <w:left w:val="none" w:sz="0" w:space="0" w:color="auto"/>
        <w:bottom w:val="none" w:sz="0" w:space="0" w:color="auto"/>
        <w:right w:val="none" w:sz="0" w:space="0" w:color="auto"/>
      </w:divBdr>
    </w:div>
    <w:div w:id="311326165">
      <w:bodyDiv w:val="1"/>
      <w:marLeft w:val="0"/>
      <w:marRight w:val="0"/>
      <w:marTop w:val="0"/>
      <w:marBottom w:val="0"/>
      <w:divBdr>
        <w:top w:val="none" w:sz="0" w:space="0" w:color="auto"/>
        <w:left w:val="none" w:sz="0" w:space="0" w:color="auto"/>
        <w:bottom w:val="none" w:sz="0" w:space="0" w:color="auto"/>
        <w:right w:val="none" w:sz="0" w:space="0" w:color="auto"/>
      </w:divBdr>
    </w:div>
    <w:div w:id="311836325">
      <w:bodyDiv w:val="1"/>
      <w:marLeft w:val="0"/>
      <w:marRight w:val="0"/>
      <w:marTop w:val="0"/>
      <w:marBottom w:val="0"/>
      <w:divBdr>
        <w:top w:val="none" w:sz="0" w:space="0" w:color="auto"/>
        <w:left w:val="none" w:sz="0" w:space="0" w:color="auto"/>
        <w:bottom w:val="none" w:sz="0" w:space="0" w:color="auto"/>
        <w:right w:val="none" w:sz="0" w:space="0" w:color="auto"/>
      </w:divBdr>
    </w:div>
    <w:div w:id="313338082">
      <w:bodyDiv w:val="1"/>
      <w:marLeft w:val="0"/>
      <w:marRight w:val="0"/>
      <w:marTop w:val="0"/>
      <w:marBottom w:val="0"/>
      <w:divBdr>
        <w:top w:val="none" w:sz="0" w:space="0" w:color="auto"/>
        <w:left w:val="none" w:sz="0" w:space="0" w:color="auto"/>
        <w:bottom w:val="none" w:sz="0" w:space="0" w:color="auto"/>
        <w:right w:val="none" w:sz="0" w:space="0" w:color="auto"/>
      </w:divBdr>
    </w:div>
    <w:div w:id="313753120">
      <w:bodyDiv w:val="1"/>
      <w:marLeft w:val="0"/>
      <w:marRight w:val="0"/>
      <w:marTop w:val="0"/>
      <w:marBottom w:val="0"/>
      <w:divBdr>
        <w:top w:val="none" w:sz="0" w:space="0" w:color="auto"/>
        <w:left w:val="none" w:sz="0" w:space="0" w:color="auto"/>
        <w:bottom w:val="none" w:sz="0" w:space="0" w:color="auto"/>
        <w:right w:val="none" w:sz="0" w:space="0" w:color="auto"/>
      </w:divBdr>
    </w:div>
    <w:div w:id="316958082">
      <w:bodyDiv w:val="1"/>
      <w:marLeft w:val="0"/>
      <w:marRight w:val="0"/>
      <w:marTop w:val="0"/>
      <w:marBottom w:val="0"/>
      <w:divBdr>
        <w:top w:val="none" w:sz="0" w:space="0" w:color="auto"/>
        <w:left w:val="none" w:sz="0" w:space="0" w:color="auto"/>
        <w:bottom w:val="none" w:sz="0" w:space="0" w:color="auto"/>
        <w:right w:val="none" w:sz="0" w:space="0" w:color="auto"/>
      </w:divBdr>
    </w:div>
    <w:div w:id="317072104">
      <w:bodyDiv w:val="1"/>
      <w:marLeft w:val="0"/>
      <w:marRight w:val="0"/>
      <w:marTop w:val="0"/>
      <w:marBottom w:val="0"/>
      <w:divBdr>
        <w:top w:val="none" w:sz="0" w:space="0" w:color="auto"/>
        <w:left w:val="none" w:sz="0" w:space="0" w:color="auto"/>
        <w:bottom w:val="none" w:sz="0" w:space="0" w:color="auto"/>
        <w:right w:val="none" w:sz="0" w:space="0" w:color="auto"/>
      </w:divBdr>
    </w:div>
    <w:div w:id="318002150">
      <w:bodyDiv w:val="1"/>
      <w:marLeft w:val="0"/>
      <w:marRight w:val="0"/>
      <w:marTop w:val="0"/>
      <w:marBottom w:val="0"/>
      <w:divBdr>
        <w:top w:val="none" w:sz="0" w:space="0" w:color="auto"/>
        <w:left w:val="none" w:sz="0" w:space="0" w:color="auto"/>
        <w:bottom w:val="none" w:sz="0" w:space="0" w:color="auto"/>
        <w:right w:val="none" w:sz="0" w:space="0" w:color="auto"/>
      </w:divBdr>
    </w:div>
    <w:div w:id="320471650">
      <w:bodyDiv w:val="1"/>
      <w:marLeft w:val="0"/>
      <w:marRight w:val="0"/>
      <w:marTop w:val="0"/>
      <w:marBottom w:val="0"/>
      <w:divBdr>
        <w:top w:val="none" w:sz="0" w:space="0" w:color="auto"/>
        <w:left w:val="none" w:sz="0" w:space="0" w:color="auto"/>
        <w:bottom w:val="none" w:sz="0" w:space="0" w:color="auto"/>
        <w:right w:val="none" w:sz="0" w:space="0" w:color="auto"/>
      </w:divBdr>
    </w:div>
    <w:div w:id="324431737">
      <w:bodyDiv w:val="1"/>
      <w:marLeft w:val="0"/>
      <w:marRight w:val="0"/>
      <w:marTop w:val="0"/>
      <w:marBottom w:val="0"/>
      <w:divBdr>
        <w:top w:val="none" w:sz="0" w:space="0" w:color="auto"/>
        <w:left w:val="none" w:sz="0" w:space="0" w:color="auto"/>
        <w:bottom w:val="none" w:sz="0" w:space="0" w:color="auto"/>
        <w:right w:val="none" w:sz="0" w:space="0" w:color="auto"/>
      </w:divBdr>
    </w:div>
    <w:div w:id="327708223">
      <w:bodyDiv w:val="1"/>
      <w:marLeft w:val="0"/>
      <w:marRight w:val="0"/>
      <w:marTop w:val="0"/>
      <w:marBottom w:val="0"/>
      <w:divBdr>
        <w:top w:val="none" w:sz="0" w:space="0" w:color="auto"/>
        <w:left w:val="none" w:sz="0" w:space="0" w:color="auto"/>
        <w:bottom w:val="none" w:sz="0" w:space="0" w:color="auto"/>
        <w:right w:val="none" w:sz="0" w:space="0" w:color="auto"/>
      </w:divBdr>
    </w:div>
    <w:div w:id="332681695">
      <w:bodyDiv w:val="1"/>
      <w:marLeft w:val="0"/>
      <w:marRight w:val="0"/>
      <w:marTop w:val="0"/>
      <w:marBottom w:val="0"/>
      <w:divBdr>
        <w:top w:val="none" w:sz="0" w:space="0" w:color="auto"/>
        <w:left w:val="none" w:sz="0" w:space="0" w:color="auto"/>
        <w:bottom w:val="none" w:sz="0" w:space="0" w:color="auto"/>
        <w:right w:val="none" w:sz="0" w:space="0" w:color="auto"/>
      </w:divBdr>
    </w:div>
    <w:div w:id="335696932">
      <w:bodyDiv w:val="1"/>
      <w:marLeft w:val="0"/>
      <w:marRight w:val="0"/>
      <w:marTop w:val="0"/>
      <w:marBottom w:val="0"/>
      <w:divBdr>
        <w:top w:val="none" w:sz="0" w:space="0" w:color="auto"/>
        <w:left w:val="none" w:sz="0" w:space="0" w:color="auto"/>
        <w:bottom w:val="none" w:sz="0" w:space="0" w:color="auto"/>
        <w:right w:val="none" w:sz="0" w:space="0" w:color="auto"/>
      </w:divBdr>
    </w:div>
    <w:div w:id="338580233">
      <w:bodyDiv w:val="1"/>
      <w:marLeft w:val="0"/>
      <w:marRight w:val="0"/>
      <w:marTop w:val="0"/>
      <w:marBottom w:val="0"/>
      <w:divBdr>
        <w:top w:val="none" w:sz="0" w:space="0" w:color="auto"/>
        <w:left w:val="none" w:sz="0" w:space="0" w:color="auto"/>
        <w:bottom w:val="none" w:sz="0" w:space="0" w:color="auto"/>
        <w:right w:val="none" w:sz="0" w:space="0" w:color="auto"/>
      </w:divBdr>
    </w:div>
    <w:div w:id="341206928">
      <w:bodyDiv w:val="1"/>
      <w:marLeft w:val="0"/>
      <w:marRight w:val="0"/>
      <w:marTop w:val="0"/>
      <w:marBottom w:val="0"/>
      <w:divBdr>
        <w:top w:val="none" w:sz="0" w:space="0" w:color="auto"/>
        <w:left w:val="none" w:sz="0" w:space="0" w:color="auto"/>
        <w:bottom w:val="none" w:sz="0" w:space="0" w:color="auto"/>
        <w:right w:val="none" w:sz="0" w:space="0" w:color="auto"/>
      </w:divBdr>
    </w:div>
    <w:div w:id="341518259">
      <w:bodyDiv w:val="1"/>
      <w:marLeft w:val="0"/>
      <w:marRight w:val="0"/>
      <w:marTop w:val="0"/>
      <w:marBottom w:val="0"/>
      <w:divBdr>
        <w:top w:val="none" w:sz="0" w:space="0" w:color="auto"/>
        <w:left w:val="none" w:sz="0" w:space="0" w:color="auto"/>
        <w:bottom w:val="none" w:sz="0" w:space="0" w:color="auto"/>
        <w:right w:val="none" w:sz="0" w:space="0" w:color="auto"/>
      </w:divBdr>
    </w:div>
    <w:div w:id="343437539">
      <w:bodyDiv w:val="1"/>
      <w:marLeft w:val="0"/>
      <w:marRight w:val="0"/>
      <w:marTop w:val="0"/>
      <w:marBottom w:val="0"/>
      <w:divBdr>
        <w:top w:val="none" w:sz="0" w:space="0" w:color="auto"/>
        <w:left w:val="none" w:sz="0" w:space="0" w:color="auto"/>
        <w:bottom w:val="none" w:sz="0" w:space="0" w:color="auto"/>
        <w:right w:val="none" w:sz="0" w:space="0" w:color="auto"/>
      </w:divBdr>
    </w:div>
    <w:div w:id="343747037">
      <w:bodyDiv w:val="1"/>
      <w:marLeft w:val="0"/>
      <w:marRight w:val="0"/>
      <w:marTop w:val="0"/>
      <w:marBottom w:val="0"/>
      <w:divBdr>
        <w:top w:val="none" w:sz="0" w:space="0" w:color="auto"/>
        <w:left w:val="none" w:sz="0" w:space="0" w:color="auto"/>
        <w:bottom w:val="none" w:sz="0" w:space="0" w:color="auto"/>
        <w:right w:val="none" w:sz="0" w:space="0" w:color="auto"/>
      </w:divBdr>
    </w:div>
    <w:div w:id="344287792">
      <w:bodyDiv w:val="1"/>
      <w:marLeft w:val="0"/>
      <w:marRight w:val="0"/>
      <w:marTop w:val="0"/>
      <w:marBottom w:val="0"/>
      <w:divBdr>
        <w:top w:val="none" w:sz="0" w:space="0" w:color="auto"/>
        <w:left w:val="none" w:sz="0" w:space="0" w:color="auto"/>
        <w:bottom w:val="none" w:sz="0" w:space="0" w:color="auto"/>
        <w:right w:val="none" w:sz="0" w:space="0" w:color="auto"/>
      </w:divBdr>
    </w:div>
    <w:div w:id="348412801">
      <w:bodyDiv w:val="1"/>
      <w:marLeft w:val="0"/>
      <w:marRight w:val="0"/>
      <w:marTop w:val="0"/>
      <w:marBottom w:val="0"/>
      <w:divBdr>
        <w:top w:val="none" w:sz="0" w:space="0" w:color="auto"/>
        <w:left w:val="none" w:sz="0" w:space="0" w:color="auto"/>
        <w:bottom w:val="none" w:sz="0" w:space="0" w:color="auto"/>
        <w:right w:val="none" w:sz="0" w:space="0" w:color="auto"/>
      </w:divBdr>
    </w:div>
    <w:div w:id="348679617">
      <w:bodyDiv w:val="1"/>
      <w:marLeft w:val="0"/>
      <w:marRight w:val="0"/>
      <w:marTop w:val="0"/>
      <w:marBottom w:val="0"/>
      <w:divBdr>
        <w:top w:val="none" w:sz="0" w:space="0" w:color="auto"/>
        <w:left w:val="none" w:sz="0" w:space="0" w:color="auto"/>
        <w:bottom w:val="none" w:sz="0" w:space="0" w:color="auto"/>
        <w:right w:val="none" w:sz="0" w:space="0" w:color="auto"/>
      </w:divBdr>
    </w:div>
    <w:div w:id="349913998">
      <w:bodyDiv w:val="1"/>
      <w:marLeft w:val="0"/>
      <w:marRight w:val="0"/>
      <w:marTop w:val="0"/>
      <w:marBottom w:val="0"/>
      <w:divBdr>
        <w:top w:val="none" w:sz="0" w:space="0" w:color="auto"/>
        <w:left w:val="none" w:sz="0" w:space="0" w:color="auto"/>
        <w:bottom w:val="none" w:sz="0" w:space="0" w:color="auto"/>
        <w:right w:val="none" w:sz="0" w:space="0" w:color="auto"/>
      </w:divBdr>
    </w:div>
    <w:div w:id="351691778">
      <w:bodyDiv w:val="1"/>
      <w:marLeft w:val="0"/>
      <w:marRight w:val="0"/>
      <w:marTop w:val="0"/>
      <w:marBottom w:val="0"/>
      <w:divBdr>
        <w:top w:val="none" w:sz="0" w:space="0" w:color="auto"/>
        <w:left w:val="none" w:sz="0" w:space="0" w:color="auto"/>
        <w:bottom w:val="none" w:sz="0" w:space="0" w:color="auto"/>
        <w:right w:val="none" w:sz="0" w:space="0" w:color="auto"/>
      </w:divBdr>
    </w:div>
    <w:div w:id="353190881">
      <w:bodyDiv w:val="1"/>
      <w:marLeft w:val="0"/>
      <w:marRight w:val="0"/>
      <w:marTop w:val="0"/>
      <w:marBottom w:val="0"/>
      <w:divBdr>
        <w:top w:val="none" w:sz="0" w:space="0" w:color="auto"/>
        <w:left w:val="none" w:sz="0" w:space="0" w:color="auto"/>
        <w:bottom w:val="none" w:sz="0" w:space="0" w:color="auto"/>
        <w:right w:val="none" w:sz="0" w:space="0" w:color="auto"/>
      </w:divBdr>
    </w:div>
    <w:div w:id="359479966">
      <w:bodyDiv w:val="1"/>
      <w:marLeft w:val="0"/>
      <w:marRight w:val="0"/>
      <w:marTop w:val="0"/>
      <w:marBottom w:val="0"/>
      <w:divBdr>
        <w:top w:val="none" w:sz="0" w:space="0" w:color="auto"/>
        <w:left w:val="none" w:sz="0" w:space="0" w:color="auto"/>
        <w:bottom w:val="none" w:sz="0" w:space="0" w:color="auto"/>
        <w:right w:val="none" w:sz="0" w:space="0" w:color="auto"/>
      </w:divBdr>
    </w:div>
    <w:div w:id="362563296">
      <w:bodyDiv w:val="1"/>
      <w:marLeft w:val="0"/>
      <w:marRight w:val="0"/>
      <w:marTop w:val="0"/>
      <w:marBottom w:val="0"/>
      <w:divBdr>
        <w:top w:val="none" w:sz="0" w:space="0" w:color="auto"/>
        <w:left w:val="none" w:sz="0" w:space="0" w:color="auto"/>
        <w:bottom w:val="none" w:sz="0" w:space="0" w:color="auto"/>
        <w:right w:val="none" w:sz="0" w:space="0" w:color="auto"/>
      </w:divBdr>
    </w:div>
    <w:div w:id="364060131">
      <w:bodyDiv w:val="1"/>
      <w:marLeft w:val="0"/>
      <w:marRight w:val="0"/>
      <w:marTop w:val="0"/>
      <w:marBottom w:val="0"/>
      <w:divBdr>
        <w:top w:val="none" w:sz="0" w:space="0" w:color="auto"/>
        <w:left w:val="none" w:sz="0" w:space="0" w:color="auto"/>
        <w:bottom w:val="none" w:sz="0" w:space="0" w:color="auto"/>
        <w:right w:val="none" w:sz="0" w:space="0" w:color="auto"/>
      </w:divBdr>
    </w:div>
    <w:div w:id="367805933">
      <w:bodyDiv w:val="1"/>
      <w:marLeft w:val="0"/>
      <w:marRight w:val="0"/>
      <w:marTop w:val="0"/>
      <w:marBottom w:val="0"/>
      <w:divBdr>
        <w:top w:val="none" w:sz="0" w:space="0" w:color="auto"/>
        <w:left w:val="none" w:sz="0" w:space="0" w:color="auto"/>
        <w:bottom w:val="none" w:sz="0" w:space="0" w:color="auto"/>
        <w:right w:val="none" w:sz="0" w:space="0" w:color="auto"/>
      </w:divBdr>
    </w:div>
    <w:div w:id="379476186">
      <w:bodyDiv w:val="1"/>
      <w:marLeft w:val="0"/>
      <w:marRight w:val="0"/>
      <w:marTop w:val="0"/>
      <w:marBottom w:val="0"/>
      <w:divBdr>
        <w:top w:val="none" w:sz="0" w:space="0" w:color="auto"/>
        <w:left w:val="none" w:sz="0" w:space="0" w:color="auto"/>
        <w:bottom w:val="none" w:sz="0" w:space="0" w:color="auto"/>
        <w:right w:val="none" w:sz="0" w:space="0" w:color="auto"/>
      </w:divBdr>
    </w:div>
    <w:div w:id="384990706">
      <w:bodyDiv w:val="1"/>
      <w:marLeft w:val="0"/>
      <w:marRight w:val="0"/>
      <w:marTop w:val="0"/>
      <w:marBottom w:val="0"/>
      <w:divBdr>
        <w:top w:val="none" w:sz="0" w:space="0" w:color="auto"/>
        <w:left w:val="none" w:sz="0" w:space="0" w:color="auto"/>
        <w:bottom w:val="none" w:sz="0" w:space="0" w:color="auto"/>
        <w:right w:val="none" w:sz="0" w:space="0" w:color="auto"/>
      </w:divBdr>
    </w:div>
    <w:div w:id="386613209">
      <w:bodyDiv w:val="1"/>
      <w:marLeft w:val="0"/>
      <w:marRight w:val="0"/>
      <w:marTop w:val="0"/>
      <w:marBottom w:val="0"/>
      <w:divBdr>
        <w:top w:val="none" w:sz="0" w:space="0" w:color="auto"/>
        <w:left w:val="none" w:sz="0" w:space="0" w:color="auto"/>
        <w:bottom w:val="none" w:sz="0" w:space="0" w:color="auto"/>
        <w:right w:val="none" w:sz="0" w:space="0" w:color="auto"/>
      </w:divBdr>
    </w:div>
    <w:div w:id="390468067">
      <w:bodyDiv w:val="1"/>
      <w:marLeft w:val="0"/>
      <w:marRight w:val="0"/>
      <w:marTop w:val="0"/>
      <w:marBottom w:val="0"/>
      <w:divBdr>
        <w:top w:val="none" w:sz="0" w:space="0" w:color="auto"/>
        <w:left w:val="none" w:sz="0" w:space="0" w:color="auto"/>
        <w:bottom w:val="none" w:sz="0" w:space="0" w:color="auto"/>
        <w:right w:val="none" w:sz="0" w:space="0" w:color="auto"/>
      </w:divBdr>
    </w:div>
    <w:div w:id="391005151">
      <w:bodyDiv w:val="1"/>
      <w:marLeft w:val="0"/>
      <w:marRight w:val="0"/>
      <w:marTop w:val="0"/>
      <w:marBottom w:val="0"/>
      <w:divBdr>
        <w:top w:val="none" w:sz="0" w:space="0" w:color="auto"/>
        <w:left w:val="none" w:sz="0" w:space="0" w:color="auto"/>
        <w:bottom w:val="none" w:sz="0" w:space="0" w:color="auto"/>
        <w:right w:val="none" w:sz="0" w:space="0" w:color="auto"/>
      </w:divBdr>
    </w:div>
    <w:div w:id="391198156">
      <w:bodyDiv w:val="1"/>
      <w:marLeft w:val="0"/>
      <w:marRight w:val="0"/>
      <w:marTop w:val="0"/>
      <w:marBottom w:val="0"/>
      <w:divBdr>
        <w:top w:val="none" w:sz="0" w:space="0" w:color="auto"/>
        <w:left w:val="none" w:sz="0" w:space="0" w:color="auto"/>
        <w:bottom w:val="none" w:sz="0" w:space="0" w:color="auto"/>
        <w:right w:val="none" w:sz="0" w:space="0" w:color="auto"/>
      </w:divBdr>
    </w:div>
    <w:div w:id="391926529">
      <w:bodyDiv w:val="1"/>
      <w:marLeft w:val="0"/>
      <w:marRight w:val="0"/>
      <w:marTop w:val="0"/>
      <w:marBottom w:val="0"/>
      <w:divBdr>
        <w:top w:val="none" w:sz="0" w:space="0" w:color="auto"/>
        <w:left w:val="none" w:sz="0" w:space="0" w:color="auto"/>
        <w:bottom w:val="none" w:sz="0" w:space="0" w:color="auto"/>
        <w:right w:val="none" w:sz="0" w:space="0" w:color="auto"/>
      </w:divBdr>
    </w:div>
    <w:div w:id="394202319">
      <w:bodyDiv w:val="1"/>
      <w:marLeft w:val="0"/>
      <w:marRight w:val="0"/>
      <w:marTop w:val="0"/>
      <w:marBottom w:val="0"/>
      <w:divBdr>
        <w:top w:val="none" w:sz="0" w:space="0" w:color="auto"/>
        <w:left w:val="none" w:sz="0" w:space="0" w:color="auto"/>
        <w:bottom w:val="none" w:sz="0" w:space="0" w:color="auto"/>
        <w:right w:val="none" w:sz="0" w:space="0" w:color="auto"/>
      </w:divBdr>
    </w:div>
    <w:div w:id="396628592">
      <w:bodyDiv w:val="1"/>
      <w:marLeft w:val="0"/>
      <w:marRight w:val="0"/>
      <w:marTop w:val="0"/>
      <w:marBottom w:val="0"/>
      <w:divBdr>
        <w:top w:val="none" w:sz="0" w:space="0" w:color="auto"/>
        <w:left w:val="none" w:sz="0" w:space="0" w:color="auto"/>
        <w:bottom w:val="none" w:sz="0" w:space="0" w:color="auto"/>
        <w:right w:val="none" w:sz="0" w:space="0" w:color="auto"/>
      </w:divBdr>
    </w:div>
    <w:div w:id="398098226">
      <w:bodyDiv w:val="1"/>
      <w:marLeft w:val="0"/>
      <w:marRight w:val="0"/>
      <w:marTop w:val="0"/>
      <w:marBottom w:val="0"/>
      <w:divBdr>
        <w:top w:val="none" w:sz="0" w:space="0" w:color="auto"/>
        <w:left w:val="none" w:sz="0" w:space="0" w:color="auto"/>
        <w:bottom w:val="none" w:sz="0" w:space="0" w:color="auto"/>
        <w:right w:val="none" w:sz="0" w:space="0" w:color="auto"/>
      </w:divBdr>
    </w:div>
    <w:div w:id="410853475">
      <w:bodyDiv w:val="1"/>
      <w:marLeft w:val="0"/>
      <w:marRight w:val="0"/>
      <w:marTop w:val="0"/>
      <w:marBottom w:val="0"/>
      <w:divBdr>
        <w:top w:val="none" w:sz="0" w:space="0" w:color="auto"/>
        <w:left w:val="none" w:sz="0" w:space="0" w:color="auto"/>
        <w:bottom w:val="none" w:sz="0" w:space="0" w:color="auto"/>
        <w:right w:val="none" w:sz="0" w:space="0" w:color="auto"/>
      </w:divBdr>
    </w:div>
    <w:div w:id="411436597">
      <w:bodyDiv w:val="1"/>
      <w:marLeft w:val="0"/>
      <w:marRight w:val="0"/>
      <w:marTop w:val="0"/>
      <w:marBottom w:val="0"/>
      <w:divBdr>
        <w:top w:val="none" w:sz="0" w:space="0" w:color="auto"/>
        <w:left w:val="none" w:sz="0" w:space="0" w:color="auto"/>
        <w:bottom w:val="none" w:sz="0" w:space="0" w:color="auto"/>
        <w:right w:val="none" w:sz="0" w:space="0" w:color="auto"/>
      </w:divBdr>
    </w:div>
    <w:div w:id="412170989">
      <w:bodyDiv w:val="1"/>
      <w:marLeft w:val="0"/>
      <w:marRight w:val="0"/>
      <w:marTop w:val="0"/>
      <w:marBottom w:val="0"/>
      <w:divBdr>
        <w:top w:val="none" w:sz="0" w:space="0" w:color="auto"/>
        <w:left w:val="none" w:sz="0" w:space="0" w:color="auto"/>
        <w:bottom w:val="none" w:sz="0" w:space="0" w:color="auto"/>
        <w:right w:val="none" w:sz="0" w:space="0" w:color="auto"/>
      </w:divBdr>
    </w:div>
    <w:div w:id="416371024">
      <w:bodyDiv w:val="1"/>
      <w:marLeft w:val="0"/>
      <w:marRight w:val="0"/>
      <w:marTop w:val="0"/>
      <w:marBottom w:val="0"/>
      <w:divBdr>
        <w:top w:val="none" w:sz="0" w:space="0" w:color="auto"/>
        <w:left w:val="none" w:sz="0" w:space="0" w:color="auto"/>
        <w:bottom w:val="none" w:sz="0" w:space="0" w:color="auto"/>
        <w:right w:val="none" w:sz="0" w:space="0" w:color="auto"/>
      </w:divBdr>
    </w:div>
    <w:div w:id="418328669">
      <w:bodyDiv w:val="1"/>
      <w:marLeft w:val="0"/>
      <w:marRight w:val="0"/>
      <w:marTop w:val="0"/>
      <w:marBottom w:val="0"/>
      <w:divBdr>
        <w:top w:val="none" w:sz="0" w:space="0" w:color="auto"/>
        <w:left w:val="none" w:sz="0" w:space="0" w:color="auto"/>
        <w:bottom w:val="none" w:sz="0" w:space="0" w:color="auto"/>
        <w:right w:val="none" w:sz="0" w:space="0" w:color="auto"/>
      </w:divBdr>
    </w:div>
    <w:div w:id="419378580">
      <w:bodyDiv w:val="1"/>
      <w:marLeft w:val="0"/>
      <w:marRight w:val="0"/>
      <w:marTop w:val="0"/>
      <w:marBottom w:val="0"/>
      <w:divBdr>
        <w:top w:val="none" w:sz="0" w:space="0" w:color="auto"/>
        <w:left w:val="none" w:sz="0" w:space="0" w:color="auto"/>
        <w:bottom w:val="none" w:sz="0" w:space="0" w:color="auto"/>
        <w:right w:val="none" w:sz="0" w:space="0" w:color="auto"/>
      </w:divBdr>
    </w:div>
    <w:div w:id="420032482">
      <w:bodyDiv w:val="1"/>
      <w:marLeft w:val="0"/>
      <w:marRight w:val="0"/>
      <w:marTop w:val="0"/>
      <w:marBottom w:val="0"/>
      <w:divBdr>
        <w:top w:val="none" w:sz="0" w:space="0" w:color="auto"/>
        <w:left w:val="none" w:sz="0" w:space="0" w:color="auto"/>
        <w:bottom w:val="none" w:sz="0" w:space="0" w:color="auto"/>
        <w:right w:val="none" w:sz="0" w:space="0" w:color="auto"/>
      </w:divBdr>
    </w:div>
    <w:div w:id="423115302">
      <w:bodyDiv w:val="1"/>
      <w:marLeft w:val="0"/>
      <w:marRight w:val="0"/>
      <w:marTop w:val="0"/>
      <w:marBottom w:val="0"/>
      <w:divBdr>
        <w:top w:val="none" w:sz="0" w:space="0" w:color="auto"/>
        <w:left w:val="none" w:sz="0" w:space="0" w:color="auto"/>
        <w:bottom w:val="none" w:sz="0" w:space="0" w:color="auto"/>
        <w:right w:val="none" w:sz="0" w:space="0" w:color="auto"/>
      </w:divBdr>
    </w:div>
    <w:div w:id="423186177">
      <w:bodyDiv w:val="1"/>
      <w:marLeft w:val="0"/>
      <w:marRight w:val="0"/>
      <w:marTop w:val="0"/>
      <w:marBottom w:val="0"/>
      <w:divBdr>
        <w:top w:val="none" w:sz="0" w:space="0" w:color="auto"/>
        <w:left w:val="none" w:sz="0" w:space="0" w:color="auto"/>
        <w:bottom w:val="none" w:sz="0" w:space="0" w:color="auto"/>
        <w:right w:val="none" w:sz="0" w:space="0" w:color="auto"/>
      </w:divBdr>
    </w:div>
    <w:div w:id="424811655">
      <w:bodyDiv w:val="1"/>
      <w:marLeft w:val="0"/>
      <w:marRight w:val="0"/>
      <w:marTop w:val="0"/>
      <w:marBottom w:val="0"/>
      <w:divBdr>
        <w:top w:val="none" w:sz="0" w:space="0" w:color="auto"/>
        <w:left w:val="none" w:sz="0" w:space="0" w:color="auto"/>
        <w:bottom w:val="none" w:sz="0" w:space="0" w:color="auto"/>
        <w:right w:val="none" w:sz="0" w:space="0" w:color="auto"/>
      </w:divBdr>
    </w:div>
    <w:div w:id="428815272">
      <w:bodyDiv w:val="1"/>
      <w:marLeft w:val="0"/>
      <w:marRight w:val="0"/>
      <w:marTop w:val="0"/>
      <w:marBottom w:val="0"/>
      <w:divBdr>
        <w:top w:val="none" w:sz="0" w:space="0" w:color="auto"/>
        <w:left w:val="none" w:sz="0" w:space="0" w:color="auto"/>
        <w:bottom w:val="none" w:sz="0" w:space="0" w:color="auto"/>
        <w:right w:val="none" w:sz="0" w:space="0" w:color="auto"/>
      </w:divBdr>
    </w:div>
    <w:div w:id="429349099">
      <w:bodyDiv w:val="1"/>
      <w:marLeft w:val="0"/>
      <w:marRight w:val="0"/>
      <w:marTop w:val="0"/>
      <w:marBottom w:val="0"/>
      <w:divBdr>
        <w:top w:val="none" w:sz="0" w:space="0" w:color="auto"/>
        <w:left w:val="none" w:sz="0" w:space="0" w:color="auto"/>
        <w:bottom w:val="none" w:sz="0" w:space="0" w:color="auto"/>
        <w:right w:val="none" w:sz="0" w:space="0" w:color="auto"/>
      </w:divBdr>
    </w:div>
    <w:div w:id="429668839">
      <w:bodyDiv w:val="1"/>
      <w:marLeft w:val="0"/>
      <w:marRight w:val="0"/>
      <w:marTop w:val="0"/>
      <w:marBottom w:val="0"/>
      <w:divBdr>
        <w:top w:val="none" w:sz="0" w:space="0" w:color="auto"/>
        <w:left w:val="none" w:sz="0" w:space="0" w:color="auto"/>
        <w:bottom w:val="none" w:sz="0" w:space="0" w:color="auto"/>
        <w:right w:val="none" w:sz="0" w:space="0" w:color="auto"/>
      </w:divBdr>
    </w:div>
    <w:div w:id="432943926">
      <w:bodyDiv w:val="1"/>
      <w:marLeft w:val="0"/>
      <w:marRight w:val="0"/>
      <w:marTop w:val="0"/>
      <w:marBottom w:val="0"/>
      <w:divBdr>
        <w:top w:val="none" w:sz="0" w:space="0" w:color="auto"/>
        <w:left w:val="none" w:sz="0" w:space="0" w:color="auto"/>
        <w:bottom w:val="none" w:sz="0" w:space="0" w:color="auto"/>
        <w:right w:val="none" w:sz="0" w:space="0" w:color="auto"/>
      </w:divBdr>
    </w:div>
    <w:div w:id="434716064">
      <w:bodyDiv w:val="1"/>
      <w:marLeft w:val="0"/>
      <w:marRight w:val="0"/>
      <w:marTop w:val="0"/>
      <w:marBottom w:val="0"/>
      <w:divBdr>
        <w:top w:val="none" w:sz="0" w:space="0" w:color="auto"/>
        <w:left w:val="none" w:sz="0" w:space="0" w:color="auto"/>
        <w:bottom w:val="none" w:sz="0" w:space="0" w:color="auto"/>
        <w:right w:val="none" w:sz="0" w:space="0" w:color="auto"/>
      </w:divBdr>
    </w:div>
    <w:div w:id="441262616">
      <w:bodyDiv w:val="1"/>
      <w:marLeft w:val="0"/>
      <w:marRight w:val="0"/>
      <w:marTop w:val="0"/>
      <w:marBottom w:val="0"/>
      <w:divBdr>
        <w:top w:val="none" w:sz="0" w:space="0" w:color="auto"/>
        <w:left w:val="none" w:sz="0" w:space="0" w:color="auto"/>
        <w:bottom w:val="none" w:sz="0" w:space="0" w:color="auto"/>
        <w:right w:val="none" w:sz="0" w:space="0" w:color="auto"/>
      </w:divBdr>
    </w:div>
    <w:div w:id="441264762">
      <w:bodyDiv w:val="1"/>
      <w:marLeft w:val="0"/>
      <w:marRight w:val="0"/>
      <w:marTop w:val="0"/>
      <w:marBottom w:val="0"/>
      <w:divBdr>
        <w:top w:val="none" w:sz="0" w:space="0" w:color="auto"/>
        <w:left w:val="none" w:sz="0" w:space="0" w:color="auto"/>
        <w:bottom w:val="none" w:sz="0" w:space="0" w:color="auto"/>
        <w:right w:val="none" w:sz="0" w:space="0" w:color="auto"/>
      </w:divBdr>
    </w:div>
    <w:div w:id="445004261">
      <w:bodyDiv w:val="1"/>
      <w:marLeft w:val="0"/>
      <w:marRight w:val="0"/>
      <w:marTop w:val="0"/>
      <w:marBottom w:val="0"/>
      <w:divBdr>
        <w:top w:val="none" w:sz="0" w:space="0" w:color="auto"/>
        <w:left w:val="none" w:sz="0" w:space="0" w:color="auto"/>
        <w:bottom w:val="none" w:sz="0" w:space="0" w:color="auto"/>
        <w:right w:val="none" w:sz="0" w:space="0" w:color="auto"/>
      </w:divBdr>
    </w:div>
    <w:div w:id="447547676">
      <w:bodyDiv w:val="1"/>
      <w:marLeft w:val="0"/>
      <w:marRight w:val="0"/>
      <w:marTop w:val="0"/>
      <w:marBottom w:val="0"/>
      <w:divBdr>
        <w:top w:val="none" w:sz="0" w:space="0" w:color="auto"/>
        <w:left w:val="none" w:sz="0" w:space="0" w:color="auto"/>
        <w:bottom w:val="none" w:sz="0" w:space="0" w:color="auto"/>
        <w:right w:val="none" w:sz="0" w:space="0" w:color="auto"/>
      </w:divBdr>
    </w:div>
    <w:div w:id="448471434">
      <w:bodyDiv w:val="1"/>
      <w:marLeft w:val="0"/>
      <w:marRight w:val="0"/>
      <w:marTop w:val="0"/>
      <w:marBottom w:val="0"/>
      <w:divBdr>
        <w:top w:val="none" w:sz="0" w:space="0" w:color="auto"/>
        <w:left w:val="none" w:sz="0" w:space="0" w:color="auto"/>
        <w:bottom w:val="none" w:sz="0" w:space="0" w:color="auto"/>
        <w:right w:val="none" w:sz="0" w:space="0" w:color="auto"/>
      </w:divBdr>
    </w:div>
    <w:div w:id="450979301">
      <w:bodyDiv w:val="1"/>
      <w:marLeft w:val="0"/>
      <w:marRight w:val="0"/>
      <w:marTop w:val="0"/>
      <w:marBottom w:val="0"/>
      <w:divBdr>
        <w:top w:val="none" w:sz="0" w:space="0" w:color="auto"/>
        <w:left w:val="none" w:sz="0" w:space="0" w:color="auto"/>
        <w:bottom w:val="none" w:sz="0" w:space="0" w:color="auto"/>
        <w:right w:val="none" w:sz="0" w:space="0" w:color="auto"/>
      </w:divBdr>
    </w:div>
    <w:div w:id="453599768">
      <w:bodyDiv w:val="1"/>
      <w:marLeft w:val="0"/>
      <w:marRight w:val="0"/>
      <w:marTop w:val="0"/>
      <w:marBottom w:val="0"/>
      <w:divBdr>
        <w:top w:val="none" w:sz="0" w:space="0" w:color="auto"/>
        <w:left w:val="none" w:sz="0" w:space="0" w:color="auto"/>
        <w:bottom w:val="none" w:sz="0" w:space="0" w:color="auto"/>
        <w:right w:val="none" w:sz="0" w:space="0" w:color="auto"/>
      </w:divBdr>
    </w:div>
    <w:div w:id="456609725">
      <w:bodyDiv w:val="1"/>
      <w:marLeft w:val="0"/>
      <w:marRight w:val="0"/>
      <w:marTop w:val="0"/>
      <w:marBottom w:val="0"/>
      <w:divBdr>
        <w:top w:val="none" w:sz="0" w:space="0" w:color="auto"/>
        <w:left w:val="none" w:sz="0" w:space="0" w:color="auto"/>
        <w:bottom w:val="none" w:sz="0" w:space="0" w:color="auto"/>
        <w:right w:val="none" w:sz="0" w:space="0" w:color="auto"/>
      </w:divBdr>
    </w:div>
    <w:div w:id="459344398">
      <w:bodyDiv w:val="1"/>
      <w:marLeft w:val="0"/>
      <w:marRight w:val="0"/>
      <w:marTop w:val="0"/>
      <w:marBottom w:val="0"/>
      <w:divBdr>
        <w:top w:val="none" w:sz="0" w:space="0" w:color="auto"/>
        <w:left w:val="none" w:sz="0" w:space="0" w:color="auto"/>
        <w:bottom w:val="none" w:sz="0" w:space="0" w:color="auto"/>
        <w:right w:val="none" w:sz="0" w:space="0" w:color="auto"/>
      </w:divBdr>
    </w:div>
    <w:div w:id="462966662">
      <w:bodyDiv w:val="1"/>
      <w:marLeft w:val="0"/>
      <w:marRight w:val="0"/>
      <w:marTop w:val="0"/>
      <w:marBottom w:val="0"/>
      <w:divBdr>
        <w:top w:val="none" w:sz="0" w:space="0" w:color="auto"/>
        <w:left w:val="none" w:sz="0" w:space="0" w:color="auto"/>
        <w:bottom w:val="none" w:sz="0" w:space="0" w:color="auto"/>
        <w:right w:val="none" w:sz="0" w:space="0" w:color="auto"/>
      </w:divBdr>
    </w:div>
    <w:div w:id="465243057">
      <w:bodyDiv w:val="1"/>
      <w:marLeft w:val="0"/>
      <w:marRight w:val="0"/>
      <w:marTop w:val="0"/>
      <w:marBottom w:val="0"/>
      <w:divBdr>
        <w:top w:val="none" w:sz="0" w:space="0" w:color="auto"/>
        <w:left w:val="none" w:sz="0" w:space="0" w:color="auto"/>
        <w:bottom w:val="none" w:sz="0" w:space="0" w:color="auto"/>
        <w:right w:val="none" w:sz="0" w:space="0" w:color="auto"/>
      </w:divBdr>
    </w:div>
    <w:div w:id="468086499">
      <w:bodyDiv w:val="1"/>
      <w:marLeft w:val="0"/>
      <w:marRight w:val="0"/>
      <w:marTop w:val="0"/>
      <w:marBottom w:val="0"/>
      <w:divBdr>
        <w:top w:val="none" w:sz="0" w:space="0" w:color="auto"/>
        <w:left w:val="none" w:sz="0" w:space="0" w:color="auto"/>
        <w:bottom w:val="none" w:sz="0" w:space="0" w:color="auto"/>
        <w:right w:val="none" w:sz="0" w:space="0" w:color="auto"/>
      </w:divBdr>
    </w:div>
    <w:div w:id="470757245">
      <w:bodyDiv w:val="1"/>
      <w:marLeft w:val="0"/>
      <w:marRight w:val="0"/>
      <w:marTop w:val="0"/>
      <w:marBottom w:val="0"/>
      <w:divBdr>
        <w:top w:val="none" w:sz="0" w:space="0" w:color="auto"/>
        <w:left w:val="none" w:sz="0" w:space="0" w:color="auto"/>
        <w:bottom w:val="none" w:sz="0" w:space="0" w:color="auto"/>
        <w:right w:val="none" w:sz="0" w:space="0" w:color="auto"/>
      </w:divBdr>
    </w:div>
    <w:div w:id="471405898">
      <w:bodyDiv w:val="1"/>
      <w:marLeft w:val="0"/>
      <w:marRight w:val="0"/>
      <w:marTop w:val="0"/>
      <w:marBottom w:val="0"/>
      <w:divBdr>
        <w:top w:val="none" w:sz="0" w:space="0" w:color="auto"/>
        <w:left w:val="none" w:sz="0" w:space="0" w:color="auto"/>
        <w:bottom w:val="none" w:sz="0" w:space="0" w:color="auto"/>
        <w:right w:val="none" w:sz="0" w:space="0" w:color="auto"/>
      </w:divBdr>
    </w:div>
    <w:div w:id="474563716">
      <w:bodyDiv w:val="1"/>
      <w:marLeft w:val="0"/>
      <w:marRight w:val="0"/>
      <w:marTop w:val="0"/>
      <w:marBottom w:val="0"/>
      <w:divBdr>
        <w:top w:val="none" w:sz="0" w:space="0" w:color="auto"/>
        <w:left w:val="none" w:sz="0" w:space="0" w:color="auto"/>
        <w:bottom w:val="none" w:sz="0" w:space="0" w:color="auto"/>
        <w:right w:val="none" w:sz="0" w:space="0" w:color="auto"/>
      </w:divBdr>
    </w:div>
    <w:div w:id="474614450">
      <w:bodyDiv w:val="1"/>
      <w:marLeft w:val="0"/>
      <w:marRight w:val="0"/>
      <w:marTop w:val="0"/>
      <w:marBottom w:val="0"/>
      <w:divBdr>
        <w:top w:val="none" w:sz="0" w:space="0" w:color="auto"/>
        <w:left w:val="none" w:sz="0" w:space="0" w:color="auto"/>
        <w:bottom w:val="none" w:sz="0" w:space="0" w:color="auto"/>
        <w:right w:val="none" w:sz="0" w:space="0" w:color="auto"/>
      </w:divBdr>
    </w:div>
    <w:div w:id="475537432">
      <w:bodyDiv w:val="1"/>
      <w:marLeft w:val="0"/>
      <w:marRight w:val="0"/>
      <w:marTop w:val="0"/>
      <w:marBottom w:val="0"/>
      <w:divBdr>
        <w:top w:val="none" w:sz="0" w:space="0" w:color="auto"/>
        <w:left w:val="none" w:sz="0" w:space="0" w:color="auto"/>
        <w:bottom w:val="none" w:sz="0" w:space="0" w:color="auto"/>
        <w:right w:val="none" w:sz="0" w:space="0" w:color="auto"/>
      </w:divBdr>
    </w:div>
    <w:div w:id="479540011">
      <w:bodyDiv w:val="1"/>
      <w:marLeft w:val="0"/>
      <w:marRight w:val="0"/>
      <w:marTop w:val="0"/>
      <w:marBottom w:val="0"/>
      <w:divBdr>
        <w:top w:val="none" w:sz="0" w:space="0" w:color="auto"/>
        <w:left w:val="none" w:sz="0" w:space="0" w:color="auto"/>
        <w:bottom w:val="none" w:sz="0" w:space="0" w:color="auto"/>
        <w:right w:val="none" w:sz="0" w:space="0" w:color="auto"/>
      </w:divBdr>
    </w:div>
    <w:div w:id="496920693">
      <w:bodyDiv w:val="1"/>
      <w:marLeft w:val="0"/>
      <w:marRight w:val="0"/>
      <w:marTop w:val="0"/>
      <w:marBottom w:val="0"/>
      <w:divBdr>
        <w:top w:val="none" w:sz="0" w:space="0" w:color="auto"/>
        <w:left w:val="none" w:sz="0" w:space="0" w:color="auto"/>
        <w:bottom w:val="none" w:sz="0" w:space="0" w:color="auto"/>
        <w:right w:val="none" w:sz="0" w:space="0" w:color="auto"/>
      </w:divBdr>
    </w:div>
    <w:div w:id="498352068">
      <w:bodyDiv w:val="1"/>
      <w:marLeft w:val="0"/>
      <w:marRight w:val="0"/>
      <w:marTop w:val="0"/>
      <w:marBottom w:val="0"/>
      <w:divBdr>
        <w:top w:val="none" w:sz="0" w:space="0" w:color="auto"/>
        <w:left w:val="none" w:sz="0" w:space="0" w:color="auto"/>
        <w:bottom w:val="none" w:sz="0" w:space="0" w:color="auto"/>
        <w:right w:val="none" w:sz="0" w:space="0" w:color="auto"/>
      </w:divBdr>
    </w:div>
    <w:div w:id="500316216">
      <w:bodyDiv w:val="1"/>
      <w:marLeft w:val="0"/>
      <w:marRight w:val="0"/>
      <w:marTop w:val="0"/>
      <w:marBottom w:val="0"/>
      <w:divBdr>
        <w:top w:val="none" w:sz="0" w:space="0" w:color="auto"/>
        <w:left w:val="none" w:sz="0" w:space="0" w:color="auto"/>
        <w:bottom w:val="none" w:sz="0" w:space="0" w:color="auto"/>
        <w:right w:val="none" w:sz="0" w:space="0" w:color="auto"/>
      </w:divBdr>
    </w:div>
    <w:div w:id="500509357">
      <w:bodyDiv w:val="1"/>
      <w:marLeft w:val="0"/>
      <w:marRight w:val="0"/>
      <w:marTop w:val="0"/>
      <w:marBottom w:val="0"/>
      <w:divBdr>
        <w:top w:val="none" w:sz="0" w:space="0" w:color="auto"/>
        <w:left w:val="none" w:sz="0" w:space="0" w:color="auto"/>
        <w:bottom w:val="none" w:sz="0" w:space="0" w:color="auto"/>
        <w:right w:val="none" w:sz="0" w:space="0" w:color="auto"/>
      </w:divBdr>
    </w:div>
    <w:div w:id="502009146">
      <w:bodyDiv w:val="1"/>
      <w:marLeft w:val="0"/>
      <w:marRight w:val="0"/>
      <w:marTop w:val="0"/>
      <w:marBottom w:val="0"/>
      <w:divBdr>
        <w:top w:val="none" w:sz="0" w:space="0" w:color="auto"/>
        <w:left w:val="none" w:sz="0" w:space="0" w:color="auto"/>
        <w:bottom w:val="none" w:sz="0" w:space="0" w:color="auto"/>
        <w:right w:val="none" w:sz="0" w:space="0" w:color="auto"/>
      </w:divBdr>
    </w:div>
    <w:div w:id="507138935">
      <w:bodyDiv w:val="1"/>
      <w:marLeft w:val="0"/>
      <w:marRight w:val="0"/>
      <w:marTop w:val="0"/>
      <w:marBottom w:val="0"/>
      <w:divBdr>
        <w:top w:val="none" w:sz="0" w:space="0" w:color="auto"/>
        <w:left w:val="none" w:sz="0" w:space="0" w:color="auto"/>
        <w:bottom w:val="none" w:sz="0" w:space="0" w:color="auto"/>
        <w:right w:val="none" w:sz="0" w:space="0" w:color="auto"/>
      </w:divBdr>
    </w:div>
    <w:div w:id="510488459">
      <w:bodyDiv w:val="1"/>
      <w:marLeft w:val="0"/>
      <w:marRight w:val="0"/>
      <w:marTop w:val="0"/>
      <w:marBottom w:val="0"/>
      <w:divBdr>
        <w:top w:val="none" w:sz="0" w:space="0" w:color="auto"/>
        <w:left w:val="none" w:sz="0" w:space="0" w:color="auto"/>
        <w:bottom w:val="none" w:sz="0" w:space="0" w:color="auto"/>
        <w:right w:val="none" w:sz="0" w:space="0" w:color="auto"/>
      </w:divBdr>
    </w:div>
    <w:div w:id="516191108">
      <w:bodyDiv w:val="1"/>
      <w:marLeft w:val="0"/>
      <w:marRight w:val="0"/>
      <w:marTop w:val="0"/>
      <w:marBottom w:val="0"/>
      <w:divBdr>
        <w:top w:val="none" w:sz="0" w:space="0" w:color="auto"/>
        <w:left w:val="none" w:sz="0" w:space="0" w:color="auto"/>
        <w:bottom w:val="none" w:sz="0" w:space="0" w:color="auto"/>
        <w:right w:val="none" w:sz="0" w:space="0" w:color="auto"/>
      </w:divBdr>
    </w:div>
    <w:div w:id="518156635">
      <w:bodyDiv w:val="1"/>
      <w:marLeft w:val="0"/>
      <w:marRight w:val="0"/>
      <w:marTop w:val="0"/>
      <w:marBottom w:val="0"/>
      <w:divBdr>
        <w:top w:val="none" w:sz="0" w:space="0" w:color="auto"/>
        <w:left w:val="none" w:sz="0" w:space="0" w:color="auto"/>
        <w:bottom w:val="none" w:sz="0" w:space="0" w:color="auto"/>
        <w:right w:val="none" w:sz="0" w:space="0" w:color="auto"/>
      </w:divBdr>
    </w:div>
    <w:div w:id="519317442">
      <w:bodyDiv w:val="1"/>
      <w:marLeft w:val="0"/>
      <w:marRight w:val="0"/>
      <w:marTop w:val="0"/>
      <w:marBottom w:val="0"/>
      <w:divBdr>
        <w:top w:val="none" w:sz="0" w:space="0" w:color="auto"/>
        <w:left w:val="none" w:sz="0" w:space="0" w:color="auto"/>
        <w:bottom w:val="none" w:sz="0" w:space="0" w:color="auto"/>
        <w:right w:val="none" w:sz="0" w:space="0" w:color="auto"/>
      </w:divBdr>
    </w:div>
    <w:div w:id="522137812">
      <w:bodyDiv w:val="1"/>
      <w:marLeft w:val="0"/>
      <w:marRight w:val="0"/>
      <w:marTop w:val="0"/>
      <w:marBottom w:val="0"/>
      <w:divBdr>
        <w:top w:val="none" w:sz="0" w:space="0" w:color="auto"/>
        <w:left w:val="none" w:sz="0" w:space="0" w:color="auto"/>
        <w:bottom w:val="none" w:sz="0" w:space="0" w:color="auto"/>
        <w:right w:val="none" w:sz="0" w:space="0" w:color="auto"/>
      </w:divBdr>
    </w:div>
    <w:div w:id="527261880">
      <w:bodyDiv w:val="1"/>
      <w:marLeft w:val="0"/>
      <w:marRight w:val="0"/>
      <w:marTop w:val="0"/>
      <w:marBottom w:val="0"/>
      <w:divBdr>
        <w:top w:val="none" w:sz="0" w:space="0" w:color="auto"/>
        <w:left w:val="none" w:sz="0" w:space="0" w:color="auto"/>
        <w:bottom w:val="none" w:sz="0" w:space="0" w:color="auto"/>
        <w:right w:val="none" w:sz="0" w:space="0" w:color="auto"/>
      </w:divBdr>
    </w:div>
    <w:div w:id="531456928">
      <w:bodyDiv w:val="1"/>
      <w:marLeft w:val="0"/>
      <w:marRight w:val="0"/>
      <w:marTop w:val="0"/>
      <w:marBottom w:val="0"/>
      <w:divBdr>
        <w:top w:val="none" w:sz="0" w:space="0" w:color="auto"/>
        <w:left w:val="none" w:sz="0" w:space="0" w:color="auto"/>
        <w:bottom w:val="none" w:sz="0" w:space="0" w:color="auto"/>
        <w:right w:val="none" w:sz="0" w:space="0" w:color="auto"/>
      </w:divBdr>
    </w:div>
    <w:div w:id="534851390">
      <w:bodyDiv w:val="1"/>
      <w:marLeft w:val="0"/>
      <w:marRight w:val="0"/>
      <w:marTop w:val="0"/>
      <w:marBottom w:val="0"/>
      <w:divBdr>
        <w:top w:val="none" w:sz="0" w:space="0" w:color="auto"/>
        <w:left w:val="none" w:sz="0" w:space="0" w:color="auto"/>
        <w:bottom w:val="none" w:sz="0" w:space="0" w:color="auto"/>
        <w:right w:val="none" w:sz="0" w:space="0" w:color="auto"/>
      </w:divBdr>
    </w:div>
    <w:div w:id="535847580">
      <w:bodyDiv w:val="1"/>
      <w:marLeft w:val="0"/>
      <w:marRight w:val="0"/>
      <w:marTop w:val="0"/>
      <w:marBottom w:val="0"/>
      <w:divBdr>
        <w:top w:val="none" w:sz="0" w:space="0" w:color="auto"/>
        <w:left w:val="none" w:sz="0" w:space="0" w:color="auto"/>
        <w:bottom w:val="none" w:sz="0" w:space="0" w:color="auto"/>
        <w:right w:val="none" w:sz="0" w:space="0" w:color="auto"/>
      </w:divBdr>
    </w:div>
    <w:div w:id="540677984">
      <w:bodyDiv w:val="1"/>
      <w:marLeft w:val="0"/>
      <w:marRight w:val="0"/>
      <w:marTop w:val="0"/>
      <w:marBottom w:val="0"/>
      <w:divBdr>
        <w:top w:val="none" w:sz="0" w:space="0" w:color="auto"/>
        <w:left w:val="none" w:sz="0" w:space="0" w:color="auto"/>
        <w:bottom w:val="none" w:sz="0" w:space="0" w:color="auto"/>
        <w:right w:val="none" w:sz="0" w:space="0" w:color="auto"/>
      </w:divBdr>
    </w:div>
    <w:div w:id="549347452">
      <w:bodyDiv w:val="1"/>
      <w:marLeft w:val="0"/>
      <w:marRight w:val="0"/>
      <w:marTop w:val="0"/>
      <w:marBottom w:val="0"/>
      <w:divBdr>
        <w:top w:val="none" w:sz="0" w:space="0" w:color="auto"/>
        <w:left w:val="none" w:sz="0" w:space="0" w:color="auto"/>
        <w:bottom w:val="none" w:sz="0" w:space="0" w:color="auto"/>
        <w:right w:val="none" w:sz="0" w:space="0" w:color="auto"/>
      </w:divBdr>
    </w:div>
    <w:div w:id="551305833">
      <w:bodyDiv w:val="1"/>
      <w:marLeft w:val="0"/>
      <w:marRight w:val="0"/>
      <w:marTop w:val="0"/>
      <w:marBottom w:val="0"/>
      <w:divBdr>
        <w:top w:val="none" w:sz="0" w:space="0" w:color="auto"/>
        <w:left w:val="none" w:sz="0" w:space="0" w:color="auto"/>
        <w:bottom w:val="none" w:sz="0" w:space="0" w:color="auto"/>
        <w:right w:val="none" w:sz="0" w:space="0" w:color="auto"/>
      </w:divBdr>
    </w:div>
    <w:div w:id="552472130">
      <w:bodyDiv w:val="1"/>
      <w:marLeft w:val="0"/>
      <w:marRight w:val="0"/>
      <w:marTop w:val="0"/>
      <w:marBottom w:val="0"/>
      <w:divBdr>
        <w:top w:val="none" w:sz="0" w:space="0" w:color="auto"/>
        <w:left w:val="none" w:sz="0" w:space="0" w:color="auto"/>
        <w:bottom w:val="none" w:sz="0" w:space="0" w:color="auto"/>
        <w:right w:val="none" w:sz="0" w:space="0" w:color="auto"/>
      </w:divBdr>
    </w:div>
    <w:div w:id="554200619">
      <w:bodyDiv w:val="1"/>
      <w:marLeft w:val="0"/>
      <w:marRight w:val="0"/>
      <w:marTop w:val="0"/>
      <w:marBottom w:val="0"/>
      <w:divBdr>
        <w:top w:val="none" w:sz="0" w:space="0" w:color="auto"/>
        <w:left w:val="none" w:sz="0" w:space="0" w:color="auto"/>
        <w:bottom w:val="none" w:sz="0" w:space="0" w:color="auto"/>
        <w:right w:val="none" w:sz="0" w:space="0" w:color="auto"/>
      </w:divBdr>
    </w:div>
    <w:div w:id="554586004">
      <w:bodyDiv w:val="1"/>
      <w:marLeft w:val="0"/>
      <w:marRight w:val="0"/>
      <w:marTop w:val="0"/>
      <w:marBottom w:val="0"/>
      <w:divBdr>
        <w:top w:val="none" w:sz="0" w:space="0" w:color="auto"/>
        <w:left w:val="none" w:sz="0" w:space="0" w:color="auto"/>
        <w:bottom w:val="none" w:sz="0" w:space="0" w:color="auto"/>
        <w:right w:val="none" w:sz="0" w:space="0" w:color="auto"/>
      </w:divBdr>
    </w:div>
    <w:div w:id="556818436">
      <w:bodyDiv w:val="1"/>
      <w:marLeft w:val="0"/>
      <w:marRight w:val="0"/>
      <w:marTop w:val="0"/>
      <w:marBottom w:val="0"/>
      <w:divBdr>
        <w:top w:val="none" w:sz="0" w:space="0" w:color="auto"/>
        <w:left w:val="none" w:sz="0" w:space="0" w:color="auto"/>
        <w:bottom w:val="none" w:sz="0" w:space="0" w:color="auto"/>
        <w:right w:val="none" w:sz="0" w:space="0" w:color="auto"/>
      </w:divBdr>
    </w:div>
    <w:div w:id="557714881">
      <w:bodyDiv w:val="1"/>
      <w:marLeft w:val="0"/>
      <w:marRight w:val="0"/>
      <w:marTop w:val="0"/>
      <w:marBottom w:val="0"/>
      <w:divBdr>
        <w:top w:val="none" w:sz="0" w:space="0" w:color="auto"/>
        <w:left w:val="none" w:sz="0" w:space="0" w:color="auto"/>
        <w:bottom w:val="none" w:sz="0" w:space="0" w:color="auto"/>
        <w:right w:val="none" w:sz="0" w:space="0" w:color="auto"/>
      </w:divBdr>
    </w:div>
    <w:div w:id="560136256">
      <w:bodyDiv w:val="1"/>
      <w:marLeft w:val="0"/>
      <w:marRight w:val="0"/>
      <w:marTop w:val="0"/>
      <w:marBottom w:val="0"/>
      <w:divBdr>
        <w:top w:val="none" w:sz="0" w:space="0" w:color="auto"/>
        <w:left w:val="none" w:sz="0" w:space="0" w:color="auto"/>
        <w:bottom w:val="none" w:sz="0" w:space="0" w:color="auto"/>
        <w:right w:val="none" w:sz="0" w:space="0" w:color="auto"/>
      </w:divBdr>
    </w:div>
    <w:div w:id="569195057">
      <w:bodyDiv w:val="1"/>
      <w:marLeft w:val="0"/>
      <w:marRight w:val="0"/>
      <w:marTop w:val="0"/>
      <w:marBottom w:val="0"/>
      <w:divBdr>
        <w:top w:val="none" w:sz="0" w:space="0" w:color="auto"/>
        <w:left w:val="none" w:sz="0" w:space="0" w:color="auto"/>
        <w:bottom w:val="none" w:sz="0" w:space="0" w:color="auto"/>
        <w:right w:val="none" w:sz="0" w:space="0" w:color="auto"/>
      </w:divBdr>
    </w:div>
    <w:div w:id="574319291">
      <w:bodyDiv w:val="1"/>
      <w:marLeft w:val="0"/>
      <w:marRight w:val="0"/>
      <w:marTop w:val="0"/>
      <w:marBottom w:val="0"/>
      <w:divBdr>
        <w:top w:val="none" w:sz="0" w:space="0" w:color="auto"/>
        <w:left w:val="none" w:sz="0" w:space="0" w:color="auto"/>
        <w:bottom w:val="none" w:sz="0" w:space="0" w:color="auto"/>
        <w:right w:val="none" w:sz="0" w:space="0" w:color="auto"/>
      </w:divBdr>
    </w:div>
    <w:div w:id="574976362">
      <w:bodyDiv w:val="1"/>
      <w:marLeft w:val="0"/>
      <w:marRight w:val="0"/>
      <w:marTop w:val="0"/>
      <w:marBottom w:val="0"/>
      <w:divBdr>
        <w:top w:val="none" w:sz="0" w:space="0" w:color="auto"/>
        <w:left w:val="none" w:sz="0" w:space="0" w:color="auto"/>
        <w:bottom w:val="none" w:sz="0" w:space="0" w:color="auto"/>
        <w:right w:val="none" w:sz="0" w:space="0" w:color="auto"/>
      </w:divBdr>
    </w:div>
    <w:div w:id="583225572">
      <w:bodyDiv w:val="1"/>
      <w:marLeft w:val="0"/>
      <w:marRight w:val="0"/>
      <w:marTop w:val="0"/>
      <w:marBottom w:val="0"/>
      <w:divBdr>
        <w:top w:val="none" w:sz="0" w:space="0" w:color="auto"/>
        <w:left w:val="none" w:sz="0" w:space="0" w:color="auto"/>
        <w:bottom w:val="none" w:sz="0" w:space="0" w:color="auto"/>
        <w:right w:val="none" w:sz="0" w:space="0" w:color="auto"/>
      </w:divBdr>
    </w:div>
    <w:div w:id="583803924">
      <w:bodyDiv w:val="1"/>
      <w:marLeft w:val="0"/>
      <w:marRight w:val="0"/>
      <w:marTop w:val="0"/>
      <w:marBottom w:val="0"/>
      <w:divBdr>
        <w:top w:val="none" w:sz="0" w:space="0" w:color="auto"/>
        <w:left w:val="none" w:sz="0" w:space="0" w:color="auto"/>
        <w:bottom w:val="none" w:sz="0" w:space="0" w:color="auto"/>
        <w:right w:val="none" w:sz="0" w:space="0" w:color="auto"/>
      </w:divBdr>
    </w:div>
    <w:div w:id="585962084">
      <w:bodyDiv w:val="1"/>
      <w:marLeft w:val="0"/>
      <w:marRight w:val="0"/>
      <w:marTop w:val="0"/>
      <w:marBottom w:val="0"/>
      <w:divBdr>
        <w:top w:val="none" w:sz="0" w:space="0" w:color="auto"/>
        <w:left w:val="none" w:sz="0" w:space="0" w:color="auto"/>
        <w:bottom w:val="none" w:sz="0" w:space="0" w:color="auto"/>
        <w:right w:val="none" w:sz="0" w:space="0" w:color="auto"/>
      </w:divBdr>
    </w:div>
    <w:div w:id="587352991">
      <w:bodyDiv w:val="1"/>
      <w:marLeft w:val="0"/>
      <w:marRight w:val="0"/>
      <w:marTop w:val="0"/>
      <w:marBottom w:val="0"/>
      <w:divBdr>
        <w:top w:val="none" w:sz="0" w:space="0" w:color="auto"/>
        <w:left w:val="none" w:sz="0" w:space="0" w:color="auto"/>
        <w:bottom w:val="none" w:sz="0" w:space="0" w:color="auto"/>
        <w:right w:val="none" w:sz="0" w:space="0" w:color="auto"/>
      </w:divBdr>
    </w:div>
    <w:div w:id="588924087">
      <w:bodyDiv w:val="1"/>
      <w:marLeft w:val="0"/>
      <w:marRight w:val="0"/>
      <w:marTop w:val="0"/>
      <w:marBottom w:val="0"/>
      <w:divBdr>
        <w:top w:val="none" w:sz="0" w:space="0" w:color="auto"/>
        <w:left w:val="none" w:sz="0" w:space="0" w:color="auto"/>
        <w:bottom w:val="none" w:sz="0" w:space="0" w:color="auto"/>
        <w:right w:val="none" w:sz="0" w:space="0" w:color="auto"/>
      </w:divBdr>
    </w:div>
    <w:div w:id="589240223">
      <w:bodyDiv w:val="1"/>
      <w:marLeft w:val="0"/>
      <w:marRight w:val="0"/>
      <w:marTop w:val="0"/>
      <w:marBottom w:val="0"/>
      <w:divBdr>
        <w:top w:val="none" w:sz="0" w:space="0" w:color="auto"/>
        <w:left w:val="none" w:sz="0" w:space="0" w:color="auto"/>
        <w:bottom w:val="none" w:sz="0" w:space="0" w:color="auto"/>
        <w:right w:val="none" w:sz="0" w:space="0" w:color="auto"/>
      </w:divBdr>
    </w:div>
    <w:div w:id="594174859">
      <w:bodyDiv w:val="1"/>
      <w:marLeft w:val="0"/>
      <w:marRight w:val="0"/>
      <w:marTop w:val="0"/>
      <w:marBottom w:val="0"/>
      <w:divBdr>
        <w:top w:val="none" w:sz="0" w:space="0" w:color="auto"/>
        <w:left w:val="none" w:sz="0" w:space="0" w:color="auto"/>
        <w:bottom w:val="none" w:sz="0" w:space="0" w:color="auto"/>
        <w:right w:val="none" w:sz="0" w:space="0" w:color="auto"/>
      </w:divBdr>
    </w:div>
    <w:div w:id="594636750">
      <w:bodyDiv w:val="1"/>
      <w:marLeft w:val="0"/>
      <w:marRight w:val="0"/>
      <w:marTop w:val="0"/>
      <w:marBottom w:val="0"/>
      <w:divBdr>
        <w:top w:val="none" w:sz="0" w:space="0" w:color="auto"/>
        <w:left w:val="none" w:sz="0" w:space="0" w:color="auto"/>
        <w:bottom w:val="none" w:sz="0" w:space="0" w:color="auto"/>
        <w:right w:val="none" w:sz="0" w:space="0" w:color="auto"/>
      </w:divBdr>
    </w:div>
    <w:div w:id="600379716">
      <w:bodyDiv w:val="1"/>
      <w:marLeft w:val="0"/>
      <w:marRight w:val="0"/>
      <w:marTop w:val="0"/>
      <w:marBottom w:val="0"/>
      <w:divBdr>
        <w:top w:val="none" w:sz="0" w:space="0" w:color="auto"/>
        <w:left w:val="none" w:sz="0" w:space="0" w:color="auto"/>
        <w:bottom w:val="none" w:sz="0" w:space="0" w:color="auto"/>
        <w:right w:val="none" w:sz="0" w:space="0" w:color="auto"/>
      </w:divBdr>
    </w:div>
    <w:div w:id="600727545">
      <w:bodyDiv w:val="1"/>
      <w:marLeft w:val="0"/>
      <w:marRight w:val="0"/>
      <w:marTop w:val="0"/>
      <w:marBottom w:val="0"/>
      <w:divBdr>
        <w:top w:val="none" w:sz="0" w:space="0" w:color="auto"/>
        <w:left w:val="none" w:sz="0" w:space="0" w:color="auto"/>
        <w:bottom w:val="none" w:sz="0" w:space="0" w:color="auto"/>
        <w:right w:val="none" w:sz="0" w:space="0" w:color="auto"/>
      </w:divBdr>
    </w:div>
    <w:div w:id="601838201">
      <w:bodyDiv w:val="1"/>
      <w:marLeft w:val="0"/>
      <w:marRight w:val="0"/>
      <w:marTop w:val="0"/>
      <w:marBottom w:val="0"/>
      <w:divBdr>
        <w:top w:val="none" w:sz="0" w:space="0" w:color="auto"/>
        <w:left w:val="none" w:sz="0" w:space="0" w:color="auto"/>
        <w:bottom w:val="none" w:sz="0" w:space="0" w:color="auto"/>
        <w:right w:val="none" w:sz="0" w:space="0" w:color="auto"/>
      </w:divBdr>
    </w:div>
    <w:div w:id="602495907">
      <w:bodyDiv w:val="1"/>
      <w:marLeft w:val="0"/>
      <w:marRight w:val="0"/>
      <w:marTop w:val="0"/>
      <w:marBottom w:val="0"/>
      <w:divBdr>
        <w:top w:val="none" w:sz="0" w:space="0" w:color="auto"/>
        <w:left w:val="none" w:sz="0" w:space="0" w:color="auto"/>
        <w:bottom w:val="none" w:sz="0" w:space="0" w:color="auto"/>
        <w:right w:val="none" w:sz="0" w:space="0" w:color="auto"/>
      </w:divBdr>
    </w:div>
    <w:div w:id="603927401">
      <w:bodyDiv w:val="1"/>
      <w:marLeft w:val="0"/>
      <w:marRight w:val="0"/>
      <w:marTop w:val="0"/>
      <w:marBottom w:val="0"/>
      <w:divBdr>
        <w:top w:val="none" w:sz="0" w:space="0" w:color="auto"/>
        <w:left w:val="none" w:sz="0" w:space="0" w:color="auto"/>
        <w:bottom w:val="none" w:sz="0" w:space="0" w:color="auto"/>
        <w:right w:val="none" w:sz="0" w:space="0" w:color="auto"/>
      </w:divBdr>
    </w:div>
    <w:div w:id="605042650">
      <w:bodyDiv w:val="1"/>
      <w:marLeft w:val="0"/>
      <w:marRight w:val="0"/>
      <w:marTop w:val="0"/>
      <w:marBottom w:val="0"/>
      <w:divBdr>
        <w:top w:val="none" w:sz="0" w:space="0" w:color="auto"/>
        <w:left w:val="none" w:sz="0" w:space="0" w:color="auto"/>
        <w:bottom w:val="none" w:sz="0" w:space="0" w:color="auto"/>
        <w:right w:val="none" w:sz="0" w:space="0" w:color="auto"/>
      </w:divBdr>
    </w:div>
    <w:div w:id="613170831">
      <w:bodyDiv w:val="1"/>
      <w:marLeft w:val="0"/>
      <w:marRight w:val="0"/>
      <w:marTop w:val="0"/>
      <w:marBottom w:val="0"/>
      <w:divBdr>
        <w:top w:val="none" w:sz="0" w:space="0" w:color="auto"/>
        <w:left w:val="none" w:sz="0" w:space="0" w:color="auto"/>
        <w:bottom w:val="none" w:sz="0" w:space="0" w:color="auto"/>
        <w:right w:val="none" w:sz="0" w:space="0" w:color="auto"/>
      </w:divBdr>
    </w:div>
    <w:div w:id="618801301">
      <w:bodyDiv w:val="1"/>
      <w:marLeft w:val="0"/>
      <w:marRight w:val="0"/>
      <w:marTop w:val="0"/>
      <w:marBottom w:val="0"/>
      <w:divBdr>
        <w:top w:val="none" w:sz="0" w:space="0" w:color="auto"/>
        <w:left w:val="none" w:sz="0" w:space="0" w:color="auto"/>
        <w:bottom w:val="none" w:sz="0" w:space="0" w:color="auto"/>
        <w:right w:val="none" w:sz="0" w:space="0" w:color="auto"/>
      </w:divBdr>
    </w:div>
    <w:div w:id="633947699">
      <w:bodyDiv w:val="1"/>
      <w:marLeft w:val="0"/>
      <w:marRight w:val="0"/>
      <w:marTop w:val="0"/>
      <w:marBottom w:val="0"/>
      <w:divBdr>
        <w:top w:val="none" w:sz="0" w:space="0" w:color="auto"/>
        <w:left w:val="none" w:sz="0" w:space="0" w:color="auto"/>
        <w:bottom w:val="none" w:sz="0" w:space="0" w:color="auto"/>
        <w:right w:val="none" w:sz="0" w:space="0" w:color="auto"/>
      </w:divBdr>
    </w:div>
    <w:div w:id="633952579">
      <w:bodyDiv w:val="1"/>
      <w:marLeft w:val="0"/>
      <w:marRight w:val="0"/>
      <w:marTop w:val="0"/>
      <w:marBottom w:val="0"/>
      <w:divBdr>
        <w:top w:val="none" w:sz="0" w:space="0" w:color="auto"/>
        <w:left w:val="none" w:sz="0" w:space="0" w:color="auto"/>
        <w:bottom w:val="none" w:sz="0" w:space="0" w:color="auto"/>
        <w:right w:val="none" w:sz="0" w:space="0" w:color="auto"/>
      </w:divBdr>
    </w:div>
    <w:div w:id="637761021">
      <w:bodyDiv w:val="1"/>
      <w:marLeft w:val="0"/>
      <w:marRight w:val="0"/>
      <w:marTop w:val="0"/>
      <w:marBottom w:val="0"/>
      <w:divBdr>
        <w:top w:val="none" w:sz="0" w:space="0" w:color="auto"/>
        <w:left w:val="none" w:sz="0" w:space="0" w:color="auto"/>
        <w:bottom w:val="none" w:sz="0" w:space="0" w:color="auto"/>
        <w:right w:val="none" w:sz="0" w:space="0" w:color="auto"/>
      </w:divBdr>
    </w:div>
    <w:div w:id="638459337">
      <w:bodyDiv w:val="1"/>
      <w:marLeft w:val="0"/>
      <w:marRight w:val="0"/>
      <w:marTop w:val="0"/>
      <w:marBottom w:val="0"/>
      <w:divBdr>
        <w:top w:val="none" w:sz="0" w:space="0" w:color="auto"/>
        <w:left w:val="none" w:sz="0" w:space="0" w:color="auto"/>
        <w:bottom w:val="none" w:sz="0" w:space="0" w:color="auto"/>
        <w:right w:val="none" w:sz="0" w:space="0" w:color="auto"/>
      </w:divBdr>
    </w:div>
    <w:div w:id="639458211">
      <w:bodyDiv w:val="1"/>
      <w:marLeft w:val="0"/>
      <w:marRight w:val="0"/>
      <w:marTop w:val="0"/>
      <w:marBottom w:val="0"/>
      <w:divBdr>
        <w:top w:val="none" w:sz="0" w:space="0" w:color="auto"/>
        <w:left w:val="none" w:sz="0" w:space="0" w:color="auto"/>
        <w:bottom w:val="none" w:sz="0" w:space="0" w:color="auto"/>
        <w:right w:val="none" w:sz="0" w:space="0" w:color="auto"/>
      </w:divBdr>
    </w:div>
    <w:div w:id="639506725">
      <w:bodyDiv w:val="1"/>
      <w:marLeft w:val="0"/>
      <w:marRight w:val="0"/>
      <w:marTop w:val="0"/>
      <w:marBottom w:val="0"/>
      <w:divBdr>
        <w:top w:val="none" w:sz="0" w:space="0" w:color="auto"/>
        <w:left w:val="none" w:sz="0" w:space="0" w:color="auto"/>
        <w:bottom w:val="none" w:sz="0" w:space="0" w:color="auto"/>
        <w:right w:val="none" w:sz="0" w:space="0" w:color="auto"/>
      </w:divBdr>
    </w:div>
    <w:div w:id="646935286">
      <w:bodyDiv w:val="1"/>
      <w:marLeft w:val="0"/>
      <w:marRight w:val="0"/>
      <w:marTop w:val="0"/>
      <w:marBottom w:val="0"/>
      <w:divBdr>
        <w:top w:val="none" w:sz="0" w:space="0" w:color="auto"/>
        <w:left w:val="none" w:sz="0" w:space="0" w:color="auto"/>
        <w:bottom w:val="none" w:sz="0" w:space="0" w:color="auto"/>
        <w:right w:val="none" w:sz="0" w:space="0" w:color="auto"/>
      </w:divBdr>
    </w:div>
    <w:div w:id="651375966">
      <w:bodyDiv w:val="1"/>
      <w:marLeft w:val="0"/>
      <w:marRight w:val="0"/>
      <w:marTop w:val="0"/>
      <w:marBottom w:val="0"/>
      <w:divBdr>
        <w:top w:val="none" w:sz="0" w:space="0" w:color="auto"/>
        <w:left w:val="none" w:sz="0" w:space="0" w:color="auto"/>
        <w:bottom w:val="none" w:sz="0" w:space="0" w:color="auto"/>
        <w:right w:val="none" w:sz="0" w:space="0" w:color="auto"/>
      </w:divBdr>
    </w:div>
    <w:div w:id="653946618">
      <w:bodyDiv w:val="1"/>
      <w:marLeft w:val="0"/>
      <w:marRight w:val="0"/>
      <w:marTop w:val="0"/>
      <w:marBottom w:val="0"/>
      <w:divBdr>
        <w:top w:val="none" w:sz="0" w:space="0" w:color="auto"/>
        <w:left w:val="none" w:sz="0" w:space="0" w:color="auto"/>
        <w:bottom w:val="none" w:sz="0" w:space="0" w:color="auto"/>
        <w:right w:val="none" w:sz="0" w:space="0" w:color="auto"/>
      </w:divBdr>
    </w:div>
    <w:div w:id="655498661">
      <w:bodyDiv w:val="1"/>
      <w:marLeft w:val="0"/>
      <w:marRight w:val="0"/>
      <w:marTop w:val="0"/>
      <w:marBottom w:val="0"/>
      <w:divBdr>
        <w:top w:val="none" w:sz="0" w:space="0" w:color="auto"/>
        <w:left w:val="none" w:sz="0" w:space="0" w:color="auto"/>
        <w:bottom w:val="none" w:sz="0" w:space="0" w:color="auto"/>
        <w:right w:val="none" w:sz="0" w:space="0" w:color="auto"/>
      </w:divBdr>
    </w:div>
    <w:div w:id="659429165">
      <w:bodyDiv w:val="1"/>
      <w:marLeft w:val="0"/>
      <w:marRight w:val="0"/>
      <w:marTop w:val="0"/>
      <w:marBottom w:val="0"/>
      <w:divBdr>
        <w:top w:val="none" w:sz="0" w:space="0" w:color="auto"/>
        <w:left w:val="none" w:sz="0" w:space="0" w:color="auto"/>
        <w:bottom w:val="none" w:sz="0" w:space="0" w:color="auto"/>
        <w:right w:val="none" w:sz="0" w:space="0" w:color="auto"/>
      </w:divBdr>
    </w:div>
    <w:div w:id="662970157">
      <w:bodyDiv w:val="1"/>
      <w:marLeft w:val="0"/>
      <w:marRight w:val="0"/>
      <w:marTop w:val="0"/>
      <w:marBottom w:val="0"/>
      <w:divBdr>
        <w:top w:val="none" w:sz="0" w:space="0" w:color="auto"/>
        <w:left w:val="none" w:sz="0" w:space="0" w:color="auto"/>
        <w:bottom w:val="none" w:sz="0" w:space="0" w:color="auto"/>
        <w:right w:val="none" w:sz="0" w:space="0" w:color="auto"/>
      </w:divBdr>
    </w:div>
    <w:div w:id="664624540">
      <w:bodyDiv w:val="1"/>
      <w:marLeft w:val="0"/>
      <w:marRight w:val="0"/>
      <w:marTop w:val="0"/>
      <w:marBottom w:val="0"/>
      <w:divBdr>
        <w:top w:val="none" w:sz="0" w:space="0" w:color="auto"/>
        <w:left w:val="none" w:sz="0" w:space="0" w:color="auto"/>
        <w:bottom w:val="none" w:sz="0" w:space="0" w:color="auto"/>
        <w:right w:val="none" w:sz="0" w:space="0" w:color="auto"/>
      </w:divBdr>
    </w:div>
    <w:div w:id="668756482">
      <w:bodyDiv w:val="1"/>
      <w:marLeft w:val="0"/>
      <w:marRight w:val="0"/>
      <w:marTop w:val="0"/>
      <w:marBottom w:val="0"/>
      <w:divBdr>
        <w:top w:val="none" w:sz="0" w:space="0" w:color="auto"/>
        <w:left w:val="none" w:sz="0" w:space="0" w:color="auto"/>
        <w:bottom w:val="none" w:sz="0" w:space="0" w:color="auto"/>
        <w:right w:val="none" w:sz="0" w:space="0" w:color="auto"/>
      </w:divBdr>
    </w:div>
    <w:div w:id="683170759">
      <w:bodyDiv w:val="1"/>
      <w:marLeft w:val="0"/>
      <w:marRight w:val="0"/>
      <w:marTop w:val="0"/>
      <w:marBottom w:val="0"/>
      <w:divBdr>
        <w:top w:val="none" w:sz="0" w:space="0" w:color="auto"/>
        <w:left w:val="none" w:sz="0" w:space="0" w:color="auto"/>
        <w:bottom w:val="none" w:sz="0" w:space="0" w:color="auto"/>
        <w:right w:val="none" w:sz="0" w:space="0" w:color="auto"/>
      </w:divBdr>
    </w:div>
    <w:div w:id="684137658">
      <w:bodyDiv w:val="1"/>
      <w:marLeft w:val="0"/>
      <w:marRight w:val="0"/>
      <w:marTop w:val="0"/>
      <w:marBottom w:val="0"/>
      <w:divBdr>
        <w:top w:val="none" w:sz="0" w:space="0" w:color="auto"/>
        <w:left w:val="none" w:sz="0" w:space="0" w:color="auto"/>
        <w:bottom w:val="none" w:sz="0" w:space="0" w:color="auto"/>
        <w:right w:val="none" w:sz="0" w:space="0" w:color="auto"/>
      </w:divBdr>
    </w:div>
    <w:div w:id="685136349">
      <w:bodyDiv w:val="1"/>
      <w:marLeft w:val="0"/>
      <w:marRight w:val="0"/>
      <w:marTop w:val="0"/>
      <w:marBottom w:val="0"/>
      <w:divBdr>
        <w:top w:val="none" w:sz="0" w:space="0" w:color="auto"/>
        <w:left w:val="none" w:sz="0" w:space="0" w:color="auto"/>
        <w:bottom w:val="none" w:sz="0" w:space="0" w:color="auto"/>
        <w:right w:val="none" w:sz="0" w:space="0" w:color="auto"/>
      </w:divBdr>
    </w:div>
    <w:div w:id="693917646">
      <w:bodyDiv w:val="1"/>
      <w:marLeft w:val="0"/>
      <w:marRight w:val="0"/>
      <w:marTop w:val="0"/>
      <w:marBottom w:val="0"/>
      <w:divBdr>
        <w:top w:val="none" w:sz="0" w:space="0" w:color="auto"/>
        <w:left w:val="none" w:sz="0" w:space="0" w:color="auto"/>
        <w:bottom w:val="none" w:sz="0" w:space="0" w:color="auto"/>
        <w:right w:val="none" w:sz="0" w:space="0" w:color="auto"/>
      </w:divBdr>
    </w:div>
    <w:div w:id="694383208">
      <w:bodyDiv w:val="1"/>
      <w:marLeft w:val="0"/>
      <w:marRight w:val="0"/>
      <w:marTop w:val="0"/>
      <w:marBottom w:val="0"/>
      <w:divBdr>
        <w:top w:val="none" w:sz="0" w:space="0" w:color="auto"/>
        <w:left w:val="none" w:sz="0" w:space="0" w:color="auto"/>
        <w:bottom w:val="none" w:sz="0" w:space="0" w:color="auto"/>
        <w:right w:val="none" w:sz="0" w:space="0" w:color="auto"/>
      </w:divBdr>
    </w:div>
    <w:div w:id="702360647">
      <w:bodyDiv w:val="1"/>
      <w:marLeft w:val="0"/>
      <w:marRight w:val="0"/>
      <w:marTop w:val="0"/>
      <w:marBottom w:val="0"/>
      <w:divBdr>
        <w:top w:val="none" w:sz="0" w:space="0" w:color="auto"/>
        <w:left w:val="none" w:sz="0" w:space="0" w:color="auto"/>
        <w:bottom w:val="none" w:sz="0" w:space="0" w:color="auto"/>
        <w:right w:val="none" w:sz="0" w:space="0" w:color="auto"/>
      </w:divBdr>
    </w:div>
    <w:div w:id="710112112">
      <w:bodyDiv w:val="1"/>
      <w:marLeft w:val="0"/>
      <w:marRight w:val="0"/>
      <w:marTop w:val="0"/>
      <w:marBottom w:val="0"/>
      <w:divBdr>
        <w:top w:val="none" w:sz="0" w:space="0" w:color="auto"/>
        <w:left w:val="none" w:sz="0" w:space="0" w:color="auto"/>
        <w:bottom w:val="none" w:sz="0" w:space="0" w:color="auto"/>
        <w:right w:val="none" w:sz="0" w:space="0" w:color="auto"/>
      </w:divBdr>
    </w:div>
    <w:div w:id="710347491">
      <w:bodyDiv w:val="1"/>
      <w:marLeft w:val="0"/>
      <w:marRight w:val="0"/>
      <w:marTop w:val="0"/>
      <w:marBottom w:val="0"/>
      <w:divBdr>
        <w:top w:val="none" w:sz="0" w:space="0" w:color="auto"/>
        <w:left w:val="none" w:sz="0" w:space="0" w:color="auto"/>
        <w:bottom w:val="none" w:sz="0" w:space="0" w:color="auto"/>
        <w:right w:val="none" w:sz="0" w:space="0" w:color="auto"/>
      </w:divBdr>
    </w:div>
    <w:div w:id="712537863">
      <w:bodyDiv w:val="1"/>
      <w:marLeft w:val="0"/>
      <w:marRight w:val="0"/>
      <w:marTop w:val="0"/>
      <w:marBottom w:val="0"/>
      <w:divBdr>
        <w:top w:val="none" w:sz="0" w:space="0" w:color="auto"/>
        <w:left w:val="none" w:sz="0" w:space="0" w:color="auto"/>
        <w:bottom w:val="none" w:sz="0" w:space="0" w:color="auto"/>
        <w:right w:val="none" w:sz="0" w:space="0" w:color="auto"/>
      </w:divBdr>
    </w:div>
    <w:div w:id="716201497">
      <w:bodyDiv w:val="1"/>
      <w:marLeft w:val="0"/>
      <w:marRight w:val="0"/>
      <w:marTop w:val="0"/>
      <w:marBottom w:val="0"/>
      <w:divBdr>
        <w:top w:val="none" w:sz="0" w:space="0" w:color="auto"/>
        <w:left w:val="none" w:sz="0" w:space="0" w:color="auto"/>
        <w:bottom w:val="none" w:sz="0" w:space="0" w:color="auto"/>
        <w:right w:val="none" w:sz="0" w:space="0" w:color="auto"/>
      </w:divBdr>
    </w:div>
    <w:div w:id="718867466">
      <w:bodyDiv w:val="1"/>
      <w:marLeft w:val="0"/>
      <w:marRight w:val="0"/>
      <w:marTop w:val="0"/>
      <w:marBottom w:val="0"/>
      <w:divBdr>
        <w:top w:val="none" w:sz="0" w:space="0" w:color="auto"/>
        <w:left w:val="none" w:sz="0" w:space="0" w:color="auto"/>
        <w:bottom w:val="none" w:sz="0" w:space="0" w:color="auto"/>
        <w:right w:val="none" w:sz="0" w:space="0" w:color="auto"/>
      </w:divBdr>
    </w:div>
    <w:div w:id="725686054">
      <w:bodyDiv w:val="1"/>
      <w:marLeft w:val="0"/>
      <w:marRight w:val="0"/>
      <w:marTop w:val="0"/>
      <w:marBottom w:val="0"/>
      <w:divBdr>
        <w:top w:val="none" w:sz="0" w:space="0" w:color="auto"/>
        <w:left w:val="none" w:sz="0" w:space="0" w:color="auto"/>
        <w:bottom w:val="none" w:sz="0" w:space="0" w:color="auto"/>
        <w:right w:val="none" w:sz="0" w:space="0" w:color="auto"/>
      </w:divBdr>
    </w:div>
    <w:div w:id="738017334">
      <w:bodyDiv w:val="1"/>
      <w:marLeft w:val="0"/>
      <w:marRight w:val="0"/>
      <w:marTop w:val="0"/>
      <w:marBottom w:val="0"/>
      <w:divBdr>
        <w:top w:val="none" w:sz="0" w:space="0" w:color="auto"/>
        <w:left w:val="none" w:sz="0" w:space="0" w:color="auto"/>
        <w:bottom w:val="none" w:sz="0" w:space="0" w:color="auto"/>
        <w:right w:val="none" w:sz="0" w:space="0" w:color="auto"/>
      </w:divBdr>
    </w:div>
    <w:div w:id="738211316">
      <w:bodyDiv w:val="1"/>
      <w:marLeft w:val="0"/>
      <w:marRight w:val="0"/>
      <w:marTop w:val="0"/>
      <w:marBottom w:val="0"/>
      <w:divBdr>
        <w:top w:val="none" w:sz="0" w:space="0" w:color="auto"/>
        <w:left w:val="none" w:sz="0" w:space="0" w:color="auto"/>
        <w:bottom w:val="none" w:sz="0" w:space="0" w:color="auto"/>
        <w:right w:val="none" w:sz="0" w:space="0" w:color="auto"/>
      </w:divBdr>
    </w:div>
    <w:div w:id="738788578">
      <w:bodyDiv w:val="1"/>
      <w:marLeft w:val="0"/>
      <w:marRight w:val="0"/>
      <w:marTop w:val="0"/>
      <w:marBottom w:val="0"/>
      <w:divBdr>
        <w:top w:val="none" w:sz="0" w:space="0" w:color="auto"/>
        <w:left w:val="none" w:sz="0" w:space="0" w:color="auto"/>
        <w:bottom w:val="none" w:sz="0" w:space="0" w:color="auto"/>
        <w:right w:val="none" w:sz="0" w:space="0" w:color="auto"/>
      </w:divBdr>
    </w:div>
    <w:div w:id="740560654">
      <w:bodyDiv w:val="1"/>
      <w:marLeft w:val="0"/>
      <w:marRight w:val="0"/>
      <w:marTop w:val="0"/>
      <w:marBottom w:val="0"/>
      <w:divBdr>
        <w:top w:val="none" w:sz="0" w:space="0" w:color="auto"/>
        <w:left w:val="none" w:sz="0" w:space="0" w:color="auto"/>
        <w:bottom w:val="none" w:sz="0" w:space="0" w:color="auto"/>
        <w:right w:val="none" w:sz="0" w:space="0" w:color="auto"/>
      </w:divBdr>
    </w:div>
    <w:div w:id="742872119">
      <w:bodyDiv w:val="1"/>
      <w:marLeft w:val="0"/>
      <w:marRight w:val="0"/>
      <w:marTop w:val="0"/>
      <w:marBottom w:val="0"/>
      <w:divBdr>
        <w:top w:val="none" w:sz="0" w:space="0" w:color="auto"/>
        <w:left w:val="none" w:sz="0" w:space="0" w:color="auto"/>
        <w:bottom w:val="none" w:sz="0" w:space="0" w:color="auto"/>
        <w:right w:val="none" w:sz="0" w:space="0" w:color="auto"/>
      </w:divBdr>
    </w:div>
    <w:div w:id="747921624">
      <w:bodyDiv w:val="1"/>
      <w:marLeft w:val="0"/>
      <w:marRight w:val="0"/>
      <w:marTop w:val="0"/>
      <w:marBottom w:val="0"/>
      <w:divBdr>
        <w:top w:val="none" w:sz="0" w:space="0" w:color="auto"/>
        <w:left w:val="none" w:sz="0" w:space="0" w:color="auto"/>
        <w:bottom w:val="none" w:sz="0" w:space="0" w:color="auto"/>
        <w:right w:val="none" w:sz="0" w:space="0" w:color="auto"/>
      </w:divBdr>
    </w:div>
    <w:div w:id="752975321">
      <w:bodyDiv w:val="1"/>
      <w:marLeft w:val="0"/>
      <w:marRight w:val="0"/>
      <w:marTop w:val="0"/>
      <w:marBottom w:val="0"/>
      <w:divBdr>
        <w:top w:val="none" w:sz="0" w:space="0" w:color="auto"/>
        <w:left w:val="none" w:sz="0" w:space="0" w:color="auto"/>
        <w:bottom w:val="none" w:sz="0" w:space="0" w:color="auto"/>
        <w:right w:val="none" w:sz="0" w:space="0" w:color="auto"/>
      </w:divBdr>
    </w:div>
    <w:div w:id="755371518">
      <w:bodyDiv w:val="1"/>
      <w:marLeft w:val="0"/>
      <w:marRight w:val="0"/>
      <w:marTop w:val="0"/>
      <w:marBottom w:val="0"/>
      <w:divBdr>
        <w:top w:val="none" w:sz="0" w:space="0" w:color="auto"/>
        <w:left w:val="none" w:sz="0" w:space="0" w:color="auto"/>
        <w:bottom w:val="none" w:sz="0" w:space="0" w:color="auto"/>
        <w:right w:val="none" w:sz="0" w:space="0" w:color="auto"/>
      </w:divBdr>
    </w:div>
    <w:div w:id="766583649">
      <w:bodyDiv w:val="1"/>
      <w:marLeft w:val="0"/>
      <w:marRight w:val="0"/>
      <w:marTop w:val="0"/>
      <w:marBottom w:val="0"/>
      <w:divBdr>
        <w:top w:val="none" w:sz="0" w:space="0" w:color="auto"/>
        <w:left w:val="none" w:sz="0" w:space="0" w:color="auto"/>
        <w:bottom w:val="none" w:sz="0" w:space="0" w:color="auto"/>
        <w:right w:val="none" w:sz="0" w:space="0" w:color="auto"/>
      </w:divBdr>
    </w:div>
    <w:div w:id="769350811">
      <w:bodyDiv w:val="1"/>
      <w:marLeft w:val="0"/>
      <w:marRight w:val="0"/>
      <w:marTop w:val="0"/>
      <w:marBottom w:val="0"/>
      <w:divBdr>
        <w:top w:val="none" w:sz="0" w:space="0" w:color="auto"/>
        <w:left w:val="none" w:sz="0" w:space="0" w:color="auto"/>
        <w:bottom w:val="none" w:sz="0" w:space="0" w:color="auto"/>
        <w:right w:val="none" w:sz="0" w:space="0" w:color="auto"/>
      </w:divBdr>
    </w:div>
    <w:div w:id="774902812">
      <w:bodyDiv w:val="1"/>
      <w:marLeft w:val="0"/>
      <w:marRight w:val="0"/>
      <w:marTop w:val="0"/>
      <w:marBottom w:val="0"/>
      <w:divBdr>
        <w:top w:val="none" w:sz="0" w:space="0" w:color="auto"/>
        <w:left w:val="none" w:sz="0" w:space="0" w:color="auto"/>
        <w:bottom w:val="none" w:sz="0" w:space="0" w:color="auto"/>
        <w:right w:val="none" w:sz="0" w:space="0" w:color="auto"/>
      </w:divBdr>
    </w:div>
    <w:div w:id="774983684">
      <w:bodyDiv w:val="1"/>
      <w:marLeft w:val="0"/>
      <w:marRight w:val="0"/>
      <w:marTop w:val="0"/>
      <w:marBottom w:val="0"/>
      <w:divBdr>
        <w:top w:val="none" w:sz="0" w:space="0" w:color="auto"/>
        <w:left w:val="none" w:sz="0" w:space="0" w:color="auto"/>
        <w:bottom w:val="none" w:sz="0" w:space="0" w:color="auto"/>
        <w:right w:val="none" w:sz="0" w:space="0" w:color="auto"/>
      </w:divBdr>
    </w:div>
    <w:div w:id="778111311">
      <w:bodyDiv w:val="1"/>
      <w:marLeft w:val="0"/>
      <w:marRight w:val="0"/>
      <w:marTop w:val="0"/>
      <w:marBottom w:val="0"/>
      <w:divBdr>
        <w:top w:val="none" w:sz="0" w:space="0" w:color="auto"/>
        <w:left w:val="none" w:sz="0" w:space="0" w:color="auto"/>
        <w:bottom w:val="none" w:sz="0" w:space="0" w:color="auto"/>
        <w:right w:val="none" w:sz="0" w:space="0" w:color="auto"/>
      </w:divBdr>
    </w:div>
    <w:div w:id="779177511">
      <w:bodyDiv w:val="1"/>
      <w:marLeft w:val="0"/>
      <w:marRight w:val="0"/>
      <w:marTop w:val="0"/>
      <w:marBottom w:val="0"/>
      <w:divBdr>
        <w:top w:val="none" w:sz="0" w:space="0" w:color="auto"/>
        <w:left w:val="none" w:sz="0" w:space="0" w:color="auto"/>
        <w:bottom w:val="none" w:sz="0" w:space="0" w:color="auto"/>
        <w:right w:val="none" w:sz="0" w:space="0" w:color="auto"/>
      </w:divBdr>
      <w:divsChild>
        <w:div w:id="14427053">
          <w:marLeft w:val="547"/>
          <w:marRight w:val="0"/>
          <w:marTop w:val="77"/>
          <w:marBottom w:val="0"/>
          <w:divBdr>
            <w:top w:val="none" w:sz="0" w:space="0" w:color="auto"/>
            <w:left w:val="none" w:sz="0" w:space="0" w:color="auto"/>
            <w:bottom w:val="none" w:sz="0" w:space="0" w:color="auto"/>
            <w:right w:val="none" w:sz="0" w:space="0" w:color="auto"/>
          </w:divBdr>
        </w:div>
        <w:div w:id="21900472">
          <w:marLeft w:val="749"/>
          <w:marRight w:val="0"/>
          <w:marTop w:val="77"/>
          <w:marBottom w:val="0"/>
          <w:divBdr>
            <w:top w:val="none" w:sz="0" w:space="0" w:color="auto"/>
            <w:left w:val="none" w:sz="0" w:space="0" w:color="auto"/>
            <w:bottom w:val="none" w:sz="0" w:space="0" w:color="auto"/>
            <w:right w:val="none" w:sz="0" w:space="0" w:color="auto"/>
          </w:divBdr>
        </w:div>
        <w:div w:id="114060943">
          <w:marLeft w:val="547"/>
          <w:marRight w:val="0"/>
          <w:marTop w:val="77"/>
          <w:marBottom w:val="0"/>
          <w:divBdr>
            <w:top w:val="none" w:sz="0" w:space="0" w:color="auto"/>
            <w:left w:val="none" w:sz="0" w:space="0" w:color="auto"/>
            <w:bottom w:val="none" w:sz="0" w:space="0" w:color="auto"/>
            <w:right w:val="none" w:sz="0" w:space="0" w:color="auto"/>
          </w:divBdr>
        </w:div>
        <w:div w:id="605310235">
          <w:marLeft w:val="749"/>
          <w:marRight w:val="0"/>
          <w:marTop w:val="77"/>
          <w:marBottom w:val="0"/>
          <w:divBdr>
            <w:top w:val="none" w:sz="0" w:space="0" w:color="auto"/>
            <w:left w:val="none" w:sz="0" w:space="0" w:color="auto"/>
            <w:bottom w:val="none" w:sz="0" w:space="0" w:color="auto"/>
            <w:right w:val="none" w:sz="0" w:space="0" w:color="auto"/>
          </w:divBdr>
        </w:div>
        <w:div w:id="821124174">
          <w:marLeft w:val="749"/>
          <w:marRight w:val="0"/>
          <w:marTop w:val="77"/>
          <w:marBottom w:val="0"/>
          <w:divBdr>
            <w:top w:val="none" w:sz="0" w:space="0" w:color="auto"/>
            <w:left w:val="none" w:sz="0" w:space="0" w:color="auto"/>
            <w:bottom w:val="none" w:sz="0" w:space="0" w:color="auto"/>
            <w:right w:val="none" w:sz="0" w:space="0" w:color="auto"/>
          </w:divBdr>
        </w:div>
        <w:div w:id="1024939513">
          <w:marLeft w:val="547"/>
          <w:marRight w:val="0"/>
          <w:marTop w:val="77"/>
          <w:marBottom w:val="0"/>
          <w:divBdr>
            <w:top w:val="none" w:sz="0" w:space="0" w:color="auto"/>
            <w:left w:val="none" w:sz="0" w:space="0" w:color="auto"/>
            <w:bottom w:val="none" w:sz="0" w:space="0" w:color="auto"/>
            <w:right w:val="none" w:sz="0" w:space="0" w:color="auto"/>
          </w:divBdr>
        </w:div>
        <w:div w:id="1231308473">
          <w:marLeft w:val="547"/>
          <w:marRight w:val="0"/>
          <w:marTop w:val="77"/>
          <w:marBottom w:val="0"/>
          <w:divBdr>
            <w:top w:val="none" w:sz="0" w:space="0" w:color="auto"/>
            <w:left w:val="none" w:sz="0" w:space="0" w:color="auto"/>
            <w:bottom w:val="none" w:sz="0" w:space="0" w:color="auto"/>
            <w:right w:val="none" w:sz="0" w:space="0" w:color="auto"/>
          </w:divBdr>
        </w:div>
        <w:div w:id="1412892798">
          <w:marLeft w:val="547"/>
          <w:marRight w:val="0"/>
          <w:marTop w:val="77"/>
          <w:marBottom w:val="0"/>
          <w:divBdr>
            <w:top w:val="none" w:sz="0" w:space="0" w:color="auto"/>
            <w:left w:val="none" w:sz="0" w:space="0" w:color="auto"/>
            <w:bottom w:val="none" w:sz="0" w:space="0" w:color="auto"/>
            <w:right w:val="none" w:sz="0" w:space="0" w:color="auto"/>
          </w:divBdr>
        </w:div>
        <w:div w:id="2080251789">
          <w:marLeft w:val="749"/>
          <w:marRight w:val="0"/>
          <w:marTop w:val="77"/>
          <w:marBottom w:val="0"/>
          <w:divBdr>
            <w:top w:val="none" w:sz="0" w:space="0" w:color="auto"/>
            <w:left w:val="none" w:sz="0" w:space="0" w:color="auto"/>
            <w:bottom w:val="none" w:sz="0" w:space="0" w:color="auto"/>
            <w:right w:val="none" w:sz="0" w:space="0" w:color="auto"/>
          </w:divBdr>
        </w:div>
      </w:divsChild>
    </w:div>
    <w:div w:id="779568132">
      <w:bodyDiv w:val="1"/>
      <w:marLeft w:val="0"/>
      <w:marRight w:val="0"/>
      <w:marTop w:val="0"/>
      <w:marBottom w:val="0"/>
      <w:divBdr>
        <w:top w:val="none" w:sz="0" w:space="0" w:color="auto"/>
        <w:left w:val="none" w:sz="0" w:space="0" w:color="auto"/>
        <w:bottom w:val="none" w:sz="0" w:space="0" w:color="auto"/>
        <w:right w:val="none" w:sz="0" w:space="0" w:color="auto"/>
      </w:divBdr>
    </w:div>
    <w:div w:id="780028198">
      <w:bodyDiv w:val="1"/>
      <w:marLeft w:val="0"/>
      <w:marRight w:val="0"/>
      <w:marTop w:val="0"/>
      <w:marBottom w:val="0"/>
      <w:divBdr>
        <w:top w:val="none" w:sz="0" w:space="0" w:color="auto"/>
        <w:left w:val="none" w:sz="0" w:space="0" w:color="auto"/>
        <w:bottom w:val="none" w:sz="0" w:space="0" w:color="auto"/>
        <w:right w:val="none" w:sz="0" w:space="0" w:color="auto"/>
      </w:divBdr>
    </w:div>
    <w:div w:id="782727088">
      <w:bodyDiv w:val="1"/>
      <w:marLeft w:val="0"/>
      <w:marRight w:val="0"/>
      <w:marTop w:val="0"/>
      <w:marBottom w:val="0"/>
      <w:divBdr>
        <w:top w:val="none" w:sz="0" w:space="0" w:color="auto"/>
        <w:left w:val="none" w:sz="0" w:space="0" w:color="auto"/>
        <w:bottom w:val="none" w:sz="0" w:space="0" w:color="auto"/>
        <w:right w:val="none" w:sz="0" w:space="0" w:color="auto"/>
      </w:divBdr>
    </w:div>
    <w:div w:id="791242116">
      <w:bodyDiv w:val="1"/>
      <w:marLeft w:val="0"/>
      <w:marRight w:val="0"/>
      <w:marTop w:val="0"/>
      <w:marBottom w:val="0"/>
      <w:divBdr>
        <w:top w:val="none" w:sz="0" w:space="0" w:color="auto"/>
        <w:left w:val="none" w:sz="0" w:space="0" w:color="auto"/>
        <w:bottom w:val="none" w:sz="0" w:space="0" w:color="auto"/>
        <w:right w:val="none" w:sz="0" w:space="0" w:color="auto"/>
      </w:divBdr>
    </w:div>
    <w:div w:id="795679300">
      <w:bodyDiv w:val="1"/>
      <w:marLeft w:val="0"/>
      <w:marRight w:val="0"/>
      <w:marTop w:val="0"/>
      <w:marBottom w:val="0"/>
      <w:divBdr>
        <w:top w:val="none" w:sz="0" w:space="0" w:color="auto"/>
        <w:left w:val="none" w:sz="0" w:space="0" w:color="auto"/>
        <w:bottom w:val="none" w:sz="0" w:space="0" w:color="auto"/>
        <w:right w:val="none" w:sz="0" w:space="0" w:color="auto"/>
      </w:divBdr>
    </w:div>
    <w:div w:id="796995624">
      <w:bodyDiv w:val="1"/>
      <w:marLeft w:val="0"/>
      <w:marRight w:val="0"/>
      <w:marTop w:val="0"/>
      <w:marBottom w:val="0"/>
      <w:divBdr>
        <w:top w:val="none" w:sz="0" w:space="0" w:color="auto"/>
        <w:left w:val="none" w:sz="0" w:space="0" w:color="auto"/>
        <w:bottom w:val="none" w:sz="0" w:space="0" w:color="auto"/>
        <w:right w:val="none" w:sz="0" w:space="0" w:color="auto"/>
      </w:divBdr>
    </w:div>
    <w:div w:id="800466091">
      <w:bodyDiv w:val="1"/>
      <w:marLeft w:val="0"/>
      <w:marRight w:val="0"/>
      <w:marTop w:val="0"/>
      <w:marBottom w:val="0"/>
      <w:divBdr>
        <w:top w:val="none" w:sz="0" w:space="0" w:color="auto"/>
        <w:left w:val="none" w:sz="0" w:space="0" w:color="auto"/>
        <w:bottom w:val="none" w:sz="0" w:space="0" w:color="auto"/>
        <w:right w:val="none" w:sz="0" w:space="0" w:color="auto"/>
      </w:divBdr>
    </w:div>
    <w:div w:id="805511237">
      <w:bodyDiv w:val="1"/>
      <w:marLeft w:val="0"/>
      <w:marRight w:val="0"/>
      <w:marTop w:val="0"/>
      <w:marBottom w:val="0"/>
      <w:divBdr>
        <w:top w:val="none" w:sz="0" w:space="0" w:color="auto"/>
        <w:left w:val="none" w:sz="0" w:space="0" w:color="auto"/>
        <w:bottom w:val="none" w:sz="0" w:space="0" w:color="auto"/>
        <w:right w:val="none" w:sz="0" w:space="0" w:color="auto"/>
      </w:divBdr>
    </w:div>
    <w:div w:id="805975243">
      <w:bodyDiv w:val="1"/>
      <w:marLeft w:val="0"/>
      <w:marRight w:val="0"/>
      <w:marTop w:val="0"/>
      <w:marBottom w:val="0"/>
      <w:divBdr>
        <w:top w:val="none" w:sz="0" w:space="0" w:color="auto"/>
        <w:left w:val="none" w:sz="0" w:space="0" w:color="auto"/>
        <w:bottom w:val="none" w:sz="0" w:space="0" w:color="auto"/>
        <w:right w:val="none" w:sz="0" w:space="0" w:color="auto"/>
      </w:divBdr>
    </w:div>
    <w:div w:id="807209143">
      <w:bodyDiv w:val="1"/>
      <w:marLeft w:val="0"/>
      <w:marRight w:val="0"/>
      <w:marTop w:val="0"/>
      <w:marBottom w:val="0"/>
      <w:divBdr>
        <w:top w:val="none" w:sz="0" w:space="0" w:color="auto"/>
        <w:left w:val="none" w:sz="0" w:space="0" w:color="auto"/>
        <w:bottom w:val="none" w:sz="0" w:space="0" w:color="auto"/>
        <w:right w:val="none" w:sz="0" w:space="0" w:color="auto"/>
      </w:divBdr>
    </w:div>
    <w:div w:id="821891730">
      <w:bodyDiv w:val="1"/>
      <w:marLeft w:val="0"/>
      <w:marRight w:val="0"/>
      <w:marTop w:val="0"/>
      <w:marBottom w:val="0"/>
      <w:divBdr>
        <w:top w:val="none" w:sz="0" w:space="0" w:color="auto"/>
        <w:left w:val="none" w:sz="0" w:space="0" w:color="auto"/>
        <w:bottom w:val="none" w:sz="0" w:space="0" w:color="auto"/>
        <w:right w:val="none" w:sz="0" w:space="0" w:color="auto"/>
      </w:divBdr>
    </w:div>
    <w:div w:id="826482437">
      <w:bodyDiv w:val="1"/>
      <w:marLeft w:val="0"/>
      <w:marRight w:val="0"/>
      <w:marTop w:val="0"/>
      <w:marBottom w:val="0"/>
      <w:divBdr>
        <w:top w:val="none" w:sz="0" w:space="0" w:color="auto"/>
        <w:left w:val="none" w:sz="0" w:space="0" w:color="auto"/>
        <w:bottom w:val="none" w:sz="0" w:space="0" w:color="auto"/>
        <w:right w:val="none" w:sz="0" w:space="0" w:color="auto"/>
      </w:divBdr>
    </w:div>
    <w:div w:id="828985532">
      <w:bodyDiv w:val="1"/>
      <w:marLeft w:val="0"/>
      <w:marRight w:val="0"/>
      <w:marTop w:val="0"/>
      <w:marBottom w:val="0"/>
      <w:divBdr>
        <w:top w:val="none" w:sz="0" w:space="0" w:color="auto"/>
        <w:left w:val="none" w:sz="0" w:space="0" w:color="auto"/>
        <w:bottom w:val="none" w:sz="0" w:space="0" w:color="auto"/>
        <w:right w:val="none" w:sz="0" w:space="0" w:color="auto"/>
      </w:divBdr>
    </w:div>
    <w:div w:id="830414389">
      <w:bodyDiv w:val="1"/>
      <w:marLeft w:val="0"/>
      <w:marRight w:val="0"/>
      <w:marTop w:val="0"/>
      <w:marBottom w:val="0"/>
      <w:divBdr>
        <w:top w:val="none" w:sz="0" w:space="0" w:color="auto"/>
        <w:left w:val="none" w:sz="0" w:space="0" w:color="auto"/>
        <w:bottom w:val="none" w:sz="0" w:space="0" w:color="auto"/>
        <w:right w:val="none" w:sz="0" w:space="0" w:color="auto"/>
      </w:divBdr>
    </w:div>
    <w:div w:id="830558154">
      <w:bodyDiv w:val="1"/>
      <w:marLeft w:val="0"/>
      <w:marRight w:val="0"/>
      <w:marTop w:val="0"/>
      <w:marBottom w:val="0"/>
      <w:divBdr>
        <w:top w:val="none" w:sz="0" w:space="0" w:color="auto"/>
        <w:left w:val="none" w:sz="0" w:space="0" w:color="auto"/>
        <w:bottom w:val="none" w:sz="0" w:space="0" w:color="auto"/>
        <w:right w:val="none" w:sz="0" w:space="0" w:color="auto"/>
      </w:divBdr>
    </w:div>
    <w:div w:id="830677179">
      <w:bodyDiv w:val="1"/>
      <w:marLeft w:val="0"/>
      <w:marRight w:val="0"/>
      <w:marTop w:val="0"/>
      <w:marBottom w:val="0"/>
      <w:divBdr>
        <w:top w:val="none" w:sz="0" w:space="0" w:color="auto"/>
        <w:left w:val="none" w:sz="0" w:space="0" w:color="auto"/>
        <w:bottom w:val="none" w:sz="0" w:space="0" w:color="auto"/>
        <w:right w:val="none" w:sz="0" w:space="0" w:color="auto"/>
      </w:divBdr>
    </w:div>
    <w:div w:id="833570106">
      <w:bodyDiv w:val="1"/>
      <w:marLeft w:val="0"/>
      <w:marRight w:val="0"/>
      <w:marTop w:val="0"/>
      <w:marBottom w:val="0"/>
      <w:divBdr>
        <w:top w:val="none" w:sz="0" w:space="0" w:color="auto"/>
        <w:left w:val="none" w:sz="0" w:space="0" w:color="auto"/>
        <w:bottom w:val="none" w:sz="0" w:space="0" w:color="auto"/>
        <w:right w:val="none" w:sz="0" w:space="0" w:color="auto"/>
      </w:divBdr>
    </w:div>
    <w:div w:id="842815695">
      <w:bodyDiv w:val="1"/>
      <w:marLeft w:val="0"/>
      <w:marRight w:val="0"/>
      <w:marTop w:val="0"/>
      <w:marBottom w:val="0"/>
      <w:divBdr>
        <w:top w:val="none" w:sz="0" w:space="0" w:color="auto"/>
        <w:left w:val="none" w:sz="0" w:space="0" w:color="auto"/>
        <w:bottom w:val="none" w:sz="0" w:space="0" w:color="auto"/>
        <w:right w:val="none" w:sz="0" w:space="0" w:color="auto"/>
      </w:divBdr>
    </w:div>
    <w:div w:id="848712021">
      <w:bodyDiv w:val="1"/>
      <w:marLeft w:val="0"/>
      <w:marRight w:val="0"/>
      <w:marTop w:val="0"/>
      <w:marBottom w:val="0"/>
      <w:divBdr>
        <w:top w:val="none" w:sz="0" w:space="0" w:color="auto"/>
        <w:left w:val="none" w:sz="0" w:space="0" w:color="auto"/>
        <w:bottom w:val="none" w:sz="0" w:space="0" w:color="auto"/>
        <w:right w:val="none" w:sz="0" w:space="0" w:color="auto"/>
      </w:divBdr>
    </w:div>
    <w:div w:id="857044632">
      <w:bodyDiv w:val="1"/>
      <w:marLeft w:val="0"/>
      <w:marRight w:val="0"/>
      <w:marTop w:val="0"/>
      <w:marBottom w:val="0"/>
      <w:divBdr>
        <w:top w:val="none" w:sz="0" w:space="0" w:color="auto"/>
        <w:left w:val="none" w:sz="0" w:space="0" w:color="auto"/>
        <w:bottom w:val="none" w:sz="0" w:space="0" w:color="auto"/>
        <w:right w:val="none" w:sz="0" w:space="0" w:color="auto"/>
      </w:divBdr>
    </w:div>
    <w:div w:id="860052556">
      <w:bodyDiv w:val="1"/>
      <w:marLeft w:val="0"/>
      <w:marRight w:val="0"/>
      <w:marTop w:val="0"/>
      <w:marBottom w:val="0"/>
      <w:divBdr>
        <w:top w:val="none" w:sz="0" w:space="0" w:color="auto"/>
        <w:left w:val="none" w:sz="0" w:space="0" w:color="auto"/>
        <w:bottom w:val="none" w:sz="0" w:space="0" w:color="auto"/>
        <w:right w:val="none" w:sz="0" w:space="0" w:color="auto"/>
      </w:divBdr>
    </w:div>
    <w:div w:id="862061514">
      <w:bodyDiv w:val="1"/>
      <w:marLeft w:val="0"/>
      <w:marRight w:val="0"/>
      <w:marTop w:val="0"/>
      <w:marBottom w:val="0"/>
      <w:divBdr>
        <w:top w:val="none" w:sz="0" w:space="0" w:color="auto"/>
        <w:left w:val="none" w:sz="0" w:space="0" w:color="auto"/>
        <w:bottom w:val="none" w:sz="0" w:space="0" w:color="auto"/>
        <w:right w:val="none" w:sz="0" w:space="0" w:color="auto"/>
      </w:divBdr>
    </w:div>
    <w:div w:id="864098721">
      <w:bodyDiv w:val="1"/>
      <w:marLeft w:val="0"/>
      <w:marRight w:val="0"/>
      <w:marTop w:val="0"/>
      <w:marBottom w:val="0"/>
      <w:divBdr>
        <w:top w:val="none" w:sz="0" w:space="0" w:color="auto"/>
        <w:left w:val="none" w:sz="0" w:space="0" w:color="auto"/>
        <w:bottom w:val="none" w:sz="0" w:space="0" w:color="auto"/>
        <w:right w:val="none" w:sz="0" w:space="0" w:color="auto"/>
      </w:divBdr>
    </w:div>
    <w:div w:id="864564277">
      <w:bodyDiv w:val="1"/>
      <w:marLeft w:val="0"/>
      <w:marRight w:val="0"/>
      <w:marTop w:val="0"/>
      <w:marBottom w:val="0"/>
      <w:divBdr>
        <w:top w:val="none" w:sz="0" w:space="0" w:color="auto"/>
        <w:left w:val="none" w:sz="0" w:space="0" w:color="auto"/>
        <w:bottom w:val="none" w:sz="0" w:space="0" w:color="auto"/>
        <w:right w:val="none" w:sz="0" w:space="0" w:color="auto"/>
      </w:divBdr>
    </w:div>
    <w:div w:id="865411542">
      <w:bodyDiv w:val="1"/>
      <w:marLeft w:val="0"/>
      <w:marRight w:val="0"/>
      <w:marTop w:val="0"/>
      <w:marBottom w:val="0"/>
      <w:divBdr>
        <w:top w:val="none" w:sz="0" w:space="0" w:color="auto"/>
        <w:left w:val="none" w:sz="0" w:space="0" w:color="auto"/>
        <w:bottom w:val="none" w:sz="0" w:space="0" w:color="auto"/>
        <w:right w:val="none" w:sz="0" w:space="0" w:color="auto"/>
      </w:divBdr>
    </w:div>
    <w:div w:id="865559002">
      <w:bodyDiv w:val="1"/>
      <w:marLeft w:val="0"/>
      <w:marRight w:val="0"/>
      <w:marTop w:val="0"/>
      <w:marBottom w:val="0"/>
      <w:divBdr>
        <w:top w:val="none" w:sz="0" w:space="0" w:color="auto"/>
        <w:left w:val="none" w:sz="0" w:space="0" w:color="auto"/>
        <w:bottom w:val="none" w:sz="0" w:space="0" w:color="auto"/>
        <w:right w:val="none" w:sz="0" w:space="0" w:color="auto"/>
      </w:divBdr>
    </w:div>
    <w:div w:id="869952682">
      <w:bodyDiv w:val="1"/>
      <w:marLeft w:val="0"/>
      <w:marRight w:val="0"/>
      <w:marTop w:val="0"/>
      <w:marBottom w:val="0"/>
      <w:divBdr>
        <w:top w:val="none" w:sz="0" w:space="0" w:color="auto"/>
        <w:left w:val="none" w:sz="0" w:space="0" w:color="auto"/>
        <w:bottom w:val="none" w:sz="0" w:space="0" w:color="auto"/>
        <w:right w:val="none" w:sz="0" w:space="0" w:color="auto"/>
      </w:divBdr>
    </w:div>
    <w:div w:id="874775776">
      <w:bodyDiv w:val="1"/>
      <w:marLeft w:val="0"/>
      <w:marRight w:val="0"/>
      <w:marTop w:val="0"/>
      <w:marBottom w:val="0"/>
      <w:divBdr>
        <w:top w:val="none" w:sz="0" w:space="0" w:color="auto"/>
        <w:left w:val="none" w:sz="0" w:space="0" w:color="auto"/>
        <w:bottom w:val="none" w:sz="0" w:space="0" w:color="auto"/>
        <w:right w:val="none" w:sz="0" w:space="0" w:color="auto"/>
      </w:divBdr>
    </w:div>
    <w:div w:id="875193746">
      <w:bodyDiv w:val="1"/>
      <w:marLeft w:val="0"/>
      <w:marRight w:val="0"/>
      <w:marTop w:val="0"/>
      <w:marBottom w:val="0"/>
      <w:divBdr>
        <w:top w:val="none" w:sz="0" w:space="0" w:color="auto"/>
        <w:left w:val="none" w:sz="0" w:space="0" w:color="auto"/>
        <w:bottom w:val="none" w:sz="0" w:space="0" w:color="auto"/>
        <w:right w:val="none" w:sz="0" w:space="0" w:color="auto"/>
      </w:divBdr>
    </w:div>
    <w:div w:id="878661933">
      <w:bodyDiv w:val="1"/>
      <w:marLeft w:val="0"/>
      <w:marRight w:val="0"/>
      <w:marTop w:val="0"/>
      <w:marBottom w:val="0"/>
      <w:divBdr>
        <w:top w:val="none" w:sz="0" w:space="0" w:color="auto"/>
        <w:left w:val="none" w:sz="0" w:space="0" w:color="auto"/>
        <w:bottom w:val="none" w:sz="0" w:space="0" w:color="auto"/>
        <w:right w:val="none" w:sz="0" w:space="0" w:color="auto"/>
      </w:divBdr>
    </w:div>
    <w:div w:id="881408433">
      <w:bodyDiv w:val="1"/>
      <w:marLeft w:val="0"/>
      <w:marRight w:val="0"/>
      <w:marTop w:val="0"/>
      <w:marBottom w:val="0"/>
      <w:divBdr>
        <w:top w:val="none" w:sz="0" w:space="0" w:color="auto"/>
        <w:left w:val="none" w:sz="0" w:space="0" w:color="auto"/>
        <w:bottom w:val="none" w:sz="0" w:space="0" w:color="auto"/>
        <w:right w:val="none" w:sz="0" w:space="0" w:color="auto"/>
      </w:divBdr>
    </w:div>
    <w:div w:id="881668117">
      <w:bodyDiv w:val="1"/>
      <w:marLeft w:val="0"/>
      <w:marRight w:val="0"/>
      <w:marTop w:val="0"/>
      <w:marBottom w:val="0"/>
      <w:divBdr>
        <w:top w:val="none" w:sz="0" w:space="0" w:color="auto"/>
        <w:left w:val="none" w:sz="0" w:space="0" w:color="auto"/>
        <w:bottom w:val="none" w:sz="0" w:space="0" w:color="auto"/>
        <w:right w:val="none" w:sz="0" w:space="0" w:color="auto"/>
      </w:divBdr>
    </w:div>
    <w:div w:id="885487080">
      <w:bodyDiv w:val="1"/>
      <w:marLeft w:val="0"/>
      <w:marRight w:val="0"/>
      <w:marTop w:val="0"/>
      <w:marBottom w:val="0"/>
      <w:divBdr>
        <w:top w:val="none" w:sz="0" w:space="0" w:color="auto"/>
        <w:left w:val="none" w:sz="0" w:space="0" w:color="auto"/>
        <w:bottom w:val="none" w:sz="0" w:space="0" w:color="auto"/>
        <w:right w:val="none" w:sz="0" w:space="0" w:color="auto"/>
      </w:divBdr>
    </w:div>
    <w:div w:id="890769157">
      <w:bodyDiv w:val="1"/>
      <w:marLeft w:val="0"/>
      <w:marRight w:val="0"/>
      <w:marTop w:val="0"/>
      <w:marBottom w:val="0"/>
      <w:divBdr>
        <w:top w:val="none" w:sz="0" w:space="0" w:color="auto"/>
        <w:left w:val="none" w:sz="0" w:space="0" w:color="auto"/>
        <w:bottom w:val="none" w:sz="0" w:space="0" w:color="auto"/>
        <w:right w:val="none" w:sz="0" w:space="0" w:color="auto"/>
      </w:divBdr>
    </w:div>
    <w:div w:id="891841560">
      <w:bodyDiv w:val="1"/>
      <w:marLeft w:val="0"/>
      <w:marRight w:val="0"/>
      <w:marTop w:val="0"/>
      <w:marBottom w:val="0"/>
      <w:divBdr>
        <w:top w:val="none" w:sz="0" w:space="0" w:color="auto"/>
        <w:left w:val="none" w:sz="0" w:space="0" w:color="auto"/>
        <w:bottom w:val="none" w:sz="0" w:space="0" w:color="auto"/>
        <w:right w:val="none" w:sz="0" w:space="0" w:color="auto"/>
      </w:divBdr>
    </w:div>
    <w:div w:id="897128320">
      <w:bodyDiv w:val="1"/>
      <w:marLeft w:val="0"/>
      <w:marRight w:val="0"/>
      <w:marTop w:val="0"/>
      <w:marBottom w:val="0"/>
      <w:divBdr>
        <w:top w:val="none" w:sz="0" w:space="0" w:color="auto"/>
        <w:left w:val="none" w:sz="0" w:space="0" w:color="auto"/>
        <w:bottom w:val="none" w:sz="0" w:space="0" w:color="auto"/>
        <w:right w:val="none" w:sz="0" w:space="0" w:color="auto"/>
      </w:divBdr>
    </w:div>
    <w:div w:id="904605233">
      <w:bodyDiv w:val="1"/>
      <w:marLeft w:val="0"/>
      <w:marRight w:val="0"/>
      <w:marTop w:val="0"/>
      <w:marBottom w:val="0"/>
      <w:divBdr>
        <w:top w:val="none" w:sz="0" w:space="0" w:color="auto"/>
        <w:left w:val="none" w:sz="0" w:space="0" w:color="auto"/>
        <w:bottom w:val="none" w:sz="0" w:space="0" w:color="auto"/>
        <w:right w:val="none" w:sz="0" w:space="0" w:color="auto"/>
      </w:divBdr>
    </w:div>
    <w:div w:id="905454054">
      <w:bodyDiv w:val="1"/>
      <w:marLeft w:val="0"/>
      <w:marRight w:val="0"/>
      <w:marTop w:val="0"/>
      <w:marBottom w:val="0"/>
      <w:divBdr>
        <w:top w:val="none" w:sz="0" w:space="0" w:color="auto"/>
        <w:left w:val="none" w:sz="0" w:space="0" w:color="auto"/>
        <w:bottom w:val="none" w:sz="0" w:space="0" w:color="auto"/>
        <w:right w:val="none" w:sz="0" w:space="0" w:color="auto"/>
      </w:divBdr>
    </w:div>
    <w:div w:id="916324677">
      <w:bodyDiv w:val="1"/>
      <w:marLeft w:val="0"/>
      <w:marRight w:val="0"/>
      <w:marTop w:val="0"/>
      <w:marBottom w:val="0"/>
      <w:divBdr>
        <w:top w:val="none" w:sz="0" w:space="0" w:color="auto"/>
        <w:left w:val="none" w:sz="0" w:space="0" w:color="auto"/>
        <w:bottom w:val="none" w:sz="0" w:space="0" w:color="auto"/>
        <w:right w:val="none" w:sz="0" w:space="0" w:color="auto"/>
      </w:divBdr>
    </w:div>
    <w:div w:id="919947802">
      <w:bodyDiv w:val="1"/>
      <w:marLeft w:val="0"/>
      <w:marRight w:val="0"/>
      <w:marTop w:val="0"/>
      <w:marBottom w:val="0"/>
      <w:divBdr>
        <w:top w:val="none" w:sz="0" w:space="0" w:color="auto"/>
        <w:left w:val="none" w:sz="0" w:space="0" w:color="auto"/>
        <w:bottom w:val="none" w:sz="0" w:space="0" w:color="auto"/>
        <w:right w:val="none" w:sz="0" w:space="0" w:color="auto"/>
      </w:divBdr>
    </w:div>
    <w:div w:id="922297169">
      <w:bodyDiv w:val="1"/>
      <w:marLeft w:val="0"/>
      <w:marRight w:val="0"/>
      <w:marTop w:val="0"/>
      <w:marBottom w:val="0"/>
      <w:divBdr>
        <w:top w:val="none" w:sz="0" w:space="0" w:color="auto"/>
        <w:left w:val="none" w:sz="0" w:space="0" w:color="auto"/>
        <w:bottom w:val="none" w:sz="0" w:space="0" w:color="auto"/>
        <w:right w:val="none" w:sz="0" w:space="0" w:color="auto"/>
      </w:divBdr>
    </w:div>
    <w:div w:id="922683083">
      <w:bodyDiv w:val="1"/>
      <w:marLeft w:val="0"/>
      <w:marRight w:val="0"/>
      <w:marTop w:val="0"/>
      <w:marBottom w:val="0"/>
      <w:divBdr>
        <w:top w:val="none" w:sz="0" w:space="0" w:color="auto"/>
        <w:left w:val="none" w:sz="0" w:space="0" w:color="auto"/>
        <w:bottom w:val="none" w:sz="0" w:space="0" w:color="auto"/>
        <w:right w:val="none" w:sz="0" w:space="0" w:color="auto"/>
      </w:divBdr>
    </w:div>
    <w:div w:id="928974048">
      <w:bodyDiv w:val="1"/>
      <w:marLeft w:val="0"/>
      <w:marRight w:val="0"/>
      <w:marTop w:val="0"/>
      <w:marBottom w:val="0"/>
      <w:divBdr>
        <w:top w:val="none" w:sz="0" w:space="0" w:color="auto"/>
        <w:left w:val="none" w:sz="0" w:space="0" w:color="auto"/>
        <w:bottom w:val="none" w:sz="0" w:space="0" w:color="auto"/>
        <w:right w:val="none" w:sz="0" w:space="0" w:color="auto"/>
      </w:divBdr>
    </w:div>
    <w:div w:id="929772317">
      <w:bodyDiv w:val="1"/>
      <w:marLeft w:val="0"/>
      <w:marRight w:val="0"/>
      <w:marTop w:val="0"/>
      <w:marBottom w:val="0"/>
      <w:divBdr>
        <w:top w:val="none" w:sz="0" w:space="0" w:color="auto"/>
        <w:left w:val="none" w:sz="0" w:space="0" w:color="auto"/>
        <w:bottom w:val="none" w:sz="0" w:space="0" w:color="auto"/>
        <w:right w:val="none" w:sz="0" w:space="0" w:color="auto"/>
      </w:divBdr>
    </w:div>
    <w:div w:id="932933925">
      <w:bodyDiv w:val="1"/>
      <w:marLeft w:val="0"/>
      <w:marRight w:val="0"/>
      <w:marTop w:val="0"/>
      <w:marBottom w:val="0"/>
      <w:divBdr>
        <w:top w:val="none" w:sz="0" w:space="0" w:color="auto"/>
        <w:left w:val="none" w:sz="0" w:space="0" w:color="auto"/>
        <w:bottom w:val="none" w:sz="0" w:space="0" w:color="auto"/>
        <w:right w:val="none" w:sz="0" w:space="0" w:color="auto"/>
      </w:divBdr>
    </w:div>
    <w:div w:id="946815039">
      <w:bodyDiv w:val="1"/>
      <w:marLeft w:val="0"/>
      <w:marRight w:val="0"/>
      <w:marTop w:val="0"/>
      <w:marBottom w:val="0"/>
      <w:divBdr>
        <w:top w:val="none" w:sz="0" w:space="0" w:color="auto"/>
        <w:left w:val="none" w:sz="0" w:space="0" w:color="auto"/>
        <w:bottom w:val="none" w:sz="0" w:space="0" w:color="auto"/>
        <w:right w:val="none" w:sz="0" w:space="0" w:color="auto"/>
      </w:divBdr>
    </w:div>
    <w:div w:id="948314720">
      <w:bodyDiv w:val="1"/>
      <w:marLeft w:val="0"/>
      <w:marRight w:val="0"/>
      <w:marTop w:val="0"/>
      <w:marBottom w:val="0"/>
      <w:divBdr>
        <w:top w:val="none" w:sz="0" w:space="0" w:color="auto"/>
        <w:left w:val="none" w:sz="0" w:space="0" w:color="auto"/>
        <w:bottom w:val="none" w:sz="0" w:space="0" w:color="auto"/>
        <w:right w:val="none" w:sz="0" w:space="0" w:color="auto"/>
      </w:divBdr>
    </w:div>
    <w:div w:id="951133469">
      <w:bodyDiv w:val="1"/>
      <w:marLeft w:val="0"/>
      <w:marRight w:val="0"/>
      <w:marTop w:val="0"/>
      <w:marBottom w:val="0"/>
      <w:divBdr>
        <w:top w:val="none" w:sz="0" w:space="0" w:color="auto"/>
        <w:left w:val="none" w:sz="0" w:space="0" w:color="auto"/>
        <w:bottom w:val="none" w:sz="0" w:space="0" w:color="auto"/>
        <w:right w:val="none" w:sz="0" w:space="0" w:color="auto"/>
      </w:divBdr>
    </w:div>
    <w:div w:id="955721183">
      <w:bodyDiv w:val="1"/>
      <w:marLeft w:val="0"/>
      <w:marRight w:val="0"/>
      <w:marTop w:val="0"/>
      <w:marBottom w:val="0"/>
      <w:divBdr>
        <w:top w:val="none" w:sz="0" w:space="0" w:color="auto"/>
        <w:left w:val="none" w:sz="0" w:space="0" w:color="auto"/>
        <w:bottom w:val="none" w:sz="0" w:space="0" w:color="auto"/>
        <w:right w:val="none" w:sz="0" w:space="0" w:color="auto"/>
      </w:divBdr>
    </w:div>
    <w:div w:id="963269951">
      <w:bodyDiv w:val="1"/>
      <w:marLeft w:val="0"/>
      <w:marRight w:val="0"/>
      <w:marTop w:val="0"/>
      <w:marBottom w:val="0"/>
      <w:divBdr>
        <w:top w:val="none" w:sz="0" w:space="0" w:color="auto"/>
        <w:left w:val="none" w:sz="0" w:space="0" w:color="auto"/>
        <w:bottom w:val="none" w:sz="0" w:space="0" w:color="auto"/>
        <w:right w:val="none" w:sz="0" w:space="0" w:color="auto"/>
      </w:divBdr>
    </w:div>
    <w:div w:id="967661822">
      <w:bodyDiv w:val="1"/>
      <w:marLeft w:val="0"/>
      <w:marRight w:val="0"/>
      <w:marTop w:val="0"/>
      <w:marBottom w:val="0"/>
      <w:divBdr>
        <w:top w:val="none" w:sz="0" w:space="0" w:color="auto"/>
        <w:left w:val="none" w:sz="0" w:space="0" w:color="auto"/>
        <w:bottom w:val="none" w:sz="0" w:space="0" w:color="auto"/>
        <w:right w:val="none" w:sz="0" w:space="0" w:color="auto"/>
      </w:divBdr>
    </w:div>
    <w:div w:id="972322704">
      <w:bodyDiv w:val="1"/>
      <w:marLeft w:val="0"/>
      <w:marRight w:val="0"/>
      <w:marTop w:val="0"/>
      <w:marBottom w:val="0"/>
      <w:divBdr>
        <w:top w:val="none" w:sz="0" w:space="0" w:color="auto"/>
        <w:left w:val="none" w:sz="0" w:space="0" w:color="auto"/>
        <w:bottom w:val="none" w:sz="0" w:space="0" w:color="auto"/>
        <w:right w:val="none" w:sz="0" w:space="0" w:color="auto"/>
      </w:divBdr>
    </w:div>
    <w:div w:id="973028603">
      <w:bodyDiv w:val="1"/>
      <w:marLeft w:val="0"/>
      <w:marRight w:val="0"/>
      <w:marTop w:val="0"/>
      <w:marBottom w:val="0"/>
      <w:divBdr>
        <w:top w:val="none" w:sz="0" w:space="0" w:color="auto"/>
        <w:left w:val="none" w:sz="0" w:space="0" w:color="auto"/>
        <w:bottom w:val="none" w:sz="0" w:space="0" w:color="auto"/>
        <w:right w:val="none" w:sz="0" w:space="0" w:color="auto"/>
      </w:divBdr>
    </w:div>
    <w:div w:id="976686372">
      <w:bodyDiv w:val="1"/>
      <w:marLeft w:val="0"/>
      <w:marRight w:val="0"/>
      <w:marTop w:val="0"/>
      <w:marBottom w:val="0"/>
      <w:divBdr>
        <w:top w:val="none" w:sz="0" w:space="0" w:color="auto"/>
        <w:left w:val="none" w:sz="0" w:space="0" w:color="auto"/>
        <w:bottom w:val="none" w:sz="0" w:space="0" w:color="auto"/>
        <w:right w:val="none" w:sz="0" w:space="0" w:color="auto"/>
      </w:divBdr>
    </w:div>
    <w:div w:id="980422662">
      <w:bodyDiv w:val="1"/>
      <w:marLeft w:val="0"/>
      <w:marRight w:val="0"/>
      <w:marTop w:val="0"/>
      <w:marBottom w:val="0"/>
      <w:divBdr>
        <w:top w:val="none" w:sz="0" w:space="0" w:color="auto"/>
        <w:left w:val="none" w:sz="0" w:space="0" w:color="auto"/>
        <w:bottom w:val="none" w:sz="0" w:space="0" w:color="auto"/>
        <w:right w:val="none" w:sz="0" w:space="0" w:color="auto"/>
      </w:divBdr>
    </w:div>
    <w:div w:id="984165517">
      <w:bodyDiv w:val="1"/>
      <w:marLeft w:val="0"/>
      <w:marRight w:val="0"/>
      <w:marTop w:val="0"/>
      <w:marBottom w:val="0"/>
      <w:divBdr>
        <w:top w:val="none" w:sz="0" w:space="0" w:color="auto"/>
        <w:left w:val="none" w:sz="0" w:space="0" w:color="auto"/>
        <w:bottom w:val="none" w:sz="0" w:space="0" w:color="auto"/>
        <w:right w:val="none" w:sz="0" w:space="0" w:color="auto"/>
      </w:divBdr>
    </w:div>
    <w:div w:id="987901273">
      <w:bodyDiv w:val="1"/>
      <w:marLeft w:val="0"/>
      <w:marRight w:val="0"/>
      <w:marTop w:val="0"/>
      <w:marBottom w:val="0"/>
      <w:divBdr>
        <w:top w:val="none" w:sz="0" w:space="0" w:color="auto"/>
        <w:left w:val="none" w:sz="0" w:space="0" w:color="auto"/>
        <w:bottom w:val="none" w:sz="0" w:space="0" w:color="auto"/>
        <w:right w:val="none" w:sz="0" w:space="0" w:color="auto"/>
      </w:divBdr>
    </w:div>
    <w:div w:id="989211456">
      <w:bodyDiv w:val="1"/>
      <w:marLeft w:val="0"/>
      <w:marRight w:val="0"/>
      <w:marTop w:val="0"/>
      <w:marBottom w:val="0"/>
      <w:divBdr>
        <w:top w:val="none" w:sz="0" w:space="0" w:color="auto"/>
        <w:left w:val="none" w:sz="0" w:space="0" w:color="auto"/>
        <w:bottom w:val="none" w:sz="0" w:space="0" w:color="auto"/>
        <w:right w:val="none" w:sz="0" w:space="0" w:color="auto"/>
      </w:divBdr>
    </w:div>
    <w:div w:id="990910985">
      <w:bodyDiv w:val="1"/>
      <w:marLeft w:val="0"/>
      <w:marRight w:val="0"/>
      <w:marTop w:val="0"/>
      <w:marBottom w:val="0"/>
      <w:divBdr>
        <w:top w:val="none" w:sz="0" w:space="0" w:color="auto"/>
        <w:left w:val="none" w:sz="0" w:space="0" w:color="auto"/>
        <w:bottom w:val="none" w:sz="0" w:space="0" w:color="auto"/>
        <w:right w:val="none" w:sz="0" w:space="0" w:color="auto"/>
      </w:divBdr>
    </w:div>
    <w:div w:id="991786675">
      <w:bodyDiv w:val="1"/>
      <w:marLeft w:val="0"/>
      <w:marRight w:val="0"/>
      <w:marTop w:val="0"/>
      <w:marBottom w:val="0"/>
      <w:divBdr>
        <w:top w:val="none" w:sz="0" w:space="0" w:color="auto"/>
        <w:left w:val="none" w:sz="0" w:space="0" w:color="auto"/>
        <w:bottom w:val="none" w:sz="0" w:space="0" w:color="auto"/>
        <w:right w:val="none" w:sz="0" w:space="0" w:color="auto"/>
      </w:divBdr>
    </w:div>
    <w:div w:id="995760800">
      <w:bodyDiv w:val="1"/>
      <w:marLeft w:val="0"/>
      <w:marRight w:val="0"/>
      <w:marTop w:val="0"/>
      <w:marBottom w:val="0"/>
      <w:divBdr>
        <w:top w:val="none" w:sz="0" w:space="0" w:color="auto"/>
        <w:left w:val="none" w:sz="0" w:space="0" w:color="auto"/>
        <w:bottom w:val="none" w:sz="0" w:space="0" w:color="auto"/>
        <w:right w:val="none" w:sz="0" w:space="0" w:color="auto"/>
      </w:divBdr>
    </w:div>
    <w:div w:id="997003654">
      <w:bodyDiv w:val="1"/>
      <w:marLeft w:val="0"/>
      <w:marRight w:val="0"/>
      <w:marTop w:val="0"/>
      <w:marBottom w:val="0"/>
      <w:divBdr>
        <w:top w:val="none" w:sz="0" w:space="0" w:color="auto"/>
        <w:left w:val="none" w:sz="0" w:space="0" w:color="auto"/>
        <w:bottom w:val="none" w:sz="0" w:space="0" w:color="auto"/>
        <w:right w:val="none" w:sz="0" w:space="0" w:color="auto"/>
      </w:divBdr>
    </w:div>
    <w:div w:id="1002004414">
      <w:bodyDiv w:val="1"/>
      <w:marLeft w:val="0"/>
      <w:marRight w:val="0"/>
      <w:marTop w:val="0"/>
      <w:marBottom w:val="0"/>
      <w:divBdr>
        <w:top w:val="none" w:sz="0" w:space="0" w:color="auto"/>
        <w:left w:val="none" w:sz="0" w:space="0" w:color="auto"/>
        <w:bottom w:val="none" w:sz="0" w:space="0" w:color="auto"/>
        <w:right w:val="none" w:sz="0" w:space="0" w:color="auto"/>
      </w:divBdr>
    </w:div>
    <w:div w:id="1002053170">
      <w:bodyDiv w:val="1"/>
      <w:marLeft w:val="0"/>
      <w:marRight w:val="0"/>
      <w:marTop w:val="0"/>
      <w:marBottom w:val="0"/>
      <w:divBdr>
        <w:top w:val="none" w:sz="0" w:space="0" w:color="auto"/>
        <w:left w:val="none" w:sz="0" w:space="0" w:color="auto"/>
        <w:bottom w:val="none" w:sz="0" w:space="0" w:color="auto"/>
        <w:right w:val="none" w:sz="0" w:space="0" w:color="auto"/>
      </w:divBdr>
    </w:div>
    <w:div w:id="1005940560">
      <w:bodyDiv w:val="1"/>
      <w:marLeft w:val="0"/>
      <w:marRight w:val="0"/>
      <w:marTop w:val="0"/>
      <w:marBottom w:val="0"/>
      <w:divBdr>
        <w:top w:val="none" w:sz="0" w:space="0" w:color="auto"/>
        <w:left w:val="none" w:sz="0" w:space="0" w:color="auto"/>
        <w:bottom w:val="none" w:sz="0" w:space="0" w:color="auto"/>
        <w:right w:val="none" w:sz="0" w:space="0" w:color="auto"/>
      </w:divBdr>
    </w:div>
    <w:div w:id="1011683530">
      <w:bodyDiv w:val="1"/>
      <w:marLeft w:val="0"/>
      <w:marRight w:val="0"/>
      <w:marTop w:val="0"/>
      <w:marBottom w:val="0"/>
      <w:divBdr>
        <w:top w:val="none" w:sz="0" w:space="0" w:color="auto"/>
        <w:left w:val="none" w:sz="0" w:space="0" w:color="auto"/>
        <w:bottom w:val="none" w:sz="0" w:space="0" w:color="auto"/>
        <w:right w:val="none" w:sz="0" w:space="0" w:color="auto"/>
      </w:divBdr>
    </w:div>
    <w:div w:id="1016155248">
      <w:bodyDiv w:val="1"/>
      <w:marLeft w:val="0"/>
      <w:marRight w:val="0"/>
      <w:marTop w:val="0"/>
      <w:marBottom w:val="0"/>
      <w:divBdr>
        <w:top w:val="none" w:sz="0" w:space="0" w:color="auto"/>
        <w:left w:val="none" w:sz="0" w:space="0" w:color="auto"/>
        <w:bottom w:val="none" w:sz="0" w:space="0" w:color="auto"/>
        <w:right w:val="none" w:sz="0" w:space="0" w:color="auto"/>
      </w:divBdr>
    </w:div>
    <w:div w:id="1018699562">
      <w:bodyDiv w:val="1"/>
      <w:marLeft w:val="0"/>
      <w:marRight w:val="0"/>
      <w:marTop w:val="0"/>
      <w:marBottom w:val="0"/>
      <w:divBdr>
        <w:top w:val="none" w:sz="0" w:space="0" w:color="auto"/>
        <w:left w:val="none" w:sz="0" w:space="0" w:color="auto"/>
        <w:bottom w:val="none" w:sz="0" w:space="0" w:color="auto"/>
        <w:right w:val="none" w:sz="0" w:space="0" w:color="auto"/>
      </w:divBdr>
    </w:div>
    <w:div w:id="1021080219">
      <w:bodyDiv w:val="1"/>
      <w:marLeft w:val="0"/>
      <w:marRight w:val="0"/>
      <w:marTop w:val="0"/>
      <w:marBottom w:val="0"/>
      <w:divBdr>
        <w:top w:val="none" w:sz="0" w:space="0" w:color="auto"/>
        <w:left w:val="none" w:sz="0" w:space="0" w:color="auto"/>
        <w:bottom w:val="none" w:sz="0" w:space="0" w:color="auto"/>
        <w:right w:val="none" w:sz="0" w:space="0" w:color="auto"/>
      </w:divBdr>
    </w:div>
    <w:div w:id="1026491193">
      <w:bodyDiv w:val="1"/>
      <w:marLeft w:val="0"/>
      <w:marRight w:val="0"/>
      <w:marTop w:val="0"/>
      <w:marBottom w:val="0"/>
      <w:divBdr>
        <w:top w:val="none" w:sz="0" w:space="0" w:color="auto"/>
        <w:left w:val="none" w:sz="0" w:space="0" w:color="auto"/>
        <w:bottom w:val="none" w:sz="0" w:space="0" w:color="auto"/>
        <w:right w:val="none" w:sz="0" w:space="0" w:color="auto"/>
      </w:divBdr>
    </w:div>
    <w:div w:id="1033381079">
      <w:bodyDiv w:val="1"/>
      <w:marLeft w:val="0"/>
      <w:marRight w:val="0"/>
      <w:marTop w:val="0"/>
      <w:marBottom w:val="0"/>
      <w:divBdr>
        <w:top w:val="none" w:sz="0" w:space="0" w:color="auto"/>
        <w:left w:val="none" w:sz="0" w:space="0" w:color="auto"/>
        <w:bottom w:val="none" w:sz="0" w:space="0" w:color="auto"/>
        <w:right w:val="none" w:sz="0" w:space="0" w:color="auto"/>
      </w:divBdr>
    </w:div>
    <w:div w:id="1035347283">
      <w:bodyDiv w:val="1"/>
      <w:marLeft w:val="0"/>
      <w:marRight w:val="0"/>
      <w:marTop w:val="0"/>
      <w:marBottom w:val="0"/>
      <w:divBdr>
        <w:top w:val="none" w:sz="0" w:space="0" w:color="auto"/>
        <w:left w:val="none" w:sz="0" w:space="0" w:color="auto"/>
        <w:bottom w:val="none" w:sz="0" w:space="0" w:color="auto"/>
        <w:right w:val="none" w:sz="0" w:space="0" w:color="auto"/>
      </w:divBdr>
    </w:div>
    <w:div w:id="1037504452">
      <w:bodyDiv w:val="1"/>
      <w:marLeft w:val="0"/>
      <w:marRight w:val="0"/>
      <w:marTop w:val="0"/>
      <w:marBottom w:val="0"/>
      <w:divBdr>
        <w:top w:val="none" w:sz="0" w:space="0" w:color="auto"/>
        <w:left w:val="none" w:sz="0" w:space="0" w:color="auto"/>
        <w:bottom w:val="none" w:sz="0" w:space="0" w:color="auto"/>
        <w:right w:val="none" w:sz="0" w:space="0" w:color="auto"/>
      </w:divBdr>
    </w:div>
    <w:div w:id="1040544639">
      <w:bodyDiv w:val="1"/>
      <w:marLeft w:val="0"/>
      <w:marRight w:val="0"/>
      <w:marTop w:val="0"/>
      <w:marBottom w:val="0"/>
      <w:divBdr>
        <w:top w:val="none" w:sz="0" w:space="0" w:color="auto"/>
        <w:left w:val="none" w:sz="0" w:space="0" w:color="auto"/>
        <w:bottom w:val="none" w:sz="0" w:space="0" w:color="auto"/>
        <w:right w:val="none" w:sz="0" w:space="0" w:color="auto"/>
      </w:divBdr>
    </w:div>
    <w:div w:id="1041788456">
      <w:bodyDiv w:val="1"/>
      <w:marLeft w:val="0"/>
      <w:marRight w:val="0"/>
      <w:marTop w:val="0"/>
      <w:marBottom w:val="0"/>
      <w:divBdr>
        <w:top w:val="none" w:sz="0" w:space="0" w:color="auto"/>
        <w:left w:val="none" w:sz="0" w:space="0" w:color="auto"/>
        <w:bottom w:val="none" w:sz="0" w:space="0" w:color="auto"/>
        <w:right w:val="none" w:sz="0" w:space="0" w:color="auto"/>
      </w:divBdr>
    </w:div>
    <w:div w:id="1042559540">
      <w:bodyDiv w:val="1"/>
      <w:marLeft w:val="0"/>
      <w:marRight w:val="0"/>
      <w:marTop w:val="0"/>
      <w:marBottom w:val="0"/>
      <w:divBdr>
        <w:top w:val="none" w:sz="0" w:space="0" w:color="auto"/>
        <w:left w:val="none" w:sz="0" w:space="0" w:color="auto"/>
        <w:bottom w:val="none" w:sz="0" w:space="0" w:color="auto"/>
        <w:right w:val="none" w:sz="0" w:space="0" w:color="auto"/>
      </w:divBdr>
    </w:div>
    <w:div w:id="1042751183">
      <w:bodyDiv w:val="1"/>
      <w:marLeft w:val="0"/>
      <w:marRight w:val="0"/>
      <w:marTop w:val="0"/>
      <w:marBottom w:val="0"/>
      <w:divBdr>
        <w:top w:val="none" w:sz="0" w:space="0" w:color="auto"/>
        <w:left w:val="none" w:sz="0" w:space="0" w:color="auto"/>
        <w:bottom w:val="none" w:sz="0" w:space="0" w:color="auto"/>
        <w:right w:val="none" w:sz="0" w:space="0" w:color="auto"/>
      </w:divBdr>
    </w:div>
    <w:div w:id="1047756300">
      <w:bodyDiv w:val="1"/>
      <w:marLeft w:val="0"/>
      <w:marRight w:val="0"/>
      <w:marTop w:val="0"/>
      <w:marBottom w:val="0"/>
      <w:divBdr>
        <w:top w:val="none" w:sz="0" w:space="0" w:color="auto"/>
        <w:left w:val="none" w:sz="0" w:space="0" w:color="auto"/>
        <w:bottom w:val="none" w:sz="0" w:space="0" w:color="auto"/>
        <w:right w:val="none" w:sz="0" w:space="0" w:color="auto"/>
      </w:divBdr>
    </w:div>
    <w:div w:id="1049453088">
      <w:bodyDiv w:val="1"/>
      <w:marLeft w:val="0"/>
      <w:marRight w:val="0"/>
      <w:marTop w:val="0"/>
      <w:marBottom w:val="0"/>
      <w:divBdr>
        <w:top w:val="none" w:sz="0" w:space="0" w:color="auto"/>
        <w:left w:val="none" w:sz="0" w:space="0" w:color="auto"/>
        <w:bottom w:val="none" w:sz="0" w:space="0" w:color="auto"/>
        <w:right w:val="none" w:sz="0" w:space="0" w:color="auto"/>
      </w:divBdr>
    </w:div>
    <w:div w:id="1050616614">
      <w:bodyDiv w:val="1"/>
      <w:marLeft w:val="0"/>
      <w:marRight w:val="0"/>
      <w:marTop w:val="0"/>
      <w:marBottom w:val="0"/>
      <w:divBdr>
        <w:top w:val="none" w:sz="0" w:space="0" w:color="auto"/>
        <w:left w:val="none" w:sz="0" w:space="0" w:color="auto"/>
        <w:bottom w:val="none" w:sz="0" w:space="0" w:color="auto"/>
        <w:right w:val="none" w:sz="0" w:space="0" w:color="auto"/>
      </w:divBdr>
    </w:div>
    <w:div w:id="1051154479">
      <w:bodyDiv w:val="1"/>
      <w:marLeft w:val="0"/>
      <w:marRight w:val="0"/>
      <w:marTop w:val="0"/>
      <w:marBottom w:val="0"/>
      <w:divBdr>
        <w:top w:val="none" w:sz="0" w:space="0" w:color="auto"/>
        <w:left w:val="none" w:sz="0" w:space="0" w:color="auto"/>
        <w:bottom w:val="none" w:sz="0" w:space="0" w:color="auto"/>
        <w:right w:val="none" w:sz="0" w:space="0" w:color="auto"/>
      </w:divBdr>
    </w:div>
    <w:div w:id="1056472236">
      <w:bodyDiv w:val="1"/>
      <w:marLeft w:val="0"/>
      <w:marRight w:val="0"/>
      <w:marTop w:val="0"/>
      <w:marBottom w:val="0"/>
      <w:divBdr>
        <w:top w:val="none" w:sz="0" w:space="0" w:color="auto"/>
        <w:left w:val="none" w:sz="0" w:space="0" w:color="auto"/>
        <w:bottom w:val="none" w:sz="0" w:space="0" w:color="auto"/>
        <w:right w:val="none" w:sz="0" w:space="0" w:color="auto"/>
      </w:divBdr>
    </w:div>
    <w:div w:id="1062562748">
      <w:bodyDiv w:val="1"/>
      <w:marLeft w:val="0"/>
      <w:marRight w:val="0"/>
      <w:marTop w:val="0"/>
      <w:marBottom w:val="0"/>
      <w:divBdr>
        <w:top w:val="none" w:sz="0" w:space="0" w:color="auto"/>
        <w:left w:val="none" w:sz="0" w:space="0" w:color="auto"/>
        <w:bottom w:val="none" w:sz="0" w:space="0" w:color="auto"/>
        <w:right w:val="none" w:sz="0" w:space="0" w:color="auto"/>
      </w:divBdr>
    </w:div>
    <w:div w:id="1063453080">
      <w:bodyDiv w:val="1"/>
      <w:marLeft w:val="0"/>
      <w:marRight w:val="0"/>
      <w:marTop w:val="0"/>
      <w:marBottom w:val="0"/>
      <w:divBdr>
        <w:top w:val="none" w:sz="0" w:space="0" w:color="auto"/>
        <w:left w:val="none" w:sz="0" w:space="0" w:color="auto"/>
        <w:bottom w:val="none" w:sz="0" w:space="0" w:color="auto"/>
        <w:right w:val="none" w:sz="0" w:space="0" w:color="auto"/>
      </w:divBdr>
    </w:div>
    <w:div w:id="1063916728">
      <w:bodyDiv w:val="1"/>
      <w:marLeft w:val="0"/>
      <w:marRight w:val="0"/>
      <w:marTop w:val="0"/>
      <w:marBottom w:val="0"/>
      <w:divBdr>
        <w:top w:val="none" w:sz="0" w:space="0" w:color="auto"/>
        <w:left w:val="none" w:sz="0" w:space="0" w:color="auto"/>
        <w:bottom w:val="none" w:sz="0" w:space="0" w:color="auto"/>
        <w:right w:val="none" w:sz="0" w:space="0" w:color="auto"/>
      </w:divBdr>
    </w:div>
    <w:div w:id="1072504122">
      <w:bodyDiv w:val="1"/>
      <w:marLeft w:val="0"/>
      <w:marRight w:val="0"/>
      <w:marTop w:val="0"/>
      <w:marBottom w:val="0"/>
      <w:divBdr>
        <w:top w:val="none" w:sz="0" w:space="0" w:color="auto"/>
        <w:left w:val="none" w:sz="0" w:space="0" w:color="auto"/>
        <w:bottom w:val="none" w:sz="0" w:space="0" w:color="auto"/>
        <w:right w:val="none" w:sz="0" w:space="0" w:color="auto"/>
      </w:divBdr>
    </w:div>
    <w:div w:id="1076440041">
      <w:bodyDiv w:val="1"/>
      <w:marLeft w:val="0"/>
      <w:marRight w:val="0"/>
      <w:marTop w:val="0"/>
      <w:marBottom w:val="0"/>
      <w:divBdr>
        <w:top w:val="none" w:sz="0" w:space="0" w:color="auto"/>
        <w:left w:val="none" w:sz="0" w:space="0" w:color="auto"/>
        <w:bottom w:val="none" w:sz="0" w:space="0" w:color="auto"/>
        <w:right w:val="none" w:sz="0" w:space="0" w:color="auto"/>
      </w:divBdr>
    </w:div>
    <w:div w:id="1085420757">
      <w:bodyDiv w:val="1"/>
      <w:marLeft w:val="0"/>
      <w:marRight w:val="0"/>
      <w:marTop w:val="0"/>
      <w:marBottom w:val="0"/>
      <w:divBdr>
        <w:top w:val="none" w:sz="0" w:space="0" w:color="auto"/>
        <w:left w:val="none" w:sz="0" w:space="0" w:color="auto"/>
        <w:bottom w:val="none" w:sz="0" w:space="0" w:color="auto"/>
        <w:right w:val="none" w:sz="0" w:space="0" w:color="auto"/>
      </w:divBdr>
    </w:div>
    <w:div w:id="1089428878">
      <w:bodyDiv w:val="1"/>
      <w:marLeft w:val="0"/>
      <w:marRight w:val="0"/>
      <w:marTop w:val="0"/>
      <w:marBottom w:val="0"/>
      <w:divBdr>
        <w:top w:val="none" w:sz="0" w:space="0" w:color="auto"/>
        <w:left w:val="none" w:sz="0" w:space="0" w:color="auto"/>
        <w:bottom w:val="none" w:sz="0" w:space="0" w:color="auto"/>
        <w:right w:val="none" w:sz="0" w:space="0" w:color="auto"/>
      </w:divBdr>
    </w:div>
    <w:div w:id="1089542438">
      <w:bodyDiv w:val="1"/>
      <w:marLeft w:val="0"/>
      <w:marRight w:val="0"/>
      <w:marTop w:val="0"/>
      <w:marBottom w:val="0"/>
      <w:divBdr>
        <w:top w:val="none" w:sz="0" w:space="0" w:color="auto"/>
        <w:left w:val="none" w:sz="0" w:space="0" w:color="auto"/>
        <w:bottom w:val="none" w:sz="0" w:space="0" w:color="auto"/>
        <w:right w:val="none" w:sz="0" w:space="0" w:color="auto"/>
      </w:divBdr>
    </w:div>
    <w:div w:id="1100955479">
      <w:bodyDiv w:val="1"/>
      <w:marLeft w:val="0"/>
      <w:marRight w:val="0"/>
      <w:marTop w:val="0"/>
      <w:marBottom w:val="0"/>
      <w:divBdr>
        <w:top w:val="none" w:sz="0" w:space="0" w:color="auto"/>
        <w:left w:val="none" w:sz="0" w:space="0" w:color="auto"/>
        <w:bottom w:val="none" w:sz="0" w:space="0" w:color="auto"/>
        <w:right w:val="none" w:sz="0" w:space="0" w:color="auto"/>
      </w:divBdr>
    </w:div>
    <w:div w:id="1106778891">
      <w:bodyDiv w:val="1"/>
      <w:marLeft w:val="0"/>
      <w:marRight w:val="0"/>
      <w:marTop w:val="0"/>
      <w:marBottom w:val="0"/>
      <w:divBdr>
        <w:top w:val="none" w:sz="0" w:space="0" w:color="auto"/>
        <w:left w:val="none" w:sz="0" w:space="0" w:color="auto"/>
        <w:bottom w:val="none" w:sz="0" w:space="0" w:color="auto"/>
        <w:right w:val="none" w:sz="0" w:space="0" w:color="auto"/>
      </w:divBdr>
    </w:div>
    <w:div w:id="1108085094">
      <w:bodyDiv w:val="1"/>
      <w:marLeft w:val="0"/>
      <w:marRight w:val="0"/>
      <w:marTop w:val="0"/>
      <w:marBottom w:val="0"/>
      <w:divBdr>
        <w:top w:val="none" w:sz="0" w:space="0" w:color="auto"/>
        <w:left w:val="none" w:sz="0" w:space="0" w:color="auto"/>
        <w:bottom w:val="none" w:sz="0" w:space="0" w:color="auto"/>
        <w:right w:val="none" w:sz="0" w:space="0" w:color="auto"/>
      </w:divBdr>
    </w:div>
    <w:div w:id="1111364136">
      <w:bodyDiv w:val="1"/>
      <w:marLeft w:val="0"/>
      <w:marRight w:val="0"/>
      <w:marTop w:val="0"/>
      <w:marBottom w:val="0"/>
      <w:divBdr>
        <w:top w:val="none" w:sz="0" w:space="0" w:color="auto"/>
        <w:left w:val="none" w:sz="0" w:space="0" w:color="auto"/>
        <w:bottom w:val="none" w:sz="0" w:space="0" w:color="auto"/>
        <w:right w:val="none" w:sz="0" w:space="0" w:color="auto"/>
      </w:divBdr>
    </w:div>
    <w:div w:id="1113205466">
      <w:bodyDiv w:val="1"/>
      <w:marLeft w:val="0"/>
      <w:marRight w:val="0"/>
      <w:marTop w:val="0"/>
      <w:marBottom w:val="0"/>
      <w:divBdr>
        <w:top w:val="none" w:sz="0" w:space="0" w:color="auto"/>
        <w:left w:val="none" w:sz="0" w:space="0" w:color="auto"/>
        <w:bottom w:val="none" w:sz="0" w:space="0" w:color="auto"/>
        <w:right w:val="none" w:sz="0" w:space="0" w:color="auto"/>
      </w:divBdr>
    </w:div>
    <w:div w:id="1113522522">
      <w:bodyDiv w:val="1"/>
      <w:marLeft w:val="0"/>
      <w:marRight w:val="0"/>
      <w:marTop w:val="0"/>
      <w:marBottom w:val="0"/>
      <w:divBdr>
        <w:top w:val="none" w:sz="0" w:space="0" w:color="auto"/>
        <w:left w:val="none" w:sz="0" w:space="0" w:color="auto"/>
        <w:bottom w:val="none" w:sz="0" w:space="0" w:color="auto"/>
        <w:right w:val="none" w:sz="0" w:space="0" w:color="auto"/>
      </w:divBdr>
    </w:div>
    <w:div w:id="1121000733">
      <w:bodyDiv w:val="1"/>
      <w:marLeft w:val="0"/>
      <w:marRight w:val="0"/>
      <w:marTop w:val="0"/>
      <w:marBottom w:val="0"/>
      <w:divBdr>
        <w:top w:val="none" w:sz="0" w:space="0" w:color="auto"/>
        <w:left w:val="none" w:sz="0" w:space="0" w:color="auto"/>
        <w:bottom w:val="none" w:sz="0" w:space="0" w:color="auto"/>
        <w:right w:val="none" w:sz="0" w:space="0" w:color="auto"/>
      </w:divBdr>
    </w:div>
    <w:div w:id="1122574455">
      <w:bodyDiv w:val="1"/>
      <w:marLeft w:val="0"/>
      <w:marRight w:val="0"/>
      <w:marTop w:val="0"/>
      <w:marBottom w:val="0"/>
      <w:divBdr>
        <w:top w:val="none" w:sz="0" w:space="0" w:color="auto"/>
        <w:left w:val="none" w:sz="0" w:space="0" w:color="auto"/>
        <w:bottom w:val="none" w:sz="0" w:space="0" w:color="auto"/>
        <w:right w:val="none" w:sz="0" w:space="0" w:color="auto"/>
      </w:divBdr>
    </w:div>
    <w:div w:id="1124614472">
      <w:bodyDiv w:val="1"/>
      <w:marLeft w:val="0"/>
      <w:marRight w:val="0"/>
      <w:marTop w:val="0"/>
      <w:marBottom w:val="0"/>
      <w:divBdr>
        <w:top w:val="none" w:sz="0" w:space="0" w:color="auto"/>
        <w:left w:val="none" w:sz="0" w:space="0" w:color="auto"/>
        <w:bottom w:val="none" w:sz="0" w:space="0" w:color="auto"/>
        <w:right w:val="none" w:sz="0" w:space="0" w:color="auto"/>
      </w:divBdr>
    </w:div>
    <w:div w:id="1126462061">
      <w:bodyDiv w:val="1"/>
      <w:marLeft w:val="0"/>
      <w:marRight w:val="0"/>
      <w:marTop w:val="0"/>
      <w:marBottom w:val="0"/>
      <w:divBdr>
        <w:top w:val="none" w:sz="0" w:space="0" w:color="auto"/>
        <w:left w:val="none" w:sz="0" w:space="0" w:color="auto"/>
        <w:bottom w:val="none" w:sz="0" w:space="0" w:color="auto"/>
        <w:right w:val="none" w:sz="0" w:space="0" w:color="auto"/>
      </w:divBdr>
    </w:div>
    <w:div w:id="1126503309">
      <w:bodyDiv w:val="1"/>
      <w:marLeft w:val="0"/>
      <w:marRight w:val="0"/>
      <w:marTop w:val="0"/>
      <w:marBottom w:val="0"/>
      <w:divBdr>
        <w:top w:val="none" w:sz="0" w:space="0" w:color="auto"/>
        <w:left w:val="none" w:sz="0" w:space="0" w:color="auto"/>
        <w:bottom w:val="none" w:sz="0" w:space="0" w:color="auto"/>
        <w:right w:val="none" w:sz="0" w:space="0" w:color="auto"/>
      </w:divBdr>
    </w:div>
    <w:div w:id="1133064552">
      <w:bodyDiv w:val="1"/>
      <w:marLeft w:val="0"/>
      <w:marRight w:val="0"/>
      <w:marTop w:val="0"/>
      <w:marBottom w:val="0"/>
      <w:divBdr>
        <w:top w:val="none" w:sz="0" w:space="0" w:color="auto"/>
        <w:left w:val="none" w:sz="0" w:space="0" w:color="auto"/>
        <w:bottom w:val="none" w:sz="0" w:space="0" w:color="auto"/>
        <w:right w:val="none" w:sz="0" w:space="0" w:color="auto"/>
      </w:divBdr>
    </w:div>
    <w:div w:id="1134054998">
      <w:bodyDiv w:val="1"/>
      <w:marLeft w:val="0"/>
      <w:marRight w:val="0"/>
      <w:marTop w:val="0"/>
      <w:marBottom w:val="0"/>
      <w:divBdr>
        <w:top w:val="none" w:sz="0" w:space="0" w:color="auto"/>
        <w:left w:val="none" w:sz="0" w:space="0" w:color="auto"/>
        <w:bottom w:val="none" w:sz="0" w:space="0" w:color="auto"/>
        <w:right w:val="none" w:sz="0" w:space="0" w:color="auto"/>
      </w:divBdr>
    </w:div>
    <w:div w:id="1134324149">
      <w:bodyDiv w:val="1"/>
      <w:marLeft w:val="0"/>
      <w:marRight w:val="0"/>
      <w:marTop w:val="0"/>
      <w:marBottom w:val="0"/>
      <w:divBdr>
        <w:top w:val="none" w:sz="0" w:space="0" w:color="auto"/>
        <w:left w:val="none" w:sz="0" w:space="0" w:color="auto"/>
        <w:bottom w:val="none" w:sz="0" w:space="0" w:color="auto"/>
        <w:right w:val="none" w:sz="0" w:space="0" w:color="auto"/>
      </w:divBdr>
    </w:div>
    <w:div w:id="1135023222">
      <w:bodyDiv w:val="1"/>
      <w:marLeft w:val="0"/>
      <w:marRight w:val="0"/>
      <w:marTop w:val="0"/>
      <w:marBottom w:val="0"/>
      <w:divBdr>
        <w:top w:val="none" w:sz="0" w:space="0" w:color="auto"/>
        <w:left w:val="none" w:sz="0" w:space="0" w:color="auto"/>
        <w:bottom w:val="none" w:sz="0" w:space="0" w:color="auto"/>
        <w:right w:val="none" w:sz="0" w:space="0" w:color="auto"/>
      </w:divBdr>
    </w:div>
    <w:div w:id="1142573805">
      <w:bodyDiv w:val="1"/>
      <w:marLeft w:val="0"/>
      <w:marRight w:val="0"/>
      <w:marTop w:val="0"/>
      <w:marBottom w:val="0"/>
      <w:divBdr>
        <w:top w:val="none" w:sz="0" w:space="0" w:color="auto"/>
        <w:left w:val="none" w:sz="0" w:space="0" w:color="auto"/>
        <w:bottom w:val="none" w:sz="0" w:space="0" w:color="auto"/>
        <w:right w:val="none" w:sz="0" w:space="0" w:color="auto"/>
      </w:divBdr>
    </w:div>
    <w:div w:id="1146122154">
      <w:bodyDiv w:val="1"/>
      <w:marLeft w:val="0"/>
      <w:marRight w:val="0"/>
      <w:marTop w:val="0"/>
      <w:marBottom w:val="0"/>
      <w:divBdr>
        <w:top w:val="none" w:sz="0" w:space="0" w:color="auto"/>
        <w:left w:val="none" w:sz="0" w:space="0" w:color="auto"/>
        <w:bottom w:val="none" w:sz="0" w:space="0" w:color="auto"/>
        <w:right w:val="none" w:sz="0" w:space="0" w:color="auto"/>
      </w:divBdr>
    </w:div>
    <w:div w:id="1146581447">
      <w:bodyDiv w:val="1"/>
      <w:marLeft w:val="0"/>
      <w:marRight w:val="0"/>
      <w:marTop w:val="0"/>
      <w:marBottom w:val="0"/>
      <w:divBdr>
        <w:top w:val="none" w:sz="0" w:space="0" w:color="auto"/>
        <w:left w:val="none" w:sz="0" w:space="0" w:color="auto"/>
        <w:bottom w:val="none" w:sz="0" w:space="0" w:color="auto"/>
        <w:right w:val="none" w:sz="0" w:space="0" w:color="auto"/>
      </w:divBdr>
    </w:div>
    <w:div w:id="1146705249">
      <w:bodyDiv w:val="1"/>
      <w:marLeft w:val="0"/>
      <w:marRight w:val="0"/>
      <w:marTop w:val="0"/>
      <w:marBottom w:val="0"/>
      <w:divBdr>
        <w:top w:val="none" w:sz="0" w:space="0" w:color="auto"/>
        <w:left w:val="none" w:sz="0" w:space="0" w:color="auto"/>
        <w:bottom w:val="none" w:sz="0" w:space="0" w:color="auto"/>
        <w:right w:val="none" w:sz="0" w:space="0" w:color="auto"/>
      </w:divBdr>
    </w:div>
    <w:div w:id="1164591779">
      <w:bodyDiv w:val="1"/>
      <w:marLeft w:val="0"/>
      <w:marRight w:val="0"/>
      <w:marTop w:val="0"/>
      <w:marBottom w:val="0"/>
      <w:divBdr>
        <w:top w:val="none" w:sz="0" w:space="0" w:color="auto"/>
        <w:left w:val="none" w:sz="0" w:space="0" w:color="auto"/>
        <w:bottom w:val="none" w:sz="0" w:space="0" w:color="auto"/>
        <w:right w:val="none" w:sz="0" w:space="0" w:color="auto"/>
      </w:divBdr>
    </w:div>
    <w:div w:id="1165627397">
      <w:bodyDiv w:val="1"/>
      <w:marLeft w:val="0"/>
      <w:marRight w:val="0"/>
      <w:marTop w:val="0"/>
      <w:marBottom w:val="0"/>
      <w:divBdr>
        <w:top w:val="none" w:sz="0" w:space="0" w:color="auto"/>
        <w:left w:val="none" w:sz="0" w:space="0" w:color="auto"/>
        <w:bottom w:val="none" w:sz="0" w:space="0" w:color="auto"/>
        <w:right w:val="none" w:sz="0" w:space="0" w:color="auto"/>
      </w:divBdr>
    </w:div>
    <w:div w:id="1170216574">
      <w:bodyDiv w:val="1"/>
      <w:marLeft w:val="0"/>
      <w:marRight w:val="0"/>
      <w:marTop w:val="0"/>
      <w:marBottom w:val="0"/>
      <w:divBdr>
        <w:top w:val="none" w:sz="0" w:space="0" w:color="auto"/>
        <w:left w:val="none" w:sz="0" w:space="0" w:color="auto"/>
        <w:bottom w:val="none" w:sz="0" w:space="0" w:color="auto"/>
        <w:right w:val="none" w:sz="0" w:space="0" w:color="auto"/>
      </w:divBdr>
    </w:div>
    <w:div w:id="1170368374">
      <w:bodyDiv w:val="1"/>
      <w:marLeft w:val="0"/>
      <w:marRight w:val="0"/>
      <w:marTop w:val="0"/>
      <w:marBottom w:val="0"/>
      <w:divBdr>
        <w:top w:val="none" w:sz="0" w:space="0" w:color="auto"/>
        <w:left w:val="none" w:sz="0" w:space="0" w:color="auto"/>
        <w:bottom w:val="none" w:sz="0" w:space="0" w:color="auto"/>
        <w:right w:val="none" w:sz="0" w:space="0" w:color="auto"/>
      </w:divBdr>
    </w:div>
    <w:div w:id="1170826901">
      <w:bodyDiv w:val="1"/>
      <w:marLeft w:val="0"/>
      <w:marRight w:val="0"/>
      <w:marTop w:val="0"/>
      <w:marBottom w:val="0"/>
      <w:divBdr>
        <w:top w:val="none" w:sz="0" w:space="0" w:color="auto"/>
        <w:left w:val="none" w:sz="0" w:space="0" w:color="auto"/>
        <w:bottom w:val="none" w:sz="0" w:space="0" w:color="auto"/>
        <w:right w:val="none" w:sz="0" w:space="0" w:color="auto"/>
      </w:divBdr>
    </w:div>
    <w:div w:id="1172263193">
      <w:bodyDiv w:val="1"/>
      <w:marLeft w:val="0"/>
      <w:marRight w:val="0"/>
      <w:marTop w:val="0"/>
      <w:marBottom w:val="0"/>
      <w:divBdr>
        <w:top w:val="none" w:sz="0" w:space="0" w:color="auto"/>
        <w:left w:val="none" w:sz="0" w:space="0" w:color="auto"/>
        <w:bottom w:val="none" w:sz="0" w:space="0" w:color="auto"/>
        <w:right w:val="none" w:sz="0" w:space="0" w:color="auto"/>
      </w:divBdr>
    </w:div>
    <w:div w:id="1172337471">
      <w:bodyDiv w:val="1"/>
      <w:marLeft w:val="0"/>
      <w:marRight w:val="0"/>
      <w:marTop w:val="0"/>
      <w:marBottom w:val="0"/>
      <w:divBdr>
        <w:top w:val="none" w:sz="0" w:space="0" w:color="auto"/>
        <w:left w:val="none" w:sz="0" w:space="0" w:color="auto"/>
        <w:bottom w:val="none" w:sz="0" w:space="0" w:color="auto"/>
        <w:right w:val="none" w:sz="0" w:space="0" w:color="auto"/>
      </w:divBdr>
    </w:div>
    <w:div w:id="1176460256">
      <w:bodyDiv w:val="1"/>
      <w:marLeft w:val="0"/>
      <w:marRight w:val="0"/>
      <w:marTop w:val="0"/>
      <w:marBottom w:val="0"/>
      <w:divBdr>
        <w:top w:val="none" w:sz="0" w:space="0" w:color="auto"/>
        <w:left w:val="none" w:sz="0" w:space="0" w:color="auto"/>
        <w:bottom w:val="none" w:sz="0" w:space="0" w:color="auto"/>
        <w:right w:val="none" w:sz="0" w:space="0" w:color="auto"/>
      </w:divBdr>
    </w:div>
    <w:div w:id="1176699037">
      <w:bodyDiv w:val="1"/>
      <w:marLeft w:val="0"/>
      <w:marRight w:val="0"/>
      <w:marTop w:val="0"/>
      <w:marBottom w:val="0"/>
      <w:divBdr>
        <w:top w:val="none" w:sz="0" w:space="0" w:color="auto"/>
        <w:left w:val="none" w:sz="0" w:space="0" w:color="auto"/>
        <w:bottom w:val="none" w:sz="0" w:space="0" w:color="auto"/>
        <w:right w:val="none" w:sz="0" w:space="0" w:color="auto"/>
      </w:divBdr>
    </w:div>
    <w:div w:id="1177384545">
      <w:bodyDiv w:val="1"/>
      <w:marLeft w:val="0"/>
      <w:marRight w:val="0"/>
      <w:marTop w:val="0"/>
      <w:marBottom w:val="0"/>
      <w:divBdr>
        <w:top w:val="none" w:sz="0" w:space="0" w:color="auto"/>
        <w:left w:val="none" w:sz="0" w:space="0" w:color="auto"/>
        <w:bottom w:val="none" w:sz="0" w:space="0" w:color="auto"/>
        <w:right w:val="none" w:sz="0" w:space="0" w:color="auto"/>
      </w:divBdr>
    </w:div>
    <w:div w:id="1177423582">
      <w:bodyDiv w:val="1"/>
      <w:marLeft w:val="0"/>
      <w:marRight w:val="0"/>
      <w:marTop w:val="0"/>
      <w:marBottom w:val="0"/>
      <w:divBdr>
        <w:top w:val="none" w:sz="0" w:space="0" w:color="auto"/>
        <w:left w:val="none" w:sz="0" w:space="0" w:color="auto"/>
        <w:bottom w:val="none" w:sz="0" w:space="0" w:color="auto"/>
        <w:right w:val="none" w:sz="0" w:space="0" w:color="auto"/>
      </w:divBdr>
    </w:div>
    <w:div w:id="1181704531">
      <w:bodyDiv w:val="1"/>
      <w:marLeft w:val="0"/>
      <w:marRight w:val="0"/>
      <w:marTop w:val="0"/>
      <w:marBottom w:val="0"/>
      <w:divBdr>
        <w:top w:val="none" w:sz="0" w:space="0" w:color="auto"/>
        <w:left w:val="none" w:sz="0" w:space="0" w:color="auto"/>
        <w:bottom w:val="none" w:sz="0" w:space="0" w:color="auto"/>
        <w:right w:val="none" w:sz="0" w:space="0" w:color="auto"/>
      </w:divBdr>
    </w:div>
    <w:div w:id="1184128290">
      <w:bodyDiv w:val="1"/>
      <w:marLeft w:val="0"/>
      <w:marRight w:val="0"/>
      <w:marTop w:val="0"/>
      <w:marBottom w:val="0"/>
      <w:divBdr>
        <w:top w:val="none" w:sz="0" w:space="0" w:color="auto"/>
        <w:left w:val="none" w:sz="0" w:space="0" w:color="auto"/>
        <w:bottom w:val="none" w:sz="0" w:space="0" w:color="auto"/>
        <w:right w:val="none" w:sz="0" w:space="0" w:color="auto"/>
      </w:divBdr>
    </w:div>
    <w:div w:id="1189491128">
      <w:bodyDiv w:val="1"/>
      <w:marLeft w:val="0"/>
      <w:marRight w:val="0"/>
      <w:marTop w:val="0"/>
      <w:marBottom w:val="0"/>
      <w:divBdr>
        <w:top w:val="none" w:sz="0" w:space="0" w:color="auto"/>
        <w:left w:val="none" w:sz="0" w:space="0" w:color="auto"/>
        <w:bottom w:val="none" w:sz="0" w:space="0" w:color="auto"/>
        <w:right w:val="none" w:sz="0" w:space="0" w:color="auto"/>
      </w:divBdr>
    </w:div>
    <w:div w:id="1194226502">
      <w:bodyDiv w:val="1"/>
      <w:marLeft w:val="0"/>
      <w:marRight w:val="0"/>
      <w:marTop w:val="0"/>
      <w:marBottom w:val="0"/>
      <w:divBdr>
        <w:top w:val="none" w:sz="0" w:space="0" w:color="auto"/>
        <w:left w:val="none" w:sz="0" w:space="0" w:color="auto"/>
        <w:bottom w:val="none" w:sz="0" w:space="0" w:color="auto"/>
        <w:right w:val="none" w:sz="0" w:space="0" w:color="auto"/>
      </w:divBdr>
    </w:div>
    <w:div w:id="1201355512">
      <w:bodyDiv w:val="1"/>
      <w:marLeft w:val="0"/>
      <w:marRight w:val="0"/>
      <w:marTop w:val="0"/>
      <w:marBottom w:val="0"/>
      <w:divBdr>
        <w:top w:val="none" w:sz="0" w:space="0" w:color="auto"/>
        <w:left w:val="none" w:sz="0" w:space="0" w:color="auto"/>
        <w:bottom w:val="none" w:sz="0" w:space="0" w:color="auto"/>
        <w:right w:val="none" w:sz="0" w:space="0" w:color="auto"/>
      </w:divBdr>
    </w:div>
    <w:div w:id="1202673122">
      <w:bodyDiv w:val="1"/>
      <w:marLeft w:val="0"/>
      <w:marRight w:val="0"/>
      <w:marTop w:val="0"/>
      <w:marBottom w:val="0"/>
      <w:divBdr>
        <w:top w:val="none" w:sz="0" w:space="0" w:color="auto"/>
        <w:left w:val="none" w:sz="0" w:space="0" w:color="auto"/>
        <w:bottom w:val="none" w:sz="0" w:space="0" w:color="auto"/>
        <w:right w:val="none" w:sz="0" w:space="0" w:color="auto"/>
      </w:divBdr>
    </w:div>
    <w:div w:id="1203443494">
      <w:bodyDiv w:val="1"/>
      <w:marLeft w:val="0"/>
      <w:marRight w:val="0"/>
      <w:marTop w:val="0"/>
      <w:marBottom w:val="0"/>
      <w:divBdr>
        <w:top w:val="none" w:sz="0" w:space="0" w:color="auto"/>
        <w:left w:val="none" w:sz="0" w:space="0" w:color="auto"/>
        <w:bottom w:val="none" w:sz="0" w:space="0" w:color="auto"/>
        <w:right w:val="none" w:sz="0" w:space="0" w:color="auto"/>
      </w:divBdr>
    </w:div>
    <w:div w:id="1204246303">
      <w:bodyDiv w:val="1"/>
      <w:marLeft w:val="0"/>
      <w:marRight w:val="0"/>
      <w:marTop w:val="0"/>
      <w:marBottom w:val="0"/>
      <w:divBdr>
        <w:top w:val="none" w:sz="0" w:space="0" w:color="auto"/>
        <w:left w:val="none" w:sz="0" w:space="0" w:color="auto"/>
        <w:bottom w:val="none" w:sz="0" w:space="0" w:color="auto"/>
        <w:right w:val="none" w:sz="0" w:space="0" w:color="auto"/>
      </w:divBdr>
    </w:div>
    <w:div w:id="1206867098">
      <w:bodyDiv w:val="1"/>
      <w:marLeft w:val="0"/>
      <w:marRight w:val="0"/>
      <w:marTop w:val="0"/>
      <w:marBottom w:val="0"/>
      <w:divBdr>
        <w:top w:val="none" w:sz="0" w:space="0" w:color="auto"/>
        <w:left w:val="none" w:sz="0" w:space="0" w:color="auto"/>
        <w:bottom w:val="none" w:sz="0" w:space="0" w:color="auto"/>
        <w:right w:val="none" w:sz="0" w:space="0" w:color="auto"/>
      </w:divBdr>
    </w:div>
    <w:div w:id="1222982984">
      <w:bodyDiv w:val="1"/>
      <w:marLeft w:val="0"/>
      <w:marRight w:val="0"/>
      <w:marTop w:val="0"/>
      <w:marBottom w:val="0"/>
      <w:divBdr>
        <w:top w:val="none" w:sz="0" w:space="0" w:color="auto"/>
        <w:left w:val="none" w:sz="0" w:space="0" w:color="auto"/>
        <w:bottom w:val="none" w:sz="0" w:space="0" w:color="auto"/>
        <w:right w:val="none" w:sz="0" w:space="0" w:color="auto"/>
      </w:divBdr>
    </w:div>
    <w:div w:id="1224178377">
      <w:bodyDiv w:val="1"/>
      <w:marLeft w:val="0"/>
      <w:marRight w:val="0"/>
      <w:marTop w:val="0"/>
      <w:marBottom w:val="0"/>
      <w:divBdr>
        <w:top w:val="none" w:sz="0" w:space="0" w:color="auto"/>
        <w:left w:val="none" w:sz="0" w:space="0" w:color="auto"/>
        <w:bottom w:val="none" w:sz="0" w:space="0" w:color="auto"/>
        <w:right w:val="none" w:sz="0" w:space="0" w:color="auto"/>
      </w:divBdr>
    </w:div>
    <w:div w:id="1226335179">
      <w:bodyDiv w:val="1"/>
      <w:marLeft w:val="0"/>
      <w:marRight w:val="0"/>
      <w:marTop w:val="0"/>
      <w:marBottom w:val="0"/>
      <w:divBdr>
        <w:top w:val="none" w:sz="0" w:space="0" w:color="auto"/>
        <w:left w:val="none" w:sz="0" w:space="0" w:color="auto"/>
        <w:bottom w:val="none" w:sz="0" w:space="0" w:color="auto"/>
        <w:right w:val="none" w:sz="0" w:space="0" w:color="auto"/>
      </w:divBdr>
    </w:div>
    <w:div w:id="1228034763">
      <w:bodyDiv w:val="1"/>
      <w:marLeft w:val="0"/>
      <w:marRight w:val="0"/>
      <w:marTop w:val="0"/>
      <w:marBottom w:val="0"/>
      <w:divBdr>
        <w:top w:val="none" w:sz="0" w:space="0" w:color="auto"/>
        <w:left w:val="none" w:sz="0" w:space="0" w:color="auto"/>
        <w:bottom w:val="none" w:sz="0" w:space="0" w:color="auto"/>
        <w:right w:val="none" w:sz="0" w:space="0" w:color="auto"/>
      </w:divBdr>
    </w:div>
    <w:div w:id="1228763847">
      <w:bodyDiv w:val="1"/>
      <w:marLeft w:val="0"/>
      <w:marRight w:val="0"/>
      <w:marTop w:val="0"/>
      <w:marBottom w:val="0"/>
      <w:divBdr>
        <w:top w:val="none" w:sz="0" w:space="0" w:color="auto"/>
        <w:left w:val="none" w:sz="0" w:space="0" w:color="auto"/>
        <w:bottom w:val="none" w:sz="0" w:space="0" w:color="auto"/>
        <w:right w:val="none" w:sz="0" w:space="0" w:color="auto"/>
      </w:divBdr>
    </w:div>
    <w:div w:id="1235898084">
      <w:bodyDiv w:val="1"/>
      <w:marLeft w:val="0"/>
      <w:marRight w:val="0"/>
      <w:marTop w:val="0"/>
      <w:marBottom w:val="0"/>
      <w:divBdr>
        <w:top w:val="none" w:sz="0" w:space="0" w:color="auto"/>
        <w:left w:val="none" w:sz="0" w:space="0" w:color="auto"/>
        <w:bottom w:val="none" w:sz="0" w:space="0" w:color="auto"/>
        <w:right w:val="none" w:sz="0" w:space="0" w:color="auto"/>
      </w:divBdr>
    </w:div>
    <w:div w:id="1236160964">
      <w:bodyDiv w:val="1"/>
      <w:marLeft w:val="0"/>
      <w:marRight w:val="0"/>
      <w:marTop w:val="0"/>
      <w:marBottom w:val="0"/>
      <w:divBdr>
        <w:top w:val="none" w:sz="0" w:space="0" w:color="auto"/>
        <w:left w:val="none" w:sz="0" w:space="0" w:color="auto"/>
        <w:bottom w:val="none" w:sz="0" w:space="0" w:color="auto"/>
        <w:right w:val="none" w:sz="0" w:space="0" w:color="auto"/>
      </w:divBdr>
    </w:div>
    <w:div w:id="1241019424">
      <w:bodyDiv w:val="1"/>
      <w:marLeft w:val="0"/>
      <w:marRight w:val="0"/>
      <w:marTop w:val="0"/>
      <w:marBottom w:val="0"/>
      <w:divBdr>
        <w:top w:val="none" w:sz="0" w:space="0" w:color="auto"/>
        <w:left w:val="none" w:sz="0" w:space="0" w:color="auto"/>
        <w:bottom w:val="none" w:sz="0" w:space="0" w:color="auto"/>
        <w:right w:val="none" w:sz="0" w:space="0" w:color="auto"/>
      </w:divBdr>
    </w:div>
    <w:div w:id="1245458312">
      <w:bodyDiv w:val="1"/>
      <w:marLeft w:val="0"/>
      <w:marRight w:val="0"/>
      <w:marTop w:val="0"/>
      <w:marBottom w:val="0"/>
      <w:divBdr>
        <w:top w:val="none" w:sz="0" w:space="0" w:color="auto"/>
        <w:left w:val="none" w:sz="0" w:space="0" w:color="auto"/>
        <w:bottom w:val="none" w:sz="0" w:space="0" w:color="auto"/>
        <w:right w:val="none" w:sz="0" w:space="0" w:color="auto"/>
      </w:divBdr>
    </w:div>
    <w:div w:id="1249459030">
      <w:bodyDiv w:val="1"/>
      <w:marLeft w:val="0"/>
      <w:marRight w:val="0"/>
      <w:marTop w:val="0"/>
      <w:marBottom w:val="0"/>
      <w:divBdr>
        <w:top w:val="none" w:sz="0" w:space="0" w:color="auto"/>
        <w:left w:val="none" w:sz="0" w:space="0" w:color="auto"/>
        <w:bottom w:val="none" w:sz="0" w:space="0" w:color="auto"/>
        <w:right w:val="none" w:sz="0" w:space="0" w:color="auto"/>
      </w:divBdr>
    </w:div>
    <w:div w:id="1252544703">
      <w:bodyDiv w:val="1"/>
      <w:marLeft w:val="0"/>
      <w:marRight w:val="0"/>
      <w:marTop w:val="0"/>
      <w:marBottom w:val="0"/>
      <w:divBdr>
        <w:top w:val="none" w:sz="0" w:space="0" w:color="auto"/>
        <w:left w:val="none" w:sz="0" w:space="0" w:color="auto"/>
        <w:bottom w:val="none" w:sz="0" w:space="0" w:color="auto"/>
        <w:right w:val="none" w:sz="0" w:space="0" w:color="auto"/>
      </w:divBdr>
    </w:div>
    <w:div w:id="1252736562">
      <w:bodyDiv w:val="1"/>
      <w:marLeft w:val="0"/>
      <w:marRight w:val="0"/>
      <w:marTop w:val="0"/>
      <w:marBottom w:val="0"/>
      <w:divBdr>
        <w:top w:val="none" w:sz="0" w:space="0" w:color="auto"/>
        <w:left w:val="none" w:sz="0" w:space="0" w:color="auto"/>
        <w:bottom w:val="none" w:sz="0" w:space="0" w:color="auto"/>
        <w:right w:val="none" w:sz="0" w:space="0" w:color="auto"/>
      </w:divBdr>
    </w:div>
    <w:div w:id="1259219108">
      <w:bodyDiv w:val="1"/>
      <w:marLeft w:val="0"/>
      <w:marRight w:val="0"/>
      <w:marTop w:val="0"/>
      <w:marBottom w:val="0"/>
      <w:divBdr>
        <w:top w:val="none" w:sz="0" w:space="0" w:color="auto"/>
        <w:left w:val="none" w:sz="0" w:space="0" w:color="auto"/>
        <w:bottom w:val="none" w:sz="0" w:space="0" w:color="auto"/>
        <w:right w:val="none" w:sz="0" w:space="0" w:color="auto"/>
      </w:divBdr>
    </w:div>
    <w:div w:id="1262181150">
      <w:bodyDiv w:val="1"/>
      <w:marLeft w:val="0"/>
      <w:marRight w:val="0"/>
      <w:marTop w:val="0"/>
      <w:marBottom w:val="0"/>
      <w:divBdr>
        <w:top w:val="none" w:sz="0" w:space="0" w:color="auto"/>
        <w:left w:val="none" w:sz="0" w:space="0" w:color="auto"/>
        <w:bottom w:val="none" w:sz="0" w:space="0" w:color="auto"/>
        <w:right w:val="none" w:sz="0" w:space="0" w:color="auto"/>
      </w:divBdr>
    </w:div>
    <w:div w:id="1271477472">
      <w:bodyDiv w:val="1"/>
      <w:marLeft w:val="0"/>
      <w:marRight w:val="0"/>
      <w:marTop w:val="0"/>
      <w:marBottom w:val="0"/>
      <w:divBdr>
        <w:top w:val="none" w:sz="0" w:space="0" w:color="auto"/>
        <w:left w:val="none" w:sz="0" w:space="0" w:color="auto"/>
        <w:bottom w:val="none" w:sz="0" w:space="0" w:color="auto"/>
        <w:right w:val="none" w:sz="0" w:space="0" w:color="auto"/>
      </w:divBdr>
    </w:div>
    <w:div w:id="1272277096">
      <w:bodyDiv w:val="1"/>
      <w:marLeft w:val="0"/>
      <w:marRight w:val="0"/>
      <w:marTop w:val="0"/>
      <w:marBottom w:val="0"/>
      <w:divBdr>
        <w:top w:val="none" w:sz="0" w:space="0" w:color="auto"/>
        <w:left w:val="none" w:sz="0" w:space="0" w:color="auto"/>
        <w:bottom w:val="none" w:sz="0" w:space="0" w:color="auto"/>
        <w:right w:val="none" w:sz="0" w:space="0" w:color="auto"/>
      </w:divBdr>
    </w:div>
    <w:div w:id="1275097624">
      <w:bodyDiv w:val="1"/>
      <w:marLeft w:val="0"/>
      <w:marRight w:val="0"/>
      <w:marTop w:val="0"/>
      <w:marBottom w:val="0"/>
      <w:divBdr>
        <w:top w:val="none" w:sz="0" w:space="0" w:color="auto"/>
        <w:left w:val="none" w:sz="0" w:space="0" w:color="auto"/>
        <w:bottom w:val="none" w:sz="0" w:space="0" w:color="auto"/>
        <w:right w:val="none" w:sz="0" w:space="0" w:color="auto"/>
      </w:divBdr>
    </w:div>
    <w:div w:id="1278683616">
      <w:bodyDiv w:val="1"/>
      <w:marLeft w:val="0"/>
      <w:marRight w:val="0"/>
      <w:marTop w:val="0"/>
      <w:marBottom w:val="0"/>
      <w:divBdr>
        <w:top w:val="none" w:sz="0" w:space="0" w:color="auto"/>
        <w:left w:val="none" w:sz="0" w:space="0" w:color="auto"/>
        <w:bottom w:val="none" w:sz="0" w:space="0" w:color="auto"/>
        <w:right w:val="none" w:sz="0" w:space="0" w:color="auto"/>
      </w:divBdr>
    </w:div>
    <w:div w:id="1281305817">
      <w:bodyDiv w:val="1"/>
      <w:marLeft w:val="0"/>
      <w:marRight w:val="0"/>
      <w:marTop w:val="0"/>
      <w:marBottom w:val="0"/>
      <w:divBdr>
        <w:top w:val="none" w:sz="0" w:space="0" w:color="auto"/>
        <w:left w:val="none" w:sz="0" w:space="0" w:color="auto"/>
        <w:bottom w:val="none" w:sz="0" w:space="0" w:color="auto"/>
        <w:right w:val="none" w:sz="0" w:space="0" w:color="auto"/>
      </w:divBdr>
    </w:div>
    <w:div w:id="1283996203">
      <w:bodyDiv w:val="1"/>
      <w:marLeft w:val="0"/>
      <w:marRight w:val="0"/>
      <w:marTop w:val="0"/>
      <w:marBottom w:val="0"/>
      <w:divBdr>
        <w:top w:val="none" w:sz="0" w:space="0" w:color="auto"/>
        <w:left w:val="none" w:sz="0" w:space="0" w:color="auto"/>
        <w:bottom w:val="none" w:sz="0" w:space="0" w:color="auto"/>
        <w:right w:val="none" w:sz="0" w:space="0" w:color="auto"/>
      </w:divBdr>
    </w:div>
    <w:div w:id="1291204561">
      <w:bodyDiv w:val="1"/>
      <w:marLeft w:val="0"/>
      <w:marRight w:val="0"/>
      <w:marTop w:val="0"/>
      <w:marBottom w:val="0"/>
      <w:divBdr>
        <w:top w:val="none" w:sz="0" w:space="0" w:color="auto"/>
        <w:left w:val="none" w:sz="0" w:space="0" w:color="auto"/>
        <w:bottom w:val="none" w:sz="0" w:space="0" w:color="auto"/>
        <w:right w:val="none" w:sz="0" w:space="0" w:color="auto"/>
      </w:divBdr>
    </w:div>
    <w:div w:id="1294483049">
      <w:bodyDiv w:val="1"/>
      <w:marLeft w:val="0"/>
      <w:marRight w:val="0"/>
      <w:marTop w:val="0"/>
      <w:marBottom w:val="0"/>
      <w:divBdr>
        <w:top w:val="none" w:sz="0" w:space="0" w:color="auto"/>
        <w:left w:val="none" w:sz="0" w:space="0" w:color="auto"/>
        <w:bottom w:val="none" w:sz="0" w:space="0" w:color="auto"/>
        <w:right w:val="none" w:sz="0" w:space="0" w:color="auto"/>
      </w:divBdr>
    </w:div>
    <w:div w:id="1300067673">
      <w:bodyDiv w:val="1"/>
      <w:marLeft w:val="0"/>
      <w:marRight w:val="0"/>
      <w:marTop w:val="0"/>
      <w:marBottom w:val="0"/>
      <w:divBdr>
        <w:top w:val="none" w:sz="0" w:space="0" w:color="auto"/>
        <w:left w:val="none" w:sz="0" w:space="0" w:color="auto"/>
        <w:bottom w:val="none" w:sz="0" w:space="0" w:color="auto"/>
        <w:right w:val="none" w:sz="0" w:space="0" w:color="auto"/>
      </w:divBdr>
    </w:div>
    <w:div w:id="1300108307">
      <w:bodyDiv w:val="1"/>
      <w:marLeft w:val="0"/>
      <w:marRight w:val="0"/>
      <w:marTop w:val="0"/>
      <w:marBottom w:val="0"/>
      <w:divBdr>
        <w:top w:val="none" w:sz="0" w:space="0" w:color="auto"/>
        <w:left w:val="none" w:sz="0" w:space="0" w:color="auto"/>
        <w:bottom w:val="none" w:sz="0" w:space="0" w:color="auto"/>
        <w:right w:val="none" w:sz="0" w:space="0" w:color="auto"/>
      </w:divBdr>
    </w:div>
    <w:div w:id="1302616401">
      <w:bodyDiv w:val="1"/>
      <w:marLeft w:val="0"/>
      <w:marRight w:val="0"/>
      <w:marTop w:val="0"/>
      <w:marBottom w:val="0"/>
      <w:divBdr>
        <w:top w:val="none" w:sz="0" w:space="0" w:color="auto"/>
        <w:left w:val="none" w:sz="0" w:space="0" w:color="auto"/>
        <w:bottom w:val="none" w:sz="0" w:space="0" w:color="auto"/>
        <w:right w:val="none" w:sz="0" w:space="0" w:color="auto"/>
      </w:divBdr>
    </w:div>
    <w:div w:id="1306201610">
      <w:bodyDiv w:val="1"/>
      <w:marLeft w:val="0"/>
      <w:marRight w:val="0"/>
      <w:marTop w:val="0"/>
      <w:marBottom w:val="0"/>
      <w:divBdr>
        <w:top w:val="none" w:sz="0" w:space="0" w:color="auto"/>
        <w:left w:val="none" w:sz="0" w:space="0" w:color="auto"/>
        <w:bottom w:val="none" w:sz="0" w:space="0" w:color="auto"/>
        <w:right w:val="none" w:sz="0" w:space="0" w:color="auto"/>
      </w:divBdr>
    </w:div>
    <w:div w:id="1313292405">
      <w:bodyDiv w:val="1"/>
      <w:marLeft w:val="0"/>
      <w:marRight w:val="0"/>
      <w:marTop w:val="0"/>
      <w:marBottom w:val="0"/>
      <w:divBdr>
        <w:top w:val="none" w:sz="0" w:space="0" w:color="auto"/>
        <w:left w:val="none" w:sz="0" w:space="0" w:color="auto"/>
        <w:bottom w:val="none" w:sz="0" w:space="0" w:color="auto"/>
        <w:right w:val="none" w:sz="0" w:space="0" w:color="auto"/>
      </w:divBdr>
    </w:div>
    <w:div w:id="1317877811">
      <w:bodyDiv w:val="1"/>
      <w:marLeft w:val="0"/>
      <w:marRight w:val="0"/>
      <w:marTop w:val="0"/>
      <w:marBottom w:val="0"/>
      <w:divBdr>
        <w:top w:val="none" w:sz="0" w:space="0" w:color="auto"/>
        <w:left w:val="none" w:sz="0" w:space="0" w:color="auto"/>
        <w:bottom w:val="none" w:sz="0" w:space="0" w:color="auto"/>
        <w:right w:val="none" w:sz="0" w:space="0" w:color="auto"/>
      </w:divBdr>
    </w:div>
    <w:div w:id="1319268130">
      <w:bodyDiv w:val="1"/>
      <w:marLeft w:val="0"/>
      <w:marRight w:val="0"/>
      <w:marTop w:val="0"/>
      <w:marBottom w:val="0"/>
      <w:divBdr>
        <w:top w:val="none" w:sz="0" w:space="0" w:color="auto"/>
        <w:left w:val="none" w:sz="0" w:space="0" w:color="auto"/>
        <w:bottom w:val="none" w:sz="0" w:space="0" w:color="auto"/>
        <w:right w:val="none" w:sz="0" w:space="0" w:color="auto"/>
      </w:divBdr>
    </w:div>
    <w:div w:id="1320766974">
      <w:bodyDiv w:val="1"/>
      <w:marLeft w:val="0"/>
      <w:marRight w:val="0"/>
      <w:marTop w:val="0"/>
      <w:marBottom w:val="0"/>
      <w:divBdr>
        <w:top w:val="none" w:sz="0" w:space="0" w:color="auto"/>
        <w:left w:val="none" w:sz="0" w:space="0" w:color="auto"/>
        <w:bottom w:val="none" w:sz="0" w:space="0" w:color="auto"/>
        <w:right w:val="none" w:sz="0" w:space="0" w:color="auto"/>
      </w:divBdr>
    </w:div>
    <w:div w:id="1327856245">
      <w:bodyDiv w:val="1"/>
      <w:marLeft w:val="0"/>
      <w:marRight w:val="0"/>
      <w:marTop w:val="0"/>
      <w:marBottom w:val="0"/>
      <w:divBdr>
        <w:top w:val="none" w:sz="0" w:space="0" w:color="auto"/>
        <w:left w:val="none" w:sz="0" w:space="0" w:color="auto"/>
        <w:bottom w:val="none" w:sz="0" w:space="0" w:color="auto"/>
        <w:right w:val="none" w:sz="0" w:space="0" w:color="auto"/>
      </w:divBdr>
    </w:div>
    <w:div w:id="1335306409">
      <w:bodyDiv w:val="1"/>
      <w:marLeft w:val="0"/>
      <w:marRight w:val="0"/>
      <w:marTop w:val="0"/>
      <w:marBottom w:val="0"/>
      <w:divBdr>
        <w:top w:val="none" w:sz="0" w:space="0" w:color="auto"/>
        <w:left w:val="none" w:sz="0" w:space="0" w:color="auto"/>
        <w:bottom w:val="none" w:sz="0" w:space="0" w:color="auto"/>
        <w:right w:val="none" w:sz="0" w:space="0" w:color="auto"/>
      </w:divBdr>
    </w:div>
    <w:div w:id="1338457234">
      <w:bodyDiv w:val="1"/>
      <w:marLeft w:val="0"/>
      <w:marRight w:val="0"/>
      <w:marTop w:val="0"/>
      <w:marBottom w:val="0"/>
      <w:divBdr>
        <w:top w:val="none" w:sz="0" w:space="0" w:color="auto"/>
        <w:left w:val="none" w:sz="0" w:space="0" w:color="auto"/>
        <w:bottom w:val="none" w:sz="0" w:space="0" w:color="auto"/>
        <w:right w:val="none" w:sz="0" w:space="0" w:color="auto"/>
      </w:divBdr>
    </w:div>
    <w:div w:id="1341855120">
      <w:bodyDiv w:val="1"/>
      <w:marLeft w:val="0"/>
      <w:marRight w:val="0"/>
      <w:marTop w:val="0"/>
      <w:marBottom w:val="0"/>
      <w:divBdr>
        <w:top w:val="none" w:sz="0" w:space="0" w:color="auto"/>
        <w:left w:val="none" w:sz="0" w:space="0" w:color="auto"/>
        <w:bottom w:val="none" w:sz="0" w:space="0" w:color="auto"/>
        <w:right w:val="none" w:sz="0" w:space="0" w:color="auto"/>
      </w:divBdr>
    </w:div>
    <w:div w:id="1342003731">
      <w:bodyDiv w:val="1"/>
      <w:marLeft w:val="0"/>
      <w:marRight w:val="0"/>
      <w:marTop w:val="0"/>
      <w:marBottom w:val="0"/>
      <w:divBdr>
        <w:top w:val="none" w:sz="0" w:space="0" w:color="auto"/>
        <w:left w:val="none" w:sz="0" w:space="0" w:color="auto"/>
        <w:bottom w:val="none" w:sz="0" w:space="0" w:color="auto"/>
        <w:right w:val="none" w:sz="0" w:space="0" w:color="auto"/>
      </w:divBdr>
    </w:div>
    <w:div w:id="1344699662">
      <w:bodyDiv w:val="1"/>
      <w:marLeft w:val="0"/>
      <w:marRight w:val="0"/>
      <w:marTop w:val="0"/>
      <w:marBottom w:val="0"/>
      <w:divBdr>
        <w:top w:val="none" w:sz="0" w:space="0" w:color="auto"/>
        <w:left w:val="none" w:sz="0" w:space="0" w:color="auto"/>
        <w:bottom w:val="none" w:sz="0" w:space="0" w:color="auto"/>
        <w:right w:val="none" w:sz="0" w:space="0" w:color="auto"/>
      </w:divBdr>
    </w:div>
    <w:div w:id="1346639098">
      <w:bodyDiv w:val="1"/>
      <w:marLeft w:val="0"/>
      <w:marRight w:val="0"/>
      <w:marTop w:val="0"/>
      <w:marBottom w:val="0"/>
      <w:divBdr>
        <w:top w:val="none" w:sz="0" w:space="0" w:color="auto"/>
        <w:left w:val="none" w:sz="0" w:space="0" w:color="auto"/>
        <w:bottom w:val="none" w:sz="0" w:space="0" w:color="auto"/>
        <w:right w:val="none" w:sz="0" w:space="0" w:color="auto"/>
      </w:divBdr>
    </w:div>
    <w:div w:id="1349600680">
      <w:bodyDiv w:val="1"/>
      <w:marLeft w:val="0"/>
      <w:marRight w:val="0"/>
      <w:marTop w:val="0"/>
      <w:marBottom w:val="0"/>
      <w:divBdr>
        <w:top w:val="none" w:sz="0" w:space="0" w:color="auto"/>
        <w:left w:val="none" w:sz="0" w:space="0" w:color="auto"/>
        <w:bottom w:val="none" w:sz="0" w:space="0" w:color="auto"/>
        <w:right w:val="none" w:sz="0" w:space="0" w:color="auto"/>
      </w:divBdr>
    </w:div>
    <w:div w:id="1350910640">
      <w:bodyDiv w:val="1"/>
      <w:marLeft w:val="0"/>
      <w:marRight w:val="0"/>
      <w:marTop w:val="0"/>
      <w:marBottom w:val="0"/>
      <w:divBdr>
        <w:top w:val="none" w:sz="0" w:space="0" w:color="auto"/>
        <w:left w:val="none" w:sz="0" w:space="0" w:color="auto"/>
        <w:bottom w:val="none" w:sz="0" w:space="0" w:color="auto"/>
        <w:right w:val="none" w:sz="0" w:space="0" w:color="auto"/>
      </w:divBdr>
    </w:div>
    <w:div w:id="1357266191">
      <w:bodyDiv w:val="1"/>
      <w:marLeft w:val="0"/>
      <w:marRight w:val="0"/>
      <w:marTop w:val="0"/>
      <w:marBottom w:val="0"/>
      <w:divBdr>
        <w:top w:val="none" w:sz="0" w:space="0" w:color="auto"/>
        <w:left w:val="none" w:sz="0" w:space="0" w:color="auto"/>
        <w:bottom w:val="none" w:sz="0" w:space="0" w:color="auto"/>
        <w:right w:val="none" w:sz="0" w:space="0" w:color="auto"/>
      </w:divBdr>
    </w:div>
    <w:div w:id="1360207650">
      <w:bodyDiv w:val="1"/>
      <w:marLeft w:val="0"/>
      <w:marRight w:val="0"/>
      <w:marTop w:val="0"/>
      <w:marBottom w:val="0"/>
      <w:divBdr>
        <w:top w:val="none" w:sz="0" w:space="0" w:color="auto"/>
        <w:left w:val="none" w:sz="0" w:space="0" w:color="auto"/>
        <w:bottom w:val="none" w:sz="0" w:space="0" w:color="auto"/>
        <w:right w:val="none" w:sz="0" w:space="0" w:color="auto"/>
      </w:divBdr>
    </w:div>
    <w:div w:id="1362977726">
      <w:bodyDiv w:val="1"/>
      <w:marLeft w:val="0"/>
      <w:marRight w:val="0"/>
      <w:marTop w:val="0"/>
      <w:marBottom w:val="0"/>
      <w:divBdr>
        <w:top w:val="none" w:sz="0" w:space="0" w:color="auto"/>
        <w:left w:val="none" w:sz="0" w:space="0" w:color="auto"/>
        <w:bottom w:val="none" w:sz="0" w:space="0" w:color="auto"/>
        <w:right w:val="none" w:sz="0" w:space="0" w:color="auto"/>
      </w:divBdr>
    </w:div>
    <w:div w:id="1367755983">
      <w:bodyDiv w:val="1"/>
      <w:marLeft w:val="0"/>
      <w:marRight w:val="0"/>
      <w:marTop w:val="0"/>
      <w:marBottom w:val="0"/>
      <w:divBdr>
        <w:top w:val="none" w:sz="0" w:space="0" w:color="auto"/>
        <w:left w:val="none" w:sz="0" w:space="0" w:color="auto"/>
        <w:bottom w:val="none" w:sz="0" w:space="0" w:color="auto"/>
        <w:right w:val="none" w:sz="0" w:space="0" w:color="auto"/>
      </w:divBdr>
    </w:div>
    <w:div w:id="1368676258">
      <w:bodyDiv w:val="1"/>
      <w:marLeft w:val="0"/>
      <w:marRight w:val="0"/>
      <w:marTop w:val="0"/>
      <w:marBottom w:val="0"/>
      <w:divBdr>
        <w:top w:val="none" w:sz="0" w:space="0" w:color="auto"/>
        <w:left w:val="none" w:sz="0" w:space="0" w:color="auto"/>
        <w:bottom w:val="none" w:sz="0" w:space="0" w:color="auto"/>
        <w:right w:val="none" w:sz="0" w:space="0" w:color="auto"/>
      </w:divBdr>
    </w:div>
    <w:div w:id="1372682059">
      <w:bodyDiv w:val="1"/>
      <w:marLeft w:val="0"/>
      <w:marRight w:val="0"/>
      <w:marTop w:val="0"/>
      <w:marBottom w:val="0"/>
      <w:divBdr>
        <w:top w:val="none" w:sz="0" w:space="0" w:color="auto"/>
        <w:left w:val="none" w:sz="0" w:space="0" w:color="auto"/>
        <w:bottom w:val="none" w:sz="0" w:space="0" w:color="auto"/>
        <w:right w:val="none" w:sz="0" w:space="0" w:color="auto"/>
      </w:divBdr>
    </w:div>
    <w:div w:id="1378357058">
      <w:bodyDiv w:val="1"/>
      <w:marLeft w:val="0"/>
      <w:marRight w:val="0"/>
      <w:marTop w:val="0"/>
      <w:marBottom w:val="0"/>
      <w:divBdr>
        <w:top w:val="none" w:sz="0" w:space="0" w:color="auto"/>
        <w:left w:val="none" w:sz="0" w:space="0" w:color="auto"/>
        <w:bottom w:val="none" w:sz="0" w:space="0" w:color="auto"/>
        <w:right w:val="none" w:sz="0" w:space="0" w:color="auto"/>
      </w:divBdr>
    </w:div>
    <w:div w:id="1380087677">
      <w:bodyDiv w:val="1"/>
      <w:marLeft w:val="0"/>
      <w:marRight w:val="0"/>
      <w:marTop w:val="0"/>
      <w:marBottom w:val="0"/>
      <w:divBdr>
        <w:top w:val="none" w:sz="0" w:space="0" w:color="auto"/>
        <w:left w:val="none" w:sz="0" w:space="0" w:color="auto"/>
        <w:bottom w:val="none" w:sz="0" w:space="0" w:color="auto"/>
        <w:right w:val="none" w:sz="0" w:space="0" w:color="auto"/>
      </w:divBdr>
    </w:div>
    <w:div w:id="1380518898">
      <w:bodyDiv w:val="1"/>
      <w:marLeft w:val="0"/>
      <w:marRight w:val="0"/>
      <w:marTop w:val="0"/>
      <w:marBottom w:val="0"/>
      <w:divBdr>
        <w:top w:val="none" w:sz="0" w:space="0" w:color="auto"/>
        <w:left w:val="none" w:sz="0" w:space="0" w:color="auto"/>
        <w:bottom w:val="none" w:sz="0" w:space="0" w:color="auto"/>
        <w:right w:val="none" w:sz="0" w:space="0" w:color="auto"/>
      </w:divBdr>
    </w:div>
    <w:div w:id="1386754678">
      <w:bodyDiv w:val="1"/>
      <w:marLeft w:val="0"/>
      <w:marRight w:val="0"/>
      <w:marTop w:val="0"/>
      <w:marBottom w:val="0"/>
      <w:divBdr>
        <w:top w:val="none" w:sz="0" w:space="0" w:color="auto"/>
        <w:left w:val="none" w:sz="0" w:space="0" w:color="auto"/>
        <w:bottom w:val="none" w:sz="0" w:space="0" w:color="auto"/>
        <w:right w:val="none" w:sz="0" w:space="0" w:color="auto"/>
      </w:divBdr>
    </w:div>
    <w:div w:id="1386834611">
      <w:bodyDiv w:val="1"/>
      <w:marLeft w:val="0"/>
      <w:marRight w:val="0"/>
      <w:marTop w:val="0"/>
      <w:marBottom w:val="0"/>
      <w:divBdr>
        <w:top w:val="none" w:sz="0" w:space="0" w:color="auto"/>
        <w:left w:val="none" w:sz="0" w:space="0" w:color="auto"/>
        <w:bottom w:val="none" w:sz="0" w:space="0" w:color="auto"/>
        <w:right w:val="none" w:sz="0" w:space="0" w:color="auto"/>
      </w:divBdr>
    </w:div>
    <w:div w:id="1387101590">
      <w:bodyDiv w:val="1"/>
      <w:marLeft w:val="0"/>
      <w:marRight w:val="0"/>
      <w:marTop w:val="0"/>
      <w:marBottom w:val="0"/>
      <w:divBdr>
        <w:top w:val="none" w:sz="0" w:space="0" w:color="auto"/>
        <w:left w:val="none" w:sz="0" w:space="0" w:color="auto"/>
        <w:bottom w:val="none" w:sz="0" w:space="0" w:color="auto"/>
        <w:right w:val="none" w:sz="0" w:space="0" w:color="auto"/>
      </w:divBdr>
    </w:div>
    <w:div w:id="1388067473">
      <w:bodyDiv w:val="1"/>
      <w:marLeft w:val="0"/>
      <w:marRight w:val="0"/>
      <w:marTop w:val="0"/>
      <w:marBottom w:val="0"/>
      <w:divBdr>
        <w:top w:val="none" w:sz="0" w:space="0" w:color="auto"/>
        <w:left w:val="none" w:sz="0" w:space="0" w:color="auto"/>
        <w:bottom w:val="none" w:sz="0" w:space="0" w:color="auto"/>
        <w:right w:val="none" w:sz="0" w:space="0" w:color="auto"/>
      </w:divBdr>
    </w:div>
    <w:div w:id="1388264107">
      <w:bodyDiv w:val="1"/>
      <w:marLeft w:val="0"/>
      <w:marRight w:val="0"/>
      <w:marTop w:val="0"/>
      <w:marBottom w:val="0"/>
      <w:divBdr>
        <w:top w:val="none" w:sz="0" w:space="0" w:color="auto"/>
        <w:left w:val="none" w:sz="0" w:space="0" w:color="auto"/>
        <w:bottom w:val="none" w:sz="0" w:space="0" w:color="auto"/>
        <w:right w:val="none" w:sz="0" w:space="0" w:color="auto"/>
      </w:divBdr>
    </w:div>
    <w:div w:id="1390032747">
      <w:bodyDiv w:val="1"/>
      <w:marLeft w:val="0"/>
      <w:marRight w:val="0"/>
      <w:marTop w:val="0"/>
      <w:marBottom w:val="0"/>
      <w:divBdr>
        <w:top w:val="none" w:sz="0" w:space="0" w:color="auto"/>
        <w:left w:val="none" w:sz="0" w:space="0" w:color="auto"/>
        <w:bottom w:val="none" w:sz="0" w:space="0" w:color="auto"/>
        <w:right w:val="none" w:sz="0" w:space="0" w:color="auto"/>
      </w:divBdr>
    </w:div>
    <w:div w:id="1392924515">
      <w:bodyDiv w:val="1"/>
      <w:marLeft w:val="0"/>
      <w:marRight w:val="0"/>
      <w:marTop w:val="0"/>
      <w:marBottom w:val="0"/>
      <w:divBdr>
        <w:top w:val="none" w:sz="0" w:space="0" w:color="auto"/>
        <w:left w:val="none" w:sz="0" w:space="0" w:color="auto"/>
        <w:bottom w:val="none" w:sz="0" w:space="0" w:color="auto"/>
        <w:right w:val="none" w:sz="0" w:space="0" w:color="auto"/>
      </w:divBdr>
    </w:div>
    <w:div w:id="1395617890">
      <w:bodyDiv w:val="1"/>
      <w:marLeft w:val="0"/>
      <w:marRight w:val="0"/>
      <w:marTop w:val="0"/>
      <w:marBottom w:val="0"/>
      <w:divBdr>
        <w:top w:val="none" w:sz="0" w:space="0" w:color="auto"/>
        <w:left w:val="none" w:sz="0" w:space="0" w:color="auto"/>
        <w:bottom w:val="none" w:sz="0" w:space="0" w:color="auto"/>
        <w:right w:val="none" w:sz="0" w:space="0" w:color="auto"/>
      </w:divBdr>
    </w:div>
    <w:div w:id="1405376964">
      <w:bodyDiv w:val="1"/>
      <w:marLeft w:val="0"/>
      <w:marRight w:val="0"/>
      <w:marTop w:val="0"/>
      <w:marBottom w:val="0"/>
      <w:divBdr>
        <w:top w:val="none" w:sz="0" w:space="0" w:color="auto"/>
        <w:left w:val="none" w:sz="0" w:space="0" w:color="auto"/>
        <w:bottom w:val="none" w:sz="0" w:space="0" w:color="auto"/>
        <w:right w:val="none" w:sz="0" w:space="0" w:color="auto"/>
      </w:divBdr>
    </w:div>
    <w:div w:id="1408067380">
      <w:bodyDiv w:val="1"/>
      <w:marLeft w:val="0"/>
      <w:marRight w:val="0"/>
      <w:marTop w:val="0"/>
      <w:marBottom w:val="0"/>
      <w:divBdr>
        <w:top w:val="none" w:sz="0" w:space="0" w:color="auto"/>
        <w:left w:val="none" w:sz="0" w:space="0" w:color="auto"/>
        <w:bottom w:val="none" w:sz="0" w:space="0" w:color="auto"/>
        <w:right w:val="none" w:sz="0" w:space="0" w:color="auto"/>
      </w:divBdr>
    </w:div>
    <w:div w:id="1419862151">
      <w:bodyDiv w:val="1"/>
      <w:marLeft w:val="0"/>
      <w:marRight w:val="0"/>
      <w:marTop w:val="0"/>
      <w:marBottom w:val="0"/>
      <w:divBdr>
        <w:top w:val="none" w:sz="0" w:space="0" w:color="auto"/>
        <w:left w:val="none" w:sz="0" w:space="0" w:color="auto"/>
        <w:bottom w:val="none" w:sz="0" w:space="0" w:color="auto"/>
        <w:right w:val="none" w:sz="0" w:space="0" w:color="auto"/>
      </w:divBdr>
    </w:div>
    <w:div w:id="1422990041">
      <w:bodyDiv w:val="1"/>
      <w:marLeft w:val="0"/>
      <w:marRight w:val="0"/>
      <w:marTop w:val="0"/>
      <w:marBottom w:val="0"/>
      <w:divBdr>
        <w:top w:val="none" w:sz="0" w:space="0" w:color="auto"/>
        <w:left w:val="none" w:sz="0" w:space="0" w:color="auto"/>
        <w:bottom w:val="none" w:sz="0" w:space="0" w:color="auto"/>
        <w:right w:val="none" w:sz="0" w:space="0" w:color="auto"/>
      </w:divBdr>
    </w:div>
    <w:div w:id="1429080656">
      <w:bodyDiv w:val="1"/>
      <w:marLeft w:val="0"/>
      <w:marRight w:val="0"/>
      <w:marTop w:val="0"/>
      <w:marBottom w:val="0"/>
      <w:divBdr>
        <w:top w:val="none" w:sz="0" w:space="0" w:color="auto"/>
        <w:left w:val="none" w:sz="0" w:space="0" w:color="auto"/>
        <w:bottom w:val="none" w:sz="0" w:space="0" w:color="auto"/>
        <w:right w:val="none" w:sz="0" w:space="0" w:color="auto"/>
      </w:divBdr>
    </w:div>
    <w:div w:id="1429278517">
      <w:bodyDiv w:val="1"/>
      <w:marLeft w:val="0"/>
      <w:marRight w:val="0"/>
      <w:marTop w:val="0"/>
      <w:marBottom w:val="0"/>
      <w:divBdr>
        <w:top w:val="none" w:sz="0" w:space="0" w:color="auto"/>
        <w:left w:val="none" w:sz="0" w:space="0" w:color="auto"/>
        <w:bottom w:val="none" w:sz="0" w:space="0" w:color="auto"/>
        <w:right w:val="none" w:sz="0" w:space="0" w:color="auto"/>
      </w:divBdr>
    </w:div>
    <w:div w:id="1430393658">
      <w:bodyDiv w:val="1"/>
      <w:marLeft w:val="0"/>
      <w:marRight w:val="0"/>
      <w:marTop w:val="0"/>
      <w:marBottom w:val="0"/>
      <w:divBdr>
        <w:top w:val="none" w:sz="0" w:space="0" w:color="auto"/>
        <w:left w:val="none" w:sz="0" w:space="0" w:color="auto"/>
        <w:bottom w:val="none" w:sz="0" w:space="0" w:color="auto"/>
        <w:right w:val="none" w:sz="0" w:space="0" w:color="auto"/>
      </w:divBdr>
    </w:div>
    <w:div w:id="1435396756">
      <w:bodyDiv w:val="1"/>
      <w:marLeft w:val="0"/>
      <w:marRight w:val="0"/>
      <w:marTop w:val="0"/>
      <w:marBottom w:val="0"/>
      <w:divBdr>
        <w:top w:val="none" w:sz="0" w:space="0" w:color="auto"/>
        <w:left w:val="none" w:sz="0" w:space="0" w:color="auto"/>
        <w:bottom w:val="none" w:sz="0" w:space="0" w:color="auto"/>
        <w:right w:val="none" w:sz="0" w:space="0" w:color="auto"/>
      </w:divBdr>
    </w:div>
    <w:div w:id="1436899854">
      <w:bodyDiv w:val="1"/>
      <w:marLeft w:val="0"/>
      <w:marRight w:val="0"/>
      <w:marTop w:val="0"/>
      <w:marBottom w:val="0"/>
      <w:divBdr>
        <w:top w:val="none" w:sz="0" w:space="0" w:color="auto"/>
        <w:left w:val="none" w:sz="0" w:space="0" w:color="auto"/>
        <w:bottom w:val="none" w:sz="0" w:space="0" w:color="auto"/>
        <w:right w:val="none" w:sz="0" w:space="0" w:color="auto"/>
      </w:divBdr>
    </w:div>
    <w:div w:id="1438284787">
      <w:bodyDiv w:val="1"/>
      <w:marLeft w:val="0"/>
      <w:marRight w:val="0"/>
      <w:marTop w:val="0"/>
      <w:marBottom w:val="0"/>
      <w:divBdr>
        <w:top w:val="none" w:sz="0" w:space="0" w:color="auto"/>
        <w:left w:val="none" w:sz="0" w:space="0" w:color="auto"/>
        <w:bottom w:val="none" w:sz="0" w:space="0" w:color="auto"/>
        <w:right w:val="none" w:sz="0" w:space="0" w:color="auto"/>
      </w:divBdr>
    </w:div>
    <w:div w:id="1441291798">
      <w:bodyDiv w:val="1"/>
      <w:marLeft w:val="0"/>
      <w:marRight w:val="0"/>
      <w:marTop w:val="0"/>
      <w:marBottom w:val="0"/>
      <w:divBdr>
        <w:top w:val="none" w:sz="0" w:space="0" w:color="auto"/>
        <w:left w:val="none" w:sz="0" w:space="0" w:color="auto"/>
        <w:bottom w:val="none" w:sz="0" w:space="0" w:color="auto"/>
        <w:right w:val="none" w:sz="0" w:space="0" w:color="auto"/>
      </w:divBdr>
    </w:div>
    <w:div w:id="1442259235">
      <w:bodyDiv w:val="1"/>
      <w:marLeft w:val="0"/>
      <w:marRight w:val="0"/>
      <w:marTop w:val="0"/>
      <w:marBottom w:val="0"/>
      <w:divBdr>
        <w:top w:val="none" w:sz="0" w:space="0" w:color="auto"/>
        <w:left w:val="none" w:sz="0" w:space="0" w:color="auto"/>
        <w:bottom w:val="none" w:sz="0" w:space="0" w:color="auto"/>
        <w:right w:val="none" w:sz="0" w:space="0" w:color="auto"/>
      </w:divBdr>
    </w:div>
    <w:div w:id="1445156409">
      <w:bodyDiv w:val="1"/>
      <w:marLeft w:val="0"/>
      <w:marRight w:val="0"/>
      <w:marTop w:val="0"/>
      <w:marBottom w:val="0"/>
      <w:divBdr>
        <w:top w:val="none" w:sz="0" w:space="0" w:color="auto"/>
        <w:left w:val="none" w:sz="0" w:space="0" w:color="auto"/>
        <w:bottom w:val="none" w:sz="0" w:space="0" w:color="auto"/>
        <w:right w:val="none" w:sz="0" w:space="0" w:color="auto"/>
      </w:divBdr>
    </w:div>
    <w:div w:id="1447625888">
      <w:bodyDiv w:val="1"/>
      <w:marLeft w:val="0"/>
      <w:marRight w:val="0"/>
      <w:marTop w:val="0"/>
      <w:marBottom w:val="0"/>
      <w:divBdr>
        <w:top w:val="none" w:sz="0" w:space="0" w:color="auto"/>
        <w:left w:val="none" w:sz="0" w:space="0" w:color="auto"/>
        <w:bottom w:val="none" w:sz="0" w:space="0" w:color="auto"/>
        <w:right w:val="none" w:sz="0" w:space="0" w:color="auto"/>
      </w:divBdr>
    </w:div>
    <w:div w:id="1449276370">
      <w:bodyDiv w:val="1"/>
      <w:marLeft w:val="0"/>
      <w:marRight w:val="0"/>
      <w:marTop w:val="0"/>
      <w:marBottom w:val="0"/>
      <w:divBdr>
        <w:top w:val="none" w:sz="0" w:space="0" w:color="auto"/>
        <w:left w:val="none" w:sz="0" w:space="0" w:color="auto"/>
        <w:bottom w:val="none" w:sz="0" w:space="0" w:color="auto"/>
        <w:right w:val="none" w:sz="0" w:space="0" w:color="auto"/>
      </w:divBdr>
    </w:div>
    <w:div w:id="1458448023">
      <w:bodyDiv w:val="1"/>
      <w:marLeft w:val="0"/>
      <w:marRight w:val="0"/>
      <w:marTop w:val="0"/>
      <w:marBottom w:val="0"/>
      <w:divBdr>
        <w:top w:val="none" w:sz="0" w:space="0" w:color="auto"/>
        <w:left w:val="none" w:sz="0" w:space="0" w:color="auto"/>
        <w:bottom w:val="none" w:sz="0" w:space="0" w:color="auto"/>
        <w:right w:val="none" w:sz="0" w:space="0" w:color="auto"/>
      </w:divBdr>
    </w:div>
    <w:div w:id="1460411753">
      <w:bodyDiv w:val="1"/>
      <w:marLeft w:val="0"/>
      <w:marRight w:val="0"/>
      <w:marTop w:val="0"/>
      <w:marBottom w:val="0"/>
      <w:divBdr>
        <w:top w:val="none" w:sz="0" w:space="0" w:color="auto"/>
        <w:left w:val="none" w:sz="0" w:space="0" w:color="auto"/>
        <w:bottom w:val="none" w:sz="0" w:space="0" w:color="auto"/>
        <w:right w:val="none" w:sz="0" w:space="0" w:color="auto"/>
      </w:divBdr>
    </w:div>
    <w:div w:id="1464810606">
      <w:bodyDiv w:val="1"/>
      <w:marLeft w:val="0"/>
      <w:marRight w:val="0"/>
      <w:marTop w:val="0"/>
      <w:marBottom w:val="0"/>
      <w:divBdr>
        <w:top w:val="none" w:sz="0" w:space="0" w:color="auto"/>
        <w:left w:val="none" w:sz="0" w:space="0" w:color="auto"/>
        <w:bottom w:val="none" w:sz="0" w:space="0" w:color="auto"/>
        <w:right w:val="none" w:sz="0" w:space="0" w:color="auto"/>
      </w:divBdr>
    </w:div>
    <w:div w:id="1470904721">
      <w:bodyDiv w:val="1"/>
      <w:marLeft w:val="0"/>
      <w:marRight w:val="0"/>
      <w:marTop w:val="0"/>
      <w:marBottom w:val="0"/>
      <w:divBdr>
        <w:top w:val="none" w:sz="0" w:space="0" w:color="auto"/>
        <w:left w:val="none" w:sz="0" w:space="0" w:color="auto"/>
        <w:bottom w:val="none" w:sz="0" w:space="0" w:color="auto"/>
        <w:right w:val="none" w:sz="0" w:space="0" w:color="auto"/>
      </w:divBdr>
    </w:div>
    <w:div w:id="1474441020">
      <w:bodyDiv w:val="1"/>
      <w:marLeft w:val="0"/>
      <w:marRight w:val="0"/>
      <w:marTop w:val="0"/>
      <w:marBottom w:val="0"/>
      <w:divBdr>
        <w:top w:val="none" w:sz="0" w:space="0" w:color="auto"/>
        <w:left w:val="none" w:sz="0" w:space="0" w:color="auto"/>
        <w:bottom w:val="none" w:sz="0" w:space="0" w:color="auto"/>
        <w:right w:val="none" w:sz="0" w:space="0" w:color="auto"/>
      </w:divBdr>
    </w:div>
    <w:div w:id="1475098025">
      <w:bodyDiv w:val="1"/>
      <w:marLeft w:val="0"/>
      <w:marRight w:val="0"/>
      <w:marTop w:val="0"/>
      <w:marBottom w:val="0"/>
      <w:divBdr>
        <w:top w:val="none" w:sz="0" w:space="0" w:color="auto"/>
        <w:left w:val="none" w:sz="0" w:space="0" w:color="auto"/>
        <w:bottom w:val="none" w:sz="0" w:space="0" w:color="auto"/>
        <w:right w:val="none" w:sz="0" w:space="0" w:color="auto"/>
      </w:divBdr>
    </w:div>
    <w:div w:id="1476145929">
      <w:bodyDiv w:val="1"/>
      <w:marLeft w:val="0"/>
      <w:marRight w:val="0"/>
      <w:marTop w:val="0"/>
      <w:marBottom w:val="0"/>
      <w:divBdr>
        <w:top w:val="none" w:sz="0" w:space="0" w:color="auto"/>
        <w:left w:val="none" w:sz="0" w:space="0" w:color="auto"/>
        <w:bottom w:val="none" w:sz="0" w:space="0" w:color="auto"/>
        <w:right w:val="none" w:sz="0" w:space="0" w:color="auto"/>
      </w:divBdr>
    </w:div>
    <w:div w:id="1478452102">
      <w:bodyDiv w:val="1"/>
      <w:marLeft w:val="0"/>
      <w:marRight w:val="0"/>
      <w:marTop w:val="0"/>
      <w:marBottom w:val="0"/>
      <w:divBdr>
        <w:top w:val="none" w:sz="0" w:space="0" w:color="auto"/>
        <w:left w:val="none" w:sz="0" w:space="0" w:color="auto"/>
        <w:bottom w:val="none" w:sz="0" w:space="0" w:color="auto"/>
        <w:right w:val="none" w:sz="0" w:space="0" w:color="auto"/>
      </w:divBdr>
    </w:div>
    <w:div w:id="1487011949">
      <w:bodyDiv w:val="1"/>
      <w:marLeft w:val="0"/>
      <w:marRight w:val="0"/>
      <w:marTop w:val="0"/>
      <w:marBottom w:val="0"/>
      <w:divBdr>
        <w:top w:val="none" w:sz="0" w:space="0" w:color="auto"/>
        <w:left w:val="none" w:sz="0" w:space="0" w:color="auto"/>
        <w:bottom w:val="none" w:sz="0" w:space="0" w:color="auto"/>
        <w:right w:val="none" w:sz="0" w:space="0" w:color="auto"/>
      </w:divBdr>
      <w:divsChild>
        <w:div w:id="129786590">
          <w:marLeft w:val="850"/>
          <w:marRight w:val="0"/>
          <w:marTop w:val="96"/>
          <w:marBottom w:val="0"/>
          <w:divBdr>
            <w:top w:val="none" w:sz="0" w:space="0" w:color="auto"/>
            <w:left w:val="none" w:sz="0" w:space="0" w:color="auto"/>
            <w:bottom w:val="none" w:sz="0" w:space="0" w:color="auto"/>
            <w:right w:val="none" w:sz="0" w:space="0" w:color="auto"/>
          </w:divBdr>
        </w:div>
        <w:div w:id="345909156">
          <w:marLeft w:val="850"/>
          <w:marRight w:val="0"/>
          <w:marTop w:val="96"/>
          <w:marBottom w:val="0"/>
          <w:divBdr>
            <w:top w:val="none" w:sz="0" w:space="0" w:color="auto"/>
            <w:left w:val="none" w:sz="0" w:space="0" w:color="auto"/>
            <w:bottom w:val="none" w:sz="0" w:space="0" w:color="auto"/>
            <w:right w:val="none" w:sz="0" w:space="0" w:color="auto"/>
          </w:divBdr>
        </w:div>
        <w:div w:id="465004104">
          <w:marLeft w:val="850"/>
          <w:marRight w:val="0"/>
          <w:marTop w:val="96"/>
          <w:marBottom w:val="0"/>
          <w:divBdr>
            <w:top w:val="none" w:sz="0" w:space="0" w:color="auto"/>
            <w:left w:val="none" w:sz="0" w:space="0" w:color="auto"/>
            <w:bottom w:val="none" w:sz="0" w:space="0" w:color="auto"/>
            <w:right w:val="none" w:sz="0" w:space="0" w:color="auto"/>
          </w:divBdr>
        </w:div>
        <w:div w:id="1282683840">
          <w:marLeft w:val="850"/>
          <w:marRight w:val="0"/>
          <w:marTop w:val="96"/>
          <w:marBottom w:val="0"/>
          <w:divBdr>
            <w:top w:val="none" w:sz="0" w:space="0" w:color="auto"/>
            <w:left w:val="none" w:sz="0" w:space="0" w:color="auto"/>
            <w:bottom w:val="none" w:sz="0" w:space="0" w:color="auto"/>
            <w:right w:val="none" w:sz="0" w:space="0" w:color="auto"/>
          </w:divBdr>
        </w:div>
        <w:div w:id="2078749029">
          <w:marLeft w:val="850"/>
          <w:marRight w:val="0"/>
          <w:marTop w:val="96"/>
          <w:marBottom w:val="0"/>
          <w:divBdr>
            <w:top w:val="none" w:sz="0" w:space="0" w:color="auto"/>
            <w:left w:val="none" w:sz="0" w:space="0" w:color="auto"/>
            <w:bottom w:val="none" w:sz="0" w:space="0" w:color="auto"/>
            <w:right w:val="none" w:sz="0" w:space="0" w:color="auto"/>
          </w:divBdr>
        </w:div>
      </w:divsChild>
    </w:div>
    <w:div w:id="1487088500">
      <w:bodyDiv w:val="1"/>
      <w:marLeft w:val="0"/>
      <w:marRight w:val="0"/>
      <w:marTop w:val="0"/>
      <w:marBottom w:val="0"/>
      <w:divBdr>
        <w:top w:val="none" w:sz="0" w:space="0" w:color="auto"/>
        <w:left w:val="none" w:sz="0" w:space="0" w:color="auto"/>
        <w:bottom w:val="none" w:sz="0" w:space="0" w:color="auto"/>
        <w:right w:val="none" w:sz="0" w:space="0" w:color="auto"/>
      </w:divBdr>
    </w:div>
    <w:div w:id="1487361043">
      <w:bodyDiv w:val="1"/>
      <w:marLeft w:val="0"/>
      <w:marRight w:val="0"/>
      <w:marTop w:val="0"/>
      <w:marBottom w:val="0"/>
      <w:divBdr>
        <w:top w:val="none" w:sz="0" w:space="0" w:color="auto"/>
        <w:left w:val="none" w:sz="0" w:space="0" w:color="auto"/>
        <w:bottom w:val="none" w:sz="0" w:space="0" w:color="auto"/>
        <w:right w:val="none" w:sz="0" w:space="0" w:color="auto"/>
      </w:divBdr>
    </w:div>
    <w:div w:id="1492142801">
      <w:bodyDiv w:val="1"/>
      <w:marLeft w:val="0"/>
      <w:marRight w:val="0"/>
      <w:marTop w:val="0"/>
      <w:marBottom w:val="0"/>
      <w:divBdr>
        <w:top w:val="none" w:sz="0" w:space="0" w:color="auto"/>
        <w:left w:val="none" w:sz="0" w:space="0" w:color="auto"/>
        <w:bottom w:val="none" w:sz="0" w:space="0" w:color="auto"/>
        <w:right w:val="none" w:sz="0" w:space="0" w:color="auto"/>
      </w:divBdr>
    </w:div>
    <w:div w:id="1492214553">
      <w:bodyDiv w:val="1"/>
      <w:marLeft w:val="0"/>
      <w:marRight w:val="0"/>
      <w:marTop w:val="0"/>
      <w:marBottom w:val="0"/>
      <w:divBdr>
        <w:top w:val="none" w:sz="0" w:space="0" w:color="auto"/>
        <w:left w:val="none" w:sz="0" w:space="0" w:color="auto"/>
        <w:bottom w:val="none" w:sz="0" w:space="0" w:color="auto"/>
        <w:right w:val="none" w:sz="0" w:space="0" w:color="auto"/>
      </w:divBdr>
    </w:div>
    <w:div w:id="1493178435">
      <w:bodyDiv w:val="1"/>
      <w:marLeft w:val="0"/>
      <w:marRight w:val="0"/>
      <w:marTop w:val="0"/>
      <w:marBottom w:val="0"/>
      <w:divBdr>
        <w:top w:val="none" w:sz="0" w:space="0" w:color="auto"/>
        <w:left w:val="none" w:sz="0" w:space="0" w:color="auto"/>
        <w:bottom w:val="none" w:sz="0" w:space="0" w:color="auto"/>
        <w:right w:val="none" w:sz="0" w:space="0" w:color="auto"/>
      </w:divBdr>
    </w:div>
    <w:div w:id="1502969691">
      <w:bodyDiv w:val="1"/>
      <w:marLeft w:val="0"/>
      <w:marRight w:val="0"/>
      <w:marTop w:val="0"/>
      <w:marBottom w:val="0"/>
      <w:divBdr>
        <w:top w:val="none" w:sz="0" w:space="0" w:color="auto"/>
        <w:left w:val="none" w:sz="0" w:space="0" w:color="auto"/>
        <w:bottom w:val="none" w:sz="0" w:space="0" w:color="auto"/>
        <w:right w:val="none" w:sz="0" w:space="0" w:color="auto"/>
      </w:divBdr>
    </w:div>
    <w:div w:id="1508401282">
      <w:bodyDiv w:val="1"/>
      <w:marLeft w:val="0"/>
      <w:marRight w:val="0"/>
      <w:marTop w:val="0"/>
      <w:marBottom w:val="0"/>
      <w:divBdr>
        <w:top w:val="none" w:sz="0" w:space="0" w:color="auto"/>
        <w:left w:val="none" w:sz="0" w:space="0" w:color="auto"/>
        <w:bottom w:val="none" w:sz="0" w:space="0" w:color="auto"/>
        <w:right w:val="none" w:sz="0" w:space="0" w:color="auto"/>
      </w:divBdr>
    </w:div>
    <w:div w:id="1513958389">
      <w:bodyDiv w:val="1"/>
      <w:marLeft w:val="0"/>
      <w:marRight w:val="0"/>
      <w:marTop w:val="0"/>
      <w:marBottom w:val="0"/>
      <w:divBdr>
        <w:top w:val="none" w:sz="0" w:space="0" w:color="auto"/>
        <w:left w:val="none" w:sz="0" w:space="0" w:color="auto"/>
        <w:bottom w:val="none" w:sz="0" w:space="0" w:color="auto"/>
        <w:right w:val="none" w:sz="0" w:space="0" w:color="auto"/>
      </w:divBdr>
    </w:div>
    <w:div w:id="1514028581">
      <w:bodyDiv w:val="1"/>
      <w:marLeft w:val="0"/>
      <w:marRight w:val="0"/>
      <w:marTop w:val="0"/>
      <w:marBottom w:val="0"/>
      <w:divBdr>
        <w:top w:val="none" w:sz="0" w:space="0" w:color="auto"/>
        <w:left w:val="none" w:sz="0" w:space="0" w:color="auto"/>
        <w:bottom w:val="none" w:sz="0" w:space="0" w:color="auto"/>
        <w:right w:val="none" w:sz="0" w:space="0" w:color="auto"/>
      </w:divBdr>
    </w:div>
    <w:div w:id="1515072082">
      <w:bodyDiv w:val="1"/>
      <w:marLeft w:val="0"/>
      <w:marRight w:val="0"/>
      <w:marTop w:val="0"/>
      <w:marBottom w:val="0"/>
      <w:divBdr>
        <w:top w:val="none" w:sz="0" w:space="0" w:color="auto"/>
        <w:left w:val="none" w:sz="0" w:space="0" w:color="auto"/>
        <w:bottom w:val="none" w:sz="0" w:space="0" w:color="auto"/>
        <w:right w:val="none" w:sz="0" w:space="0" w:color="auto"/>
      </w:divBdr>
    </w:div>
    <w:div w:id="1517957904">
      <w:bodyDiv w:val="1"/>
      <w:marLeft w:val="0"/>
      <w:marRight w:val="0"/>
      <w:marTop w:val="0"/>
      <w:marBottom w:val="0"/>
      <w:divBdr>
        <w:top w:val="none" w:sz="0" w:space="0" w:color="auto"/>
        <w:left w:val="none" w:sz="0" w:space="0" w:color="auto"/>
        <w:bottom w:val="none" w:sz="0" w:space="0" w:color="auto"/>
        <w:right w:val="none" w:sz="0" w:space="0" w:color="auto"/>
      </w:divBdr>
    </w:div>
    <w:div w:id="1518226939">
      <w:bodyDiv w:val="1"/>
      <w:marLeft w:val="0"/>
      <w:marRight w:val="0"/>
      <w:marTop w:val="0"/>
      <w:marBottom w:val="0"/>
      <w:divBdr>
        <w:top w:val="none" w:sz="0" w:space="0" w:color="auto"/>
        <w:left w:val="none" w:sz="0" w:space="0" w:color="auto"/>
        <w:bottom w:val="none" w:sz="0" w:space="0" w:color="auto"/>
        <w:right w:val="none" w:sz="0" w:space="0" w:color="auto"/>
      </w:divBdr>
    </w:div>
    <w:div w:id="1523280792">
      <w:bodyDiv w:val="1"/>
      <w:marLeft w:val="0"/>
      <w:marRight w:val="0"/>
      <w:marTop w:val="0"/>
      <w:marBottom w:val="0"/>
      <w:divBdr>
        <w:top w:val="none" w:sz="0" w:space="0" w:color="auto"/>
        <w:left w:val="none" w:sz="0" w:space="0" w:color="auto"/>
        <w:bottom w:val="none" w:sz="0" w:space="0" w:color="auto"/>
        <w:right w:val="none" w:sz="0" w:space="0" w:color="auto"/>
      </w:divBdr>
    </w:div>
    <w:div w:id="1525510216">
      <w:bodyDiv w:val="1"/>
      <w:marLeft w:val="0"/>
      <w:marRight w:val="0"/>
      <w:marTop w:val="0"/>
      <w:marBottom w:val="0"/>
      <w:divBdr>
        <w:top w:val="none" w:sz="0" w:space="0" w:color="auto"/>
        <w:left w:val="none" w:sz="0" w:space="0" w:color="auto"/>
        <w:bottom w:val="none" w:sz="0" w:space="0" w:color="auto"/>
        <w:right w:val="none" w:sz="0" w:space="0" w:color="auto"/>
      </w:divBdr>
    </w:div>
    <w:div w:id="1529371745">
      <w:bodyDiv w:val="1"/>
      <w:marLeft w:val="0"/>
      <w:marRight w:val="0"/>
      <w:marTop w:val="0"/>
      <w:marBottom w:val="0"/>
      <w:divBdr>
        <w:top w:val="none" w:sz="0" w:space="0" w:color="auto"/>
        <w:left w:val="none" w:sz="0" w:space="0" w:color="auto"/>
        <w:bottom w:val="none" w:sz="0" w:space="0" w:color="auto"/>
        <w:right w:val="none" w:sz="0" w:space="0" w:color="auto"/>
      </w:divBdr>
    </w:div>
    <w:div w:id="1529949578">
      <w:bodyDiv w:val="1"/>
      <w:marLeft w:val="0"/>
      <w:marRight w:val="0"/>
      <w:marTop w:val="0"/>
      <w:marBottom w:val="0"/>
      <w:divBdr>
        <w:top w:val="none" w:sz="0" w:space="0" w:color="auto"/>
        <w:left w:val="none" w:sz="0" w:space="0" w:color="auto"/>
        <w:bottom w:val="none" w:sz="0" w:space="0" w:color="auto"/>
        <w:right w:val="none" w:sz="0" w:space="0" w:color="auto"/>
      </w:divBdr>
    </w:div>
    <w:div w:id="1530994820">
      <w:bodyDiv w:val="1"/>
      <w:marLeft w:val="0"/>
      <w:marRight w:val="0"/>
      <w:marTop w:val="0"/>
      <w:marBottom w:val="0"/>
      <w:divBdr>
        <w:top w:val="none" w:sz="0" w:space="0" w:color="auto"/>
        <w:left w:val="none" w:sz="0" w:space="0" w:color="auto"/>
        <w:bottom w:val="none" w:sz="0" w:space="0" w:color="auto"/>
        <w:right w:val="none" w:sz="0" w:space="0" w:color="auto"/>
      </w:divBdr>
    </w:div>
    <w:div w:id="1533377988">
      <w:bodyDiv w:val="1"/>
      <w:marLeft w:val="0"/>
      <w:marRight w:val="0"/>
      <w:marTop w:val="0"/>
      <w:marBottom w:val="0"/>
      <w:divBdr>
        <w:top w:val="none" w:sz="0" w:space="0" w:color="auto"/>
        <w:left w:val="none" w:sz="0" w:space="0" w:color="auto"/>
        <w:bottom w:val="none" w:sz="0" w:space="0" w:color="auto"/>
        <w:right w:val="none" w:sz="0" w:space="0" w:color="auto"/>
      </w:divBdr>
    </w:div>
    <w:div w:id="1536769573">
      <w:bodyDiv w:val="1"/>
      <w:marLeft w:val="0"/>
      <w:marRight w:val="0"/>
      <w:marTop w:val="0"/>
      <w:marBottom w:val="0"/>
      <w:divBdr>
        <w:top w:val="none" w:sz="0" w:space="0" w:color="auto"/>
        <w:left w:val="none" w:sz="0" w:space="0" w:color="auto"/>
        <w:bottom w:val="none" w:sz="0" w:space="0" w:color="auto"/>
        <w:right w:val="none" w:sz="0" w:space="0" w:color="auto"/>
      </w:divBdr>
    </w:div>
    <w:div w:id="1537160040">
      <w:bodyDiv w:val="1"/>
      <w:marLeft w:val="0"/>
      <w:marRight w:val="0"/>
      <w:marTop w:val="0"/>
      <w:marBottom w:val="0"/>
      <w:divBdr>
        <w:top w:val="none" w:sz="0" w:space="0" w:color="auto"/>
        <w:left w:val="none" w:sz="0" w:space="0" w:color="auto"/>
        <w:bottom w:val="none" w:sz="0" w:space="0" w:color="auto"/>
        <w:right w:val="none" w:sz="0" w:space="0" w:color="auto"/>
      </w:divBdr>
    </w:div>
    <w:div w:id="1539507161">
      <w:bodyDiv w:val="1"/>
      <w:marLeft w:val="0"/>
      <w:marRight w:val="0"/>
      <w:marTop w:val="0"/>
      <w:marBottom w:val="0"/>
      <w:divBdr>
        <w:top w:val="none" w:sz="0" w:space="0" w:color="auto"/>
        <w:left w:val="none" w:sz="0" w:space="0" w:color="auto"/>
        <w:bottom w:val="none" w:sz="0" w:space="0" w:color="auto"/>
        <w:right w:val="none" w:sz="0" w:space="0" w:color="auto"/>
      </w:divBdr>
    </w:div>
    <w:div w:id="1539587452">
      <w:bodyDiv w:val="1"/>
      <w:marLeft w:val="0"/>
      <w:marRight w:val="0"/>
      <w:marTop w:val="0"/>
      <w:marBottom w:val="0"/>
      <w:divBdr>
        <w:top w:val="none" w:sz="0" w:space="0" w:color="auto"/>
        <w:left w:val="none" w:sz="0" w:space="0" w:color="auto"/>
        <w:bottom w:val="none" w:sz="0" w:space="0" w:color="auto"/>
        <w:right w:val="none" w:sz="0" w:space="0" w:color="auto"/>
      </w:divBdr>
    </w:div>
    <w:div w:id="1549217566">
      <w:bodyDiv w:val="1"/>
      <w:marLeft w:val="0"/>
      <w:marRight w:val="0"/>
      <w:marTop w:val="0"/>
      <w:marBottom w:val="0"/>
      <w:divBdr>
        <w:top w:val="none" w:sz="0" w:space="0" w:color="auto"/>
        <w:left w:val="none" w:sz="0" w:space="0" w:color="auto"/>
        <w:bottom w:val="none" w:sz="0" w:space="0" w:color="auto"/>
        <w:right w:val="none" w:sz="0" w:space="0" w:color="auto"/>
      </w:divBdr>
    </w:div>
    <w:div w:id="1552302071">
      <w:bodyDiv w:val="1"/>
      <w:marLeft w:val="0"/>
      <w:marRight w:val="0"/>
      <w:marTop w:val="0"/>
      <w:marBottom w:val="0"/>
      <w:divBdr>
        <w:top w:val="none" w:sz="0" w:space="0" w:color="auto"/>
        <w:left w:val="none" w:sz="0" w:space="0" w:color="auto"/>
        <w:bottom w:val="none" w:sz="0" w:space="0" w:color="auto"/>
        <w:right w:val="none" w:sz="0" w:space="0" w:color="auto"/>
      </w:divBdr>
    </w:div>
    <w:div w:id="1556159705">
      <w:bodyDiv w:val="1"/>
      <w:marLeft w:val="0"/>
      <w:marRight w:val="0"/>
      <w:marTop w:val="0"/>
      <w:marBottom w:val="0"/>
      <w:divBdr>
        <w:top w:val="none" w:sz="0" w:space="0" w:color="auto"/>
        <w:left w:val="none" w:sz="0" w:space="0" w:color="auto"/>
        <w:bottom w:val="none" w:sz="0" w:space="0" w:color="auto"/>
        <w:right w:val="none" w:sz="0" w:space="0" w:color="auto"/>
      </w:divBdr>
    </w:div>
    <w:div w:id="1560818894">
      <w:bodyDiv w:val="1"/>
      <w:marLeft w:val="0"/>
      <w:marRight w:val="0"/>
      <w:marTop w:val="0"/>
      <w:marBottom w:val="0"/>
      <w:divBdr>
        <w:top w:val="none" w:sz="0" w:space="0" w:color="auto"/>
        <w:left w:val="none" w:sz="0" w:space="0" w:color="auto"/>
        <w:bottom w:val="none" w:sz="0" w:space="0" w:color="auto"/>
        <w:right w:val="none" w:sz="0" w:space="0" w:color="auto"/>
      </w:divBdr>
    </w:div>
    <w:div w:id="1563517595">
      <w:bodyDiv w:val="1"/>
      <w:marLeft w:val="0"/>
      <w:marRight w:val="0"/>
      <w:marTop w:val="0"/>
      <w:marBottom w:val="0"/>
      <w:divBdr>
        <w:top w:val="none" w:sz="0" w:space="0" w:color="auto"/>
        <w:left w:val="none" w:sz="0" w:space="0" w:color="auto"/>
        <w:bottom w:val="none" w:sz="0" w:space="0" w:color="auto"/>
        <w:right w:val="none" w:sz="0" w:space="0" w:color="auto"/>
      </w:divBdr>
    </w:div>
    <w:div w:id="1564366608">
      <w:bodyDiv w:val="1"/>
      <w:marLeft w:val="0"/>
      <w:marRight w:val="0"/>
      <w:marTop w:val="0"/>
      <w:marBottom w:val="0"/>
      <w:divBdr>
        <w:top w:val="none" w:sz="0" w:space="0" w:color="auto"/>
        <w:left w:val="none" w:sz="0" w:space="0" w:color="auto"/>
        <w:bottom w:val="none" w:sz="0" w:space="0" w:color="auto"/>
        <w:right w:val="none" w:sz="0" w:space="0" w:color="auto"/>
      </w:divBdr>
    </w:div>
    <w:div w:id="1566647408">
      <w:bodyDiv w:val="1"/>
      <w:marLeft w:val="0"/>
      <w:marRight w:val="0"/>
      <w:marTop w:val="0"/>
      <w:marBottom w:val="0"/>
      <w:divBdr>
        <w:top w:val="none" w:sz="0" w:space="0" w:color="auto"/>
        <w:left w:val="none" w:sz="0" w:space="0" w:color="auto"/>
        <w:bottom w:val="none" w:sz="0" w:space="0" w:color="auto"/>
        <w:right w:val="none" w:sz="0" w:space="0" w:color="auto"/>
      </w:divBdr>
    </w:div>
    <w:div w:id="1567566222">
      <w:bodyDiv w:val="1"/>
      <w:marLeft w:val="0"/>
      <w:marRight w:val="0"/>
      <w:marTop w:val="0"/>
      <w:marBottom w:val="0"/>
      <w:divBdr>
        <w:top w:val="none" w:sz="0" w:space="0" w:color="auto"/>
        <w:left w:val="none" w:sz="0" w:space="0" w:color="auto"/>
        <w:bottom w:val="none" w:sz="0" w:space="0" w:color="auto"/>
        <w:right w:val="none" w:sz="0" w:space="0" w:color="auto"/>
      </w:divBdr>
    </w:div>
    <w:div w:id="1571117861">
      <w:bodyDiv w:val="1"/>
      <w:marLeft w:val="0"/>
      <w:marRight w:val="0"/>
      <w:marTop w:val="0"/>
      <w:marBottom w:val="0"/>
      <w:divBdr>
        <w:top w:val="none" w:sz="0" w:space="0" w:color="auto"/>
        <w:left w:val="none" w:sz="0" w:space="0" w:color="auto"/>
        <w:bottom w:val="none" w:sz="0" w:space="0" w:color="auto"/>
        <w:right w:val="none" w:sz="0" w:space="0" w:color="auto"/>
      </w:divBdr>
    </w:div>
    <w:div w:id="1572159391">
      <w:bodyDiv w:val="1"/>
      <w:marLeft w:val="0"/>
      <w:marRight w:val="0"/>
      <w:marTop w:val="0"/>
      <w:marBottom w:val="0"/>
      <w:divBdr>
        <w:top w:val="none" w:sz="0" w:space="0" w:color="auto"/>
        <w:left w:val="none" w:sz="0" w:space="0" w:color="auto"/>
        <w:bottom w:val="none" w:sz="0" w:space="0" w:color="auto"/>
        <w:right w:val="none" w:sz="0" w:space="0" w:color="auto"/>
      </w:divBdr>
    </w:div>
    <w:div w:id="1572500181">
      <w:bodyDiv w:val="1"/>
      <w:marLeft w:val="0"/>
      <w:marRight w:val="0"/>
      <w:marTop w:val="0"/>
      <w:marBottom w:val="0"/>
      <w:divBdr>
        <w:top w:val="none" w:sz="0" w:space="0" w:color="auto"/>
        <w:left w:val="none" w:sz="0" w:space="0" w:color="auto"/>
        <w:bottom w:val="none" w:sz="0" w:space="0" w:color="auto"/>
        <w:right w:val="none" w:sz="0" w:space="0" w:color="auto"/>
      </w:divBdr>
    </w:div>
    <w:div w:id="1573080363">
      <w:bodyDiv w:val="1"/>
      <w:marLeft w:val="0"/>
      <w:marRight w:val="0"/>
      <w:marTop w:val="0"/>
      <w:marBottom w:val="0"/>
      <w:divBdr>
        <w:top w:val="none" w:sz="0" w:space="0" w:color="auto"/>
        <w:left w:val="none" w:sz="0" w:space="0" w:color="auto"/>
        <w:bottom w:val="none" w:sz="0" w:space="0" w:color="auto"/>
        <w:right w:val="none" w:sz="0" w:space="0" w:color="auto"/>
      </w:divBdr>
    </w:div>
    <w:div w:id="1577937398">
      <w:bodyDiv w:val="1"/>
      <w:marLeft w:val="0"/>
      <w:marRight w:val="0"/>
      <w:marTop w:val="0"/>
      <w:marBottom w:val="0"/>
      <w:divBdr>
        <w:top w:val="none" w:sz="0" w:space="0" w:color="auto"/>
        <w:left w:val="none" w:sz="0" w:space="0" w:color="auto"/>
        <w:bottom w:val="none" w:sz="0" w:space="0" w:color="auto"/>
        <w:right w:val="none" w:sz="0" w:space="0" w:color="auto"/>
      </w:divBdr>
    </w:div>
    <w:div w:id="1584413789">
      <w:bodyDiv w:val="1"/>
      <w:marLeft w:val="0"/>
      <w:marRight w:val="0"/>
      <w:marTop w:val="0"/>
      <w:marBottom w:val="0"/>
      <w:divBdr>
        <w:top w:val="none" w:sz="0" w:space="0" w:color="auto"/>
        <w:left w:val="none" w:sz="0" w:space="0" w:color="auto"/>
        <w:bottom w:val="none" w:sz="0" w:space="0" w:color="auto"/>
        <w:right w:val="none" w:sz="0" w:space="0" w:color="auto"/>
      </w:divBdr>
    </w:div>
    <w:div w:id="1587104744">
      <w:bodyDiv w:val="1"/>
      <w:marLeft w:val="0"/>
      <w:marRight w:val="0"/>
      <w:marTop w:val="0"/>
      <w:marBottom w:val="0"/>
      <w:divBdr>
        <w:top w:val="none" w:sz="0" w:space="0" w:color="auto"/>
        <w:left w:val="none" w:sz="0" w:space="0" w:color="auto"/>
        <w:bottom w:val="none" w:sz="0" w:space="0" w:color="auto"/>
        <w:right w:val="none" w:sz="0" w:space="0" w:color="auto"/>
      </w:divBdr>
    </w:div>
    <w:div w:id="1588536894">
      <w:bodyDiv w:val="1"/>
      <w:marLeft w:val="0"/>
      <w:marRight w:val="0"/>
      <w:marTop w:val="0"/>
      <w:marBottom w:val="0"/>
      <w:divBdr>
        <w:top w:val="none" w:sz="0" w:space="0" w:color="auto"/>
        <w:left w:val="none" w:sz="0" w:space="0" w:color="auto"/>
        <w:bottom w:val="none" w:sz="0" w:space="0" w:color="auto"/>
        <w:right w:val="none" w:sz="0" w:space="0" w:color="auto"/>
      </w:divBdr>
    </w:div>
    <w:div w:id="1593781959">
      <w:bodyDiv w:val="1"/>
      <w:marLeft w:val="0"/>
      <w:marRight w:val="0"/>
      <w:marTop w:val="0"/>
      <w:marBottom w:val="0"/>
      <w:divBdr>
        <w:top w:val="none" w:sz="0" w:space="0" w:color="auto"/>
        <w:left w:val="none" w:sz="0" w:space="0" w:color="auto"/>
        <w:bottom w:val="none" w:sz="0" w:space="0" w:color="auto"/>
        <w:right w:val="none" w:sz="0" w:space="0" w:color="auto"/>
      </w:divBdr>
    </w:div>
    <w:div w:id="1594195117">
      <w:bodyDiv w:val="1"/>
      <w:marLeft w:val="0"/>
      <w:marRight w:val="0"/>
      <w:marTop w:val="0"/>
      <w:marBottom w:val="0"/>
      <w:divBdr>
        <w:top w:val="none" w:sz="0" w:space="0" w:color="auto"/>
        <w:left w:val="none" w:sz="0" w:space="0" w:color="auto"/>
        <w:bottom w:val="none" w:sz="0" w:space="0" w:color="auto"/>
        <w:right w:val="none" w:sz="0" w:space="0" w:color="auto"/>
      </w:divBdr>
    </w:div>
    <w:div w:id="1596672004">
      <w:bodyDiv w:val="1"/>
      <w:marLeft w:val="0"/>
      <w:marRight w:val="0"/>
      <w:marTop w:val="0"/>
      <w:marBottom w:val="0"/>
      <w:divBdr>
        <w:top w:val="none" w:sz="0" w:space="0" w:color="auto"/>
        <w:left w:val="none" w:sz="0" w:space="0" w:color="auto"/>
        <w:bottom w:val="none" w:sz="0" w:space="0" w:color="auto"/>
        <w:right w:val="none" w:sz="0" w:space="0" w:color="auto"/>
      </w:divBdr>
    </w:div>
    <w:div w:id="1596740321">
      <w:bodyDiv w:val="1"/>
      <w:marLeft w:val="0"/>
      <w:marRight w:val="0"/>
      <w:marTop w:val="0"/>
      <w:marBottom w:val="0"/>
      <w:divBdr>
        <w:top w:val="none" w:sz="0" w:space="0" w:color="auto"/>
        <w:left w:val="none" w:sz="0" w:space="0" w:color="auto"/>
        <w:bottom w:val="none" w:sz="0" w:space="0" w:color="auto"/>
        <w:right w:val="none" w:sz="0" w:space="0" w:color="auto"/>
      </w:divBdr>
    </w:div>
    <w:div w:id="1596865006">
      <w:bodyDiv w:val="1"/>
      <w:marLeft w:val="0"/>
      <w:marRight w:val="0"/>
      <w:marTop w:val="0"/>
      <w:marBottom w:val="0"/>
      <w:divBdr>
        <w:top w:val="none" w:sz="0" w:space="0" w:color="auto"/>
        <w:left w:val="none" w:sz="0" w:space="0" w:color="auto"/>
        <w:bottom w:val="none" w:sz="0" w:space="0" w:color="auto"/>
        <w:right w:val="none" w:sz="0" w:space="0" w:color="auto"/>
      </w:divBdr>
    </w:div>
    <w:div w:id="1599219797">
      <w:bodyDiv w:val="1"/>
      <w:marLeft w:val="0"/>
      <w:marRight w:val="0"/>
      <w:marTop w:val="0"/>
      <w:marBottom w:val="0"/>
      <w:divBdr>
        <w:top w:val="none" w:sz="0" w:space="0" w:color="auto"/>
        <w:left w:val="none" w:sz="0" w:space="0" w:color="auto"/>
        <w:bottom w:val="none" w:sz="0" w:space="0" w:color="auto"/>
        <w:right w:val="none" w:sz="0" w:space="0" w:color="auto"/>
      </w:divBdr>
    </w:div>
    <w:div w:id="1599606612">
      <w:bodyDiv w:val="1"/>
      <w:marLeft w:val="0"/>
      <w:marRight w:val="0"/>
      <w:marTop w:val="0"/>
      <w:marBottom w:val="0"/>
      <w:divBdr>
        <w:top w:val="none" w:sz="0" w:space="0" w:color="auto"/>
        <w:left w:val="none" w:sz="0" w:space="0" w:color="auto"/>
        <w:bottom w:val="none" w:sz="0" w:space="0" w:color="auto"/>
        <w:right w:val="none" w:sz="0" w:space="0" w:color="auto"/>
      </w:divBdr>
    </w:div>
    <w:div w:id="1602294871">
      <w:bodyDiv w:val="1"/>
      <w:marLeft w:val="0"/>
      <w:marRight w:val="0"/>
      <w:marTop w:val="0"/>
      <w:marBottom w:val="0"/>
      <w:divBdr>
        <w:top w:val="none" w:sz="0" w:space="0" w:color="auto"/>
        <w:left w:val="none" w:sz="0" w:space="0" w:color="auto"/>
        <w:bottom w:val="none" w:sz="0" w:space="0" w:color="auto"/>
        <w:right w:val="none" w:sz="0" w:space="0" w:color="auto"/>
      </w:divBdr>
    </w:div>
    <w:div w:id="1606156841">
      <w:bodyDiv w:val="1"/>
      <w:marLeft w:val="0"/>
      <w:marRight w:val="0"/>
      <w:marTop w:val="0"/>
      <w:marBottom w:val="0"/>
      <w:divBdr>
        <w:top w:val="none" w:sz="0" w:space="0" w:color="auto"/>
        <w:left w:val="none" w:sz="0" w:space="0" w:color="auto"/>
        <w:bottom w:val="none" w:sz="0" w:space="0" w:color="auto"/>
        <w:right w:val="none" w:sz="0" w:space="0" w:color="auto"/>
      </w:divBdr>
    </w:div>
    <w:div w:id="1614357362">
      <w:bodyDiv w:val="1"/>
      <w:marLeft w:val="0"/>
      <w:marRight w:val="0"/>
      <w:marTop w:val="0"/>
      <w:marBottom w:val="0"/>
      <w:divBdr>
        <w:top w:val="none" w:sz="0" w:space="0" w:color="auto"/>
        <w:left w:val="none" w:sz="0" w:space="0" w:color="auto"/>
        <w:bottom w:val="none" w:sz="0" w:space="0" w:color="auto"/>
        <w:right w:val="none" w:sz="0" w:space="0" w:color="auto"/>
      </w:divBdr>
    </w:div>
    <w:div w:id="1625117983">
      <w:bodyDiv w:val="1"/>
      <w:marLeft w:val="0"/>
      <w:marRight w:val="0"/>
      <w:marTop w:val="0"/>
      <w:marBottom w:val="0"/>
      <w:divBdr>
        <w:top w:val="none" w:sz="0" w:space="0" w:color="auto"/>
        <w:left w:val="none" w:sz="0" w:space="0" w:color="auto"/>
        <w:bottom w:val="none" w:sz="0" w:space="0" w:color="auto"/>
        <w:right w:val="none" w:sz="0" w:space="0" w:color="auto"/>
      </w:divBdr>
    </w:div>
    <w:div w:id="1625651923">
      <w:bodyDiv w:val="1"/>
      <w:marLeft w:val="0"/>
      <w:marRight w:val="0"/>
      <w:marTop w:val="0"/>
      <w:marBottom w:val="0"/>
      <w:divBdr>
        <w:top w:val="none" w:sz="0" w:space="0" w:color="auto"/>
        <w:left w:val="none" w:sz="0" w:space="0" w:color="auto"/>
        <w:bottom w:val="none" w:sz="0" w:space="0" w:color="auto"/>
        <w:right w:val="none" w:sz="0" w:space="0" w:color="auto"/>
      </w:divBdr>
    </w:div>
    <w:div w:id="1626235659">
      <w:bodyDiv w:val="1"/>
      <w:marLeft w:val="0"/>
      <w:marRight w:val="0"/>
      <w:marTop w:val="0"/>
      <w:marBottom w:val="0"/>
      <w:divBdr>
        <w:top w:val="none" w:sz="0" w:space="0" w:color="auto"/>
        <w:left w:val="none" w:sz="0" w:space="0" w:color="auto"/>
        <w:bottom w:val="none" w:sz="0" w:space="0" w:color="auto"/>
        <w:right w:val="none" w:sz="0" w:space="0" w:color="auto"/>
      </w:divBdr>
    </w:div>
    <w:div w:id="1630284287">
      <w:bodyDiv w:val="1"/>
      <w:marLeft w:val="0"/>
      <w:marRight w:val="0"/>
      <w:marTop w:val="0"/>
      <w:marBottom w:val="0"/>
      <w:divBdr>
        <w:top w:val="none" w:sz="0" w:space="0" w:color="auto"/>
        <w:left w:val="none" w:sz="0" w:space="0" w:color="auto"/>
        <w:bottom w:val="none" w:sz="0" w:space="0" w:color="auto"/>
        <w:right w:val="none" w:sz="0" w:space="0" w:color="auto"/>
      </w:divBdr>
    </w:div>
    <w:div w:id="1631783834">
      <w:bodyDiv w:val="1"/>
      <w:marLeft w:val="0"/>
      <w:marRight w:val="0"/>
      <w:marTop w:val="0"/>
      <w:marBottom w:val="0"/>
      <w:divBdr>
        <w:top w:val="none" w:sz="0" w:space="0" w:color="auto"/>
        <w:left w:val="none" w:sz="0" w:space="0" w:color="auto"/>
        <w:bottom w:val="none" w:sz="0" w:space="0" w:color="auto"/>
        <w:right w:val="none" w:sz="0" w:space="0" w:color="auto"/>
      </w:divBdr>
    </w:div>
    <w:div w:id="1635482537">
      <w:bodyDiv w:val="1"/>
      <w:marLeft w:val="0"/>
      <w:marRight w:val="0"/>
      <w:marTop w:val="0"/>
      <w:marBottom w:val="0"/>
      <w:divBdr>
        <w:top w:val="none" w:sz="0" w:space="0" w:color="auto"/>
        <w:left w:val="none" w:sz="0" w:space="0" w:color="auto"/>
        <w:bottom w:val="none" w:sz="0" w:space="0" w:color="auto"/>
        <w:right w:val="none" w:sz="0" w:space="0" w:color="auto"/>
      </w:divBdr>
    </w:div>
    <w:div w:id="1636715971">
      <w:bodyDiv w:val="1"/>
      <w:marLeft w:val="0"/>
      <w:marRight w:val="0"/>
      <w:marTop w:val="0"/>
      <w:marBottom w:val="0"/>
      <w:divBdr>
        <w:top w:val="none" w:sz="0" w:space="0" w:color="auto"/>
        <w:left w:val="none" w:sz="0" w:space="0" w:color="auto"/>
        <w:bottom w:val="none" w:sz="0" w:space="0" w:color="auto"/>
        <w:right w:val="none" w:sz="0" w:space="0" w:color="auto"/>
      </w:divBdr>
    </w:div>
    <w:div w:id="1641425696">
      <w:bodyDiv w:val="1"/>
      <w:marLeft w:val="0"/>
      <w:marRight w:val="0"/>
      <w:marTop w:val="0"/>
      <w:marBottom w:val="0"/>
      <w:divBdr>
        <w:top w:val="none" w:sz="0" w:space="0" w:color="auto"/>
        <w:left w:val="none" w:sz="0" w:space="0" w:color="auto"/>
        <w:bottom w:val="none" w:sz="0" w:space="0" w:color="auto"/>
        <w:right w:val="none" w:sz="0" w:space="0" w:color="auto"/>
      </w:divBdr>
    </w:div>
    <w:div w:id="1646661935">
      <w:bodyDiv w:val="1"/>
      <w:marLeft w:val="0"/>
      <w:marRight w:val="0"/>
      <w:marTop w:val="0"/>
      <w:marBottom w:val="0"/>
      <w:divBdr>
        <w:top w:val="none" w:sz="0" w:space="0" w:color="auto"/>
        <w:left w:val="none" w:sz="0" w:space="0" w:color="auto"/>
        <w:bottom w:val="none" w:sz="0" w:space="0" w:color="auto"/>
        <w:right w:val="none" w:sz="0" w:space="0" w:color="auto"/>
      </w:divBdr>
    </w:div>
    <w:div w:id="1649090249">
      <w:bodyDiv w:val="1"/>
      <w:marLeft w:val="0"/>
      <w:marRight w:val="0"/>
      <w:marTop w:val="0"/>
      <w:marBottom w:val="0"/>
      <w:divBdr>
        <w:top w:val="none" w:sz="0" w:space="0" w:color="auto"/>
        <w:left w:val="none" w:sz="0" w:space="0" w:color="auto"/>
        <w:bottom w:val="none" w:sz="0" w:space="0" w:color="auto"/>
        <w:right w:val="none" w:sz="0" w:space="0" w:color="auto"/>
      </w:divBdr>
    </w:div>
    <w:div w:id="1649897809">
      <w:bodyDiv w:val="1"/>
      <w:marLeft w:val="0"/>
      <w:marRight w:val="0"/>
      <w:marTop w:val="0"/>
      <w:marBottom w:val="0"/>
      <w:divBdr>
        <w:top w:val="none" w:sz="0" w:space="0" w:color="auto"/>
        <w:left w:val="none" w:sz="0" w:space="0" w:color="auto"/>
        <w:bottom w:val="none" w:sz="0" w:space="0" w:color="auto"/>
        <w:right w:val="none" w:sz="0" w:space="0" w:color="auto"/>
      </w:divBdr>
    </w:div>
    <w:div w:id="1652249038">
      <w:bodyDiv w:val="1"/>
      <w:marLeft w:val="0"/>
      <w:marRight w:val="0"/>
      <w:marTop w:val="0"/>
      <w:marBottom w:val="0"/>
      <w:divBdr>
        <w:top w:val="none" w:sz="0" w:space="0" w:color="auto"/>
        <w:left w:val="none" w:sz="0" w:space="0" w:color="auto"/>
        <w:bottom w:val="none" w:sz="0" w:space="0" w:color="auto"/>
        <w:right w:val="none" w:sz="0" w:space="0" w:color="auto"/>
      </w:divBdr>
    </w:div>
    <w:div w:id="1653868096">
      <w:bodyDiv w:val="1"/>
      <w:marLeft w:val="0"/>
      <w:marRight w:val="0"/>
      <w:marTop w:val="0"/>
      <w:marBottom w:val="0"/>
      <w:divBdr>
        <w:top w:val="none" w:sz="0" w:space="0" w:color="auto"/>
        <w:left w:val="none" w:sz="0" w:space="0" w:color="auto"/>
        <w:bottom w:val="none" w:sz="0" w:space="0" w:color="auto"/>
        <w:right w:val="none" w:sz="0" w:space="0" w:color="auto"/>
      </w:divBdr>
    </w:div>
    <w:div w:id="1660227755">
      <w:bodyDiv w:val="1"/>
      <w:marLeft w:val="0"/>
      <w:marRight w:val="0"/>
      <w:marTop w:val="0"/>
      <w:marBottom w:val="0"/>
      <w:divBdr>
        <w:top w:val="none" w:sz="0" w:space="0" w:color="auto"/>
        <w:left w:val="none" w:sz="0" w:space="0" w:color="auto"/>
        <w:bottom w:val="none" w:sz="0" w:space="0" w:color="auto"/>
        <w:right w:val="none" w:sz="0" w:space="0" w:color="auto"/>
      </w:divBdr>
    </w:div>
    <w:div w:id="1661888586">
      <w:bodyDiv w:val="1"/>
      <w:marLeft w:val="0"/>
      <w:marRight w:val="0"/>
      <w:marTop w:val="0"/>
      <w:marBottom w:val="0"/>
      <w:divBdr>
        <w:top w:val="none" w:sz="0" w:space="0" w:color="auto"/>
        <w:left w:val="none" w:sz="0" w:space="0" w:color="auto"/>
        <w:bottom w:val="none" w:sz="0" w:space="0" w:color="auto"/>
        <w:right w:val="none" w:sz="0" w:space="0" w:color="auto"/>
      </w:divBdr>
    </w:div>
    <w:div w:id="1665938564">
      <w:bodyDiv w:val="1"/>
      <w:marLeft w:val="0"/>
      <w:marRight w:val="0"/>
      <w:marTop w:val="0"/>
      <w:marBottom w:val="0"/>
      <w:divBdr>
        <w:top w:val="none" w:sz="0" w:space="0" w:color="auto"/>
        <w:left w:val="none" w:sz="0" w:space="0" w:color="auto"/>
        <w:bottom w:val="none" w:sz="0" w:space="0" w:color="auto"/>
        <w:right w:val="none" w:sz="0" w:space="0" w:color="auto"/>
      </w:divBdr>
    </w:div>
    <w:div w:id="1666320052">
      <w:bodyDiv w:val="1"/>
      <w:marLeft w:val="0"/>
      <w:marRight w:val="0"/>
      <w:marTop w:val="0"/>
      <w:marBottom w:val="0"/>
      <w:divBdr>
        <w:top w:val="none" w:sz="0" w:space="0" w:color="auto"/>
        <w:left w:val="none" w:sz="0" w:space="0" w:color="auto"/>
        <w:bottom w:val="none" w:sz="0" w:space="0" w:color="auto"/>
        <w:right w:val="none" w:sz="0" w:space="0" w:color="auto"/>
      </w:divBdr>
    </w:div>
    <w:div w:id="1666470807">
      <w:bodyDiv w:val="1"/>
      <w:marLeft w:val="0"/>
      <w:marRight w:val="0"/>
      <w:marTop w:val="0"/>
      <w:marBottom w:val="0"/>
      <w:divBdr>
        <w:top w:val="none" w:sz="0" w:space="0" w:color="auto"/>
        <w:left w:val="none" w:sz="0" w:space="0" w:color="auto"/>
        <w:bottom w:val="none" w:sz="0" w:space="0" w:color="auto"/>
        <w:right w:val="none" w:sz="0" w:space="0" w:color="auto"/>
      </w:divBdr>
    </w:div>
    <w:div w:id="1669140162">
      <w:bodyDiv w:val="1"/>
      <w:marLeft w:val="0"/>
      <w:marRight w:val="0"/>
      <w:marTop w:val="0"/>
      <w:marBottom w:val="0"/>
      <w:divBdr>
        <w:top w:val="none" w:sz="0" w:space="0" w:color="auto"/>
        <w:left w:val="none" w:sz="0" w:space="0" w:color="auto"/>
        <w:bottom w:val="none" w:sz="0" w:space="0" w:color="auto"/>
        <w:right w:val="none" w:sz="0" w:space="0" w:color="auto"/>
      </w:divBdr>
    </w:div>
    <w:div w:id="1671055311">
      <w:bodyDiv w:val="1"/>
      <w:marLeft w:val="0"/>
      <w:marRight w:val="0"/>
      <w:marTop w:val="0"/>
      <w:marBottom w:val="0"/>
      <w:divBdr>
        <w:top w:val="none" w:sz="0" w:space="0" w:color="auto"/>
        <w:left w:val="none" w:sz="0" w:space="0" w:color="auto"/>
        <w:bottom w:val="none" w:sz="0" w:space="0" w:color="auto"/>
        <w:right w:val="none" w:sz="0" w:space="0" w:color="auto"/>
      </w:divBdr>
    </w:div>
    <w:div w:id="1673219462">
      <w:bodyDiv w:val="1"/>
      <w:marLeft w:val="0"/>
      <w:marRight w:val="0"/>
      <w:marTop w:val="0"/>
      <w:marBottom w:val="0"/>
      <w:divBdr>
        <w:top w:val="none" w:sz="0" w:space="0" w:color="auto"/>
        <w:left w:val="none" w:sz="0" w:space="0" w:color="auto"/>
        <w:bottom w:val="none" w:sz="0" w:space="0" w:color="auto"/>
        <w:right w:val="none" w:sz="0" w:space="0" w:color="auto"/>
      </w:divBdr>
    </w:div>
    <w:div w:id="1681926295">
      <w:bodyDiv w:val="1"/>
      <w:marLeft w:val="0"/>
      <w:marRight w:val="0"/>
      <w:marTop w:val="0"/>
      <w:marBottom w:val="0"/>
      <w:divBdr>
        <w:top w:val="none" w:sz="0" w:space="0" w:color="auto"/>
        <w:left w:val="none" w:sz="0" w:space="0" w:color="auto"/>
        <w:bottom w:val="none" w:sz="0" w:space="0" w:color="auto"/>
        <w:right w:val="none" w:sz="0" w:space="0" w:color="auto"/>
      </w:divBdr>
    </w:div>
    <w:div w:id="1682244768">
      <w:bodyDiv w:val="1"/>
      <w:marLeft w:val="0"/>
      <w:marRight w:val="0"/>
      <w:marTop w:val="0"/>
      <w:marBottom w:val="0"/>
      <w:divBdr>
        <w:top w:val="none" w:sz="0" w:space="0" w:color="auto"/>
        <w:left w:val="none" w:sz="0" w:space="0" w:color="auto"/>
        <w:bottom w:val="none" w:sz="0" w:space="0" w:color="auto"/>
        <w:right w:val="none" w:sz="0" w:space="0" w:color="auto"/>
      </w:divBdr>
    </w:div>
    <w:div w:id="1683823462">
      <w:bodyDiv w:val="1"/>
      <w:marLeft w:val="0"/>
      <w:marRight w:val="0"/>
      <w:marTop w:val="0"/>
      <w:marBottom w:val="0"/>
      <w:divBdr>
        <w:top w:val="none" w:sz="0" w:space="0" w:color="auto"/>
        <w:left w:val="none" w:sz="0" w:space="0" w:color="auto"/>
        <w:bottom w:val="none" w:sz="0" w:space="0" w:color="auto"/>
        <w:right w:val="none" w:sz="0" w:space="0" w:color="auto"/>
      </w:divBdr>
    </w:div>
    <w:div w:id="1684546598">
      <w:bodyDiv w:val="1"/>
      <w:marLeft w:val="0"/>
      <w:marRight w:val="0"/>
      <w:marTop w:val="0"/>
      <w:marBottom w:val="0"/>
      <w:divBdr>
        <w:top w:val="none" w:sz="0" w:space="0" w:color="auto"/>
        <w:left w:val="none" w:sz="0" w:space="0" w:color="auto"/>
        <w:bottom w:val="none" w:sz="0" w:space="0" w:color="auto"/>
        <w:right w:val="none" w:sz="0" w:space="0" w:color="auto"/>
      </w:divBdr>
    </w:div>
    <w:div w:id="1684743436">
      <w:bodyDiv w:val="1"/>
      <w:marLeft w:val="0"/>
      <w:marRight w:val="0"/>
      <w:marTop w:val="0"/>
      <w:marBottom w:val="0"/>
      <w:divBdr>
        <w:top w:val="none" w:sz="0" w:space="0" w:color="auto"/>
        <w:left w:val="none" w:sz="0" w:space="0" w:color="auto"/>
        <w:bottom w:val="none" w:sz="0" w:space="0" w:color="auto"/>
        <w:right w:val="none" w:sz="0" w:space="0" w:color="auto"/>
      </w:divBdr>
    </w:div>
    <w:div w:id="1690714260">
      <w:bodyDiv w:val="1"/>
      <w:marLeft w:val="0"/>
      <w:marRight w:val="0"/>
      <w:marTop w:val="0"/>
      <w:marBottom w:val="0"/>
      <w:divBdr>
        <w:top w:val="none" w:sz="0" w:space="0" w:color="auto"/>
        <w:left w:val="none" w:sz="0" w:space="0" w:color="auto"/>
        <w:bottom w:val="none" w:sz="0" w:space="0" w:color="auto"/>
        <w:right w:val="none" w:sz="0" w:space="0" w:color="auto"/>
      </w:divBdr>
    </w:div>
    <w:div w:id="1690717072">
      <w:bodyDiv w:val="1"/>
      <w:marLeft w:val="0"/>
      <w:marRight w:val="0"/>
      <w:marTop w:val="0"/>
      <w:marBottom w:val="0"/>
      <w:divBdr>
        <w:top w:val="none" w:sz="0" w:space="0" w:color="auto"/>
        <w:left w:val="none" w:sz="0" w:space="0" w:color="auto"/>
        <w:bottom w:val="none" w:sz="0" w:space="0" w:color="auto"/>
        <w:right w:val="none" w:sz="0" w:space="0" w:color="auto"/>
      </w:divBdr>
    </w:div>
    <w:div w:id="1690789916">
      <w:bodyDiv w:val="1"/>
      <w:marLeft w:val="0"/>
      <w:marRight w:val="0"/>
      <w:marTop w:val="0"/>
      <w:marBottom w:val="0"/>
      <w:divBdr>
        <w:top w:val="none" w:sz="0" w:space="0" w:color="auto"/>
        <w:left w:val="none" w:sz="0" w:space="0" w:color="auto"/>
        <w:bottom w:val="none" w:sz="0" w:space="0" w:color="auto"/>
        <w:right w:val="none" w:sz="0" w:space="0" w:color="auto"/>
      </w:divBdr>
    </w:div>
    <w:div w:id="1691026155">
      <w:bodyDiv w:val="1"/>
      <w:marLeft w:val="0"/>
      <w:marRight w:val="0"/>
      <w:marTop w:val="0"/>
      <w:marBottom w:val="0"/>
      <w:divBdr>
        <w:top w:val="none" w:sz="0" w:space="0" w:color="auto"/>
        <w:left w:val="none" w:sz="0" w:space="0" w:color="auto"/>
        <w:bottom w:val="none" w:sz="0" w:space="0" w:color="auto"/>
        <w:right w:val="none" w:sz="0" w:space="0" w:color="auto"/>
      </w:divBdr>
    </w:div>
    <w:div w:id="1695113367">
      <w:bodyDiv w:val="1"/>
      <w:marLeft w:val="0"/>
      <w:marRight w:val="0"/>
      <w:marTop w:val="0"/>
      <w:marBottom w:val="0"/>
      <w:divBdr>
        <w:top w:val="none" w:sz="0" w:space="0" w:color="auto"/>
        <w:left w:val="none" w:sz="0" w:space="0" w:color="auto"/>
        <w:bottom w:val="none" w:sz="0" w:space="0" w:color="auto"/>
        <w:right w:val="none" w:sz="0" w:space="0" w:color="auto"/>
      </w:divBdr>
    </w:div>
    <w:div w:id="1695186375">
      <w:bodyDiv w:val="1"/>
      <w:marLeft w:val="0"/>
      <w:marRight w:val="0"/>
      <w:marTop w:val="0"/>
      <w:marBottom w:val="0"/>
      <w:divBdr>
        <w:top w:val="none" w:sz="0" w:space="0" w:color="auto"/>
        <w:left w:val="none" w:sz="0" w:space="0" w:color="auto"/>
        <w:bottom w:val="none" w:sz="0" w:space="0" w:color="auto"/>
        <w:right w:val="none" w:sz="0" w:space="0" w:color="auto"/>
      </w:divBdr>
    </w:div>
    <w:div w:id="1695380777">
      <w:bodyDiv w:val="1"/>
      <w:marLeft w:val="0"/>
      <w:marRight w:val="0"/>
      <w:marTop w:val="0"/>
      <w:marBottom w:val="0"/>
      <w:divBdr>
        <w:top w:val="none" w:sz="0" w:space="0" w:color="auto"/>
        <w:left w:val="none" w:sz="0" w:space="0" w:color="auto"/>
        <w:bottom w:val="none" w:sz="0" w:space="0" w:color="auto"/>
        <w:right w:val="none" w:sz="0" w:space="0" w:color="auto"/>
      </w:divBdr>
    </w:div>
    <w:div w:id="1696727845">
      <w:bodyDiv w:val="1"/>
      <w:marLeft w:val="0"/>
      <w:marRight w:val="0"/>
      <w:marTop w:val="0"/>
      <w:marBottom w:val="0"/>
      <w:divBdr>
        <w:top w:val="none" w:sz="0" w:space="0" w:color="auto"/>
        <w:left w:val="none" w:sz="0" w:space="0" w:color="auto"/>
        <w:bottom w:val="none" w:sz="0" w:space="0" w:color="auto"/>
        <w:right w:val="none" w:sz="0" w:space="0" w:color="auto"/>
      </w:divBdr>
    </w:div>
    <w:div w:id="1699695830">
      <w:bodyDiv w:val="1"/>
      <w:marLeft w:val="0"/>
      <w:marRight w:val="0"/>
      <w:marTop w:val="0"/>
      <w:marBottom w:val="0"/>
      <w:divBdr>
        <w:top w:val="none" w:sz="0" w:space="0" w:color="auto"/>
        <w:left w:val="none" w:sz="0" w:space="0" w:color="auto"/>
        <w:bottom w:val="none" w:sz="0" w:space="0" w:color="auto"/>
        <w:right w:val="none" w:sz="0" w:space="0" w:color="auto"/>
      </w:divBdr>
    </w:div>
    <w:div w:id="1701975720">
      <w:bodyDiv w:val="1"/>
      <w:marLeft w:val="0"/>
      <w:marRight w:val="0"/>
      <w:marTop w:val="0"/>
      <w:marBottom w:val="0"/>
      <w:divBdr>
        <w:top w:val="none" w:sz="0" w:space="0" w:color="auto"/>
        <w:left w:val="none" w:sz="0" w:space="0" w:color="auto"/>
        <w:bottom w:val="none" w:sz="0" w:space="0" w:color="auto"/>
        <w:right w:val="none" w:sz="0" w:space="0" w:color="auto"/>
      </w:divBdr>
    </w:div>
    <w:div w:id="1706906273">
      <w:bodyDiv w:val="1"/>
      <w:marLeft w:val="0"/>
      <w:marRight w:val="0"/>
      <w:marTop w:val="0"/>
      <w:marBottom w:val="0"/>
      <w:divBdr>
        <w:top w:val="none" w:sz="0" w:space="0" w:color="auto"/>
        <w:left w:val="none" w:sz="0" w:space="0" w:color="auto"/>
        <w:bottom w:val="none" w:sz="0" w:space="0" w:color="auto"/>
        <w:right w:val="none" w:sz="0" w:space="0" w:color="auto"/>
      </w:divBdr>
    </w:div>
    <w:div w:id="1707176250">
      <w:bodyDiv w:val="1"/>
      <w:marLeft w:val="0"/>
      <w:marRight w:val="0"/>
      <w:marTop w:val="0"/>
      <w:marBottom w:val="0"/>
      <w:divBdr>
        <w:top w:val="none" w:sz="0" w:space="0" w:color="auto"/>
        <w:left w:val="none" w:sz="0" w:space="0" w:color="auto"/>
        <w:bottom w:val="none" w:sz="0" w:space="0" w:color="auto"/>
        <w:right w:val="none" w:sz="0" w:space="0" w:color="auto"/>
      </w:divBdr>
    </w:div>
    <w:div w:id="1708944490">
      <w:bodyDiv w:val="1"/>
      <w:marLeft w:val="0"/>
      <w:marRight w:val="0"/>
      <w:marTop w:val="0"/>
      <w:marBottom w:val="0"/>
      <w:divBdr>
        <w:top w:val="none" w:sz="0" w:space="0" w:color="auto"/>
        <w:left w:val="none" w:sz="0" w:space="0" w:color="auto"/>
        <w:bottom w:val="none" w:sz="0" w:space="0" w:color="auto"/>
        <w:right w:val="none" w:sz="0" w:space="0" w:color="auto"/>
      </w:divBdr>
    </w:div>
    <w:div w:id="1715496371">
      <w:bodyDiv w:val="1"/>
      <w:marLeft w:val="0"/>
      <w:marRight w:val="0"/>
      <w:marTop w:val="0"/>
      <w:marBottom w:val="0"/>
      <w:divBdr>
        <w:top w:val="none" w:sz="0" w:space="0" w:color="auto"/>
        <w:left w:val="none" w:sz="0" w:space="0" w:color="auto"/>
        <w:bottom w:val="none" w:sz="0" w:space="0" w:color="auto"/>
        <w:right w:val="none" w:sz="0" w:space="0" w:color="auto"/>
      </w:divBdr>
    </w:div>
    <w:div w:id="1718240668">
      <w:bodyDiv w:val="1"/>
      <w:marLeft w:val="0"/>
      <w:marRight w:val="0"/>
      <w:marTop w:val="0"/>
      <w:marBottom w:val="0"/>
      <w:divBdr>
        <w:top w:val="none" w:sz="0" w:space="0" w:color="auto"/>
        <w:left w:val="none" w:sz="0" w:space="0" w:color="auto"/>
        <w:bottom w:val="none" w:sz="0" w:space="0" w:color="auto"/>
        <w:right w:val="none" w:sz="0" w:space="0" w:color="auto"/>
      </w:divBdr>
    </w:div>
    <w:div w:id="1719893207">
      <w:bodyDiv w:val="1"/>
      <w:marLeft w:val="0"/>
      <w:marRight w:val="0"/>
      <w:marTop w:val="0"/>
      <w:marBottom w:val="0"/>
      <w:divBdr>
        <w:top w:val="none" w:sz="0" w:space="0" w:color="auto"/>
        <w:left w:val="none" w:sz="0" w:space="0" w:color="auto"/>
        <w:bottom w:val="none" w:sz="0" w:space="0" w:color="auto"/>
        <w:right w:val="none" w:sz="0" w:space="0" w:color="auto"/>
      </w:divBdr>
    </w:div>
    <w:div w:id="1724209950">
      <w:bodyDiv w:val="1"/>
      <w:marLeft w:val="0"/>
      <w:marRight w:val="0"/>
      <w:marTop w:val="0"/>
      <w:marBottom w:val="0"/>
      <w:divBdr>
        <w:top w:val="none" w:sz="0" w:space="0" w:color="auto"/>
        <w:left w:val="none" w:sz="0" w:space="0" w:color="auto"/>
        <w:bottom w:val="none" w:sz="0" w:space="0" w:color="auto"/>
        <w:right w:val="none" w:sz="0" w:space="0" w:color="auto"/>
      </w:divBdr>
    </w:div>
    <w:div w:id="1732775519">
      <w:bodyDiv w:val="1"/>
      <w:marLeft w:val="0"/>
      <w:marRight w:val="0"/>
      <w:marTop w:val="0"/>
      <w:marBottom w:val="0"/>
      <w:divBdr>
        <w:top w:val="none" w:sz="0" w:space="0" w:color="auto"/>
        <w:left w:val="none" w:sz="0" w:space="0" w:color="auto"/>
        <w:bottom w:val="none" w:sz="0" w:space="0" w:color="auto"/>
        <w:right w:val="none" w:sz="0" w:space="0" w:color="auto"/>
      </w:divBdr>
    </w:div>
    <w:div w:id="1734111206">
      <w:bodyDiv w:val="1"/>
      <w:marLeft w:val="0"/>
      <w:marRight w:val="0"/>
      <w:marTop w:val="0"/>
      <w:marBottom w:val="0"/>
      <w:divBdr>
        <w:top w:val="none" w:sz="0" w:space="0" w:color="auto"/>
        <w:left w:val="none" w:sz="0" w:space="0" w:color="auto"/>
        <w:bottom w:val="none" w:sz="0" w:space="0" w:color="auto"/>
        <w:right w:val="none" w:sz="0" w:space="0" w:color="auto"/>
      </w:divBdr>
    </w:div>
    <w:div w:id="1750616582">
      <w:bodyDiv w:val="1"/>
      <w:marLeft w:val="0"/>
      <w:marRight w:val="0"/>
      <w:marTop w:val="0"/>
      <w:marBottom w:val="0"/>
      <w:divBdr>
        <w:top w:val="none" w:sz="0" w:space="0" w:color="auto"/>
        <w:left w:val="none" w:sz="0" w:space="0" w:color="auto"/>
        <w:bottom w:val="none" w:sz="0" w:space="0" w:color="auto"/>
        <w:right w:val="none" w:sz="0" w:space="0" w:color="auto"/>
      </w:divBdr>
    </w:div>
    <w:div w:id="1750809341">
      <w:bodyDiv w:val="1"/>
      <w:marLeft w:val="0"/>
      <w:marRight w:val="0"/>
      <w:marTop w:val="0"/>
      <w:marBottom w:val="0"/>
      <w:divBdr>
        <w:top w:val="none" w:sz="0" w:space="0" w:color="auto"/>
        <w:left w:val="none" w:sz="0" w:space="0" w:color="auto"/>
        <w:bottom w:val="none" w:sz="0" w:space="0" w:color="auto"/>
        <w:right w:val="none" w:sz="0" w:space="0" w:color="auto"/>
      </w:divBdr>
    </w:div>
    <w:div w:id="1763911634">
      <w:bodyDiv w:val="1"/>
      <w:marLeft w:val="0"/>
      <w:marRight w:val="0"/>
      <w:marTop w:val="0"/>
      <w:marBottom w:val="0"/>
      <w:divBdr>
        <w:top w:val="none" w:sz="0" w:space="0" w:color="auto"/>
        <w:left w:val="none" w:sz="0" w:space="0" w:color="auto"/>
        <w:bottom w:val="none" w:sz="0" w:space="0" w:color="auto"/>
        <w:right w:val="none" w:sz="0" w:space="0" w:color="auto"/>
      </w:divBdr>
    </w:div>
    <w:div w:id="1765106422">
      <w:bodyDiv w:val="1"/>
      <w:marLeft w:val="0"/>
      <w:marRight w:val="0"/>
      <w:marTop w:val="0"/>
      <w:marBottom w:val="0"/>
      <w:divBdr>
        <w:top w:val="none" w:sz="0" w:space="0" w:color="auto"/>
        <w:left w:val="none" w:sz="0" w:space="0" w:color="auto"/>
        <w:bottom w:val="none" w:sz="0" w:space="0" w:color="auto"/>
        <w:right w:val="none" w:sz="0" w:space="0" w:color="auto"/>
      </w:divBdr>
    </w:div>
    <w:div w:id="1766002440">
      <w:bodyDiv w:val="1"/>
      <w:marLeft w:val="0"/>
      <w:marRight w:val="0"/>
      <w:marTop w:val="0"/>
      <w:marBottom w:val="0"/>
      <w:divBdr>
        <w:top w:val="none" w:sz="0" w:space="0" w:color="auto"/>
        <w:left w:val="none" w:sz="0" w:space="0" w:color="auto"/>
        <w:bottom w:val="none" w:sz="0" w:space="0" w:color="auto"/>
        <w:right w:val="none" w:sz="0" w:space="0" w:color="auto"/>
      </w:divBdr>
    </w:div>
    <w:div w:id="1767191901">
      <w:bodyDiv w:val="1"/>
      <w:marLeft w:val="0"/>
      <w:marRight w:val="0"/>
      <w:marTop w:val="0"/>
      <w:marBottom w:val="0"/>
      <w:divBdr>
        <w:top w:val="none" w:sz="0" w:space="0" w:color="auto"/>
        <w:left w:val="none" w:sz="0" w:space="0" w:color="auto"/>
        <w:bottom w:val="none" w:sz="0" w:space="0" w:color="auto"/>
        <w:right w:val="none" w:sz="0" w:space="0" w:color="auto"/>
      </w:divBdr>
    </w:div>
    <w:div w:id="1772237089">
      <w:bodyDiv w:val="1"/>
      <w:marLeft w:val="0"/>
      <w:marRight w:val="0"/>
      <w:marTop w:val="0"/>
      <w:marBottom w:val="0"/>
      <w:divBdr>
        <w:top w:val="none" w:sz="0" w:space="0" w:color="auto"/>
        <w:left w:val="none" w:sz="0" w:space="0" w:color="auto"/>
        <w:bottom w:val="none" w:sz="0" w:space="0" w:color="auto"/>
        <w:right w:val="none" w:sz="0" w:space="0" w:color="auto"/>
      </w:divBdr>
    </w:div>
    <w:div w:id="1774205944">
      <w:bodyDiv w:val="1"/>
      <w:marLeft w:val="0"/>
      <w:marRight w:val="0"/>
      <w:marTop w:val="0"/>
      <w:marBottom w:val="0"/>
      <w:divBdr>
        <w:top w:val="none" w:sz="0" w:space="0" w:color="auto"/>
        <w:left w:val="none" w:sz="0" w:space="0" w:color="auto"/>
        <w:bottom w:val="none" w:sz="0" w:space="0" w:color="auto"/>
        <w:right w:val="none" w:sz="0" w:space="0" w:color="auto"/>
      </w:divBdr>
    </w:div>
    <w:div w:id="1779984669">
      <w:bodyDiv w:val="1"/>
      <w:marLeft w:val="0"/>
      <w:marRight w:val="0"/>
      <w:marTop w:val="0"/>
      <w:marBottom w:val="0"/>
      <w:divBdr>
        <w:top w:val="none" w:sz="0" w:space="0" w:color="auto"/>
        <w:left w:val="none" w:sz="0" w:space="0" w:color="auto"/>
        <w:bottom w:val="none" w:sz="0" w:space="0" w:color="auto"/>
        <w:right w:val="none" w:sz="0" w:space="0" w:color="auto"/>
      </w:divBdr>
    </w:div>
    <w:div w:id="1783066210">
      <w:bodyDiv w:val="1"/>
      <w:marLeft w:val="0"/>
      <w:marRight w:val="0"/>
      <w:marTop w:val="0"/>
      <w:marBottom w:val="0"/>
      <w:divBdr>
        <w:top w:val="none" w:sz="0" w:space="0" w:color="auto"/>
        <w:left w:val="none" w:sz="0" w:space="0" w:color="auto"/>
        <w:bottom w:val="none" w:sz="0" w:space="0" w:color="auto"/>
        <w:right w:val="none" w:sz="0" w:space="0" w:color="auto"/>
      </w:divBdr>
    </w:div>
    <w:div w:id="1785151988">
      <w:bodyDiv w:val="1"/>
      <w:marLeft w:val="0"/>
      <w:marRight w:val="0"/>
      <w:marTop w:val="0"/>
      <w:marBottom w:val="0"/>
      <w:divBdr>
        <w:top w:val="none" w:sz="0" w:space="0" w:color="auto"/>
        <w:left w:val="none" w:sz="0" w:space="0" w:color="auto"/>
        <w:bottom w:val="none" w:sz="0" w:space="0" w:color="auto"/>
        <w:right w:val="none" w:sz="0" w:space="0" w:color="auto"/>
      </w:divBdr>
    </w:div>
    <w:div w:id="1789427440">
      <w:bodyDiv w:val="1"/>
      <w:marLeft w:val="0"/>
      <w:marRight w:val="0"/>
      <w:marTop w:val="0"/>
      <w:marBottom w:val="0"/>
      <w:divBdr>
        <w:top w:val="none" w:sz="0" w:space="0" w:color="auto"/>
        <w:left w:val="none" w:sz="0" w:space="0" w:color="auto"/>
        <w:bottom w:val="none" w:sz="0" w:space="0" w:color="auto"/>
        <w:right w:val="none" w:sz="0" w:space="0" w:color="auto"/>
      </w:divBdr>
    </w:div>
    <w:div w:id="1792479147">
      <w:bodyDiv w:val="1"/>
      <w:marLeft w:val="0"/>
      <w:marRight w:val="0"/>
      <w:marTop w:val="0"/>
      <w:marBottom w:val="0"/>
      <w:divBdr>
        <w:top w:val="none" w:sz="0" w:space="0" w:color="auto"/>
        <w:left w:val="none" w:sz="0" w:space="0" w:color="auto"/>
        <w:bottom w:val="none" w:sz="0" w:space="0" w:color="auto"/>
        <w:right w:val="none" w:sz="0" w:space="0" w:color="auto"/>
      </w:divBdr>
    </w:div>
    <w:div w:id="1799488484">
      <w:bodyDiv w:val="1"/>
      <w:marLeft w:val="0"/>
      <w:marRight w:val="0"/>
      <w:marTop w:val="0"/>
      <w:marBottom w:val="0"/>
      <w:divBdr>
        <w:top w:val="none" w:sz="0" w:space="0" w:color="auto"/>
        <w:left w:val="none" w:sz="0" w:space="0" w:color="auto"/>
        <w:bottom w:val="none" w:sz="0" w:space="0" w:color="auto"/>
        <w:right w:val="none" w:sz="0" w:space="0" w:color="auto"/>
      </w:divBdr>
    </w:div>
    <w:div w:id="1801264366">
      <w:bodyDiv w:val="1"/>
      <w:marLeft w:val="0"/>
      <w:marRight w:val="0"/>
      <w:marTop w:val="0"/>
      <w:marBottom w:val="0"/>
      <w:divBdr>
        <w:top w:val="none" w:sz="0" w:space="0" w:color="auto"/>
        <w:left w:val="none" w:sz="0" w:space="0" w:color="auto"/>
        <w:bottom w:val="none" w:sz="0" w:space="0" w:color="auto"/>
        <w:right w:val="none" w:sz="0" w:space="0" w:color="auto"/>
      </w:divBdr>
    </w:div>
    <w:div w:id="1804302697">
      <w:bodyDiv w:val="1"/>
      <w:marLeft w:val="0"/>
      <w:marRight w:val="0"/>
      <w:marTop w:val="0"/>
      <w:marBottom w:val="0"/>
      <w:divBdr>
        <w:top w:val="none" w:sz="0" w:space="0" w:color="auto"/>
        <w:left w:val="none" w:sz="0" w:space="0" w:color="auto"/>
        <w:bottom w:val="none" w:sz="0" w:space="0" w:color="auto"/>
        <w:right w:val="none" w:sz="0" w:space="0" w:color="auto"/>
      </w:divBdr>
    </w:div>
    <w:div w:id="1805810546">
      <w:bodyDiv w:val="1"/>
      <w:marLeft w:val="0"/>
      <w:marRight w:val="0"/>
      <w:marTop w:val="0"/>
      <w:marBottom w:val="0"/>
      <w:divBdr>
        <w:top w:val="none" w:sz="0" w:space="0" w:color="auto"/>
        <w:left w:val="none" w:sz="0" w:space="0" w:color="auto"/>
        <w:bottom w:val="none" w:sz="0" w:space="0" w:color="auto"/>
        <w:right w:val="none" w:sz="0" w:space="0" w:color="auto"/>
      </w:divBdr>
    </w:div>
    <w:div w:id="1806384030">
      <w:bodyDiv w:val="1"/>
      <w:marLeft w:val="0"/>
      <w:marRight w:val="0"/>
      <w:marTop w:val="0"/>
      <w:marBottom w:val="0"/>
      <w:divBdr>
        <w:top w:val="none" w:sz="0" w:space="0" w:color="auto"/>
        <w:left w:val="none" w:sz="0" w:space="0" w:color="auto"/>
        <w:bottom w:val="none" w:sz="0" w:space="0" w:color="auto"/>
        <w:right w:val="none" w:sz="0" w:space="0" w:color="auto"/>
      </w:divBdr>
    </w:div>
    <w:div w:id="1815365051">
      <w:bodyDiv w:val="1"/>
      <w:marLeft w:val="0"/>
      <w:marRight w:val="0"/>
      <w:marTop w:val="0"/>
      <w:marBottom w:val="0"/>
      <w:divBdr>
        <w:top w:val="none" w:sz="0" w:space="0" w:color="auto"/>
        <w:left w:val="none" w:sz="0" w:space="0" w:color="auto"/>
        <w:bottom w:val="none" w:sz="0" w:space="0" w:color="auto"/>
        <w:right w:val="none" w:sz="0" w:space="0" w:color="auto"/>
      </w:divBdr>
    </w:div>
    <w:div w:id="1818911528">
      <w:bodyDiv w:val="1"/>
      <w:marLeft w:val="0"/>
      <w:marRight w:val="0"/>
      <w:marTop w:val="0"/>
      <w:marBottom w:val="0"/>
      <w:divBdr>
        <w:top w:val="none" w:sz="0" w:space="0" w:color="auto"/>
        <w:left w:val="none" w:sz="0" w:space="0" w:color="auto"/>
        <w:bottom w:val="none" w:sz="0" w:space="0" w:color="auto"/>
        <w:right w:val="none" w:sz="0" w:space="0" w:color="auto"/>
      </w:divBdr>
    </w:div>
    <w:div w:id="1822654121">
      <w:bodyDiv w:val="1"/>
      <w:marLeft w:val="0"/>
      <w:marRight w:val="0"/>
      <w:marTop w:val="0"/>
      <w:marBottom w:val="0"/>
      <w:divBdr>
        <w:top w:val="none" w:sz="0" w:space="0" w:color="auto"/>
        <w:left w:val="none" w:sz="0" w:space="0" w:color="auto"/>
        <w:bottom w:val="none" w:sz="0" w:space="0" w:color="auto"/>
        <w:right w:val="none" w:sz="0" w:space="0" w:color="auto"/>
      </w:divBdr>
    </w:div>
    <w:div w:id="1828547889">
      <w:bodyDiv w:val="1"/>
      <w:marLeft w:val="0"/>
      <w:marRight w:val="0"/>
      <w:marTop w:val="0"/>
      <w:marBottom w:val="0"/>
      <w:divBdr>
        <w:top w:val="none" w:sz="0" w:space="0" w:color="auto"/>
        <w:left w:val="none" w:sz="0" w:space="0" w:color="auto"/>
        <w:bottom w:val="none" w:sz="0" w:space="0" w:color="auto"/>
        <w:right w:val="none" w:sz="0" w:space="0" w:color="auto"/>
      </w:divBdr>
    </w:div>
    <w:div w:id="1835564731">
      <w:bodyDiv w:val="1"/>
      <w:marLeft w:val="0"/>
      <w:marRight w:val="0"/>
      <w:marTop w:val="0"/>
      <w:marBottom w:val="0"/>
      <w:divBdr>
        <w:top w:val="none" w:sz="0" w:space="0" w:color="auto"/>
        <w:left w:val="none" w:sz="0" w:space="0" w:color="auto"/>
        <w:bottom w:val="none" w:sz="0" w:space="0" w:color="auto"/>
        <w:right w:val="none" w:sz="0" w:space="0" w:color="auto"/>
      </w:divBdr>
    </w:div>
    <w:div w:id="1836188595">
      <w:bodyDiv w:val="1"/>
      <w:marLeft w:val="0"/>
      <w:marRight w:val="0"/>
      <w:marTop w:val="0"/>
      <w:marBottom w:val="0"/>
      <w:divBdr>
        <w:top w:val="none" w:sz="0" w:space="0" w:color="auto"/>
        <w:left w:val="none" w:sz="0" w:space="0" w:color="auto"/>
        <w:bottom w:val="none" w:sz="0" w:space="0" w:color="auto"/>
        <w:right w:val="none" w:sz="0" w:space="0" w:color="auto"/>
      </w:divBdr>
    </w:div>
    <w:div w:id="1839154753">
      <w:bodyDiv w:val="1"/>
      <w:marLeft w:val="0"/>
      <w:marRight w:val="0"/>
      <w:marTop w:val="0"/>
      <w:marBottom w:val="0"/>
      <w:divBdr>
        <w:top w:val="none" w:sz="0" w:space="0" w:color="auto"/>
        <w:left w:val="none" w:sz="0" w:space="0" w:color="auto"/>
        <w:bottom w:val="none" w:sz="0" w:space="0" w:color="auto"/>
        <w:right w:val="none" w:sz="0" w:space="0" w:color="auto"/>
      </w:divBdr>
    </w:div>
    <w:div w:id="1846820670">
      <w:bodyDiv w:val="1"/>
      <w:marLeft w:val="0"/>
      <w:marRight w:val="0"/>
      <w:marTop w:val="0"/>
      <w:marBottom w:val="0"/>
      <w:divBdr>
        <w:top w:val="none" w:sz="0" w:space="0" w:color="auto"/>
        <w:left w:val="none" w:sz="0" w:space="0" w:color="auto"/>
        <w:bottom w:val="none" w:sz="0" w:space="0" w:color="auto"/>
        <w:right w:val="none" w:sz="0" w:space="0" w:color="auto"/>
      </w:divBdr>
    </w:div>
    <w:div w:id="1847599164">
      <w:bodyDiv w:val="1"/>
      <w:marLeft w:val="0"/>
      <w:marRight w:val="0"/>
      <w:marTop w:val="0"/>
      <w:marBottom w:val="0"/>
      <w:divBdr>
        <w:top w:val="none" w:sz="0" w:space="0" w:color="auto"/>
        <w:left w:val="none" w:sz="0" w:space="0" w:color="auto"/>
        <w:bottom w:val="none" w:sz="0" w:space="0" w:color="auto"/>
        <w:right w:val="none" w:sz="0" w:space="0" w:color="auto"/>
      </w:divBdr>
    </w:div>
    <w:div w:id="1848785489">
      <w:bodyDiv w:val="1"/>
      <w:marLeft w:val="0"/>
      <w:marRight w:val="0"/>
      <w:marTop w:val="0"/>
      <w:marBottom w:val="0"/>
      <w:divBdr>
        <w:top w:val="none" w:sz="0" w:space="0" w:color="auto"/>
        <w:left w:val="none" w:sz="0" w:space="0" w:color="auto"/>
        <w:bottom w:val="none" w:sz="0" w:space="0" w:color="auto"/>
        <w:right w:val="none" w:sz="0" w:space="0" w:color="auto"/>
      </w:divBdr>
    </w:div>
    <w:div w:id="1854609399">
      <w:bodyDiv w:val="1"/>
      <w:marLeft w:val="0"/>
      <w:marRight w:val="0"/>
      <w:marTop w:val="0"/>
      <w:marBottom w:val="0"/>
      <w:divBdr>
        <w:top w:val="none" w:sz="0" w:space="0" w:color="auto"/>
        <w:left w:val="none" w:sz="0" w:space="0" w:color="auto"/>
        <w:bottom w:val="none" w:sz="0" w:space="0" w:color="auto"/>
        <w:right w:val="none" w:sz="0" w:space="0" w:color="auto"/>
      </w:divBdr>
    </w:div>
    <w:div w:id="1855802360">
      <w:bodyDiv w:val="1"/>
      <w:marLeft w:val="0"/>
      <w:marRight w:val="0"/>
      <w:marTop w:val="0"/>
      <w:marBottom w:val="0"/>
      <w:divBdr>
        <w:top w:val="none" w:sz="0" w:space="0" w:color="auto"/>
        <w:left w:val="none" w:sz="0" w:space="0" w:color="auto"/>
        <w:bottom w:val="none" w:sz="0" w:space="0" w:color="auto"/>
        <w:right w:val="none" w:sz="0" w:space="0" w:color="auto"/>
      </w:divBdr>
    </w:div>
    <w:div w:id="1863129242">
      <w:bodyDiv w:val="1"/>
      <w:marLeft w:val="0"/>
      <w:marRight w:val="0"/>
      <w:marTop w:val="0"/>
      <w:marBottom w:val="0"/>
      <w:divBdr>
        <w:top w:val="none" w:sz="0" w:space="0" w:color="auto"/>
        <w:left w:val="none" w:sz="0" w:space="0" w:color="auto"/>
        <w:bottom w:val="none" w:sz="0" w:space="0" w:color="auto"/>
        <w:right w:val="none" w:sz="0" w:space="0" w:color="auto"/>
      </w:divBdr>
    </w:div>
    <w:div w:id="1884361684">
      <w:bodyDiv w:val="1"/>
      <w:marLeft w:val="0"/>
      <w:marRight w:val="0"/>
      <w:marTop w:val="0"/>
      <w:marBottom w:val="0"/>
      <w:divBdr>
        <w:top w:val="none" w:sz="0" w:space="0" w:color="auto"/>
        <w:left w:val="none" w:sz="0" w:space="0" w:color="auto"/>
        <w:bottom w:val="none" w:sz="0" w:space="0" w:color="auto"/>
        <w:right w:val="none" w:sz="0" w:space="0" w:color="auto"/>
      </w:divBdr>
    </w:div>
    <w:div w:id="1885824856">
      <w:bodyDiv w:val="1"/>
      <w:marLeft w:val="0"/>
      <w:marRight w:val="0"/>
      <w:marTop w:val="0"/>
      <w:marBottom w:val="0"/>
      <w:divBdr>
        <w:top w:val="none" w:sz="0" w:space="0" w:color="auto"/>
        <w:left w:val="none" w:sz="0" w:space="0" w:color="auto"/>
        <w:bottom w:val="none" w:sz="0" w:space="0" w:color="auto"/>
        <w:right w:val="none" w:sz="0" w:space="0" w:color="auto"/>
      </w:divBdr>
    </w:div>
    <w:div w:id="1888026662">
      <w:bodyDiv w:val="1"/>
      <w:marLeft w:val="0"/>
      <w:marRight w:val="0"/>
      <w:marTop w:val="0"/>
      <w:marBottom w:val="0"/>
      <w:divBdr>
        <w:top w:val="none" w:sz="0" w:space="0" w:color="auto"/>
        <w:left w:val="none" w:sz="0" w:space="0" w:color="auto"/>
        <w:bottom w:val="none" w:sz="0" w:space="0" w:color="auto"/>
        <w:right w:val="none" w:sz="0" w:space="0" w:color="auto"/>
      </w:divBdr>
    </w:div>
    <w:div w:id="1889299993">
      <w:bodyDiv w:val="1"/>
      <w:marLeft w:val="0"/>
      <w:marRight w:val="0"/>
      <w:marTop w:val="0"/>
      <w:marBottom w:val="0"/>
      <w:divBdr>
        <w:top w:val="none" w:sz="0" w:space="0" w:color="auto"/>
        <w:left w:val="none" w:sz="0" w:space="0" w:color="auto"/>
        <w:bottom w:val="none" w:sz="0" w:space="0" w:color="auto"/>
        <w:right w:val="none" w:sz="0" w:space="0" w:color="auto"/>
      </w:divBdr>
    </w:div>
    <w:div w:id="1892303790">
      <w:bodyDiv w:val="1"/>
      <w:marLeft w:val="0"/>
      <w:marRight w:val="0"/>
      <w:marTop w:val="0"/>
      <w:marBottom w:val="0"/>
      <w:divBdr>
        <w:top w:val="none" w:sz="0" w:space="0" w:color="auto"/>
        <w:left w:val="none" w:sz="0" w:space="0" w:color="auto"/>
        <w:bottom w:val="none" w:sz="0" w:space="0" w:color="auto"/>
        <w:right w:val="none" w:sz="0" w:space="0" w:color="auto"/>
      </w:divBdr>
    </w:div>
    <w:div w:id="1892687379">
      <w:bodyDiv w:val="1"/>
      <w:marLeft w:val="0"/>
      <w:marRight w:val="0"/>
      <w:marTop w:val="0"/>
      <w:marBottom w:val="0"/>
      <w:divBdr>
        <w:top w:val="none" w:sz="0" w:space="0" w:color="auto"/>
        <w:left w:val="none" w:sz="0" w:space="0" w:color="auto"/>
        <w:bottom w:val="none" w:sz="0" w:space="0" w:color="auto"/>
        <w:right w:val="none" w:sz="0" w:space="0" w:color="auto"/>
      </w:divBdr>
    </w:div>
    <w:div w:id="1893228524">
      <w:bodyDiv w:val="1"/>
      <w:marLeft w:val="0"/>
      <w:marRight w:val="0"/>
      <w:marTop w:val="0"/>
      <w:marBottom w:val="0"/>
      <w:divBdr>
        <w:top w:val="none" w:sz="0" w:space="0" w:color="auto"/>
        <w:left w:val="none" w:sz="0" w:space="0" w:color="auto"/>
        <w:bottom w:val="none" w:sz="0" w:space="0" w:color="auto"/>
        <w:right w:val="none" w:sz="0" w:space="0" w:color="auto"/>
      </w:divBdr>
    </w:div>
    <w:div w:id="1894384630">
      <w:bodyDiv w:val="1"/>
      <w:marLeft w:val="0"/>
      <w:marRight w:val="0"/>
      <w:marTop w:val="0"/>
      <w:marBottom w:val="0"/>
      <w:divBdr>
        <w:top w:val="none" w:sz="0" w:space="0" w:color="auto"/>
        <w:left w:val="none" w:sz="0" w:space="0" w:color="auto"/>
        <w:bottom w:val="none" w:sz="0" w:space="0" w:color="auto"/>
        <w:right w:val="none" w:sz="0" w:space="0" w:color="auto"/>
      </w:divBdr>
    </w:div>
    <w:div w:id="1899196541">
      <w:bodyDiv w:val="1"/>
      <w:marLeft w:val="0"/>
      <w:marRight w:val="0"/>
      <w:marTop w:val="0"/>
      <w:marBottom w:val="0"/>
      <w:divBdr>
        <w:top w:val="none" w:sz="0" w:space="0" w:color="auto"/>
        <w:left w:val="none" w:sz="0" w:space="0" w:color="auto"/>
        <w:bottom w:val="none" w:sz="0" w:space="0" w:color="auto"/>
        <w:right w:val="none" w:sz="0" w:space="0" w:color="auto"/>
      </w:divBdr>
    </w:div>
    <w:div w:id="1903179716">
      <w:bodyDiv w:val="1"/>
      <w:marLeft w:val="0"/>
      <w:marRight w:val="0"/>
      <w:marTop w:val="0"/>
      <w:marBottom w:val="0"/>
      <w:divBdr>
        <w:top w:val="none" w:sz="0" w:space="0" w:color="auto"/>
        <w:left w:val="none" w:sz="0" w:space="0" w:color="auto"/>
        <w:bottom w:val="none" w:sz="0" w:space="0" w:color="auto"/>
        <w:right w:val="none" w:sz="0" w:space="0" w:color="auto"/>
      </w:divBdr>
    </w:div>
    <w:div w:id="1910191267">
      <w:bodyDiv w:val="1"/>
      <w:marLeft w:val="0"/>
      <w:marRight w:val="0"/>
      <w:marTop w:val="0"/>
      <w:marBottom w:val="0"/>
      <w:divBdr>
        <w:top w:val="none" w:sz="0" w:space="0" w:color="auto"/>
        <w:left w:val="none" w:sz="0" w:space="0" w:color="auto"/>
        <w:bottom w:val="none" w:sz="0" w:space="0" w:color="auto"/>
        <w:right w:val="none" w:sz="0" w:space="0" w:color="auto"/>
      </w:divBdr>
    </w:div>
    <w:div w:id="1922253222">
      <w:bodyDiv w:val="1"/>
      <w:marLeft w:val="0"/>
      <w:marRight w:val="0"/>
      <w:marTop w:val="0"/>
      <w:marBottom w:val="0"/>
      <w:divBdr>
        <w:top w:val="none" w:sz="0" w:space="0" w:color="auto"/>
        <w:left w:val="none" w:sz="0" w:space="0" w:color="auto"/>
        <w:bottom w:val="none" w:sz="0" w:space="0" w:color="auto"/>
        <w:right w:val="none" w:sz="0" w:space="0" w:color="auto"/>
      </w:divBdr>
    </w:div>
    <w:div w:id="1922716628">
      <w:bodyDiv w:val="1"/>
      <w:marLeft w:val="0"/>
      <w:marRight w:val="0"/>
      <w:marTop w:val="0"/>
      <w:marBottom w:val="0"/>
      <w:divBdr>
        <w:top w:val="none" w:sz="0" w:space="0" w:color="auto"/>
        <w:left w:val="none" w:sz="0" w:space="0" w:color="auto"/>
        <w:bottom w:val="none" w:sz="0" w:space="0" w:color="auto"/>
        <w:right w:val="none" w:sz="0" w:space="0" w:color="auto"/>
      </w:divBdr>
    </w:div>
    <w:div w:id="1925414410">
      <w:bodyDiv w:val="1"/>
      <w:marLeft w:val="0"/>
      <w:marRight w:val="0"/>
      <w:marTop w:val="0"/>
      <w:marBottom w:val="0"/>
      <w:divBdr>
        <w:top w:val="none" w:sz="0" w:space="0" w:color="auto"/>
        <w:left w:val="none" w:sz="0" w:space="0" w:color="auto"/>
        <w:bottom w:val="none" w:sz="0" w:space="0" w:color="auto"/>
        <w:right w:val="none" w:sz="0" w:space="0" w:color="auto"/>
      </w:divBdr>
    </w:div>
    <w:div w:id="1931155162">
      <w:bodyDiv w:val="1"/>
      <w:marLeft w:val="0"/>
      <w:marRight w:val="0"/>
      <w:marTop w:val="0"/>
      <w:marBottom w:val="0"/>
      <w:divBdr>
        <w:top w:val="none" w:sz="0" w:space="0" w:color="auto"/>
        <w:left w:val="none" w:sz="0" w:space="0" w:color="auto"/>
        <w:bottom w:val="none" w:sz="0" w:space="0" w:color="auto"/>
        <w:right w:val="none" w:sz="0" w:space="0" w:color="auto"/>
      </w:divBdr>
    </w:div>
    <w:div w:id="1932353540">
      <w:bodyDiv w:val="1"/>
      <w:marLeft w:val="0"/>
      <w:marRight w:val="0"/>
      <w:marTop w:val="0"/>
      <w:marBottom w:val="0"/>
      <w:divBdr>
        <w:top w:val="none" w:sz="0" w:space="0" w:color="auto"/>
        <w:left w:val="none" w:sz="0" w:space="0" w:color="auto"/>
        <w:bottom w:val="none" w:sz="0" w:space="0" w:color="auto"/>
        <w:right w:val="none" w:sz="0" w:space="0" w:color="auto"/>
      </w:divBdr>
    </w:div>
    <w:div w:id="1932473316">
      <w:bodyDiv w:val="1"/>
      <w:marLeft w:val="0"/>
      <w:marRight w:val="0"/>
      <w:marTop w:val="0"/>
      <w:marBottom w:val="0"/>
      <w:divBdr>
        <w:top w:val="none" w:sz="0" w:space="0" w:color="auto"/>
        <w:left w:val="none" w:sz="0" w:space="0" w:color="auto"/>
        <w:bottom w:val="none" w:sz="0" w:space="0" w:color="auto"/>
        <w:right w:val="none" w:sz="0" w:space="0" w:color="auto"/>
      </w:divBdr>
    </w:div>
    <w:div w:id="1932929196">
      <w:bodyDiv w:val="1"/>
      <w:marLeft w:val="0"/>
      <w:marRight w:val="0"/>
      <w:marTop w:val="0"/>
      <w:marBottom w:val="0"/>
      <w:divBdr>
        <w:top w:val="none" w:sz="0" w:space="0" w:color="auto"/>
        <w:left w:val="none" w:sz="0" w:space="0" w:color="auto"/>
        <w:bottom w:val="none" w:sz="0" w:space="0" w:color="auto"/>
        <w:right w:val="none" w:sz="0" w:space="0" w:color="auto"/>
      </w:divBdr>
    </w:div>
    <w:div w:id="1934043456">
      <w:bodyDiv w:val="1"/>
      <w:marLeft w:val="0"/>
      <w:marRight w:val="0"/>
      <w:marTop w:val="0"/>
      <w:marBottom w:val="0"/>
      <w:divBdr>
        <w:top w:val="none" w:sz="0" w:space="0" w:color="auto"/>
        <w:left w:val="none" w:sz="0" w:space="0" w:color="auto"/>
        <w:bottom w:val="none" w:sz="0" w:space="0" w:color="auto"/>
        <w:right w:val="none" w:sz="0" w:space="0" w:color="auto"/>
      </w:divBdr>
    </w:div>
    <w:div w:id="1935019431">
      <w:bodyDiv w:val="1"/>
      <w:marLeft w:val="0"/>
      <w:marRight w:val="0"/>
      <w:marTop w:val="0"/>
      <w:marBottom w:val="0"/>
      <w:divBdr>
        <w:top w:val="none" w:sz="0" w:space="0" w:color="auto"/>
        <w:left w:val="none" w:sz="0" w:space="0" w:color="auto"/>
        <w:bottom w:val="none" w:sz="0" w:space="0" w:color="auto"/>
        <w:right w:val="none" w:sz="0" w:space="0" w:color="auto"/>
      </w:divBdr>
    </w:div>
    <w:div w:id="1940094179">
      <w:bodyDiv w:val="1"/>
      <w:marLeft w:val="0"/>
      <w:marRight w:val="0"/>
      <w:marTop w:val="0"/>
      <w:marBottom w:val="0"/>
      <w:divBdr>
        <w:top w:val="none" w:sz="0" w:space="0" w:color="auto"/>
        <w:left w:val="none" w:sz="0" w:space="0" w:color="auto"/>
        <w:bottom w:val="none" w:sz="0" w:space="0" w:color="auto"/>
        <w:right w:val="none" w:sz="0" w:space="0" w:color="auto"/>
      </w:divBdr>
    </w:div>
    <w:div w:id="1943342922">
      <w:bodyDiv w:val="1"/>
      <w:marLeft w:val="0"/>
      <w:marRight w:val="0"/>
      <w:marTop w:val="0"/>
      <w:marBottom w:val="0"/>
      <w:divBdr>
        <w:top w:val="none" w:sz="0" w:space="0" w:color="auto"/>
        <w:left w:val="none" w:sz="0" w:space="0" w:color="auto"/>
        <w:bottom w:val="none" w:sz="0" w:space="0" w:color="auto"/>
        <w:right w:val="none" w:sz="0" w:space="0" w:color="auto"/>
      </w:divBdr>
    </w:div>
    <w:div w:id="1944799691">
      <w:bodyDiv w:val="1"/>
      <w:marLeft w:val="0"/>
      <w:marRight w:val="0"/>
      <w:marTop w:val="0"/>
      <w:marBottom w:val="0"/>
      <w:divBdr>
        <w:top w:val="none" w:sz="0" w:space="0" w:color="auto"/>
        <w:left w:val="none" w:sz="0" w:space="0" w:color="auto"/>
        <w:bottom w:val="none" w:sz="0" w:space="0" w:color="auto"/>
        <w:right w:val="none" w:sz="0" w:space="0" w:color="auto"/>
      </w:divBdr>
    </w:div>
    <w:div w:id="1946493430">
      <w:bodyDiv w:val="1"/>
      <w:marLeft w:val="0"/>
      <w:marRight w:val="0"/>
      <w:marTop w:val="0"/>
      <w:marBottom w:val="0"/>
      <w:divBdr>
        <w:top w:val="none" w:sz="0" w:space="0" w:color="auto"/>
        <w:left w:val="none" w:sz="0" w:space="0" w:color="auto"/>
        <w:bottom w:val="none" w:sz="0" w:space="0" w:color="auto"/>
        <w:right w:val="none" w:sz="0" w:space="0" w:color="auto"/>
      </w:divBdr>
    </w:div>
    <w:div w:id="1947420352">
      <w:bodyDiv w:val="1"/>
      <w:marLeft w:val="0"/>
      <w:marRight w:val="0"/>
      <w:marTop w:val="0"/>
      <w:marBottom w:val="0"/>
      <w:divBdr>
        <w:top w:val="none" w:sz="0" w:space="0" w:color="auto"/>
        <w:left w:val="none" w:sz="0" w:space="0" w:color="auto"/>
        <w:bottom w:val="none" w:sz="0" w:space="0" w:color="auto"/>
        <w:right w:val="none" w:sz="0" w:space="0" w:color="auto"/>
      </w:divBdr>
    </w:div>
    <w:div w:id="1948810368">
      <w:bodyDiv w:val="1"/>
      <w:marLeft w:val="0"/>
      <w:marRight w:val="0"/>
      <w:marTop w:val="0"/>
      <w:marBottom w:val="0"/>
      <w:divBdr>
        <w:top w:val="none" w:sz="0" w:space="0" w:color="auto"/>
        <w:left w:val="none" w:sz="0" w:space="0" w:color="auto"/>
        <w:bottom w:val="none" w:sz="0" w:space="0" w:color="auto"/>
        <w:right w:val="none" w:sz="0" w:space="0" w:color="auto"/>
      </w:divBdr>
    </w:div>
    <w:div w:id="1951817014">
      <w:bodyDiv w:val="1"/>
      <w:marLeft w:val="0"/>
      <w:marRight w:val="0"/>
      <w:marTop w:val="0"/>
      <w:marBottom w:val="0"/>
      <w:divBdr>
        <w:top w:val="none" w:sz="0" w:space="0" w:color="auto"/>
        <w:left w:val="none" w:sz="0" w:space="0" w:color="auto"/>
        <w:bottom w:val="none" w:sz="0" w:space="0" w:color="auto"/>
        <w:right w:val="none" w:sz="0" w:space="0" w:color="auto"/>
      </w:divBdr>
    </w:div>
    <w:div w:id="1954096963">
      <w:bodyDiv w:val="1"/>
      <w:marLeft w:val="0"/>
      <w:marRight w:val="0"/>
      <w:marTop w:val="0"/>
      <w:marBottom w:val="0"/>
      <w:divBdr>
        <w:top w:val="none" w:sz="0" w:space="0" w:color="auto"/>
        <w:left w:val="none" w:sz="0" w:space="0" w:color="auto"/>
        <w:bottom w:val="none" w:sz="0" w:space="0" w:color="auto"/>
        <w:right w:val="none" w:sz="0" w:space="0" w:color="auto"/>
      </w:divBdr>
    </w:div>
    <w:div w:id="1954365546">
      <w:bodyDiv w:val="1"/>
      <w:marLeft w:val="0"/>
      <w:marRight w:val="0"/>
      <w:marTop w:val="0"/>
      <w:marBottom w:val="0"/>
      <w:divBdr>
        <w:top w:val="none" w:sz="0" w:space="0" w:color="auto"/>
        <w:left w:val="none" w:sz="0" w:space="0" w:color="auto"/>
        <w:bottom w:val="none" w:sz="0" w:space="0" w:color="auto"/>
        <w:right w:val="none" w:sz="0" w:space="0" w:color="auto"/>
      </w:divBdr>
    </w:div>
    <w:div w:id="1956323067">
      <w:bodyDiv w:val="1"/>
      <w:marLeft w:val="0"/>
      <w:marRight w:val="0"/>
      <w:marTop w:val="0"/>
      <w:marBottom w:val="0"/>
      <w:divBdr>
        <w:top w:val="none" w:sz="0" w:space="0" w:color="auto"/>
        <w:left w:val="none" w:sz="0" w:space="0" w:color="auto"/>
        <w:bottom w:val="none" w:sz="0" w:space="0" w:color="auto"/>
        <w:right w:val="none" w:sz="0" w:space="0" w:color="auto"/>
      </w:divBdr>
    </w:div>
    <w:div w:id="1957133524">
      <w:bodyDiv w:val="1"/>
      <w:marLeft w:val="0"/>
      <w:marRight w:val="0"/>
      <w:marTop w:val="0"/>
      <w:marBottom w:val="0"/>
      <w:divBdr>
        <w:top w:val="none" w:sz="0" w:space="0" w:color="auto"/>
        <w:left w:val="none" w:sz="0" w:space="0" w:color="auto"/>
        <w:bottom w:val="none" w:sz="0" w:space="0" w:color="auto"/>
        <w:right w:val="none" w:sz="0" w:space="0" w:color="auto"/>
      </w:divBdr>
    </w:div>
    <w:div w:id="1962304179">
      <w:bodyDiv w:val="1"/>
      <w:marLeft w:val="0"/>
      <w:marRight w:val="0"/>
      <w:marTop w:val="0"/>
      <w:marBottom w:val="0"/>
      <w:divBdr>
        <w:top w:val="none" w:sz="0" w:space="0" w:color="auto"/>
        <w:left w:val="none" w:sz="0" w:space="0" w:color="auto"/>
        <w:bottom w:val="none" w:sz="0" w:space="0" w:color="auto"/>
        <w:right w:val="none" w:sz="0" w:space="0" w:color="auto"/>
      </w:divBdr>
    </w:div>
    <w:div w:id="1968467094">
      <w:bodyDiv w:val="1"/>
      <w:marLeft w:val="0"/>
      <w:marRight w:val="0"/>
      <w:marTop w:val="0"/>
      <w:marBottom w:val="0"/>
      <w:divBdr>
        <w:top w:val="none" w:sz="0" w:space="0" w:color="auto"/>
        <w:left w:val="none" w:sz="0" w:space="0" w:color="auto"/>
        <w:bottom w:val="none" w:sz="0" w:space="0" w:color="auto"/>
        <w:right w:val="none" w:sz="0" w:space="0" w:color="auto"/>
      </w:divBdr>
    </w:div>
    <w:div w:id="1968468864">
      <w:bodyDiv w:val="1"/>
      <w:marLeft w:val="0"/>
      <w:marRight w:val="0"/>
      <w:marTop w:val="0"/>
      <w:marBottom w:val="0"/>
      <w:divBdr>
        <w:top w:val="none" w:sz="0" w:space="0" w:color="auto"/>
        <w:left w:val="none" w:sz="0" w:space="0" w:color="auto"/>
        <w:bottom w:val="none" w:sz="0" w:space="0" w:color="auto"/>
        <w:right w:val="none" w:sz="0" w:space="0" w:color="auto"/>
      </w:divBdr>
    </w:div>
    <w:div w:id="1968967121">
      <w:bodyDiv w:val="1"/>
      <w:marLeft w:val="0"/>
      <w:marRight w:val="0"/>
      <w:marTop w:val="0"/>
      <w:marBottom w:val="0"/>
      <w:divBdr>
        <w:top w:val="none" w:sz="0" w:space="0" w:color="auto"/>
        <w:left w:val="none" w:sz="0" w:space="0" w:color="auto"/>
        <w:bottom w:val="none" w:sz="0" w:space="0" w:color="auto"/>
        <w:right w:val="none" w:sz="0" w:space="0" w:color="auto"/>
      </w:divBdr>
    </w:div>
    <w:div w:id="1970819423">
      <w:bodyDiv w:val="1"/>
      <w:marLeft w:val="0"/>
      <w:marRight w:val="0"/>
      <w:marTop w:val="0"/>
      <w:marBottom w:val="0"/>
      <w:divBdr>
        <w:top w:val="none" w:sz="0" w:space="0" w:color="auto"/>
        <w:left w:val="none" w:sz="0" w:space="0" w:color="auto"/>
        <w:bottom w:val="none" w:sz="0" w:space="0" w:color="auto"/>
        <w:right w:val="none" w:sz="0" w:space="0" w:color="auto"/>
      </w:divBdr>
    </w:div>
    <w:div w:id="1975255413">
      <w:bodyDiv w:val="1"/>
      <w:marLeft w:val="0"/>
      <w:marRight w:val="0"/>
      <w:marTop w:val="0"/>
      <w:marBottom w:val="0"/>
      <w:divBdr>
        <w:top w:val="none" w:sz="0" w:space="0" w:color="auto"/>
        <w:left w:val="none" w:sz="0" w:space="0" w:color="auto"/>
        <w:bottom w:val="none" w:sz="0" w:space="0" w:color="auto"/>
        <w:right w:val="none" w:sz="0" w:space="0" w:color="auto"/>
      </w:divBdr>
    </w:div>
    <w:div w:id="1976985038">
      <w:bodyDiv w:val="1"/>
      <w:marLeft w:val="0"/>
      <w:marRight w:val="0"/>
      <w:marTop w:val="0"/>
      <w:marBottom w:val="0"/>
      <w:divBdr>
        <w:top w:val="none" w:sz="0" w:space="0" w:color="auto"/>
        <w:left w:val="none" w:sz="0" w:space="0" w:color="auto"/>
        <w:bottom w:val="none" w:sz="0" w:space="0" w:color="auto"/>
        <w:right w:val="none" w:sz="0" w:space="0" w:color="auto"/>
      </w:divBdr>
    </w:div>
    <w:div w:id="1977055144">
      <w:bodyDiv w:val="1"/>
      <w:marLeft w:val="0"/>
      <w:marRight w:val="0"/>
      <w:marTop w:val="0"/>
      <w:marBottom w:val="0"/>
      <w:divBdr>
        <w:top w:val="none" w:sz="0" w:space="0" w:color="auto"/>
        <w:left w:val="none" w:sz="0" w:space="0" w:color="auto"/>
        <w:bottom w:val="none" w:sz="0" w:space="0" w:color="auto"/>
        <w:right w:val="none" w:sz="0" w:space="0" w:color="auto"/>
      </w:divBdr>
    </w:div>
    <w:div w:id="1977252819">
      <w:bodyDiv w:val="1"/>
      <w:marLeft w:val="0"/>
      <w:marRight w:val="0"/>
      <w:marTop w:val="0"/>
      <w:marBottom w:val="0"/>
      <w:divBdr>
        <w:top w:val="none" w:sz="0" w:space="0" w:color="auto"/>
        <w:left w:val="none" w:sz="0" w:space="0" w:color="auto"/>
        <w:bottom w:val="none" w:sz="0" w:space="0" w:color="auto"/>
        <w:right w:val="none" w:sz="0" w:space="0" w:color="auto"/>
      </w:divBdr>
    </w:div>
    <w:div w:id="1977489471">
      <w:bodyDiv w:val="1"/>
      <w:marLeft w:val="0"/>
      <w:marRight w:val="0"/>
      <w:marTop w:val="0"/>
      <w:marBottom w:val="0"/>
      <w:divBdr>
        <w:top w:val="none" w:sz="0" w:space="0" w:color="auto"/>
        <w:left w:val="none" w:sz="0" w:space="0" w:color="auto"/>
        <w:bottom w:val="none" w:sz="0" w:space="0" w:color="auto"/>
        <w:right w:val="none" w:sz="0" w:space="0" w:color="auto"/>
      </w:divBdr>
    </w:div>
    <w:div w:id="1978290549">
      <w:bodyDiv w:val="1"/>
      <w:marLeft w:val="0"/>
      <w:marRight w:val="0"/>
      <w:marTop w:val="0"/>
      <w:marBottom w:val="0"/>
      <w:divBdr>
        <w:top w:val="none" w:sz="0" w:space="0" w:color="auto"/>
        <w:left w:val="none" w:sz="0" w:space="0" w:color="auto"/>
        <w:bottom w:val="none" w:sz="0" w:space="0" w:color="auto"/>
        <w:right w:val="none" w:sz="0" w:space="0" w:color="auto"/>
      </w:divBdr>
    </w:div>
    <w:div w:id="1979720889">
      <w:bodyDiv w:val="1"/>
      <w:marLeft w:val="0"/>
      <w:marRight w:val="0"/>
      <w:marTop w:val="0"/>
      <w:marBottom w:val="0"/>
      <w:divBdr>
        <w:top w:val="none" w:sz="0" w:space="0" w:color="auto"/>
        <w:left w:val="none" w:sz="0" w:space="0" w:color="auto"/>
        <w:bottom w:val="none" w:sz="0" w:space="0" w:color="auto"/>
        <w:right w:val="none" w:sz="0" w:space="0" w:color="auto"/>
      </w:divBdr>
    </w:div>
    <w:div w:id="1985161643">
      <w:bodyDiv w:val="1"/>
      <w:marLeft w:val="0"/>
      <w:marRight w:val="0"/>
      <w:marTop w:val="0"/>
      <w:marBottom w:val="0"/>
      <w:divBdr>
        <w:top w:val="none" w:sz="0" w:space="0" w:color="auto"/>
        <w:left w:val="none" w:sz="0" w:space="0" w:color="auto"/>
        <w:bottom w:val="none" w:sz="0" w:space="0" w:color="auto"/>
        <w:right w:val="none" w:sz="0" w:space="0" w:color="auto"/>
      </w:divBdr>
    </w:div>
    <w:div w:id="1985625287">
      <w:bodyDiv w:val="1"/>
      <w:marLeft w:val="0"/>
      <w:marRight w:val="0"/>
      <w:marTop w:val="0"/>
      <w:marBottom w:val="0"/>
      <w:divBdr>
        <w:top w:val="none" w:sz="0" w:space="0" w:color="auto"/>
        <w:left w:val="none" w:sz="0" w:space="0" w:color="auto"/>
        <w:bottom w:val="none" w:sz="0" w:space="0" w:color="auto"/>
        <w:right w:val="none" w:sz="0" w:space="0" w:color="auto"/>
      </w:divBdr>
    </w:div>
    <w:div w:id="1986423939">
      <w:bodyDiv w:val="1"/>
      <w:marLeft w:val="0"/>
      <w:marRight w:val="0"/>
      <w:marTop w:val="0"/>
      <w:marBottom w:val="0"/>
      <w:divBdr>
        <w:top w:val="none" w:sz="0" w:space="0" w:color="auto"/>
        <w:left w:val="none" w:sz="0" w:space="0" w:color="auto"/>
        <w:bottom w:val="none" w:sz="0" w:space="0" w:color="auto"/>
        <w:right w:val="none" w:sz="0" w:space="0" w:color="auto"/>
      </w:divBdr>
    </w:div>
    <w:div w:id="1987391067">
      <w:bodyDiv w:val="1"/>
      <w:marLeft w:val="0"/>
      <w:marRight w:val="0"/>
      <w:marTop w:val="0"/>
      <w:marBottom w:val="0"/>
      <w:divBdr>
        <w:top w:val="none" w:sz="0" w:space="0" w:color="auto"/>
        <w:left w:val="none" w:sz="0" w:space="0" w:color="auto"/>
        <w:bottom w:val="none" w:sz="0" w:space="0" w:color="auto"/>
        <w:right w:val="none" w:sz="0" w:space="0" w:color="auto"/>
      </w:divBdr>
    </w:div>
    <w:div w:id="1988708060">
      <w:bodyDiv w:val="1"/>
      <w:marLeft w:val="0"/>
      <w:marRight w:val="0"/>
      <w:marTop w:val="0"/>
      <w:marBottom w:val="0"/>
      <w:divBdr>
        <w:top w:val="none" w:sz="0" w:space="0" w:color="auto"/>
        <w:left w:val="none" w:sz="0" w:space="0" w:color="auto"/>
        <w:bottom w:val="none" w:sz="0" w:space="0" w:color="auto"/>
        <w:right w:val="none" w:sz="0" w:space="0" w:color="auto"/>
      </w:divBdr>
    </w:div>
    <w:div w:id="1992370466">
      <w:bodyDiv w:val="1"/>
      <w:marLeft w:val="0"/>
      <w:marRight w:val="0"/>
      <w:marTop w:val="0"/>
      <w:marBottom w:val="0"/>
      <w:divBdr>
        <w:top w:val="none" w:sz="0" w:space="0" w:color="auto"/>
        <w:left w:val="none" w:sz="0" w:space="0" w:color="auto"/>
        <w:bottom w:val="none" w:sz="0" w:space="0" w:color="auto"/>
        <w:right w:val="none" w:sz="0" w:space="0" w:color="auto"/>
      </w:divBdr>
    </w:div>
    <w:div w:id="1993213253">
      <w:bodyDiv w:val="1"/>
      <w:marLeft w:val="0"/>
      <w:marRight w:val="0"/>
      <w:marTop w:val="0"/>
      <w:marBottom w:val="0"/>
      <w:divBdr>
        <w:top w:val="none" w:sz="0" w:space="0" w:color="auto"/>
        <w:left w:val="none" w:sz="0" w:space="0" w:color="auto"/>
        <w:bottom w:val="none" w:sz="0" w:space="0" w:color="auto"/>
        <w:right w:val="none" w:sz="0" w:space="0" w:color="auto"/>
      </w:divBdr>
    </w:div>
    <w:div w:id="1996257797">
      <w:bodyDiv w:val="1"/>
      <w:marLeft w:val="0"/>
      <w:marRight w:val="0"/>
      <w:marTop w:val="0"/>
      <w:marBottom w:val="0"/>
      <w:divBdr>
        <w:top w:val="none" w:sz="0" w:space="0" w:color="auto"/>
        <w:left w:val="none" w:sz="0" w:space="0" w:color="auto"/>
        <w:bottom w:val="none" w:sz="0" w:space="0" w:color="auto"/>
        <w:right w:val="none" w:sz="0" w:space="0" w:color="auto"/>
      </w:divBdr>
    </w:div>
    <w:div w:id="2002806386">
      <w:bodyDiv w:val="1"/>
      <w:marLeft w:val="0"/>
      <w:marRight w:val="0"/>
      <w:marTop w:val="0"/>
      <w:marBottom w:val="0"/>
      <w:divBdr>
        <w:top w:val="none" w:sz="0" w:space="0" w:color="auto"/>
        <w:left w:val="none" w:sz="0" w:space="0" w:color="auto"/>
        <w:bottom w:val="none" w:sz="0" w:space="0" w:color="auto"/>
        <w:right w:val="none" w:sz="0" w:space="0" w:color="auto"/>
      </w:divBdr>
    </w:div>
    <w:div w:id="2006084202">
      <w:bodyDiv w:val="1"/>
      <w:marLeft w:val="0"/>
      <w:marRight w:val="0"/>
      <w:marTop w:val="0"/>
      <w:marBottom w:val="0"/>
      <w:divBdr>
        <w:top w:val="none" w:sz="0" w:space="0" w:color="auto"/>
        <w:left w:val="none" w:sz="0" w:space="0" w:color="auto"/>
        <w:bottom w:val="none" w:sz="0" w:space="0" w:color="auto"/>
        <w:right w:val="none" w:sz="0" w:space="0" w:color="auto"/>
      </w:divBdr>
    </w:div>
    <w:div w:id="2020233665">
      <w:bodyDiv w:val="1"/>
      <w:marLeft w:val="0"/>
      <w:marRight w:val="0"/>
      <w:marTop w:val="0"/>
      <w:marBottom w:val="0"/>
      <w:divBdr>
        <w:top w:val="none" w:sz="0" w:space="0" w:color="auto"/>
        <w:left w:val="none" w:sz="0" w:space="0" w:color="auto"/>
        <w:bottom w:val="none" w:sz="0" w:space="0" w:color="auto"/>
        <w:right w:val="none" w:sz="0" w:space="0" w:color="auto"/>
      </w:divBdr>
    </w:div>
    <w:div w:id="2023704727">
      <w:bodyDiv w:val="1"/>
      <w:marLeft w:val="0"/>
      <w:marRight w:val="0"/>
      <w:marTop w:val="0"/>
      <w:marBottom w:val="0"/>
      <w:divBdr>
        <w:top w:val="none" w:sz="0" w:space="0" w:color="auto"/>
        <w:left w:val="none" w:sz="0" w:space="0" w:color="auto"/>
        <w:bottom w:val="none" w:sz="0" w:space="0" w:color="auto"/>
        <w:right w:val="none" w:sz="0" w:space="0" w:color="auto"/>
      </w:divBdr>
    </w:div>
    <w:div w:id="2029211435">
      <w:bodyDiv w:val="1"/>
      <w:marLeft w:val="0"/>
      <w:marRight w:val="0"/>
      <w:marTop w:val="0"/>
      <w:marBottom w:val="0"/>
      <w:divBdr>
        <w:top w:val="none" w:sz="0" w:space="0" w:color="auto"/>
        <w:left w:val="none" w:sz="0" w:space="0" w:color="auto"/>
        <w:bottom w:val="none" w:sz="0" w:space="0" w:color="auto"/>
        <w:right w:val="none" w:sz="0" w:space="0" w:color="auto"/>
      </w:divBdr>
    </w:div>
    <w:div w:id="2033996676">
      <w:bodyDiv w:val="1"/>
      <w:marLeft w:val="0"/>
      <w:marRight w:val="0"/>
      <w:marTop w:val="0"/>
      <w:marBottom w:val="0"/>
      <w:divBdr>
        <w:top w:val="none" w:sz="0" w:space="0" w:color="auto"/>
        <w:left w:val="none" w:sz="0" w:space="0" w:color="auto"/>
        <w:bottom w:val="none" w:sz="0" w:space="0" w:color="auto"/>
        <w:right w:val="none" w:sz="0" w:space="0" w:color="auto"/>
      </w:divBdr>
    </w:div>
    <w:div w:id="2035422749">
      <w:bodyDiv w:val="1"/>
      <w:marLeft w:val="0"/>
      <w:marRight w:val="0"/>
      <w:marTop w:val="0"/>
      <w:marBottom w:val="0"/>
      <w:divBdr>
        <w:top w:val="none" w:sz="0" w:space="0" w:color="auto"/>
        <w:left w:val="none" w:sz="0" w:space="0" w:color="auto"/>
        <w:bottom w:val="none" w:sz="0" w:space="0" w:color="auto"/>
        <w:right w:val="none" w:sz="0" w:space="0" w:color="auto"/>
      </w:divBdr>
    </w:div>
    <w:div w:id="2045405587">
      <w:bodyDiv w:val="1"/>
      <w:marLeft w:val="0"/>
      <w:marRight w:val="0"/>
      <w:marTop w:val="0"/>
      <w:marBottom w:val="0"/>
      <w:divBdr>
        <w:top w:val="none" w:sz="0" w:space="0" w:color="auto"/>
        <w:left w:val="none" w:sz="0" w:space="0" w:color="auto"/>
        <w:bottom w:val="none" w:sz="0" w:space="0" w:color="auto"/>
        <w:right w:val="none" w:sz="0" w:space="0" w:color="auto"/>
      </w:divBdr>
    </w:div>
    <w:div w:id="2049985921">
      <w:bodyDiv w:val="1"/>
      <w:marLeft w:val="0"/>
      <w:marRight w:val="0"/>
      <w:marTop w:val="0"/>
      <w:marBottom w:val="0"/>
      <w:divBdr>
        <w:top w:val="none" w:sz="0" w:space="0" w:color="auto"/>
        <w:left w:val="none" w:sz="0" w:space="0" w:color="auto"/>
        <w:bottom w:val="none" w:sz="0" w:space="0" w:color="auto"/>
        <w:right w:val="none" w:sz="0" w:space="0" w:color="auto"/>
      </w:divBdr>
    </w:div>
    <w:div w:id="2068916145">
      <w:bodyDiv w:val="1"/>
      <w:marLeft w:val="0"/>
      <w:marRight w:val="0"/>
      <w:marTop w:val="0"/>
      <w:marBottom w:val="0"/>
      <w:divBdr>
        <w:top w:val="none" w:sz="0" w:space="0" w:color="auto"/>
        <w:left w:val="none" w:sz="0" w:space="0" w:color="auto"/>
        <w:bottom w:val="none" w:sz="0" w:space="0" w:color="auto"/>
        <w:right w:val="none" w:sz="0" w:space="0" w:color="auto"/>
      </w:divBdr>
    </w:div>
    <w:div w:id="2073654754">
      <w:bodyDiv w:val="1"/>
      <w:marLeft w:val="0"/>
      <w:marRight w:val="0"/>
      <w:marTop w:val="0"/>
      <w:marBottom w:val="0"/>
      <w:divBdr>
        <w:top w:val="none" w:sz="0" w:space="0" w:color="auto"/>
        <w:left w:val="none" w:sz="0" w:space="0" w:color="auto"/>
        <w:bottom w:val="none" w:sz="0" w:space="0" w:color="auto"/>
        <w:right w:val="none" w:sz="0" w:space="0" w:color="auto"/>
      </w:divBdr>
    </w:div>
    <w:div w:id="2076316096">
      <w:bodyDiv w:val="1"/>
      <w:marLeft w:val="0"/>
      <w:marRight w:val="0"/>
      <w:marTop w:val="0"/>
      <w:marBottom w:val="0"/>
      <w:divBdr>
        <w:top w:val="none" w:sz="0" w:space="0" w:color="auto"/>
        <w:left w:val="none" w:sz="0" w:space="0" w:color="auto"/>
        <w:bottom w:val="none" w:sz="0" w:space="0" w:color="auto"/>
        <w:right w:val="none" w:sz="0" w:space="0" w:color="auto"/>
      </w:divBdr>
    </w:div>
    <w:div w:id="2077774980">
      <w:bodyDiv w:val="1"/>
      <w:marLeft w:val="0"/>
      <w:marRight w:val="0"/>
      <w:marTop w:val="0"/>
      <w:marBottom w:val="0"/>
      <w:divBdr>
        <w:top w:val="none" w:sz="0" w:space="0" w:color="auto"/>
        <w:left w:val="none" w:sz="0" w:space="0" w:color="auto"/>
        <w:bottom w:val="none" w:sz="0" w:space="0" w:color="auto"/>
        <w:right w:val="none" w:sz="0" w:space="0" w:color="auto"/>
      </w:divBdr>
    </w:div>
    <w:div w:id="2079286174">
      <w:bodyDiv w:val="1"/>
      <w:marLeft w:val="0"/>
      <w:marRight w:val="0"/>
      <w:marTop w:val="0"/>
      <w:marBottom w:val="0"/>
      <w:divBdr>
        <w:top w:val="none" w:sz="0" w:space="0" w:color="auto"/>
        <w:left w:val="none" w:sz="0" w:space="0" w:color="auto"/>
        <w:bottom w:val="none" w:sz="0" w:space="0" w:color="auto"/>
        <w:right w:val="none" w:sz="0" w:space="0" w:color="auto"/>
      </w:divBdr>
    </w:div>
    <w:div w:id="2079981662">
      <w:bodyDiv w:val="1"/>
      <w:marLeft w:val="0"/>
      <w:marRight w:val="0"/>
      <w:marTop w:val="0"/>
      <w:marBottom w:val="0"/>
      <w:divBdr>
        <w:top w:val="none" w:sz="0" w:space="0" w:color="auto"/>
        <w:left w:val="none" w:sz="0" w:space="0" w:color="auto"/>
        <w:bottom w:val="none" w:sz="0" w:space="0" w:color="auto"/>
        <w:right w:val="none" w:sz="0" w:space="0" w:color="auto"/>
      </w:divBdr>
    </w:div>
    <w:div w:id="2080860334">
      <w:bodyDiv w:val="1"/>
      <w:marLeft w:val="0"/>
      <w:marRight w:val="0"/>
      <w:marTop w:val="0"/>
      <w:marBottom w:val="0"/>
      <w:divBdr>
        <w:top w:val="none" w:sz="0" w:space="0" w:color="auto"/>
        <w:left w:val="none" w:sz="0" w:space="0" w:color="auto"/>
        <w:bottom w:val="none" w:sz="0" w:space="0" w:color="auto"/>
        <w:right w:val="none" w:sz="0" w:space="0" w:color="auto"/>
      </w:divBdr>
    </w:div>
    <w:div w:id="2081245402">
      <w:bodyDiv w:val="1"/>
      <w:marLeft w:val="0"/>
      <w:marRight w:val="0"/>
      <w:marTop w:val="0"/>
      <w:marBottom w:val="0"/>
      <w:divBdr>
        <w:top w:val="none" w:sz="0" w:space="0" w:color="auto"/>
        <w:left w:val="none" w:sz="0" w:space="0" w:color="auto"/>
        <w:bottom w:val="none" w:sz="0" w:space="0" w:color="auto"/>
        <w:right w:val="none" w:sz="0" w:space="0" w:color="auto"/>
      </w:divBdr>
    </w:div>
    <w:div w:id="2086952280">
      <w:bodyDiv w:val="1"/>
      <w:marLeft w:val="0"/>
      <w:marRight w:val="0"/>
      <w:marTop w:val="0"/>
      <w:marBottom w:val="0"/>
      <w:divBdr>
        <w:top w:val="none" w:sz="0" w:space="0" w:color="auto"/>
        <w:left w:val="none" w:sz="0" w:space="0" w:color="auto"/>
        <w:bottom w:val="none" w:sz="0" w:space="0" w:color="auto"/>
        <w:right w:val="none" w:sz="0" w:space="0" w:color="auto"/>
      </w:divBdr>
    </w:div>
    <w:div w:id="2087724376">
      <w:bodyDiv w:val="1"/>
      <w:marLeft w:val="0"/>
      <w:marRight w:val="0"/>
      <w:marTop w:val="0"/>
      <w:marBottom w:val="0"/>
      <w:divBdr>
        <w:top w:val="none" w:sz="0" w:space="0" w:color="auto"/>
        <w:left w:val="none" w:sz="0" w:space="0" w:color="auto"/>
        <w:bottom w:val="none" w:sz="0" w:space="0" w:color="auto"/>
        <w:right w:val="none" w:sz="0" w:space="0" w:color="auto"/>
      </w:divBdr>
    </w:div>
    <w:div w:id="2097943274">
      <w:bodyDiv w:val="1"/>
      <w:marLeft w:val="0"/>
      <w:marRight w:val="0"/>
      <w:marTop w:val="0"/>
      <w:marBottom w:val="0"/>
      <w:divBdr>
        <w:top w:val="none" w:sz="0" w:space="0" w:color="auto"/>
        <w:left w:val="none" w:sz="0" w:space="0" w:color="auto"/>
        <w:bottom w:val="none" w:sz="0" w:space="0" w:color="auto"/>
        <w:right w:val="none" w:sz="0" w:space="0" w:color="auto"/>
      </w:divBdr>
    </w:div>
    <w:div w:id="2099599829">
      <w:bodyDiv w:val="1"/>
      <w:marLeft w:val="0"/>
      <w:marRight w:val="0"/>
      <w:marTop w:val="0"/>
      <w:marBottom w:val="0"/>
      <w:divBdr>
        <w:top w:val="none" w:sz="0" w:space="0" w:color="auto"/>
        <w:left w:val="none" w:sz="0" w:space="0" w:color="auto"/>
        <w:bottom w:val="none" w:sz="0" w:space="0" w:color="auto"/>
        <w:right w:val="none" w:sz="0" w:space="0" w:color="auto"/>
      </w:divBdr>
    </w:div>
    <w:div w:id="2100060828">
      <w:bodyDiv w:val="1"/>
      <w:marLeft w:val="0"/>
      <w:marRight w:val="0"/>
      <w:marTop w:val="0"/>
      <w:marBottom w:val="0"/>
      <w:divBdr>
        <w:top w:val="none" w:sz="0" w:space="0" w:color="auto"/>
        <w:left w:val="none" w:sz="0" w:space="0" w:color="auto"/>
        <w:bottom w:val="none" w:sz="0" w:space="0" w:color="auto"/>
        <w:right w:val="none" w:sz="0" w:space="0" w:color="auto"/>
      </w:divBdr>
    </w:div>
    <w:div w:id="2109884647">
      <w:bodyDiv w:val="1"/>
      <w:marLeft w:val="0"/>
      <w:marRight w:val="0"/>
      <w:marTop w:val="0"/>
      <w:marBottom w:val="0"/>
      <w:divBdr>
        <w:top w:val="none" w:sz="0" w:space="0" w:color="auto"/>
        <w:left w:val="none" w:sz="0" w:space="0" w:color="auto"/>
        <w:bottom w:val="none" w:sz="0" w:space="0" w:color="auto"/>
        <w:right w:val="none" w:sz="0" w:space="0" w:color="auto"/>
      </w:divBdr>
    </w:div>
    <w:div w:id="2113276663">
      <w:bodyDiv w:val="1"/>
      <w:marLeft w:val="0"/>
      <w:marRight w:val="0"/>
      <w:marTop w:val="0"/>
      <w:marBottom w:val="0"/>
      <w:divBdr>
        <w:top w:val="none" w:sz="0" w:space="0" w:color="auto"/>
        <w:left w:val="none" w:sz="0" w:space="0" w:color="auto"/>
        <w:bottom w:val="none" w:sz="0" w:space="0" w:color="auto"/>
        <w:right w:val="none" w:sz="0" w:space="0" w:color="auto"/>
      </w:divBdr>
    </w:div>
    <w:div w:id="2114667221">
      <w:bodyDiv w:val="1"/>
      <w:marLeft w:val="0"/>
      <w:marRight w:val="0"/>
      <w:marTop w:val="0"/>
      <w:marBottom w:val="0"/>
      <w:divBdr>
        <w:top w:val="none" w:sz="0" w:space="0" w:color="auto"/>
        <w:left w:val="none" w:sz="0" w:space="0" w:color="auto"/>
        <w:bottom w:val="none" w:sz="0" w:space="0" w:color="auto"/>
        <w:right w:val="none" w:sz="0" w:space="0" w:color="auto"/>
      </w:divBdr>
    </w:div>
    <w:div w:id="2115861649">
      <w:bodyDiv w:val="1"/>
      <w:marLeft w:val="0"/>
      <w:marRight w:val="0"/>
      <w:marTop w:val="0"/>
      <w:marBottom w:val="0"/>
      <w:divBdr>
        <w:top w:val="none" w:sz="0" w:space="0" w:color="auto"/>
        <w:left w:val="none" w:sz="0" w:space="0" w:color="auto"/>
        <w:bottom w:val="none" w:sz="0" w:space="0" w:color="auto"/>
        <w:right w:val="none" w:sz="0" w:space="0" w:color="auto"/>
      </w:divBdr>
    </w:div>
    <w:div w:id="2130734723">
      <w:bodyDiv w:val="1"/>
      <w:marLeft w:val="0"/>
      <w:marRight w:val="0"/>
      <w:marTop w:val="0"/>
      <w:marBottom w:val="0"/>
      <w:divBdr>
        <w:top w:val="none" w:sz="0" w:space="0" w:color="auto"/>
        <w:left w:val="none" w:sz="0" w:space="0" w:color="auto"/>
        <w:bottom w:val="none" w:sz="0" w:space="0" w:color="auto"/>
        <w:right w:val="none" w:sz="0" w:space="0" w:color="auto"/>
      </w:divBdr>
    </w:div>
    <w:div w:id="2131507516">
      <w:bodyDiv w:val="1"/>
      <w:marLeft w:val="0"/>
      <w:marRight w:val="0"/>
      <w:marTop w:val="0"/>
      <w:marBottom w:val="0"/>
      <w:divBdr>
        <w:top w:val="none" w:sz="0" w:space="0" w:color="auto"/>
        <w:left w:val="none" w:sz="0" w:space="0" w:color="auto"/>
        <w:bottom w:val="none" w:sz="0" w:space="0" w:color="auto"/>
        <w:right w:val="none" w:sz="0" w:space="0" w:color="auto"/>
      </w:divBdr>
    </w:div>
    <w:div w:id="2142650806">
      <w:bodyDiv w:val="1"/>
      <w:marLeft w:val="0"/>
      <w:marRight w:val="0"/>
      <w:marTop w:val="0"/>
      <w:marBottom w:val="0"/>
      <w:divBdr>
        <w:top w:val="none" w:sz="0" w:space="0" w:color="auto"/>
        <w:left w:val="none" w:sz="0" w:space="0" w:color="auto"/>
        <w:bottom w:val="none" w:sz="0" w:space="0" w:color="auto"/>
        <w:right w:val="none" w:sz="0" w:space="0" w:color="auto"/>
      </w:divBdr>
    </w:div>
    <w:div w:id="2142796690">
      <w:bodyDiv w:val="1"/>
      <w:marLeft w:val="0"/>
      <w:marRight w:val="0"/>
      <w:marTop w:val="0"/>
      <w:marBottom w:val="0"/>
      <w:divBdr>
        <w:top w:val="none" w:sz="0" w:space="0" w:color="auto"/>
        <w:left w:val="none" w:sz="0" w:space="0" w:color="auto"/>
        <w:bottom w:val="none" w:sz="0" w:space="0" w:color="auto"/>
        <w:right w:val="none" w:sz="0" w:space="0" w:color="auto"/>
      </w:divBdr>
    </w:div>
    <w:div w:id="2143307037">
      <w:bodyDiv w:val="1"/>
      <w:marLeft w:val="0"/>
      <w:marRight w:val="0"/>
      <w:marTop w:val="0"/>
      <w:marBottom w:val="0"/>
      <w:divBdr>
        <w:top w:val="none" w:sz="0" w:space="0" w:color="auto"/>
        <w:left w:val="none" w:sz="0" w:space="0" w:color="auto"/>
        <w:bottom w:val="none" w:sz="0" w:space="0" w:color="auto"/>
        <w:right w:val="none" w:sz="0" w:space="0" w:color="auto"/>
      </w:divBdr>
    </w:div>
    <w:div w:id="214592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emf"/><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ans\Downloads\wissenschaftlichearbe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91054F63CDD4B9C9A4F96F261461B67"/>
        <w:category>
          <w:name w:val="General"/>
          <w:gallery w:val="placeholder"/>
        </w:category>
        <w:types>
          <w:type w:val="bbPlcHdr"/>
        </w:types>
        <w:behaviors>
          <w:behavior w:val="content"/>
        </w:behaviors>
        <w:guid w:val="{2E0A121F-67FB-43C3-8555-02E34CE7FB15}"/>
      </w:docPartPr>
      <w:docPartBody>
        <w:p w:rsidR="00354EE8" w:rsidRDefault="00EF60D5">
          <w:pPr>
            <w:pStyle w:val="B91054F63CDD4B9C9A4F96F261461B67"/>
          </w:pPr>
          <w:r w:rsidRPr="00320F87">
            <w:rPr>
              <w:rStyle w:val="Placehold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122"/>
    <w:rsid w:val="000A7423"/>
    <w:rsid w:val="001A78E8"/>
    <w:rsid w:val="002656D4"/>
    <w:rsid w:val="003024EF"/>
    <w:rsid w:val="0030258E"/>
    <w:rsid w:val="00354EE8"/>
    <w:rsid w:val="00646DF5"/>
    <w:rsid w:val="00784A3E"/>
    <w:rsid w:val="007C5A44"/>
    <w:rsid w:val="007D02A1"/>
    <w:rsid w:val="009449D5"/>
    <w:rsid w:val="009E03D7"/>
    <w:rsid w:val="00AC3883"/>
    <w:rsid w:val="00BA4F2F"/>
    <w:rsid w:val="00BC3596"/>
    <w:rsid w:val="00C84122"/>
    <w:rsid w:val="00DA2F96"/>
    <w:rsid w:val="00E87C07"/>
    <w:rsid w:val="00E92435"/>
    <w:rsid w:val="00EF60D5"/>
  </w:rsids>
  <m:mathPr>
    <m:mathFont m:val="Cambria Math"/>
    <m:brkBin m:val="before"/>
    <m:brkBinSub m:val="--"/>
    <m:smallFrac m:val="0"/>
    <m:dispDef/>
    <m:lMargin m:val="0"/>
    <m:rMargin m:val="0"/>
    <m:defJc m:val="centerGroup"/>
    <m:wrapIndent m:val="1440"/>
    <m:intLim m:val="subSup"/>
    <m:naryLim m:val="undOvr"/>
  </m:mathPr>
  <w:themeFontLang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91054F63CDD4B9C9A4F96F261461B67">
    <w:name w:val="B91054F63CDD4B9C9A4F96F261461B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Mal24</b:Tag>
    <b:SourceType>JournalArticle</b:SourceType>
    <b:Guid>{78966008-C912-4789-9CDB-CDCE0441224E}</b:Guid>
    <b:Title>ICT sector electricity consumption and greenhouse gas emissions – 2020 outcome</b:Title>
    <b:Year>2024</b:Year>
    <b:Author>
      <b:Author>
        <b:NameList>
          <b:Person>
            <b:Last>Malmodin</b:Last>
            <b:First>Jens</b:First>
          </b:Person>
          <b:Person>
            <b:Last>Lövehagen</b:Last>
            <b:First>Nina</b:First>
          </b:Person>
          <b:Person>
            <b:Last>Bergmark</b:Last>
            <b:First>Pernilla</b:First>
          </b:Person>
          <b:Person>
            <b:Last>Lundén</b:Last>
            <b:First>Dag</b:First>
          </b:Person>
        </b:NameList>
      </b:Author>
    </b:Author>
    <b:JournalName>Telecommunications Policy</b:JournalName>
    <b:Pages>102701</b:Pages>
    <b:Volume>48</b:Volume>
    <b:Issue>3</b:Issue>
    <b:RefOrder>5</b:RefOrder>
  </b:Source>
  <b:Source>
    <b:Tag>Eri25</b:Tag>
    <b:SourceType>InternetSite</b:SourceType>
    <b:Guid>{142B4BD9-4BF6-4331-B458-5D8AAB349B14}</b:Guid>
    <b:Author>
      <b:Author>
        <b:Corporate>Ericsson</b:Corporate>
      </b:Author>
    </b:Author>
    <b:Title>ICT sector carbon footprint 2020</b:Title>
    <b:InternetSiteTitle>Ericsson</b:InternetSiteTitle>
    <b:Year>2025</b:Year>
    <b:URL>https://www.ericsson.com/en/reports-and-papers/research-papers/ict-sector-carbon-footprint-2020</b:URL>
    <b:Month>September</b:Month>
    <b:Day>4</b:Day>
    <b:RefOrder>4</b:RefOrder>
  </b:Source>
  <b:Source>
    <b:Tag>Kan25</b:Tag>
    <b:SourceType>InternetSite</b:SourceType>
    <b:Guid>{829B0A4F-ABE4-4B41-A8D4-B106784781F3}</b:Guid>
    <b:Author>
      <b:Author>
        <b:Corporate>Louise, Towler</b:Corporate>
      </b:Author>
    </b:Author>
    <b:Title>Search Engines vs AI: energy consumption compared</b:Title>
    <b:InternetSiteTitle>Kanoppi</b:InternetSiteTitle>
    <b:Year>2025</b:Year>
    <b:URL>https://kanoppi.co/search-engines-vs-ai-energy-consumption-compared/</b:URL>
    <b:Month>2</b:Month>
    <b:Day>13</b:Day>
    <b:RefOrder>2</b:RefOrder>
  </b:Source>
  <b:Source>
    <b:Tag>Epo25</b:Tag>
    <b:SourceType>InternetSite</b:SourceType>
    <b:Guid>{929BB2EE-3787-4A62-BE65-BED5D7F9D383}</b:Guid>
    <b:Author>
      <b:Author>
        <b:NameList>
          <b:Person>
            <b:Last>Josh</b:Last>
            <b:First>You</b:First>
          </b:Person>
          <b:Person>
            <b:Last>David</b:Last>
            <b:First>Owen</b:First>
          </b:Person>
        </b:NameList>
      </b:Author>
    </b:Author>
    <b:Title>How Much Power Will Frontier AI Training Demand in 2030?</b:Title>
    <b:InternetSiteTitle>Epoch AI</b:InternetSiteTitle>
    <b:Year>2025</b:Year>
    <b:URL>https://epoch.ai/blog/power-demands-of-frontier-ai-training</b:URL>
    <b:RefOrder>3</b:RefOrder>
  </b:Source>
  <b:Source>
    <b:Tag>Fre21</b:Tag>
    <b:SourceType>JournalArticle</b:SourceType>
    <b:Guid>{1370C9BB-D27E-474F-8D50-638F4FCA235A}</b:Guid>
    <b:Author>
      <b:Author>
        <b:NameList>
          <b:Person>
            <b:Last>Freitag</b:Last>
            <b:First>Charlotte</b:First>
          </b:Person>
          <b:Person>
            <b:Last>Berners-Lee</b:Last>
            <b:First>Michael</b:First>
          </b:Person>
          <b:Person>
            <b:Last>Widdicks</b:Last>
            <b:First>Kelly</b:First>
          </b:Person>
          <b:Person>
            <b:Last>Knowles</b:Last>
            <b:First>Bran</b:First>
          </b:Person>
          <b:Person>
            <b:Last>Blair</b:Last>
            <b:First>Gordon</b:First>
            <b:Middle>S.</b:Middle>
          </b:Person>
          <b:Person>
            <b:Last>Friday</b:Last>
            <b:First>Adrian</b:First>
          </b:Person>
        </b:NameList>
      </b:Author>
    </b:Author>
    <b:Title>The real climate and transformative impact of ICT: A critique of estimates, trends, and regulations</b:Title>
    <b:JournalName>Patterns</b:JournalName>
    <b:Year>2021</b:Year>
    <b:Pages>100340</b:Pages>
    <b:Volume>2</b:Volume>
    <b:Issue>9</b:Issue>
    <b:RefOrder>6</b:RefOrder>
  </b:Source>
  <b:Source>
    <b:Tag>Wor24</b:Tag>
    <b:SourceType>Report</b:SourceType>
    <b:Guid>{F96D260F-E1D2-4352-9ED7-71B2C84EF847}</b:Guid>
    <b:Author>
      <b:Author>
        <b:Corporate>World Bank and International Telecommunication Union</b:Corporate>
      </b:Author>
    </b:Author>
    <b:Title>Measuring the emissions and energy footprint of the ICT sector: Implications for climate action</b:Title>
    <b:Year>2024</b:Year>
    <b:Publisher>World Bank</b:Publisher>
    <b:City>Washington, DC</b:City>
    <b:RefOrder>66</b:RefOrder>
  </b:Source>
  <b:Source>
    <b:Tag>All23</b:Tag>
    <b:SourceType>Report</b:SourceType>
    <b:Guid>{512F4703-0647-4F61-9E88-46411CC5CCC9}</b:Guid>
    <b:Author>
      <b:Author>
        <b:Corporate>Allianz Research</b:Corporate>
      </b:Author>
    </b:Author>
    <b:Title>More Emissions Than Meet the Eye: Decarbonizing the ICT Sector</b:Title>
    <b:Year>2023</b:Year>
    <b:Publisher>Allianz Research</b:Publisher>
    <b:City>Munich</b:City>
    <b:RefOrder>7</b:RefOrder>
  </b:Source>
  <b:Source>
    <b:Tag>Cli25</b:Tag>
    <b:SourceType>InternetSite</b:SourceType>
    <b:Guid>{8F201B6C-6CA1-4991-A62A-3C9174440AF5}</b:Guid>
    <b:Author>
      <b:Author>
        <b:Corporate>Climate Neutral Data Centre</b:Corporate>
      </b:Author>
    </b:Author>
    <b:Title>Climate Neutral Data Centre Pact</b:Title>
    <b:Year>2025</b:Year>
    <b:YearAccessed>2026</b:YearAccessed>
    <b:MonthAccessed>January</b:MonthAccessed>
    <b:DayAccessed>25</b:DayAccessed>
    <b:URL>https://www.climateneutraldatacentre.net</b:URL>
    <b:RefOrder>8</b:RefOrder>
  </b:Source>
  <b:Source>
    <b:Tag>Wha24</b:Tag>
    <b:SourceType>InternetSite</b:SourceType>
    <b:Guid>{1052BC2C-B760-4B14-8262-EB93170B9C87}</b:Guid>
    <b:Title>The Hidden Cost of AI Energy Consumption</b:Title>
    <b:Year>2024</b:Year>
    <b:URL>https://knowledge.wharton.upenn.edu/article/the-hidden-cost-of-ai-energy-consumption/</b:URL>
    <b:Author>
      <b:Author>
        <b:Corporate>Walther, Cornelia</b:Corporate>
      </b:Author>
    </b:Author>
    <b:YearAccessed>2026</b:YearAccessed>
    <b:MonthAccessed>1</b:MonthAccessed>
    <b:DayAccessed>26</b:DayAccessed>
    <b:RefOrder>1</b:RefOrder>
  </b:Source>
  <b:Source>
    <b:Tag>PwC25</b:Tag>
    <b:SourceType>InternetSite</b:SourceType>
    <b:Guid>{66928A0F-06F2-49F2-BA5E-9ACA7D5CEEB3}</b:Guid>
    <b:Author>
      <b:Author>
        <b:Corporate>PwC Belgium</b:Corporate>
      </b:Author>
    </b:Author>
    <b:Title>The environmental impact of AI and how to mitigate it</b:Title>
    <b:Year>2025</b:Year>
    <b:YearAccessed>2026</b:YearAccessed>
    <b:MonthAccessed>January</b:MonthAccessed>
    <b:DayAccessed>26</b:DayAccessed>
    <b:URL>https://www.pwc.be/en/news-publications/2025/responsible-ai-environmental-impact.html</b:URL>
    <b:RefOrder>9</b:RefOrder>
  </b:Source>
  <b:Source>
    <b:Tag>Bri25</b:Tag>
    <b:SourceType>InternetSite</b:SourceType>
    <b:Guid>{7D81C131-579F-4EC7-842E-5C7D33673F17}</b:Guid>
    <b:Title>The Turning Point for SMEs: Unlocking The Next Level of AI</b:Title>
    <b:Year>2025</b:Year>
    <b:Author>
      <b:Author>
        <b:Corporate>British Chamber of Commerce</b:Corporate>
      </b:Author>
    </b:Author>
    <b:YearAccessed>2026</b:YearAccessed>
    <b:MonthAccessed>January</b:MonthAccessed>
    <b:DayAccessed>26</b:DayAccessed>
    <b:URL>https://www.britishchambers.org.uk/wp-content/uploads/2025/09/The-Turning-Point-for-SMEs-Unlocking-the-next-level-of-AI.pdf</b:URL>
    <b:RefOrder>10</b:RefOrder>
  </b:Source>
  <b:Source>
    <b:Tag>Jen25</b:Tag>
    <b:SourceType>Report</b:SourceType>
    <b:Guid>{1CBB30CA-A5B8-4B2C-AB11-CF48F32B2AC3}</b:Guid>
    <b:Title>Environmental Impacts of Artificial Intelligence</b:Title>
    <b:Year>2025</b:Year>
    <b:Author>
      <b:Author>
        <b:Corporate>Öko-Institut</b:Corporate>
      </b:Author>
    </b:Author>
    <b:Publisher>Öko-Institut Consult GmbH</b:Publisher>
    <b:City>Berlin</b:City>
    <b:RefOrder>11</b:RefOrder>
  </b:Source>
  <b:Source>
    <b:Tag>Liu25</b:Tag>
    <b:SourceType>JournalArticle</b:SourceType>
    <b:Guid>{A2715166-0912-4AAC-BB2C-D62D7CF9B3D2}</b:Guid>
    <b:Author>
      <b:Author>
        <b:NameList>
          <b:Person>
            <b:Last>Liu</b:Last>
            <b:First>Hongyuan</b:First>
          </b:Person>
          <b:Person>
            <b:Last>Liu</b:Last>
            <b:First>Xinyang</b:First>
          </b:Person>
          <b:Person>
            <b:Last>Hu</b:Last>
            <b:First>Guosheng</b:First>
          </b:Person>
        </b:NameList>
      </b:Author>
    </b:Author>
    <b:Title>Metrics and evaluations for computational and sustainable AI efficiency</b:Title>
    <b:Year>2025</b:Year>
    <b:JournalName>Performance</b:JournalName>
    <b:RefOrder>12</b:RefOrder>
  </b:Source>
  <b:Source>
    <b:Tag>Eff25</b:Tag>
    <b:SourceType>InternetSite</b:SourceType>
    <b:Guid>{1F665238-6AC9-4D3A-9567-80A8ACAF519A}</b:Guid>
    <b:Title>13 Benchmarking AI</b:Title>
    <b:Year>2025</b:Year>
    <b:Author>
      <b:Author>
        <b:Corporate>Efficient ML Computing</b:Corporate>
      </b:Author>
    </b:Author>
    <b:YearAccessed>2026</b:YearAccessed>
    <b:MonthAccessed>January</b:MonthAccessed>
    <b:DayAccessed>26</b:DayAccessed>
    <b:URL>https://arcala-research-lab.github.io/Efficient_ML_Computing_Book/contents/benchmarking/benchmarking</b:URL>
    <b:RefOrder>13</b:RefOrder>
  </b:Source>
  <b:Source>
    <b:Tag>MLC25</b:Tag>
    <b:SourceType>InternetSite</b:SourceType>
    <b:Guid>{64DD1311-5EAF-4332-B40B-3AA7BF50487C}</b:Guid>
    <b:Author>
      <b:Author>
        <b:Corporate>ML Commons</b:Corporate>
      </b:Author>
    </b:Author>
    <b:Title>MLCommons Power Working Group Presents MLPerf Power benchmark at IEEE HPCA Symposium</b:Title>
    <b:Year>2025</b:Year>
    <b:YearAccessed>2026</b:YearAccessed>
    <b:MonthAccessed>January</b:MonthAccessed>
    <b:DayAccessed>26</b:DayAccessed>
    <b:URL>https://mlcommons.org/2025/03/ml-commons-power-hpca</b:URL>
    <b:RefOrder>14</b:RefOrder>
  </b:Source>
  <b:Source>
    <b:Tag>Hea26</b:Tag>
    <b:SourceType>InternetSite</b:SourceType>
    <b:Guid>{9657EBAB-3BA3-4B12-A788-ACBA28245DF4}</b:Guid>
    <b:Author>
      <b:Author>
        <b:NameList>
          <b:Person>
            <b:Last>Lee</b:Last>
            <b:First>Heansuh</b:First>
          </b:Person>
        </b:NameList>
      </b:Author>
    </b:Author>
    <b:Title>Project HANSAL</b:Title>
    <b:Year>2026</b:Year>
    <b:YearAccessed>2026</b:YearAccessed>
    <b:MonthAccessed>January</b:MonthAccessed>
    <b:DayAccessed>26</b:DayAccessed>
    <b:URL>https://github.com/heansuh/HANSAL</b:URL>
    <b:RefOrder>15</b:RefOrder>
  </b:Source>
  <b:Source>
    <b:Tag>Jóa15</b:Tag>
    <b:SourceType>ConferenceProceedings</b:SourceType>
    <b:Guid>{FAFA4CB9-08A6-4EE3-90FB-B4C6F04CE178}</b:Guid>
    <b:Title>How to Build a Benchmark</b:Title>
    <b:Year>2015</b:Year>
    <b:Author>
      <b:Author>
        <b:NameList>
          <b:Person>
            <b:Last>Kistowski</b:Last>
            <b:First>Jóakim</b:First>
          </b:Person>
          <b:Person>
            <b:Last>Arnold</b:Last>
            <b:First>Jeremy</b:First>
          </b:Person>
          <b:Person>
            <b:Last>Huppler</b:Last>
            <b:First>Karl</b:First>
          </b:Person>
          <b:Person>
            <b:Last>Lange</b:Last>
            <b:First>Klaus-Dieter</b:First>
          </b:Person>
          <b:Person>
            <b:Last>Henning</b:Last>
            <b:First>John</b:First>
          </b:Person>
          <b:Person>
            <b:Last>Cao</b:Last>
            <b:First>Paul</b:First>
          </b:Person>
        </b:NameList>
      </b:Author>
    </b:Author>
    <b:JournalName>Performance of Systems—Performance attributes</b:JournalName>
    <b:Pages>333-336</b:Pages>
    <b:City>Austin</b:City>
    <b:Publisher>ACM</b:Publisher>
    <b:RefOrder>25</b:RefOrder>
  </b:Source>
  <b:Source>
    <b:Tag>Placeholder1</b:Tag>
    <b:SourceType>ConferenceProceedings</b:SourceType>
    <b:Guid>{973E25B8-FA1D-432E-84DD-28CEDB9A404E}</b:Guid>
    <b:Title>How to Build a Benchmark</b:Title>
    <b:Year>2015</b:Year>
    <b:Author>
      <b:Author>
        <b:NameList>
          <b:Person>
            <b:Last>Jóakim</b:Last>
            <b:First>v.</b:First>
            <b:Middle>Kistowski</b:Middle>
          </b:Person>
          <b:Person>
            <b:Last>Jeremy</b:Last>
            <b:First>A.</b:First>
            <b:Middle>Arnold</b:Middle>
          </b:Person>
          <b:Person>
            <b:Last>Karl</b:Last>
            <b:First>Huppler</b:First>
          </b:Person>
          <b:Person>
            <b:Last>Klaus-Dieter</b:Last>
            <b:First>Lange</b:First>
          </b:Person>
          <b:Person>
            <b:Last>John</b:Last>
            <b:First>L.</b:First>
            <b:Middle>Henning</b:Middle>
          </b:Person>
          <b:Person>
            <b:Last>Paul</b:Last>
            <b:First>Cao</b:First>
          </b:Person>
        </b:NameList>
      </b:Author>
    </b:Author>
    <b:JournalName>Performance of Systems—Performance attributes</b:JournalName>
    <b:Pages>333-336</b:Pages>
    <b:City>Austin</b:City>
    <b:Publisher>ACM</b:Publisher>
    <b:RefOrder>67</b:RefOrder>
  </b:Source>
  <b:Source>
    <b:Tag>Bey19</b:Tag>
    <b:SourceType>JournalArticle</b:SourceType>
    <b:Guid>{C73732CE-246F-4205-9EF1-2917F213F98C}</b:Guid>
    <b:Title>Reliable benchmarking: requirements and solutions</b:Title>
    <b:Year>2019</b:Year>
    <b:Author>
      <b:Author>
        <b:NameList>
          <b:Person>
            <b:Last>Beyer</b:Last>
            <b:First>Dirk</b:First>
          </b:Person>
          <b:Person>
            <b:Last>Löwe</b:Last>
            <b:First>Stefan</b:First>
          </b:Person>
          <b:Person>
            <b:Last>Wendler</b:Last>
            <b:First>Philipp</b:First>
          </b:Person>
        </b:NameList>
      </b:Author>
    </b:Author>
    <b:JournalName>International Journal on Software Tools for Technology Transfer</b:JournalName>
    <b:Pages>1-29</b:Pages>
    <b:Volume>21</b:Volume>
    <b:Issue>1</b:Issue>
    <b:RefOrder>26</b:RefOrder>
  </b:Source>
  <b:Source>
    <b:Tag>Jan20</b:Tag>
    <b:SourceType>ConferenceProceedings</b:SourceType>
    <b:Guid>{E07640D9-A634-4DCE-9BB7-FB4BB00ACC7B}</b:Guid>
    <b:Title>MLPerf Inference Benchmark</b:Title>
    <b:Year>2020</b:Year>
    <b:Pages>446-459</b:Pages>
    <b:Author>
      <b:Author>
        <b:NameList>
          <b:Person>
            <b:Last>Janapa Reddi</b:Last>
            <b:First>Vijay</b:First>
          </b:Person>
          <b:Person>
            <b:Last>Cheng</b:Last>
            <b:First>Christine</b:First>
          </b:Person>
          <b:Person>
            <b:Last>Kanter</b:Last>
            <b:First>David</b:First>
          </b:Person>
          <b:Person>
            <b:Last>Mattson</b:Last>
            <b:First>Peter</b:First>
            <b:Middle>et al.</b:Middle>
          </b:Person>
        </b:NameList>
      </b:Author>
    </b:Author>
    <b:City>Valencia</b:City>
    <b:Publisher>IEEE</b:Publisher>
    <b:ConferenceName>2020 ACM/IEEE 47th Annual International Symposium on Computer Architecture (ISCA)</b:ConferenceName>
    <b:RefOrder>27</b:RefOrder>
  </b:Source>
  <b:Source>
    <b:Tag>Sch19</b:Tag>
    <b:SourceType>ConferenceProceedings</b:SourceType>
    <b:Guid>{73725632-4E86-4E8E-93A4-6407DD07789D}</b:Guid>
    <b:Author>
      <b:Author>
        <b:NameList>
          <b:Person>
            <b:Last>Schwartz</b:Last>
            <b:First>Roy</b:First>
          </b:Person>
          <b:Person>
            <b:Last>Dodge</b:Last>
            <b:First>Jesse</b:First>
          </b:Person>
          <b:Person>
            <b:Last>Smith</b:Last>
            <b:First>Noah</b:First>
          </b:Person>
          <b:Person>
            <b:Last>Etzioni</b:Last>
            <b:First>Oren</b:First>
          </b:Person>
        </b:NameList>
      </b:Author>
    </b:Author>
    <b:Title>Green AI</b:Title>
    <b:Year>2019</b:Year>
    <b:City>Washington</b:City>
    <b:Publisher>Allen Institute for AI</b:Publisher>
    <b:RefOrder>16</b:RefOrder>
  </b:Source>
  <b:Source>
    <b:Tag>Hen22</b:Tag>
    <b:SourceType>Misc</b:SourceType>
    <b:Guid>{B76F766A-B8E8-40CE-8202-0D8C3C476033}</b:Guid>
    <b:Title>Towards the Systematic Reporting of the Energy and Carbon Footprints of Machine Learning </b:Title>
    <b:Year>2022</b:Year>
    <b:Publisher>arXiv</b:Publisher>
    <b:Author>
      <b:Author>
        <b:NameList>
          <b:Person>
            <b:Last>Henderson</b:Last>
            <b:First>Peter</b:First>
          </b:Person>
          <b:Person>
            <b:Last>Hu</b:Last>
            <b:First>Jieru</b:First>
          </b:Person>
          <b:Person>
            <b:Last>Romoff</b:Last>
            <b:First>Joshua</b:First>
          </b:Person>
          <b:Person>
            <b:Last>Brunskill</b:Last>
            <b:First>Emma</b:First>
          </b:Person>
          <b:Person>
            <b:Last>Jurafsky</b:Last>
            <b:First>Dan</b:First>
          </b:Person>
          <b:Person>
            <b:Last>Pineau</b:Last>
            <b:First>Joelle</b:First>
          </b:Person>
        </b:NameList>
      </b:Author>
    </b:Author>
    <b:RefOrder>18</b:RefOrder>
  </b:Source>
  <b:Source>
    <b:Tag>Str19</b:Tag>
    <b:SourceType>ConferenceProceedings</b:SourceType>
    <b:Guid>{053DD4C6-AB78-4163-80DA-F972A17C57B5}</b:Guid>
    <b:Title>Energy and Policy Considerations for Deep Learning in NLP</b:Title>
    <b:Year>2019</b:Year>
    <b:City>Florence</b:City>
    <b:Publisher>Association for Computational Linguistics </b:Publisher>
    <b:Author>
      <b:Author>
        <b:NameList>
          <b:Person>
            <b:Last>Strubell</b:Last>
            <b:First>Emma</b:First>
          </b:Person>
          <b:Person>
            <b:Last>Ganesh</b:Last>
            <b:First>Ananya</b:First>
          </b:Person>
          <b:Person>
            <b:Last>McCallum</b:Last>
            <b:First>Andrew</b:First>
          </b:Person>
        </b:NameList>
      </b:Author>
    </b:Author>
    <b:Pages>3645-3650 </b:Pages>
    <b:ConferenceName>Proceedings of the 57th Annual Meeting of the Association for Computational Linguistics</b:ConferenceName>
    <b:RefOrder>17</b:RefOrder>
  </b:Source>
  <b:Source>
    <b:Tag>SME26</b:Tag>
    <b:SourceType>InternetSite</b:SourceType>
    <b:Guid>{13443E4F-112D-4B5E-B286-CCE924923A5E}</b:Guid>
    <b:Title>SME 5.0 International Research Project details</b:Title>
    <b:Year>2026</b:Year>
    <b:Author>
      <b:Author>
        <b:Corporate>SME 5.0</b:Corporate>
      </b:Author>
    </b:Author>
    <b:YearAccessed>2026</b:YearAccessed>
    <b:MonthAccessed>January</b:MonthAccessed>
    <b:DayAccessed>27</b:DayAccessed>
    <b:URL>https://sme50.eu/project/</b:URL>
    <b:RefOrder>24</b:RefOrder>
  </b:Source>
  <b:Source>
    <b:Tag>Wei25</b:Tag>
    <b:SourceType>InternetSite</b:SourceType>
    <b:Guid>{5FB97E8F-67A5-4457-9A09-A399D3440DEC}</b:Guid>
    <b:Author>
      <b:Author>
        <b:Corporate>Produktion</b:Corporate>
      </b:Author>
    </b:Author>
    <b:Title>Green-AI Hub zeigt 15% Einsparung durch KI</b:Title>
    <b:Year>2025</b:Year>
    <b:YearAccessed>2026</b:YearAccessed>
    <b:MonthAccessed>January</b:MonthAccessed>
    <b:DayAccessed>27</b:DayAccessed>
    <b:URL>https://www.produktion.de/technik/greenai-hub-zeigt-15-einsparung-durch-ki/2452260</b:URL>
    <b:RefOrder>23</b:RefOrder>
  </b:Source>
  <b:Source>
    <b:Tag>IHK26</b:Tag>
    <b:SourceType>InternetSite</b:SourceType>
    <b:Guid>{C2367EB8-8B40-49E4-B9F3-11A0383FDEE8}</b:Guid>
    <b:Author>
      <b:Author>
        <b:Corporate>IHK Dortmund</b:Corporate>
      </b:Author>
    </b:Author>
    <b:Title>Green AI-Hub Mittelstand - Pilotprojekte</b:Title>
    <b:Year>2023</b:Year>
    <b:YearAccessed>2026</b:YearAccessed>
    <b:MonthAccessed>January</b:MonthAccessed>
    <b:DayAccessed>27</b:DayAccessed>
    <b:URL>https://www.ihk.de/dortmund/menue/digitalisierung-und-innovation/foerdermoeglichkeiten/green-ai-hub-mittelstand-6163100</b:URL>
    <b:RefOrder>22</b:RefOrder>
  </b:Source>
  <b:Source>
    <b:Tag>Wup25</b:Tag>
    <b:SourceType>InternetSite</b:SourceType>
    <b:Guid>{3F4E1FA5-471A-41DD-8FAF-9CAD492599A0}</b:Guid>
    <b:Author>
      <b:Author>
        <b:Corporate>Wuppertal Institute</b:Corporate>
      </b:Author>
    </b:Author>
    <b:Title>Green-AI Hub for SMEs: AI for Higher Resource Efficiency in SMEs</b:Title>
    <b:Year>2025</b:Year>
    <b:YearAccessed>2026</b:YearAccessed>
    <b:MonthAccessed>January</b:MonthAccessed>
    <b:DayAccessed>27</b:DayAccessed>
    <b:URL>Wuppertal Institute</b:URL>
    <b:RefOrder>20</b:RefOrder>
  </b:Source>
  <b:Source>
    <b:Tag>Eur24</b:Tag>
    <b:SourceType>InternetSite</b:SourceType>
    <b:Guid>{398B00FC-F5B1-4566-81A7-6D707EBCC053}</b:Guid>
    <b:Author>
      <b:Author>
        <b:Corporate>European Commission</b:Corporate>
      </b:Author>
    </b:Author>
    <b:Title>The European Green Deal</b:Title>
    <b:Year>2024</b:Year>
    <b:YearAccessed>2026</b:YearAccessed>
    <b:MonthAccessed>January</b:MonthAccessed>
    <b:DayAccessed>7</b:DayAccessed>
    <b:URL>https://commission.europa.eu/strategy-and-policy/priorities-2019-2024/story-von-der-leyen-commission/european-green-deal_en</b:URL>
    <b:RefOrder>19</b:RefOrder>
  </b:Source>
  <b:Source>
    <b:Tag>Gre26</b:Tag>
    <b:SourceType>InternetSite</b:SourceType>
    <b:Guid>{D583ED20-D6E4-4C9A-AE3E-275EAD9F6F2D}</b:Guid>
    <b:Author>
      <b:Author>
        <b:Corporate>Green-AI Hub Mittelstand</b:Corporate>
      </b:Author>
    </b:Author>
    <b:Title>Green-AI Hub Mittelstand</b:Title>
    <b:Year>2026</b:Year>
    <b:YearAccessed>2026</b:YearAccessed>
    <b:MonthAccessed>January</b:MonthAccessed>
    <b:DayAccessed>27</b:DayAccessed>
    <b:URL>https://www.green-ai-hub.de/en/</b:URL>
    <b:RefOrder>21</b:RefOrder>
  </b:Source>
  <b:Source>
    <b:Tag>Eri251</b:Tag>
    <b:SourceType>Misc</b:SourceType>
    <b:Guid>{114B84F6-8283-4DF7-96DD-D8C0F6CC44C2}</b:Guid>
    <b:Author>
      <b:Author>
        <b:NameList>
          <b:Person>
            <b:Last>Eriksson</b:Last>
            <b:First>Maria</b:First>
          </b:Person>
          <b:Person>
            <b:Last>Purificato</b:Last>
            <b:First>Erasmo</b:First>
          </b:Person>
          <b:Person>
            <b:Last>Noroozian</b:Last>
            <b:First>Arman</b:First>
          </b:Person>
          <b:Person>
            <b:Last>Vinagre</b:Last>
            <b:First>Joao</b:First>
          </b:Person>
          <b:Person>
            <b:Last>Chaslot</b:Last>
            <b:First>Guillaume</b:First>
          </b:Person>
          <b:Person>
            <b:Last>Gomez</b:Last>
            <b:First>Emilia</b:First>
          </b:Person>
          <b:Person>
            <b:Last>Fernandez-Llorca</b:Last>
            <b:First>David</b:First>
          </b:Person>
        </b:NameList>
      </b:Author>
    </b:Author>
    <b:Title>Can We Trust AI Benchmarks? An Interdisciplinary Review of Current Issues in AI Evaluation</b:Title>
    <b:Year>2025</b:Year>
    <b:URL>https://arxiv.org/abs/2502.06559</b:URL>
    <b:Publisher>arXiv</b:Publisher>
    <b:RefOrder>28</b:RefOrder>
  </b:Source>
  <b:Source>
    <b:Tag>Reu24</b:Tag>
    <b:SourceType>Misc</b:SourceType>
    <b:Guid>{84D1958D-2A9E-4655-9859-127AFDE4FAB1}</b:Guid>
    <b:Author>
      <b:Author>
        <b:NameList>
          <b:Person>
            <b:Last>Reuel</b:Last>
            <b:First>Anka</b:First>
          </b:Person>
          <b:Person>
            <b:Last>Hardy</b:Last>
            <b:First>Amelia</b:First>
          </b:Person>
          <b:Person>
            <b:Last>Smith</b:Last>
            <b:First>Chandler</b:First>
          </b:Person>
          <b:Person>
            <b:Last>Lamparth</b:Last>
            <b:First>Max</b:First>
          </b:Person>
          <b:Person>
            <b:Last>Hardy</b:Last>
            <b:First>Malcolm</b:First>
          </b:Person>
          <b:Person>
            <b:Last>Kochenderfer</b:Last>
            <b:First>Mykel</b:First>
            <b:Middle>J.</b:Middle>
          </b:Person>
        </b:NameList>
      </b:Author>
    </b:Author>
    <b:Title>BetterBench: Assessing AI Benchmarks, Uncovering Issues, and Establishing Best Practices</b:Title>
    <b:Year>2024</b:Year>
    <b:Publisher>arXiv</b:Publisher>
    <b:ConferenceName>38th Conference on Neural Information Processing Systems (NeurIPS 2024), Datasets and Benchmarks Track </b:ConferenceName>
    <b:URL>https://arxiv.org/abs/2411.12990</b:URL>
    <b:RefOrder>29</b:RefOrder>
  </b:Source>
  <b:Source>
    <b:Tag>AI426</b:Tag>
    <b:SourceType>InternetSite</b:SourceType>
    <b:Guid>{E3FAD38E-DAE7-4B82-85FB-37A4EBB06767}</b:Guid>
    <b:Author>
      <b:Author>
        <b:Corporate>AI4Europe</b:Corporate>
      </b:Author>
    </b:Author>
    <b:Title>Reproducibility in Benchmarking: Challenges and Opportunities </b:Title>
    <b:Year>2026</b:Year>
    <b:YearAccessed>2026</b:YearAccessed>
    <b:MonthAccessed>January</b:MonthAccessed>
    <b:DayAccessed>27</b:DayAccessed>
    <b:URL>https://ai4europe-benchmark-guide.readthedocs.io/en/latest/reproducibility.html </b:URL>
    <b:RefOrder>30</b:RefOrder>
  </b:Source>
  <b:Source>
    <b:Tag>Joi25</b:Tag>
    <b:SourceType>InternetSite</b:SourceType>
    <b:Guid>{C353761A-DD69-4B74-9989-4EE52427B245}</b:Guid>
    <b:Author>
      <b:Author>
        <b:Corporate>European Commission JRC</b:Corporate>
      </b:Author>
    </b:Author>
    <b:Title>AI benchmarking: Nine challenges and a way forward</b:Title>
    <b:Year>2025</b:Year>
    <b:YearAccessed>2026</b:YearAccessed>
    <b:MonthAccessed>January</b:MonthAccessed>
    <b:DayAccessed>27</b:DayAccessed>
    <b:URL>https://ai-watch.ec.europa.eu/news/ai-benchmarking-nine-challenges-and-way-forward-2025-09-10_en</b:URL>
    <b:RefOrder>31</b:RefOrder>
  </b:Source>
  <b:Source>
    <b:Tag>Den09</b:Tag>
    <b:SourceType>ConferenceProceedings</b:SourceType>
    <b:Guid>{507D3D13-C95E-4B76-A2B4-DA506B161A33}</b:Guid>
    <b:Title>ImageNet: A large-scale hierarchical image database</b:Title>
    <b:Year>2009</b:Year>
    <b:Author>
      <b:Author>
        <b:NameList>
          <b:Person>
            <b:Last>Deng</b:Last>
            <b:First>J.</b:First>
          </b:Person>
          <b:Person>
            <b:Last>Dong</b:Last>
            <b:First>W.</b:First>
          </b:Person>
          <b:Person>
            <b:Last>Socher</b:Last>
            <b:First>R.</b:First>
          </b:Person>
          <b:Person>
            <b:Last>Li</b:Last>
            <b:First>L.-J.</b:First>
          </b:Person>
          <b:Person>
            <b:Last>Li</b:Last>
            <b:First>Kai</b:First>
          </b:Person>
          <b:Person>
            <b:Last>Fei-Fei</b:Last>
            <b:First>Li</b:First>
          </b:Person>
        </b:NameList>
      </b:Author>
    </b:Author>
    <b:City>Miami, FL</b:City>
    <b:Pages>248-255</b:Pages>
    <b:ConferenceName>2009 IEEE Conference on Computer Vision and Pattern Recognition </b:ConferenceName>
    <b:RefOrder>32</b:RefOrder>
  </b:Source>
  <b:Source>
    <b:Tag>Jos25</b:Tag>
    <b:SourceType>JournalArticle</b:SourceType>
    <b:Guid>{F7A103A8-2E7D-4A07-8150-11B0548CDC71}</b:Guid>
    <b:Title>Sustainable AI: Measuring and Reducing Carbon Footprint in Model Training and Deployment</b:Title>
    <b:Year>2025</b:Year>
    <b:Author>
      <b:Author>
        <b:NameList>
          <b:Person>
            <b:Last>Joshua</b:Last>
            <b:First>Chidiebere</b:First>
          </b:Person>
          <b:Person>
            <b:Last>Matthew</b:Last>
            <b:First>Bamidele</b:First>
          </b:Person>
          <b:Person>
            <b:Last>Pezzè</b:Last>
            <b:First>Mauro</b:First>
          </b:Person>
          <b:Person>
            <b:Last>Abrahão</b:Last>
            <b:First>Silvia</b:First>
          </b:Person>
          <b:Person>
            <b:Last>Penzenstadler</b:Last>
            <b:First>Birgit</b:First>
          </b:Person>
          <b:Person>
            <b:Last>Mandal</b:Last>
            <b:First>Ashis</b:First>
          </b:Person>
          <b:Person>
            <b:Last>Nadim</b:Last>
            <b:First>Md</b:First>
          </b:Person>
          <b:Person>
            <b:Last>Schultz</b:Last>
            <b:First>Ulrik</b:First>
          </b:Person>
        </b:NameList>
      </b:Author>
    </b:Author>
    <b:JournalName>EAI Endorsed Transactions on Tourism, Technology and Intelligence</b:JournalName>
    <b:RefOrder>34</b:RefOrder>
  </b:Source>
  <b:Source>
    <b:Tag>Cou24</b:Tag>
    <b:SourceType>ElectronicSource</b:SourceType>
    <b:Guid>{972CFF06-4267-41BE-A26C-A6FD9A19D081}</b:Guid>
    <b:Title>mlco2/codecarbon: v2.4.1</b:Title>
    <b:Year>2024</b:Year>
    <b:Author>
      <b:Author>
        <b:NameList>
          <b:Person>
            <b:Last>Courty</b:Last>
            <b:First>Benoit</b:First>
          </b:Person>
          <b:Person>
            <b:Last>Schmidt</b:Last>
            <b:First>Victor</b:First>
          </b:Person>
          <b:Person>
            <b:Last>Luccioni</b:Last>
            <b:First>Sasha</b:First>
          </b:Person>
          <b:Person>
            <b:Last>Goyal-Kamal</b:Last>
          </b:Person>
          <b:Person>
            <b:Last>Coutarel</b:Last>
            <b:First>Marion</b:First>
          </b:Person>
          <b:Person>
            <b:Last>Feld</b:Last>
            <b:First>Boris</b:First>
          </b:Person>
          <b:Person>
            <b:Last>Lecourt</b:Last>
            <b:First>Jérémy</b:First>
          </b:Person>
          <b:Person>
            <b:Last>Connell</b:Last>
            <b:First>Liam</b:First>
          </b:Person>
          <b:Person>
            <b:Last>Saboni</b:Last>
            <b:First>Amine</b:First>
          </b:Person>
          <b:Person>
            <b:Last>Inimaz</b:Last>
          </b:Person>
          <b:Person>
            <b:Last>supatomic</b:Last>
          </b:Person>
          <b:Person>
            <b:Last>Léval</b:Last>
            <b:First>Mathilde</b:First>
          </b:Person>
          <b:Person>
            <b:Last>Blanche</b:Last>
            <b:First>Luis</b:First>
          </b:Person>
          <b:Person>
            <b:Last>Cruveiller</b:Last>
            <b:First>Alexis</b:First>
          </b:Person>
          <b:Person>
            <b:Last>ouminasara</b:Last>
          </b:Person>
          <b:Person>
            <b:Last>Zhao</b:Last>
            <b:First>Franklin</b:First>
          </b:Person>
          <b:Person>
            <b:Last>Joshi</b:Last>
            <b:First>Aditya</b:First>
          </b:Person>
        </b:NameList>
      </b:Author>
    </b:Author>
    <b:Publisher>Zenodo</b:Publisher>
    <b:RefOrder>35</b:RefOrder>
  </b:Source>
  <b:Source>
    <b:Tag>Fis25</b:Tag>
    <b:SourceType>JournalArticle</b:SourceType>
    <b:Guid>{AEA6D485-10B6-4DCC-9734-61839ADA491A}</b:Guid>
    <b:Title>Ground-Truthing AI Energy Consumption: Validating CodeCarbon Against External Measurements</b:Title>
    <b:Year>2025</b:Year>
    <b:Author>
      <b:Author>
        <b:NameList>
          <b:Person>
            <b:Last>Fischer</b:Last>
            <b:First>Raphael</b:First>
          </b:Person>
        </b:NameList>
      </b:Author>
    </b:Author>
    <b:JournalName>arXiv</b:JournalName>
    <b:Pages>arXiv:2509.22092 [cs.AI]</b:Pages>
    <b:YearAccessed>2026</b:YearAccessed>
    <b:MonthAccessed>February</b:MonthAccessed>
    <b:DayAccessed>6</b:DayAccessed>
    <b:URL>https://arxiv.org/abs/2509.22092</b:URL>
    <b:RefOrder>36</b:RefOrder>
  </b:Source>
  <b:Source>
    <b:Tag>Tsc25</b:Tag>
    <b:SourceType>JournalArticle</b:SourceType>
    <b:Guid>{55BB2329-F244-46B0-A369-DA2A805EE821}</b:Guid>
    <b:Author>
      <b:Author>
        <b:NameList>
          <b:Person>
            <b:Last>Tschand</b:Last>
            <b:First>Arya</b:First>
          </b:Person>
          <b:Person>
            <b:Last>Tejusve Raghunath Rajan</b:Last>
            <b:First>Arun</b:First>
          </b:Person>
          <b:Person>
            <b:Last>Idgunji</b:Last>
            <b:First>Sachin</b:First>
          </b:Person>
          <b:Person>
            <b:Last>Ghosh</b:Last>
            <b:First>Anirban</b:First>
          </b:Person>
          <b:Person>
            <b:Last>Holleman</b:Last>
            <b:First>Jeremy</b:First>
          </b:Person>
          <b:Person>
            <b:Last>Kiraly</b:Last>
            <b:First>Csaba</b:First>
          </b:Person>
          <b:Person>
            <b:Last>Ambalkar</b:Last>
            <b:First>Pawan</b:First>
          </b:Person>
          <b:Person>
            <b:Last>Borkar</b:Last>
            <b:First>Ritika</b:First>
          </b:Person>
          <b:Person>
            <b:Last>Chukka</b:Last>
            <b:First>Ramesh</b:First>
          </b:Person>
          <b:Person>
            <b:Last>Cockrell</b:Last>
            <b:First>Trevor</b:First>
          </b:Person>
          <b:Person>
            <b:Last>Curtis</b:Last>
            <b:First>Oliver</b:First>
          </b:Person>
          <b:Person>
            <b:Last>Fursin</b:Last>
            <b:First>Grigori</b:First>
          </b:Person>
          <b:Person>
            <b:Last>Hodak</b:Last>
            <b:First>Miro</b:First>
          </b:Person>
          <b:Person>
            <b:Last>Kassa</b:Last>
            <b:First>Hiwot</b:First>
          </b:Person>
          <b:Person>
            <b:Last>Lokhmotov</b:Last>
            <b:First>Anton</b:First>
          </b:Person>
        </b:NameList>
      </b:Author>
    </b:Author>
    <b:Title>MLPerf Power: Benchmarking the Energy Efficiency of Machine Learning Systems from Microwatts to Megawatts for Sustainable AI</b:Title>
    <b:JournalName>arXiv</b:JournalName>
    <b:Year>2025</b:Year>
    <b:Pages>arXiv:2410.12032 [cs.AR]</b:Pages>
    <b:YearAccessed>2026</b:YearAccessed>
    <b:MonthAccessed>February</b:MonthAccessed>
    <b:DayAccessed>6</b:DayAccessed>
    <b:URL>https://arxiv.org/abs/2410.12032</b:URL>
    <b:RefOrder>37</b:RefOrder>
  </b:Source>
  <b:Source>
    <b:Tag>Hof25</b:Tag>
    <b:SourceType>JournalArticle</b:SourceType>
    <b:Guid>{6616A2A9-321E-418B-918F-BDAF46BB4FD2}</b:Guid>
    <b:Author>
      <b:Author>
        <b:NameList>
          <b:Person>
            <b:Last>Hoffmann</b:Last>
            <b:First>Geerd-Dietger</b:First>
          </b:Person>
          <b:Person>
            <b:Last>Majuntke</b:Last>
            <b:First>Verena</b:First>
          </b:Person>
        </b:NameList>
      </b:Author>
    </b:Author>
    <b:Title>Green Metrics Tool: Measuring for fun and profit</b:Title>
    <b:JournalName>arXiv</b:JournalName>
    <b:Year>2025</b:Year>
    <b:Pages>arXiv:2506.23967 [cs.SE]</b:Pages>
    <b:RefOrder>38</b:RefOrder>
  </b:Source>
  <b:Source>
    <b:Tag>Gre261</b:Tag>
    <b:SourceType>InternetSite</b:SourceType>
    <b:Guid>{6342BBF4-E805-40DD-982F-7F9DE32F7601}</b:Guid>
    <b:Author>
      <b:Author>
        <b:Corporate>Green Coding Solutions GmbH; Tarara, Arne</b:Corporate>
      </b:Author>
    </b:Author>
    <b:Title>Green Metrics Tool</b:Title>
    <b:ProductionCompany>Blauer Engel</b:ProductionCompany>
    <b:YearAccessed>2026</b:YearAccessed>
    <b:MonthAccessed>February</b:MonthAccessed>
    <b:DayAccessed>6</b:DayAccessed>
    <b:URL>https://www.blauer-engel.de/de/produkte/green-metrics-tool</b:URL>
    <b:RefOrder>39</b:RefOrder>
  </b:Source>
  <b:Source>
    <b:Tag>You22</b:Tag>
    <b:SourceType>JournalArticle</b:SourceType>
    <b:Guid>{0A768A00-E6DC-40C4-9B74-A7483B3CD002}</b:Guid>
    <b:Title>Zeus: Understanding and Optimizing GPU Energy Consumption of DNN Training</b:Title>
    <b:Year>2022</b:Year>
    <b:Author>
      <b:Author>
        <b:NameList>
          <b:Person>
            <b:Last>You</b:Last>
            <b:First>Jie</b:First>
          </b:Person>
          <b:Person>
            <b:Last>Chung</b:Last>
            <b:First>Jae-Won</b:First>
          </b:Person>
          <b:Person>
            <b:Last>Chowdhury</b:Last>
            <b:First>Mosharaf</b:First>
          </b:Person>
        </b:NameList>
      </b:Author>
    </b:Author>
    <b:JournalName>arXiv</b:JournalName>
    <b:RefOrder>40</b:RefOrder>
  </b:Source>
  <b:Source>
    <b:Tag>Mur23</b:Tag>
    <b:SourceType>ConferenceProceedings</b:SourceType>
    <b:Guid>{7B69B4C2-1C01-4EBB-95F1-D7F23D6546F6}</b:Guid>
    <b:Title>perun: Benchmarking Energy Consumption of High-Performance Computing Applications</b:Title>
    <b:Year>2023</b:Year>
    <b:ConferenceName>Euro-Par 2023: Parallel Processing</b:ConferenceName>
    <b:City>Cham</b:City>
    <b:Author>
      <b:Author>
        <b:NameList>
          <b:Person>
            <b:Last>Muriedas</b:Last>
            <b:First>Juan</b:First>
            <b:Middle>Pedro Gutiérrez Hermosillo</b:Middle>
          </b:Person>
          <b:Person>
            <b:Last>Flügel</b:Last>
            <b:First>Katharina</b:First>
          </b:Person>
          <b:Person>
            <b:Last>Debus</b:Last>
            <b:First>Charlotte</b:First>
          </b:Person>
          <b:Person>
            <b:Last>Obermaier</b:Last>
            <b:First>Holger</b:First>
          </b:Person>
          <b:Person>
            <b:Last>Streit</b:Last>
            <b:First>Achim</b:First>
          </b:Person>
          <b:Person>
            <b:Last>Götz</b:Last>
            <b:First>Markus</b:First>
          </b:Person>
        </b:NameList>
      </b:Author>
    </b:Author>
    <b:RefOrder>42</b:RefOrder>
  </b:Source>
  <b:Source>
    <b:Tag>Chu25</b:Tag>
    <b:SourceType>JournalArticle</b:SourceType>
    <b:Guid>{97128D63-039F-4CB0-BC11-C975EE22DFD7}</b:Guid>
    <b:Author>
      <b:Author>
        <b:NameList>
          <b:Person>
            <b:Last>Chung</b:Last>
            <b:First>Jae-Won</b:First>
          </b:Person>
          <b:Person>
            <b:Last>Ma</b:Last>
            <b:First>Jeff</b:First>
            <b:Middle>J.</b:Middle>
          </b:Person>
          <b:Person>
            <b:Last>Wu</b:Last>
            <b:First>Ruofan</b:First>
          </b:Person>
          <b:Person>
            <b:Last>Liu</b:Last>
            <b:First>Jiachen</b:First>
          </b:Person>
          <b:Person>
            <b:Last>Kweon</b:Last>
            <b:First>Oh</b:First>
            <b:Middle>Jun</b:Middle>
          </b:Person>
          <b:Person>
            <b:Last>Xia</b:Last>
            <b:First>Yuxuan</b:First>
          </b:Person>
          <b:Person>
            <b:Last>Wu</b:Last>
            <b:First>Zhiyu</b:First>
          </b:Person>
          <b:Person>
            <b:Last>Chowdhury</b:Last>
            <b:First>Mosharaf</b:First>
          </b:Person>
        </b:NameList>
      </b:Author>
    </b:Author>
    <b:Title>The ML.ENERGY Benchmark: Toward Automated Inference Energy Measurement and Optimization</b:Title>
    <b:Year>2025</b:Year>
    <b:JournalName>arXiv</b:JournalName>
    <b:RefOrder>41</b:RefOrder>
  </b:Source>
  <b:Source>
    <b:Tag>Liu24</b:Tag>
    <b:SourceType>JournalArticle</b:SourceType>
    <b:Guid>{BA651977-8E74-4D93-B2DD-2BE6F723AA73}</b:Guid>
    <b:Author>
      <b:Author>
        <b:NameList>
          <b:Person>
            <b:Last>Liu</b:Last>
            <b:First>Qijiong</b:First>
          </b:Person>
          <b:Person>
            <b:Last>Zhu</b:Last>
            <b:First>Jieming</b:First>
          </b:Person>
          <b:Person>
            <b:Last>Dai</b:Last>
            <b:First>Quanyu</b:First>
          </b:Person>
          <b:Person>
            <b:Last>Wu</b:Last>
            <b:First>Xiao-Ming</b:First>
          </b:Person>
        </b:NameList>
      </b:Author>
    </b:Author>
    <b:Title>Benchmarking News Recommendation in the Era of Green AI</b:Title>
    <b:JournalName>arXiv</b:JournalName>
    <b:Year>2024</b:Year>
    <b:RefOrder>43</b:RefOrder>
  </b:Source>
  <b:Source>
    <b:Tag>Roh21</b:Tag>
    <b:SourceType>Report</b:SourceType>
    <b:Guid>{6A98BE9F-1D70-4928-97B7-C1512F9B0012}</b:Guid>
    <b:Title>Nachhaltigkeitskriterien für künstliche Intelligenz: Entwicklung eines Kriterien- und Indikatorensets für die Nachhaltigkeitsbewertung von KI-Systemen entlang des Lebenszyklus</b:Title>
    <b:Year>2021</b:Year>
    <b:Author>
      <b:Author>
        <b:NameList>
          <b:Person>
            <b:Last>Rohde</b:Last>
            <b:First>Friederike</b:First>
          </b:Person>
          <b:Person>
            <b:Last>Wagner</b:Last>
            <b:First>Josephin</b:First>
          </b:Person>
          <b:Person>
            <b:Last>Reinhard</b:Last>
            <b:First>Philipp</b:First>
          </b:Person>
          <b:Person>
            <b:Last>Petschow</b:Last>
            <b:First>Ulrich</b:First>
          </b:Person>
          <b:Person>
            <b:Last>Meyer</b:Last>
            <b:First>Andreas</b:First>
          </b:Person>
          <b:Person>
            <b:Last>Voß</b:Last>
            <b:First>Marcus</b:First>
          </b:Person>
          <b:Person>
            <b:Last>Mollen</b:Last>
            <b:First>Anne</b:First>
          </b:Person>
        </b:NameList>
      </b:Author>
    </b:Author>
    <b:Publisher>Institut für ökologische Wirtschaftsforschung (IÖW)</b:Publisher>
    <b:City>Berlin</b:City>
    <b:RefOrder>44</b:RefOrder>
  </b:Source>
  <b:Source>
    <b:Tag>Coo251</b:Tag>
    <b:SourceType>ElectronicSource</b:SourceType>
    <b:Guid>{F8153C9F-BA94-4A29-9C80-B11DF882D307}</b:Guid>
    <b:Title>Beyond Counting Carbon: AI Environmental Assessments Struggle to Inform Net Impact Decisions</b:Title>
    <b:Year>2025</b:Year>
    <b:Publisher>ETH Zurich</b:Publisher>
    <b:Author>
      <b:Author>
        <b:NameList>
          <b:Person>
            <b:Last>Cook</b:Last>
            <b:First>Joseph</b:First>
          </b:Person>
          <b:Person>
            <b:Last>Jacob</b:Last>
            <b:First>Romain</b:First>
          </b:Person>
          <b:Person>
            <b:Last>Lindsay Walton</b:Last>
            <b:First>Jo</b:First>
          </b:Person>
          <b:Person>
            <b:Last>Berthelot</b:Last>
            <b:First>Adrien</b:First>
          </b:Person>
          <b:Person>
            <b:Last>Hussain</b:Last>
            <b:First>Asim</b:First>
          </b:Person>
          <b:Person>
            <b:Last>Schien</b:Last>
            <b:First>Daniel</b:First>
          </b:Person>
        </b:NameList>
      </b:Author>
    </b:Author>
    <b:RefOrder>45</b:RefOrder>
  </b:Source>
  <b:Source>
    <b:Tag>Dud24</b:Tag>
    <b:SourceType>InternetSite</b:SourceType>
    <b:Guid>{F37E6487-B5E9-42BD-9A1C-B4D8AE4978E8}</b:Guid>
    <b:Title>The Rise of AI Governance: Unpacking ISO/IEC 42001</b:Title>
    <b:Year>2024</b:Year>
    <b:Author>
      <b:Author>
        <b:NameList>
          <b:Person>
            <b:Last>Dudley</b:Last>
            <b:First>Carol</b:First>
          </b:Person>
        </b:NameList>
      </b:Author>
    </b:Author>
    <b:ProductionCompany>National Standards Authority of Ireland (NSAI)</b:ProductionCompany>
    <b:Month>August</b:Month>
    <b:Day>26</b:Day>
    <b:YearAccessed>2026</b:YearAccessed>
    <b:MonthAccessed>February</b:MonthAccessed>
    <b:DayAccessed>7</b:DayAccessed>
    <b:URL>https://www.nsai.ie/about/news/the-rise-of-ai-governance-unpacking-iso-iec-42001/</b:URL>
    <b:RefOrder>46</b:RefOrder>
  </b:Source>
  <b:Source>
    <b:Tag>Int24</b:Tag>
    <b:SourceType>Report</b:SourceType>
    <b:Guid>{F871BD45-127A-4EFC-99A5-6E5E6A35CC51}</b:Guid>
    <b:Title>AI and the Environment: International Standards for AI and the Environment</b:Title>
    <b:Year>2024</b:Year>
    <b:Author>
      <b:Author>
        <b:Corporate>International Telecommunication Union (ITU)</b:Corporate>
      </b:Author>
    </b:Author>
    <b:Publisher>ITU Telecommunication Standardization Sector</b:Publisher>
    <b:RefOrder>47</b:RefOrder>
  </b:Source>
  <b:Source>
    <b:Tag>Kim25</b:Tag>
    <b:SourceType>JournalArticle</b:SourceType>
    <b:Guid>{B6D3DF26-4F7E-4888-815F-13D78F368A0C}</b:Guid>
    <b:Title>Toward Sustainable Generative AI: A Scoping Review of Carbon Footprint and Environmental Impacts Across Training and Inference Stages</b:Title>
    <b:Year>2025</b:Year>
    <b:Author>
      <b:Author>
        <b:NameList>
          <b:Person>
            <b:Last>Kim</b:Last>
            <b:First>Min-Kyu</b:First>
          </b:Person>
          <b:Person>
            <b:Last>Yoo</b:Last>
            <b:First>Tae-An</b:First>
          </b:Person>
          <b:Person>
            <b:Last>Chung</b:Last>
            <b:First>Ji-Bum</b:First>
          </b:Person>
        </b:NameList>
      </b:Author>
    </b:Author>
    <b:JournalName>arXiv</b:JournalName>
    <b:Pages>arXiv:2511.17179 [cs.CY]</b:Pages>
    <b:RefOrder>48</b:RefOrder>
  </b:Source>
  <b:Source>
    <b:Tag>Sch25</b:Tag>
    <b:SourceType>JournalArticle</b:SourceType>
    <b:Guid>{BFCBC883-CD4D-4047-92B6-F2AA8BB3F86D}</b:Guid>
    <b:Author>
      <b:Author>
        <b:NameList>
          <b:Person>
            <b:Last>Schneider</b:Last>
            <b:First>I.</b:First>
          </b:Person>
          <b:Person>
            <b:Last>Lundén</b:Last>
            <b:First>D.</b:First>
          </b:Person>
        </b:NameList>
      </b:Author>
    </b:Author>
    <b:Title>An Introduction to Life-Cycle Emissions of Artificial Intelligence Hardware</b:Title>
    <b:JournalName>IEEE Micro</b:JournalName>
    <b:Year>2025</b:Year>
    <b:Pages>9-19</b:Pages>
    <b:Volume>45</b:Volume>
    <b:Issue>9-19</b:Issue>
    <b:RefOrder>50</b:RefOrder>
  </b:Source>
  <b:Source>
    <b:Tag>Tur25</b:Tag>
    <b:SourceType>ElectronicSource</b:SourceType>
    <b:Guid>{89B37EF1-F627-490B-AEAD-CD243A888FCD}</b:Guid>
    <b:Title>Environmental Considerations in the EU's Artificial Intelligence Act: An Analysis of the AI Act's Approach to Regulating the Negative Environmental Impact of AI</b:Title>
    <b:Year>2025</b:Year>
    <b:Author>
      <b:Author>
        <b:NameList>
          <b:Person>
            <b:Last>Turcinovic</b:Last>
            <b:First>Tara</b:First>
          </b:Person>
        </b:NameList>
      </b:Author>
    </b:Author>
    <b:City>Stockholm</b:City>
    <b:Publisher>Stockholm University</b:Publisher>
    <b:RefOrder>51</b:RefOrder>
  </b:Source>
  <b:Source>
    <b:Tag>Pat25</b:Tag>
    <b:SourceType>InternetSite</b:SourceType>
    <b:Guid>{182675AF-E548-4461-A868-A812A59CB6F6}</b:Guid>
    <b:Title>EU Regulations Redefining IoT &amp; OT: CRA, ESPR, Data &amp; AI Act</b:Title>
    <b:Year>2025</b:Year>
    <b:Author>
      <b:Author>
        <b:Corporate>Patrick Lamplmair</b:Corporate>
      </b:Author>
    </b:Author>
    <b:ProductionCompany>Tributech</b:ProductionCompany>
    <b:Month>November</b:Month>
    <b:Day>12</b:Day>
    <b:YearAccessed>2026</b:YearAccessed>
    <b:MonthAccessed>February</b:MonthAccessed>
    <b:DayAccessed>7</b:DayAccessed>
    <b:URL>https://www.tributech.io/blog/regulations-mapping-cra-espr-data-act-ai-act</b:URL>
    <b:RefOrder>52</b:RefOrder>
  </b:Source>
  <b:Source>
    <b:Tag>JTC24</b:Tag>
    <b:SourceType>InternetSite</b:SourceType>
    <b:Guid>{CA0F7701-02AA-4034-914D-AA3D4D177AEE}</b:Guid>
    <b:Title>JTC 1 Subcommittees: SC 42</b:Title>
    <b:ProductionCompany>ISO/IEC JTC 1</b:ProductionCompany>
    <b:Year>2024</b:Year>
    <b:Month>November</b:Month>
    <b:YearAccessed>2026</b:YearAccessed>
    <b:MonthAccessed>February</b:MonthAccessed>
    <b:DayAccessed>7</b:DayAccessed>
    <b:URL>https://jtc1info.org/sd-2-history/jtc1-subcommittees/sc-42/</b:URL>
    <b:RefOrder>49</b:RefOrder>
  </b:Source>
  <b:Source>
    <b:Tag>Tiw24</b:Tag>
    <b:SourceType>ConferenceProceedings</b:SourceType>
    <b:Guid>{266854B9-0E49-4E37-B1FB-09F6C98FFAFB}</b:Guid>
    <b:Title>Sustainable Software Engineering: Integrating Environmental Considerations in Software Development</b:Title>
    <b:Year>2024</b:Year>
    <b:ConferenceName>2024 3rd Edition of IEEE Delhi Section Flagship Conference (DELCON)</b:ConferenceName>
    <b:Author>
      <b:Author>
        <b:NameList>
          <b:Person>
            <b:Last>Tiwari</b:Last>
            <b:First>Divyanshu</b:First>
          </b:Person>
          <b:Person>
            <b:Last>Gautam</b:Last>
            <b:First>Ashu</b:First>
          </b:Person>
          <b:Person>
            <b:Last>Kumar</b:Last>
            <b:First>Sourabh</b:First>
          </b:Person>
          <b:Person>
            <b:Last>Fatima</b:Last>
            <b:First>Neda</b:First>
          </b:Person>
        </b:NameList>
      </b:Author>
    </b:Author>
    <b:Pages>1-6</b:Pages>
    <b:RefOrder>53</b:RefOrder>
  </b:Source>
  <b:Source>
    <b:Tag>Fun25</b:Tag>
    <b:SourceType>JournalArticle</b:SourceType>
    <b:Guid>{555232AE-6ADB-45C0-9D95-437BC7E42A88}</b:Guid>
    <b:Title>Injecting Sustainability in Software Architecture: A Rapid Review</b:Title>
    <b:Year>2025</b:Year>
    <b:Author>
      <b:Author>
        <b:NameList>
          <b:Person>
            <b:Last>Funke</b:Last>
            <b:First>Markus</b:First>
          </b:Person>
          <b:Person>
            <b:Last>Lago</b:Last>
            <b:First>Patricia</b:First>
          </b:Person>
        </b:NameList>
      </b:Author>
    </b:Author>
    <b:JournalName>arXiv</b:JournalName>
    <b:Pages>arXiv:2512.00106 [cs.SE]</b:Pages>
    <b:RefOrder>55</b:RefOrder>
  </b:Source>
  <b:Source>
    <b:Tag>Ojh24</b:Tag>
    <b:SourceType>JournalArticle</b:SourceType>
    <b:Guid>{B5384BDF-375C-4045-836D-B3497D4302CD}</b:Guid>
    <b:Author>
      <b:Author>
        <b:NameList>
          <b:Person>
            <b:Last>Ojha</b:Last>
            <b:First>R.</b:First>
          </b:Person>
          <b:Person>
            <b:Last>Singh</b:Last>
            <b:First>P.</b:First>
          </b:Person>
        </b:NameList>
      </b:Author>
    </b:Author>
    <b:Title>Carbon-Aware Asset Lifecycle Management Using AI</b:Title>
    <b:JournalName>Integrated Journal of Research in Arts and Humanities</b:JournalName>
    <b:Year>2024</b:Year>
    <b:Pages>588-601</b:Pages>
    <b:Volume>4</b:Volume>
    <b:Issue>6</b:Issue>
    <b:RefOrder>56</b:RefOrder>
  </b:Source>
  <b:Source>
    <b:Tag>Ahm24</b:Tag>
    <b:SourceType>JournalArticle</b:SourceType>
    <b:Guid>{1A9BE93D-DDEA-4609-89CF-251E507A17E7}</b:Guid>
    <b:Author>
      <b:Author>
        <b:NameList>
          <b:Person>
            <b:Last>Ahmadisakha</b:Last>
            <b:First>Sahar</b:First>
          </b:Person>
          <b:Person>
            <b:Last>Andrikopoulos</b:Last>
            <b:First>Vasilios</b:First>
          </b:Person>
        </b:NameList>
      </b:Author>
    </b:Author>
    <b:Title>Architecting for sustainability of and in the cloud: A systematic literature review</b:Title>
    <b:JournalName>Information and Software Technology</b:JournalName>
    <b:Year>2024</b:Year>
    <b:Pages>107459</b:Pages>
    <b:Volume>171</b:Volume>
    <b:RefOrder>57</b:RefOrder>
  </b:Source>
  <b:Source>
    <b:Tag>Ail25</b:Tag>
    <b:SourceType>JournalArticle</b:SourceType>
    <b:Guid>{81516DCA-693B-4061-8D60-9F290473F833}</b:Guid>
    <b:Author>
      <b:Author>
        <b:NameList>
          <b:Person>
            <b:Last>Ailane</b:Last>
            <b:First>Mohamed</b:First>
            <b:Middle>Toufik</b:Middle>
          </b:Person>
          <b:Person>
            <b:Last>Rubner</b:Last>
            <b:First>Carolin</b:First>
          </b:Person>
          <b:Person>
            <b:Last>Rausch</b:Last>
            <b:First>Andreas</b:First>
          </b:Person>
        </b:NameList>
      </b:Author>
    </b:Author>
    <b:Title>Green DevOps: A Strategic Framework for Sustainable Software Development</b:Title>
    <b:JournalName>Computer Sciences &amp; Mathematics Forum</b:JournalName>
    <b:Year>2025</b:Year>
    <b:Pages>5</b:Pages>
    <b:Volume>10</b:Volume>
    <b:Issue>1</b:Issue>
    <b:RefOrder>58</b:RefOrder>
  </b:Source>
  <b:Source>
    <b:Tag>Ala25</b:Tag>
    <b:SourceType>JournalArticle</b:SourceType>
    <b:Guid>{7912B099-3B60-499C-AB45-690C0ED378A4}</b:Guid>
    <b:Author>
      <b:Author>
        <b:NameList>
          <b:Person>
            <b:Last>Alamer</b:Last>
            <b:First>Rand</b:First>
          </b:Person>
          <b:Person>
            <b:Last>Alharbi</b:Last>
            <b:First>Ohoud</b:First>
          </b:Person>
        </b:NameList>
      </b:Author>
    </b:Author>
    <b:Title>Sustainable Devops: A Systematic Literature Review on Reducing Energy Footprint in Continuous Integration and Deployment (Ci/Cd) Pipelines</b:Title>
    <b:JournalName>International Journal of Computations Information and Manufacturing (IJCIM)</b:JournalName>
    <b:Year>2025</b:Year>
    <b:Pages>23-30</b:Pages>
    <b:Volume>5</b:Volume>
    <b:Issue>2</b:Issue>
    <b:RefOrder>59</b:RefOrder>
  </b:Source>
  <b:Source>
    <b:Tag>Dav23</b:Tag>
    <b:SourceType>JournalArticle</b:SourceType>
    <b:Guid>{31EEF5D9-9C57-42F6-A2A3-EB1471043F64}</b:Guid>
    <b:Author>
      <b:Author>
        <b:NameList>
          <b:Person>
            <b:Last>David</b:Last>
            <b:First>Istvan</b:First>
          </b:Person>
        </b:NameList>
      </b:Author>
    </b:Author>
    <b:Title>SusDevOps: Promoting Sustainability to a First Principle in Software Delivery</b:Title>
    <b:JournalName>arXiv</b:JournalName>
    <b:Year>2023</b:Year>
    <b:Pages>arXiv:2312.14843 [cs.SE]</b:Pages>
    <b:RefOrder>60</b:RefOrder>
  </b:Source>
  <b:Source>
    <b:Tag>Sán25</b:Tag>
    <b:SourceType>JournalArticle</b:SourceType>
    <b:Guid>{5C669D25-5566-447B-A850-DE13F953F5B5}</b:Guid>
    <b:Author>
      <b:Author>
        <b:NameList>
          <b:Person>
            <b:Last>Sánchez-Mompó</b:Last>
            <b:First>Adrián</b:First>
          </b:Person>
          <b:Person>
            <b:Last>Mavromatis</b:Last>
            <b:First>Ioannis</b:First>
          </b:Person>
          <b:Person>
            <b:Last>Li</b:Last>
            <b:First>Peizheng</b:First>
          </b:Person>
          <b:Person>
            <b:Last>Katsaros</b:Last>
            <b:First>Konstantinos</b:First>
          </b:Person>
          <b:Person>
            <b:Last>Khan</b:Last>
            <b:First>Aftab</b:First>
          </b:Person>
        </b:NameList>
      </b:Author>
    </b:Author>
    <b:Title>Green MLOps to Green GenOps: An Empirical Study of Energy Consumption in Discriminative and Generative AI Operations</b:Title>
    <b:JournalName>Information</b:JournalName>
    <b:Year>2025</b:Year>
    <b:Pages>281</b:Pages>
    <b:Volume>16</b:Volume>
    <b:Issue>4</b:Issue>
    <b:RefOrder>61</b:RefOrder>
  </b:Source>
  <b:Source>
    <b:Tag>Pat22</b:Tag>
    <b:SourceType>JournalArticle</b:SourceType>
    <b:Guid>{ADD13CDD-9945-4444-8F66-D7ECEF16EC40}</b:Guid>
    <b:Author>
      <b:Author>
        <b:NameList>
          <b:Person>
            <b:Last>Patterson</b:Last>
            <b:First>David</b:First>
          </b:Person>
          <b:Person>
            <b:Last>Gonzalez</b:Last>
            <b:First>Joseph</b:First>
          </b:Person>
          <b:Person>
            <b:Last>Hölzle</b:Last>
            <b:First>Urs</b:First>
          </b:Person>
          <b:Person>
            <b:Last>Le</b:Last>
            <b:First>Quoc</b:First>
          </b:Person>
          <b:Person>
            <b:Last>Liang</b:Last>
            <b:First>Chen</b:First>
          </b:Person>
          <b:Person>
            <b:Last>Munguia</b:Last>
            <b:First>Lluis-Miquel</b:First>
          </b:Person>
          <b:Person>
            <b:Last>Rothchild</b:Last>
            <b:First>Daniel</b:First>
          </b:Person>
          <b:Person>
            <b:Last>So</b:Last>
            <b:First>David</b:First>
          </b:Person>
          <b:Person>
            <b:Last>Texier</b:Last>
            <b:First>Maud</b:First>
          </b:Person>
          <b:Person>
            <b:Last>Dean</b:Last>
            <b:First>Jeff</b:First>
          </b:Person>
        </b:NameList>
      </b:Author>
    </b:Author>
    <b:Title>The Carbon Footprint of Machine Learning Training Will Plateau, Then Shrink</b:Title>
    <b:JournalName>arXiv</b:JournalName>
    <b:Year>2022</b:Year>
    <b:Pages>arXiv:2204.05149 [cs.LG]</b:Pages>
    <b:RefOrder>62</b:RefOrder>
  </b:Source>
  <b:Source>
    <b:Tag>Mou18</b:Tag>
    <b:SourceType>ConferenceProceedings</b:SourceType>
    <b:Guid>{0E44B82C-D852-41ED-A7EA-249B78588262}</b:Guid>
    <b:Title>Green and Sustainable Software Engineering - a Systematic Mapping Study</b:Title>
    <b:Year>2018</b:Year>
    <b:Author>
      <b:Author>
        <b:NameList>
          <b:Person>
            <b:Last>Mourão</b:Last>
            <b:First>Brunna</b:First>
            <b:Middle>C.</b:Middle>
          </b:Person>
          <b:Person>
            <b:Last>Karita</b:Last>
            <b:First>Leila</b:First>
          </b:Person>
          <b:Person>
            <b:Last>Machado</b:Last>
            <b:First>Ivan</b:First>
            <b:Middle>do Carmo</b:Middle>
          </b:Person>
        </b:NameList>
      </b:Author>
    </b:Author>
    <b:ConferenceName>Proceedings of the XVII Brazilian Symposium on Software Quality (SBQS '18)</b:ConferenceName>
    <b:City>New York, NY</b:City>
    <b:RefOrder>54</b:RefOrder>
  </b:Source>
  <b:Source>
    <b:Tag>meh25</b:Tag>
    <b:SourceType>InternetSite</b:SourceType>
    <b:Guid>{B154940D-DAA3-4C08-900F-DABE309CBBAB}</b:Guid>
    <b:Title>The Green Agile Guide</b:Title>
    <b:Year>2025</b:Year>
    <b:Author>
      <b:Author>
        <b:Corporate>mehr.wert Software und IT Beratung GmbH</b:Corporate>
      </b:Author>
    </b:Author>
    <b:Publisher>GitHub</b:Publisher>
    <b:ProductionCompany>GitHub</b:ProductionCompany>
    <b:YearAccessed>2026</b:YearAccessed>
    <b:MonthAccessed>February</b:MonthAccessed>
    <b:DayAccessed>7</b:DayAccessed>
    <b:URL>https://github.com/mehr-wert/green-agile-guide</b:URL>
    <b:RefOrder>64</b:RefOrder>
  </b:Source>
  <b:Source>
    <b:Tag>Pen12</b:Tag>
    <b:SourceType>ConferenceProceedings</b:SourceType>
    <b:Guid>{CC5CB4F7-8878-48F9-A17D-CDA7563771C8}</b:Guid>
    <b:Title>Sustainability in Software Engineering: A Systematic Literature Review</b:Title>
    <b:Year>2012</b:Year>
    <b:Author>
      <b:Author>
        <b:NameList>
          <b:Person>
            <b:Last>Penzenstadler</b:Last>
            <b:First>Birgit</b:First>
          </b:Person>
          <b:Person>
            <b:Last>Bauer</b:Last>
            <b:First>Veronika</b:First>
          </b:Person>
          <b:Person>
            <b:Last>Calero</b:Last>
            <b:First>Coral</b:First>
          </b:Person>
          <b:Person>
            <b:Last>Franch</b:Last>
            <b:First>Xavier</b:First>
          </b:Person>
        </b:NameList>
      </b:Author>
    </b:Author>
    <b:ConferenceName>IET Seminar Digest</b:ConferenceName>
    <b:RefOrder>63</b:RefOrder>
  </b:Source>
  <b:Source>
    <b:Tag>Zad25</b:Tag>
    <b:SourceType>JournalArticle</b:SourceType>
    <b:Guid>{44F940A8-0AF5-42B0-AB25-451F6F3B80F0}</b:Guid>
    <b:Title>The LAGSSE Framework: Integrating Lean, Agile, and Green Principles for Sustainable Software Engineering</b:Title>
    <b:Year>2025</b:Year>
    <b:Author>
      <b:Author>
        <b:NameList>
          <b:Person>
            <b:Last>Zada</b:Last>
            <b:First>Islam</b:First>
          </b:Person>
          <b:Person>
            <b:Last>Shahzad</b:Last>
            <b:First>Sara</b:First>
          </b:Person>
          <b:Person>
            <b:Last>Omran</b:Last>
            <b:First>Esraa</b:First>
          </b:Person>
          <b:Person>
            <b:Last>Alshahrani</b:Last>
            <b:First>Abdullah</b:First>
          </b:Person>
          <b:Person>
            <b:Last>Alfraihi</b:Last>
            <b:First>Hessa</b:First>
          </b:Person>
          <b:Person>
            <b:Last>Hamid</b:Last>
            <b:First>Yasir</b:First>
          </b:Person>
          <b:Person>
            <b:Last>Shah</b:Last>
            <b:First>Mohd</b:First>
            <b:Middle>Asif</b:Middle>
          </b:Person>
        </b:NameList>
      </b:Author>
    </b:Author>
    <b:JournalName>Journal of Software: Evolution and Process</b:JournalName>
    <b:Pages>e70058</b:Pages>
    <b:Volume>37</b:Volume>
    <b:Issue>10</b:Issue>
    <b:RefOrder>65</b:RefOrder>
  </b:Source>
  <b:Source>
    <b:Tag>Che25</b:Tag>
    <b:SourceType>Misc</b:SourceType>
    <b:Guid>{9F187123-64D1-4FD1-8F9A-37DFA6F5ED9C}</b:Guid>
    <b:Title>Electricity Demand and Grid Impacts of AI Data Centers: Challenges and Prospects </b:Title>
    <b:Year>2025</b:Year>
    <b:Author>
      <b:Author>
        <b:NameList>
          <b:Person>
            <b:Last>Chen</b:Last>
            <b:First>Xin</b:First>
          </b:Person>
          <b:Person>
            <b:Last>Wang</b:Last>
            <b:First>Xiaoyang</b:First>
          </b:Person>
          <b:Person>
            <b:Last>Colacelli</b:Last>
            <b:First>Ana</b:First>
          </b:Person>
          <b:Person>
            <b:Last>Lee</b:Last>
            <b:First>Matt</b:First>
          </b:Person>
          <b:Person>
            <b:Last>Xie</b:Last>
            <b:First>Le</b:First>
          </b:Person>
        </b:NameList>
      </b:Author>
    </b:Author>
    <b:Publisher>arXiv</b:Publisher>
    <b:RefOrder>33</b:RefOrder>
  </b:Source>
</b:Sources>
</file>

<file path=customXml/itemProps1.xml><?xml version="1.0" encoding="utf-8"?>
<ds:datastoreItem xmlns:ds="http://schemas.openxmlformats.org/officeDocument/2006/customXml" ds:itemID="{67F7C5EB-433F-4D36-8A25-791090DC8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wissenschaftlichearbeit.dotx</Template>
  <TotalTime>3478</TotalTime>
  <Pages>79</Pages>
  <Words>26118</Words>
  <Characters>148878</Characters>
  <Application>Microsoft Office Word</Application>
  <DocSecurity>0</DocSecurity>
  <Lines>1240</Lines>
  <Paragraphs>349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Wissenschaftliche Arbeit</vt:lpstr>
      <vt:lpstr>Wissenschaftliche Arbeit</vt:lpstr>
    </vt:vector>
  </TitlesOfParts>
  <Company/>
  <LinksUpToDate>false</LinksUpToDate>
  <CharactersWithSpaces>174647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Wissenschaftliche Arbeit</dc:title>
  <dc:subject/>
  <dc:creator>Heansuh Lee</dc:creator>
  <cp:keywords/>
  <dc:description/>
  <cp:lastModifiedBy>Heansuh Lee</cp:lastModifiedBy>
  <cp:revision>6</cp:revision>
  <dcterms:created xsi:type="dcterms:W3CDTF">2026-01-27T01:24:00Z</dcterms:created>
  <dcterms:modified xsi:type="dcterms:W3CDTF">2026-02-16T14:46:00Z</dcterms:modified>
</cp:coreProperties>
</file>