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n62b54rur3ej" w:id="0"/>
      <w:bookmarkEnd w:id="0"/>
      <w:r w:rsidDel="00000000" w:rsidR="00000000" w:rsidRPr="00000000">
        <w:rPr>
          <w:rtl w:val="0"/>
        </w:rPr>
        <w:t xml:space="preserve">5 Appendix 1 - WIMS Book Structure </w:t>
      </w:r>
    </w:p>
    <w:p w:rsidR="00000000" w:rsidDel="00000000" w:rsidP="00000000" w:rsidRDefault="00000000" w:rsidRPr="00000000" w14:paraId="00000002">
      <w:pPr>
        <w:spacing w:line="240" w:lineRule="auto"/>
        <w:rPr>
          <w:color w:val="073763"/>
        </w:rPr>
      </w:pPr>
      <w:r w:rsidDel="00000000" w:rsidR="00000000" w:rsidRPr="00000000">
        <w:rPr>
          <w:rtl w:val="0"/>
        </w:rPr>
      </w:r>
    </w:p>
    <w:p w:rsidR="00000000" w:rsidDel="00000000" w:rsidP="00000000" w:rsidRDefault="00000000" w:rsidRPr="00000000" w14:paraId="00000003">
      <w:pPr>
        <w:pStyle w:val="Heading2"/>
        <w:rPr>
          <w:b w:val="0"/>
          <w:bCs w:val="0"/>
          <w:color w:val="073763"/>
          <w:sz w:val="24"/>
          <w:szCs w:val="24"/>
        </w:rPr>
      </w:pPr>
      <w:bookmarkStart w:colFirst="0" w:colLast="0" w:name="_vbtt3gif9g2h" w:id="1"/>
      <w:bookmarkEnd w:id="1"/>
      <w:r w:rsidDel="00000000" w:rsidR="00000000" w:rsidRPr="00000000">
        <w:rPr>
          <w:rtl w:val="0"/>
        </w:rPr>
        <w:t xml:space="preserve">5.1 Foundations</w:t>
      </w:r>
      <w:r w:rsidDel="00000000" w:rsidR="00000000" w:rsidRPr="00000000">
        <w:rPr>
          <w:rtl w:val="0"/>
        </w:rPr>
      </w:r>
    </w:p>
    <w:p w:rsidR="00000000" w:rsidDel="00000000" w:rsidP="00000000" w:rsidRDefault="00000000" w:rsidRPr="00000000" w14:paraId="00000004">
      <w:pPr>
        <w:spacing w:line="240" w:lineRule="auto"/>
        <w:rPr>
          <w:color w:val="073763"/>
        </w:rPr>
      </w:pPr>
      <w:r w:rsidDel="00000000" w:rsidR="00000000" w:rsidRPr="00000000">
        <w:rPr>
          <w:rtl w:val="0"/>
        </w:rPr>
      </w:r>
    </w:p>
    <w:p w:rsidR="00000000" w:rsidDel="00000000" w:rsidP="00000000" w:rsidRDefault="00000000" w:rsidRPr="00000000" w14:paraId="00000005">
      <w:pPr>
        <w:keepLines w:val="1"/>
        <w:widowControl w:val="0"/>
        <w:rPr/>
      </w:pPr>
      <w:r w:rsidDel="00000000" w:rsidR="00000000" w:rsidRPr="00000000">
        <w:rPr>
          <w:rtl w:val="0"/>
        </w:rPr>
        <w:t xml:space="preserve">Why Another Weight Management Book?</w:t>
      </w:r>
    </w:p>
    <w:p w:rsidR="00000000" w:rsidDel="00000000" w:rsidP="00000000" w:rsidRDefault="00000000" w:rsidRPr="00000000" w14:paraId="00000006">
      <w:pPr>
        <w:keepLines w:val="1"/>
        <w:widowControl w:val="0"/>
        <w:rPr/>
      </w:pPr>
      <w:r w:rsidDel="00000000" w:rsidR="00000000" w:rsidRPr="00000000">
        <w:rPr>
          <w:rtl w:val="0"/>
        </w:rPr>
        <w:t xml:space="preserve">The WIMS Philosophy</w:t>
      </w:r>
    </w:p>
    <w:p w:rsidR="00000000" w:rsidDel="00000000" w:rsidP="00000000" w:rsidRDefault="00000000" w:rsidRPr="00000000" w14:paraId="00000007">
      <w:pPr>
        <w:keepLines w:val="1"/>
        <w:widowControl w:val="0"/>
        <w:rPr/>
      </w:pPr>
      <w:r w:rsidDel="00000000" w:rsidR="00000000" w:rsidRPr="00000000">
        <w:rPr>
          <w:rtl w:val="0"/>
        </w:rPr>
        <w:t xml:space="preserve">Measurement Discipline</w:t>
      </w:r>
    </w:p>
    <w:p w:rsidR="00000000" w:rsidDel="00000000" w:rsidP="00000000" w:rsidRDefault="00000000" w:rsidRPr="00000000" w14:paraId="00000008">
      <w:pPr>
        <w:keepLines w:val="1"/>
        <w:widowControl w:val="0"/>
        <w:rPr/>
      </w:pPr>
      <w:r w:rsidDel="00000000" w:rsidR="00000000" w:rsidRPr="00000000">
        <w:rPr>
          <w:rtl w:val="0"/>
        </w:rPr>
        <w:t xml:space="preserve">The Role of Awareness - Know Thyself</w:t>
      </w:r>
    </w:p>
    <w:p w:rsidR="00000000" w:rsidDel="00000000" w:rsidP="00000000" w:rsidRDefault="00000000" w:rsidRPr="00000000" w14:paraId="00000009">
      <w:pPr>
        <w:pStyle w:val="Heading2"/>
        <w:spacing w:before="0" w:line="240" w:lineRule="auto"/>
        <w:ind w:left="0" w:firstLine="0"/>
        <w:rPr>
          <w:b w:val="0"/>
          <w:bCs w:val="0"/>
          <w:color w:val="073763"/>
          <w:sz w:val="24"/>
          <w:szCs w:val="24"/>
        </w:rPr>
      </w:pPr>
      <w:bookmarkStart w:colFirst="0" w:colLast="0" w:name="_759jker38s26" w:id="2"/>
      <w:bookmarkEnd w:id="2"/>
      <w:r w:rsidDel="00000000" w:rsidR="00000000" w:rsidRPr="00000000">
        <w:rPr>
          <w:rtl w:val="0"/>
        </w:rPr>
      </w:r>
    </w:p>
    <w:p w:rsidR="00000000" w:rsidDel="00000000" w:rsidP="00000000" w:rsidRDefault="00000000" w:rsidRPr="00000000" w14:paraId="0000000A">
      <w:pPr>
        <w:pStyle w:val="Heading2"/>
        <w:spacing w:before="0" w:line="240" w:lineRule="auto"/>
        <w:ind w:left="0" w:firstLine="0"/>
        <w:rPr>
          <w:b w:val="0"/>
          <w:bCs w:val="0"/>
          <w:color w:val="073763"/>
          <w:sz w:val="24"/>
          <w:szCs w:val="24"/>
        </w:rPr>
      </w:pPr>
      <w:bookmarkStart w:colFirst="0" w:colLast="0" w:name="_k17uf9cogvqo" w:id="3"/>
      <w:bookmarkEnd w:id="3"/>
      <w:r w:rsidDel="00000000" w:rsidR="00000000" w:rsidRPr="00000000">
        <w:rPr>
          <w:b w:val="0"/>
          <w:bCs w:val="0"/>
          <w:color w:val="073763"/>
          <w:sz w:val="24"/>
          <w:szCs w:val="24"/>
          <w:rtl w:val="0"/>
        </w:rPr>
        <w:t xml:space="preserve">5.2 Understanding Weight</w:t>
      </w:r>
    </w:p>
    <w:p w:rsidR="00000000" w:rsidDel="00000000" w:rsidP="00000000" w:rsidRDefault="00000000" w:rsidRPr="00000000" w14:paraId="0000000B">
      <w:pPr>
        <w:spacing w:line="240" w:lineRule="auto"/>
        <w:rPr>
          <w:color w:val="073763"/>
        </w:rPr>
      </w:pPr>
      <w:r w:rsidDel="00000000" w:rsidR="00000000" w:rsidRPr="00000000">
        <w:rPr>
          <w:rtl w:val="0"/>
        </w:rPr>
      </w:r>
    </w:p>
    <w:p w:rsidR="00000000" w:rsidDel="00000000" w:rsidP="00000000" w:rsidRDefault="00000000" w:rsidRPr="00000000" w14:paraId="0000000C">
      <w:pPr>
        <w:spacing w:line="240" w:lineRule="auto"/>
        <w:rPr>
          <w:color w:val="073763"/>
        </w:rPr>
      </w:pPr>
      <w:r w:rsidDel="00000000" w:rsidR="00000000" w:rsidRPr="00000000">
        <w:rPr>
          <w:color w:val="073763"/>
          <w:rtl w:val="0"/>
        </w:rPr>
        <w:t xml:space="preserve">Human Biology and Metabolism</w:t>
      </w:r>
    </w:p>
    <w:p w:rsidR="00000000" w:rsidDel="00000000" w:rsidP="00000000" w:rsidRDefault="00000000" w:rsidRPr="00000000" w14:paraId="0000000D">
      <w:pPr>
        <w:spacing w:line="240" w:lineRule="auto"/>
        <w:rPr>
          <w:color w:val="073763"/>
        </w:rPr>
      </w:pPr>
      <w:r w:rsidDel="00000000" w:rsidR="00000000" w:rsidRPr="00000000">
        <w:rPr>
          <w:color w:val="073763"/>
          <w:rtl w:val="0"/>
        </w:rPr>
        <w:t xml:space="preserve">Behaviour and Habits</w:t>
      </w:r>
    </w:p>
    <w:p w:rsidR="00000000" w:rsidDel="00000000" w:rsidP="00000000" w:rsidRDefault="00000000" w:rsidRPr="00000000" w14:paraId="0000000E">
      <w:pPr>
        <w:spacing w:line="240" w:lineRule="auto"/>
        <w:rPr>
          <w:color w:val="073763"/>
        </w:rPr>
      </w:pPr>
      <w:r w:rsidDel="00000000" w:rsidR="00000000" w:rsidRPr="00000000">
        <w:rPr>
          <w:color w:val="073763"/>
          <w:rtl w:val="0"/>
        </w:rPr>
        <w:t xml:space="preserve">Why Diets may not succeed</w:t>
      </w:r>
    </w:p>
    <w:p w:rsidR="00000000" w:rsidDel="00000000" w:rsidP="00000000" w:rsidRDefault="00000000" w:rsidRPr="00000000" w14:paraId="0000000F">
      <w:pPr>
        <w:pStyle w:val="Heading2"/>
        <w:spacing w:before="0" w:line="240" w:lineRule="auto"/>
        <w:ind w:left="0" w:firstLine="0"/>
        <w:rPr>
          <w:b w:val="0"/>
          <w:bCs w:val="0"/>
          <w:color w:val="073763"/>
          <w:sz w:val="24"/>
          <w:szCs w:val="24"/>
        </w:rPr>
      </w:pPr>
      <w:bookmarkStart w:colFirst="0" w:colLast="0" w:name="_kz7hmri2rb90" w:id="4"/>
      <w:bookmarkEnd w:id="4"/>
      <w:r w:rsidDel="00000000" w:rsidR="00000000" w:rsidRPr="00000000">
        <w:rPr>
          <w:rtl w:val="0"/>
        </w:rPr>
      </w:r>
    </w:p>
    <w:p w:rsidR="00000000" w:rsidDel="00000000" w:rsidP="00000000" w:rsidRDefault="00000000" w:rsidRPr="00000000" w14:paraId="00000010">
      <w:pPr>
        <w:pStyle w:val="Heading2"/>
        <w:spacing w:before="0" w:line="240" w:lineRule="auto"/>
        <w:ind w:left="0" w:firstLine="0"/>
        <w:rPr>
          <w:b w:val="0"/>
          <w:bCs w:val="0"/>
          <w:color w:val="073763"/>
          <w:sz w:val="24"/>
          <w:szCs w:val="24"/>
        </w:rPr>
      </w:pPr>
      <w:bookmarkStart w:colFirst="0" w:colLast="0" w:name="_5j2a95vst3jq" w:id="5"/>
      <w:bookmarkEnd w:id="5"/>
      <w:r w:rsidDel="00000000" w:rsidR="00000000" w:rsidRPr="00000000">
        <w:rPr>
          <w:b w:val="0"/>
          <w:bCs w:val="0"/>
          <w:color w:val="073763"/>
          <w:sz w:val="24"/>
          <w:szCs w:val="24"/>
          <w:rtl w:val="0"/>
        </w:rPr>
        <w:t xml:space="preserve">5.3 The WIMS Framework</w:t>
      </w:r>
    </w:p>
    <w:p w:rsidR="00000000" w:rsidDel="00000000" w:rsidP="00000000" w:rsidRDefault="00000000" w:rsidRPr="00000000" w14:paraId="00000011">
      <w:pPr>
        <w:spacing w:line="240" w:lineRule="auto"/>
        <w:rPr>
          <w:color w:val="073763"/>
        </w:rPr>
      </w:pPr>
      <w:r w:rsidDel="00000000" w:rsidR="00000000" w:rsidRPr="00000000">
        <w:rPr>
          <w:rtl w:val="0"/>
        </w:rPr>
      </w:r>
    </w:p>
    <w:p w:rsidR="00000000" w:rsidDel="00000000" w:rsidP="00000000" w:rsidRDefault="00000000" w:rsidRPr="00000000" w14:paraId="00000012">
      <w:pPr>
        <w:spacing w:line="240" w:lineRule="auto"/>
        <w:rPr>
          <w:color w:val="073763"/>
        </w:rPr>
      </w:pPr>
      <w:r w:rsidDel="00000000" w:rsidR="00000000" w:rsidRPr="00000000">
        <w:rPr>
          <w:color w:val="073763"/>
          <w:rtl w:val="0"/>
        </w:rPr>
        <w:t xml:space="preserve">Know TheySelf </w:t>
      </w:r>
    </w:p>
    <w:p w:rsidR="00000000" w:rsidDel="00000000" w:rsidP="00000000" w:rsidRDefault="00000000" w:rsidRPr="00000000" w14:paraId="00000013">
      <w:pPr>
        <w:spacing w:line="240" w:lineRule="auto"/>
        <w:rPr>
          <w:color w:val="073763"/>
        </w:rPr>
      </w:pPr>
      <w:r w:rsidDel="00000000" w:rsidR="00000000" w:rsidRPr="00000000">
        <w:rPr>
          <w:color w:val="073763"/>
          <w:rtl w:val="0"/>
        </w:rPr>
        <w:t xml:space="preserve">Measure</w:t>
      </w:r>
    </w:p>
    <w:p w:rsidR="00000000" w:rsidDel="00000000" w:rsidP="00000000" w:rsidRDefault="00000000" w:rsidRPr="00000000" w14:paraId="00000014">
      <w:pPr>
        <w:spacing w:line="240" w:lineRule="auto"/>
        <w:rPr>
          <w:color w:val="073763"/>
        </w:rPr>
      </w:pPr>
      <w:r w:rsidDel="00000000" w:rsidR="00000000" w:rsidRPr="00000000">
        <w:rPr>
          <w:color w:val="073763"/>
          <w:rtl w:val="0"/>
        </w:rPr>
        <w:t xml:space="preserve">Learn</w:t>
      </w:r>
    </w:p>
    <w:p w:rsidR="00000000" w:rsidDel="00000000" w:rsidP="00000000" w:rsidRDefault="00000000" w:rsidRPr="00000000" w14:paraId="00000015">
      <w:pPr>
        <w:spacing w:line="240" w:lineRule="auto"/>
        <w:rPr>
          <w:color w:val="073763"/>
        </w:rPr>
      </w:pPr>
      <w:r w:rsidDel="00000000" w:rsidR="00000000" w:rsidRPr="00000000">
        <w:rPr>
          <w:color w:val="073763"/>
          <w:rtl w:val="0"/>
        </w:rPr>
        <w:t xml:space="preserve">Adapt</w:t>
      </w:r>
    </w:p>
    <w:p w:rsidR="00000000" w:rsidDel="00000000" w:rsidP="00000000" w:rsidRDefault="00000000" w:rsidRPr="00000000" w14:paraId="00000016">
      <w:pPr>
        <w:pStyle w:val="Heading2"/>
        <w:spacing w:before="0" w:line="240" w:lineRule="auto"/>
        <w:ind w:left="0" w:firstLine="0"/>
        <w:rPr>
          <w:b w:val="0"/>
          <w:bCs w:val="0"/>
          <w:color w:val="073763"/>
          <w:sz w:val="24"/>
          <w:szCs w:val="24"/>
        </w:rPr>
      </w:pPr>
      <w:bookmarkStart w:colFirst="0" w:colLast="0" w:name="_fthv8nisvxmr" w:id="6"/>
      <w:bookmarkEnd w:id="6"/>
      <w:r w:rsidDel="00000000" w:rsidR="00000000" w:rsidRPr="00000000">
        <w:rPr>
          <w:rtl w:val="0"/>
        </w:rPr>
      </w:r>
    </w:p>
    <w:p w:rsidR="00000000" w:rsidDel="00000000" w:rsidP="00000000" w:rsidRDefault="00000000" w:rsidRPr="00000000" w14:paraId="00000017">
      <w:pPr>
        <w:pStyle w:val="Heading2"/>
        <w:spacing w:before="0" w:line="240" w:lineRule="auto"/>
        <w:ind w:left="0" w:firstLine="0"/>
        <w:rPr>
          <w:b w:val="0"/>
          <w:bCs w:val="0"/>
          <w:color w:val="073763"/>
          <w:sz w:val="24"/>
          <w:szCs w:val="24"/>
        </w:rPr>
      </w:pPr>
      <w:bookmarkStart w:colFirst="0" w:colLast="0" w:name="_q3v2e91vsua5" w:id="7"/>
      <w:bookmarkEnd w:id="7"/>
      <w:r w:rsidDel="00000000" w:rsidR="00000000" w:rsidRPr="00000000">
        <w:rPr>
          <w:b w:val="0"/>
          <w:bCs w:val="0"/>
          <w:color w:val="073763"/>
          <w:sz w:val="24"/>
          <w:szCs w:val="24"/>
          <w:rtl w:val="0"/>
        </w:rPr>
        <w:t xml:space="preserve">5.4 Practical Application</w:t>
      </w:r>
    </w:p>
    <w:p w:rsidR="00000000" w:rsidDel="00000000" w:rsidP="00000000" w:rsidRDefault="00000000" w:rsidRPr="00000000" w14:paraId="00000018">
      <w:pPr>
        <w:spacing w:line="240" w:lineRule="auto"/>
        <w:rPr>
          <w:color w:val="073763"/>
        </w:rPr>
      </w:pPr>
      <w:r w:rsidDel="00000000" w:rsidR="00000000" w:rsidRPr="00000000">
        <w:rPr>
          <w:rtl w:val="0"/>
        </w:rPr>
      </w:r>
    </w:p>
    <w:p w:rsidR="00000000" w:rsidDel="00000000" w:rsidP="00000000" w:rsidRDefault="00000000" w:rsidRPr="00000000" w14:paraId="00000019">
      <w:pPr>
        <w:spacing w:line="240" w:lineRule="auto"/>
        <w:rPr>
          <w:color w:val="073763"/>
        </w:rPr>
      </w:pPr>
      <w:r w:rsidDel="00000000" w:rsidR="00000000" w:rsidRPr="00000000">
        <w:rPr>
          <w:color w:val="073763"/>
          <w:rtl w:val="0"/>
        </w:rPr>
        <w:t xml:space="preserve">Fasting</w:t>
      </w:r>
    </w:p>
    <w:p w:rsidR="00000000" w:rsidDel="00000000" w:rsidP="00000000" w:rsidRDefault="00000000" w:rsidRPr="00000000" w14:paraId="0000001A">
      <w:pPr>
        <w:spacing w:line="240" w:lineRule="auto"/>
        <w:rPr>
          <w:color w:val="073763"/>
        </w:rPr>
      </w:pPr>
      <w:r w:rsidDel="00000000" w:rsidR="00000000" w:rsidRPr="00000000">
        <w:rPr>
          <w:color w:val="073763"/>
          <w:rtl w:val="0"/>
        </w:rPr>
        <w:t xml:space="preserve">Feasting</w:t>
      </w:r>
    </w:p>
    <w:p w:rsidR="00000000" w:rsidDel="00000000" w:rsidP="00000000" w:rsidRDefault="00000000" w:rsidRPr="00000000" w14:paraId="0000001B">
      <w:pPr>
        <w:spacing w:line="240" w:lineRule="auto"/>
        <w:rPr>
          <w:color w:val="073763"/>
        </w:rPr>
      </w:pPr>
      <w:r w:rsidDel="00000000" w:rsidR="00000000" w:rsidRPr="00000000">
        <w:rPr>
          <w:color w:val="073763"/>
          <w:rtl w:val="0"/>
        </w:rPr>
        <w:t xml:space="preserve">Food and drink</w:t>
      </w:r>
    </w:p>
    <w:p w:rsidR="00000000" w:rsidDel="00000000" w:rsidP="00000000" w:rsidRDefault="00000000" w:rsidRPr="00000000" w14:paraId="0000001C">
      <w:pPr>
        <w:spacing w:line="240" w:lineRule="auto"/>
        <w:rPr>
          <w:color w:val="073763"/>
        </w:rPr>
      </w:pPr>
      <w:r w:rsidDel="00000000" w:rsidR="00000000" w:rsidRPr="00000000">
        <w:rPr>
          <w:color w:val="073763"/>
          <w:rtl w:val="0"/>
        </w:rPr>
        <w:t xml:space="preserve">Exercise</w:t>
      </w:r>
    </w:p>
    <w:p w:rsidR="00000000" w:rsidDel="00000000" w:rsidP="00000000" w:rsidRDefault="00000000" w:rsidRPr="00000000" w14:paraId="0000001D">
      <w:pPr>
        <w:pStyle w:val="Heading2"/>
        <w:spacing w:before="0" w:line="240" w:lineRule="auto"/>
        <w:ind w:left="0" w:firstLine="0"/>
        <w:rPr>
          <w:b w:val="0"/>
          <w:bCs w:val="0"/>
          <w:color w:val="073763"/>
          <w:sz w:val="24"/>
          <w:szCs w:val="24"/>
        </w:rPr>
      </w:pPr>
      <w:bookmarkStart w:colFirst="0" w:colLast="0" w:name="_c61ha86if0bj" w:id="8"/>
      <w:bookmarkEnd w:id="8"/>
      <w:r w:rsidDel="00000000" w:rsidR="00000000" w:rsidRPr="00000000">
        <w:rPr>
          <w:rtl w:val="0"/>
        </w:rPr>
      </w:r>
    </w:p>
    <w:p w:rsidR="00000000" w:rsidDel="00000000" w:rsidP="00000000" w:rsidRDefault="00000000" w:rsidRPr="00000000" w14:paraId="0000001E">
      <w:pPr>
        <w:pStyle w:val="Heading2"/>
        <w:spacing w:before="0" w:line="240" w:lineRule="auto"/>
        <w:ind w:left="0" w:firstLine="0"/>
        <w:rPr>
          <w:b w:val="0"/>
          <w:bCs w:val="0"/>
          <w:color w:val="073763"/>
          <w:sz w:val="24"/>
          <w:szCs w:val="24"/>
        </w:rPr>
      </w:pPr>
      <w:bookmarkStart w:colFirst="0" w:colLast="0" w:name="_8pmlruyg4qbm" w:id="9"/>
      <w:bookmarkEnd w:id="9"/>
      <w:r w:rsidDel="00000000" w:rsidR="00000000" w:rsidRPr="00000000">
        <w:rPr>
          <w:b w:val="0"/>
          <w:bCs w:val="0"/>
          <w:color w:val="073763"/>
          <w:sz w:val="24"/>
          <w:szCs w:val="24"/>
          <w:rtl w:val="0"/>
        </w:rPr>
        <w:t xml:space="preserve">5.5 Real Life</w:t>
      </w:r>
    </w:p>
    <w:p w:rsidR="00000000" w:rsidDel="00000000" w:rsidP="00000000" w:rsidRDefault="00000000" w:rsidRPr="00000000" w14:paraId="0000001F">
      <w:pPr>
        <w:spacing w:line="240" w:lineRule="auto"/>
        <w:rPr>
          <w:color w:val="073763"/>
        </w:rPr>
      </w:pPr>
      <w:r w:rsidDel="00000000" w:rsidR="00000000" w:rsidRPr="00000000">
        <w:rPr>
          <w:rtl w:val="0"/>
        </w:rPr>
      </w:r>
    </w:p>
    <w:p w:rsidR="00000000" w:rsidDel="00000000" w:rsidP="00000000" w:rsidRDefault="00000000" w:rsidRPr="00000000" w14:paraId="00000020">
      <w:pPr>
        <w:spacing w:line="240" w:lineRule="auto"/>
        <w:rPr>
          <w:color w:val="073763"/>
        </w:rPr>
      </w:pPr>
      <w:r w:rsidDel="00000000" w:rsidR="00000000" w:rsidRPr="00000000">
        <w:rPr>
          <w:color w:val="073763"/>
          <w:rtl w:val="0"/>
        </w:rPr>
        <w:t xml:space="preserve">Case Studies</w:t>
      </w:r>
    </w:p>
    <w:p w:rsidR="00000000" w:rsidDel="00000000" w:rsidP="00000000" w:rsidRDefault="00000000" w:rsidRPr="00000000" w14:paraId="00000021">
      <w:pPr>
        <w:spacing w:line="240" w:lineRule="auto"/>
        <w:rPr>
          <w:color w:val="073763"/>
        </w:rPr>
      </w:pPr>
      <w:r w:rsidDel="00000000" w:rsidR="00000000" w:rsidRPr="00000000">
        <w:rPr>
          <w:color w:val="073763"/>
          <w:rtl w:val="0"/>
        </w:rPr>
        <w:t xml:space="preserve">Lessons Learnt</w:t>
      </w:r>
    </w:p>
    <w:p w:rsidR="00000000" w:rsidDel="00000000" w:rsidP="00000000" w:rsidRDefault="00000000" w:rsidRPr="00000000" w14:paraId="00000022">
      <w:pPr>
        <w:spacing w:line="240" w:lineRule="auto"/>
        <w:rPr>
          <w:color w:val="073763"/>
        </w:rPr>
      </w:pPr>
      <w:r w:rsidDel="00000000" w:rsidR="00000000" w:rsidRPr="00000000">
        <w:rPr>
          <w:color w:val="073763"/>
          <w:rtl w:val="0"/>
        </w:rPr>
        <w:t xml:space="preserve">Long-term Success</w:t>
      </w:r>
    </w:p>
    <w:p w:rsidR="00000000" w:rsidDel="00000000" w:rsidP="00000000" w:rsidRDefault="00000000" w:rsidRPr="00000000" w14:paraId="00000023">
      <w:pPr>
        <w:pStyle w:val="Heading2"/>
        <w:spacing w:before="0" w:line="240" w:lineRule="auto"/>
        <w:ind w:left="0" w:firstLine="0"/>
        <w:rPr>
          <w:b w:val="0"/>
          <w:bCs w:val="0"/>
          <w:color w:val="073763"/>
          <w:sz w:val="24"/>
          <w:szCs w:val="24"/>
        </w:rPr>
      </w:pPr>
      <w:bookmarkStart w:colFirst="0" w:colLast="0" w:name="_yosxep8u0u8n" w:id="10"/>
      <w:bookmarkEnd w:id="10"/>
      <w:r w:rsidDel="00000000" w:rsidR="00000000" w:rsidRPr="00000000">
        <w:rPr>
          <w:rtl w:val="0"/>
        </w:rPr>
      </w:r>
    </w:p>
    <w:p w:rsidR="00000000" w:rsidDel="00000000" w:rsidP="00000000" w:rsidRDefault="00000000" w:rsidRPr="00000000" w14:paraId="00000024">
      <w:pPr>
        <w:pStyle w:val="Heading2"/>
        <w:spacing w:before="0" w:line="240" w:lineRule="auto"/>
        <w:ind w:left="0" w:firstLine="0"/>
        <w:rPr>
          <w:b w:val="0"/>
          <w:bCs w:val="0"/>
          <w:color w:val="073763"/>
          <w:sz w:val="24"/>
          <w:szCs w:val="24"/>
        </w:rPr>
      </w:pPr>
      <w:bookmarkStart w:colFirst="0" w:colLast="0" w:name="_qaaoh2z0ojfj" w:id="11"/>
      <w:bookmarkEnd w:id="11"/>
      <w:r w:rsidDel="00000000" w:rsidR="00000000" w:rsidRPr="00000000">
        <w:rPr>
          <w:b w:val="0"/>
          <w:bCs w:val="0"/>
          <w:color w:val="073763"/>
          <w:sz w:val="24"/>
          <w:szCs w:val="24"/>
          <w:rtl w:val="0"/>
        </w:rPr>
        <w:t xml:space="preserve">5.6 Future Work</w:t>
      </w:r>
    </w:p>
    <w:p w:rsidR="00000000" w:rsidDel="00000000" w:rsidP="00000000" w:rsidRDefault="00000000" w:rsidRPr="00000000" w14:paraId="00000025">
      <w:pPr>
        <w:spacing w:line="240" w:lineRule="auto"/>
        <w:rPr>
          <w:color w:val="073763"/>
        </w:rPr>
      </w:pPr>
      <w:r w:rsidDel="00000000" w:rsidR="00000000" w:rsidRPr="00000000">
        <w:rPr>
          <w:rtl w:val="0"/>
        </w:rPr>
      </w:r>
    </w:p>
    <w:p w:rsidR="00000000" w:rsidDel="00000000" w:rsidP="00000000" w:rsidRDefault="00000000" w:rsidRPr="00000000" w14:paraId="00000026">
      <w:pPr>
        <w:spacing w:line="240" w:lineRule="auto"/>
        <w:rPr>
          <w:color w:val="073763"/>
        </w:rPr>
      </w:pPr>
      <w:r w:rsidDel="00000000" w:rsidR="00000000" w:rsidRPr="00000000">
        <w:rPr>
          <w:color w:val="073763"/>
          <w:rtl w:val="0"/>
        </w:rPr>
        <w:t xml:space="preserve">Ethical Application of AI to the WIMS Service.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Yes, I think that's exactly the right level.</w:t>
      </w:r>
    </w:p>
    <w:p w:rsidR="00000000" w:rsidDel="00000000" w:rsidP="00000000" w:rsidRDefault="00000000" w:rsidRPr="00000000" w14:paraId="00000029">
      <w:pPr>
        <w:spacing w:after="240" w:before="240" w:lineRule="auto"/>
        <w:rPr/>
      </w:pPr>
      <w:r w:rsidDel="00000000" w:rsidR="00000000" w:rsidRPr="00000000">
        <w:rPr>
          <w:rtl w:val="0"/>
        </w:rPr>
        <w:t xml:space="preserve">You don't want to repeat today's discussion. You simply want to preserve the key insight so that the earlier document naturally leads into the agreed structure.</w:t>
      </w:r>
    </w:p>
    <w:p w:rsidR="00000000" w:rsidDel="00000000" w:rsidP="00000000" w:rsidRDefault="00000000" w:rsidRPr="00000000" w14:paraId="0000002A">
      <w:pPr>
        <w:spacing w:after="240" w:before="240" w:lineRule="auto"/>
        <w:rPr/>
      </w:pPr>
      <w:r w:rsidDel="00000000" w:rsidR="00000000" w:rsidRPr="00000000">
        <w:rPr>
          <w:rtl w:val="0"/>
        </w:rPr>
        <w:t xml:space="preserve">I'd suggest something along these lines:</w:t>
      </w:r>
    </w:p>
    <w:p w:rsidR="00000000" w:rsidDel="00000000" w:rsidP="00000000" w:rsidRDefault="00000000" w:rsidRPr="00000000" w14:paraId="0000002B">
      <w:pPr>
        <w:pStyle w:val="Heading1"/>
        <w:keepNext w:val="0"/>
        <w:keepLines w:val="0"/>
        <w:spacing w:after="80" w:before="360" w:lineRule="auto"/>
        <w:rPr/>
      </w:pPr>
      <w:bookmarkStart w:colFirst="0" w:colLast="0" w:name="_526irlo9h9l6" w:id="12"/>
      <w:bookmarkEnd w:id="12"/>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spacing w:after="80" w:before="360" w:lineRule="auto"/>
        <w:rPr/>
      </w:pPr>
      <w:bookmarkStart w:colFirst="0" w:colLast="0" w:name="_fmybl5252ix6" w:id="13"/>
      <w:bookmarkEnd w:id="13"/>
      <w:r w:rsidDel="00000000" w:rsidR="00000000" w:rsidRPr="00000000">
        <w:rPr>
          <w:rtl w:val="0"/>
        </w:rPr>
        <w:t xml:space="preserve">Addendum – Relationship to the Agreed WIMS Book Structure</w:t>
      </w:r>
    </w:p>
    <w:p w:rsidR="00000000" w:rsidDel="00000000" w:rsidP="00000000" w:rsidRDefault="00000000" w:rsidRPr="00000000" w14:paraId="0000002D">
      <w:pPr>
        <w:pStyle w:val="Heading2"/>
        <w:keepNext w:val="0"/>
        <w:keepLines w:val="0"/>
        <w:spacing w:after="80" w:before="280" w:lineRule="auto"/>
        <w:rPr/>
      </w:pPr>
      <w:bookmarkStart w:colFirst="0" w:colLast="0" w:name="_4oh6kgbukozm" w:id="14"/>
      <w:bookmarkEnd w:id="14"/>
      <w:r w:rsidDel="00000000" w:rsidR="00000000" w:rsidRPr="00000000">
        <w:rPr>
          <w:rtl w:val="0"/>
        </w:rPr>
        <w:t xml:space="preserve">Summary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original book structure document represented an important stage in the evolution of WIMS thinking. It established the principle that the book should emerge from the wider development of the WIMS educational service rather than acting as the primary project deliverable. It also identified the relationship between the educational platform, mentoring, research and future publications.</w:t>
      </w:r>
    </w:p>
    <w:p w:rsidR="00000000" w:rsidDel="00000000" w:rsidP="00000000" w:rsidRDefault="00000000" w:rsidRPr="00000000" w14:paraId="00000030">
      <w:pPr>
        <w:rPr/>
      </w:pPr>
      <w:r w:rsidDel="00000000" w:rsidR="00000000" w:rsidRPr="00000000">
        <w:rPr>
          <w:rtl w:val="0"/>
        </w:rPr>
        <w:t xml:space="preserve">Subsequent review and implementation planning refined this concept further and resulted in the agreement of a formal book structure.</w:t>
      </w:r>
    </w:p>
    <w:p w:rsidR="00000000" w:rsidDel="00000000" w:rsidP="00000000" w:rsidRDefault="00000000" w:rsidRPr="00000000" w14:paraId="00000031">
      <w:pPr>
        <w:pStyle w:val="Heading2"/>
        <w:keepNext w:val="0"/>
        <w:keepLines w:val="0"/>
        <w:spacing w:after="80" w:before="280" w:lineRule="auto"/>
        <w:rPr/>
      </w:pPr>
      <w:bookmarkStart w:colFirst="0" w:colLast="0" w:name="_z2dtse4420le" w:id="15"/>
      <w:bookmarkEnd w:id="15"/>
      <w:r w:rsidDel="00000000" w:rsidR="00000000" w:rsidRPr="00000000">
        <w:rPr>
          <w:rtl w:val="0"/>
        </w:rPr>
        <w:t xml:space="preserve">Impact on the Agreed Book Structure</w:t>
      </w:r>
    </w:p>
    <w:p w:rsidR="00000000" w:rsidDel="00000000" w:rsidP="00000000" w:rsidRDefault="00000000" w:rsidRPr="00000000" w14:paraId="00000032">
      <w:pPr>
        <w:rPr/>
      </w:pPr>
      <w:r w:rsidDel="00000000" w:rsidR="00000000" w:rsidRPr="00000000">
        <w:rPr>
          <w:rtl w:val="0"/>
        </w:rPr>
        <w:t xml:space="preserve">The agreed book structure retains the original educational philosophy while clarifying the role of the book within the overall WIMS implementation.</w:t>
      </w:r>
    </w:p>
    <w:p w:rsidR="00000000" w:rsidDel="00000000" w:rsidP="00000000" w:rsidRDefault="00000000" w:rsidRPr="00000000" w14:paraId="00000033">
      <w:pPr>
        <w:rPr/>
      </w:pPr>
      <w:r w:rsidDel="00000000" w:rsidR="00000000" w:rsidRPr="00000000">
        <w:rPr>
          <w:rtl w:val="0"/>
        </w:rPr>
        <w:t xml:space="preserve">The principal changes arising from the review are: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The book structure has been formally baselined as the educational framework for the first WIMS </w:t>
      </w:r>
    </w:p>
    <w:p w:rsidR="00000000" w:rsidDel="00000000" w:rsidP="00000000" w:rsidRDefault="00000000" w:rsidRPr="00000000" w14:paraId="00000036">
      <w:pPr>
        <w:rPr/>
      </w:pPr>
      <w:r w:rsidDel="00000000" w:rsidR="00000000" w:rsidRPr="00000000">
        <w:rPr>
          <w:rtl w:val="0"/>
        </w:rPr>
        <w:t xml:space="preserve">  publication.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The educational platform is recognised as the primary mechanism for delivering educational content.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The initial platform release provides foundational coverage of all core educational topics, with content </w:t>
      </w:r>
    </w:p>
    <w:p w:rsidR="00000000" w:rsidDel="00000000" w:rsidP="00000000" w:rsidRDefault="00000000" w:rsidRPr="00000000" w14:paraId="0000003B">
      <w:pPr>
        <w:rPr/>
      </w:pPr>
      <w:r w:rsidDel="00000000" w:rsidR="00000000" w:rsidRPr="00000000">
        <w:rPr>
          <w:rtl w:val="0"/>
        </w:rPr>
        <w:t xml:space="preserve">  depth increasing through subsequent development.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The implementation plan drives the evolution of the WIMS educational service, while the book </w:t>
      </w:r>
    </w:p>
    <w:p w:rsidR="00000000" w:rsidDel="00000000" w:rsidP="00000000" w:rsidRDefault="00000000" w:rsidRPr="00000000" w14:paraId="0000003E">
      <w:pPr>
        <w:rPr/>
      </w:pPr>
      <w:r w:rsidDel="00000000" w:rsidR="00000000" w:rsidRPr="00000000">
        <w:rPr>
          <w:rtl w:val="0"/>
        </w:rPr>
        <w:t xml:space="preserve">  represents one publication produced from the knowledge, experience and educational content developed </w:t>
      </w:r>
    </w:p>
    <w:p w:rsidR="00000000" w:rsidDel="00000000" w:rsidP="00000000" w:rsidRDefault="00000000" w:rsidRPr="00000000" w14:paraId="0000003F">
      <w:pPr>
        <w:rPr/>
      </w:pPr>
      <w:r w:rsidDel="00000000" w:rsidR="00000000" w:rsidRPr="00000000">
        <w:rPr>
          <w:rtl w:val="0"/>
        </w:rPr>
        <w:t xml:space="preserve">  through that service.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Detailed implementation planning for communications, community engagement, partnerships and other </w:t>
      </w:r>
    </w:p>
    <w:p w:rsidR="00000000" w:rsidDel="00000000" w:rsidP="00000000" w:rsidRDefault="00000000" w:rsidRPr="00000000" w14:paraId="00000042">
      <w:pPr>
        <w:rPr/>
      </w:pPr>
      <w:r w:rsidDel="00000000" w:rsidR="00000000" w:rsidRPr="00000000">
        <w:rPr>
          <w:rtl w:val="0"/>
        </w:rPr>
        <w:t xml:space="preserve">  workstreams will continue through progressive elaboration during implementation rather than being </w:t>
      </w:r>
    </w:p>
    <w:p w:rsidR="00000000" w:rsidDel="00000000" w:rsidP="00000000" w:rsidRDefault="00000000" w:rsidRPr="00000000" w14:paraId="00000043">
      <w:pPr>
        <w:rPr/>
      </w:pPr>
      <w:r w:rsidDel="00000000" w:rsidR="00000000" w:rsidRPr="00000000">
        <w:rPr>
          <w:rtl w:val="0"/>
        </w:rPr>
        <w:t xml:space="preserve"> completed before the initial platform release.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Consequently, the agreed book structure should be regarded as a stable educational reference that </w:t>
      </w:r>
    </w:p>
    <w:p w:rsidR="00000000" w:rsidDel="00000000" w:rsidP="00000000" w:rsidRDefault="00000000" w:rsidRPr="00000000" w14:paraId="00000046">
      <w:pPr>
        <w:rPr/>
      </w:pPr>
      <w:r w:rsidDel="00000000" w:rsidR="00000000" w:rsidRPr="00000000">
        <w:rPr>
          <w:rtl w:val="0"/>
        </w:rPr>
        <w:t xml:space="preserve"> supports the implementation of the WIMS educational service rather than defining the implementation </w:t>
      </w:r>
    </w:p>
    <w:p w:rsidR="00000000" w:rsidDel="00000000" w:rsidP="00000000" w:rsidRDefault="00000000" w:rsidRPr="00000000" w14:paraId="00000047">
      <w:pPr>
        <w:rPr/>
      </w:pPr>
      <w:r w:rsidDel="00000000" w:rsidR="00000000" w:rsidRPr="00000000">
        <w:rPr>
          <w:rtl w:val="0"/>
        </w:rPr>
        <w:t xml:space="preserve"> sequence itself.</w:t>
      </w:r>
    </w:p>
    <w:p w:rsidR="00000000" w:rsidDel="00000000" w:rsidP="00000000" w:rsidRDefault="00000000" w:rsidRPr="00000000" w14:paraId="00000048">
      <w:pPr>
        <w:rPr/>
      </w:pPr>
      <w:r w:rsidDel="00000000" w:rsidR="00000000" w:rsidRPr="00000000">
        <w:rPr>
          <w:rtl w:val="0"/>
        </w:rPr>
      </w:r>
    </w:p>
    <w:sectPr>
      <w:pgSz w:h="16838" w:w="11906" w:orient="portrait"/>
      <w:pgMar w:bottom="566.9291338582677" w:top="566.9291338582677"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240" w:lineRule="auto"/>
    </w:pPr>
    <w:rPr>
      <w:color w:val="073763"/>
      <w:sz w:val="32"/>
      <w:szCs w:val="32"/>
    </w:rPr>
  </w:style>
  <w:style w:type="paragraph" w:styleId="Heading2">
    <w:name w:val="heading 2"/>
    <w:basedOn w:val="Normal"/>
    <w:next w:val="Normal"/>
    <w:pPr>
      <w:keepNext w:val="1"/>
      <w:keepLines w:val="1"/>
      <w:spacing w:line="240" w:lineRule="auto"/>
    </w:pPr>
    <w:rPr>
      <w:color w:val="073763"/>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