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rPr/>
      </w:pPr>
      <w:bookmarkStart w:colFirst="0" w:colLast="0" w:name="_u2ii6ysyj5pz" w:id="0"/>
      <w:bookmarkEnd w:id="0"/>
      <w:r w:rsidDel="00000000" w:rsidR="00000000" w:rsidRPr="00000000">
        <w:rPr>
          <w:rtl w:val="0"/>
        </w:rPr>
        <w:t xml:space="preserve">Agreeing the WIMS Book Structure Report</w:t>
      </w:r>
    </w:p>
    <w:p w:rsidR="00000000" w:rsidDel="00000000" w:rsidP="00000000" w:rsidRDefault="00000000" w:rsidRPr="00000000" w14:paraId="00000002">
      <w:pPr>
        <w:pStyle w:val="Subtitle"/>
        <w:keepNext w:val="0"/>
        <w:widowControl w:val="0"/>
        <w:spacing w:after="0" w:lineRule="auto"/>
        <w:ind w:left="0" w:firstLine="0"/>
        <w:jc w:val="left"/>
        <w:rPr>
          <w:rFonts w:ascii="Times New Roman" w:cs="Times New Roman" w:eastAsia="Times New Roman" w:hAnsi="Times New Roman"/>
          <w:b w:val="1"/>
          <w:bCs w:val="1"/>
          <w:i w:val="0"/>
          <w:iCs w:val="0"/>
          <w:color w:val="073763"/>
          <w:sz w:val="36"/>
          <w:szCs w:val="36"/>
        </w:rPr>
      </w:pPr>
      <w:bookmarkStart w:colFirst="0" w:colLast="0" w:name="_i5g0t287xui3" w:id="1"/>
      <w:bookmarkEnd w:id="1"/>
      <w:r w:rsidDel="00000000" w:rsidR="00000000" w:rsidRPr="00000000">
        <w:rPr>
          <w:rtl w:val="0"/>
        </w:rPr>
      </w:r>
    </w:p>
    <w:p w:rsidR="00000000" w:rsidDel="00000000" w:rsidP="00000000" w:rsidRDefault="00000000" w:rsidRPr="00000000" w14:paraId="00000003">
      <w:pPr>
        <w:pStyle w:val="Title"/>
        <w:keepNext w:val="0"/>
        <w:rPr/>
      </w:pPr>
      <w:bookmarkStart w:colFirst="0" w:colLast="0" w:name="_jqoi17wcm88e" w:id="2"/>
      <w:bookmarkEnd w:id="2"/>
      <w:r w:rsidDel="00000000" w:rsidR="00000000" w:rsidRPr="00000000">
        <w:rPr>
          <w:rtl w:val="0"/>
        </w:rPr>
        <w:t xml:space="preserve">Implications for Q1 Implementation Planning </w:t>
      </w:r>
    </w:p>
    <w:p w:rsidR="00000000" w:rsidDel="00000000" w:rsidP="00000000" w:rsidRDefault="00000000" w:rsidRPr="00000000" w14:paraId="00000004">
      <w:pPr>
        <w:pStyle w:val="Subtitle"/>
        <w:keepNext w:val="0"/>
        <w:rPr/>
      </w:pPr>
      <w:bookmarkStart w:colFirst="0" w:colLast="0" w:name="_8alu2wk5ji16" w:id="3"/>
      <w:bookmarkEnd w:id="3"/>
      <w:r w:rsidDel="00000000" w:rsidR="00000000" w:rsidRPr="00000000">
        <w:rPr>
          <w:rtl w:val="0"/>
        </w:rPr>
      </w:r>
    </w:p>
    <w:p w:rsidR="00000000" w:rsidDel="00000000" w:rsidP="00000000" w:rsidRDefault="00000000" w:rsidRPr="00000000" w14:paraId="00000005">
      <w:pPr>
        <w:widowControl w:val="0"/>
        <w:rPr/>
      </w:pPr>
      <w:r w:rsidDel="00000000" w:rsidR="00000000" w:rsidRPr="00000000">
        <w:rPr>
          <w:rtl w:val="0"/>
        </w:rPr>
      </w:r>
    </w:p>
    <w:p w:rsidR="00000000" w:rsidDel="00000000" w:rsidP="00000000" w:rsidRDefault="00000000" w:rsidRPr="00000000" w14:paraId="00000006">
      <w:pPr>
        <w:widowControl w:val="0"/>
        <w:rPr/>
      </w:pPr>
      <w:r w:rsidDel="00000000" w:rsidR="00000000" w:rsidRPr="00000000">
        <w:rPr>
          <w:rtl w:val="0"/>
        </w:rPr>
      </w:r>
    </w:p>
    <w:p w:rsidR="00000000" w:rsidDel="00000000" w:rsidP="00000000" w:rsidRDefault="00000000" w:rsidRPr="00000000" w14:paraId="00000007">
      <w:pPr>
        <w:widowControl w:val="0"/>
        <w:rPr/>
      </w:pPr>
      <w:r w:rsidDel="00000000" w:rsidR="00000000" w:rsidRPr="00000000">
        <w:rPr>
          <w:rtl w:val="0"/>
        </w:rPr>
      </w:r>
    </w:p>
    <w:p w:rsidR="00000000" w:rsidDel="00000000" w:rsidP="00000000" w:rsidRDefault="00000000" w:rsidRPr="00000000" w14:paraId="00000008">
      <w:pPr>
        <w:widowControl w:val="0"/>
        <w:rPr/>
      </w:pPr>
      <w:r w:rsidDel="00000000" w:rsidR="00000000" w:rsidRPr="00000000">
        <w:rPr>
          <w:rtl w:val="0"/>
        </w:rPr>
      </w:r>
    </w:p>
    <w:p w:rsidR="00000000" w:rsidDel="00000000" w:rsidP="00000000" w:rsidRDefault="00000000" w:rsidRPr="00000000" w14:paraId="00000009">
      <w:pPr>
        <w:widowControl w:val="0"/>
        <w:rPr/>
      </w:pPr>
      <w:r w:rsidDel="00000000" w:rsidR="00000000" w:rsidRPr="00000000">
        <w:rPr>
          <w:rtl w:val="0"/>
        </w:rPr>
      </w:r>
    </w:p>
    <w:p w:rsidR="00000000" w:rsidDel="00000000" w:rsidP="00000000" w:rsidRDefault="00000000" w:rsidRPr="00000000" w14:paraId="0000000A">
      <w:pPr>
        <w:widowControl w:val="0"/>
        <w:rPr/>
      </w:pPr>
      <w:r w:rsidDel="00000000" w:rsidR="00000000" w:rsidRPr="00000000">
        <w:rPr>
          <w:rtl w:val="0"/>
        </w:rPr>
      </w:r>
    </w:p>
    <w:p w:rsidR="00000000" w:rsidDel="00000000" w:rsidP="00000000" w:rsidRDefault="00000000" w:rsidRPr="00000000" w14:paraId="0000000B">
      <w:pPr>
        <w:widowControl w:val="0"/>
        <w:rPr/>
      </w:pPr>
      <w:r w:rsidDel="00000000" w:rsidR="00000000" w:rsidRPr="00000000">
        <w:rPr>
          <w:rtl w:val="0"/>
        </w:rPr>
      </w:r>
    </w:p>
    <w:p w:rsidR="00000000" w:rsidDel="00000000" w:rsidP="00000000" w:rsidRDefault="00000000" w:rsidRPr="00000000" w14:paraId="0000000C">
      <w:pPr>
        <w:widowControl w:val="0"/>
        <w:rPr/>
      </w:pPr>
      <w:r w:rsidDel="00000000" w:rsidR="00000000" w:rsidRPr="00000000">
        <w:rPr>
          <w:rtl w:val="0"/>
        </w:rPr>
      </w:r>
    </w:p>
    <w:p w:rsidR="00000000" w:rsidDel="00000000" w:rsidP="00000000" w:rsidRDefault="00000000" w:rsidRPr="00000000" w14:paraId="0000000D">
      <w:pPr>
        <w:widowControl w:val="0"/>
        <w:rPr/>
      </w:pPr>
      <w:r w:rsidDel="00000000" w:rsidR="00000000" w:rsidRPr="00000000">
        <w:rPr>
          <w:rtl w:val="0"/>
        </w:rPr>
      </w:r>
    </w:p>
    <w:p w:rsidR="00000000" w:rsidDel="00000000" w:rsidP="00000000" w:rsidRDefault="00000000" w:rsidRPr="00000000" w14:paraId="0000000E">
      <w:pPr>
        <w:widowControl w:val="0"/>
        <w:rPr/>
      </w:pPr>
      <w:r w:rsidDel="00000000" w:rsidR="00000000" w:rsidRPr="00000000">
        <w:rPr>
          <w:rtl w:val="0"/>
        </w:rPr>
      </w:r>
    </w:p>
    <w:p w:rsidR="00000000" w:rsidDel="00000000" w:rsidP="00000000" w:rsidRDefault="00000000" w:rsidRPr="00000000" w14:paraId="0000000F">
      <w:pPr>
        <w:widowControl w:val="0"/>
        <w:rPr/>
      </w:pPr>
      <w:r w:rsidDel="00000000" w:rsidR="00000000" w:rsidRPr="00000000">
        <w:rPr>
          <w:rtl w:val="0"/>
        </w:rPr>
      </w:r>
    </w:p>
    <w:p w:rsidR="00000000" w:rsidDel="00000000" w:rsidP="00000000" w:rsidRDefault="00000000" w:rsidRPr="00000000" w14:paraId="00000010">
      <w:pPr>
        <w:widowControl w:val="0"/>
        <w:rPr/>
      </w:pPr>
      <w:r w:rsidDel="00000000" w:rsidR="00000000" w:rsidRPr="00000000">
        <w:rPr>
          <w:rtl w:val="0"/>
        </w:rPr>
      </w:r>
    </w:p>
    <w:p w:rsidR="00000000" w:rsidDel="00000000" w:rsidP="00000000" w:rsidRDefault="00000000" w:rsidRPr="00000000" w14:paraId="00000011">
      <w:pPr>
        <w:widowControl w:val="0"/>
        <w:rPr/>
      </w:pPr>
      <w:r w:rsidDel="00000000" w:rsidR="00000000" w:rsidRPr="00000000">
        <w:rPr>
          <w:rtl w:val="0"/>
        </w:rPr>
      </w:r>
    </w:p>
    <w:p w:rsidR="00000000" w:rsidDel="00000000" w:rsidP="00000000" w:rsidRDefault="00000000" w:rsidRPr="00000000" w14:paraId="00000012">
      <w:pPr>
        <w:widowControl w:val="0"/>
        <w:rPr/>
      </w:pPr>
      <w:r w:rsidDel="00000000" w:rsidR="00000000" w:rsidRPr="00000000">
        <w:rPr>
          <w:rtl w:val="0"/>
        </w:rPr>
      </w:r>
    </w:p>
    <w:p w:rsidR="00000000" w:rsidDel="00000000" w:rsidP="00000000" w:rsidRDefault="00000000" w:rsidRPr="00000000" w14:paraId="00000013">
      <w:pPr>
        <w:widowControl w:val="0"/>
        <w:rPr/>
      </w:pPr>
      <w:r w:rsidDel="00000000" w:rsidR="00000000" w:rsidRPr="00000000">
        <w:rPr>
          <w:rtl w:val="0"/>
        </w:rPr>
      </w:r>
    </w:p>
    <w:p w:rsidR="00000000" w:rsidDel="00000000" w:rsidP="00000000" w:rsidRDefault="00000000" w:rsidRPr="00000000" w14:paraId="00000014">
      <w:pPr>
        <w:widowControl w:val="0"/>
        <w:rPr/>
      </w:pPr>
      <w:r w:rsidDel="00000000" w:rsidR="00000000" w:rsidRPr="00000000">
        <w:rPr>
          <w:rtl w:val="0"/>
        </w:rPr>
      </w:r>
    </w:p>
    <w:p w:rsidR="00000000" w:rsidDel="00000000" w:rsidP="00000000" w:rsidRDefault="00000000" w:rsidRPr="00000000" w14:paraId="00000015">
      <w:pPr>
        <w:widowControl w:val="0"/>
        <w:rPr/>
      </w:pPr>
      <w:r w:rsidDel="00000000" w:rsidR="00000000" w:rsidRPr="00000000">
        <w:rPr>
          <w:rtl w:val="0"/>
        </w:rPr>
      </w:r>
    </w:p>
    <w:p w:rsidR="00000000" w:rsidDel="00000000" w:rsidP="00000000" w:rsidRDefault="00000000" w:rsidRPr="00000000" w14:paraId="00000016">
      <w:pPr>
        <w:widowControl w:val="0"/>
        <w:rPr/>
      </w:pPr>
      <w:r w:rsidDel="00000000" w:rsidR="00000000" w:rsidRPr="00000000">
        <w:rPr>
          <w:rtl w:val="0"/>
        </w:rPr>
      </w:r>
    </w:p>
    <w:p w:rsidR="00000000" w:rsidDel="00000000" w:rsidP="00000000" w:rsidRDefault="00000000" w:rsidRPr="00000000" w14:paraId="00000017">
      <w:pPr>
        <w:widowControl w:val="0"/>
        <w:rPr/>
      </w:pPr>
      <w:r w:rsidDel="00000000" w:rsidR="00000000" w:rsidRPr="00000000">
        <w:rPr>
          <w:rtl w:val="0"/>
        </w:rPr>
      </w:r>
    </w:p>
    <w:p w:rsidR="00000000" w:rsidDel="00000000" w:rsidP="00000000" w:rsidRDefault="00000000" w:rsidRPr="00000000" w14:paraId="00000018">
      <w:pPr>
        <w:widowControl w:val="0"/>
        <w:rPr/>
      </w:pPr>
      <w:r w:rsidDel="00000000" w:rsidR="00000000" w:rsidRPr="00000000">
        <w:rPr>
          <w:rtl w:val="0"/>
        </w:rPr>
      </w:r>
    </w:p>
    <w:p w:rsidR="00000000" w:rsidDel="00000000" w:rsidP="00000000" w:rsidRDefault="00000000" w:rsidRPr="00000000" w14:paraId="00000019">
      <w:pPr>
        <w:widowControl w:val="0"/>
        <w:rPr/>
      </w:pPr>
      <w:r w:rsidDel="00000000" w:rsidR="00000000" w:rsidRPr="00000000">
        <w:rPr>
          <w:rtl w:val="0"/>
        </w:rPr>
      </w:r>
    </w:p>
    <w:p w:rsidR="00000000" w:rsidDel="00000000" w:rsidP="00000000" w:rsidRDefault="00000000" w:rsidRPr="00000000" w14:paraId="0000001A">
      <w:pPr>
        <w:widowControl w:val="0"/>
        <w:rPr/>
      </w:pPr>
      <w:r w:rsidDel="00000000" w:rsidR="00000000" w:rsidRPr="00000000">
        <w:rPr>
          <w:rtl w:val="0"/>
        </w:rPr>
      </w:r>
    </w:p>
    <w:p w:rsidR="00000000" w:rsidDel="00000000" w:rsidP="00000000" w:rsidRDefault="00000000" w:rsidRPr="00000000" w14:paraId="0000001B">
      <w:pPr>
        <w:widowControl w:val="0"/>
        <w:rPr/>
      </w:pPr>
      <w:r w:rsidDel="00000000" w:rsidR="00000000" w:rsidRPr="00000000">
        <w:rPr>
          <w:rtl w:val="0"/>
        </w:rPr>
      </w:r>
    </w:p>
    <w:p w:rsidR="00000000" w:rsidDel="00000000" w:rsidP="00000000" w:rsidRDefault="00000000" w:rsidRPr="00000000" w14:paraId="0000001C">
      <w:pPr>
        <w:widowControl w:val="0"/>
        <w:rPr/>
      </w:pPr>
      <w:r w:rsidDel="00000000" w:rsidR="00000000" w:rsidRPr="00000000">
        <w:rPr>
          <w:rtl w:val="0"/>
        </w:rPr>
      </w:r>
    </w:p>
    <w:p w:rsidR="00000000" w:rsidDel="00000000" w:rsidP="00000000" w:rsidRDefault="00000000" w:rsidRPr="00000000" w14:paraId="0000001D">
      <w:pPr>
        <w:widowControl w:val="0"/>
        <w:rPr/>
      </w:pPr>
      <w:r w:rsidDel="00000000" w:rsidR="00000000" w:rsidRPr="00000000">
        <w:rPr>
          <w:rtl w:val="0"/>
        </w:rPr>
      </w:r>
    </w:p>
    <w:p w:rsidR="00000000" w:rsidDel="00000000" w:rsidP="00000000" w:rsidRDefault="00000000" w:rsidRPr="00000000" w14:paraId="0000001E">
      <w:pPr>
        <w:widowControl w:val="0"/>
        <w:rPr/>
      </w:pPr>
      <w:r w:rsidDel="00000000" w:rsidR="00000000" w:rsidRPr="00000000">
        <w:rPr>
          <w:rtl w:val="0"/>
        </w:rPr>
      </w:r>
    </w:p>
    <w:p w:rsidR="00000000" w:rsidDel="00000000" w:rsidP="00000000" w:rsidRDefault="00000000" w:rsidRPr="00000000" w14:paraId="0000001F">
      <w:pPr>
        <w:widowControl w:val="0"/>
        <w:rPr/>
      </w:pPr>
      <w:r w:rsidDel="00000000" w:rsidR="00000000" w:rsidRPr="00000000">
        <w:rPr>
          <w:rtl w:val="0"/>
        </w:rPr>
      </w:r>
    </w:p>
    <w:p w:rsidR="00000000" w:rsidDel="00000000" w:rsidP="00000000" w:rsidRDefault="00000000" w:rsidRPr="00000000" w14:paraId="00000020">
      <w:pPr>
        <w:widowControl w:val="0"/>
        <w:rPr/>
      </w:pPr>
      <w:r w:rsidDel="00000000" w:rsidR="00000000" w:rsidRPr="00000000">
        <w:rPr>
          <w:rtl w:val="0"/>
        </w:rPr>
      </w:r>
    </w:p>
    <w:p w:rsidR="00000000" w:rsidDel="00000000" w:rsidP="00000000" w:rsidRDefault="00000000" w:rsidRPr="00000000" w14:paraId="00000021">
      <w:pPr>
        <w:widowControl w:val="0"/>
        <w:rPr/>
      </w:pPr>
      <w:r w:rsidDel="00000000" w:rsidR="00000000" w:rsidRPr="00000000">
        <w:rPr>
          <w:rtl w:val="0"/>
        </w:rPr>
      </w:r>
    </w:p>
    <w:p w:rsidR="00000000" w:rsidDel="00000000" w:rsidP="00000000" w:rsidRDefault="00000000" w:rsidRPr="00000000" w14:paraId="00000022">
      <w:pPr>
        <w:widowControl w:val="0"/>
        <w:rPr/>
      </w:pPr>
      <w:r w:rsidDel="00000000" w:rsidR="00000000" w:rsidRPr="00000000">
        <w:rPr>
          <w:rtl w:val="0"/>
        </w:rPr>
      </w:r>
    </w:p>
    <w:p w:rsidR="00000000" w:rsidDel="00000000" w:rsidP="00000000" w:rsidRDefault="00000000" w:rsidRPr="00000000" w14:paraId="00000023">
      <w:pPr>
        <w:widowControl w:val="0"/>
        <w:rPr/>
      </w:pPr>
      <w:r w:rsidDel="00000000" w:rsidR="00000000" w:rsidRPr="00000000">
        <w:rPr>
          <w:rtl w:val="0"/>
        </w:rPr>
      </w:r>
    </w:p>
    <w:p w:rsidR="00000000" w:rsidDel="00000000" w:rsidP="00000000" w:rsidRDefault="00000000" w:rsidRPr="00000000" w14:paraId="00000024">
      <w:pPr>
        <w:widowControl w:val="0"/>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Title: Agreeing the WIMS Book Structure Report</w:t>
      </w:r>
    </w:p>
    <w:p w:rsidR="00000000" w:rsidDel="00000000" w:rsidP="00000000" w:rsidRDefault="00000000" w:rsidRPr="00000000" w14:paraId="0000002D">
      <w:pPr>
        <w:widowControl w:val="0"/>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Version: 1.0</w:t>
      </w:r>
    </w:p>
    <w:p w:rsidR="00000000" w:rsidDel="00000000" w:rsidP="00000000" w:rsidRDefault="00000000" w:rsidRPr="00000000" w14:paraId="00000030">
      <w:pPr>
        <w:rPr/>
      </w:pPr>
      <w:r w:rsidDel="00000000" w:rsidR="00000000" w:rsidRPr="00000000">
        <w:rPr>
          <w:rtl w:val="0"/>
        </w:rPr>
        <w:t xml:space="preserve">Date: Month Year</w:t>
      </w:r>
    </w:p>
    <w:p w:rsidR="00000000" w:rsidDel="00000000" w:rsidP="00000000" w:rsidRDefault="00000000" w:rsidRPr="00000000" w14:paraId="00000031">
      <w:pPr>
        <w:rPr/>
      </w:pPr>
      <w:r w:rsidDel="00000000" w:rsidR="00000000" w:rsidRPr="00000000">
        <w:rPr>
          <w:rtl w:val="0"/>
        </w:rPr>
        <w:t xml:space="preserve">Author: Graham Heap</w:t>
      </w:r>
    </w:p>
    <w:p w:rsidR="00000000" w:rsidDel="00000000" w:rsidP="00000000" w:rsidRDefault="00000000" w:rsidRPr="00000000" w14:paraId="00000032">
      <w:pPr>
        <w:rPr/>
      </w:pPr>
      <w:r w:rsidDel="00000000" w:rsidR="00000000" w:rsidRPr="00000000">
        <w:rPr>
          <w:rtl w:val="0"/>
        </w:rPr>
        <w:t xml:space="preserve">Status: Draft </w:t>
      </w:r>
    </w:p>
    <w:p w:rsidR="00000000" w:rsidDel="00000000" w:rsidP="00000000" w:rsidRDefault="00000000" w:rsidRPr="00000000" w14:paraId="00000033">
      <w:pPr>
        <w:rPr/>
      </w:pPr>
      <w:r w:rsidDel="00000000" w:rsidR="00000000" w:rsidRPr="00000000">
        <w:br w:type="page"/>
      </w:r>
      <w:r w:rsidDel="00000000" w:rsidR="00000000" w:rsidRPr="00000000">
        <w:rPr>
          <w:rtl w:val="0"/>
        </w:rPr>
      </w:r>
    </w:p>
    <w:p w:rsidR="00000000" w:rsidDel="00000000" w:rsidP="00000000" w:rsidRDefault="00000000" w:rsidRPr="00000000" w14:paraId="00000034">
      <w:pPr>
        <w:rPr>
          <w:b w:val="1"/>
          <w:bCs w:val="1"/>
          <w:i w:val="0"/>
          <w:iCs w:val="0"/>
          <w:color w:val="073763"/>
          <w:sz w:val="32"/>
          <w:szCs w:val="32"/>
        </w:rPr>
      </w:pPr>
      <w:r w:rsidDel="00000000" w:rsidR="00000000" w:rsidRPr="00000000">
        <w:rPr>
          <w:b w:val="1"/>
          <w:bCs w:val="1"/>
          <w:i w:val="0"/>
          <w:iCs w:val="0"/>
          <w:color w:val="073763"/>
          <w:sz w:val="32"/>
          <w:szCs w:val="32"/>
          <w:rtl w:val="0"/>
        </w:rPr>
        <w:t xml:space="preserve">Table Of Contents</w:t>
      </w:r>
    </w:p>
    <w:p w:rsidR="00000000" w:rsidDel="00000000" w:rsidP="00000000" w:rsidRDefault="00000000" w:rsidRPr="00000000" w14:paraId="00000035">
      <w:pPr>
        <w:rPr>
          <w:sz w:val="32"/>
          <w:szCs w:val="32"/>
        </w:rPr>
      </w:pPr>
      <w:r w:rsidDel="00000000" w:rsidR="00000000" w:rsidRPr="00000000">
        <w:rPr>
          <w:rtl w:val="0"/>
        </w:rPr>
      </w:r>
    </w:p>
    <w:sdt>
      <w:sdtPr>
        <w:id w:val="796142138"/>
        <w:docPartObj>
          <w:docPartGallery w:val="Table of Contents"/>
          <w:docPartUnique w:val="1"/>
        </w:docPartObj>
      </w:sdtPr>
      <w:sdtContent>
        <w:p w:rsidR="00000000" w:rsidDel="00000000" w:rsidP="00000000" w:rsidRDefault="00000000" w:rsidRPr="00000000" w14:paraId="00000036">
          <w:pPr>
            <w:widowControl w:val="0"/>
            <w:tabs>
              <w:tab w:val="right" w:leader="dot"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6fhofndp80q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Introduction</w:t>
              <w:tab/>
              <w:t xml:space="preserve">2</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ecqicthnvaz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Agreed Book Structure</w:t>
              <w:tab/>
              <w:t xml:space="preserve">2</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xv43otisr6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Foundations</w:t>
              <w:tab/>
              <w:t xml:space="preserve">2</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gw1rzuuwje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Understanding Weight</w:t>
              <w:tab/>
              <w:t xml:space="preserve">2</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rp6wv4sz49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 The WIMS Framework</w:t>
              <w:tab/>
              <w:t xml:space="preserve">2</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6bfz2r5hzc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 Practical Application</w:t>
              <w:tab/>
              <w:t xml:space="preserve">2</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u81b50kaj1s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 My Journey</w:t>
              <w:tab/>
              <w:t xml:space="preserve">2</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3zp1a7x8pc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2.6 Future Work</w:t>
              <w:tab/>
              <w:t xml:space="preserve">2</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dxwdfr8hp4h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Key Planning Decisions</w:t>
              <w:tab/>
              <w:t xml:space="preserve">3</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l5t71jpqns2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Implications for Q1 Implementation Planning</w:t>
              <w:tab/>
              <w:t xml:space="preserve">3</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abrx1ip2en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 Q1 Deliverables</w:t>
              <w:tab/>
              <w:t xml:space="preserve">3</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y7u09afe80l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 Content Maturity</w:t>
              <w:tab/>
              <w:t xml:space="preserve">3</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ayq9mafpw3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 Planning Implications</w:t>
              <w:tab/>
              <w:t xml:space="preserve">4</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0vwwi8bbog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4.4 Communications</w:t>
              <w:tab/>
              <w:t xml:space="preserve">4</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o1crw7c6x3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4.5 Conclusion</w:t>
              <w:tab/>
              <w:t xml:space="preserve">4</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j2eh0y4xu5m5">
            <w:r w:rsidDel="00000000" w:rsidR="00000000" w:rsidRPr="00000000">
              <w:rPr>
                <w:rFonts w:ascii="Times New Roman" w:cs="Times New Roman" w:eastAsia="Times New Roman" w:hAnsi="Times New Roman"/>
                <w:b w:val="0"/>
                <w:bCs w:val="0"/>
                <w:i w:val="0"/>
                <w:iCs w:val="0"/>
                <w:smallCaps w:val="0"/>
                <w:strike w:val="0"/>
                <w:color w:val="073763"/>
                <w:sz w:val="24"/>
                <w:szCs w:val="24"/>
                <w:u w:val="none"/>
                <w:shd w:fill="auto" w:val="clear"/>
                <w:vertAlign w:val="baseline"/>
                <w:rtl w:val="0"/>
              </w:rPr>
              <w:t xml:space="preserve">5 References</w:t>
              <w:tab/>
              <w:t xml:space="preserve">5</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x13e50jsc1tb">
            <w:r w:rsidDel="00000000" w:rsidR="00000000" w:rsidRPr="00000000">
              <w:rPr>
                <w:rFonts w:ascii="Times New Roman" w:cs="Times New Roman" w:eastAsia="Times New Roman" w:hAnsi="Times New Roman"/>
                <w:b w:val="0"/>
                <w:bCs w:val="0"/>
                <w:i w:val="0"/>
                <w:iCs w:val="0"/>
                <w:smallCaps w:val="0"/>
                <w:strike w:val="0"/>
                <w:color w:val="073763"/>
                <w:sz w:val="24"/>
                <w:szCs w:val="24"/>
                <w:u w:val="none"/>
                <w:shd w:fill="auto" w:val="clear"/>
                <w:vertAlign w:val="baseline"/>
                <w:rtl w:val="0"/>
              </w:rPr>
              <w:t xml:space="preserve">6 Glossary</w:t>
              <w:tab/>
              <w:t xml:space="preserve">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7">
      <w:pPr>
        <w:keepLines w:val="1"/>
        <w:widowControl w:val="0"/>
        <w:spacing w:line="240" w:lineRule="auto"/>
        <w:rPr/>
      </w:pPr>
      <w:r w:rsidDel="00000000" w:rsidR="00000000" w:rsidRPr="00000000">
        <w:rPr>
          <w:rtl w:val="0"/>
        </w:rPr>
      </w:r>
    </w:p>
    <w:p w:rsidR="00000000" w:rsidDel="00000000" w:rsidP="00000000" w:rsidRDefault="00000000" w:rsidRPr="00000000" w14:paraId="00000048">
      <w:pPr>
        <w:rPr>
          <w:sz w:val="32"/>
          <w:szCs w:val="32"/>
        </w:rPr>
      </w:pPr>
      <w:r w:rsidDel="00000000" w:rsidR="00000000" w:rsidRPr="00000000">
        <w:rPr>
          <w:sz w:val="32"/>
          <w:szCs w:val="32"/>
          <w:rtl w:val="0"/>
        </w:rPr>
        <w:t xml:space="preserve">Document Revision History </w:t>
      </w:r>
    </w:p>
    <w:p w:rsidR="00000000" w:rsidDel="00000000" w:rsidP="00000000" w:rsidRDefault="00000000" w:rsidRPr="00000000" w14:paraId="00000049">
      <w:pPr>
        <w:rPr>
          <w:sz w:val="32"/>
          <w:szCs w:val="32"/>
        </w:rPr>
      </w:pPr>
      <w:r w:rsidDel="00000000" w:rsidR="00000000" w:rsidRPr="00000000">
        <w:rPr>
          <w:rtl w:val="0"/>
        </w:rPr>
      </w:r>
    </w:p>
    <w:tbl>
      <w:tblPr>
        <w:tblStyle w:val="Table1"/>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70"/>
        <w:gridCol w:w="1125"/>
        <w:gridCol w:w="1335"/>
        <w:gridCol w:w="1545"/>
        <w:tblGridChange w:id="0">
          <w:tblGrid>
            <w:gridCol w:w="5370"/>
            <w:gridCol w:w="1125"/>
            <w:gridCol w:w="1335"/>
            <w:gridCol w:w="15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rPr>
                <w:b w:val="1"/>
                <w:bCs w:val="1"/>
              </w:rPr>
            </w:pPr>
            <w:r w:rsidDel="00000000" w:rsidR="00000000" w:rsidRPr="00000000">
              <w:rPr>
                <w:b w:val="1"/>
                <w:bCs w:val="1"/>
                <w:rtl w:val="0"/>
              </w:rPr>
              <w:t xml:space="preserve">Document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rPr>
                <w:b w:val="1"/>
                <w:bCs w:val="1"/>
              </w:rPr>
            </w:pPr>
            <w:r w:rsidDel="00000000" w:rsidR="00000000" w:rsidRPr="00000000">
              <w:rPr>
                <w:b w:val="1"/>
                <w:bCs w:val="1"/>
                <w:rtl w:val="0"/>
              </w:rPr>
              <w:t xml:space="preserve">Revision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rPr>
                <w:b w:val="1"/>
                <w:bCs w:val="1"/>
              </w:rPr>
            </w:pPr>
            <w:r w:rsidDel="00000000" w:rsidR="00000000" w:rsidRPr="00000000">
              <w:rPr>
                <w:b w:val="1"/>
                <w:bCs w:val="1"/>
                <w:rtl w:val="0"/>
              </w:rPr>
              <w:t xml:space="preserve">Comment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rPr>
                <w:b w:val="1"/>
                <w:bCs w:val="1"/>
              </w:rPr>
            </w:pPr>
            <w:r w:rsidDel="00000000" w:rsidR="00000000" w:rsidRPr="00000000">
              <w:rPr>
                <w:b w:val="1"/>
                <w:bCs w:val="1"/>
                <w:rtl w:val="0"/>
              </w:rPr>
              <w:t xml:space="preserve">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Initial Document Creation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Draft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July 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r>
          </w:p>
        </w:tc>
      </w:tr>
    </w:tbl>
    <w:p w:rsidR="00000000" w:rsidDel="00000000" w:rsidP="00000000" w:rsidRDefault="00000000" w:rsidRPr="00000000" w14:paraId="00000062">
      <w:pPr>
        <w:rPr>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63">
      <w:pPr>
        <w:pStyle w:val="Heading1"/>
        <w:rPr/>
      </w:pPr>
      <w:bookmarkStart w:colFirst="0" w:colLast="0" w:name="_6fhofndp80q1" w:id="4"/>
      <w:bookmarkEnd w:id="4"/>
      <w:r w:rsidDel="00000000" w:rsidR="00000000" w:rsidRPr="00000000">
        <w:rPr>
          <w:rtl w:val="0"/>
        </w:rPr>
        <w:t xml:space="preserve">1 </w:t>
      </w:r>
      <w:r w:rsidDel="00000000" w:rsidR="00000000" w:rsidRPr="00000000">
        <w:rPr>
          <w:rtl w:val="0"/>
        </w:rPr>
        <w:t xml:space="preserve">Introduction</w:t>
      </w:r>
    </w:p>
    <w:p w:rsidR="00000000" w:rsidDel="00000000" w:rsidP="00000000" w:rsidRDefault="00000000" w:rsidRPr="00000000" w14:paraId="00000064">
      <w:pPr>
        <w:spacing w:after="240" w:before="240" w:lineRule="auto"/>
        <w:rPr/>
      </w:pPr>
      <w:r w:rsidDel="00000000" w:rsidR="00000000" w:rsidRPr="00000000">
        <w:rPr>
          <w:rtl w:val="0"/>
        </w:rPr>
        <w:t xml:space="preserve">This report summarises the decisions reached regarding the structure of the first WIMS book and examines how those decisions influence implementation planning during the first quarter of the WIMS implementation programme.</w:t>
      </w:r>
    </w:p>
    <w:p w:rsidR="00000000" w:rsidDel="00000000" w:rsidP="00000000" w:rsidRDefault="00000000" w:rsidRPr="00000000" w14:paraId="00000065">
      <w:pPr>
        <w:spacing w:after="240" w:before="240" w:lineRule="auto"/>
        <w:rPr/>
      </w:pPr>
      <w:r w:rsidDel="00000000" w:rsidR="00000000" w:rsidRPr="00000000">
        <w:rPr>
          <w:rtl w:val="0"/>
        </w:rPr>
        <w:t xml:space="preserve">The objective is not to finalise the content of the book, but to establish a stable educational structure that supports the wider implementation of the WIMS educational platform.</w:t>
      </w:r>
    </w:p>
    <w:p w:rsidR="00000000" w:rsidDel="00000000" w:rsidP="00000000" w:rsidRDefault="00000000" w:rsidRPr="00000000" w14:paraId="00000066">
      <w:pPr>
        <w:pStyle w:val="Heading1"/>
        <w:rPr/>
      </w:pPr>
      <w:bookmarkStart w:colFirst="0" w:colLast="0" w:name="_ecqicthnvaz4" w:id="5"/>
      <w:bookmarkEnd w:id="5"/>
      <w:r w:rsidDel="00000000" w:rsidR="00000000" w:rsidRPr="00000000">
        <w:rPr>
          <w:rtl w:val="0"/>
        </w:rPr>
        <w:t xml:space="preserve">2 </w:t>
      </w:r>
      <w:r w:rsidDel="00000000" w:rsidR="00000000" w:rsidRPr="00000000">
        <w:rPr>
          <w:rtl w:val="0"/>
        </w:rPr>
        <w:t xml:space="preserve">Agreed Book Structure</w:t>
      </w:r>
    </w:p>
    <w:p w:rsidR="00000000" w:rsidDel="00000000" w:rsidP="00000000" w:rsidRDefault="00000000" w:rsidRPr="00000000" w14:paraId="00000067">
      <w:pPr>
        <w:pStyle w:val="Heading2"/>
        <w:rPr/>
      </w:pPr>
      <w:bookmarkStart w:colFirst="0" w:colLast="0" w:name="_83nce2io443x" w:id="6"/>
      <w:bookmarkEnd w:id="6"/>
      <w:r w:rsidDel="00000000" w:rsidR="00000000" w:rsidRPr="00000000">
        <w:rPr>
          <w:rtl w:val="0"/>
        </w:rPr>
      </w:r>
    </w:p>
    <w:p w:rsidR="00000000" w:rsidDel="00000000" w:rsidP="00000000" w:rsidRDefault="00000000" w:rsidRPr="00000000" w14:paraId="00000068">
      <w:pPr>
        <w:pStyle w:val="Heading2"/>
        <w:rPr/>
      </w:pPr>
      <w:bookmarkStart w:colFirst="0" w:colLast="0" w:name="_txv43otisr68" w:id="7"/>
      <w:bookmarkEnd w:id="7"/>
      <w:r w:rsidDel="00000000" w:rsidR="00000000" w:rsidRPr="00000000">
        <w:rPr>
          <w:rtl w:val="0"/>
        </w:rPr>
        <w:t xml:space="preserve">2.1 Foundations</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Why Another Weight Management Book?</w:t>
      </w:r>
    </w:p>
    <w:p w:rsidR="00000000" w:rsidDel="00000000" w:rsidP="00000000" w:rsidRDefault="00000000" w:rsidRPr="00000000" w14:paraId="0000006B">
      <w:pPr>
        <w:rPr/>
      </w:pPr>
      <w:r w:rsidDel="00000000" w:rsidR="00000000" w:rsidRPr="00000000">
        <w:rPr>
          <w:rtl w:val="0"/>
        </w:rPr>
        <w:t xml:space="preserve">The WIMS Philosophy</w:t>
      </w:r>
    </w:p>
    <w:p w:rsidR="00000000" w:rsidDel="00000000" w:rsidP="00000000" w:rsidRDefault="00000000" w:rsidRPr="00000000" w14:paraId="0000006C">
      <w:pPr>
        <w:rPr/>
      </w:pPr>
      <w:r w:rsidDel="00000000" w:rsidR="00000000" w:rsidRPr="00000000">
        <w:rPr>
          <w:rtl w:val="0"/>
        </w:rPr>
        <w:t xml:space="preserve">Measured Discipline</w:t>
      </w:r>
    </w:p>
    <w:p w:rsidR="00000000" w:rsidDel="00000000" w:rsidP="00000000" w:rsidRDefault="00000000" w:rsidRPr="00000000" w14:paraId="0000006D">
      <w:pPr>
        <w:rPr/>
      </w:pPr>
      <w:r w:rsidDel="00000000" w:rsidR="00000000" w:rsidRPr="00000000">
        <w:rPr>
          <w:rtl w:val="0"/>
        </w:rPr>
        <w:t xml:space="preserve">The Role of Awareness – Know Thyself</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pStyle w:val="Heading2"/>
        <w:rPr/>
      </w:pPr>
      <w:bookmarkStart w:colFirst="0" w:colLast="0" w:name="_fgw1rzuuwjeb" w:id="8"/>
      <w:bookmarkEnd w:id="8"/>
      <w:r w:rsidDel="00000000" w:rsidR="00000000" w:rsidRPr="00000000">
        <w:rPr>
          <w:rtl w:val="0"/>
        </w:rPr>
        <w:t xml:space="preserve">2.2 Understanding Weight</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Human Biology and Metabolism</w:t>
      </w:r>
    </w:p>
    <w:p w:rsidR="00000000" w:rsidDel="00000000" w:rsidP="00000000" w:rsidRDefault="00000000" w:rsidRPr="00000000" w14:paraId="00000072">
      <w:pPr>
        <w:rPr/>
      </w:pPr>
      <w:r w:rsidDel="00000000" w:rsidR="00000000" w:rsidRPr="00000000">
        <w:rPr>
          <w:rtl w:val="0"/>
        </w:rPr>
        <w:t xml:space="preserve">Behaviour and Habits</w:t>
      </w:r>
    </w:p>
    <w:p w:rsidR="00000000" w:rsidDel="00000000" w:rsidP="00000000" w:rsidRDefault="00000000" w:rsidRPr="00000000" w14:paraId="00000073">
      <w:pPr>
        <w:rPr/>
      </w:pPr>
      <w:r w:rsidDel="00000000" w:rsidR="00000000" w:rsidRPr="00000000">
        <w:rPr>
          <w:rtl w:val="0"/>
        </w:rPr>
        <w:t xml:space="preserve">Why Diets May Not Succeed</w:t>
      </w:r>
    </w:p>
    <w:p w:rsidR="00000000" w:rsidDel="00000000" w:rsidP="00000000" w:rsidRDefault="00000000" w:rsidRPr="00000000" w14:paraId="00000074">
      <w:pPr>
        <w:pStyle w:val="Heading2"/>
        <w:rPr/>
      </w:pPr>
      <w:bookmarkStart w:colFirst="0" w:colLast="0" w:name="_6rp6wv4sz49z" w:id="9"/>
      <w:bookmarkEnd w:id="9"/>
      <w:r w:rsidDel="00000000" w:rsidR="00000000" w:rsidRPr="00000000">
        <w:rPr>
          <w:rtl w:val="0"/>
        </w:rPr>
        <w:t xml:space="preserve">2.3 The WIMS Framework</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Know Thyself</w:t>
      </w:r>
    </w:p>
    <w:p w:rsidR="00000000" w:rsidDel="00000000" w:rsidP="00000000" w:rsidRDefault="00000000" w:rsidRPr="00000000" w14:paraId="00000077">
      <w:pPr>
        <w:rPr/>
      </w:pPr>
      <w:r w:rsidDel="00000000" w:rsidR="00000000" w:rsidRPr="00000000">
        <w:rPr>
          <w:rtl w:val="0"/>
        </w:rPr>
        <w:t xml:space="preserve">Measure</w:t>
      </w:r>
    </w:p>
    <w:p w:rsidR="00000000" w:rsidDel="00000000" w:rsidP="00000000" w:rsidRDefault="00000000" w:rsidRPr="00000000" w14:paraId="00000078">
      <w:pPr>
        <w:rPr/>
      </w:pPr>
      <w:r w:rsidDel="00000000" w:rsidR="00000000" w:rsidRPr="00000000">
        <w:rPr>
          <w:rtl w:val="0"/>
        </w:rPr>
        <w:t xml:space="preserve">Learn</w:t>
      </w:r>
    </w:p>
    <w:p w:rsidR="00000000" w:rsidDel="00000000" w:rsidP="00000000" w:rsidRDefault="00000000" w:rsidRPr="00000000" w14:paraId="00000079">
      <w:pPr>
        <w:rPr/>
      </w:pPr>
      <w:r w:rsidDel="00000000" w:rsidR="00000000" w:rsidRPr="00000000">
        <w:rPr>
          <w:rtl w:val="0"/>
        </w:rPr>
        <w:t xml:space="preserve">Adapt</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pStyle w:val="Heading2"/>
        <w:rPr/>
      </w:pPr>
      <w:bookmarkStart w:colFirst="0" w:colLast="0" w:name="_d6bfz2r5hzcy" w:id="10"/>
      <w:bookmarkEnd w:id="10"/>
      <w:r w:rsidDel="00000000" w:rsidR="00000000" w:rsidRPr="00000000">
        <w:rPr>
          <w:rtl w:val="0"/>
        </w:rPr>
        <w:t xml:space="preserve">2.4 Practical Application</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Fasting</w:t>
      </w:r>
    </w:p>
    <w:p w:rsidR="00000000" w:rsidDel="00000000" w:rsidP="00000000" w:rsidRDefault="00000000" w:rsidRPr="00000000" w14:paraId="0000007E">
      <w:pPr>
        <w:rPr/>
      </w:pPr>
      <w:r w:rsidDel="00000000" w:rsidR="00000000" w:rsidRPr="00000000">
        <w:rPr>
          <w:rtl w:val="0"/>
        </w:rPr>
        <w:t xml:space="preserve">Feasting</w:t>
      </w:r>
    </w:p>
    <w:p w:rsidR="00000000" w:rsidDel="00000000" w:rsidP="00000000" w:rsidRDefault="00000000" w:rsidRPr="00000000" w14:paraId="0000007F">
      <w:pPr>
        <w:rPr/>
      </w:pPr>
      <w:r w:rsidDel="00000000" w:rsidR="00000000" w:rsidRPr="00000000">
        <w:rPr>
          <w:rtl w:val="0"/>
        </w:rPr>
        <w:t xml:space="preserve">Food and Drink</w:t>
      </w:r>
    </w:p>
    <w:p w:rsidR="00000000" w:rsidDel="00000000" w:rsidP="00000000" w:rsidRDefault="00000000" w:rsidRPr="00000000" w14:paraId="00000080">
      <w:pPr>
        <w:rPr/>
      </w:pPr>
      <w:r w:rsidDel="00000000" w:rsidR="00000000" w:rsidRPr="00000000">
        <w:rPr>
          <w:rtl w:val="0"/>
        </w:rPr>
        <w:t xml:space="preserve">Exercise</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pStyle w:val="Heading2"/>
        <w:rPr/>
      </w:pPr>
      <w:bookmarkStart w:colFirst="0" w:colLast="0" w:name="_u81b50kaj1s5" w:id="11"/>
      <w:bookmarkEnd w:id="11"/>
      <w:r w:rsidDel="00000000" w:rsidR="00000000" w:rsidRPr="00000000">
        <w:rPr>
          <w:rtl w:val="0"/>
        </w:rPr>
        <w:t xml:space="preserve">2.5 My Journey</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My Journey</w:t>
      </w:r>
    </w:p>
    <w:p w:rsidR="00000000" w:rsidDel="00000000" w:rsidP="00000000" w:rsidRDefault="00000000" w:rsidRPr="00000000" w14:paraId="00000085">
      <w:pPr>
        <w:rPr/>
      </w:pPr>
      <w:r w:rsidDel="00000000" w:rsidR="00000000" w:rsidRPr="00000000">
        <w:rPr>
          <w:rtl w:val="0"/>
        </w:rPr>
        <w:t xml:space="preserve">Lessons Learned</w:t>
      </w:r>
    </w:p>
    <w:p w:rsidR="00000000" w:rsidDel="00000000" w:rsidP="00000000" w:rsidRDefault="00000000" w:rsidRPr="00000000" w14:paraId="00000086">
      <w:pPr>
        <w:rPr/>
      </w:pPr>
      <w:r w:rsidDel="00000000" w:rsidR="00000000" w:rsidRPr="00000000">
        <w:rPr>
          <w:rtl w:val="0"/>
        </w:rPr>
        <w:t xml:space="preserve">Long-term Success</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pStyle w:val="Heading2"/>
        <w:rPr/>
      </w:pPr>
      <w:bookmarkStart w:colFirst="0" w:colLast="0" w:name="_63zp1a7x8pco" w:id="12"/>
      <w:bookmarkEnd w:id="12"/>
      <w:r w:rsidDel="00000000" w:rsidR="00000000" w:rsidRPr="00000000">
        <w:rPr>
          <w:rtl w:val="0"/>
        </w:rPr>
        <w:t xml:space="preserve">2.6 Future Work</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Ethical Application of AI to the WIMS Service</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pStyle w:val="Heading2"/>
        <w:keepNext w:val="0"/>
        <w:keepLines w:val="0"/>
        <w:spacing w:after="80" w:before="360" w:lineRule="auto"/>
        <w:rPr>
          <w:b w:val="1"/>
          <w:bCs w:val="1"/>
          <w:sz w:val="34"/>
          <w:szCs w:val="34"/>
        </w:rPr>
      </w:pPr>
      <w:bookmarkStart w:colFirst="0" w:colLast="0" w:name="_9yns405nvfb2" w:id="13"/>
      <w:bookmarkEnd w:id="13"/>
      <w:r w:rsidDel="00000000" w:rsidR="00000000" w:rsidRPr="00000000">
        <w:br w:type="page"/>
      </w:r>
      <w:r w:rsidDel="00000000" w:rsidR="00000000" w:rsidRPr="00000000">
        <w:rPr>
          <w:rtl w:val="0"/>
        </w:rPr>
      </w:r>
    </w:p>
    <w:p w:rsidR="00000000" w:rsidDel="00000000" w:rsidP="00000000" w:rsidRDefault="00000000" w:rsidRPr="00000000" w14:paraId="0000008D">
      <w:pPr>
        <w:pStyle w:val="Heading1"/>
        <w:rPr/>
      </w:pPr>
      <w:bookmarkStart w:colFirst="0" w:colLast="0" w:name="_dxwdfr8hp4he" w:id="14"/>
      <w:bookmarkEnd w:id="14"/>
      <w:r w:rsidDel="00000000" w:rsidR="00000000" w:rsidRPr="00000000">
        <w:rPr>
          <w:rtl w:val="0"/>
        </w:rPr>
        <w:t xml:space="preserve">3 </w:t>
      </w:r>
      <w:r w:rsidDel="00000000" w:rsidR="00000000" w:rsidRPr="00000000">
        <w:rPr>
          <w:rtl w:val="0"/>
        </w:rPr>
        <w:t xml:space="preserve">Key Planning Decisions</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During the review several important planning decisions emerged.</w:t>
      </w:r>
    </w:p>
    <w:p w:rsidR="00000000" w:rsidDel="00000000" w:rsidP="00000000" w:rsidRDefault="00000000" w:rsidRPr="00000000" w14:paraId="00000090">
      <w:pPr>
        <w:keepNext w:val="0"/>
        <w:keepLines w:val="0"/>
        <w:spacing w:after="80" w:before="280" w:lineRule="auto"/>
        <w:rPr/>
      </w:pPr>
      <w:r w:rsidDel="00000000" w:rsidR="00000000" w:rsidRPr="00000000">
        <w:rPr>
          <w:rtl w:val="0"/>
        </w:rPr>
        <w:t xml:space="preserve">The book does not drive the implementation.</w:t>
      </w:r>
    </w:p>
    <w:p w:rsidR="00000000" w:rsidDel="00000000" w:rsidP="00000000" w:rsidRDefault="00000000" w:rsidRPr="00000000" w14:paraId="00000091">
      <w:pPr>
        <w:spacing w:after="240" w:before="240" w:lineRule="auto"/>
        <w:rPr/>
      </w:pPr>
      <w:r w:rsidDel="00000000" w:rsidR="00000000" w:rsidRPr="00000000">
        <w:rPr>
          <w:rtl w:val="0"/>
        </w:rPr>
        <w:t xml:space="preserve">The implementation is driven by the development of the WIMS educational service.</w:t>
      </w:r>
    </w:p>
    <w:p w:rsidR="00000000" w:rsidDel="00000000" w:rsidP="00000000" w:rsidRDefault="00000000" w:rsidRPr="00000000" w14:paraId="00000092">
      <w:pPr>
        <w:spacing w:after="240" w:before="240" w:lineRule="auto"/>
        <w:rPr/>
      </w:pPr>
      <w:r w:rsidDel="00000000" w:rsidR="00000000" w:rsidRPr="00000000">
        <w:rPr>
          <w:rtl w:val="0"/>
        </w:rPr>
        <w:t xml:space="preserve">The book becomes one educational publication produced from the knowledge developed through the service rather than being the primary project deliverable.</w:t>
      </w:r>
    </w:p>
    <w:p w:rsidR="00000000" w:rsidDel="00000000" w:rsidP="00000000" w:rsidRDefault="00000000" w:rsidRPr="00000000" w14:paraId="00000093">
      <w:pPr>
        <w:keepNext w:val="0"/>
        <w:keepLines w:val="0"/>
        <w:spacing w:after="80" w:before="280" w:lineRule="auto"/>
        <w:rPr/>
      </w:pPr>
      <w:r w:rsidDel="00000000" w:rsidR="00000000" w:rsidRPr="00000000">
        <w:rPr>
          <w:rtl w:val="0"/>
        </w:rPr>
        <w:t xml:space="preserve">The educational platform comes first.</w:t>
      </w:r>
    </w:p>
    <w:p w:rsidR="00000000" w:rsidDel="00000000" w:rsidP="00000000" w:rsidRDefault="00000000" w:rsidRPr="00000000" w14:paraId="00000094">
      <w:pPr>
        <w:spacing w:after="240" w:before="240" w:lineRule="auto"/>
        <w:rPr/>
      </w:pPr>
      <w:r w:rsidDel="00000000" w:rsidR="00000000" w:rsidRPr="00000000">
        <w:rPr>
          <w:rtl w:val="0"/>
        </w:rPr>
        <w:t xml:space="preserve">The educational platform provides the primary mechanism for delivering educational content.</w:t>
      </w:r>
    </w:p>
    <w:p w:rsidR="00000000" w:rsidDel="00000000" w:rsidP="00000000" w:rsidRDefault="00000000" w:rsidRPr="00000000" w14:paraId="00000095">
      <w:pPr>
        <w:spacing w:after="240" w:before="240" w:lineRule="auto"/>
        <w:rPr/>
      </w:pPr>
      <w:r w:rsidDel="00000000" w:rsidR="00000000" w:rsidRPr="00000000">
        <w:rPr>
          <w:rtl w:val="0"/>
        </w:rPr>
        <w:t xml:space="preserve">The book consolidates and expands that content.</w:t>
      </w:r>
    </w:p>
    <w:p w:rsidR="00000000" w:rsidDel="00000000" w:rsidP="00000000" w:rsidRDefault="00000000" w:rsidRPr="00000000" w14:paraId="00000096">
      <w:pPr>
        <w:keepNext w:val="0"/>
        <w:keepLines w:val="0"/>
        <w:spacing w:after="80" w:before="280" w:lineRule="auto"/>
        <w:rPr/>
      </w:pPr>
      <w:r w:rsidDel="00000000" w:rsidR="00000000" w:rsidRPr="00000000">
        <w:rPr>
          <w:rtl w:val="0"/>
        </w:rPr>
        <w:t xml:space="preserve">First-pass educational content is sufficient.</w:t>
      </w:r>
    </w:p>
    <w:p w:rsidR="00000000" w:rsidDel="00000000" w:rsidP="00000000" w:rsidRDefault="00000000" w:rsidRPr="00000000" w14:paraId="00000097">
      <w:pPr>
        <w:spacing w:after="240" w:before="240" w:lineRule="auto"/>
        <w:rPr/>
      </w:pPr>
      <w:r w:rsidDel="00000000" w:rsidR="00000000" w:rsidRPr="00000000">
        <w:rPr>
          <w:rtl w:val="0"/>
        </w:rPr>
        <w:t xml:space="preserve">The objective of the initial platform release is to provide complete coverage of the core educational topics.</w:t>
      </w:r>
    </w:p>
    <w:p w:rsidR="00000000" w:rsidDel="00000000" w:rsidP="00000000" w:rsidRDefault="00000000" w:rsidRPr="00000000" w14:paraId="00000098">
      <w:pPr>
        <w:spacing w:after="240" w:before="240" w:lineRule="auto"/>
        <w:rPr/>
      </w:pPr>
      <w:r w:rsidDel="00000000" w:rsidR="00000000" w:rsidRPr="00000000">
        <w:rPr>
          <w:rtl w:val="0"/>
        </w:rPr>
        <w:t xml:space="preserve">The objective is not to provide comprehensive treatment of every subject.</w:t>
      </w:r>
    </w:p>
    <w:p w:rsidR="00000000" w:rsidDel="00000000" w:rsidP="00000000" w:rsidRDefault="00000000" w:rsidRPr="00000000" w14:paraId="00000099">
      <w:pPr>
        <w:pStyle w:val="Heading1"/>
        <w:rPr/>
      </w:pPr>
      <w:bookmarkStart w:colFirst="0" w:colLast="0" w:name="_l5t71jpqns2r" w:id="15"/>
      <w:bookmarkEnd w:id="15"/>
      <w:r w:rsidDel="00000000" w:rsidR="00000000" w:rsidRPr="00000000">
        <w:rPr>
          <w:rtl w:val="0"/>
        </w:rPr>
        <w:t xml:space="preserve">4 </w:t>
      </w:r>
      <w:r w:rsidDel="00000000" w:rsidR="00000000" w:rsidRPr="00000000">
        <w:rPr>
          <w:rtl w:val="0"/>
        </w:rPr>
        <w:t xml:space="preserve">Implications for Q1 Implementation Planning</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The discussion identified an important distinction between structural planning and content development.</w:t>
      </w:r>
    </w:p>
    <w:p w:rsidR="00000000" w:rsidDel="00000000" w:rsidP="00000000" w:rsidRDefault="00000000" w:rsidRPr="00000000" w14:paraId="0000009C">
      <w:pPr>
        <w:pStyle w:val="Heading2"/>
        <w:rPr/>
      </w:pPr>
      <w:bookmarkStart w:colFirst="0" w:colLast="0" w:name="_h41w4ymuoenp" w:id="16"/>
      <w:bookmarkEnd w:id="16"/>
      <w:r w:rsidDel="00000000" w:rsidR="00000000" w:rsidRPr="00000000">
        <w:rPr>
          <w:rtl w:val="0"/>
        </w:rPr>
      </w:r>
    </w:p>
    <w:p w:rsidR="00000000" w:rsidDel="00000000" w:rsidP="00000000" w:rsidRDefault="00000000" w:rsidRPr="00000000" w14:paraId="0000009D">
      <w:pPr>
        <w:pStyle w:val="Heading2"/>
        <w:rPr/>
      </w:pPr>
      <w:bookmarkStart w:colFirst="0" w:colLast="0" w:name="_babrx1ip2enb" w:id="17"/>
      <w:bookmarkEnd w:id="17"/>
      <w:r w:rsidDel="00000000" w:rsidR="00000000" w:rsidRPr="00000000">
        <w:rPr>
          <w:rtl w:val="0"/>
        </w:rPr>
        <w:t xml:space="preserve">4.1 Q1 Deliverables</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The focus during Q1 should remain on establishing the architecture.</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This includes:</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 agreeing the book structure</w:t>
      </w:r>
    </w:p>
    <w:p w:rsidR="00000000" w:rsidDel="00000000" w:rsidP="00000000" w:rsidRDefault="00000000" w:rsidRPr="00000000" w14:paraId="000000A4">
      <w:pPr>
        <w:rPr/>
      </w:pPr>
      <w:r w:rsidDel="00000000" w:rsidR="00000000" w:rsidRPr="00000000">
        <w:rPr>
          <w:rtl w:val="0"/>
        </w:rPr>
        <w:t xml:space="preserve">- agreeing the educational platform structure</w:t>
      </w:r>
    </w:p>
    <w:p w:rsidR="00000000" w:rsidDel="00000000" w:rsidP="00000000" w:rsidRDefault="00000000" w:rsidRPr="00000000" w14:paraId="000000A5">
      <w:pPr>
        <w:rPr/>
      </w:pPr>
      <w:r w:rsidDel="00000000" w:rsidR="00000000" w:rsidRPr="00000000">
        <w:rPr>
          <w:rtl w:val="0"/>
        </w:rPr>
        <w:t xml:space="preserve">- implementing the educational platform</w:t>
      </w:r>
    </w:p>
    <w:p w:rsidR="00000000" w:rsidDel="00000000" w:rsidP="00000000" w:rsidRDefault="00000000" w:rsidRPr="00000000" w14:paraId="000000A6">
      <w:pPr>
        <w:rPr/>
      </w:pPr>
      <w:r w:rsidDel="00000000" w:rsidR="00000000" w:rsidRPr="00000000">
        <w:rPr>
          <w:rtl w:val="0"/>
        </w:rPr>
        <w:t xml:space="preserve">- producing foundational educational content</w:t>
      </w:r>
    </w:p>
    <w:p w:rsidR="00000000" w:rsidDel="00000000" w:rsidP="00000000" w:rsidRDefault="00000000" w:rsidRPr="00000000" w14:paraId="000000A7">
      <w:pPr>
        <w:rPr/>
      </w:pPr>
      <w:r w:rsidDel="00000000" w:rsidR="00000000" w:rsidRPr="00000000">
        <w:rPr>
          <w:rtl w:val="0"/>
        </w:rPr>
        <w:t xml:space="preserve">- delivering the stable educational platform</w:t>
      </w:r>
    </w:p>
    <w:p w:rsidR="00000000" w:rsidDel="00000000" w:rsidP="00000000" w:rsidRDefault="00000000" w:rsidRPr="00000000" w14:paraId="000000A8">
      <w:pPr>
        <w:ind w:left="0" w:firstLine="0"/>
        <w:rPr/>
      </w:pPr>
      <w:r w:rsidDel="00000000" w:rsidR="00000000" w:rsidRPr="00000000">
        <w:rPr>
          <w:rtl w:val="0"/>
        </w:rPr>
      </w:r>
    </w:p>
    <w:p w:rsidR="00000000" w:rsidDel="00000000" w:rsidP="00000000" w:rsidRDefault="00000000" w:rsidRPr="00000000" w14:paraId="000000A9">
      <w:pPr>
        <w:pStyle w:val="Heading2"/>
        <w:rPr/>
      </w:pPr>
      <w:bookmarkStart w:colFirst="0" w:colLast="0" w:name="_y7u09afe80lp" w:id="18"/>
      <w:bookmarkEnd w:id="18"/>
      <w:r w:rsidDel="00000000" w:rsidR="00000000" w:rsidRPr="00000000">
        <w:rPr>
          <w:rtl w:val="0"/>
        </w:rPr>
        <w:t xml:space="preserve">4.2 Content Maturity</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The educational platform should provide introductory coverage across all major topics. More detailed educational content can be developed after the stable platform has been delivered.</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In particular, Section 5.2 Understanding Weight is expected to become the primary area of educational development following the platform release.</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pStyle w:val="Heading2"/>
        <w:rPr/>
      </w:pPr>
      <w:bookmarkStart w:colFirst="0" w:colLast="0" w:name="_k4tdeatradbv" w:id="19"/>
      <w:bookmarkEnd w:id="19"/>
      <w:r w:rsidDel="00000000" w:rsidR="00000000" w:rsidRPr="00000000">
        <w:br w:type="page"/>
      </w:r>
      <w:r w:rsidDel="00000000" w:rsidR="00000000" w:rsidRPr="00000000">
        <w:rPr>
          <w:rtl w:val="0"/>
        </w:rPr>
      </w:r>
    </w:p>
    <w:p w:rsidR="00000000" w:rsidDel="00000000" w:rsidP="00000000" w:rsidRDefault="00000000" w:rsidRPr="00000000" w14:paraId="000000B0">
      <w:pPr>
        <w:pStyle w:val="Heading2"/>
        <w:rPr/>
      </w:pPr>
      <w:bookmarkStart w:colFirst="0" w:colLast="0" w:name="_hayq9mafpw34" w:id="20"/>
      <w:bookmarkEnd w:id="20"/>
      <w:r w:rsidDel="00000000" w:rsidR="00000000" w:rsidRPr="00000000">
        <w:rPr>
          <w:rtl w:val="0"/>
        </w:rPr>
        <w:t xml:space="preserve">4.3 </w:t>
      </w:r>
      <w:r w:rsidDel="00000000" w:rsidR="00000000" w:rsidRPr="00000000">
        <w:rPr>
          <w:rtl w:val="0"/>
        </w:rPr>
        <w:t xml:space="preserve">Planning Implications</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One important realisation from this review is that the implementation plan and the book structure should not be treated as the same planning artefact.</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The book defines the educational journey.</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The implementation plan defines how the WIMS service will be developed.</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Consequently, detailed Work Breakdown Structures for communications, community engagement, partnerships and other workstreams are not required before the July milestone.</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These activities can be planned during August and September while the educational platform is being delivered.</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This represents a progressive elaboration of the implementation plan rather than a delay in planning.</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pStyle w:val="Heading2"/>
        <w:rPr/>
      </w:pPr>
      <w:bookmarkStart w:colFirst="0" w:colLast="0" w:name="_j0vwwi8bbogw" w:id="21"/>
      <w:bookmarkEnd w:id="21"/>
      <w:r w:rsidDel="00000000" w:rsidR="00000000" w:rsidRPr="00000000">
        <w:rPr>
          <w:rtl w:val="0"/>
        </w:rPr>
        <w:t xml:space="preserve">4.4 </w:t>
      </w:r>
      <w:r w:rsidDel="00000000" w:rsidR="00000000" w:rsidRPr="00000000">
        <w:rPr>
          <w:rtl w:val="0"/>
        </w:rPr>
        <w:t xml:space="preserve">Communications</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Another significant outcome of the discussion concerned communications.</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Initially, informal posts were expected to provide much of the educational content.</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Following the redesign of the educational platform, this responsibility changes.</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The educational platform becomes the primary source of educational material.</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Communications become the mechanism for directing users towards that material, highlighting new developments and encouraging engagement.</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This significantly reduces the amount of educational content that needs to be created specifically for informal communications.</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pStyle w:val="Heading2"/>
        <w:rPr/>
      </w:pPr>
      <w:bookmarkStart w:colFirst="0" w:colLast="0" w:name="_xo1crw7c6x35" w:id="22"/>
      <w:bookmarkEnd w:id="22"/>
      <w:r w:rsidDel="00000000" w:rsidR="00000000" w:rsidRPr="00000000">
        <w:rPr>
          <w:rtl w:val="0"/>
        </w:rPr>
        <w:t xml:space="preserve">4.5 </w:t>
      </w:r>
      <w:r w:rsidDel="00000000" w:rsidR="00000000" w:rsidRPr="00000000">
        <w:rPr>
          <w:rtl w:val="0"/>
        </w:rPr>
        <w:t xml:space="preserve">Conclusion</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Agreeing the book structure has clarified the relationship between the educational platform, implementation planning and the eventual publication of the first WIMS book.</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The review confirms that:</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 the agreed book structure provides a stable educational framework;</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 the educational platform should become the primary vehicle for content delivery;</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 detailed planning for individual workstreams should continue during August and September through the   </w:t>
      </w:r>
    </w:p>
    <w:p w:rsidR="00000000" w:rsidDel="00000000" w:rsidP="00000000" w:rsidRDefault="00000000" w:rsidRPr="00000000" w14:paraId="000000D7">
      <w:pPr>
        <w:rPr/>
      </w:pPr>
      <w:r w:rsidDel="00000000" w:rsidR="00000000" w:rsidRPr="00000000">
        <w:rPr>
          <w:rtl w:val="0"/>
        </w:rPr>
        <w:t xml:space="preserve">  development of detailed Work Breakdown Structures; </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first edition of the WIMS book should emerge naturally from the educational content developed  </w:t>
      </w:r>
    </w:p>
    <w:p w:rsidR="00000000" w:rsidDel="00000000" w:rsidP="00000000" w:rsidRDefault="00000000" w:rsidRPr="00000000" w14:paraId="000000DA">
      <w:pPr>
        <w:rPr/>
      </w:pPr>
      <w:r w:rsidDel="00000000" w:rsidR="00000000" w:rsidRPr="00000000">
        <w:rPr>
          <w:rtl w:val="0"/>
        </w:rPr>
        <w:t xml:space="preserve">  through the implementation of the WIMS service, rather than acting as the primary driver of the  </w:t>
      </w:r>
    </w:p>
    <w:p w:rsidR="00000000" w:rsidDel="00000000" w:rsidP="00000000" w:rsidRDefault="00000000" w:rsidRPr="00000000" w14:paraId="000000DB">
      <w:pPr>
        <w:rPr/>
      </w:pPr>
      <w:r w:rsidDel="00000000" w:rsidR="00000000" w:rsidRPr="00000000">
        <w:rPr>
          <w:rtl w:val="0"/>
        </w:rPr>
        <w:t xml:space="preserve">  implementation.</w:t>
      </w:r>
    </w:p>
    <w:p w:rsidR="00000000" w:rsidDel="00000000" w:rsidP="00000000" w:rsidRDefault="00000000" w:rsidRPr="00000000" w14:paraId="000000DC">
      <w:pPr>
        <w:rPr>
          <w:sz w:val="24"/>
          <w:szCs w:val="24"/>
        </w:rPr>
      </w:pPr>
      <w:r w:rsidDel="00000000" w:rsidR="00000000" w:rsidRPr="00000000">
        <w:rPr>
          <w:rtl w:val="0"/>
        </w:rPr>
      </w:r>
    </w:p>
    <w:p w:rsidR="00000000" w:rsidDel="00000000" w:rsidP="00000000" w:rsidRDefault="00000000" w:rsidRPr="00000000" w14:paraId="000000DD">
      <w:pPr>
        <w:pStyle w:val="Heading1"/>
        <w:rPr>
          <w:sz w:val="24"/>
          <w:szCs w:val="24"/>
        </w:rPr>
      </w:pPr>
      <w:bookmarkStart w:colFirst="0" w:colLast="0" w:name="_amt3wtmowkv1" w:id="23"/>
      <w:bookmarkEnd w:id="23"/>
      <w:r w:rsidDel="00000000" w:rsidR="00000000" w:rsidRPr="00000000">
        <w:br w:type="page"/>
      </w:r>
      <w:r w:rsidDel="00000000" w:rsidR="00000000" w:rsidRPr="00000000">
        <w:rPr>
          <w:rtl w:val="0"/>
        </w:rPr>
      </w:r>
    </w:p>
    <w:p w:rsidR="00000000" w:rsidDel="00000000" w:rsidP="00000000" w:rsidRDefault="00000000" w:rsidRPr="00000000" w14:paraId="000000DE">
      <w:pPr>
        <w:pStyle w:val="Heading1"/>
        <w:rPr/>
      </w:pPr>
      <w:bookmarkStart w:colFirst="0" w:colLast="0" w:name="_j2eh0y4xu5m5" w:id="24"/>
      <w:bookmarkEnd w:id="24"/>
      <w:r w:rsidDel="00000000" w:rsidR="00000000" w:rsidRPr="00000000">
        <w:rPr>
          <w:rtl w:val="0"/>
        </w:rPr>
        <w:t xml:space="preserve">5 References </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keepLines w:val="1"/>
        <w:widowControl w:val="0"/>
        <w:rPr/>
      </w:pPr>
      <w:r w:rsidDel="00000000" w:rsidR="00000000" w:rsidRPr="00000000">
        <w:rPr>
          <w:rtl w:val="0"/>
        </w:rPr>
        <w:t xml:space="preserve">Heap, G. (2026). June 2026 fasting report: Weight management as measurement and a feedback system: A reflective, data-led personal case study (September 2025–January 2026).</w:t>
      </w:r>
    </w:p>
    <w:p w:rsidR="00000000" w:rsidDel="00000000" w:rsidP="00000000" w:rsidRDefault="00000000" w:rsidRPr="00000000" w14:paraId="000000E1">
      <w:pPr>
        <w:keepLines w:val="1"/>
        <w:widowControl w:val="0"/>
        <w:rPr/>
      </w:pPr>
      <w:r w:rsidDel="00000000" w:rsidR="00000000" w:rsidRPr="00000000">
        <w:rPr>
          <w:rtl w:val="0"/>
        </w:rPr>
      </w:r>
    </w:p>
    <w:p w:rsidR="00000000" w:rsidDel="00000000" w:rsidP="00000000" w:rsidRDefault="00000000" w:rsidRPr="00000000" w14:paraId="000000E2">
      <w:pPr>
        <w:keepLines w:val="1"/>
        <w:widowControl w:val="0"/>
        <w:rPr/>
      </w:pPr>
      <w:r w:rsidDel="00000000" w:rsidR="00000000" w:rsidRPr="00000000">
        <w:rPr>
          <w:rtl w:val="0"/>
        </w:rPr>
        <w:t xml:space="preserve">Project Management Institute. (2025). A guide to the Project Management Body of Knowledge (PMBOK® Guide) (8th ed.). Project Management Institute.</w:t>
      </w:r>
    </w:p>
    <w:p w:rsidR="00000000" w:rsidDel="00000000" w:rsidP="00000000" w:rsidRDefault="00000000" w:rsidRPr="00000000" w14:paraId="000000E3">
      <w:pPr>
        <w:keepLines w:val="1"/>
        <w:widowControl w:val="0"/>
        <w:rPr/>
      </w:pPr>
      <w:r w:rsidDel="00000000" w:rsidR="00000000" w:rsidRPr="00000000">
        <w:rPr>
          <w:rtl w:val="0"/>
        </w:rPr>
      </w:r>
    </w:p>
    <w:p w:rsidR="00000000" w:rsidDel="00000000" w:rsidP="00000000" w:rsidRDefault="00000000" w:rsidRPr="00000000" w14:paraId="000000E4">
      <w:pPr>
        <w:pStyle w:val="Heading1"/>
        <w:rPr/>
      </w:pPr>
      <w:bookmarkStart w:colFirst="0" w:colLast="0" w:name="_x13e50jsc1tb" w:id="25"/>
      <w:bookmarkEnd w:id="25"/>
      <w:r w:rsidDel="00000000" w:rsidR="00000000" w:rsidRPr="00000000">
        <w:rPr>
          <w:rtl w:val="0"/>
        </w:rPr>
        <w:t xml:space="preserve">6 Glossary</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Adapt</w:t>
      </w:r>
    </w:p>
    <w:p w:rsidR="00000000" w:rsidDel="00000000" w:rsidP="00000000" w:rsidRDefault="00000000" w:rsidRPr="00000000" w14:paraId="000000E7">
      <w:pPr>
        <w:rPr/>
      </w:pPr>
      <w:r w:rsidDel="00000000" w:rsidR="00000000" w:rsidRPr="00000000">
        <w:rPr>
          <w:rtl w:val="0"/>
        </w:rPr>
        <w:t xml:space="preserve">Baseline</w:t>
      </w:r>
    </w:p>
    <w:p w:rsidR="00000000" w:rsidDel="00000000" w:rsidP="00000000" w:rsidRDefault="00000000" w:rsidRPr="00000000" w14:paraId="000000E8">
      <w:pPr>
        <w:rPr/>
      </w:pPr>
      <w:r w:rsidDel="00000000" w:rsidR="00000000" w:rsidRPr="00000000">
        <w:rPr>
          <w:rtl w:val="0"/>
        </w:rPr>
        <w:t xml:space="preserve">Book</w:t>
      </w:r>
    </w:p>
    <w:p w:rsidR="00000000" w:rsidDel="00000000" w:rsidP="00000000" w:rsidRDefault="00000000" w:rsidRPr="00000000" w14:paraId="000000E9">
      <w:pPr>
        <w:rPr/>
      </w:pPr>
      <w:r w:rsidDel="00000000" w:rsidR="00000000" w:rsidRPr="00000000">
        <w:rPr>
          <w:rtl w:val="0"/>
        </w:rPr>
        <w:t xml:space="preserve">Client</w:t>
      </w:r>
    </w:p>
    <w:p w:rsidR="00000000" w:rsidDel="00000000" w:rsidP="00000000" w:rsidRDefault="00000000" w:rsidRPr="00000000" w14:paraId="000000EA">
      <w:pPr>
        <w:rPr/>
      </w:pPr>
      <w:r w:rsidDel="00000000" w:rsidR="00000000" w:rsidRPr="00000000">
        <w:rPr>
          <w:rtl w:val="0"/>
        </w:rPr>
        <w:t xml:space="preserve">Educational Platform</w:t>
      </w:r>
    </w:p>
    <w:p w:rsidR="00000000" w:rsidDel="00000000" w:rsidP="00000000" w:rsidRDefault="00000000" w:rsidRPr="00000000" w14:paraId="000000EB">
      <w:pPr>
        <w:rPr/>
      </w:pPr>
      <w:r w:rsidDel="00000000" w:rsidR="00000000" w:rsidRPr="00000000">
        <w:rPr>
          <w:rtl w:val="0"/>
        </w:rPr>
        <w:t xml:space="preserve">Fasting</w:t>
      </w:r>
    </w:p>
    <w:p w:rsidR="00000000" w:rsidDel="00000000" w:rsidP="00000000" w:rsidRDefault="00000000" w:rsidRPr="00000000" w14:paraId="000000EC">
      <w:pPr>
        <w:rPr/>
      </w:pPr>
      <w:r w:rsidDel="00000000" w:rsidR="00000000" w:rsidRPr="00000000">
        <w:rPr>
          <w:rtl w:val="0"/>
        </w:rPr>
        <w:t xml:space="preserve">Fasting Cycle</w:t>
      </w:r>
    </w:p>
    <w:p w:rsidR="00000000" w:rsidDel="00000000" w:rsidP="00000000" w:rsidRDefault="00000000" w:rsidRPr="00000000" w14:paraId="000000ED">
      <w:pPr>
        <w:rPr/>
      </w:pPr>
      <w:r w:rsidDel="00000000" w:rsidR="00000000" w:rsidRPr="00000000">
        <w:rPr>
          <w:rtl w:val="0"/>
        </w:rPr>
        <w:t xml:space="preserve">Feasting</w:t>
      </w:r>
    </w:p>
    <w:p w:rsidR="00000000" w:rsidDel="00000000" w:rsidP="00000000" w:rsidRDefault="00000000" w:rsidRPr="00000000" w14:paraId="000000EE">
      <w:pPr>
        <w:rPr/>
      </w:pPr>
      <w:r w:rsidDel="00000000" w:rsidR="00000000" w:rsidRPr="00000000">
        <w:rPr>
          <w:rtl w:val="0"/>
        </w:rPr>
        <w:t xml:space="preserve">Insight</w:t>
      </w:r>
    </w:p>
    <w:p w:rsidR="00000000" w:rsidDel="00000000" w:rsidP="00000000" w:rsidRDefault="00000000" w:rsidRPr="00000000" w14:paraId="000000EF">
      <w:pPr>
        <w:rPr/>
      </w:pPr>
      <w:r w:rsidDel="00000000" w:rsidR="00000000" w:rsidRPr="00000000">
        <w:rPr>
          <w:rtl w:val="0"/>
        </w:rPr>
        <w:t xml:space="preserve">Intervention</w:t>
      </w:r>
    </w:p>
    <w:p w:rsidR="00000000" w:rsidDel="00000000" w:rsidP="00000000" w:rsidRDefault="00000000" w:rsidRPr="00000000" w14:paraId="000000F0">
      <w:pPr>
        <w:rPr/>
      </w:pPr>
      <w:r w:rsidDel="00000000" w:rsidR="00000000" w:rsidRPr="00000000">
        <w:rPr>
          <w:rtl w:val="0"/>
        </w:rPr>
        <w:t xml:space="preserve">Know Thyself</w:t>
      </w:r>
    </w:p>
    <w:p w:rsidR="00000000" w:rsidDel="00000000" w:rsidP="00000000" w:rsidRDefault="00000000" w:rsidRPr="00000000" w14:paraId="000000F1">
      <w:pPr>
        <w:rPr/>
      </w:pPr>
      <w:r w:rsidDel="00000000" w:rsidR="00000000" w:rsidRPr="00000000">
        <w:rPr>
          <w:rtl w:val="0"/>
        </w:rPr>
        <w:t xml:space="preserve">Learn</w:t>
      </w:r>
    </w:p>
    <w:p w:rsidR="00000000" w:rsidDel="00000000" w:rsidP="00000000" w:rsidRDefault="00000000" w:rsidRPr="00000000" w14:paraId="000000F2">
      <w:pPr>
        <w:rPr/>
      </w:pPr>
      <w:r w:rsidDel="00000000" w:rsidR="00000000" w:rsidRPr="00000000">
        <w:rPr>
          <w:rtl w:val="0"/>
        </w:rPr>
        <w:t xml:space="preserve">Measurement</w:t>
      </w:r>
    </w:p>
    <w:p w:rsidR="00000000" w:rsidDel="00000000" w:rsidP="00000000" w:rsidRDefault="00000000" w:rsidRPr="00000000" w14:paraId="000000F3">
      <w:pPr>
        <w:rPr/>
      </w:pPr>
      <w:r w:rsidDel="00000000" w:rsidR="00000000" w:rsidRPr="00000000">
        <w:rPr>
          <w:rtl w:val="0"/>
        </w:rPr>
        <w:t xml:space="preserve">Mentoring</w:t>
      </w:r>
    </w:p>
    <w:p w:rsidR="00000000" w:rsidDel="00000000" w:rsidP="00000000" w:rsidRDefault="00000000" w:rsidRPr="00000000" w14:paraId="000000F4">
      <w:pPr>
        <w:rPr/>
      </w:pPr>
      <w:r w:rsidDel="00000000" w:rsidR="00000000" w:rsidRPr="00000000">
        <w:rPr>
          <w:rtl w:val="0"/>
        </w:rPr>
        <w:t xml:space="preserve">Service</w:t>
      </w:r>
    </w:p>
    <w:p w:rsidR="00000000" w:rsidDel="00000000" w:rsidP="00000000" w:rsidRDefault="00000000" w:rsidRPr="00000000" w14:paraId="000000F5">
      <w:pPr>
        <w:rPr/>
      </w:pPr>
      <w:r w:rsidDel="00000000" w:rsidR="00000000" w:rsidRPr="00000000">
        <w:rPr>
          <w:rtl w:val="0"/>
        </w:rPr>
        <w:t xml:space="preserve">Trend</w:t>
      </w:r>
    </w:p>
    <w:p w:rsidR="00000000" w:rsidDel="00000000" w:rsidP="00000000" w:rsidRDefault="00000000" w:rsidRPr="00000000" w14:paraId="000000F6">
      <w:pPr>
        <w:rPr/>
      </w:pPr>
      <w:r w:rsidDel="00000000" w:rsidR="00000000" w:rsidRPr="00000000">
        <w:rPr>
          <w:rtl w:val="0"/>
        </w:rPr>
        <w:t xml:space="preserve">User</w:t>
      </w:r>
    </w:p>
    <w:p w:rsidR="00000000" w:rsidDel="00000000" w:rsidP="00000000" w:rsidRDefault="00000000" w:rsidRPr="00000000" w14:paraId="000000F7">
      <w:pPr>
        <w:rPr/>
      </w:pPr>
      <w:r w:rsidDel="00000000" w:rsidR="00000000" w:rsidRPr="00000000">
        <w:rPr>
          <w:rtl w:val="0"/>
        </w:rPr>
        <w:t xml:space="preserve">Weight Insight</w:t>
      </w:r>
    </w:p>
    <w:p w:rsidR="00000000" w:rsidDel="00000000" w:rsidP="00000000" w:rsidRDefault="00000000" w:rsidRPr="00000000" w14:paraId="000000F8">
      <w:pPr>
        <w:rPr/>
      </w:pPr>
      <w:r w:rsidDel="00000000" w:rsidR="00000000" w:rsidRPr="00000000">
        <w:rPr>
          <w:rtl w:val="0"/>
        </w:rPr>
        <w:t xml:space="preserve">Weight Insight Mentor</w:t>
      </w:r>
    </w:p>
    <w:p w:rsidR="00000000" w:rsidDel="00000000" w:rsidP="00000000" w:rsidRDefault="00000000" w:rsidRPr="00000000" w14:paraId="000000F9">
      <w:pPr>
        <w:rPr/>
      </w:pPr>
      <w:r w:rsidDel="00000000" w:rsidR="00000000" w:rsidRPr="00000000">
        <w:rPr>
          <w:rtl w:val="0"/>
        </w:rPr>
        <w:t xml:space="preserve">Website</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b w:val="1"/>
          <w:bCs w:val="1"/>
        </w:rPr>
      </w:pPr>
      <w:r w:rsidDel="00000000" w:rsidR="00000000" w:rsidRPr="00000000">
        <w:rPr>
          <w:b w:val="1"/>
          <w:bCs w:val="1"/>
          <w:rtl w:val="0"/>
        </w:rPr>
        <w:t xml:space="preserve">Working Definitions </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jc w:val="left"/>
        <w:rPr/>
      </w:pPr>
      <w:r w:rsidDel="00000000" w:rsidR="00000000" w:rsidRPr="00000000">
        <w:rPr>
          <w:rtl w:val="0"/>
        </w:rPr>
        <w:t xml:space="preserve">Baseline – The initial reference point against which future progress or change is measured.</w:t>
      </w:r>
    </w:p>
    <w:p w:rsidR="00000000" w:rsidDel="00000000" w:rsidP="00000000" w:rsidRDefault="00000000" w:rsidRPr="00000000" w14:paraId="000000FE">
      <w:pPr>
        <w:jc w:val="left"/>
        <w:rPr/>
      </w:pPr>
      <w:r w:rsidDel="00000000" w:rsidR="00000000" w:rsidRPr="00000000">
        <w:rPr>
          <w:rtl w:val="0"/>
        </w:rPr>
      </w:r>
    </w:p>
    <w:p w:rsidR="00000000" w:rsidDel="00000000" w:rsidP="00000000" w:rsidRDefault="00000000" w:rsidRPr="00000000" w14:paraId="000000FF">
      <w:pPr>
        <w:jc w:val="left"/>
        <w:rPr/>
      </w:pPr>
      <w:r w:rsidDel="00000000" w:rsidR="00000000" w:rsidRPr="00000000">
        <w:rPr>
          <w:rtl w:val="0"/>
        </w:rPr>
        <w:t xml:space="preserve">Insight – A meaningful understanding developed through measurement, learning and adaptation.</w:t>
      </w:r>
    </w:p>
    <w:p w:rsidR="00000000" w:rsidDel="00000000" w:rsidP="00000000" w:rsidRDefault="00000000" w:rsidRPr="00000000" w14:paraId="00000100">
      <w:pPr>
        <w:jc w:val="left"/>
        <w:rPr/>
      </w:pPr>
      <w:r w:rsidDel="00000000" w:rsidR="00000000" w:rsidRPr="00000000">
        <w:rPr>
          <w:rtl w:val="0"/>
        </w:rPr>
      </w:r>
    </w:p>
    <w:p w:rsidR="00000000" w:rsidDel="00000000" w:rsidP="00000000" w:rsidRDefault="00000000" w:rsidRPr="00000000" w14:paraId="00000101">
      <w:pPr>
        <w:jc w:val="left"/>
        <w:rPr/>
      </w:pPr>
      <w:r w:rsidDel="00000000" w:rsidR="00000000" w:rsidRPr="00000000">
        <w:rPr>
          <w:rtl w:val="0"/>
        </w:rPr>
        <w:t xml:space="preserve">Weight Insight Mentor – A mentor who helps individuals better understand their own weight-change journey through education and evidence-informed guidance.</w:t>
      </w:r>
    </w:p>
    <w:sectPr>
      <w:footerReference r:id="rId6" w:type="default"/>
      <w:footerReference r:id="rId7" w:type="first"/>
      <w:pgSz w:h="16838" w:w="11906" w:orient="portrait"/>
      <w:pgMar w:bottom="850.3937007874016" w:top="850.3937007874016" w:left="850.3937007874016" w:right="850.3937007874016"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2">
    <w:pPr>
      <w:rPr/>
    </w:pPr>
    <w:r w:rsidDel="00000000" w:rsidR="00000000" w:rsidRPr="00000000">
      <w:rPr>
        <w:rtl w:val="0"/>
      </w:rPr>
      <w:t xml:space="preserve">© 2026 Graham Heap        WIMS - My Document Name               </w:t>
      <w:tab/>
      <w:tab/>
      <w:tab/>
      <w:tab/>
      <w:tab/>
      <w:t xml:space="preserve">Page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/5</w:t>
    </w:r>
  </w:p>
  <w:p w:rsidR="00000000" w:rsidDel="00000000" w:rsidP="00000000" w:rsidRDefault="00000000" w:rsidRPr="00000000" w14:paraId="00000103">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4">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color w:val="073763"/>
        <w:sz w:val="24"/>
        <w:szCs w:val="24"/>
        <w:lang w:val="en_GB"/>
      </w:rPr>
    </w:rPrDefault>
    <w:pPrDefault>
      <w:pPr>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sz w:val="36"/>
      <w:szCs w:val="36"/>
    </w:rPr>
  </w:style>
  <w:style w:type="paragraph" w:styleId="Heading2">
    <w:name w:val="heading 2"/>
    <w:basedOn w:val="Normal"/>
    <w:next w:val="Normal"/>
    <w:pPr>
      <w:keepNext w:val="1"/>
      <w:keepLines w:val="1"/>
    </w:pPr>
    <w:rPr>
      <w:sz w:val="28"/>
      <w:szCs w:val="28"/>
    </w:rPr>
  </w:style>
  <w:style w:type="paragraph" w:styleId="Heading3">
    <w:name w:val="heading 3"/>
    <w:basedOn w:val="Normal"/>
    <w:next w:val="Normal"/>
    <w:pPr>
      <w:keepNext w:val="1"/>
      <w:keepLines w:val="1"/>
      <w:spacing w:before="160" w:lineRule="auto"/>
    </w:pPr>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jc w:val="center"/>
    </w:pPr>
    <w:rPr>
      <w:b w:val="1"/>
      <w:bCs w:val="1"/>
      <w:sz w:val="40"/>
      <w:szCs w:val="40"/>
    </w:rPr>
  </w:style>
  <w:style w:type="paragraph" w:styleId="Subtitle">
    <w:name w:val="Subtitle"/>
    <w:basedOn w:val="Normal"/>
    <w:next w:val="Normal"/>
    <w:pPr>
      <w:keepNext w:val="1"/>
      <w:keepLines w:val="1"/>
      <w:jc w:val="center"/>
    </w:pPr>
    <w:rPr>
      <w:b w:val="1"/>
      <w:bCs w:val="1"/>
      <w:sz w:val="36"/>
      <w:szCs w:val="36"/>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 Id="rId7"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