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3CD"/>
  <w:body>
    <w:p w:rsidR="00000000" w:rsidDel="00000000" w:rsidP="00000000" w:rsidRDefault="00000000" w:rsidRPr="00000000" w14:paraId="00000001">
      <w:pPr>
        <w:keepNext w:val="0"/>
        <w:keepLines w:val="0"/>
        <w:spacing w:after="80" w:before="280" w:lineRule="auto"/>
        <w:jc w:val="left"/>
        <w:rPr>
          <w:b w:val="1"/>
          <w:bCs w:val="1"/>
        </w:rPr>
      </w:pPr>
      <w:r w:rsidDel="00000000" w:rsidR="00000000" w:rsidRPr="00000000">
        <w:rPr>
          <w:b w:val="1"/>
          <w:bCs w:val="1"/>
          <w:rtl w:val="0"/>
        </w:rPr>
        <w:t xml:space="preserve">Human Biology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Human Biology Research explores current scientific research relevant to weight regulation, nutrition, metabolism, physical activity and overall health. Content focuses on interpreting research findings, examining emerging evidence, and explaining scientific developments using clear, plain English.</w:t>
      </w:r>
    </w:p>
    <w:p w:rsidR="00000000" w:rsidDel="00000000" w:rsidP="00000000" w:rsidRDefault="00000000" w:rsidRPr="00000000" w14:paraId="00000004">
      <w:pPr>
        <w:rPr/>
      </w:pPr>
      <w:r w:rsidDel="00000000" w:rsidR="00000000" w:rsidRPr="00000000">
        <w:rPr>
          <w:rtl w:val="0"/>
        </w:rPr>
        <w:t xml:space="preserve">Rather than attempting to cover every area of biomedical research, Human Biology Research concentrates on evidence that contributes to a deeper understanding of human biology and supports the continuing development of the Weight Insight Mentoring Service.</w:t>
      </w:r>
    </w:p>
    <w:p w:rsidR="00000000" w:rsidDel="00000000" w:rsidP="00000000" w:rsidRDefault="00000000" w:rsidRPr="00000000" w14:paraId="00000005">
      <w:pPr>
        <w:rPr/>
      </w:pPr>
      <w:r w:rsidDel="00000000" w:rsidR="00000000" w:rsidRPr="00000000">
        <w:rPr>
          <w:rtl w:val="0"/>
        </w:rPr>
        <w:t xml:space="preserve">Status: Under construction. The first research summaries are expected to be published in September 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00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