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Card for Weight Insight Mentor (Discussion)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started exploring how to design a business card for a weight insight mentoring service based on your approach of helping people build awareness, learn from behaviour, and adapt over time.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discussed suitable professional titles and settled on “Weight Management Mentor” rather than “coach” or more clinical alternatives.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developed a simple philosophy and slogan structure for the back of the card. The core idea became “Know Yourself” followed by a process description such as “Measure • Learn • Adapt”.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refined wording choices, moving away from terms like “experiment” because they can feel too scientific or formal for some clients, and considered more natural language like learn, adapt, and refine.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discussed adding the idea that setbacks are part of the process, reinforcing a non-judgmental, iterative approach to behaviour change.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considered whether to include a concept like “Heap Stack” as a brand or framework, but it was positioned as secondary or potentially internal rather than front-facing.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then shifted from branding details to execution, deciding on a simple, low-friction approach: printing and distributing a basic card locally, with a single clear call to action to contact you for a short conversation.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outlined a minimal strategy: one contact method, one simple offer (short trial or initial chat), and using early conversations to learn rather than optimise everything in advance.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we contrasted this approach with your usual pattern of extensive research and risk analysis, highlighting that this is a “signal-first” approach where learning comes from real-world feedback rather than upfront planning.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