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98n77eqt7sa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Potential Future Research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 (working):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Weight Dynamics, Fasting Behaviour, and Equilibrium-Based Weight Management in Real-World Settings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nzbwual6kut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weight-management research focuses on outcomes such as: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Total weight lost.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Percentage weight loss.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Calorie intake.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Compliance with dietary protocols.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project takes a different perspective.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viewing body weight as a simple measure of success or failure, the project views weight as a dynamic system that fluctuates around an underlying equilibrium. The central question is not simply "How much weight was lost?" but rather: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body weight behave over time, and how do behavioural interventions such as fasting influence that behaviour?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ppar7eityvb4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Origin of the Research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arises from several years of self-monitoring using a simple, low-friction approach: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Primarily one morning weight measurement per day.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Measurements taken under broadly consistent, but not laboratory-controlled, conditions.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Periods of intermittent and extended fasting.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Long-term data covering weight fluctuations, trends, recovery patterns, and equilibrium shifts.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dataset is not clinical-grade but represents genuine real-world behaviour and may provide valuable exploratory insights.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xp75la965a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Research Questions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body weight fluctuate around identifiable equilibrium levels?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equilibrium levels be estimated from simple daily weight measurements?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do fasting interventions affect: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Short-term weight reduction?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Post-fast recovery patterns?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Long-term equilibrium shifts?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Does repeated fasting alter the body's response over time?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Are there identifiable patterns in weight variability that predict future success or failure in weight management?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 weekly average weight a more useful indicator of progress than daily measurements?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Can simple behavioural data provide meaningful insight without detailed calorie counting?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98oktetp8g4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Research Philosophy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deliberately distinguishes between: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Precision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Highly controlled measurements.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Strict protocols.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Small participant numbers.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Applicability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Simple measurements.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High compliance.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Sustainable long-term participation.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hypothesis is that slightly imperfect but highly sustainable data collection may provide more useful long-term insights than highly precise methods that most participants abandon.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0kajtk6x8c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Proposed Development Path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dkrdx93x51t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Phase 1 – Exploratory Analysis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Analyse existing historical weight and fasting data.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Identify recurring patterns and hypotheses.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 equilibrium and variability metrics.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2kyu35vbx4c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Phase 2 – Pilot Platform Study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Recruit volunteer participants.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Collect daily morning weights.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Record fasting behaviour and key contextual variables.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Evaluate adherence and data quality.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bookmarkStart w:colFirst="0" w:colLast="0" w:name="_jrkrbyivc2we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Phase 3 – Academic Collaboration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collaboration with a local university in: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Statistics.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Applied Mathematics.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Nutrition.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Public Health.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Behavioural Science.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Refine hypotheses.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Improve study design.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Validate findings.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Seek publication opportunities.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3d9v8w0dn44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Potential Contribution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could contribute an alternative framework for understanding weight management: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as a dynamic system rather than a scorecard.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Equilibrium and stability as key indicators.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Behavioural awareness over calorie counting.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Low-friction measurement strategies that ordinary people can maintain for years.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u0d73n45w5n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Long-Term Vision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evidence-based tools that help individuals understand their own weight patterns, make informed behavioural experiments, and improve long-term health through observation, reflection, and gradual adaptation rather than prescriptive dieting.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idea is simple: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Measure. Learn. Adapt.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asking people to fight their bodies, help them understand how their bodies behave.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