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90cc4ymkmol6" w:id="0"/>
      <w:bookmarkEnd w:id="0"/>
      <w:r w:rsidDel="00000000" w:rsidR="00000000" w:rsidRPr="00000000">
        <w:rPr>
          <w:sz w:val="46"/>
          <w:szCs w:val="46"/>
          <w:rtl w:val="0"/>
        </w:rPr>
        <w:t xml:space="preserve">WIMS Planned Experiments (July 2026)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7fon9f50wph" w:id="1"/>
      <w:bookmarkEnd w:id="1"/>
      <w:r w:rsidDel="00000000" w:rsidR="00000000" w:rsidRPr="00000000">
        <w:rPr>
          <w:sz w:val="34"/>
          <w:szCs w:val="34"/>
          <w:rtl w:val="0"/>
        </w:rPr>
        <w:t xml:space="preserve">July &amp; August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tmiaz4pbapx5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these planned experiments is to improve understanding of Graham's human biology through structured measurement, observation and analysis.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experiments support the WIMS philosophy: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Measure. Learn. Adapt.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twofold: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To continue making healthy progress towards the target weight.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To learn more about how Graham's body responds to different fasting strategies and lifestyle factors.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jpv1dsdfbldz" w:id="3"/>
      <w:bookmarkEnd w:id="3"/>
      <w:r w:rsidDel="00000000" w:rsidR="00000000" w:rsidRPr="00000000">
        <w:rPr>
          <w:sz w:val="46"/>
          <w:szCs w:val="46"/>
          <w:rtl w:val="0"/>
        </w:rPr>
        <w:t xml:space="preserve">July 2026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m2sqqdo5dng6" w:id="4"/>
      <w:bookmarkEnd w:id="4"/>
      <w:r w:rsidDel="00000000" w:rsidR="00000000" w:rsidRPr="00000000">
        <w:rPr>
          <w:sz w:val="34"/>
          <w:szCs w:val="34"/>
          <w:rtl w:val="0"/>
        </w:rPr>
        <w:t xml:space="preserve">Experiment 1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sy1srelgcf8g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 of the Three-Day Alternate-Day Fasting Routine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rmvvmxiiqznw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determine whether the successful fasting routine observed during June can be repeated consistently over a full month.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7ve4kaqeh94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Fasting Protocol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Fast every Monday.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Fast every Wednesday.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Fast every Friday.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Intermittent fasting on eating days.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n0ryo3te9uz9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Weekly Target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Planned weight loss: </w:t>
      </w:r>
      <w:r w:rsidDel="00000000" w:rsidR="00000000" w:rsidRPr="00000000">
        <w:rPr>
          <w:b w:val="1"/>
          <w:bCs w:val="1"/>
          <w:rtl w:val="0"/>
        </w:rPr>
        <w:t xml:space="preserve">1.75 lb per week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July target recalibrated using the starting weight on 1 July.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qzm9uvo468yy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Research Questions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Can the June results be repeated?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Does the current routine remain sustainable?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Does weight continue to reduce below the previous 15-stone region?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new insights are gained about Graham's human biology?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pg2xc5cothsy" w:id="10"/>
      <w:bookmarkEnd w:id="10"/>
      <w:r w:rsidDel="00000000" w:rsidR="00000000" w:rsidRPr="00000000">
        <w:rPr>
          <w:sz w:val="46"/>
          <w:szCs w:val="46"/>
          <w:rtl w:val="0"/>
        </w:rPr>
        <w:t xml:space="preserve">August 2026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mev8iwczids4" w:id="11"/>
      <w:bookmarkEnd w:id="11"/>
      <w:r w:rsidDel="00000000" w:rsidR="00000000" w:rsidRPr="00000000">
        <w:rPr>
          <w:sz w:val="34"/>
          <w:szCs w:val="34"/>
          <w:rtl w:val="0"/>
        </w:rPr>
        <w:t xml:space="preserve">Experiment 2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bsxd4fl74a3y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 with a Five-Day Fast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7i19zbq6f3qe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compare an extended fasting period with the established three-day alternate-day fasting routine.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ohuxq6hfl6kf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Fasting Protocol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One planned five-day fast.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Continue all other measurements using the WIMS framework.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65qj1gkxcsyy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Research Questions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How does an extended fast affect weight loss?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Does weight variability change?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How does recovery compare after refeeding?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additional insights are gained about Graham's human biology?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vwqdsigp3adq" w:id="16"/>
      <w:bookmarkEnd w:id="16"/>
      <w:r w:rsidDel="00000000" w:rsidR="00000000" w:rsidRPr="00000000">
        <w:rPr>
          <w:sz w:val="46"/>
          <w:szCs w:val="46"/>
          <w:rtl w:val="0"/>
        </w:rPr>
        <w:t xml:space="preserve">Human Biology Questions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Throughout both experiments, the following questions will be explored.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k7i46c2z0uip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Human Biological Threshold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Graham exhibit evidence of a human biological threshold around 15 stone?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progress slows, possible explanations may include: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Holiday disruption.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Stress.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Changes in routine.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Reduced adherence.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Normal variation.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 genuine human biological threshold.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to investigate these possibilities rather than assume any single explanation.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w2u6ypf9s6bn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Human Biological Adaptation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Further questions include: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How does Graham's body respond to repeated alternate-day fasting?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Does changing the fasting protocol alter the observed response?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Does introducing variety produce different outcomes?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Which fasting routine is the most sustainable?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b10wblevycks" w:id="19"/>
      <w:bookmarkEnd w:id="19"/>
      <w:r w:rsidDel="00000000" w:rsidR="00000000" w:rsidRPr="00000000">
        <w:rPr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will not be measured solely by the amount of weight lost.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will also be measured by the understanding gained.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experiment should contribute to: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Improved personal health.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Better understanding of Graham's human biology.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New insights that may improve future versions of the WIMS service.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iomz2tsrgnis" w:id="20"/>
      <w:bookmarkEnd w:id="20"/>
      <w:r w:rsidDel="00000000" w:rsidR="00000000" w:rsidRPr="00000000">
        <w:rPr>
          <w:sz w:val="34"/>
          <w:szCs w:val="34"/>
          <w:rtl w:val="0"/>
        </w:rPr>
        <w:t xml:space="preserve">WIMS Philosophy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Measure. Learn. Adapt.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