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WIMS - Support Guide for the WIM G Sheet for Weight Measurement and tracking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what you've described, the spreadsheet guide isn't really a new project—it's the missing companion piece to work you've already completed. You have: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spreadsheet itself.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guidance document taking shape.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website resources page.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business cards out in the world.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spreadsheet guide is what helps someone open the file and immediately understand: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it does.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data to enter.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not to worry about.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to interpret the outputs.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overall philosophy, I'd keep it very simple and human-centered: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Why the spreadsheet exists.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 tool to support learning and self-understanding.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Getting Started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What information to enter.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Which cells can be edited.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Which cells should be left alone.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Understanding the Outputs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Weight goals.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Expected outcomes.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Weekly and monthly projections.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Using the Information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Measure.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Learn.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Adapt.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No judgement, no perfection required.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Important Notes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The spreadsheet provides estimates.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Real life varies.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The aim is awareness and informed decision-making.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good news is that most of the thinking has already been done. You're not inventing anything new today; you're simply documenting what you've already built.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looking at your current workload, I'd be thinking: finish the spreadsheet guide, make any final website updates, then declare Version 1 complete and give yourself permission to stop tinkering for a while. That's often the hardest part of a project. 🙂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