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668"/>
        <w:gridCol w:w="3118"/>
        <w:gridCol w:w="3576"/>
      </w:tblGrid>
      <w:tr w:rsidR="00C70F44" w:rsidRPr="00DB10D5" w:rsidTr="00583B64">
        <w:trPr>
          <w:cnfStyle w:val="100000000000"/>
        </w:trPr>
        <w:tc>
          <w:tcPr>
            <w:cnfStyle w:val="001000000000"/>
            <w:tcW w:w="1668" w:type="dxa"/>
            <w:vAlign w:val="center"/>
          </w:tcPr>
          <w:p w:rsidR="00C70F44" w:rsidRPr="00DB10D5" w:rsidRDefault="00C70F44" w:rsidP="00DB10D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118" w:type="dxa"/>
            <w:vAlign w:val="center"/>
          </w:tcPr>
          <w:p w:rsidR="00C70F44" w:rsidRPr="00DB10D5" w:rsidRDefault="00C70F44" w:rsidP="00B93BA0">
            <w:pPr>
              <w:jc w:val="center"/>
              <w:cnfStyle w:val="10000000000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核</w:t>
            </w:r>
            <w:r w:rsidR="00FA7011">
              <w:rPr>
                <w:rFonts w:ascii="標楷體" w:eastAsia="標楷體" w:hAnsi="標楷體" w:hint="eastAsia"/>
              </w:rPr>
              <w:t>分裂乏燃</w:t>
            </w:r>
            <w:r w:rsidRPr="00DB10D5">
              <w:rPr>
                <w:rFonts w:ascii="標楷體" w:eastAsia="標楷體" w:hAnsi="標楷體" w:hint="eastAsia"/>
              </w:rPr>
              <w:t>料</w:t>
            </w:r>
            <w:r w:rsidRPr="00DB10D5">
              <w:rPr>
                <w:rFonts w:ascii="標楷體" w:eastAsia="標楷體" w:hAnsi="標楷體"/>
              </w:rPr>
              <w:br/>
            </w:r>
            <w:r w:rsidRPr="00DB10D5">
              <w:rPr>
                <w:rFonts w:ascii="標楷體" w:eastAsia="標楷體" w:hAnsi="標楷體" w:hint="eastAsia"/>
              </w:rPr>
              <w:t>(</w:t>
            </w:r>
            <w:r w:rsidR="00F46CA8">
              <w:rPr>
                <w:rFonts w:ascii="標楷體" w:eastAsia="標楷體" w:hAnsi="標楷體" w:hint="eastAsia"/>
              </w:rPr>
              <w:t>一</w:t>
            </w:r>
            <w:bookmarkStart w:id="0" w:name="_GoBack"/>
            <w:bookmarkEnd w:id="0"/>
            <w:r w:rsidRPr="00DB10D5">
              <w:rPr>
                <w:rFonts w:ascii="標楷體" w:eastAsia="標楷體" w:hAnsi="標楷體" w:hint="eastAsia"/>
              </w:rPr>
              <w:t>個人一生用電</w:t>
            </w:r>
            <w:r w:rsidR="00F46CA8">
              <w:rPr>
                <w:rFonts w:ascii="標楷體" w:eastAsia="標楷體" w:hAnsi="標楷體" w:hint="eastAsia"/>
              </w:rPr>
              <w:t>當量</w:t>
            </w:r>
            <w:r w:rsidRPr="00DB10D5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3576" w:type="dxa"/>
            <w:vAlign w:val="center"/>
          </w:tcPr>
          <w:p w:rsidR="00C70F44" w:rsidRPr="00DB10D5" w:rsidRDefault="000A712C" w:rsidP="00DB10D5">
            <w:pPr>
              <w:jc w:val="center"/>
              <w:cnfStyle w:val="10000000000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骨灰罈</w:t>
            </w:r>
            <w:r w:rsidRPr="00DB10D5">
              <w:rPr>
                <w:rFonts w:ascii="標楷體" w:eastAsia="標楷體" w:hAnsi="標楷體"/>
              </w:rPr>
              <w:br/>
            </w:r>
            <w:r w:rsidRPr="00DB10D5">
              <w:rPr>
                <w:rFonts w:ascii="標楷體" w:eastAsia="標楷體" w:hAnsi="標楷體" w:hint="eastAsia"/>
              </w:rPr>
              <w:t>(一個人的骨灰)</w:t>
            </w:r>
          </w:p>
        </w:tc>
      </w:tr>
      <w:tr w:rsidR="00C70F44" w:rsidRPr="00DB10D5" w:rsidTr="00583B64">
        <w:trPr>
          <w:cnfStyle w:val="000000100000"/>
        </w:trPr>
        <w:tc>
          <w:tcPr>
            <w:cnfStyle w:val="00100000000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C70F44" w:rsidRPr="00DB10D5" w:rsidRDefault="00C70F44" w:rsidP="00DB10D5">
            <w:pPr>
              <w:jc w:val="center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體積</w:t>
            </w:r>
          </w:p>
        </w:tc>
        <w:tc>
          <w:tcPr>
            <w:tcW w:w="311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70F44" w:rsidRPr="00DB10D5" w:rsidRDefault="00C70F44" w:rsidP="005F585F">
            <w:pPr>
              <w:jc w:val="center"/>
              <w:cnfStyle w:val="00000010000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大約一個</w:t>
            </w:r>
            <w:r w:rsidR="005F585F">
              <w:rPr>
                <w:rFonts w:ascii="標楷體" w:eastAsia="標楷體" w:hAnsi="標楷體" w:hint="eastAsia"/>
              </w:rPr>
              <w:t>小</w:t>
            </w:r>
            <w:r w:rsidRPr="00DB10D5">
              <w:rPr>
                <w:rFonts w:ascii="標楷體" w:eastAsia="標楷體" w:hAnsi="標楷體" w:hint="eastAsia"/>
              </w:rPr>
              <w:t>飲料罐</w:t>
            </w:r>
          </w:p>
        </w:tc>
        <w:tc>
          <w:tcPr>
            <w:tcW w:w="3576" w:type="dxa"/>
            <w:tcBorders>
              <w:left w:val="single" w:sz="4" w:space="0" w:color="808080" w:themeColor="background1" w:themeShade="80"/>
            </w:tcBorders>
            <w:vAlign w:val="center"/>
          </w:tcPr>
          <w:p w:rsidR="00C70F44" w:rsidRPr="00DB10D5" w:rsidRDefault="00C70F44" w:rsidP="00DB10D5">
            <w:pPr>
              <w:jc w:val="center"/>
              <w:cnfStyle w:val="00000010000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大約一個大罐奶粉罐</w:t>
            </w:r>
          </w:p>
        </w:tc>
      </w:tr>
      <w:tr w:rsidR="000A712C" w:rsidRPr="00DB10D5" w:rsidTr="00583B64">
        <w:tc>
          <w:tcPr>
            <w:cnfStyle w:val="00100000000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0A712C" w:rsidRPr="00DB10D5" w:rsidRDefault="00DB10D5" w:rsidP="00DB10D5">
            <w:pPr>
              <w:jc w:val="center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儲存</w:t>
            </w:r>
            <w:r w:rsidR="000A712C" w:rsidRPr="00DB10D5">
              <w:rPr>
                <w:rFonts w:ascii="標楷體" w:eastAsia="標楷體" w:hAnsi="標楷體" w:hint="eastAsia"/>
              </w:rPr>
              <w:t>方式</w:t>
            </w:r>
          </w:p>
        </w:tc>
        <w:tc>
          <w:tcPr>
            <w:tcW w:w="311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0A712C" w:rsidRPr="00DB10D5" w:rsidRDefault="000A712C" w:rsidP="00FA7011">
            <w:pPr>
              <w:jc w:val="center"/>
              <w:cnfStyle w:val="00000000000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乾式儲存</w:t>
            </w:r>
            <w:r w:rsidRPr="00DB10D5">
              <w:rPr>
                <w:rFonts w:ascii="標楷體" w:eastAsia="標楷體" w:hAnsi="標楷體"/>
              </w:rPr>
              <w:br/>
            </w:r>
            <w:r w:rsidR="00FA7011">
              <w:rPr>
                <w:rFonts w:ascii="標楷體" w:eastAsia="標楷體" w:hAnsi="標楷體" w:hint="eastAsia"/>
              </w:rPr>
              <w:t>浸泡在水中幾年後，在不影響安全的條件下，緊密堆疊存放，佔用面積小。</w:t>
            </w:r>
          </w:p>
        </w:tc>
        <w:tc>
          <w:tcPr>
            <w:tcW w:w="3576" w:type="dxa"/>
            <w:tcBorders>
              <w:left w:val="single" w:sz="4" w:space="0" w:color="808080" w:themeColor="background1" w:themeShade="80"/>
            </w:tcBorders>
            <w:vAlign w:val="center"/>
          </w:tcPr>
          <w:p w:rsidR="000A712C" w:rsidRPr="00DB10D5" w:rsidRDefault="000A712C" w:rsidP="00FA7011">
            <w:pPr>
              <w:jc w:val="center"/>
              <w:cnfStyle w:val="00000000000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靈骨塔</w:t>
            </w:r>
            <w:r w:rsidRPr="00DB10D5">
              <w:rPr>
                <w:rFonts w:ascii="標楷體" w:eastAsia="標楷體" w:hAnsi="標楷體" w:hint="eastAsia"/>
              </w:rPr>
              <w:br/>
              <w:t>擺放鬆散，可能附帶藝術造景、儀式/追思用空間、坐擁山海美景</w:t>
            </w:r>
            <w:r w:rsidRPr="00DB10D5">
              <w:rPr>
                <w:rFonts w:ascii="標楷體" w:eastAsia="標楷體" w:hAnsi="標楷體"/>
              </w:rPr>
              <w:t>……</w:t>
            </w:r>
            <w:r w:rsidRPr="00DB10D5">
              <w:rPr>
                <w:rFonts w:ascii="標楷體" w:eastAsia="標楷體" w:hAnsi="標楷體" w:hint="eastAsia"/>
              </w:rPr>
              <w:t>等</w:t>
            </w:r>
            <w:r w:rsidR="00FA7011">
              <w:rPr>
                <w:rFonts w:ascii="標楷體" w:eastAsia="標楷體" w:hAnsi="標楷體" w:hint="eastAsia"/>
              </w:rPr>
              <w:t>，佔用面積較大。</w:t>
            </w:r>
          </w:p>
        </w:tc>
      </w:tr>
      <w:tr w:rsidR="00C70F44" w:rsidRPr="00DB10D5" w:rsidTr="00583B64">
        <w:trPr>
          <w:cnfStyle w:val="000000100000"/>
        </w:trPr>
        <w:tc>
          <w:tcPr>
            <w:cnfStyle w:val="00100000000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C70F44" w:rsidRPr="00DB10D5" w:rsidRDefault="00C70F44" w:rsidP="00DB10D5">
            <w:pPr>
              <w:jc w:val="center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生成時間</w:t>
            </w:r>
          </w:p>
        </w:tc>
        <w:tc>
          <w:tcPr>
            <w:tcW w:w="6694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C70F44" w:rsidRPr="00DB10D5" w:rsidRDefault="00583B64" w:rsidP="00DB10D5">
            <w:pPr>
              <w:jc w:val="center"/>
              <w:cnfStyle w:val="0000001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平均每人經過人類平均壽命後產生一份</w:t>
            </w:r>
          </w:p>
        </w:tc>
      </w:tr>
      <w:tr w:rsidR="000A712C" w:rsidRPr="00DB10D5" w:rsidTr="00583B64">
        <w:tc>
          <w:tcPr>
            <w:cnfStyle w:val="00100000000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0A712C" w:rsidRPr="00DB10D5" w:rsidRDefault="000A712C" w:rsidP="00DB10D5">
            <w:pPr>
              <w:jc w:val="center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鄰避效應</w:t>
            </w:r>
          </w:p>
        </w:tc>
        <w:tc>
          <w:tcPr>
            <w:tcW w:w="6694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0A712C" w:rsidRPr="00DB10D5" w:rsidRDefault="000A712C" w:rsidP="00DB10D5">
            <w:pPr>
              <w:jc w:val="center"/>
              <w:cnfStyle w:val="00000000000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大部分人不會想住在儲存設施附近</w:t>
            </w:r>
          </w:p>
        </w:tc>
      </w:tr>
      <w:tr w:rsidR="00C70F44" w:rsidRPr="00DB10D5" w:rsidTr="00583B64">
        <w:trPr>
          <w:cnfStyle w:val="000000100000"/>
        </w:trPr>
        <w:tc>
          <w:tcPr>
            <w:cnfStyle w:val="00100000000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C70F44" w:rsidRPr="00DB10D5" w:rsidRDefault="000A712C" w:rsidP="00DB10D5">
            <w:pPr>
              <w:jc w:val="center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危險性</w:t>
            </w:r>
          </w:p>
        </w:tc>
        <w:tc>
          <w:tcPr>
            <w:tcW w:w="311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70F44" w:rsidRPr="00DB10D5" w:rsidRDefault="000A712C" w:rsidP="00224236">
            <w:pPr>
              <w:jc w:val="center"/>
              <w:cnfStyle w:val="00000010000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防護設施與維護要做好</w:t>
            </w:r>
            <w:r w:rsidRPr="00DB10D5">
              <w:rPr>
                <w:rFonts w:ascii="標楷體" w:eastAsia="標楷體" w:hAnsi="標楷體" w:hint="eastAsia"/>
              </w:rPr>
              <w:br/>
              <w:t>避免破損外洩</w:t>
            </w:r>
          </w:p>
        </w:tc>
        <w:tc>
          <w:tcPr>
            <w:tcW w:w="3576" w:type="dxa"/>
            <w:tcBorders>
              <w:left w:val="single" w:sz="4" w:space="0" w:color="808080" w:themeColor="background1" w:themeShade="80"/>
            </w:tcBorders>
            <w:vAlign w:val="center"/>
          </w:tcPr>
          <w:p w:rsidR="00C70F44" w:rsidRPr="00DB10D5" w:rsidRDefault="000A712C" w:rsidP="00DB10D5">
            <w:pPr>
              <w:jc w:val="center"/>
              <w:cnfStyle w:val="00000010000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防護設施與維護要做好</w:t>
            </w:r>
            <w:r w:rsidRPr="00DB10D5">
              <w:rPr>
                <w:rFonts w:ascii="標楷體" w:eastAsia="標楷體" w:hAnsi="標楷體"/>
              </w:rPr>
              <w:br/>
            </w:r>
            <w:r w:rsidRPr="00DB10D5">
              <w:rPr>
                <w:rFonts w:ascii="標楷體" w:eastAsia="標楷體" w:hAnsi="標楷體" w:hint="eastAsia"/>
              </w:rPr>
              <w:t>意外損毀視為對先人不敬</w:t>
            </w:r>
          </w:p>
        </w:tc>
      </w:tr>
      <w:tr w:rsidR="00583B64" w:rsidRPr="00DB10D5" w:rsidTr="00583B64">
        <w:tc>
          <w:tcPr>
            <w:cnfStyle w:val="00100000000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583B64" w:rsidRPr="00DB10D5" w:rsidRDefault="00583B64" w:rsidP="00DB10D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環境影響</w:t>
            </w:r>
          </w:p>
        </w:tc>
        <w:tc>
          <w:tcPr>
            <w:tcW w:w="311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83B64" w:rsidRPr="00DB10D5" w:rsidRDefault="00583B64" w:rsidP="00606F66">
            <w:pPr>
              <w:jc w:val="center"/>
              <w:cnfStyle w:val="0000000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微量輻射，但儲存設施週圍劑量與</w:t>
            </w:r>
            <w:r w:rsidR="00FA7011">
              <w:rPr>
                <w:rFonts w:ascii="標楷體" w:eastAsia="標楷體" w:hAnsi="標楷體" w:hint="eastAsia"/>
              </w:rPr>
              <w:t>自然</w:t>
            </w:r>
            <w:r>
              <w:rPr>
                <w:rFonts w:ascii="標楷體" w:eastAsia="標楷體" w:hAnsi="標楷體" w:hint="eastAsia"/>
              </w:rPr>
              <w:t>背景值無異</w:t>
            </w:r>
          </w:p>
        </w:tc>
        <w:tc>
          <w:tcPr>
            <w:tcW w:w="3576" w:type="dxa"/>
            <w:tcBorders>
              <w:left w:val="single" w:sz="4" w:space="0" w:color="808080" w:themeColor="background1" w:themeShade="80"/>
            </w:tcBorders>
            <w:vAlign w:val="center"/>
          </w:tcPr>
          <w:p w:rsidR="00583B64" w:rsidRPr="00583B64" w:rsidRDefault="00583B64" w:rsidP="00224236">
            <w:pPr>
              <w:jc w:val="center"/>
              <w:cnfStyle w:val="0000000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少量</w:t>
            </w:r>
            <w:r w:rsidR="00224236">
              <w:rPr>
                <w:rFonts w:ascii="標楷體" w:eastAsia="標楷體" w:hAnsi="標楷體" w:hint="eastAsia"/>
              </w:rPr>
              <w:t>民生</w:t>
            </w:r>
            <w:r>
              <w:rPr>
                <w:rFonts w:ascii="標楷體" w:eastAsia="標楷體" w:hAnsi="標楷體" w:hint="eastAsia"/>
              </w:rPr>
              <w:t>廢水、燃燒香燭等產生的廢氣</w:t>
            </w:r>
          </w:p>
        </w:tc>
      </w:tr>
      <w:tr w:rsidR="00583B64" w:rsidRPr="00DB10D5" w:rsidTr="00583B64">
        <w:trPr>
          <w:cnfStyle w:val="000000100000"/>
        </w:trPr>
        <w:tc>
          <w:tcPr>
            <w:cnfStyle w:val="00100000000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583B64" w:rsidRPr="00DB10D5" w:rsidRDefault="00583B64" w:rsidP="00DB10D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設施耗能</w:t>
            </w:r>
          </w:p>
        </w:tc>
        <w:tc>
          <w:tcPr>
            <w:tcW w:w="311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83B64" w:rsidRPr="00DB10D5" w:rsidRDefault="00583B64" w:rsidP="00DB10D5">
            <w:pPr>
              <w:jc w:val="center"/>
              <w:cnfStyle w:val="0000001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環境監控儀器、電子設備</w:t>
            </w:r>
          </w:p>
        </w:tc>
        <w:tc>
          <w:tcPr>
            <w:tcW w:w="3576" w:type="dxa"/>
            <w:tcBorders>
              <w:left w:val="single" w:sz="4" w:space="0" w:color="808080" w:themeColor="background1" w:themeShade="80"/>
            </w:tcBorders>
            <w:vAlign w:val="center"/>
          </w:tcPr>
          <w:p w:rsidR="00583B64" w:rsidRPr="00DB10D5" w:rsidRDefault="00583B64" w:rsidP="00224236">
            <w:pPr>
              <w:jc w:val="center"/>
              <w:cnfStyle w:val="0000001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保全系統、燈光照明，部分設施可能有空調設備等水電</w:t>
            </w:r>
            <w:r w:rsidR="00FA7011">
              <w:rPr>
                <w:rFonts w:ascii="標楷體" w:eastAsia="標楷體" w:hAnsi="標楷體" w:hint="eastAsia"/>
              </w:rPr>
              <w:t>消耗</w:t>
            </w:r>
          </w:p>
        </w:tc>
      </w:tr>
      <w:tr w:rsidR="00C70F44" w:rsidRPr="00224236" w:rsidTr="00583B64">
        <w:tc>
          <w:tcPr>
            <w:cnfStyle w:val="00100000000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C70F44" w:rsidRPr="00DB10D5" w:rsidRDefault="00DB10D5" w:rsidP="00DB10D5">
            <w:pPr>
              <w:jc w:val="center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處理現況</w:t>
            </w:r>
          </w:p>
        </w:tc>
        <w:tc>
          <w:tcPr>
            <w:tcW w:w="311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70F44" w:rsidRPr="00DB10D5" w:rsidRDefault="00DB10D5" w:rsidP="00DB10D5">
            <w:pPr>
              <w:jc w:val="center"/>
              <w:cnfStyle w:val="00000000000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屢遇抗議阻撓、難以推動</w:t>
            </w:r>
          </w:p>
        </w:tc>
        <w:tc>
          <w:tcPr>
            <w:tcW w:w="3576" w:type="dxa"/>
            <w:tcBorders>
              <w:left w:val="single" w:sz="4" w:space="0" w:color="808080" w:themeColor="background1" w:themeShade="80"/>
            </w:tcBorders>
            <w:vAlign w:val="center"/>
          </w:tcPr>
          <w:p w:rsidR="00C70F44" w:rsidRPr="00DB10D5" w:rsidRDefault="00FA7011" w:rsidP="00606F66">
            <w:pPr>
              <w:jc w:val="center"/>
              <w:cnfStyle w:val="0000000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接受度高</w:t>
            </w:r>
            <w:r w:rsidR="00606F66">
              <w:rPr>
                <w:rFonts w:ascii="標楷體" w:eastAsia="標楷體" w:hAnsi="標楷體" w:hint="eastAsia"/>
              </w:rPr>
              <w:t>、</w:t>
            </w:r>
            <w:r w:rsidR="00224236">
              <w:rPr>
                <w:rFonts w:ascii="標楷體" w:eastAsia="標楷體" w:hAnsi="標楷體" w:hint="eastAsia"/>
              </w:rPr>
              <w:t>儲存設施遍布各地，且</w:t>
            </w:r>
            <w:r w:rsidR="00DB10D5" w:rsidRPr="00DB10D5">
              <w:rPr>
                <w:rFonts w:ascii="標楷體" w:eastAsia="標楷體" w:hAnsi="標楷體" w:hint="eastAsia"/>
              </w:rPr>
              <w:t>趨向高級化</w:t>
            </w:r>
            <w:r w:rsidR="00606F66">
              <w:rPr>
                <w:rFonts w:ascii="標楷體" w:eastAsia="標楷體" w:hAnsi="標楷體" w:hint="eastAsia"/>
              </w:rPr>
              <w:t>、</w:t>
            </w:r>
            <w:r w:rsidR="00DB10D5" w:rsidRPr="00DB10D5">
              <w:rPr>
                <w:rFonts w:ascii="標楷體" w:eastAsia="標楷體" w:hAnsi="標楷體" w:hint="eastAsia"/>
              </w:rPr>
              <w:t>可預購塔位</w:t>
            </w:r>
          </w:p>
        </w:tc>
      </w:tr>
      <w:tr w:rsidR="00DB10D5" w:rsidRPr="00583B64" w:rsidTr="00583B64">
        <w:trPr>
          <w:cnfStyle w:val="000000100000"/>
        </w:trPr>
        <w:tc>
          <w:tcPr>
            <w:cnfStyle w:val="00100000000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DB10D5" w:rsidRPr="00583B64" w:rsidRDefault="00DB10D5" w:rsidP="00DB10D5">
            <w:pPr>
              <w:jc w:val="center"/>
              <w:rPr>
                <w:rFonts w:ascii="標楷體" w:eastAsia="標楷體" w:hAnsi="標楷體"/>
              </w:rPr>
            </w:pPr>
            <w:r w:rsidRPr="00583B64">
              <w:rPr>
                <w:rFonts w:ascii="標楷體" w:eastAsia="標楷體" w:hAnsi="標楷體" w:hint="eastAsia"/>
              </w:rPr>
              <w:t>長遠未來</w:t>
            </w:r>
          </w:p>
        </w:tc>
        <w:tc>
          <w:tcPr>
            <w:tcW w:w="311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B10D5" w:rsidRPr="00583B64" w:rsidRDefault="00FA7011" w:rsidP="00FA7011">
            <w:pPr>
              <w:jc w:val="center"/>
              <w:cnfStyle w:val="0000001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可回收利用，或是</w:t>
            </w:r>
            <w:r w:rsidR="00DB10D5" w:rsidRPr="00583B64">
              <w:rPr>
                <w:rFonts w:ascii="標楷體" w:eastAsia="標楷體" w:hAnsi="標楷體" w:hint="eastAsia"/>
              </w:rPr>
              <w:t>最終衰變為無害物質</w:t>
            </w:r>
          </w:p>
        </w:tc>
        <w:tc>
          <w:tcPr>
            <w:tcW w:w="3576" w:type="dxa"/>
            <w:tcBorders>
              <w:left w:val="single" w:sz="4" w:space="0" w:color="808080" w:themeColor="background1" w:themeShade="80"/>
            </w:tcBorders>
            <w:vAlign w:val="center"/>
          </w:tcPr>
          <w:p w:rsidR="00DB10D5" w:rsidRPr="00583B64" w:rsidRDefault="00585FD8" w:rsidP="00FA7011">
            <w:pPr>
              <w:jc w:val="center"/>
              <w:cnfStyle w:val="000000100000"/>
              <w:rPr>
                <w:rFonts w:ascii="標楷體" w:eastAsia="標楷體" w:hAnsi="標楷體"/>
              </w:rPr>
            </w:pPr>
            <w:r w:rsidRPr="00583B64">
              <w:rPr>
                <w:rFonts w:ascii="標楷體" w:eastAsia="標楷體" w:hAnsi="標楷體" w:hint="eastAsia"/>
              </w:rPr>
              <w:t>未知</w:t>
            </w:r>
          </w:p>
        </w:tc>
      </w:tr>
    </w:tbl>
    <w:p w:rsidR="001D336D" w:rsidRDefault="001D336D"/>
    <w:sectPr w:rsidR="001D336D" w:rsidSect="000362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307" w:rsidRDefault="00580307" w:rsidP="008901ED">
      <w:r>
        <w:separator/>
      </w:r>
    </w:p>
  </w:endnote>
  <w:endnote w:type="continuationSeparator" w:id="1">
    <w:p w:rsidR="00580307" w:rsidRDefault="00580307" w:rsidP="00890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307" w:rsidRDefault="00580307" w:rsidP="008901ED">
      <w:r>
        <w:separator/>
      </w:r>
    </w:p>
  </w:footnote>
  <w:footnote w:type="continuationSeparator" w:id="1">
    <w:p w:rsidR="00580307" w:rsidRDefault="00580307" w:rsidP="008901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F44"/>
    <w:rsid w:val="000362F1"/>
    <w:rsid w:val="000A712C"/>
    <w:rsid w:val="001D336D"/>
    <w:rsid w:val="00224236"/>
    <w:rsid w:val="00580307"/>
    <w:rsid w:val="00583B64"/>
    <w:rsid w:val="00585FD8"/>
    <w:rsid w:val="005F585F"/>
    <w:rsid w:val="00606F66"/>
    <w:rsid w:val="007A0A8E"/>
    <w:rsid w:val="008043C9"/>
    <w:rsid w:val="008901ED"/>
    <w:rsid w:val="00AC55B3"/>
    <w:rsid w:val="00B93BA0"/>
    <w:rsid w:val="00C70F44"/>
    <w:rsid w:val="00DB10D5"/>
    <w:rsid w:val="00E42E8F"/>
    <w:rsid w:val="00F46CA8"/>
    <w:rsid w:val="00FA7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2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0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B10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DB10D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header"/>
    <w:basedOn w:val="a"/>
    <w:link w:val="a7"/>
    <w:uiPriority w:val="99"/>
    <w:unhideWhenUsed/>
    <w:rsid w:val="008901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901E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901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901E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0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B10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DB10D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header"/>
    <w:basedOn w:val="a"/>
    <w:link w:val="a7"/>
    <w:uiPriority w:val="99"/>
    <w:unhideWhenUsed/>
    <w:rsid w:val="008901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901E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901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901E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6</cp:revision>
  <dcterms:created xsi:type="dcterms:W3CDTF">2014-07-30T06:09:00Z</dcterms:created>
  <dcterms:modified xsi:type="dcterms:W3CDTF">2015-03-04T03:56:00Z</dcterms:modified>
</cp:coreProperties>
</file>