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79" w:rsidRDefault="00212279" w:rsidP="0033199D">
      <w:pPr>
        <w:widowControl/>
        <w:suppressAutoHyphens/>
      </w:pPr>
    </w:p>
    <w:p w:rsidR="0033199D" w:rsidRDefault="0033199D" w:rsidP="0033199D">
      <w:pPr>
        <w:widowControl/>
        <w:suppressAutoHyphens/>
      </w:pPr>
      <w:bookmarkStart w:id="0" w:name="_GoBack"/>
      <w:bookmarkEnd w:id="0"/>
      <w:r>
        <w:t xml:space="preserve">Subject to the below terms and conditions, AAR Supply Chain, Inc. (“AAR”) d/b/a AAR Distribution, located at 1100 N. Wood Dale Road, Wood Dale, IL 60191 USA agrees to exchange with </w:t>
      </w:r>
      <w:r w:rsidRPr="006B455D">
        <w:t>_</w:t>
      </w:r>
      <w:r>
        <w:rPr>
          <w:b/>
        </w:rPr>
        <w:t>_</w:t>
      </w: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r w:rsidRPr="006B455D">
        <w:t>__</w:t>
      </w:r>
      <w:r>
        <w:rPr>
          <w:b/>
          <w:u w:val="single"/>
        </w:rPr>
        <w:tab/>
      </w:r>
      <w:r w:rsidRPr="006B455D">
        <w:t xml:space="preserve">_____ </w:t>
      </w:r>
      <w:r>
        <w:t>(“Customer”) a certified part as referenced below (“Exchange Unit”) for Customer’s unserviceable part (the “Off-Unit”).</w:t>
      </w:r>
    </w:p>
    <w:p w:rsidR="0033199D" w:rsidRDefault="0033199D" w:rsidP="0033199D">
      <w:pPr>
        <w:widowControl/>
        <w:suppressAutoHyphens/>
        <w:rPr>
          <w:sz w:val="16"/>
        </w:rPr>
      </w:pPr>
    </w:p>
    <w:p w:rsidR="0033199D" w:rsidRDefault="0033199D" w:rsidP="0033199D">
      <w:pPr>
        <w:widowControl/>
        <w:numPr>
          <w:ilvl w:val="0"/>
          <w:numId w:val="2"/>
        </w:numPr>
        <w:suppressAutoHyphens/>
        <w:jc w:val="both"/>
      </w:pPr>
      <w:smartTag w:uri="urn:schemas-microsoft-com:office:smarttags" w:element="place">
        <w:r>
          <w:t>AAR</w:t>
        </w:r>
      </w:smartTag>
      <w:r>
        <w:t xml:space="preserve"> will deliver the requested Exchange Unit per Customer’s instructions, EXW (Incoterms 2010) origin.  Customer agrees to pay the Exchange Fee (described below) plus all transportation costs (including Customs fees and duties) and any applicable taxes).   The Exchange Fee includes AAR’s anticipated cost to repair the Off-Unit, based on the OEM’s quoted repair charges (the “OEM Repair Quoted Price”)</w:t>
      </w:r>
    </w:p>
    <w:p w:rsidR="0033199D" w:rsidRDefault="0033199D" w:rsidP="0033199D">
      <w:pPr>
        <w:widowControl/>
        <w:suppressAutoHyphens/>
        <w:jc w:val="both"/>
      </w:pPr>
    </w:p>
    <w:p w:rsidR="0033199D" w:rsidRDefault="0033199D" w:rsidP="0033199D">
      <w:pPr>
        <w:widowControl/>
        <w:numPr>
          <w:ilvl w:val="0"/>
          <w:numId w:val="2"/>
        </w:numPr>
        <w:tabs>
          <w:tab w:val="left" w:pos="-1440"/>
          <w:tab w:val="left" w:pos="-720"/>
        </w:tabs>
        <w:suppressAutoHyphens/>
        <w:jc w:val="both"/>
      </w:pPr>
      <w:r>
        <w:t xml:space="preserve">If an Off-Unit is not received in advance, the Customer is to deliver an Off-Unit to </w:t>
      </w:r>
      <w:smartTag w:uri="urn:schemas-microsoft-com:office:smarttags" w:element="place">
        <w:r>
          <w:t>AAR</w:t>
        </w:r>
      </w:smartTag>
      <w:r>
        <w:t xml:space="preserve">’s facility, at Customer’s expense and risk of loss, within fourteen (14) days from the date of the Exchange Unit shipment.  The Off-Unit is to be the same or better modification status as the supplied Exchange Unit.  </w:t>
      </w:r>
    </w:p>
    <w:p w:rsidR="0033199D" w:rsidRDefault="0033199D" w:rsidP="0033199D">
      <w:pPr>
        <w:widowControl/>
        <w:tabs>
          <w:tab w:val="left" w:pos="-1440"/>
          <w:tab w:val="left" w:pos="-720"/>
        </w:tabs>
        <w:suppressAutoHyphens/>
        <w:jc w:val="both"/>
      </w:pPr>
    </w:p>
    <w:p w:rsidR="0033199D" w:rsidRDefault="0033199D" w:rsidP="0033199D">
      <w:pPr>
        <w:widowControl/>
        <w:numPr>
          <w:ilvl w:val="0"/>
          <w:numId w:val="2"/>
        </w:numPr>
        <w:tabs>
          <w:tab w:val="left" w:pos="-1440"/>
          <w:tab w:val="left" w:pos="-720"/>
        </w:tabs>
        <w:suppressAutoHyphens/>
        <w:jc w:val="both"/>
      </w:pPr>
      <w:r>
        <w:t xml:space="preserve">If the OEM advises that the condition of the Off-Unit requires that OEM charge an amount over and above the OEM Repair Quoted Price (said amount referred to as the “Incremental Repair Cost”), </w:t>
      </w:r>
      <w:smartTag w:uri="urn:schemas-microsoft-com:office:smarttags" w:element="place">
        <w:r>
          <w:t>AAR</w:t>
        </w:r>
      </w:smartTag>
      <w:r>
        <w:t xml:space="preserve"> will advise Customer and, at Customer’s option, either (</w:t>
      </w:r>
      <w:proofErr w:type="spellStart"/>
      <w:r>
        <w:t>i</w:t>
      </w:r>
      <w:proofErr w:type="spellEnd"/>
      <w:r>
        <w:t xml:space="preserve">) AAR will invoice Customer for the Incremental Repair Cost, or (ii) Customer shall provide a replacement Off-Unit within ten (10) days.  </w:t>
      </w:r>
    </w:p>
    <w:p w:rsidR="0033199D" w:rsidRDefault="0033199D" w:rsidP="0033199D">
      <w:pPr>
        <w:widowControl/>
        <w:tabs>
          <w:tab w:val="left" w:pos="-1440"/>
          <w:tab w:val="left" w:pos="-720"/>
        </w:tabs>
        <w:suppressAutoHyphens/>
        <w:jc w:val="both"/>
      </w:pPr>
    </w:p>
    <w:p w:rsidR="0033199D" w:rsidRDefault="0033199D" w:rsidP="0033199D">
      <w:pPr>
        <w:pStyle w:val="BodyText"/>
        <w:pBdr>
          <w:right w:val="single" w:sz="4" w:space="0" w:color="auto"/>
        </w:pBdr>
        <w:jc w:val="both"/>
      </w:pPr>
      <w:r>
        <w:rPr>
          <w:b w:val="0"/>
          <w:i w:val="0"/>
          <w:u w:val="none"/>
        </w:rPr>
        <w:t>If AAR has not received the Off-Unit within fourteen (14)</w:t>
      </w:r>
      <w:r>
        <w:rPr>
          <w:u w:val="none"/>
        </w:rPr>
        <w:t xml:space="preserve"> </w:t>
      </w:r>
      <w:r>
        <w:rPr>
          <w:b w:val="0"/>
          <w:i w:val="0"/>
          <w:u w:val="none"/>
        </w:rPr>
        <w:t>days from the date of shipment of the Exchange Unit, AAR</w:t>
      </w:r>
      <w:r>
        <w:rPr>
          <w:u w:val="none"/>
        </w:rPr>
        <w:t xml:space="preserve"> </w:t>
      </w:r>
      <w:r>
        <w:rPr>
          <w:b w:val="0"/>
          <w:i w:val="0"/>
          <w:u w:val="none"/>
        </w:rPr>
        <w:t xml:space="preserve">will </w:t>
      </w:r>
      <w:r w:rsidRPr="006040BC">
        <w:rPr>
          <w:b w:val="0"/>
          <w:i w:val="0"/>
          <w:u w:val="none"/>
        </w:rPr>
        <w:t>invoice Customer for the “Replacement Fee” described</w:t>
      </w:r>
      <w:r w:rsidRPr="001D4093">
        <w:rPr>
          <w:b w:val="0"/>
          <w:i w:val="0"/>
          <w:u w:val="none"/>
        </w:rPr>
        <w:t xml:space="preserve"> below (in addition to the Exchange Fee already invoiced)</w:t>
      </w:r>
      <w:r w:rsidRPr="00AB279F">
        <w:rPr>
          <w:b w:val="0"/>
          <w:u w:val="none"/>
        </w:rPr>
        <w:t>.</w:t>
      </w:r>
      <w:r>
        <w:rPr>
          <w:b w:val="0"/>
          <w:i w:val="0"/>
          <w:u w:val="none"/>
        </w:rPr>
        <w:t xml:space="preserve">  </w:t>
      </w:r>
      <w:r>
        <w:rPr>
          <w:u w:val="none"/>
        </w:rPr>
        <w:t xml:space="preserve"> </w:t>
      </w:r>
    </w:p>
    <w:p w:rsidR="0033199D" w:rsidRDefault="0033199D" w:rsidP="0033199D">
      <w:pPr>
        <w:widowControl/>
        <w:tabs>
          <w:tab w:val="left" w:pos="-1440"/>
          <w:tab w:val="left" w:pos="-720"/>
        </w:tabs>
        <w:suppressAutoHyphens/>
        <w:jc w:val="center"/>
        <w:rPr>
          <w:b/>
        </w:rPr>
      </w:pPr>
    </w:p>
    <w:p w:rsidR="0033199D" w:rsidRDefault="0033199D" w:rsidP="0033199D">
      <w:pPr>
        <w:widowControl/>
        <w:tabs>
          <w:tab w:val="left" w:pos="-1440"/>
          <w:tab w:val="left" w:pos="-720"/>
        </w:tabs>
        <w:suppressAutoHyphens/>
        <w:jc w:val="both"/>
      </w:pPr>
      <w:r w:rsidRPr="001D4093">
        <w:t>Title to the Exchange Unit shall pass to Customer free and clear of all liens and encumbrances upon delivery hereunder.  Title to the Off-Unit shall pass to AAR free and clear of all liens and encumbrances upon AAR’s receipt thereof.</w:t>
      </w:r>
    </w:p>
    <w:p w:rsidR="0033199D" w:rsidRDefault="0033199D" w:rsidP="0033199D">
      <w:pPr>
        <w:widowControl/>
        <w:tabs>
          <w:tab w:val="left" w:pos="-1440"/>
          <w:tab w:val="left" w:pos="-720"/>
        </w:tabs>
        <w:suppressAutoHyphens/>
        <w:jc w:val="center"/>
        <w:rPr>
          <w:b/>
        </w:rPr>
      </w:pPr>
    </w:p>
    <w:p w:rsidR="0033199D" w:rsidRPr="00D15AAE" w:rsidRDefault="0033199D" w:rsidP="0033199D">
      <w:pPr>
        <w:widowControl/>
        <w:tabs>
          <w:tab w:val="left" w:pos="-1440"/>
          <w:tab w:val="left" w:pos="-720"/>
        </w:tabs>
        <w:suppressAutoHyphens/>
        <w:ind w:left="2160"/>
        <w:jc w:val="both"/>
      </w:pPr>
      <w:r w:rsidRPr="00D15AAE">
        <w:rPr>
          <w:b/>
        </w:rPr>
        <w:t xml:space="preserve">Off-Units </w:t>
      </w:r>
      <w:r w:rsidRPr="00D15AAE">
        <w:rPr>
          <w:b/>
          <w:u w:val="single"/>
        </w:rPr>
        <w:t>must</w:t>
      </w:r>
      <w:r w:rsidRPr="00D15AAE">
        <w:rPr>
          <w:b/>
        </w:rPr>
        <w:t xml:space="preserve"> be accompanied by the following documents:</w:t>
      </w:r>
    </w:p>
    <w:p w:rsidR="0033199D" w:rsidRDefault="0033199D" w:rsidP="0033199D">
      <w:pPr>
        <w:widowControl/>
        <w:numPr>
          <w:ilvl w:val="0"/>
          <w:numId w:val="1"/>
        </w:numPr>
        <w:tabs>
          <w:tab w:val="clear" w:pos="2520"/>
        </w:tabs>
        <w:ind w:left="2160" w:firstLine="0"/>
        <w:rPr>
          <w:b/>
        </w:rPr>
      </w:pPr>
      <w:r w:rsidRPr="00D15AAE">
        <w:rPr>
          <w:b/>
        </w:rPr>
        <w:t>Unserviceable/Removal tags</w:t>
      </w:r>
    </w:p>
    <w:p w:rsidR="0033199D" w:rsidRDefault="0033199D" w:rsidP="0033199D">
      <w:pPr>
        <w:widowControl/>
        <w:numPr>
          <w:ilvl w:val="0"/>
          <w:numId w:val="1"/>
        </w:numPr>
        <w:tabs>
          <w:tab w:val="clear" w:pos="2520"/>
        </w:tabs>
        <w:ind w:left="2160" w:firstLine="0"/>
        <w:rPr>
          <w:b/>
        </w:rPr>
      </w:pPr>
      <w:r w:rsidRPr="00D15AAE">
        <w:rPr>
          <w:b/>
        </w:rPr>
        <w:t>Packing List</w:t>
      </w:r>
    </w:p>
    <w:p w:rsidR="0033199D" w:rsidRDefault="0033199D" w:rsidP="0033199D">
      <w:pPr>
        <w:widowControl/>
        <w:rPr>
          <w:b/>
        </w:rPr>
      </w:pPr>
    </w:p>
    <w:p w:rsidR="0033199D" w:rsidRDefault="0033199D" w:rsidP="0033199D">
      <w:pPr>
        <w:pStyle w:val="Header"/>
        <w:jc w:val="both"/>
      </w:pPr>
      <w:r w:rsidRPr="006040BC">
        <w:t>If the Off-Unit is rejected per AAR quality system and such reject cannot be resolved within 10 working days after written notification by AAR, the Off-Unit will be returned to the Customer</w:t>
      </w:r>
      <w:r>
        <w:t>,</w:t>
      </w:r>
      <w:r w:rsidRPr="006040BC">
        <w:t xml:space="preserve"> and </w:t>
      </w:r>
      <w:r>
        <w:t xml:space="preserve">Customer will be invoiced for </w:t>
      </w:r>
      <w:r w:rsidRPr="006040BC">
        <w:t>the Replacement Fee (and AAR shall retain the Exchange Fee).</w:t>
      </w:r>
    </w:p>
    <w:p w:rsidR="0033199D" w:rsidRDefault="0033199D" w:rsidP="0033199D">
      <w:pPr>
        <w:pStyle w:val="Header"/>
        <w:jc w:val="both"/>
      </w:pPr>
    </w:p>
    <w:p w:rsidR="0033199D" w:rsidRPr="006B455D" w:rsidRDefault="0033199D" w:rsidP="0033199D">
      <w:pPr>
        <w:widowControl/>
        <w:tabs>
          <w:tab w:val="left" w:pos="-1440"/>
          <w:tab w:val="left" w:pos="-720"/>
        </w:tabs>
        <w:suppressAutoHyphens/>
        <w:jc w:val="both"/>
        <w:rPr>
          <w:b/>
        </w:rPr>
      </w:pPr>
      <w:r>
        <w:t xml:space="preserve">All payment terms under this Exchange Agreement are </w:t>
      </w:r>
      <w:r>
        <w:rPr>
          <w:b/>
        </w:rPr>
        <w:t>___</w:t>
      </w: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r>
        <w:rPr>
          <w:b/>
        </w:rPr>
        <w:t>______________</w:t>
      </w:r>
    </w:p>
    <w:p w:rsidR="0033199D" w:rsidRPr="005000F3" w:rsidRDefault="0033199D" w:rsidP="0033199D">
      <w:pPr>
        <w:widowControl/>
        <w:tabs>
          <w:tab w:val="left" w:pos="-1440"/>
          <w:tab w:val="left" w:pos="-720"/>
        </w:tabs>
        <w:suppressAutoHyphens/>
        <w:rPr>
          <w:color w:val="FF0000"/>
          <w:sz w:val="12"/>
        </w:rPr>
      </w:pPr>
    </w:p>
    <w:tbl>
      <w:tblPr>
        <w:tblW w:w="0" w:type="auto"/>
        <w:tblLayout w:type="fixed"/>
        <w:tblLook w:val="0000" w:firstRow="0" w:lastRow="0" w:firstColumn="0" w:lastColumn="0" w:noHBand="0" w:noVBand="0"/>
      </w:tblPr>
      <w:tblGrid>
        <w:gridCol w:w="2268"/>
        <w:gridCol w:w="630"/>
        <w:gridCol w:w="1710"/>
        <w:gridCol w:w="810"/>
        <w:gridCol w:w="630"/>
        <w:gridCol w:w="1346"/>
        <w:gridCol w:w="2254"/>
      </w:tblGrid>
      <w:tr w:rsidR="0033199D" w:rsidTr="00314D8E">
        <w:tc>
          <w:tcPr>
            <w:tcW w:w="6048" w:type="dxa"/>
            <w:gridSpan w:val="5"/>
            <w:tcBorders>
              <w:top w:val="single" w:sz="4" w:space="0" w:color="auto"/>
              <w:left w:val="single" w:sz="4" w:space="0" w:color="auto"/>
              <w:bottom w:val="single" w:sz="4" w:space="0" w:color="auto"/>
            </w:tcBorders>
          </w:tcPr>
          <w:p w:rsidR="0033199D" w:rsidRPr="006040BC" w:rsidRDefault="0033199D" w:rsidP="00314D8E">
            <w:pPr>
              <w:widowControl/>
              <w:tabs>
                <w:tab w:val="left" w:pos="-1440"/>
                <w:tab w:val="left" w:pos="-720"/>
                <w:tab w:val="left" w:pos="2160"/>
                <w:tab w:val="left" w:pos="5760"/>
                <w:tab w:val="left" w:pos="6840"/>
              </w:tabs>
              <w:suppressAutoHyphens/>
              <w:rPr>
                <w:b/>
              </w:rPr>
            </w:pPr>
            <w:r w:rsidRPr="00DA73A6">
              <w:rPr>
                <w:b/>
              </w:rPr>
              <w:t xml:space="preserve">Customer : </w:t>
            </w: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3600" w:type="dxa"/>
            <w:gridSpan w:val="2"/>
            <w:tcBorders>
              <w:top w:val="single" w:sz="4" w:space="0" w:color="auto"/>
              <w:bottom w:val="single" w:sz="4" w:space="0" w:color="auto"/>
              <w:right w:val="single" w:sz="4" w:space="0" w:color="auto"/>
            </w:tcBorders>
          </w:tcPr>
          <w:p w:rsidR="0033199D" w:rsidRPr="00DA73A6" w:rsidRDefault="0033199D" w:rsidP="00314D8E">
            <w:pPr>
              <w:widowControl/>
              <w:tabs>
                <w:tab w:val="left" w:pos="-1440"/>
                <w:tab w:val="left" w:pos="-720"/>
                <w:tab w:val="left" w:pos="2160"/>
                <w:tab w:val="left" w:pos="5760"/>
                <w:tab w:val="left" w:pos="6840"/>
              </w:tabs>
              <w:suppressAutoHyphens/>
              <w:rPr>
                <w:b/>
              </w:rPr>
            </w:pPr>
            <w:r w:rsidRPr="00DA73A6">
              <w:rPr>
                <w:b/>
              </w:rPr>
              <w:t xml:space="preserve">Customer PO#:  </w:t>
            </w:r>
            <w:r w:rsidRPr="00413A07">
              <w:rPr>
                <w:b/>
                <w:u w:val="single"/>
              </w:rPr>
              <w:fldChar w:fldCharType="begin">
                <w:ffData>
                  <w:name w:val="Text5"/>
                  <w:enabled/>
                  <w:calcOnExit w:val="0"/>
                  <w:textInput>
                    <w:format w:val="UPPERCASE"/>
                  </w:textInput>
                </w:ffData>
              </w:fldChar>
            </w:r>
            <w:r w:rsidRPr="00413A07">
              <w:rPr>
                <w:b/>
                <w:u w:val="single"/>
              </w:rPr>
              <w:instrText xml:space="preserve">formtext </w:instrText>
            </w:r>
            <w:r w:rsidRPr="00413A07">
              <w:rPr>
                <w:b/>
                <w:u w:val="single"/>
              </w:rPr>
            </w:r>
            <w:r w:rsidRPr="00413A07">
              <w:rPr>
                <w:b/>
                <w:u w:val="single"/>
              </w:rPr>
              <w:fldChar w:fldCharType="separate"/>
            </w:r>
            <w:r w:rsidRPr="00413A07">
              <w:rPr>
                <w:b/>
                <w:u w:val="single"/>
              </w:rPr>
              <w:t xml:space="preserve">    </w:t>
            </w:r>
            <w:r>
              <w:rPr>
                <w:b/>
                <w:u w:val="single"/>
              </w:rPr>
              <w:t xml:space="preserve">             </w:t>
            </w:r>
            <w:r w:rsidRPr="00413A07">
              <w:rPr>
                <w:b/>
                <w:u w:val="single"/>
              </w:rPr>
              <w:t xml:space="preserve"> </w:t>
            </w:r>
            <w:r w:rsidRPr="00413A07">
              <w:rPr>
                <w:b/>
                <w:u w:val="single"/>
              </w:rPr>
              <w:fldChar w:fldCharType="end"/>
            </w:r>
          </w:p>
        </w:tc>
      </w:tr>
      <w:tr w:rsidR="0033199D" w:rsidTr="00314D8E">
        <w:tc>
          <w:tcPr>
            <w:tcW w:w="2898" w:type="dxa"/>
            <w:gridSpan w:val="2"/>
            <w:tcBorders>
              <w:top w:val="single" w:sz="4" w:space="0" w:color="auto"/>
              <w:left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r w:rsidRPr="00DA73A6">
              <w:rPr>
                <w:b/>
              </w:rPr>
              <w:t>Contact</w:t>
            </w:r>
            <w:r>
              <w:rPr>
                <w:b/>
              </w:rPr>
              <w:t xml:space="preserve"> Name</w:t>
            </w:r>
            <w:r>
              <w:t xml:space="preserve">:    </w:t>
            </w:r>
          </w:p>
          <w:p w:rsidR="0033199D" w:rsidRPr="00DA73A6" w:rsidRDefault="0033199D" w:rsidP="00314D8E">
            <w:pPr>
              <w:widowControl/>
              <w:tabs>
                <w:tab w:val="left" w:pos="-1440"/>
                <w:tab w:val="left" w:pos="-720"/>
                <w:tab w:val="left" w:pos="2160"/>
                <w:tab w:val="left" w:pos="5760"/>
                <w:tab w:val="left" w:pos="6840"/>
              </w:tabs>
              <w:suppressAutoHyphens/>
              <w:rPr>
                <w:b/>
              </w:rPr>
            </w:pPr>
            <w:r>
              <w:t xml:space="preserve"> </w:t>
            </w:r>
          </w:p>
        </w:tc>
        <w:tc>
          <w:tcPr>
            <w:tcW w:w="3150" w:type="dxa"/>
            <w:gridSpan w:val="3"/>
            <w:tcBorders>
              <w:top w:val="single" w:sz="4" w:space="0" w:color="auto"/>
            </w:tcBorders>
          </w:tcPr>
          <w:p w:rsidR="0033199D" w:rsidRDefault="0033199D" w:rsidP="00314D8E">
            <w:pPr>
              <w:widowControl/>
              <w:tabs>
                <w:tab w:val="left" w:pos="-1440"/>
                <w:tab w:val="left" w:pos="-720"/>
                <w:tab w:val="left" w:pos="2160"/>
                <w:tab w:val="left" w:pos="5760"/>
                <w:tab w:val="left" w:pos="6840"/>
              </w:tabs>
              <w:suppressAutoHyphens/>
              <w:rPr>
                <w:b/>
              </w:rPr>
            </w:pPr>
            <w:r w:rsidRPr="00DA73A6">
              <w:rPr>
                <w:b/>
              </w:rPr>
              <w:t xml:space="preserve">Phone #: </w:t>
            </w:r>
          </w:p>
          <w:p w:rsidR="0033199D" w:rsidRPr="00DA73A6" w:rsidRDefault="0033199D" w:rsidP="00314D8E">
            <w:pPr>
              <w:widowControl/>
              <w:tabs>
                <w:tab w:val="left" w:pos="-1440"/>
                <w:tab w:val="left" w:pos="-720"/>
                <w:tab w:val="left" w:pos="2160"/>
                <w:tab w:val="left" w:pos="5760"/>
                <w:tab w:val="left" w:pos="6840"/>
              </w:tabs>
              <w:suppressAutoHyphens/>
              <w:rPr>
                <w:b/>
              </w:rPr>
            </w:pPr>
            <w:r w:rsidRPr="00DA73A6">
              <w:rPr>
                <w:b/>
              </w:rPr>
              <w:t xml:space="preserve"> </w:t>
            </w:r>
          </w:p>
        </w:tc>
        <w:tc>
          <w:tcPr>
            <w:tcW w:w="3600" w:type="dxa"/>
            <w:gridSpan w:val="2"/>
            <w:tcBorders>
              <w:top w:val="single" w:sz="4" w:space="0" w:color="auto"/>
              <w:right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r>
              <w:rPr>
                <w:b/>
              </w:rPr>
              <w:t>Email address</w:t>
            </w:r>
            <w:r>
              <w:t xml:space="preserve"> : </w:t>
            </w:r>
            <w:bookmarkStart w:id="1" w:name="Text4"/>
          </w:p>
          <w:bookmarkEnd w:id="1"/>
          <w:p w:rsidR="0033199D" w:rsidRDefault="0033199D" w:rsidP="00314D8E">
            <w:pPr>
              <w:widowControl/>
              <w:tabs>
                <w:tab w:val="left" w:pos="-1440"/>
                <w:tab w:val="left" w:pos="-720"/>
                <w:tab w:val="left" w:pos="2160"/>
                <w:tab w:val="left" w:pos="5760"/>
                <w:tab w:val="left" w:pos="6840"/>
              </w:tabs>
              <w:suppressAutoHyphens/>
            </w:pPr>
          </w:p>
        </w:tc>
      </w:tr>
      <w:tr w:rsidR="0033199D" w:rsidTr="00314D8E">
        <w:tc>
          <w:tcPr>
            <w:tcW w:w="2268" w:type="dxa"/>
            <w:tcBorders>
              <w:top w:val="single" w:sz="12" w:space="0" w:color="auto"/>
              <w:left w:val="single" w:sz="4" w:space="0" w:color="auto"/>
              <w:right w:val="single" w:sz="6" w:space="0" w:color="auto"/>
            </w:tcBorders>
          </w:tcPr>
          <w:p w:rsidR="0033199D" w:rsidRPr="00EB036B" w:rsidRDefault="0033199D" w:rsidP="00314D8E">
            <w:pPr>
              <w:widowControl/>
              <w:tabs>
                <w:tab w:val="left" w:pos="-1440"/>
                <w:tab w:val="left" w:pos="-720"/>
                <w:tab w:val="left" w:pos="2160"/>
                <w:tab w:val="left" w:pos="5760"/>
                <w:tab w:val="left" w:pos="6840"/>
              </w:tabs>
              <w:suppressAutoHyphens/>
              <w:rPr>
                <w:b/>
              </w:rPr>
            </w:pPr>
            <w:r w:rsidRPr="00EB036B">
              <w:rPr>
                <w:b/>
              </w:rPr>
              <w:t>Part Number</w:t>
            </w:r>
          </w:p>
        </w:tc>
        <w:tc>
          <w:tcPr>
            <w:tcW w:w="2340" w:type="dxa"/>
            <w:gridSpan w:val="2"/>
            <w:tcBorders>
              <w:top w:val="single" w:sz="12" w:space="0" w:color="auto"/>
              <w:left w:val="single" w:sz="6" w:space="0" w:color="auto"/>
              <w:right w:val="single" w:sz="6" w:space="0" w:color="auto"/>
            </w:tcBorders>
          </w:tcPr>
          <w:p w:rsidR="0033199D" w:rsidRPr="00EB036B" w:rsidRDefault="0033199D" w:rsidP="00314D8E">
            <w:pPr>
              <w:widowControl/>
              <w:tabs>
                <w:tab w:val="left" w:pos="-1440"/>
                <w:tab w:val="left" w:pos="-720"/>
                <w:tab w:val="left" w:pos="2160"/>
                <w:tab w:val="left" w:pos="5760"/>
                <w:tab w:val="left" w:pos="6840"/>
              </w:tabs>
              <w:suppressAutoHyphens/>
              <w:rPr>
                <w:b/>
              </w:rPr>
            </w:pPr>
            <w:r w:rsidRPr="00EB036B">
              <w:rPr>
                <w:b/>
              </w:rPr>
              <w:t>Serial Number</w:t>
            </w:r>
          </w:p>
        </w:tc>
        <w:tc>
          <w:tcPr>
            <w:tcW w:w="810" w:type="dxa"/>
            <w:tcBorders>
              <w:top w:val="single" w:sz="12" w:space="0" w:color="auto"/>
              <w:left w:val="single" w:sz="6" w:space="0" w:color="auto"/>
              <w:right w:val="single" w:sz="6" w:space="0" w:color="auto"/>
            </w:tcBorders>
          </w:tcPr>
          <w:p w:rsidR="0033199D" w:rsidRPr="00EB036B" w:rsidRDefault="0033199D" w:rsidP="00314D8E">
            <w:pPr>
              <w:widowControl/>
              <w:tabs>
                <w:tab w:val="left" w:pos="-1440"/>
                <w:tab w:val="left" w:pos="-720"/>
                <w:tab w:val="left" w:pos="2160"/>
                <w:tab w:val="left" w:pos="5760"/>
                <w:tab w:val="left" w:pos="6840"/>
              </w:tabs>
              <w:suppressAutoHyphens/>
              <w:rPr>
                <w:b/>
              </w:rPr>
            </w:pPr>
            <w:r w:rsidRPr="00EB036B">
              <w:rPr>
                <w:b/>
              </w:rPr>
              <w:t>Cond</w:t>
            </w:r>
            <w:r>
              <w:rPr>
                <w:b/>
              </w:rPr>
              <w:t>.</w:t>
            </w:r>
          </w:p>
        </w:tc>
        <w:tc>
          <w:tcPr>
            <w:tcW w:w="1976" w:type="dxa"/>
            <w:gridSpan w:val="2"/>
            <w:tcBorders>
              <w:top w:val="single" w:sz="12" w:space="0" w:color="auto"/>
              <w:left w:val="single" w:sz="6" w:space="0" w:color="auto"/>
              <w:right w:val="single" w:sz="6" w:space="0" w:color="auto"/>
            </w:tcBorders>
          </w:tcPr>
          <w:p w:rsidR="0033199D" w:rsidRPr="00EB036B" w:rsidRDefault="0033199D" w:rsidP="00314D8E">
            <w:pPr>
              <w:pStyle w:val="Header"/>
              <w:widowControl/>
              <w:tabs>
                <w:tab w:val="left" w:pos="-1440"/>
                <w:tab w:val="left" w:pos="-720"/>
                <w:tab w:val="left" w:pos="2160"/>
                <w:tab w:val="left" w:pos="5760"/>
                <w:tab w:val="left" w:pos="6840"/>
              </w:tabs>
              <w:suppressAutoHyphens/>
              <w:rPr>
                <w:b/>
              </w:rPr>
            </w:pPr>
            <w:r w:rsidRPr="00EB036B">
              <w:rPr>
                <w:b/>
              </w:rPr>
              <w:t>Exchange Fee</w:t>
            </w:r>
          </w:p>
        </w:tc>
        <w:tc>
          <w:tcPr>
            <w:tcW w:w="2254" w:type="dxa"/>
            <w:tcBorders>
              <w:top w:val="single" w:sz="12" w:space="0" w:color="auto"/>
              <w:left w:val="single" w:sz="6" w:space="0" w:color="auto"/>
              <w:right w:val="single" w:sz="4" w:space="0" w:color="auto"/>
            </w:tcBorders>
          </w:tcPr>
          <w:p w:rsidR="0033199D" w:rsidRPr="00EB036B" w:rsidRDefault="0033199D" w:rsidP="00314D8E">
            <w:pPr>
              <w:widowControl/>
              <w:tabs>
                <w:tab w:val="left" w:pos="-1440"/>
                <w:tab w:val="left" w:pos="-720"/>
                <w:tab w:val="left" w:pos="2160"/>
                <w:tab w:val="left" w:pos="5760"/>
                <w:tab w:val="left" w:pos="6840"/>
              </w:tabs>
              <w:suppressAutoHyphens/>
              <w:rPr>
                <w:b/>
              </w:rPr>
            </w:pPr>
            <w:r>
              <w:rPr>
                <w:b/>
              </w:rPr>
              <w:t>Replacement Fee</w:t>
            </w:r>
          </w:p>
        </w:tc>
      </w:tr>
      <w:tr w:rsidR="0033199D" w:rsidTr="00314D8E">
        <w:trPr>
          <w:trHeight w:val="266"/>
        </w:trPr>
        <w:tc>
          <w:tcPr>
            <w:tcW w:w="2268" w:type="dxa"/>
            <w:tcBorders>
              <w:top w:val="single" w:sz="6" w:space="0" w:color="auto"/>
              <w:left w:val="single" w:sz="4" w:space="0" w:color="auto"/>
              <w:bottom w:val="single" w:sz="6"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2340" w:type="dxa"/>
            <w:gridSpan w:val="2"/>
            <w:tcBorders>
              <w:top w:val="single" w:sz="6" w:space="0" w:color="auto"/>
              <w:left w:val="single" w:sz="6" w:space="0" w:color="auto"/>
              <w:bottom w:val="single" w:sz="6"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810" w:type="dxa"/>
            <w:tcBorders>
              <w:top w:val="single" w:sz="6" w:space="0" w:color="auto"/>
              <w:left w:val="single" w:sz="6" w:space="0" w:color="auto"/>
              <w:bottom w:val="single" w:sz="6"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1976" w:type="dxa"/>
            <w:gridSpan w:val="2"/>
            <w:tcBorders>
              <w:top w:val="single" w:sz="6" w:space="0" w:color="auto"/>
              <w:left w:val="single" w:sz="6" w:space="0" w:color="auto"/>
              <w:bottom w:val="single" w:sz="6"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2254" w:type="dxa"/>
            <w:tcBorders>
              <w:top w:val="single" w:sz="6" w:space="0" w:color="auto"/>
              <w:left w:val="single" w:sz="6" w:space="0" w:color="auto"/>
              <w:bottom w:val="single" w:sz="6" w:space="0" w:color="auto"/>
              <w:right w:val="single" w:sz="4"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r>
      <w:tr w:rsidR="0033199D" w:rsidTr="00314D8E">
        <w:trPr>
          <w:trHeight w:val="267"/>
        </w:trPr>
        <w:tc>
          <w:tcPr>
            <w:tcW w:w="2268" w:type="dxa"/>
            <w:tcBorders>
              <w:top w:val="single" w:sz="6" w:space="0" w:color="auto"/>
              <w:left w:val="single" w:sz="4" w:space="0" w:color="auto"/>
              <w:bottom w:val="single" w:sz="4"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2340" w:type="dxa"/>
            <w:gridSpan w:val="2"/>
            <w:tcBorders>
              <w:top w:val="single" w:sz="6" w:space="0" w:color="auto"/>
              <w:left w:val="single" w:sz="6" w:space="0" w:color="auto"/>
              <w:bottom w:val="single" w:sz="4"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810" w:type="dxa"/>
            <w:tcBorders>
              <w:top w:val="single" w:sz="6" w:space="0" w:color="auto"/>
              <w:left w:val="single" w:sz="6" w:space="0" w:color="auto"/>
              <w:bottom w:val="single" w:sz="4"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1976" w:type="dxa"/>
            <w:gridSpan w:val="2"/>
            <w:tcBorders>
              <w:top w:val="single" w:sz="6" w:space="0" w:color="auto"/>
              <w:left w:val="single" w:sz="6" w:space="0" w:color="auto"/>
              <w:bottom w:val="single" w:sz="4" w:space="0" w:color="auto"/>
              <w:right w:val="single" w:sz="6"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c>
          <w:tcPr>
            <w:tcW w:w="2254" w:type="dxa"/>
            <w:tcBorders>
              <w:top w:val="single" w:sz="6" w:space="0" w:color="auto"/>
              <w:left w:val="single" w:sz="6" w:space="0" w:color="auto"/>
              <w:bottom w:val="single" w:sz="4" w:space="0" w:color="auto"/>
              <w:right w:val="single" w:sz="4" w:space="0" w:color="auto"/>
            </w:tcBorders>
          </w:tcPr>
          <w:p w:rsidR="0033199D" w:rsidRPr="006B455D" w:rsidRDefault="0033199D" w:rsidP="00314D8E">
            <w:pPr>
              <w:widowControl/>
              <w:tabs>
                <w:tab w:val="left" w:pos="-1440"/>
                <w:tab w:val="left" w:pos="-720"/>
                <w:tab w:val="left" w:pos="2160"/>
                <w:tab w:val="left" w:pos="5760"/>
                <w:tab w:val="left" w:pos="6840"/>
              </w:tabs>
              <w:suppressAutoHyphens/>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r>
    </w:tbl>
    <w:p w:rsidR="0033199D" w:rsidRDefault="0033199D" w:rsidP="0033199D">
      <w:pPr>
        <w:widowControl/>
        <w:tabs>
          <w:tab w:val="left" w:pos="-1440"/>
          <w:tab w:val="left" w:pos="-720"/>
          <w:tab w:val="left" w:pos="2160"/>
          <w:tab w:val="left" w:pos="5760"/>
          <w:tab w:val="left" w:pos="6840"/>
        </w:tabs>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33199D" w:rsidTr="00314D8E">
        <w:tc>
          <w:tcPr>
            <w:tcW w:w="9648" w:type="dxa"/>
          </w:tcPr>
          <w:p w:rsidR="0033199D" w:rsidRPr="00FF0429" w:rsidRDefault="0033199D" w:rsidP="00314D8E">
            <w:pPr>
              <w:widowControl/>
              <w:tabs>
                <w:tab w:val="left" w:pos="-1440"/>
                <w:tab w:val="left" w:pos="-720"/>
                <w:tab w:val="left" w:pos="2160"/>
                <w:tab w:val="left" w:pos="5760"/>
                <w:tab w:val="left" w:pos="6840"/>
              </w:tabs>
              <w:suppressAutoHyphens/>
              <w:rPr>
                <w:b/>
              </w:rPr>
            </w:pPr>
            <w:r w:rsidRPr="00FF0429">
              <w:rPr>
                <w:b/>
              </w:rPr>
              <w:t xml:space="preserve">Customer Comments: </w:t>
            </w:r>
          </w:p>
          <w:p w:rsidR="0033199D" w:rsidRPr="006B455D" w:rsidRDefault="0033199D" w:rsidP="00314D8E">
            <w:pPr>
              <w:widowControl/>
              <w:tabs>
                <w:tab w:val="left" w:pos="-1440"/>
                <w:tab w:val="left" w:pos="-720"/>
                <w:tab w:val="left" w:pos="2160"/>
                <w:tab w:val="left" w:pos="5760"/>
                <w:tab w:val="left" w:pos="6840"/>
              </w:tabs>
              <w:suppressAutoHyphens/>
              <w:rPr>
                <w:b/>
              </w:rPr>
            </w:pPr>
            <w:r w:rsidRPr="006B455D">
              <w:rPr>
                <w:b/>
              </w:rPr>
              <w:fldChar w:fldCharType="begin">
                <w:ffData>
                  <w:name w:val="Text5"/>
                  <w:enabled/>
                  <w:calcOnExit w:val="0"/>
                  <w:textInput>
                    <w:format w:val="UPPERCASE"/>
                  </w:textInput>
                </w:ffData>
              </w:fldChar>
            </w:r>
            <w:r w:rsidRPr="006B455D">
              <w:rPr>
                <w:b/>
              </w:rPr>
              <w:instrText xml:space="preserve">formtext </w:instrText>
            </w:r>
            <w:r w:rsidRPr="006B455D">
              <w:rPr>
                <w:b/>
              </w:rPr>
            </w:r>
            <w:r w:rsidRPr="006B455D">
              <w:rPr>
                <w:b/>
              </w:rPr>
              <w:fldChar w:fldCharType="separate"/>
            </w:r>
            <w:r w:rsidRPr="006B455D">
              <w:rPr>
                <w:b/>
              </w:rPr>
              <w:t xml:space="preserve">                  </w:t>
            </w:r>
            <w:r w:rsidRPr="006B455D">
              <w:rPr>
                <w:b/>
              </w:rPr>
              <w:fldChar w:fldCharType="end"/>
            </w:r>
          </w:p>
        </w:tc>
      </w:tr>
    </w:tbl>
    <w:p w:rsidR="0033199D" w:rsidRDefault="0033199D" w:rsidP="0033199D">
      <w:pPr>
        <w:widowControl/>
        <w:tabs>
          <w:tab w:val="left" w:pos="-1440"/>
          <w:tab w:val="left" w:pos="-720"/>
          <w:tab w:val="left" w:pos="1260"/>
          <w:tab w:val="left" w:pos="5760"/>
          <w:tab w:val="left" w:pos="5850"/>
        </w:tabs>
        <w:suppressAutoHyphens/>
      </w:pPr>
    </w:p>
    <w:p w:rsidR="0033199D" w:rsidRPr="00EC654F" w:rsidRDefault="0033199D" w:rsidP="0033199D">
      <w:pPr>
        <w:widowControl/>
        <w:tabs>
          <w:tab w:val="left" w:pos="-1440"/>
          <w:tab w:val="left" w:pos="-720"/>
          <w:tab w:val="left" w:pos="1260"/>
          <w:tab w:val="left" w:pos="5760"/>
          <w:tab w:val="left" w:pos="5850"/>
        </w:tabs>
        <w:suppressAutoHyphens/>
        <w:rPr>
          <w:b/>
        </w:rPr>
      </w:pPr>
      <w:r>
        <w:tab/>
        <w:t>____________________ (Customer)</w:t>
      </w:r>
      <w:r>
        <w:tab/>
      </w:r>
      <w:r w:rsidRPr="00EC654F">
        <w:tab/>
      </w:r>
      <w:r w:rsidRPr="00EC654F">
        <w:tab/>
      </w:r>
      <w:r w:rsidRPr="00EC654F">
        <w:rPr>
          <w:b/>
        </w:rPr>
        <w:t xml:space="preserve">AAR </w:t>
      </w:r>
      <w:r>
        <w:rPr>
          <w:b/>
        </w:rPr>
        <w:t>Supply Chain, Inc</w:t>
      </w:r>
      <w:r w:rsidRPr="00EC654F">
        <w:rPr>
          <w:b/>
        </w:rPr>
        <w:t>.</w:t>
      </w:r>
    </w:p>
    <w:tbl>
      <w:tblPr>
        <w:tblW w:w="0" w:type="auto"/>
        <w:tblInd w:w="9" w:type="dxa"/>
        <w:tblLook w:val="0000" w:firstRow="0" w:lastRow="0" w:firstColumn="0" w:lastColumn="0" w:noHBand="0" w:noVBand="0"/>
      </w:tblPr>
      <w:tblGrid>
        <w:gridCol w:w="1269"/>
        <w:gridCol w:w="3420"/>
        <w:gridCol w:w="1260"/>
        <w:gridCol w:w="3690"/>
      </w:tblGrid>
      <w:tr w:rsidR="0033199D" w:rsidTr="00314D8E">
        <w:trPr>
          <w:trHeight w:val="375"/>
        </w:trPr>
        <w:tc>
          <w:tcPr>
            <w:tcW w:w="1269" w:type="dxa"/>
          </w:tcPr>
          <w:p w:rsidR="0033199D" w:rsidRDefault="0033199D" w:rsidP="00314D8E">
            <w:pPr>
              <w:widowControl/>
              <w:tabs>
                <w:tab w:val="left" w:pos="-1440"/>
                <w:tab w:val="left" w:pos="-720"/>
                <w:tab w:val="left" w:pos="2160"/>
                <w:tab w:val="left" w:pos="5760"/>
                <w:tab w:val="left" w:pos="6840"/>
              </w:tabs>
              <w:suppressAutoHyphens/>
              <w:rPr>
                <w:b/>
              </w:rPr>
            </w:pPr>
          </w:p>
          <w:p w:rsidR="0033199D" w:rsidRPr="00796FF2" w:rsidRDefault="0033199D" w:rsidP="00314D8E">
            <w:pPr>
              <w:widowControl/>
              <w:tabs>
                <w:tab w:val="left" w:pos="-1440"/>
                <w:tab w:val="left" w:pos="-720"/>
                <w:tab w:val="left" w:pos="2160"/>
                <w:tab w:val="left" w:pos="5760"/>
                <w:tab w:val="left" w:pos="6840"/>
              </w:tabs>
              <w:suppressAutoHyphens/>
              <w:rPr>
                <w:b/>
              </w:rPr>
            </w:pPr>
            <w:r w:rsidRPr="00796FF2">
              <w:rPr>
                <w:b/>
              </w:rPr>
              <w:t>Signature:</w:t>
            </w:r>
          </w:p>
        </w:tc>
        <w:tc>
          <w:tcPr>
            <w:tcW w:w="3420" w:type="dxa"/>
            <w:tcBorders>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p w:rsidR="0033199D" w:rsidRDefault="0033199D" w:rsidP="00314D8E">
            <w:pPr>
              <w:widowControl/>
              <w:tabs>
                <w:tab w:val="left" w:pos="-1440"/>
                <w:tab w:val="left" w:pos="-720"/>
                <w:tab w:val="left" w:pos="2160"/>
                <w:tab w:val="left" w:pos="5760"/>
                <w:tab w:val="left" w:pos="6840"/>
              </w:tabs>
              <w:suppressAutoHyphens/>
            </w:pPr>
          </w:p>
        </w:tc>
        <w:tc>
          <w:tcPr>
            <w:tcW w:w="1260" w:type="dxa"/>
          </w:tcPr>
          <w:p w:rsidR="0033199D" w:rsidRPr="00796FF2" w:rsidRDefault="0033199D" w:rsidP="00314D8E">
            <w:pPr>
              <w:widowControl/>
              <w:tabs>
                <w:tab w:val="left" w:pos="-1440"/>
                <w:tab w:val="left" w:pos="-720"/>
                <w:tab w:val="left" w:pos="2160"/>
                <w:tab w:val="left" w:pos="5760"/>
                <w:tab w:val="left" w:pos="6840"/>
              </w:tabs>
              <w:suppressAutoHyphens/>
              <w:rPr>
                <w:b/>
              </w:rPr>
            </w:pPr>
          </w:p>
          <w:p w:rsidR="0033199D" w:rsidRPr="00796FF2" w:rsidRDefault="0033199D" w:rsidP="00314D8E">
            <w:pPr>
              <w:widowControl/>
              <w:tabs>
                <w:tab w:val="left" w:pos="-1440"/>
                <w:tab w:val="left" w:pos="-720"/>
                <w:tab w:val="left" w:pos="2160"/>
                <w:tab w:val="left" w:pos="5760"/>
                <w:tab w:val="left" w:pos="6840"/>
              </w:tabs>
              <w:suppressAutoHyphens/>
              <w:rPr>
                <w:b/>
              </w:rPr>
            </w:pPr>
            <w:r w:rsidRPr="00796FF2">
              <w:rPr>
                <w:b/>
              </w:rPr>
              <w:t>Signature:</w:t>
            </w:r>
          </w:p>
        </w:tc>
        <w:tc>
          <w:tcPr>
            <w:tcW w:w="3690" w:type="dxa"/>
            <w:tcBorders>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tc>
      </w:tr>
      <w:tr w:rsidR="0033199D" w:rsidTr="00314D8E">
        <w:trPr>
          <w:trHeight w:val="20"/>
        </w:trPr>
        <w:tc>
          <w:tcPr>
            <w:tcW w:w="1269" w:type="dxa"/>
          </w:tcPr>
          <w:p w:rsidR="0033199D" w:rsidRPr="00796FF2" w:rsidRDefault="0033199D" w:rsidP="00314D8E">
            <w:pPr>
              <w:widowControl/>
              <w:tabs>
                <w:tab w:val="left" w:pos="-1440"/>
                <w:tab w:val="left" w:pos="-720"/>
                <w:tab w:val="left" w:pos="2160"/>
                <w:tab w:val="left" w:pos="5760"/>
                <w:tab w:val="left" w:pos="6840"/>
              </w:tabs>
              <w:suppressAutoHyphens/>
              <w:rPr>
                <w:b/>
              </w:rPr>
            </w:pPr>
            <w:r>
              <w:rPr>
                <w:b/>
              </w:rPr>
              <w:t>Name:</w:t>
            </w:r>
          </w:p>
        </w:tc>
        <w:tc>
          <w:tcPr>
            <w:tcW w:w="3420" w:type="dxa"/>
            <w:tcBorders>
              <w:top w:val="single" w:sz="4" w:space="0" w:color="auto"/>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tc>
        <w:tc>
          <w:tcPr>
            <w:tcW w:w="1260" w:type="dxa"/>
          </w:tcPr>
          <w:p w:rsidR="0033199D" w:rsidRPr="00796FF2" w:rsidRDefault="0033199D" w:rsidP="00314D8E">
            <w:pPr>
              <w:widowControl/>
              <w:tabs>
                <w:tab w:val="left" w:pos="-1440"/>
                <w:tab w:val="left" w:pos="-720"/>
                <w:tab w:val="left" w:pos="2160"/>
                <w:tab w:val="left" w:pos="5760"/>
                <w:tab w:val="left" w:pos="6840"/>
              </w:tabs>
              <w:suppressAutoHyphens/>
              <w:rPr>
                <w:b/>
              </w:rPr>
            </w:pPr>
            <w:r>
              <w:rPr>
                <w:b/>
              </w:rPr>
              <w:t>Name:</w:t>
            </w:r>
          </w:p>
        </w:tc>
        <w:tc>
          <w:tcPr>
            <w:tcW w:w="3690" w:type="dxa"/>
            <w:tcBorders>
              <w:top w:val="single" w:sz="4" w:space="0" w:color="auto"/>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tc>
      </w:tr>
      <w:tr w:rsidR="0033199D" w:rsidTr="00314D8E">
        <w:trPr>
          <w:trHeight w:val="20"/>
        </w:trPr>
        <w:tc>
          <w:tcPr>
            <w:tcW w:w="1269" w:type="dxa"/>
          </w:tcPr>
          <w:p w:rsidR="0033199D" w:rsidRPr="00796FF2" w:rsidRDefault="0033199D" w:rsidP="00314D8E">
            <w:pPr>
              <w:widowControl/>
              <w:tabs>
                <w:tab w:val="left" w:pos="-1440"/>
                <w:tab w:val="left" w:pos="-720"/>
                <w:tab w:val="left" w:pos="2160"/>
                <w:tab w:val="left" w:pos="5760"/>
                <w:tab w:val="left" w:pos="6840"/>
              </w:tabs>
              <w:suppressAutoHyphens/>
              <w:rPr>
                <w:b/>
              </w:rPr>
            </w:pPr>
            <w:r>
              <w:rPr>
                <w:b/>
              </w:rPr>
              <w:t>Title</w:t>
            </w:r>
            <w:r w:rsidRPr="00796FF2">
              <w:rPr>
                <w:b/>
              </w:rPr>
              <w:t>:</w:t>
            </w:r>
          </w:p>
        </w:tc>
        <w:tc>
          <w:tcPr>
            <w:tcW w:w="3420" w:type="dxa"/>
            <w:tcBorders>
              <w:top w:val="single" w:sz="4" w:space="0" w:color="auto"/>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tc>
        <w:tc>
          <w:tcPr>
            <w:tcW w:w="1260" w:type="dxa"/>
          </w:tcPr>
          <w:p w:rsidR="0033199D" w:rsidRPr="00796FF2" w:rsidRDefault="0033199D" w:rsidP="00314D8E">
            <w:pPr>
              <w:widowControl/>
              <w:tabs>
                <w:tab w:val="left" w:pos="-1440"/>
                <w:tab w:val="left" w:pos="-720"/>
                <w:tab w:val="left" w:pos="2160"/>
                <w:tab w:val="left" w:pos="5760"/>
                <w:tab w:val="left" w:pos="6840"/>
              </w:tabs>
              <w:suppressAutoHyphens/>
              <w:rPr>
                <w:b/>
              </w:rPr>
            </w:pPr>
            <w:r>
              <w:rPr>
                <w:b/>
              </w:rPr>
              <w:t>Title</w:t>
            </w:r>
            <w:r w:rsidRPr="00796FF2">
              <w:rPr>
                <w:b/>
              </w:rPr>
              <w:t>:</w:t>
            </w:r>
          </w:p>
        </w:tc>
        <w:tc>
          <w:tcPr>
            <w:tcW w:w="3690" w:type="dxa"/>
            <w:tcBorders>
              <w:top w:val="single" w:sz="4" w:space="0" w:color="auto"/>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tc>
      </w:tr>
      <w:tr w:rsidR="0033199D" w:rsidTr="00314D8E">
        <w:trPr>
          <w:trHeight w:val="20"/>
        </w:trPr>
        <w:tc>
          <w:tcPr>
            <w:tcW w:w="1269" w:type="dxa"/>
          </w:tcPr>
          <w:p w:rsidR="0033199D" w:rsidRDefault="0033199D" w:rsidP="00314D8E">
            <w:pPr>
              <w:widowControl/>
              <w:tabs>
                <w:tab w:val="left" w:pos="-1440"/>
                <w:tab w:val="left" w:pos="-720"/>
                <w:tab w:val="left" w:pos="2160"/>
                <w:tab w:val="left" w:pos="5760"/>
                <w:tab w:val="left" w:pos="6840"/>
              </w:tabs>
              <w:suppressAutoHyphens/>
              <w:rPr>
                <w:b/>
              </w:rPr>
            </w:pPr>
            <w:r>
              <w:rPr>
                <w:b/>
              </w:rPr>
              <w:t>Date:</w:t>
            </w:r>
          </w:p>
        </w:tc>
        <w:tc>
          <w:tcPr>
            <w:tcW w:w="3420" w:type="dxa"/>
            <w:tcBorders>
              <w:top w:val="single" w:sz="4" w:space="0" w:color="auto"/>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tc>
        <w:tc>
          <w:tcPr>
            <w:tcW w:w="1260" w:type="dxa"/>
          </w:tcPr>
          <w:p w:rsidR="0033199D" w:rsidRDefault="0033199D" w:rsidP="00314D8E">
            <w:pPr>
              <w:widowControl/>
              <w:tabs>
                <w:tab w:val="left" w:pos="-1440"/>
                <w:tab w:val="left" w:pos="-720"/>
                <w:tab w:val="left" w:pos="2160"/>
                <w:tab w:val="left" w:pos="5760"/>
                <w:tab w:val="left" w:pos="6840"/>
              </w:tabs>
              <w:suppressAutoHyphens/>
              <w:rPr>
                <w:b/>
              </w:rPr>
            </w:pPr>
            <w:r>
              <w:rPr>
                <w:b/>
              </w:rPr>
              <w:t>Date:</w:t>
            </w:r>
          </w:p>
        </w:tc>
        <w:tc>
          <w:tcPr>
            <w:tcW w:w="3690" w:type="dxa"/>
            <w:tcBorders>
              <w:top w:val="single" w:sz="4" w:space="0" w:color="auto"/>
              <w:bottom w:val="single" w:sz="4" w:space="0" w:color="auto"/>
            </w:tcBorders>
          </w:tcPr>
          <w:p w:rsidR="0033199D" w:rsidRDefault="0033199D" w:rsidP="00314D8E">
            <w:pPr>
              <w:widowControl/>
              <w:tabs>
                <w:tab w:val="left" w:pos="-1440"/>
                <w:tab w:val="left" w:pos="-720"/>
                <w:tab w:val="left" w:pos="2160"/>
                <w:tab w:val="left" w:pos="5760"/>
                <w:tab w:val="left" w:pos="6840"/>
              </w:tabs>
              <w:suppressAutoHyphens/>
            </w:pPr>
          </w:p>
        </w:tc>
      </w:tr>
    </w:tbl>
    <w:p w:rsidR="0033199D" w:rsidRDefault="0033199D" w:rsidP="0033199D">
      <w:pPr>
        <w:widowControl/>
        <w:tabs>
          <w:tab w:val="left" w:pos="-1440"/>
          <w:tab w:val="left" w:pos="-720"/>
          <w:tab w:val="left" w:pos="2160"/>
          <w:tab w:val="left" w:pos="5760"/>
          <w:tab w:val="left" w:pos="6840"/>
        </w:tabs>
        <w:suppressAutoHyphens/>
        <w:jc w:val="center"/>
      </w:pPr>
      <w:r>
        <w:rPr>
          <w:b/>
        </w:rPr>
        <w:t xml:space="preserve">THIS AGREEMENT MUST BE SIGNED AND RETURNED TO </w:t>
      </w:r>
      <w:smartTag w:uri="urn:schemas-microsoft-com:office:smarttags" w:element="place">
        <w:r>
          <w:rPr>
            <w:b/>
          </w:rPr>
          <w:t>AAR</w:t>
        </w:r>
      </w:smartTag>
      <w:r>
        <w:rPr>
          <w:b/>
        </w:rPr>
        <w:t xml:space="preserve"> PRIOR TO SHIPMENT OF UNIT</w:t>
      </w:r>
    </w:p>
    <w:p w:rsidR="00BD32F4" w:rsidRDefault="007472C0" w:rsidP="00E22714">
      <w:pPr>
        <w:ind w:left="-90"/>
      </w:pPr>
    </w:p>
    <w:sectPr w:rsidR="00BD32F4" w:rsidSect="00E22714">
      <w:headerReference w:type="default" r:id="rId8"/>
      <w:footerReference w:type="default" r:id="rId9"/>
      <w:pgSz w:w="12240" w:h="15840"/>
      <w:pgMar w:top="1440" w:right="720" w:bottom="1440" w:left="9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2C0" w:rsidRDefault="007472C0" w:rsidP="00E22714">
      <w:r>
        <w:separator/>
      </w:r>
    </w:p>
  </w:endnote>
  <w:endnote w:type="continuationSeparator" w:id="0">
    <w:p w:rsidR="007472C0" w:rsidRDefault="007472C0" w:rsidP="00E2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714" w:rsidRDefault="00212279" w:rsidP="00E22714">
    <w:pPr>
      <w:pStyle w:val="Footer"/>
      <w:tabs>
        <w:tab w:val="left" w:pos="0"/>
      </w:tabs>
    </w:pPr>
    <w:r>
      <w:rPr>
        <w:sz w:val="18"/>
        <w:szCs w:val="18"/>
      </w:rPr>
      <w:t xml:space="preserve">Revision: </w:t>
    </w:r>
    <w:proofErr w:type="gramStart"/>
    <w:r>
      <w:rPr>
        <w:sz w:val="18"/>
        <w:szCs w:val="18"/>
      </w:rPr>
      <w:t xml:space="preserve">Original  </w:t>
    </w:r>
    <w:r w:rsidR="00E22714">
      <w:rPr>
        <w:sz w:val="18"/>
        <w:szCs w:val="18"/>
      </w:rPr>
      <w:t>Date</w:t>
    </w:r>
    <w:proofErr w:type="gramEnd"/>
    <w:r w:rsidR="00E22714">
      <w:rPr>
        <w:sz w:val="18"/>
        <w:szCs w:val="18"/>
      </w:rPr>
      <w:t xml:space="preserve">: </w:t>
    </w:r>
    <w:r>
      <w:rPr>
        <w:sz w:val="18"/>
        <w:szCs w:val="18"/>
      </w:rPr>
      <w:t xml:space="preserve"> April 1, 2019</w:t>
    </w:r>
    <w:r w:rsidR="00E22714" w:rsidRPr="006E296C">
      <w:rPr>
        <w:sz w:val="18"/>
        <w:szCs w:val="18"/>
      </w:rPr>
      <w:t xml:space="preserve">    </w:t>
    </w:r>
    <w:r w:rsidR="00E22714">
      <w:tab/>
      <w:t xml:space="preserve">                           </w:t>
    </w:r>
    <w:r>
      <w:t xml:space="preserve">                                                                                      Form: ASC-WDL-0062</w:t>
    </w:r>
  </w:p>
  <w:p w:rsidR="00E22714" w:rsidRDefault="00E22714">
    <w:pPr>
      <w:pStyle w:val="Footer"/>
    </w:pPr>
  </w:p>
  <w:p w:rsidR="00E22714" w:rsidRDefault="00E22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2C0" w:rsidRDefault="007472C0" w:rsidP="00E22714">
      <w:r>
        <w:separator/>
      </w:r>
    </w:p>
  </w:footnote>
  <w:footnote w:type="continuationSeparator" w:id="0">
    <w:p w:rsidR="007472C0" w:rsidRDefault="007472C0" w:rsidP="00E22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714" w:rsidRDefault="00E22714" w:rsidP="00E22714">
    <w:pPr>
      <w:pStyle w:val="Header"/>
      <w:jc w:val="center"/>
    </w:pPr>
    <w:r>
      <w:rPr>
        <w:noProof/>
      </w:rPr>
      <w:drawing>
        <wp:inline distT="0" distB="0" distL="0" distR="0">
          <wp:extent cx="1095375" cy="725316"/>
          <wp:effectExtent l="0" t="0" r="0" b="0"/>
          <wp:docPr id="35" name="Picture 35" descr="https://myconnection.aarcorp.com/IconsPixEtc/AAR_Logo_RGB_LoRes_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connection.aarcorp.com/IconsPixEtc/AAR_Logo_RGB_LoRes_F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47" cy="731654"/>
                  </a:xfrm>
                  <a:prstGeom prst="rect">
                    <a:avLst/>
                  </a:prstGeom>
                  <a:noFill/>
                  <a:ln>
                    <a:noFill/>
                  </a:ln>
                </pic:spPr>
              </pic:pic>
            </a:graphicData>
          </a:graphic>
        </wp:inline>
      </w:drawing>
    </w:r>
  </w:p>
  <w:p w:rsidR="00E22714" w:rsidRPr="0033199D" w:rsidRDefault="0033199D" w:rsidP="0033199D">
    <w:pPr>
      <w:suppressAutoHyphens/>
      <w:jc w:val="center"/>
      <w:rPr>
        <w:b/>
        <w:sz w:val="28"/>
        <w:szCs w:val="28"/>
      </w:rPr>
    </w:pPr>
    <w:r>
      <w:rPr>
        <w:b/>
        <w:sz w:val="28"/>
        <w:szCs w:val="28"/>
      </w:rPr>
      <w:t xml:space="preserve">AAR DISTRIBUTION </w:t>
    </w:r>
    <w:r w:rsidRPr="00DF0DD0">
      <w:rPr>
        <w:b/>
        <w:sz w:val="28"/>
        <w:szCs w:val="28"/>
      </w:rPr>
      <w:t>EXCHANGE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7A7"/>
    <w:multiLevelType w:val="hybridMultilevel"/>
    <w:tmpl w:val="C13CB7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CC33972"/>
    <w:multiLevelType w:val="hybridMultilevel"/>
    <w:tmpl w:val="042C712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14"/>
    <w:rsid w:val="00212279"/>
    <w:rsid w:val="0033199D"/>
    <w:rsid w:val="005143C6"/>
    <w:rsid w:val="007472C0"/>
    <w:rsid w:val="0086404B"/>
    <w:rsid w:val="00E22714"/>
    <w:rsid w:val="00E4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6056D1A5-DCC8-4F41-96DE-506A5F6A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99D"/>
    <w:pPr>
      <w:widowControl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22714"/>
    <w:pPr>
      <w:tabs>
        <w:tab w:val="center" w:pos="4680"/>
        <w:tab w:val="right" w:pos="9360"/>
      </w:tabs>
    </w:pPr>
  </w:style>
  <w:style w:type="character" w:customStyle="1" w:styleId="HeaderChar">
    <w:name w:val="Header Char"/>
    <w:basedOn w:val="DefaultParagraphFont"/>
    <w:link w:val="Header"/>
    <w:uiPriority w:val="99"/>
    <w:rsid w:val="00E22714"/>
  </w:style>
  <w:style w:type="paragraph" w:styleId="Footer">
    <w:name w:val="footer"/>
    <w:basedOn w:val="Normal"/>
    <w:link w:val="FooterChar"/>
    <w:uiPriority w:val="99"/>
    <w:unhideWhenUsed/>
    <w:rsid w:val="00E22714"/>
    <w:pPr>
      <w:tabs>
        <w:tab w:val="center" w:pos="4680"/>
        <w:tab w:val="right" w:pos="9360"/>
      </w:tabs>
    </w:pPr>
  </w:style>
  <w:style w:type="character" w:customStyle="1" w:styleId="FooterChar">
    <w:name w:val="Footer Char"/>
    <w:basedOn w:val="DefaultParagraphFont"/>
    <w:link w:val="Footer"/>
    <w:uiPriority w:val="99"/>
    <w:rsid w:val="00E22714"/>
  </w:style>
  <w:style w:type="paragraph" w:styleId="BodyText">
    <w:name w:val="Body Text"/>
    <w:basedOn w:val="Normal"/>
    <w:link w:val="BodyTextChar"/>
    <w:rsid w:val="0033199D"/>
    <w:pPr>
      <w:widowControl/>
      <w:pBdr>
        <w:top w:val="single" w:sz="4" w:space="1" w:color="auto"/>
        <w:left w:val="single" w:sz="4" w:space="4" w:color="auto"/>
        <w:bottom w:val="single" w:sz="4" w:space="1" w:color="auto"/>
        <w:right w:val="single" w:sz="4" w:space="4" w:color="auto"/>
      </w:pBdr>
      <w:tabs>
        <w:tab w:val="left" w:pos="-1440"/>
        <w:tab w:val="left" w:pos="-720"/>
      </w:tabs>
      <w:suppressAutoHyphens/>
    </w:pPr>
    <w:rPr>
      <w:b/>
      <w:i/>
      <w:u w:val="single"/>
    </w:rPr>
  </w:style>
  <w:style w:type="character" w:customStyle="1" w:styleId="BodyTextChar">
    <w:name w:val="Body Text Char"/>
    <w:basedOn w:val="DefaultParagraphFont"/>
    <w:link w:val="BodyText"/>
    <w:rsid w:val="0033199D"/>
    <w:rPr>
      <w:rFonts w:ascii="Times New Roman" w:eastAsia="Times New Roman" w:hAnsi="Times New Roman" w:cs="Times New Roman"/>
      <w:b/>
      <w:i/>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A725A98EE3404393641492E91A83D5" ma:contentTypeVersion="23" ma:contentTypeDescription="Create a new document." ma:contentTypeScope="" ma:versionID="8a47c1fbd20fc04aad47f1362c73b10d">
  <xsd:schema xmlns:xsd="http://www.w3.org/2001/XMLSchema" xmlns:xs="http://www.w3.org/2001/XMLSchema" xmlns:p="http://schemas.microsoft.com/office/2006/metadata/properties" xmlns:ns1="http://schemas.microsoft.com/sharepoint/v3" xmlns:ns2="9c6bd154-f60a-4c36-8a8d-d7b1c1e56eca" xmlns:ns3="7705ac32-5b31-4511-af5f-e5a21d83706f" targetNamespace="http://schemas.microsoft.com/office/2006/metadata/properties" ma:root="true" ma:fieldsID="145ddeac71f94261f709532a7f293f0c" ns1:_="" ns2:_="" ns3:_="">
    <xsd:import namespace="http://schemas.microsoft.com/sharepoint/v3"/>
    <xsd:import namespace="9c6bd154-f60a-4c36-8a8d-d7b1c1e56eca"/>
    <xsd:import namespace="7705ac32-5b31-4511-af5f-e5a21d83706f"/>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PublishDate" minOccurs="0"/>
                <xsd:element ref="ns3:ExpirationDate" minOccurs="0"/>
                <xsd:element ref="ns3:lcf76f155ced4ddcb4097134ff3c332f" minOccurs="0"/>
                <xsd:element ref="ns2:TaxCatchAll"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ma:readOnly="false">
      <xsd:simpleType>
        <xsd:restriction base="dms:Note"/>
      </xsd:simpleType>
    </xsd:element>
    <xsd:element name="_ip_UnifiedCompliancePolicyUIAction" ma:index="15"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6bd154-f60a-4c36-8a8d-d7b1c1e56eca"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6" nillable="true" ma:displayName="Document ID Value" ma:description="The value of the document ID assigned to this item." ma:hidden="true" ma:internalName="_dlc_DocId" ma:readOnly="false">
      <xsd:simpleType>
        <xsd:restriction base="dms:Text"/>
      </xsd:simpleType>
    </xsd:element>
    <xsd:element name="_dlc_DocIdPersistId" ma:index="8" nillable="true" ma:displayName="Persist ID" ma:description="Keep ID on add." ma:hidden="true" ma:internalName="_dlc_DocIdPersistId"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982b988d-91f0-4521-9cb6-94e8c397f881}" ma:internalName="TaxCatchAll" ma:showField="CatchAllData" ma:web="9c6bd154-f60a-4c36-8a8d-d7b1c1e56ec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705ac32-5b31-4511-af5f-e5a21d83706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PublishDate" ma:index="23" nillable="true" ma:displayName="PublishDate" ma:format="DateTime" ma:internalName="PublishDate">
      <xsd:simpleType>
        <xsd:restriction base="dms:DateTime"/>
      </xsd:simpleType>
    </xsd:element>
    <xsd:element name="ExpirationDate" ma:index="24" nillable="true" ma:displayName="ExpirationDate" ma:format="DateTime" ma:indexed="true" ma:internalName="ExpirationDate">
      <xsd:simpleType>
        <xsd:restriction base="dms:DateTime"/>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72c2c82b-c652-47c5-ba96-b5686e650740" ma:termSetId="09814cd3-568e-fe90-9814-8d621ff8fb84" ma:anchorId="fba54fb3-c3e1-fe81-a776-ca4b69148c4d" ma:open="true" ma:isKeyword="false">
      <xsd:complexType>
        <xsd:sequence>
          <xsd:element ref="pc:Terms" minOccurs="0" maxOccurs="1"/>
        </xsd:sequence>
      </xsd:complexType>
    </xsd:element>
    <xsd:element name="MediaServiceDateTaken" ma:index="28" nillable="true" ma:displayName="MediaServiceDateTaken" ma:hidden="true" ma:indexed="true" ma:internalName="MediaServiceDateTaken" ma:readOnly="true">
      <xsd:simpleType>
        <xsd:restriction base="dms:Text"/>
      </xsd:simpleType>
    </xsd:element>
    <xsd:element name="MediaLengthInSeconds" ma:index="29" nillable="true" ma:displayName="MediaLengthInSeconds" ma:hidden="true" ma:internalName="MediaLengthInSeconds" ma:readOnly="true">
      <xsd:simpleType>
        <xsd:restriction base="dms:Unknow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dlc_DocId xmlns="9c6bd154-f60a-4c36-8a8d-d7b1c1e56eca">K2767ETNSN7Q-157588686-3510</_dlc_DocId>
    <_dlc_DocIdUrl xmlns="9c6bd154-f60a-4c36-8a8d-d7b1c1e56eca">
      <Url>https://aar.sharepoint.com/sites/myconnection/_layouts/15/DocIdRedir.aspx?ID=K2767ETNSN7Q-157588686-3510</Url>
      <Description>K2767ETNSN7Q-157588686-3510</Description>
    </_dlc_DocIdUrl>
    <TaxCatchAll xmlns="9c6bd154-f60a-4c36-8a8d-d7b1c1e56eca" xsi:nil="true"/>
    <_dlc_DocIdPersistId xmlns="9c6bd154-f60a-4c36-8a8d-d7b1c1e56eca" xsi:nil="true"/>
    <PublishDate xmlns="7705ac32-5b31-4511-af5f-e5a21d83706f" xsi:nil="true"/>
    <lcf76f155ced4ddcb4097134ff3c332f xmlns="7705ac32-5b31-4511-af5f-e5a21d83706f">
      <Terms xmlns="http://schemas.microsoft.com/office/infopath/2007/PartnerControls"/>
    </lcf76f155ced4ddcb4097134ff3c332f>
    <ExpirationDate xmlns="7705ac32-5b31-4511-af5f-e5a21d83706f"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E2BE507-1083-43C6-BFFA-D72B4537493E}"/>
</file>

<file path=customXml/itemProps2.xml><?xml version="1.0" encoding="utf-8"?>
<ds:datastoreItem xmlns:ds="http://schemas.openxmlformats.org/officeDocument/2006/customXml" ds:itemID="{6DEF9EE9-3A80-410C-8D4D-FEFC07B8A21E}"/>
</file>

<file path=customXml/itemProps3.xml><?xml version="1.0" encoding="utf-8"?>
<ds:datastoreItem xmlns:ds="http://schemas.openxmlformats.org/officeDocument/2006/customXml" ds:itemID="{DD2DC2EF-A33D-4511-9E3C-F8A2E08458A2}"/>
</file>

<file path=customXml/itemProps4.xml><?xml version="1.0" encoding="utf-8"?>
<ds:datastoreItem xmlns:ds="http://schemas.openxmlformats.org/officeDocument/2006/customXml" ds:itemID="{FCABC497-64FF-47EA-A500-7DE7B02C12C3}"/>
</file>

<file path=customXml/itemProps5.xml><?xml version="1.0" encoding="utf-8"?>
<ds:datastoreItem xmlns:ds="http://schemas.openxmlformats.org/officeDocument/2006/customXml" ds:itemID="{31D92AF9-4534-4042-AF3F-A7D90F2840BB}"/>
</file>

<file path=docProps/app.xml><?xml version="1.0" encoding="utf-8"?>
<Properties xmlns="http://schemas.openxmlformats.org/officeDocument/2006/extended-properties" xmlns:vt="http://schemas.openxmlformats.org/officeDocument/2006/docPropsVTypes">
  <Template>Normal</Template>
  <TotalTime>3</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AAR Corp</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Kovac</dc:creator>
  <cp:keywords/>
  <dc:description/>
  <cp:lastModifiedBy>Jonathan Kovac</cp:lastModifiedBy>
  <cp:revision>3</cp:revision>
  <dcterms:created xsi:type="dcterms:W3CDTF">2019-03-14T15:09:00Z</dcterms:created>
  <dcterms:modified xsi:type="dcterms:W3CDTF">2019-03-14T15:11:00Z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0x010100E6A725A98EE3404393641492E91A83D5</vt:lpwstr>
  </property>
  <property fmtid="{D5CDD505-2E9C-101B-9397-08002B2CF9AE}" pid="3" name="_dlc_DocIdItemGuid">
    <vt:lpwstr>da860dad-9709-4c25-9d89-2ce240e4680e</vt:lpwstr>
  </property>
</Properties>
</file>