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글로벌 IB 지정학 리스크 통합 보고서</w:t>
      </w:r>
    </w:p>
    <w:p>
      <w:r>
        <w:t>작성일: 2026-09-21</w:t>
      </w:r>
    </w:p>
    <w:p>
      <w:r>
        <w:t>분석 소스: ING Think (유럽), Nomura (일본)</w:t>
      </w:r>
    </w:p>
    <w:p>
      <w:r>
        <w:t>분석 AI: Mistral-Nemo, Qwen2.5, EXAONE 3.5 (Multi-Agent System)</w:t>
      </w:r>
    </w:p>
    <w:p>
      <w:pPr>
        <w:pStyle w:val="Heading1"/>
      </w:pPr>
      <w:r>
        <w:t>요약본</w:t>
      </w:r>
    </w:p>
    <w:p>
      <w:r>
        <w:t>### 글로벌 자본 시각 요약 및 한국 수출 기업을 위한 공급망 리스크 대응 방안 보고</w:t>
        <w:br/>
        <w:br/>
        <w:t>#### 1. 서론: 글로벌 자본 시각 요약</w:t>
        <w:br/>
        <w:t>유럽계 자본인 ING와 아시아계 자본인 Nomura의 분석을 종합해 보면, 다음과 같은 주요 리스크 요인들이 도출됩니다:</w:t>
        <w:br/>
        <w:t>- **정치적 불안정성**: 독일 내 극우 정당의 승리로 인한 정책 불안정 가능성.</w:t>
        <w:br/>
        <w:t>- **지정학적 갈등**: 주요 지도자들 간의 회담이 글로벌 경제 지표(예: 원유 가격, 환율)에 미치는 영향.</w:t>
        <w:br/>
        <w:t>- **공급망 리스크**: 지정학적 사건, 물류 문제, 그리고 글로벌 경제 정책 변화로 인한 공급망 차질 가능성.</w:t>
        <w:br/>
        <w:br/>
        <w:t>특히 Nomura의 경우, 공급망 리스크에 대한 집중적인 모니터링과 분석이 이루어지고 있으며, 이러한 리스크는 한국의 주요 수출 품목인 반도체와 자동차 산업에 직접적인 영향을 미칠 수 있습니다.</w:t>
        <w:br/>
        <w:br/>
        <w:t>#### 2. 3대 핵심 공급망 리스크</w:t>
        <w:br/>
        <w:t>한국 수출 기업들이 특히 주의해야 할 핵심 공급망 리스크는 다음과 같습니다:</w:t>
        <w:br/>
        <w:br/>
        <w:t>1. **지정학적 사건에 따른 공급 중단 위험**:</w:t>
        <w:br/>
        <w:t xml:space="preserve">   - **설명**: 중동 지역의 긴장 고조나 러시아-우크라이나 전쟁과 같은 지정학적 사건으로 인한 원자재 가격 변동 및 물류 차질이 발생할 수 있습니다. 이는 반도체 제조에 필요한 반도체 웨이퍼나 자동차 제조에 필요한 희토류 원소 등의 공급 중단으로 이어질 수 있습니다.</w:t>
        <w:br/>
        <w:t xml:space="preserve">   </w:t>
        <w:br/>
        <w:t>2. **물류 및 운송 비용 상승**:</w:t>
        <w:br/>
        <w:t xml:space="preserve">   - **설명**: 항만 혼잡, 해상 운송 지연, 항공 운송 비용 상승 등으로 인한 물류 비용 증가가 예상됩니다. 특히 아시아-유럽 간 주요 항로의 불안정성은 반도체 칩 및 자동차 부품의 적시 배송에 중대한 장애를 초래할 수 있습니다.</w:t>
        <w:br/>
        <w:t xml:space="preserve">   </w:t>
        <w:br/>
        <w:t>3. **원자재 가격 변동성**:</w:t>
        <w:br/>
        <w:t xml:space="preserve">   - **설명**: 원유 가격 변동과 환율 변동은 원자재 및 제조 비용에 직접적인 영향을 미칩니다. 예를 들어, 원유 가격 상승은 에너지 비용 상승으로 이어져 제조 공정의 비용 증가를 초래하며, 이는 최종 제품의 가격 경쟁력을 약화시킬 수 있습니다.</w:t>
        <w:br/>
        <w:br/>
        <w:t>#### 3. 전략적 대응 방안</w:t>
        <w:br/>
        <w:t>위의 리스크에 대응하기 위한 전략적 조치들은 다음과 같습니다:</w:t>
        <w:br/>
        <w:br/>
        <w:t>1. **다변화된 공급망 구축**:</w:t>
        <w:br/>
        <w:t xml:space="preserve">   - **조치**: 주요 원자재 및 부품의 공급원을 다양화하여 특정 지역의 지정학적 불안정성에 대한 의존도를 줄입니다. 예를 들어, 중동 외의 다른 지역에서 희토류를 공급받는 방안을 모색할 수 있습니다.</w:t>
        <w:br/>
        <w:br/>
        <w:t>2. **예측 및 리스크 관리 시스템 강화**:</w:t>
        <w:br/>
        <w:t xml:space="preserve">   - **조치**: 고급 데이터 분석 및 AI 기반 예측 시스템을 활용하여 물류 비용 변동과 원자재 가격 변동성을 실시간으로 모니터링하고 대응 계획을 수립합니다. 물류 파트너십을 강화하여 유연한 운송 옵션을 확보합니다.</w:t>
        <w:br/>
        <w:br/>
        <w:t>3. **비용 안정화 전략**:</w:t>
        <w:br/>
        <w:t xml:space="preserve">   - **조치**: 장기 계약 및 고정 가격 계약을 통해 원자재 가격 변동성에 대한 노출을 최소화합니다. 또한, 에너지 효율성 향상 및 재생 에너지 도입을 통해 제조 비용을 절감하고 비용 구조를 안정화합니다.</w:t>
        <w:br/>
        <w:br/>
        <w:t>이러한 전략적 대응을 통해 한국의 수출 기업들은 글로벌 공급망 리스크에 효과적으로 대응하고 지속 가능한 성장을 유지할 수 있을 것입니다.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