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600"/>
        <w:gridCol w:w="1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360"/>
              <w:left w:type="dxa" w:w="360"/>
              <w:bottom w:type="dxa" w:w="340"/>
              <w:right w:type="dxa" w:w="200"/>
            </w:tcMar>
          </w:tcPr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40"/>
                <w:sz w:val="17"/>
                <w:szCs w:val="17"/>
              </w:rPr>
              <w:t xml:space="preserve">EXERCISE PHYSIOLOGY  ·  ASSESSMENT SUMMARY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A plan for 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52"/>
                <w:szCs w:val="52"/>
              </w:rPr>
              <w:t xml:space="preserve">{{patient_first_name}}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.</w:t>
            </w:r>
          </w:p>
          <w:p>
            <w:r>
              <w:rPr>
                <w:rFonts w:ascii="Manrope" w:cs="Manrope" w:eastAsia="Manrope" w:hAnsi="Manrope"/>
                <w:color w:val="E6EDF2"/>
                <w:sz w:val="22"/>
                <w:szCs w:val="22"/>
              </w:rPr>
              <w:t xml:space="preserve">Prepared 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22"/>
                <w:szCs w:val="22"/>
              </w:rPr>
              <w:t xml:space="preserve">{{assessment_date}}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</w:tcPr>
          <w:p/>
        </w:tc>
      </w:tr>
    </w:tbl>
    <w:p>
      <w:pPr>
        <w:spacing w:after="24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1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WHAT'S GOING ON</w:t>
            </w:r>
          </w:p>
          <w:p>
            <w:r>
              <w:rPr>
                <w:rFonts w:ascii="Manrope" w:cs="Manrope" w:eastAsia="Manrope" w:hAnsi="Manrope"/>
              </w:rPr>
              <w:t xml:space="preserve">{{#whats_going_on}}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{{/whats_going_on}}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2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WHAT WE'RE AIMING FOR</w:t>
            </w:r>
          </w:p>
          <w:p>
            <w:r>
              <w:rPr>
                <w:rFonts w:ascii="Manrope" w:cs="Manrope" w:eastAsia="Manrope" w:hAnsi="Manrope"/>
              </w:rPr>
              <w:t xml:space="preserve">{{#our_aims}}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{{/our_aims}}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3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HOW WE'LL GET THERE</w:t>
            </w:r>
          </w:p>
          <w:p>
            <w:r>
              <w:rPr>
                <w:rFonts w:ascii="Manrope" w:cs="Manrope" w:eastAsia="Manrope" w:hAnsi="Manrope"/>
              </w:rPr>
              <w:t xml:space="preserve">{{#how_we_get_there}}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{{/how_we_get_there}}</w:t>
            </w:r>
          </w:p>
          <w:p>
            <w:pPr>
              <w:keepLines/>
              <w:pBdr>
                <w:top w:val="single" w:color="46C1C0" w:sz="16"/>
              </w:pBdr>
              <w:spacing w:before="14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21"/>
                <w:szCs w:val="21"/>
              </w:rPr>
              <w:t xml:space="preserve">↘ 1:1 support is flexible. See Your Options.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100"/>
        <w:gridCol w:w="85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46C1C0"/>
                <w:sz w:val="64"/>
                <w:szCs w:val="64"/>
              </w:rPr>
              <w:t xml:space="preserve">4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240"/>
              <w:right w:type="dxa" w:w="0"/>
            </w:tcMar>
          </w:tcPr>
          <w:p>
            <w:pPr>
              <w:spacing w:after="10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6"/>
                <w:sz w:val="28"/>
                <w:szCs w:val="28"/>
              </w:rPr>
              <w:t xml:space="preserve">WHAT YOU CAN EXPECT</w:t>
            </w:r>
          </w:p>
          <w:p>
            <w:r>
              <w:rPr>
                <w:rFonts w:ascii="Manrope" w:cs="Manrope" w:eastAsia="Manrope" w:hAnsi="Manrope"/>
              </w:rPr>
              <w:t xml:space="preserve">{{#what_to_expect}}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100"/>
            </w:pPr>
            <w:r>
              <w:rPr>
                <w:rFonts w:ascii="Manrope" w:cs="Manrope" w:eastAsia="Manrope" w:hAnsi="Manrope"/>
                <w:color w:val="1A2230"/>
                <w:sz w:val="23"/>
                <w:szCs w:val="23"/>
              </w:rPr>
              <w:t xml:space="preserve">{{.}}</w:t>
            </w:r>
          </w:p>
          <w:p>
            <w:r>
              <w:rPr>
                <w:rFonts w:ascii="Manrope" w:cs="Manrope" w:eastAsia="Manrope" w:hAnsi="Manrope"/>
              </w:rPr>
              <w:t xml:space="preserve">{{/what_to_expect}}</w:t>
            </w:r>
          </w:p>
        </w:tc>
      </w:tr>
    </w:tbl>
    <w:p>
      <w:pPr>
        <w:pageBreakBefore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600"/>
        <w:gridCol w:w="1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360"/>
              <w:left w:type="dxa" w:w="360"/>
              <w:bottom w:type="dxa" w:w="340"/>
              <w:right w:type="dxa" w:w="200"/>
            </w:tcMar>
          </w:tcPr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40"/>
                <w:sz w:val="17"/>
                <w:szCs w:val="17"/>
              </w:rPr>
              <w:t xml:space="preserve">EXERCISE PHYSIOLOGY  ·  ASSESSMENT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Understanding your 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52"/>
                <w:szCs w:val="52"/>
              </w:rPr>
              <w:t xml:space="preserve">results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.</w:t>
            </w:r>
          </w:p>
          <w:p>
            <w:r>
              <w:rPr>
                <w:rFonts w:ascii="Manrope" w:cs="Manrope" w:eastAsia="Manrope" w:hAnsi="Manrope"/>
                <w:color w:val="E6EDF2"/>
                <w:sz w:val="22"/>
                <w:szCs w:val="22"/>
              </w:rPr>
              <w:t xml:space="preserve">Measured 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22"/>
                <w:szCs w:val="22"/>
              </w:rPr>
              <w:t xml:space="preserve">{{assessment_date}}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</w:tcPr>
          <w:p/>
        </w:tc>
      </w:tr>
    </w:tbl>
    <w:p>
      <w:pPr>
        <w:spacing w:after="240"/>
      </w:pPr>
    </w:p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YOUR RESULTS AT A GLANCE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100"/>
        <w:gridCol w:w="2100"/>
        <w:gridCol w:w="4400"/>
      </w:tblGrid>
      <w:tr>
        <w:trPr>
          <w:tblHeader/>
        </w:trPr>
        <w:tc>
          <w:tcPr>
            <w:tcW w:type="pct" w:w="3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TEST</w:t>
            </w:r>
          </w:p>
        </w:tc>
        <w:tc>
          <w:tcPr>
            <w:tcW w:type="pct" w:w="22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RESULT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INTERPRETATION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{{#assessment_rows}}{{test}}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{{result}}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{{interpretation}}{{/assessment_rows}}</w:t>
            </w:r>
          </w:p>
        </w:tc>
      </w:tr>
    </w:tbl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WHAT YOUR RESULTS MEAN</w:t>
      </w:r>
    </w:p>
    <w:p>
      <w:pPr>
        <w:keepLines/>
      </w:pPr>
      <w:r>
        <w:rPr>
          <w:rFonts w:ascii="Manrope" w:cs="Manrope" w:eastAsia="Manrope" w:hAnsi="Manrope"/>
          <w:color w:val="1A2230"/>
          <w:sz w:val="23"/>
          <w:szCs w:val="23"/>
        </w:rPr>
        <w:t xml:space="preserve">{{results_summary}}</w:t>
      </w:r>
    </w:p>
    <w:p>
      <w:pPr>
        <w:pageBreakBefore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600"/>
        <w:gridCol w:w="10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360"/>
              <w:left w:type="dxa" w:w="360"/>
              <w:bottom w:type="dxa" w:w="340"/>
              <w:right w:type="dxa" w:w="200"/>
            </w:tcMar>
          </w:tcPr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40"/>
                <w:sz w:val="17"/>
                <w:szCs w:val="17"/>
              </w:rPr>
              <w:t xml:space="preserve">TREATMENT OPTIONS</w:t>
            </w:r>
          </w:p>
          <w:p>
            <w:pPr>
              <w:spacing w:after="120"/>
            </w:pP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Your 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52"/>
                <w:szCs w:val="52"/>
              </w:rPr>
              <w:t xml:space="preserve">treatment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52"/>
                <w:szCs w:val="52"/>
              </w:rPr>
              <w:t xml:space="preserve"> options.</w:t>
            </w:r>
          </w:p>
          <w:p>
            <w:r>
              <w:rPr>
                <w:rFonts w:ascii="Manrope" w:cs="Manrope" w:eastAsia="Manrope" w:hAnsi="Manrope"/>
                <w:color w:val="E6EDF2"/>
                <w:sz w:val="22"/>
                <w:szCs w:val="22"/>
              </w:rPr>
              <w:t xml:space="preserve">6-week blocks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22"/>
                <w:szCs w:val="22"/>
              </w:rPr>
              <w:t xml:space="preserve">  ·  </w:t>
            </w:r>
            <w:r>
              <w:rPr>
                <w:rFonts w:ascii="Manrope" w:cs="Manrope" w:eastAsia="Manrope" w:hAnsi="Manrope"/>
                <w:b/>
                <w:bCs/>
                <w:color w:val="FFFFFF"/>
                <w:sz w:val="22"/>
                <w:szCs w:val="22"/>
              </w:rPr>
              <w:t xml:space="preserve">Three tiers of 1:1 support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</w:tcPr>
          <w:p/>
        </w:tc>
      </w:tr>
    </w:tbl>
    <w:p>
      <w:pPr>
        <w:spacing w:after="240"/>
      </w:pPr>
    </w:p>
    <w:p>
      <w:pPr>
        <w:keepLines/>
        <w:spacing w:after="240"/>
      </w:pPr>
      <w:r>
        <w:rPr>
          <w:rFonts w:ascii="Manrope" w:cs="Manrope" w:eastAsia="Manrope" w:hAnsi="Manrope"/>
          <w:b/>
          <w:bCs/>
          <w:color w:val="132232"/>
          <w:sz w:val="23"/>
          <w:szCs w:val="23"/>
        </w:rPr>
        <w:t xml:space="preserve">How it works. </w:t>
      </w:r>
      <w:r>
        <w:rPr>
          <w:rFonts w:ascii="Manrope" w:cs="Manrope" w:eastAsia="Manrope" w:hAnsi="Manrope"/>
          <w:color w:val="1A2230"/>
          <w:sz w:val="23"/>
          <w:szCs w:val="23"/>
        </w:rPr>
        <w:t xml:space="preserve">Payment is a weekly direct debit over 6 weeks. The clinical program is the same across all three tiers — they differ in how much 1:1 support and supervision you receive.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6C1C0" w:color="auto" w:val="clear"/>
            <w:tcMar>
              <w:top w:type="dxa" w:w="220"/>
              <w:left w:type="dxa" w:w="360"/>
              <w:bottom w:type="dxa" w:w="200"/>
              <w:right w:type="dxa" w:w="36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Choose Your Tier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132232" w:sz="24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58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single" w:color="E2E8F0" w:sz="4"/>
            </w:tcBorders>
            <w:tcMar>
              <w:top w:type="dxa" w:w="260"/>
              <w:left w:type="dxa" w:w="0"/>
              <w:bottom w:type="dxa" w:w="280"/>
              <w:right w:type="dxa" w:w="360"/>
            </w:tcMar>
            <w:vAlign w:val="center"/>
          </w:tcPr>
          <w:p>
            <w:pPr>
              <w:pBdr>
                <w:bottom w:val="single" w:color="46C1C0" w:sz="16"/>
              </w:pBd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24"/>
                <w:sz w:val="16"/>
                <w:szCs w:val="16"/>
              </w:rPr>
              <w:t xml:space="preserve">TIER 3</w:t>
            </w:r>
          </w:p>
          <w:p>
            <w:pPr>
              <w:spacing w:after="100" w:before="12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Performance</w:t>
            </w:r>
          </w:p>
          <w:p>
            <w:r>
              <w:rPr>
                <w:rFonts w:ascii="Manrope" w:cs="Manrope" w:eastAsia="Manrope" w:hAnsi="Manrope"/>
                <w:b/>
                <w:bCs/>
                <w:color w:val="132232"/>
                <w:sz w:val="56"/>
                <w:szCs w:val="56"/>
              </w:rPr>
              <w:t xml:space="preserve">$143.33</w:t>
            </w:r>
          </w:p>
          <w:p>
            <w:pPr>
              <w:spacing w:after="100"/>
            </w:pPr>
            <w:r>
              <w:rPr>
                <w:rFonts w:ascii="Manrope" w:cs="Manrope" w:eastAsia="Manrope" w:hAnsi="Manrope"/>
                <w:color w:val="56606E"/>
                <w:sz w:val="18"/>
                <w:szCs w:val="18"/>
              </w:rPr>
              <w:t xml:space="preserve">per week · 6-week direct debit</w:t>
            </w:r>
          </w:p>
          <w:p>
            <w:pPr>
              <w:pBdr>
                <w:top w:val="single" w:color="E2E8F0" w:sz="4"/>
              </w:pBdr>
              <w:spacing w:before="8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8"/>
                <w:szCs w:val="18"/>
              </w:rPr>
              <w:t xml:space="preserve">$860 total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8"/>
                <w:szCs w:val="18"/>
              </w:rPr>
              <w:t xml:space="preserve">  ·  </w:t>
            </w:r>
            <w:r>
              <w:rPr>
                <w:rFonts w:ascii="Manrope" w:cs="Manrope" w:eastAsia="Manrope" w:hAnsi="Manrope"/>
                <w:color w:val="1A2230"/>
                <w:sz w:val="18"/>
                <w:szCs w:val="18"/>
              </w:rPr>
              <w:t xml:space="preserve">or $817 paid in full </w:t>
            </w:r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(save 5%)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0"/>
              <w:left w:type="dxa" w:w="360"/>
              <w:bottom w:type="dxa" w:w="260"/>
              <w:right w:type="dxa" w:w="0"/>
            </w:tcMar>
            <w:vAlign w:val="center"/>
          </w:tcPr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60-min 1:1 program design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4 × 45-min weekly 1:1 sessions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30-min reassessment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Unlimited gym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Moveify app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Ongoing support</w:t>
            </w:r>
          </w:p>
          <w:p>
            <w:pPr>
              <w:spacing w:before="12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↓ Medicare &amp; private health rebates available</w:t>
            </w:r>
          </w:p>
        </w:tc>
      </w:tr>
    </w:tbl>
    <w:p>
      <w:pPr>
        <w:spacing w:after="220"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132232" w:sz="24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58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single" w:color="E2E8F0" w:sz="4"/>
            </w:tcBorders>
            <w:tcMar>
              <w:top w:type="dxa" w:w="260"/>
              <w:left w:type="dxa" w:w="0"/>
              <w:bottom w:type="dxa" w:w="280"/>
              <w:right w:type="dxa" w:w="360"/>
            </w:tcMar>
            <w:vAlign w:val="center"/>
          </w:tcPr>
          <w:p>
            <w:pPr>
              <w:pBdr>
                <w:bottom w:val="single" w:color="46C1C0" w:sz="16"/>
              </w:pBd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24"/>
                <w:sz w:val="16"/>
                <w:szCs w:val="16"/>
              </w:rPr>
              <w:t xml:space="preserve">TIER 2</w:t>
            </w:r>
          </w:p>
          <w:p>
            <w:pPr>
              <w:spacing w:after="100" w:before="12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Progress</w:t>
            </w:r>
          </w:p>
          <w:p>
            <w:r>
              <w:rPr>
                <w:rFonts w:ascii="Manrope" w:cs="Manrope" w:eastAsia="Manrope" w:hAnsi="Manrope"/>
                <w:b/>
                <w:bCs/>
                <w:color w:val="132232"/>
                <w:sz w:val="56"/>
                <w:szCs w:val="56"/>
              </w:rPr>
              <w:t xml:space="preserve">$113.33</w:t>
            </w:r>
          </w:p>
          <w:p>
            <w:pPr>
              <w:spacing w:after="100"/>
            </w:pPr>
            <w:r>
              <w:rPr>
                <w:rFonts w:ascii="Manrope" w:cs="Manrope" w:eastAsia="Manrope" w:hAnsi="Manrope"/>
                <w:color w:val="56606E"/>
                <w:sz w:val="18"/>
                <w:szCs w:val="18"/>
              </w:rPr>
              <w:t xml:space="preserve">per week · 6-week direct debit</w:t>
            </w:r>
          </w:p>
          <w:p>
            <w:pPr>
              <w:pBdr>
                <w:top w:val="single" w:color="E2E8F0" w:sz="4"/>
              </w:pBdr>
              <w:spacing w:before="8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8"/>
                <w:szCs w:val="18"/>
              </w:rPr>
              <w:t xml:space="preserve">$680 total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8"/>
                <w:szCs w:val="18"/>
              </w:rPr>
              <w:t xml:space="preserve">  ·  </w:t>
            </w:r>
            <w:r>
              <w:rPr>
                <w:rFonts w:ascii="Manrope" w:cs="Manrope" w:eastAsia="Manrope" w:hAnsi="Manrope"/>
                <w:color w:val="1A2230"/>
                <w:sz w:val="18"/>
                <w:szCs w:val="18"/>
              </w:rPr>
              <w:t xml:space="preserve">or $646 paid in full </w:t>
            </w:r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(save 5%)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0"/>
              <w:left w:type="dxa" w:w="360"/>
              <w:bottom w:type="dxa" w:w="260"/>
              <w:right w:type="dxa" w:w="0"/>
            </w:tcMar>
            <w:vAlign w:val="center"/>
          </w:tcPr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60-min 1:1 program design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4 × 30-min weekly 1:1 sessions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30-min reassessment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Unlimited gym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Moveify app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Ongoing support</w:t>
            </w:r>
          </w:p>
          <w:p>
            <w:pPr>
              <w:spacing w:before="12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↓ Medicare &amp; private health rebates available</w:t>
            </w:r>
          </w:p>
        </w:tc>
      </w:tr>
    </w:tbl>
    <w:p>
      <w:pPr>
        <w:spacing w:after="220"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132232" w:sz="24"/>
          <w:right w:val="none" w:color="FFFFFF" w:sz="0"/>
          <w:insideH w:val="none" w:color="FFFFFF" w:sz="0"/>
          <w:insideV w:val="none" w:color="FFFFFF" w:sz="0"/>
        </w:tblBorders>
      </w:tblPr>
      <w:tblGrid>
        <w:gridCol w:w="3800"/>
        <w:gridCol w:w="5800"/>
      </w:tblGrid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single" w:color="E2E8F0" w:sz="4"/>
            </w:tcBorders>
            <w:tcMar>
              <w:top w:type="dxa" w:w="260"/>
              <w:left w:type="dxa" w:w="0"/>
              <w:bottom w:type="dxa" w:w="280"/>
              <w:right w:type="dxa" w:w="360"/>
            </w:tcMar>
            <w:vAlign w:val="center"/>
          </w:tcPr>
          <w:p>
            <w:pPr>
              <w:pBdr>
                <w:bottom w:val="single" w:color="46C1C0" w:sz="16"/>
              </w:pBdr>
              <w:spacing w:after="80"/>
            </w:pPr>
            <w:r>
              <w:rPr>
                <w:rFonts w:ascii="Manrope" w:cs="Manrope" w:eastAsia="Manrope" w:hAnsi="Manrope"/>
                <w:b/>
                <w:bCs/>
                <w:caps/>
                <w:color w:val="46C1C0"/>
                <w:spacing w:val="24"/>
                <w:sz w:val="16"/>
                <w:szCs w:val="16"/>
              </w:rPr>
              <w:t xml:space="preserve">TIER 1</w:t>
            </w:r>
          </w:p>
          <w:p>
            <w:pPr>
              <w:spacing w:after="100" w:before="12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30"/>
                <w:szCs w:val="30"/>
              </w:rPr>
              <w:t xml:space="preserve">Foundation</w:t>
            </w:r>
          </w:p>
          <w:p>
            <w:r>
              <w:rPr>
                <w:rFonts w:ascii="Manrope" w:cs="Manrope" w:eastAsia="Manrope" w:hAnsi="Manrope"/>
                <w:b/>
                <w:bCs/>
                <w:color w:val="132232"/>
                <w:sz w:val="56"/>
                <w:szCs w:val="56"/>
              </w:rPr>
              <w:t xml:space="preserve">$85</w:t>
            </w:r>
          </w:p>
          <w:p>
            <w:pPr>
              <w:spacing w:after="100"/>
            </w:pPr>
            <w:r>
              <w:rPr>
                <w:rFonts w:ascii="Manrope" w:cs="Manrope" w:eastAsia="Manrope" w:hAnsi="Manrope"/>
                <w:color w:val="56606E"/>
                <w:sz w:val="18"/>
                <w:szCs w:val="18"/>
              </w:rPr>
              <w:t xml:space="preserve">per week · 6-week direct debit</w:t>
            </w:r>
          </w:p>
          <w:p>
            <w:pPr>
              <w:pBdr>
                <w:top w:val="single" w:color="E2E8F0" w:sz="4"/>
              </w:pBdr>
              <w:spacing w:before="80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8"/>
                <w:szCs w:val="18"/>
              </w:rPr>
              <w:t xml:space="preserve">$510 total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8"/>
                <w:szCs w:val="18"/>
              </w:rPr>
              <w:t xml:space="preserve">  ·  </w:t>
            </w:r>
            <w:r>
              <w:rPr>
                <w:rFonts w:ascii="Manrope" w:cs="Manrope" w:eastAsia="Manrope" w:hAnsi="Manrope"/>
                <w:color w:val="1A2230"/>
                <w:sz w:val="18"/>
                <w:szCs w:val="18"/>
              </w:rPr>
              <w:t xml:space="preserve">or $484.50 paid in full </w:t>
            </w:r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(save 5%)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40"/>
              <w:left w:type="dxa" w:w="360"/>
              <w:bottom w:type="dxa" w:w="260"/>
              <w:right w:type="dxa" w:w="0"/>
            </w:tcMar>
            <w:vAlign w:val="center"/>
          </w:tcPr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60-min 1:1 program design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4 × group sessions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30-min reassessment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Unlimited gym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Moveify app access</w:t>
            </w:r>
          </w:p>
          <w:p>
            <w:pPr>
              <w:pStyle w:val="ListParagraph"/>
              <w:keepLines/>
              <w:numPr>
                <w:ilvl w:val="0"/>
                <w:numId w:val="1"/>
              </w:numPr>
              <w:spacing w:after="40"/>
            </w:pPr>
            <w:r>
              <w:rPr>
                <w:rFonts w:ascii="Manrope" w:cs="Manrope" w:eastAsia="Manrope" w:hAnsi="Manrope"/>
                <w:color w:val="1A2230"/>
                <w:sz w:val="20"/>
                <w:szCs w:val="20"/>
              </w:rPr>
              <w:t xml:space="preserve">Ongoing support</w:t>
            </w:r>
          </w:p>
          <w:p>
            <w:pPr>
              <w:spacing w:before="120"/>
            </w:pPr>
            <w:r>
              <w:rPr>
                <w:rFonts w:ascii="Manrope" w:cs="Manrope" w:eastAsia="Manrope" w:hAnsi="Manrope"/>
                <w:b/>
                <w:bCs/>
                <w:color w:val="045E62"/>
                <w:sz w:val="18"/>
                <w:szCs w:val="18"/>
              </w:rPr>
              <w:t xml:space="preserve">↓ Medicare &amp; private health rebates available</w:t>
            </w:r>
          </w:p>
        </w:tc>
      </w:tr>
    </w:tbl>
    <w:p>
      <w:pPr>
        <w:pageBreakBefore/>
      </w:pPr>
    </w:p>
    <w:tbl>
      <w:tblPr>
        <w:tblW w:type="pct" w:w="100%"/>
        <w:tblBorders>
          <w:top w:val="none" w:color="FFFFFF" w:sz="0"/>
          <w:left w:val="none" w:color="FFFFFF" w:sz="0"/>
          <w:bottom w:val="single" w:color="E2E8F0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r>
              <w:drawing>
                <wp:inline distT="0" distB="0" distL="0" distR="0">
                  <wp:extent cx="847725" cy="4762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7725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6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Manrope" w:cs="Manrope" w:eastAsia="Manrope" w:hAnsi="Manrope"/>
                <w:b/>
                <w:bCs/>
                <w:color w:val="132232"/>
                <w:sz w:val="17"/>
                <w:szCs w:val="17"/>
              </w:rPr>
              <w:t xml:space="preserve">Moveify Health Solutions</w:t>
            </w:r>
          </w:p>
          <w:p>
            <w:pPr>
              <w:spacing w:before="20"/>
              <w:jc w:val="right"/>
            </w:pP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4 George St, Williamstown SA 5351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0435 524 991</w:t>
            </w:r>
            <w:r>
              <w:rPr>
                <w:rFonts w:ascii="Manrope" w:cs="Manrope" w:eastAsia="Manrope" w:hAnsi="Manrope"/>
                <w:b/>
                <w:bCs/>
                <w:color w:val="46C1C0"/>
                <w:sz w:val="17"/>
                <w:szCs w:val="17"/>
              </w:rPr>
              <w:t xml:space="preserve">  ·  </w:t>
            </w:r>
            <w:r>
              <w:rPr>
                <w:rFonts w:ascii="Manrope" w:cs="Manrope" w:eastAsia="Manrope" w:hAnsi="Manrope"/>
                <w:color w:val="56606E"/>
                <w:sz w:val="17"/>
                <w:szCs w:val="17"/>
              </w:rPr>
              <w:t xml:space="preserve">ryan@moveifyhealth.com</w:t>
            </w:r>
          </w:p>
        </w:tc>
      </w:tr>
    </w:tbl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CASUAL OPTIONS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400"/>
        <w:gridCol w:w="1600"/>
        <w:gridCol w:w="3600"/>
      </w:tblGrid>
      <w:tr>
        <w:trPr>
          <w:tblHeader/>
        </w:trPr>
        <w:tc>
          <w:tcPr>
            <w:tcW w:type="pct" w:w="44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SERVICE</w:t>
            </w:r>
          </w:p>
        </w:tc>
        <w:tc>
          <w:tcPr>
            <w:tcW w:type="pct" w:w="16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FEE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2232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aps/>
                <w:color w:val="FFFFFF"/>
                <w:spacing w:val="24"/>
                <w:sz w:val="17"/>
                <w:szCs w:val="17"/>
              </w:rPr>
              <w:t xml:space="preserve">DETAILS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1:1 Consultation (60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$170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Full program design or complex consultation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1:1 Consultation (45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$130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Standard clinical session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1:1 Consultation (30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$85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Follow-up or program adjustment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Group Session (45–60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$30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Supervised floor session with your program</w:t>
            </w:r>
          </w:p>
        </w:tc>
      </w:tr>
      <w:tr>
        <w:trPr>
          <w:cantSplit/>
        </w:trPr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Phone Check-in (10 min)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$50</w:t>
            </w:r>
          </w:p>
        </w:tc>
        <w:tc>
          <w:tcPr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r>
              <w:rPr>
                <w:rFonts w:ascii="Manrope" w:cs="Manrope" w:eastAsia="Manrope" w:hAnsi="Manrope"/>
                <w:color w:val="56606E"/>
                <w:sz w:val="22"/>
                <w:szCs w:val="22"/>
              </w:rPr>
              <w:t xml:space="preserve">Brief clinical check-in</w:t>
            </w:r>
          </w:p>
        </w:tc>
      </w:tr>
    </w:tbl>
    <w:p>
      <w:pPr>
        <w:keepLines/>
        <w:spacing w:before="120"/>
      </w:pPr>
      <w:r>
        <w:rPr>
          <w:rFonts w:ascii="Manrope" w:cs="Manrope" w:eastAsia="Manrope" w:hAnsi="Manrope"/>
          <w:b/>
          <w:bCs/>
          <w:color w:val="46C1C0"/>
          <w:sz w:val="22"/>
          <w:szCs w:val="22"/>
        </w:rPr>
        <w:t xml:space="preserve">↳  </w:t>
      </w:r>
      <w:r>
        <w:rPr>
          <w:rFonts w:ascii="Manrope" w:cs="Manrope" w:eastAsia="Manrope" w:hAnsi="Manrope"/>
          <w:color w:val="045E62"/>
          <w:sz w:val="19"/>
          <w:szCs w:val="19"/>
        </w:rPr>
        <w:t xml:space="preserve">Commit to a treatment block within 7 days of your casual sessions and the fees paid are credited toward your block price.</w:t>
      </w:r>
    </w:p>
    <w:p>
      <w:pPr>
        <w:keepNext/>
        <w:spacing w:after="160" w:before="240"/>
      </w:pP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▬  </w:t>
      </w:r>
      <w:r>
        <w:rPr>
          <w:rFonts w:ascii="Manrope" w:cs="Manrope" w:eastAsia="Manrope" w:hAnsi="Manrope"/>
          <w:b/>
          <w:bCs/>
          <w:caps/>
          <w:color w:val="132232"/>
          <w:spacing w:val="16"/>
          <w:sz w:val="26"/>
          <w:szCs w:val="26"/>
        </w:rPr>
        <w:t xml:space="preserve">REBATES &amp; OFFSETS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00"/>
        <w:gridCol w:w="4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46C1C0" w:sz="16"/>
              </w:pBd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2"/>
                <w:sz w:val="20"/>
                <w:szCs w:val="20"/>
              </w:rPr>
              <w:t xml:space="preserve">MEDICARE CDM</w:t>
            </w:r>
          </w:p>
          <w:p>
            <w:pPr>
              <w:keepLines/>
            </w:pPr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If you have a Chronic Disease Management plan from your GP, you are eligible for up to 5 Medicare-rebated allied health sessions per calendar year. Each eligible 1:1 session earns a rebate of </w:t>
            </w:r>
            <w:r>
              <w:rPr>
                <w:rFonts w:ascii="Manrope" w:cs="Manrope" w:eastAsia="Manrope" w:hAnsi="Manrope"/>
                <w:b/>
                <w:bCs/>
                <w:color w:val="132232"/>
                <w:sz w:val="22"/>
                <w:szCs w:val="22"/>
              </w:rPr>
              <w:t xml:space="preserve">$61.80</w:t>
            </w:r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00"/>
              <w:bottom w:type="dxa" w:w="0"/>
              <w:right w:type="dxa" w:w="0"/>
            </w:tcMar>
          </w:tcPr>
          <w:p>
            <w:pPr>
              <w:pBdr>
                <w:bottom w:val="single" w:color="46C1C0" w:sz="16"/>
              </w:pBdr>
              <w:spacing w:after="120"/>
            </w:pPr>
            <w:r>
              <w:rPr>
                <w:rFonts w:ascii="Manrope" w:cs="Manrope" w:eastAsia="Manrope" w:hAnsi="Manrope"/>
                <w:b/>
                <w:bCs/>
                <w:caps/>
                <w:color w:val="132232"/>
                <w:spacing w:val="12"/>
                <w:sz w:val="20"/>
                <w:szCs w:val="20"/>
              </w:rPr>
              <w:t xml:space="preserve">PRIVATE HEALTH</w:t>
            </w:r>
          </w:p>
          <w:p>
            <w:pPr>
              <w:keepLines/>
            </w:pPr>
            <w:r>
              <w:rPr>
                <w:rFonts w:ascii="Manrope" w:cs="Manrope" w:eastAsia="Manrope" w:hAnsi="Manrope"/>
                <w:color w:val="1A2230"/>
                <w:sz w:val="22"/>
                <w:szCs w:val="22"/>
              </w:rPr>
              <w:t xml:space="preserve">If you hold extras cover, you may be able to claim a rebate on Exercise Physiology sessions. You cannot claim both Medicare and PHI on the same session.</w:t>
            </w:r>
          </w:p>
        </w:tc>
      </w:tr>
    </w:tbl>
    <w:p>
      <w:pPr>
        <w:pBdr>
          <w:top w:val="single" w:color="E2E8F0" w:sz="4"/>
        </w:pBdr>
        <w:spacing w:after="80" w:before="360"/>
      </w:pPr>
      <w:r>
        <w:rPr>
          <w:rFonts w:ascii="Manrope" w:cs="Manrope" w:eastAsia="Manrope" w:hAnsi="Manrope"/>
          <w:b/>
          <w:bCs/>
          <w:color w:val="132232"/>
          <w:sz w:val="26"/>
          <w:szCs w:val="26"/>
        </w:rPr>
        <w:t xml:space="preserve">Ready when you are. </w:t>
      </w:r>
      <w:r>
        <w:rPr>
          <w:rFonts w:ascii="Manrope" w:cs="Manrope" w:eastAsia="Manrope" w:hAnsi="Manrope"/>
          <w:b/>
          <w:bCs/>
          <w:color w:val="46C1C0"/>
          <w:sz w:val="26"/>
          <w:szCs w:val="26"/>
        </w:rPr>
        <w:t xml:space="preserve">Call or email any time.</w:t>
      </w:r>
    </w:p>
    <w:p>
      <w:r>
        <w:rPr>
          <w:rFonts w:ascii="Manrope" w:cs="Manrope" w:eastAsia="Manrope" w:hAnsi="Manrope"/>
          <w:b/>
          <w:bCs/>
          <w:color w:val="132232"/>
          <w:sz w:val="20"/>
          <w:szCs w:val="20"/>
        </w:rPr>
        <w:t xml:space="preserve">ryan@moveifyhealth.com</w:t>
      </w:r>
      <w:r>
        <w:rPr>
          <w:rFonts w:ascii="Manrope" w:cs="Manrope" w:eastAsia="Manrope" w:hAnsi="Manrope"/>
          <w:b/>
          <w:bCs/>
          <w:color w:val="46C1C0"/>
          <w:sz w:val="20"/>
          <w:szCs w:val="20"/>
        </w:rPr>
        <w:t xml:space="preserve">  ·  </w:t>
      </w:r>
      <w:r>
        <w:rPr>
          <w:rFonts w:ascii="Manrope" w:cs="Manrope" w:eastAsia="Manrope" w:hAnsi="Manrope"/>
          <w:color w:val="56606E"/>
          <w:sz w:val="20"/>
          <w:szCs w:val="20"/>
        </w:rPr>
        <w:t xml:space="preserve">0435 524 991</w:t>
      </w:r>
    </w:p>
    <w:p>
      <w:pPr>
        <w:pBdr>
          <w:top w:val="single" w:color="E2E8F0" w:sz="4"/>
        </w:pBdr>
        <w:spacing w:before="280"/>
        <w:jc w:val="center"/>
      </w:pPr>
      <w:r>
        <w:rPr>
          <w:rFonts w:ascii="Manrope" w:cs="Manrope" w:eastAsia="Manrope" w:hAnsi="Manrope"/>
          <w:color w:val="94A3B8"/>
          <w:sz w:val="15"/>
          <w:szCs w:val="15"/>
        </w:rPr>
        <w:t xml:space="preserve">Moveify Health Solutions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ABN 52 263 141 529</w:t>
      </w:r>
      <w:r>
        <w:rPr>
          <w:rFonts w:ascii="Manrope" w:cs="Manrope" w:eastAsia="Manrope" w:hAnsi="Manrope"/>
          <w:b/>
          <w:bCs/>
          <w:color w:val="46C1C0"/>
          <w:sz w:val="15"/>
          <w:szCs w:val="15"/>
        </w:rPr>
        <w:t xml:space="preserve">  ·  </w:t>
      </w:r>
      <w:r>
        <w:rPr>
          <w:rFonts w:ascii="Manrope" w:cs="Manrope" w:eastAsia="Manrope" w:hAnsi="Manrope"/>
          <w:color w:val="94A3B8"/>
          <w:sz w:val="15"/>
          <w:szCs w:val="15"/>
        </w:rPr>
        <w:t xml:space="preserve">4 George St, Williamstown SA 5351</w:t>
      </w:r>
    </w:p>
    <w:sectPr>
      <w:pgSz w:w="11906" w:h="16838" w:orient="portrait"/>
      <w:pgMar w:top="480" w:right="620" w:bottom="48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0d3a336dcf8bbd53f53a775dc895a79437ea17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2026-05-28T11:11:14.727Z</dcterms:created>
  <dcterms:modified xsi:type="dcterms:W3CDTF">2026-05-28T11:11:14.728Z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