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C3AED"/>
          <w:sz w:val="28"/>
        </w:rPr>
        <w:t>MIXMAX</w:t>
      </w:r>
    </w:p>
    <w:p>
      <w:pPr>
        <w:spacing w:after="40"/>
        <w:jc w:val="left"/>
      </w:pPr>
      <w:r>
        <w:rPr>
          <w:b/>
          <w:color w:val="1A1D23"/>
          <w:sz w:val="56"/>
        </w:rPr>
        <w:t>Mutual Action Plan</w:t>
      </w:r>
    </w:p>
    <w:p>
      <w:pPr>
        <w:spacing w:after="80"/>
      </w:pPr>
      <w:r>
        <w:rPr>
          <w:i/>
          <w:color w:val="7C3AED"/>
          <w:sz w:val="22"/>
        </w:rPr>
        <w:t>[Customer Company Name]</w:t>
      </w:r>
    </w:p>
    <w:p>
      <w:pPr>
        <w:spacing w:after="80"/>
      </w:pPr>
      <w:r>
        <w:rPr>
          <w:i/>
          <w:color w:val="7C3AED"/>
          <w:sz w:val="22"/>
        </w:rPr>
        <w:t>[Start Date] – [End Date]</w:t>
      </w:r>
    </w:p>
    <w:p/>
    <w:p>
      <w:pPr>
        <w:spacing w:after="40"/>
      </w:pPr>
      <w:r>
        <w:rPr>
          <w:b/>
          <w:sz w:val="22"/>
        </w:rPr>
        <w:t>To:</w:t>
      </w:r>
    </w:p>
    <w:p>
      <w:pPr>
        <w:spacing w:after="80"/>
      </w:pPr>
      <w:r>
        <w:rPr>
          <w:i/>
          <w:color w:val="7C3AED"/>
          <w:sz w:val="22"/>
        </w:rPr>
        <w:t>[Champion Name, Title]</w:t>
      </w:r>
    </w:p>
    <w:p>
      <w:pPr>
        <w:spacing w:after="80"/>
      </w:pPr>
      <w:r>
        <w:rPr>
          <w:i/>
          <w:color w:val="7C3AED"/>
          <w:sz w:val="22"/>
        </w:rPr>
        <w:t>[Stakeholder 2 Name, Title]</w:t>
      </w:r>
    </w:p>
    <w:p>
      <w:pPr>
        <w:spacing w:after="80"/>
      </w:pPr>
      <w:r>
        <w:rPr>
          <w:i/>
          <w:color w:val="7C3AED"/>
          <w:sz w:val="22"/>
        </w:rPr>
        <w:t>[Stakeholder 3 Name, Title]</w:t>
      </w:r>
    </w:p>
    <w:p/>
    <w:p>
      <w:pPr>
        <w:spacing w:after="80"/>
      </w:pPr>
      <w:r>
        <w:rPr>
          <w:i/>
          <w:color w:val="7C3AED"/>
          <w:sz w:val="22"/>
        </w:rPr>
        <w:t>Dear [First Name(s)],</w:t>
      </w:r>
    </w:p>
    <w:p>
      <w:r>
        <w:rPr>
          <w:sz w:val="22"/>
        </w:rPr>
        <w:t>We are excited to partner with you as you evaluate Mixmax. The purpose of this Mutual Action Plan is to outline the core activities and milestones that will help you decide whether Mixmax is the right fit against your team's specific challenges and goals. Please review and share any feedback to ensure this accurately reflects your priorities.</w:t>
      </w:r>
    </w:p>
    <w:p/>
    <w:p>
      <w:pPr>
        <w:spacing w:after="80"/>
      </w:pPr>
      <w:r>
        <w:rPr>
          <w:b w:val="0"/>
          <w:sz w:val="22"/>
        </w:rPr>
        <w:t>The business challenges your team is currently experiencing include:</w:t>
      </w:r>
    </w:p>
    <w:p>
      <w:pPr>
        <w:spacing w:after="80"/>
      </w:pPr>
      <w:r>
        <w:rPr>
          <w:i/>
          <w:color w:val="7C3AED"/>
          <w:sz w:val="22"/>
        </w:rPr>
        <w:t>[Challenge 1 — e.g., manual workflows slowing rep activity]</w:t>
      </w:r>
    </w:p>
    <w:p>
      <w:pPr>
        <w:spacing w:after="80"/>
      </w:pPr>
      <w:r>
        <w:rPr>
          <w:i/>
          <w:color w:val="7C3AED"/>
          <w:sz w:val="22"/>
        </w:rPr>
        <w:t>[Challenge 2 — e.g., Salesforce data hygiene gaps]</w:t>
      </w:r>
    </w:p>
    <w:p>
      <w:pPr>
        <w:spacing w:after="80"/>
      </w:pPr>
      <w:r>
        <w:rPr>
          <w:i/>
          <w:color w:val="7C3AED"/>
          <w:sz w:val="22"/>
        </w:rPr>
        <w:t>[Challenge 3 — e.g., low engagement-signal visibility]</w:t>
      </w:r>
    </w:p>
    <w:p>
      <w:pPr>
        <w:spacing w:after="80"/>
      </w:pPr>
      <w:r>
        <w:rPr>
          <w:i/>
          <w:color w:val="7C3AED"/>
          <w:sz w:val="22"/>
        </w:rPr>
        <w:t>[Challenge 4 — e.g., inconsistent follow-up cadences]</w:t>
      </w:r>
    </w:p>
    <w:p>
      <w:pPr>
        <w:spacing w:after="80"/>
      </w:pPr>
      <w:r>
        <w:rPr>
          <w:i/>
          <w:color w:val="7C3AED"/>
          <w:sz w:val="22"/>
        </w:rPr>
        <w:t>[Challenge 5 — e.g., longer sales cycles than target]</w:t>
      </w:r>
    </w:p>
    <w:p>
      <w:pPr>
        <w:spacing w:after="80"/>
      </w:pPr>
      <w:r>
        <w:rPr>
          <w:i/>
          <w:color w:val="7C3AED"/>
          <w:sz w:val="22"/>
        </w:rPr>
        <w:t>[Add more as needed — keep it specific to what came up in discovery]</w:t>
      </w:r>
    </w:p>
    <w:p/>
    <w:p>
      <w:pPr>
        <w:spacing w:after="80"/>
      </w:pPr>
      <w:r>
        <w:rPr>
          <w:b w:val="0"/>
          <w:sz w:val="22"/>
        </w:rPr>
        <w:t>Here is a recap of what an ideal solution looks like for your team:</w:t>
      </w:r>
    </w:p>
    <w:p>
      <w:pPr>
        <w:spacing w:after="80"/>
      </w:pPr>
      <w:r>
        <w:rPr>
          <w:i/>
          <w:color w:val="7C3AED"/>
          <w:sz w:val="22"/>
        </w:rPr>
        <w:t>[Outcome 1 — e.g., automate follow-up so no deal goes cold]</w:t>
      </w:r>
    </w:p>
    <w:p>
      <w:pPr>
        <w:spacing w:after="80"/>
      </w:pPr>
      <w:r>
        <w:rPr>
          <w:i/>
          <w:color w:val="7C3AED"/>
          <w:sz w:val="22"/>
        </w:rPr>
        <w:t>[Outcome 2 — e.g., eliminate manual Salesforce logging]</w:t>
      </w:r>
    </w:p>
    <w:p>
      <w:pPr>
        <w:spacing w:after="80"/>
      </w:pPr>
      <w:r>
        <w:rPr>
          <w:i/>
          <w:color w:val="7C3AED"/>
          <w:sz w:val="22"/>
        </w:rPr>
        <w:t>[Outcome 3 — e.g., drive adoption across all reps]</w:t>
      </w:r>
    </w:p>
    <w:p>
      <w:pPr>
        <w:spacing w:after="80"/>
      </w:pPr>
      <w:r>
        <w:rPr>
          <w:i/>
          <w:color w:val="7C3AED"/>
          <w:sz w:val="22"/>
        </w:rPr>
        <w:t>[Outcome 4 — e.g., real-time engagement signals]</w:t>
      </w:r>
    </w:p>
    <w:p>
      <w:pPr>
        <w:spacing w:after="80"/>
      </w:pPr>
      <w:r>
        <w:rPr>
          <w:i/>
          <w:color w:val="7C3AED"/>
          <w:sz w:val="22"/>
        </w:rPr>
        <w:t>[Outcome 5 — e.g., leadership visibility into activity]</w:t>
      </w:r>
    </w:p>
    <w:p>
      <w:pPr>
        <w:spacing w:after="80"/>
      </w:pPr>
      <w:r>
        <w:rPr>
          <w:i/>
          <w:color w:val="7C3AED"/>
          <w:sz w:val="22"/>
        </w:rPr>
        <w:t>[Outcome 6 — e.g., integrations with existing stack]</w:t>
      </w:r>
    </w:p>
    <w:p>
      <w:pPr>
        <w:spacing w:after="80"/>
      </w:pPr>
      <w:r>
        <w:rPr>
          <w:i/>
          <w:color w:val="7C3AED"/>
          <w:sz w:val="22"/>
        </w:rPr>
        <w:t>[Outcome 7 — e.g., shorten sales cycles via structured sequences]</w:t>
      </w:r>
    </w:p>
    <w:p/>
    <w:p>
      <w:r>
        <w:rPr>
          <w:sz w:val="22"/>
        </w:rPr>
        <w:t xml:space="preserve">To evaluate whether Mixmax delivers on these outcomes, we recommend completing the following core activities during your evaluation. These will guide our check-in calls and form the basis of your decision by </w:t>
      </w:r>
      <w:r>
        <w:rPr>
          <w:i/>
          <w:color w:val="7C3AED"/>
          <w:sz w:val="22"/>
        </w:rPr>
        <w:t>[Decision Date]</w:t>
      </w:r>
      <w:r>
        <w:rPr>
          <w:sz w:val="22"/>
        </w:rPr>
        <w:t>.</w:t>
      </w:r>
    </w:p>
    <w:p/>
    <w:p>
      <w:pPr>
        <w:spacing w:after="80"/>
      </w:pPr>
      <w:r>
        <w:rPr>
          <w:b/>
          <w:color w:val="1A1D23"/>
          <w:sz w:val="32"/>
        </w:rPr>
        <w:t>Trial Activities</w:t>
      </w:r>
    </w:p>
    <w:p>
      <w:pPr>
        <w:spacing w:after="80"/>
      </w:pPr>
      <w:r>
        <w:rPr>
          <w:i/>
          <w:color w:val="7C3AED"/>
          <w:sz w:val="22"/>
        </w:rPr>
        <w:t>[Activity 1 — e.g., install Mixmax across all trial reps and confirm Salesforce sync]</w:t>
      </w:r>
    </w:p>
    <w:p>
      <w:pPr>
        <w:spacing w:after="80"/>
      </w:pPr>
      <w:r>
        <w:rPr>
          <w:i/>
          <w:color w:val="7C3AED"/>
          <w:sz w:val="22"/>
        </w:rPr>
        <w:t>[Activity 2 — e.g., send 5+ tracked emails and review engagement data]</w:t>
      </w:r>
    </w:p>
    <w:p>
      <w:pPr>
        <w:spacing w:after="80"/>
      </w:pPr>
      <w:r>
        <w:rPr>
          <w:i/>
          <w:color w:val="7C3AED"/>
          <w:sz w:val="22"/>
        </w:rPr>
        <w:t>[Activity 3 — e.g., set up scheduling links and test booking workflow]</w:t>
      </w:r>
    </w:p>
    <w:p>
      <w:pPr>
        <w:spacing w:after="80"/>
      </w:pPr>
      <w:r>
        <w:rPr>
          <w:i/>
          <w:color w:val="7C3AED"/>
          <w:sz w:val="22"/>
        </w:rPr>
        <w:t>[Activity 4 — e.g., build and launch one 3-step sequence]</w:t>
      </w:r>
    </w:p>
    <w:p>
      <w:pPr>
        <w:spacing w:after="80"/>
      </w:pPr>
      <w:r>
        <w:rPr>
          <w:i/>
          <w:color w:val="7C3AED"/>
          <w:sz w:val="22"/>
        </w:rPr>
        <w:t>[Activity 5 — e.g., enroll 10+ contacts via Salesforce report or CSV]</w:t>
      </w:r>
    </w:p>
    <w:p>
      <w:pPr>
        <w:spacing w:after="80"/>
      </w:pPr>
      <w:r>
        <w:rPr>
          <w:i/>
          <w:color w:val="7C3AED"/>
          <w:sz w:val="22"/>
        </w:rPr>
        <w:t>[Activity 6 — e.g., create a shared team template]</w:t>
      </w:r>
    </w:p>
    <w:p>
      <w:pPr>
        <w:spacing w:after="80"/>
      </w:pPr>
      <w:r>
        <w:rPr>
          <w:i/>
          <w:color w:val="7C3AED"/>
          <w:sz w:val="22"/>
        </w:rPr>
        <w:t>[Activity 7 — e.g., set up at least one automated workflow rule]</w:t>
      </w:r>
    </w:p>
    <w:p>
      <w:pPr>
        <w:spacing w:after="80"/>
      </w:pPr>
      <w:r>
        <w:rPr>
          <w:i/>
          <w:color w:val="7C3AED"/>
          <w:sz w:val="22"/>
        </w:rPr>
        <w:t>[Activity 8 — e.g., review Salesforce Insights report for activity tracking]</w:t>
      </w:r>
    </w:p>
    <w:p>
      <w:pPr>
        <w:spacing w:after="80"/>
      </w:pPr>
      <w:r>
        <w:rPr>
          <w:i/>
          <w:color w:val="7C3AED"/>
          <w:sz w:val="22"/>
        </w:rPr>
        <w:t>[Add more — tie each to one of the outcomes above]</w:t>
      </w:r>
    </w:p>
    <w:p/>
    <w:p>
      <w:pPr>
        <w:spacing w:after="80"/>
      </w:pPr>
      <w:r>
        <w:rPr>
          <w:b/>
          <w:color w:val="1A1D23"/>
          <w:sz w:val="32"/>
        </w:rPr>
        <w:t>Success Metrics</w:t>
      </w:r>
    </w:p>
    <w:p>
      <w:r>
        <w:rPr>
          <w:sz w:val="22"/>
        </w:rPr>
        <w:t>At the end of the evaluation, we will evaluate the following leading indicators to determine whether Mixmax is the right solution for your team:</w:t>
      </w:r>
    </w:p>
    <w:tbl>
      <w:tblPr>
        <w:tblStyle w:val="LightGrid-Accent1"/>
        <w:tblW w:type="auto" w:w="0"/>
        <w:tblLayout w:type="fixed"/>
        <w:tblLook w:firstColumn="1" w:firstRow="1" w:lastColumn="0" w:lastRow="0" w:noHBand="0" w:noVBand="1" w:val="04A0"/>
      </w:tblPr>
      <w:tblGrid>
        <w:gridCol w:w="3402"/>
        <w:gridCol w:w="5669"/>
      </w:tblGrid>
      <w:tr>
        <w:tc>
          <w:tcPr>
            <w:tcW w:type="dxa" w:w="4986"/>
            <w:shd w:val="clear" w:color="auto" w:fill="F4F4F8"/>
          </w:tcPr>
          <w:p>
            <w:r/>
            <w:r>
              <w:rPr>
                <w:b/>
                <w:color w:val="1A1D23"/>
                <w:sz w:val="22"/>
              </w:rPr>
              <w:t>Metric</w:t>
            </w:r>
          </w:p>
        </w:tc>
        <w:tc>
          <w:tcPr>
            <w:tcW w:type="dxa" w:w="4986"/>
            <w:shd w:val="clear" w:color="auto" w:fill="F4F4F8"/>
          </w:tcPr>
          <w:p>
            <w:r/>
            <w:r>
              <w:rPr>
                <w:b/>
                <w:color w:val="1A1D23"/>
                <w:sz w:val="22"/>
              </w:rPr>
              <w:t>Target / Signal</w:t>
            </w:r>
          </w:p>
        </w:tc>
      </w:tr>
      <w:tr>
        <w:tc>
          <w:tcPr>
            <w:tcW w:type="dxa" w:w="3402"/>
          </w:tcPr>
          <w:p>
            <w:r/>
            <w:r>
              <w:rPr>
                <w:i/>
                <w:color w:val="7C3AED"/>
                <w:sz w:val="22"/>
              </w:rPr>
              <w:t>[e.g., Adoption rate]</w:t>
            </w:r>
          </w:p>
        </w:tc>
        <w:tc>
          <w:tcPr>
            <w:tcW w:type="dxa" w:w="5669"/>
          </w:tcPr>
          <w:p>
            <w:r/>
            <w:r>
              <w:rPr>
                <w:i/>
                <w:color w:val="7C3AED"/>
                <w:sz w:val="22"/>
              </w:rPr>
              <w:t>[e.g., 90%+ of trial reps actively using Mixmax]</w:t>
            </w:r>
          </w:p>
        </w:tc>
      </w:tr>
      <w:tr>
        <w:tc>
          <w:tcPr>
            <w:tcW w:type="dxa" w:w="3402"/>
          </w:tcPr>
          <w:p>
            <w:r/>
            <w:r>
              <w:rPr>
                <w:i/>
                <w:color w:val="7C3AED"/>
                <w:sz w:val="22"/>
              </w:rPr>
              <w:t>[e.g., Salesforce sync accuracy]</w:t>
            </w:r>
          </w:p>
        </w:tc>
        <w:tc>
          <w:tcPr>
            <w:tcW w:type="dxa" w:w="5669"/>
          </w:tcPr>
          <w:p>
            <w:r/>
            <w:r>
              <w:rPr>
                <w:i/>
                <w:color w:val="7C3AED"/>
                <w:sz w:val="22"/>
              </w:rPr>
              <w:t>[e.g., 100% of activities logging correctly]</w:t>
            </w:r>
          </w:p>
        </w:tc>
      </w:tr>
      <w:tr>
        <w:tc>
          <w:tcPr>
            <w:tcW w:type="dxa" w:w="3402"/>
          </w:tcPr>
          <w:p>
            <w:r/>
            <w:r>
              <w:rPr>
                <w:i/>
                <w:color w:val="7C3AED"/>
                <w:sz w:val="22"/>
              </w:rPr>
              <w:t>[e.g., Sequence engagement]</w:t>
            </w:r>
          </w:p>
        </w:tc>
        <w:tc>
          <w:tcPr>
            <w:tcW w:type="dxa" w:w="5669"/>
          </w:tcPr>
          <w:p>
            <w:r/>
            <w:r>
              <w:rPr>
                <w:i/>
                <w:color w:val="7C3AED"/>
                <w:sz w:val="22"/>
              </w:rPr>
              <w:t>[e.g., Measurable lift in reply rates vs. baseline]</w:t>
            </w:r>
          </w:p>
        </w:tc>
      </w:tr>
      <w:tr>
        <w:tc>
          <w:tcPr>
            <w:tcW w:type="dxa" w:w="3402"/>
          </w:tcPr>
          <w:p>
            <w:r/>
            <w:r>
              <w:rPr>
                <w:i/>
                <w:color w:val="7C3AED"/>
                <w:sz w:val="22"/>
              </w:rPr>
              <w:t>[e.g., Meetings booked per rep]</w:t>
            </w:r>
          </w:p>
        </w:tc>
        <w:tc>
          <w:tcPr>
            <w:tcW w:type="dxa" w:w="5669"/>
          </w:tcPr>
          <w:p>
            <w:r/>
            <w:r>
              <w:rPr>
                <w:i/>
                <w:color w:val="7C3AED"/>
                <w:sz w:val="22"/>
              </w:rPr>
              <w:t>[e.g., Target fewer touches to book than current average]</w:t>
            </w:r>
          </w:p>
        </w:tc>
      </w:tr>
      <w:tr>
        <w:tc>
          <w:tcPr>
            <w:tcW w:type="dxa" w:w="3402"/>
          </w:tcPr>
          <w:p>
            <w:r/>
            <w:r>
              <w:rPr>
                <w:i/>
                <w:color w:val="7C3AED"/>
                <w:sz w:val="22"/>
              </w:rPr>
              <w:t>[e.g., Time saved per rep]</w:t>
            </w:r>
          </w:p>
        </w:tc>
        <w:tc>
          <w:tcPr>
            <w:tcW w:type="dxa" w:w="5669"/>
          </w:tcPr>
          <w:p>
            <w:r/>
            <w:r>
              <w:rPr>
                <w:i/>
                <w:color w:val="7C3AED"/>
                <w:sz w:val="22"/>
              </w:rPr>
              <w:t>[e.g., Reps report reduced manual logging time]</w:t>
            </w:r>
          </w:p>
        </w:tc>
      </w:tr>
      <w:tr>
        <w:tc>
          <w:tcPr>
            <w:tcW w:type="dxa" w:w="3402"/>
          </w:tcPr>
          <w:p>
            <w:r/>
            <w:r>
              <w:rPr>
                <w:i/>
                <w:color w:val="7C3AED"/>
                <w:sz w:val="22"/>
              </w:rPr>
              <w:t>[e.g., Leadership visibility]</w:t>
            </w:r>
          </w:p>
        </w:tc>
        <w:tc>
          <w:tcPr>
            <w:tcW w:type="dxa" w:w="5669"/>
          </w:tcPr>
          <w:p>
            <w:r/>
            <w:r>
              <w:rPr>
                <w:i/>
                <w:color w:val="7C3AED"/>
                <w:sz w:val="22"/>
              </w:rPr>
              <w:t>[e.g., Sales Ops can pull accurate activity reports]</w:t>
            </w:r>
          </w:p>
        </w:tc>
      </w:tr>
      <w:tr>
        <w:tc>
          <w:tcPr>
            <w:tcW w:type="dxa" w:w="3402"/>
          </w:tcPr>
          <w:p>
            <w:r/>
            <w:r>
              <w:rPr>
                <w:i/>
                <w:color w:val="7C3AED"/>
                <w:sz w:val="22"/>
              </w:rPr>
              <w:t>[e.g., Cycle velocity]</w:t>
            </w:r>
          </w:p>
        </w:tc>
        <w:tc>
          <w:tcPr>
            <w:tcW w:type="dxa" w:w="5669"/>
          </w:tcPr>
          <w:p>
            <w:r/>
            <w:r>
              <w:rPr>
                <w:i/>
                <w:color w:val="7C3AED"/>
                <w:sz w:val="22"/>
              </w:rPr>
              <w:t>[e.g., Shorter time-to-next-step on sequenced prospects]</w:t>
            </w:r>
          </w:p>
        </w:tc>
      </w:tr>
    </w:tbl>
    <w:p/>
    <w:p>
      <w:pPr>
        <w:spacing w:after="80"/>
      </w:pPr>
      <w:r>
        <w:rPr>
          <w:b/>
          <w:color w:val="1A1D23"/>
          <w:sz w:val="32"/>
        </w:rPr>
        <w:t>Activity Completion Schedule</w:t>
      </w:r>
    </w:p>
    <w:tbl>
      <w:tblPr>
        <w:tblStyle w:val="LightGrid-Accent1"/>
        <w:tblW w:type="auto" w:w="0"/>
        <w:tblLayout w:type="fixed"/>
        <w:tblLook w:firstColumn="1" w:firstRow="1" w:lastColumn="0" w:lastRow="0" w:noHBand="0" w:noVBand="1" w:val="04A0"/>
      </w:tblPr>
      <w:tblGrid>
        <w:gridCol w:w="5102"/>
        <w:gridCol w:w="2268"/>
        <w:gridCol w:w="1701"/>
      </w:tblGrid>
      <w:tr>
        <w:tc>
          <w:tcPr>
            <w:tcW w:type="dxa" w:w="3324"/>
            <w:shd w:val="clear" w:color="auto" w:fill="F4F4F8"/>
          </w:tcPr>
          <w:p>
            <w:r/>
            <w:r>
              <w:rPr>
                <w:b/>
                <w:color w:val="1A1D23"/>
                <w:sz w:val="22"/>
              </w:rPr>
              <w:t>Activity / Milestone</w:t>
            </w:r>
          </w:p>
        </w:tc>
        <w:tc>
          <w:tcPr>
            <w:tcW w:type="dxa" w:w="3324"/>
            <w:shd w:val="clear" w:color="auto" w:fill="F4F4F8"/>
          </w:tcPr>
          <w:p>
            <w:r/>
            <w:r>
              <w:rPr>
                <w:b/>
                <w:color w:val="1A1D23"/>
                <w:sz w:val="22"/>
              </w:rPr>
              <w:t>Date</w:t>
            </w:r>
          </w:p>
        </w:tc>
        <w:tc>
          <w:tcPr>
            <w:tcW w:type="dxa" w:w="3324"/>
            <w:shd w:val="clear" w:color="auto" w:fill="F4F4F8"/>
          </w:tcPr>
          <w:p>
            <w:r/>
            <w:r>
              <w:rPr>
                <w:b/>
                <w:color w:val="1A1D23"/>
                <w:sz w:val="22"/>
              </w:rPr>
              <w:t>Status</w:t>
            </w:r>
          </w:p>
        </w:tc>
      </w:tr>
      <w:tr>
        <w:tc>
          <w:tcPr>
            <w:tcW w:type="dxa" w:w="5102"/>
            <w:shd w:val="clear" w:color="auto" w:fill="F4F4F8"/>
          </w:tcPr>
          <w:p>
            <w:r/>
            <w:r>
              <w:rPr>
                <w:b/>
                <w:color w:val="1A1D23"/>
                <w:sz w:val="22"/>
              </w:rPr>
              <w:t>IT &amp; Admin Setup</w:t>
            </w:r>
          </w:p>
        </w:tc>
        <w:tc>
          <w:tcPr>
            <w:tcW w:type="dxa" w:w="2268"/>
            <w:shd w:val="clear" w:color="auto" w:fill="F4F4F8"/>
          </w:tcPr>
          <w:p>
            <w:r/>
            <w:r>
              <w:rPr>
                <w:i/>
                <w:color w:val="7C3AED"/>
                <w:sz w:val="22"/>
              </w:rPr>
              <w:t>[Week 1]</w:t>
            </w:r>
          </w:p>
        </w:tc>
        <w:tc>
          <w:tcPr>
            <w:tcW w:type="dxa" w:w="1701"/>
            <w:shd w:val="clear" w:color="auto" w:fill="F4F4F8"/>
          </w:tcPr>
          <w:p>
            <w:r/>
          </w:p>
        </w:tc>
      </w:tr>
      <w:tr>
        <w:tc>
          <w:tcPr>
            <w:tcW w:type="dxa" w:w="5102"/>
          </w:tcPr>
          <w:p>
            <w:pPr>
              <w:ind w:left="283"/>
            </w:pPr>
            <w:r/>
            <w:r>
              <w:rPr>
                <w:i/>
                <w:color w:val="7C3AED"/>
                <w:sz w:val="22"/>
              </w:rPr>
              <w:t>•  [Confirm outstanding ToS items resolved with [Legal Owner]]</w:t>
            </w:r>
          </w:p>
        </w:tc>
        <w:tc>
          <w:tcPr>
            <w:tcW w:type="dxa" w:w="2268"/>
          </w:tcPr>
          <w:p>
            <w:r/>
            <w:r>
              <w:rPr>
                <w:i/>
                <w:color w:val="7C3AED"/>
                <w:sz w:val="22"/>
              </w:rPr>
              <w:t>[Week 1]</w:t>
            </w:r>
          </w:p>
        </w:tc>
        <w:tc>
          <w:tcPr>
            <w:tcW w:type="dxa" w:w="1701"/>
          </w:tcPr>
          <w:p>
            <w:r/>
          </w:p>
        </w:tc>
      </w:tr>
      <w:tr>
        <w:tc>
          <w:tcPr>
            <w:tcW w:type="dxa" w:w="5102"/>
          </w:tcPr>
          <w:p>
            <w:pPr>
              <w:ind w:left="283"/>
            </w:pPr>
            <w:r/>
            <w:r>
              <w:rPr>
                <w:i/>
                <w:color w:val="7C3AED"/>
                <w:sz w:val="22"/>
              </w:rPr>
              <w:t>•  [Provision trial users + set up integrations (Salesforce, Slack, calendar, etc.)]</w:t>
            </w:r>
          </w:p>
        </w:tc>
        <w:tc>
          <w:tcPr>
            <w:tcW w:type="dxa" w:w="2268"/>
          </w:tcPr>
          <w:p>
            <w:r/>
            <w:r>
              <w:rPr>
                <w:i/>
                <w:color w:val="7C3AED"/>
                <w:sz w:val="22"/>
              </w:rPr>
              <w:t>[Week 1]</w:t>
            </w:r>
          </w:p>
        </w:tc>
        <w:tc>
          <w:tcPr>
            <w:tcW w:type="dxa" w:w="1701"/>
          </w:tcPr>
          <w:p>
            <w:r/>
          </w:p>
        </w:tc>
      </w:tr>
      <w:tr>
        <w:tc>
          <w:tcPr>
            <w:tcW w:type="dxa" w:w="5102"/>
          </w:tcPr>
          <w:p>
            <w:pPr>
              <w:ind w:left="283"/>
            </w:pPr>
            <w:r/>
            <w:r>
              <w:rPr>
                <w:i/>
                <w:color w:val="7C3AED"/>
                <w:sz w:val="22"/>
              </w:rPr>
              <w:t>•  [Confirm Salesforce integration live + Insights reporting set up]</w:t>
            </w:r>
          </w:p>
        </w:tc>
        <w:tc>
          <w:tcPr>
            <w:tcW w:type="dxa" w:w="2268"/>
          </w:tcPr>
          <w:p>
            <w:r/>
            <w:r>
              <w:rPr>
                <w:i/>
                <w:color w:val="7C3AED"/>
                <w:sz w:val="22"/>
              </w:rPr>
              <w:t>[Week 1]</w:t>
            </w:r>
          </w:p>
        </w:tc>
        <w:tc>
          <w:tcPr>
            <w:tcW w:type="dxa" w:w="1701"/>
          </w:tcPr>
          <w:p>
            <w:r/>
          </w:p>
        </w:tc>
      </w:tr>
      <w:tr>
        <w:tc>
          <w:tcPr>
            <w:tcW w:type="dxa" w:w="5102"/>
          </w:tcPr>
          <w:p>
            <w:pPr>
              <w:ind w:left="283"/>
            </w:pPr>
            <w:r/>
            <w:r>
              <w:rPr>
                <w:i/>
                <w:color w:val="7C3AED"/>
                <w:sz w:val="22"/>
              </w:rPr>
              <w:t>•  [Build example sequence + template for reps to reference and clone]</w:t>
            </w:r>
          </w:p>
        </w:tc>
        <w:tc>
          <w:tcPr>
            <w:tcW w:type="dxa" w:w="2268"/>
          </w:tcPr>
          <w:p>
            <w:r/>
            <w:r>
              <w:rPr>
                <w:i/>
                <w:color w:val="7C3AED"/>
                <w:sz w:val="22"/>
              </w:rPr>
              <w:t>[Week 1]</w:t>
            </w:r>
          </w:p>
        </w:tc>
        <w:tc>
          <w:tcPr>
            <w:tcW w:type="dxa" w:w="1701"/>
          </w:tcPr>
          <w:p>
            <w:r/>
          </w:p>
        </w:tc>
      </w:tr>
      <w:tr>
        <w:tc>
          <w:tcPr>
            <w:tcW w:type="dxa" w:w="5102"/>
            <w:shd w:val="clear" w:color="auto" w:fill="F4F4F8"/>
          </w:tcPr>
          <w:p>
            <w:r/>
            <w:r>
              <w:rPr>
                <w:b/>
                <w:color w:val="1A1D23"/>
                <w:sz w:val="22"/>
              </w:rPr>
              <w:t>Kick-Off Call — Rep Onboarding &amp; Training</w:t>
            </w:r>
          </w:p>
        </w:tc>
        <w:tc>
          <w:tcPr>
            <w:tcW w:type="dxa" w:w="2268"/>
            <w:shd w:val="clear" w:color="auto" w:fill="F4F4F8"/>
          </w:tcPr>
          <w:p>
            <w:r/>
            <w:r>
              <w:rPr>
                <w:i/>
                <w:color w:val="7C3AED"/>
                <w:sz w:val="22"/>
              </w:rPr>
              <w:t>[Week 1–2]</w:t>
            </w:r>
          </w:p>
        </w:tc>
        <w:tc>
          <w:tcPr>
            <w:tcW w:type="dxa" w:w="1701"/>
            <w:shd w:val="clear" w:color="auto" w:fill="F4F4F8"/>
          </w:tcPr>
          <w:p>
            <w:r/>
          </w:p>
        </w:tc>
      </w:tr>
      <w:tr>
        <w:tc>
          <w:tcPr>
            <w:tcW w:type="dxa" w:w="5102"/>
          </w:tcPr>
          <w:p>
            <w:pPr>
              <w:ind w:left="283"/>
            </w:pPr>
            <w:r/>
            <w:r>
              <w:rPr>
                <w:i/>
                <w:color w:val="7C3AED"/>
                <w:sz w:val="22"/>
              </w:rPr>
              <w:t>•  [Walk reps through Mixmax functionality: tracking, sidebar, inbox]</w:t>
            </w:r>
          </w:p>
        </w:tc>
        <w:tc>
          <w:tcPr>
            <w:tcW w:type="dxa" w:w="2268"/>
          </w:tcPr>
          <w:p>
            <w:r/>
            <w:r>
              <w:rPr>
                <w:i/>
                <w:color w:val="7C3AED"/>
                <w:sz w:val="22"/>
              </w:rPr>
              <w:t>[Week 1–2]</w:t>
            </w:r>
          </w:p>
        </w:tc>
        <w:tc>
          <w:tcPr>
            <w:tcW w:type="dxa" w:w="1701"/>
          </w:tcPr>
          <w:p>
            <w:r/>
          </w:p>
        </w:tc>
      </w:tr>
      <w:tr>
        <w:tc>
          <w:tcPr>
            <w:tcW w:type="dxa" w:w="5102"/>
          </w:tcPr>
          <w:p>
            <w:pPr>
              <w:ind w:left="283"/>
            </w:pPr>
            <w:r/>
            <w:r>
              <w:rPr>
                <w:i/>
                <w:color w:val="7C3AED"/>
                <w:sz w:val="22"/>
              </w:rPr>
              <w:t>•  [Set up scheduling links + integrations for trial users]</w:t>
            </w:r>
          </w:p>
        </w:tc>
        <w:tc>
          <w:tcPr>
            <w:tcW w:type="dxa" w:w="2268"/>
          </w:tcPr>
          <w:p>
            <w:r/>
            <w:r>
              <w:rPr>
                <w:i/>
                <w:color w:val="7C3AED"/>
                <w:sz w:val="22"/>
              </w:rPr>
              <w:t>[Week 1–2]</w:t>
            </w:r>
          </w:p>
        </w:tc>
        <w:tc>
          <w:tcPr>
            <w:tcW w:type="dxa" w:w="1701"/>
          </w:tcPr>
          <w:p>
            <w:r/>
          </w:p>
        </w:tc>
      </w:tr>
      <w:tr>
        <w:tc>
          <w:tcPr>
            <w:tcW w:type="dxa" w:w="5102"/>
          </w:tcPr>
          <w:p>
            <w:pPr>
              <w:ind w:left="283"/>
            </w:pPr>
            <w:r/>
            <w:r>
              <w:rPr>
                <w:i/>
                <w:color w:val="7C3AED"/>
                <w:sz w:val="22"/>
              </w:rPr>
              <w:t>•  [Send first tracked emails and review sidebar engagement data]</w:t>
            </w:r>
          </w:p>
        </w:tc>
        <w:tc>
          <w:tcPr>
            <w:tcW w:type="dxa" w:w="2268"/>
          </w:tcPr>
          <w:p>
            <w:r/>
            <w:r>
              <w:rPr>
                <w:i/>
                <w:color w:val="7C3AED"/>
                <w:sz w:val="22"/>
              </w:rPr>
              <w:t>[Week 1–2]</w:t>
            </w:r>
          </w:p>
        </w:tc>
        <w:tc>
          <w:tcPr>
            <w:tcW w:type="dxa" w:w="1701"/>
          </w:tcPr>
          <w:p>
            <w:r/>
          </w:p>
        </w:tc>
      </w:tr>
      <w:tr>
        <w:tc>
          <w:tcPr>
            <w:tcW w:type="dxa" w:w="5102"/>
            <w:shd w:val="clear" w:color="auto" w:fill="F4F4F8"/>
          </w:tcPr>
          <w:p>
            <w:r/>
            <w:r>
              <w:rPr>
                <w:b/>
                <w:color w:val="1A1D23"/>
                <w:sz w:val="22"/>
              </w:rPr>
              <w:t>Check-In Call 1</w:t>
            </w:r>
          </w:p>
        </w:tc>
        <w:tc>
          <w:tcPr>
            <w:tcW w:type="dxa" w:w="2268"/>
            <w:shd w:val="clear" w:color="auto" w:fill="F4F4F8"/>
          </w:tcPr>
          <w:p>
            <w:r/>
            <w:r>
              <w:rPr>
                <w:i/>
                <w:color w:val="7C3AED"/>
                <w:sz w:val="22"/>
              </w:rPr>
              <w:t>[Week 2]</w:t>
            </w:r>
          </w:p>
        </w:tc>
        <w:tc>
          <w:tcPr>
            <w:tcW w:type="dxa" w:w="1701"/>
            <w:shd w:val="clear" w:color="auto" w:fill="F4F4F8"/>
          </w:tcPr>
          <w:p>
            <w:r/>
          </w:p>
        </w:tc>
      </w:tr>
      <w:tr>
        <w:tc>
          <w:tcPr>
            <w:tcW w:type="dxa" w:w="5102"/>
          </w:tcPr>
          <w:p>
            <w:pPr>
              <w:ind w:left="283"/>
            </w:pPr>
            <w:r/>
            <w:r>
              <w:rPr>
                <w:i/>
                <w:color w:val="7C3AED"/>
                <w:sz w:val="22"/>
              </w:rPr>
              <w:t>•  [Review early adoption metrics — which reps are active?]</w:t>
            </w:r>
          </w:p>
        </w:tc>
        <w:tc>
          <w:tcPr>
            <w:tcW w:type="dxa" w:w="2268"/>
          </w:tcPr>
          <w:p>
            <w:r/>
            <w:r>
              <w:rPr>
                <w:i/>
                <w:color w:val="7C3AED"/>
                <w:sz w:val="22"/>
              </w:rPr>
              <w:t>[Week 2]</w:t>
            </w:r>
          </w:p>
        </w:tc>
        <w:tc>
          <w:tcPr>
            <w:tcW w:type="dxa" w:w="1701"/>
          </w:tcPr>
          <w:p>
            <w:r/>
          </w:p>
        </w:tc>
      </w:tr>
      <w:tr>
        <w:tc>
          <w:tcPr>
            <w:tcW w:type="dxa" w:w="5102"/>
          </w:tcPr>
          <w:p>
            <w:pPr>
              <w:ind w:left="283"/>
            </w:pPr>
            <w:r/>
            <w:r>
              <w:rPr>
                <w:i/>
                <w:color w:val="7C3AED"/>
                <w:sz w:val="22"/>
              </w:rPr>
              <w:t>•  [Launch first sequence (3+ steps) for an active prospecting motion]</w:t>
            </w:r>
          </w:p>
        </w:tc>
        <w:tc>
          <w:tcPr>
            <w:tcW w:type="dxa" w:w="2268"/>
          </w:tcPr>
          <w:p>
            <w:r/>
            <w:r>
              <w:rPr>
                <w:i/>
                <w:color w:val="7C3AED"/>
                <w:sz w:val="22"/>
              </w:rPr>
              <w:t>[Week 2]</w:t>
            </w:r>
          </w:p>
        </w:tc>
        <w:tc>
          <w:tcPr>
            <w:tcW w:type="dxa" w:w="1701"/>
          </w:tcPr>
          <w:p>
            <w:r/>
          </w:p>
        </w:tc>
      </w:tr>
      <w:tr>
        <w:tc>
          <w:tcPr>
            <w:tcW w:type="dxa" w:w="5102"/>
          </w:tcPr>
          <w:p>
            <w:pPr>
              <w:ind w:left="283"/>
            </w:pPr>
            <w:r/>
            <w:r>
              <w:rPr>
                <w:i/>
                <w:color w:val="7C3AED"/>
                <w:sz w:val="22"/>
              </w:rPr>
              <w:t>•  [Enroll 10+ contacts via Salesforce report or CSV]</w:t>
            </w:r>
          </w:p>
        </w:tc>
        <w:tc>
          <w:tcPr>
            <w:tcW w:type="dxa" w:w="2268"/>
          </w:tcPr>
          <w:p>
            <w:r/>
            <w:r>
              <w:rPr>
                <w:i/>
                <w:color w:val="7C3AED"/>
                <w:sz w:val="22"/>
              </w:rPr>
              <w:t>[Week 2]</w:t>
            </w:r>
          </w:p>
        </w:tc>
        <w:tc>
          <w:tcPr>
            <w:tcW w:type="dxa" w:w="1701"/>
          </w:tcPr>
          <w:p>
            <w:r/>
          </w:p>
        </w:tc>
      </w:tr>
      <w:tr>
        <w:tc>
          <w:tcPr>
            <w:tcW w:type="dxa" w:w="5102"/>
          </w:tcPr>
          <w:p>
            <w:pPr>
              <w:ind w:left="283"/>
            </w:pPr>
            <w:r/>
            <w:r>
              <w:rPr>
                <w:i/>
                <w:color w:val="7C3AED"/>
                <w:sz w:val="22"/>
              </w:rPr>
              <w:t>•  [Create shared team template]</w:t>
            </w:r>
          </w:p>
        </w:tc>
        <w:tc>
          <w:tcPr>
            <w:tcW w:type="dxa" w:w="2268"/>
          </w:tcPr>
          <w:p>
            <w:r/>
            <w:r>
              <w:rPr>
                <w:i/>
                <w:color w:val="7C3AED"/>
                <w:sz w:val="22"/>
              </w:rPr>
              <w:t>[Week 2]</w:t>
            </w:r>
          </w:p>
        </w:tc>
        <w:tc>
          <w:tcPr>
            <w:tcW w:type="dxa" w:w="1701"/>
          </w:tcPr>
          <w:p>
            <w:r/>
          </w:p>
        </w:tc>
      </w:tr>
      <w:tr>
        <w:tc>
          <w:tcPr>
            <w:tcW w:type="dxa" w:w="5102"/>
            <w:shd w:val="clear" w:color="auto" w:fill="F4F4F8"/>
          </w:tcPr>
          <w:p>
            <w:r/>
            <w:r>
              <w:rPr>
                <w:b/>
                <w:color w:val="1A1D23"/>
                <w:sz w:val="22"/>
              </w:rPr>
              <w:t>Check-In Call 2</w:t>
            </w:r>
          </w:p>
        </w:tc>
        <w:tc>
          <w:tcPr>
            <w:tcW w:type="dxa" w:w="2268"/>
            <w:shd w:val="clear" w:color="auto" w:fill="F4F4F8"/>
          </w:tcPr>
          <w:p>
            <w:r/>
            <w:r>
              <w:rPr>
                <w:i/>
                <w:color w:val="7C3AED"/>
                <w:sz w:val="22"/>
              </w:rPr>
              <w:t>[Week 3]</w:t>
            </w:r>
          </w:p>
        </w:tc>
        <w:tc>
          <w:tcPr>
            <w:tcW w:type="dxa" w:w="1701"/>
            <w:shd w:val="clear" w:color="auto" w:fill="F4F4F8"/>
          </w:tcPr>
          <w:p>
            <w:r/>
          </w:p>
        </w:tc>
      </w:tr>
      <w:tr>
        <w:tc>
          <w:tcPr>
            <w:tcW w:type="dxa" w:w="5102"/>
          </w:tcPr>
          <w:p>
            <w:pPr>
              <w:ind w:left="283"/>
            </w:pPr>
            <w:r/>
            <w:r>
              <w:rPr>
                <w:i/>
                <w:color w:val="7C3AED"/>
                <w:sz w:val="22"/>
              </w:rPr>
              <w:t>•  [Review sequence engagement data and step completion rates]</w:t>
            </w:r>
          </w:p>
        </w:tc>
        <w:tc>
          <w:tcPr>
            <w:tcW w:type="dxa" w:w="2268"/>
          </w:tcPr>
          <w:p>
            <w:r/>
            <w:r>
              <w:rPr>
                <w:i/>
                <w:color w:val="7C3AED"/>
                <w:sz w:val="22"/>
              </w:rPr>
              <w:t>[Week 3]</w:t>
            </w:r>
          </w:p>
        </w:tc>
        <w:tc>
          <w:tcPr>
            <w:tcW w:type="dxa" w:w="1701"/>
          </w:tcPr>
          <w:p>
            <w:r/>
          </w:p>
        </w:tc>
      </w:tr>
      <w:tr>
        <w:tc>
          <w:tcPr>
            <w:tcW w:type="dxa" w:w="5102"/>
          </w:tcPr>
          <w:p>
            <w:pPr>
              <w:ind w:left="283"/>
            </w:pPr>
            <w:r/>
            <w:r>
              <w:rPr>
                <w:i/>
                <w:color w:val="7C3AED"/>
                <w:sz w:val="22"/>
              </w:rPr>
              <w:t>•  [Validate Salesforce activity logging accuracy]</w:t>
            </w:r>
          </w:p>
        </w:tc>
        <w:tc>
          <w:tcPr>
            <w:tcW w:type="dxa" w:w="2268"/>
          </w:tcPr>
          <w:p>
            <w:r/>
            <w:r>
              <w:rPr>
                <w:i/>
                <w:color w:val="7C3AED"/>
                <w:sz w:val="22"/>
              </w:rPr>
              <w:t>[Week 3]</w:t>
            </w:r>
          </w:p>
        </w:tc>
        <w:tc>
          <w:tcPr>
            <w:tcW w:type="dxa" w:w="1701"/>
          </w:tcPr>
          <w:p>
            <w:r/>
          </w:p>
        </w:tc>
      </w:tr>
      <w:tr>
        <w:tc>
          <w:tcPr>
            <w:tcW w:type="dxa" w:w="5102"/>
          </w:tcPr>
          <w:p>
            <w:pPr>
              <w:ind w:left="283"/>
            </w:pPr>
            <w:r/>
            <w:r>
              <w:rPr>
                <w:i/>
                <w:color w:val="7C3AED"/>
                <w:sz w:val="22"/>
              </w:rPr>
              <w:t>•  [Set up automated workflow rule (e.g., pre-meeting email)]</w:t>
            </w:r>
          </w:p>
        </w:tc>
        <w:tc>
          <w:tcPr>
            <w:tcW w:type="dxa" w:w="2268"/>
          </w:tcPr>
          <w:p>
            <w:r/>
            <w:r>
              <w:rPr>
                <w:i/>
                <w:color w:val="7C3AED"/>
                <w:sz w:val="22"/>
              </w:rPr>
              <w:t>[Week 3]</w:t>
            </w:r>
          </w:p>
        </w:tc>
        <w:tc>
          <w:tcPr>
            <w:tcW w:type="dxa" w:w="1701"/>
          </w:tcPr>
          <w:p>
            <w:r/>
          </w:p>
        </w:tc>
      </w:tr>
      <w:tr>
        <w:tc>
          <w:tcPr>
            <w:tcW w:type="dxa" w:w="5102"/>
          </w:tcPr>
          <w:p>
            <w:pPr>
              <w:ind w:left="283"/>
            </w:pPr>
            <w:r/>
            <w:r>
              <w:rPr>
                <w:i/>
                <w:color w:val="7C3AED"/>
                <w:sz w:val="22"/>
              </w:rPr>
              <w:t>•  [Use scheduling links for 3+ meetings and review booking metrics]</w:t>
            </w:r>
          </w:p>
        </w:tc>
        <w:tc>
          <w:tcPr>
            <w:tcW w:type="dxa" w:w="2268"/>
          </w:tcPr>
          <w:p>
            <w:r/>
            <w:r>
              <w:rPr>
                <w:i/>
                <w:color w:val="7C3AED"/>
                <w:sz w:val="22"/>
              </w:rPr>
              <w:t>[Week 3]</w:t>
            </w:r>
          </w:p>
        </w:tc>
        <w:tc>
          <w:tcPr>
            <w:tcW w:type="dxa" w:w="1701"/>
          </w:tcPr>
          <w:p>
            <w:r/>
          </w:p>
        </w:tc>
      </w:tr>
      <w:tr>
        <w:tc>
          <w:tcPr>
            <w:tcW w:type="dxa" w:w="5102"/>
            <w:shd w:val="clear" w:color="auto" w:fill="F4F4F8"/>
          </w:tcPr>
          <w:p>
            <w:r/>
            <w:r>
              <w:rPr>
                <w:b/>
                <w:color w:val="1A1D23"/>
                <w:sz w:val="22"/>
              </w:rPr>
              <w:t>Check-In Call 3 — Results Review</w:t>
            </w:r>
          </w:p>
        </w:tc>
        <w:tc>
          <w:tcPr>
            <w:tcW w:type="dxa" w:w="2268"/>
            <w:shd w:val="clear" w:color="auto" w:fill="F4F4F8"/>
          </w:tcPr>
          <w:p>
            <w:r/>
            <w:r>
              <w:rPr>
                <w:i/>
                <w:color w:val="7C3AED"/>
                <w:sz w:val="22"/>
              </w:rPr>
              <w:t>[Week 4]</w:t>
            </w:r>
          </w:p>
        </w:tc>
        <w:tc>
          <w:tcPr>
            <w:tcW w:type="dxa" w:w="1701"/>
            <w:shd w:val="clear" w:color="auto" w:fill="F4F4F8"/>
          </w:tcPr>
          <w:p>
            <w:r/>
          </w:p>
        </w:tc>
      </w:tr>
      <w:tr>
        <w:tc>
          <w:tcPr>
            <w:tcW w:type="dxa" w:w="5102"/>
          </w:tcPr>
          <w:p>
            <w:pPr>
              <w:ind w:left="283"/>
            </w:pPr>
            <w:r/>
            <w:r>
              <w:rPr>
                <w:i/>
                <w:color w:val="7C3AED"/>
                <w:sz w:val="22"/>
              </w:rPr>
              <w:t>•  [Pull Salesforce Insights report and review leading indicators]</w:t>
            </w:r>
          </w:p>
        </w:tc>
        <w:tc>
          <w:tcPr>
            <w:tcW w:type="dxa" w:w="2268"/>
          </w:tcPr>
          <w:p>
            <w:r/>
            <w:r>
              <w:rPr>
                <w:i/>
                <w:color w:val="7C3AED"/>
                <w:sz w:val="22"/>
              </w:rPr>
              <w:t>[Week 4]</w:t>
            </w:r>
          </w:p>
        </w:tc>
        <w:tc>
          <w:tcPr>
            <w:tcW w:type="dxa" w:w="1701"/>
          </w:tcPr>
          <w:p>
            <w:r/>
          </w:p>
        </w:tc>
      </w:tr>
      <w:tr>
        <w:tc>
          <w:tcPr>
            <w:tcW w:type="dxa" w:w="5102"/>
          </w:tcPr>
          <w:p>
            <w:pPr>
              <w:ind w:left="283"/>
            </w:pPr>
            <w:r/>
            <w:r>
              <w:rPr>
                <w:i/>
                <w:color w:val="7C3AED"/>
                <w:sz w:val="22"/>
              </w:rPr>
              <w:t>•  [Identify reps with low/zero activity and address blockers]</w:t>
            </w:r>
          </w:p>
        </w:tc>
        <w:tc>
          <w:tcPr>
            <w:tcW w:type="dxa" w:w="2268"/>
          </w:tcPr>
          <w:p>
            <w:r/>
            <w:r>
              <w:rPr>
                <w:i/>
                <w:color w:val="7C3AED"/>
                <w:sz w:val="22"/>
              </w:rPr>
              <w:t>[Week 4]</w:t>
            </w:r>
          </w:p>
        </w:tc>
        <w:tc>
          <w:tcPr>
            <w:tcW w:type="dxa" w:w="1701"/>
          </w:tcPr>
          <w:p>
            <w:r/>
          </w:p>
        </w:tc>
      </w:tr>
      <w:tr>
        <w:tc>
          <w:tcPr>
            <w:tcW w:type="dxa" w:w="5102"/>
          </w:tcPr>
          <w:p>
            <w:pPr>
              <w:ind w:left="283"/>
            </w:pPr>
            <w:r/>
            <w:r>
              <w:rPr>
                <w:i/>
                <w:color w:val="7C3AED"/>
                <w:sz w:val="22"/>
              </w:rPr>
              <w:t>•  [Introduce dedicated CSM and identify power users]</w:t>
            </w:r>
          </w:p>
        </w:tc>
        <w:tc>
          <w:tcPr>
            <w:tcW w:type="dxa" w:w="2268"/>
          </w:tcPr>
          <w:p>
            <w:r/>
            <w:r>
              <w:rPr>
                <w:i/>
                <w:color w:val="7C3AED"/>
                <w:sz w:val="22"/>
              </w:rPr>
              <w:t>[Week 4]</w:t>
            </w:r>
          </w:p>
        </w:tc>
        <w:tc>
          <w:tcPr>
            <w:tcW w:type="dxa" w:w="1701"/>
          </w:tcPr>
          <w:p>
            <w:r/>
          </w:p>
        </w:tc>
      </w:tr>
      <w:tr>
        <w:tc>
          <w:tcPr>
            <w:tcW w:type="dxa" w:w="5102"/>
            <w:shd w:val="clear" w:color="auto" w:fill="F4F4F8"/>
          </w:tcPr>
          <w:p>
            <w:r/>
            <w:r>
              <w:rPr>
                <w:b/>
                <w:color w:val="1A1D23"/>
                <w:sz w:val="22"/>
              </w:rPr>
              <w:t>Trial Wrap-Up &amp; Decision</w:t>
            </w:r>
          </w:p>
        </w:tc>
        <w:tc>
          <w:tcPr>
            <w:tcW w:type="dxa" w:w="2268"/>
            <w:shd w:val="clear" w:color="auto" w:fill="F4F4F8"/>
          </w:tcPr>
          <w:p>
            <w:r/>
            <w:r>
              <w:rPr>
                <w:i/>
                <w:color w:val="7C3AED"/>
                <w:sz w:val="22"/>
              </w:rPr>
              <w:t>[End of Eval]</w:t>
            </w:r>
          </w:p>
        </w:tc>
        <w:tc>
          <w:tcPr>
            <w:tcW w:type="dxa" w:w="1701"/>
            <w:shd w:val="clear" w:color="auto" w:fill="F4F4F8"/>
          </w:tcPr>
          <w:p>
            <w:r/>
          </w:p>
        </w:tc>
      </w:tr>
      <w:tr>
        <w:tc>
          <w:tcPr>
            <w:tcW w:type="dxa" w:w="5102"/>
          </w:tcPr>
          <w:p>
            <w:pPr>
              <w:ind w:left="283"/>
            </w:pPr>
            <w:r/>
            <w:r>
              <w:rPr>
                <w:i/>
                <w:color w:val="7C3AED"/>
                <w:sz w:val="22"/>
              </w:rPr>
              <w:t>•  [Final results review against success metrics]</w:t>
            </w:r>
          </w:p>
        </w:tc>
        <w:tc>
          <w:tcPr>
            <w:tcW w:type="dxa" w:w="2268"/>
          </w:tcPr>
          <w:p>
            <w:r/>
            <w:r>
              <w:rPr>
                <w:i/>
                <w:color w:val="7C3AED"/>
                <w:sz w:val="22"/>
              </w:rPr>
              <w:t>[End of Eval]</w:t>
            </w:r>
          </w:p>
        </w:tc>
        <w:tc>
          <w:tcPr>
            <w:tcW w:type="dxa" w:w="1701"/>
          </w:tcPr>
          <w:p>
            <w:r/>
          </w:p>
        </w:tc>
      </w:tr>
      <w:tr>
        <w:tc>
          <w:tcPr>
            <w:tcW w:type="dxa" w:w="5102"/>
          </w:tcPr>
          <w:p>
            <w:pPr>
              <w:ind w:left="283"/>
            </w:pPr>
            <w:r/>
            <w:r>
              <w:rPr>
                <w:i/>
                <w:color w:val="7C3AED"/>
                <w:sz w:val="22"/>
              </w:rPr>
              <w:t>•  [Agreement signature if results and terms align]</w:t>
            </w:r>
          </w:p>
        </w:tc>
        <w:tc>
          <w:tcPr>
            <w:tcW w:type="dxa" w:w="2268"/>
          </w:tcPr>
          <w:p>
            <w:r/>
            <w:r>
              <w:rPr>
                <w:i/>
                <w:color w:val="7C3AED"/>
                <w:sz w:val="22"/>
              </w:rPr>
              <w:t>[End of Eval]</w:t>
            </w:r>
          </w:p>
        </w:tc>
        <w:tc>
          <w:tcPr>
            <w:tcW w:type="dxa" w:w="1701"/>
          </w:tcPr>
          <w:p>
            <w:r/>
          </w:p>
        </w:tc>
      </w:tr>
      <w:tr>
        <w:tc>
          <w:tcPr>
            <w:tcW w:type="dxa" w:w="5102"/>
          </w:tcPr>
          <w:p>
            <w:pPr>
              <w:ind w:left="283"/>
            </w:pPr>
            <w:r/>
            <w:r>
              <w:rPr>
                <w:i/>
                <w:color w:val="7C3AED"/>
                <w:sz w:val="22"/>
              </w:rPr>
              <w:t>•  [Onboarding plan confirmed for full team rollout]</w:t>
            </w:r>
          </w:p>
        </w:tc>
        <w:tc>
          <w:tcPr>
            <w:tcW w:type="dxa" w:w="2268"/>
          </w:tcPr>
          <w:p>
            <w:r/>
            <w:r>
              <w:rPr>
                <w:i/>
                <w:color w:val="7C3AED"/>
                <w:sz w:val="22"/>
              </w:rPr>
              <w:t>[End of Eval]</w:t>
            </w:r>
          </w:p>
        </w:tc>
        <w:tc>
          <w:tcPr>
            <w:tcW w:type="dxa" w:w="1701"/>
          </w:tcPr>
          <w:p>
            <w:r/>
          </w:p>
        </w:tc>
      </w:tr>
    </w:tbl>
    <w:p/>
    <w:p>
      <w:pPr>
        <w:spacing w:after="80"/>
      </w:pPr>
      <w:r>
        <w:rPr>
          <w:b/>
          <w:color w:val="1A1D23"/>
          <w:sz w:val="32"/>
        </w:rPr>
        <w:t>Resources to Get You Started</w:t>
      </w:r>
    </w:p>
    <w:p>
      <w:pPr>
        <w:pStyle w:val="ListBullet"/>
        <w:spacing w:after="40"/>
      </w:pPr>
      <w:r>
        <w:rPr>
          <w:sz w:val="22"/>
        </w:rPr>
        <w:t>Mixmax Help Center — setup, integration, and feature reference</w:t>
      </w:r>
    </w:p>
    <w:p>
      <w:pPr>
        <w:pStyle w:val="ListBullet"/>
        <w:spacing w:after="40"/>
      </w:pPr>
      <w:r>
        <w:rPr>
          <w:sz w:val="22"/>
        </w:rPr>
        <w:t>Mixmax Academy — step-by-step setup by user role</w:t>
      </w:r>
    </w:p>
    <w:p>
      <w:pPr>
        <w:pStyle w:val="ListBullet"/>
        <w:spacing w:after="40"/>
      </w:pPr>
      <w:r>
        <w:rPr>
          <w:sz w:val="22"/>
        </w:rPr>
        <w:t>Mixmax How-to YouTube — visual walkthroughs</w:t>
      </w:r>
    </w:p>
    <w:p>
      <w:pPr>
        <w:pStyle w:val="ListBullet"/>
        <w:spacing w:after="40"/>
      </w:pPr>
      <w:r>
        <w:rPr>
          <w:sz w:val="22"/>
        </w:rPr>
        <w:t>Salesforce Integration Guide — field mapping and setup (your SE will send ahead of kickoff)</w:t>
      </w:r>
    </w:p>
    <w:p>
      <w:pPr>
        <w:pStyle w:val="ListBullet"/>
        <w:spacing w:after="40"/>
      </w:pPr>
      <w:r>
        <w:rPr>
          <w:sz w:val="22"/>
        </w:rPr>
        <w:t>Deliverability &amp; Rate Limiting — domain setup, sending limits, warm-up best practices</w:t>
      </w:r>
    </w:p>
    <w:p>
      <w:pPr>
        <w:pStyle w:val="ListBullet"/>
        <w:spacing w:after="40"/>
      </w:pPr>
      <w:r>
        <w:rPr>
          <w:sz w:val="22"/>
        </w:rPr>
        <w:t>Sequences Best Practices — recommended cadence structures and step timing</w:t>
      </w:r>
    </w:p>
    <w:p/>
    <w:p>
      <w:r>
        <w:rPr>
          <w:sz w:val="22"/>
        </w:rPr>
        <w:t xml:space="preserve">Please feel free to reach out at any time with questions. We are committed to making this evaluation a success and look forward to reviewing results together on </w:t>
      </w:r>
      <w:r>
        <w:rPr>
          <w:i/>
          <w:color w:val="7C3AED"/>
          <w:sz w:val="22"/>
        </w:rPr>
        <w:t>[Decision Date]</w:t>
      </w:r>
      <w:r>
        <w:rPr>
          <w:sz w:val="22"/>
        </w:rPr>
        <w:t>. We will loop in your dedicated Customer Success Manager during the evaluation who will work directly with your power users to ensure a strong start and drive adoption across the full team.</w:t>
      </w:r>
    </w:p>
    <w:p/>
    <w:p>
      <w:pPr>
        <w:spacing w:after="40"/>
      </w:pPr>
      <w:r>
        <w:rPr>
          <w:b w:val="0"/>
          <w:sz w:val="22"/>
        </w:rPr>
        <w:t>Sincerely,</w:t>
      </w:r>
    </w:p>
    <w:p/>
    <w:p>
      <w:pPr>
        <w:spacing w:after="80"/>
      </w:pPr>
      <w:r>
        <w:rPr>
          <w:i/>
          <w:color w:val="7C3AED"/>
          <w:sz w:val="22"/>
        </w:rPr>
        <w:t>[Rep Name, Title]</w:t>
      </w:r>
    </w:p>
    <w:p>
      <w:pPr>
        <w:spacing w:after="80"/>
      </w:pPr>
      <w:r>
        <w:rPr>
          <w:i/>
          <w:color w:val="7C3AED"/>
          <w:sz w:val="22"/>
        </w:rPr>
        <w:t>[rep@mixmax.com]</w:t>
      </w:r>
    </w:p>
    <w:p>
      <w:pPr>
        <w:spacing w:after="80"/>
      </w:pPr>
      <w:r>
        <w:rPr>
          <w:i/>
          <w:color w:val="7C3AED"/>
          <w:sz w:val="22"/>
        </w:rPr>
        <w:t>[Phone]</w:t>
      </w:r>
    </w:p>
    <w:p>
      <w:pPr>
        <w:jc w:val="left"/>
      </w:pPr>
      <w:r>
        <w:rPr>
          <w:b/>
          <w:color w:val="7C3AED"/>
          <w:sz w:val="22"/>
        </w:rPr>
        <w:t>Mixmax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