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774AA" w14:textId="77777777" w:rsidR="00A266E2" w:rsidRDefault="00A266E2"/>
    <w:p w14:paraId="2B9411B9" w14:textId="265431D4" w:rsidR="009D6A6C" w:rsidRDefault="00D31D30">
      <w:pPr>
        <w:rPr>
          <w:b/>
          <w:bCs/>
          <w:color w:val="7030A0"/>
          <w:sz w:val="32"/>
          <w:szCs w:val="32"/>
        </w:rPr>
      </w:pPr>
      <w:r w:rsidRPr="00D31D30">
        <w:rPr>
          <w:b/>
          <w:bCs/>
          <w:color w:val="7030A0"/>
          <w:sz w:val="32"/>
          <w:szCs w:val="32"/>
        </w:rPr>
        <w:t>Trust and Trustworthiness Analysis</w:t>
      </w:r>
    </w:p>
    <w:p w14:paraId="73612CB1" w14:textId="44CDE9F9" w:rsidR="00091476" w:rsidRPr="006F3862" w:rsidRDefault="00977E0D" w:rsidP="00497A26">
      <w:pPr>
        <w:rPr>
          <w:b/>
          <w:bCs/>
          <w:color w:val="D86DCB" w:themeColor="accent5" w:themeTint="99"/>
          <w:sz w:val="28"/>
          <w:szCs w:val="28"/>
        </w:rPr>
      </w:pPr>
      <w:r w:rsidRPr="006F3862">
        <w:rPr>
          <w:b/>
          <w:bCs/>
          <w:color w:val="D86DCB" w:themeColor="accent5" w:themeTint="99"/>
          <w:sz w:val="28"/>
          <w:szCs w:val="28"/>
        </w:rPr>
        <w:t>Relevant Legislation and Industry Standards</w:t>
      </w:r>
    </w:p>
    <w:p w14:paraId="4F16559A" w14:textId="7B2953CA" w:rsidR="00977E0D" w:rsidRDefault="00940ECA" w:rsidP="003875CA">
      <w:pPr>
        <w:jc w:val="both"/>
        <w:rPr>
          <w:sz w:val="24"/>
          <w:szCs w:val="24"/>
        </w:rPr>
      </w:pPr>
      <w:r w:rsidRPr="00940ECA">
        <w:rPr>
          <w:sz w:val="24"/>
          <w:szCs w:val="24"/>
        </w:rPr>
        <w:t>The patient data and clinical information at MediCore Health Systems are processed within the organization’s AWS deployment. Such information is very sensitive and therefore must adhere to the data protection laws and regulations.</w:t>
      </w:r>
    </w:p>
    <w:p w14:paraId="39AA80C8" w14:textId="71D31C68" w:rsidR="00C0095F" w:rsidRDefault="006301DC" w:rsidP="00497A26">
      <w:pPr>
        <w:rPr>
          <w:b/>
          <w:bCs/>
          <w:sz w:val="24"/>
          <w:szCs w:val="24"/>
        </w:rPr>
      </w:pPr>
      <w:r w:rsidRPr="006301DC">
        <w:rPr>
          <w:b/>
          <w:bCs/>
          <w:sz w:val="24"/>
          <w:szCs w:val="24"/>
        </w:rPr>
        <w:t>Data Protection Act 2018 and UK GDPR</w:t>
      </w:r>
    </w:p>
    <w:p w14:paraId="2B6D5971" w14:textId="2D96FD37" w:rsidR="00722B87" w:rsidRPr="00846ACC" w:rsidRDefault="00722B87" w:rsidP="0052746F">
      <w:pPr>
        <w:jc w:val="both"/>
        <w:rPr>
          <w:i/>
          <w:iCs/>
          <w:color w:val="0070C0"/>
          <w:sz w:val="24"/>
          <w:szCs w:val="24"/>
        </w:rPr>
      </w:pPr>
      <w:r w:rsidRPr="00846ACC">
        <w:rPr>
          <w:i/>
          <w:iCs/>
          <w:color w:val="0070C0"/>
          <w:sz w:val="24"/>
          <w:szCs w:val="24"/>
        </w:rPr>
        <w:t>Article 28 states that where processing is carried out on behalf of a controller, the controller shall use only processors providing sufficient guarantees to implement appropriate technical and organisational measures to protect personal data. (UK GDPR, 2016)</w:t>
      </w:r>
    </w:p>
    <w:p w14:paraId="26ED8C5A" w14:textId="07449D0E" w:rsidR="00C57408" w:rsidRPr="00646DDD" w:rsidRDefault="00646DDD" w:rsidP="0052746F">
      <w:pPr>
        <w:jc w:val="both"/>
        <w:rPr>
          <w:sz w:val="24"/>
          <w:szCs w:val="24"/>
        </w:rPr>
      </w:pPr>
      <w:r w:rsidRPr="00646DDD">
        <w:rPr>
          <w:sz w:val="24"/>
          <w:szCs w:val="24"/>
        </w:rPr>
        <w:t>MediCore acts as the Data Controller as it determines the manner and purposes of processing patient information in the NHS system. AWS is the Data Processor as it provides the cloud service platform where patients' information is stored and processed. The deployment complies with the regulations through the use of security groups, IAM, AWS KMS, and HTTPS/TLS.</w:t>
      </w:r>
    </w:p>
    <w:p w14:paraId="3C8CDD71" w14:textId="7435D59B" w:rsidR="006D5D76" w:rsidRDefault="00B35BFA" w:rsidP="003875CA">
      <w:pPr>
        <w:jc w:val="both"/>
        <w:rPr>
          <w:b/>
          <w:bCs/>
          <w:sz w:val="24"/>
          <w:szCs w:val="24"/>
        </w:rPr>
      </w:pPr>
      <w:r w:rsidRPr="00B35BFA">
        <w:rPr>
          <w:b/>
          <w:bCs/>
          <w:sz w:val="24"/>
          <w:szCs w:val="24"/>
        </w:rPr>
        <w:t>NHS Data Security and Protection Toolkit</w:t>
      </w:r>
      <w:r w:rsidR="0034583A">
        <w:rPr>
          <w:b/>
          <w:bCs/>
          <w:sz w:val="24"/>
          <w:szCs w:val="24"/>
        </w:rPr>
        <w:t xml:space="preserve"> (DSPT)</w:t>
      </w:r>
    </w:p>
    <w:p w14:paraId="2687AF9B" w14:textId="61C8C0DB" w:rsidR="009920C2" w:rsidRDefault="009920C2" w:rsidP="003875CA">
      <w:pPr>
        <w:jc w:val="both"/>
        <w:rPr>
          <w:sz w:val="24"/>
          <w:szCs w:val="24"/>
        </w:rPr>
      </w:pPr>
      <w:r w:rsidRPr="00C8044F">
        <w:rPr>
          <w:i/>
          <w:iCs/>
          <w:color w:val="0070C0"/>
          <w:sz w:val="24"/>
          <w:szCs w:val="24"/>
        </w:rPr>
        <w:t>All organisations that have access to NHS patient data and systems are expected to use the Data Security and Protection Toolkit to demonstrate compliance with safe data security standards.</w:t>
      </w:r>
      <w:r w:rsidR="00C8044F" w:rsidRPr="00C8044F">
        <w:rPr>
          <w:i/>
          <w:iCs/>
          <w:color w:val="0070C0"/>
          <w:sz w:val="24"/>
          <w:szCs w:val="24"/>
        </w:rPr>
        <w:t xml:space="preserve"> (NHS England, 2026)</w:t>
      </w:r>
    </w:p>
    <w:p w14:paraId="04D71929" w14:textId="0CC2A7A4" w:rsidR="00F24B7F" w:rsidRPr="005A674E" w:rsidRDefault="00F24B7F" w:rsidP="003875CA">
      <w:pPr>
        <w:jc w:val="both"/>
        <w:rPr>
          <w:sz w:val="24"/>
          <w:szCs w:val="24"/>
        </w:rPr>
      </w:pPr>
      <w:r w:rsidRPr="00F24B7F">
        <w:rPr>
          <w:sz w:val="24"/>
          <w:szCs w:val="24"/>
        </w:rPr>
        <w:t>The implementation of MediCore satisfies the above requirements through encryption, monitoring, backup, access control, and an incident response plan. Nevertheless, MediCore will still have to perform its yearly DSPT audit and is not supposed to rely solely on the AWS certifications.</w:t>
      </w:r>
    </w:p>
    <w:p w14:paraId="6EC11947" w14:textId="32B4FC09" w:rsidR="00B35BFA" w:rsidRDefault="008D4863" w:rsidP="003875CA">
      <w:pPr>
        <w:jc w:val="both"/>
        <w:rPr>
          <w:b/>
          <w:bCs/>
          <w:sz w:val="24"/>
          <w:szCs w:val="24"/>
        </w:rPr>
      </w:pPr>
      <w:r>
        <w:rPr>
          <w:b/>
          <w:bCs/>
          <w:sz w:val="24"/>
          <w:szCs w:val="24"/>
        </w:rPr>
        <w:t>ISO/IEC 27001</w:t>
      </w:r>
    </w:p>
    <w:p w14:paraId="683BE05B" w14:textId="177387DA" w:rsidR="00403490" w:rsidRDefault="001505EA" w:rsidP="003875CA">
      <w:pPr>
        <w:jc w:val="both"/>
        <w:rPr>
          <w:i/>
          <w:iCs/>
          <w:color w:val="0070C0"/>
          <w:sz w:val="24"/>
          <w:szCs w:val="24"/>
        </w:rPr>
      </w:pPr>
      <w:r w:rsidRPr="001505EA">
        <w:rPr>
          <w:i/>
          <w:iCs/>
          <w:color w:val="0070C0"/>
          <w:sz w:val="24"/>
          <w:szCs w:val="24"/>
        </w:rPr>
        <w:t>AWS holds ISO/IEC 27001:2022 certification, which is independently verified and demonstrates that AWS operates an Information Security Management System and manages security risks through a structured control framework.</w:t>
      </w:r>
      <w:r>
        <w:rPr>
          <w:i/>
          <w:iCs/>
          <w:color w:val="0070C0"/>
          <w:sz w:val="24"/>
          <w:szCs w:val="24"/>
        </w:rPr>
        <w:t xml:space="preserve"> </w:t>
      </w:r>
      <w:r w:rsidRPr="001505EA">
        <w:rPr>
          <w:i/>
          <w:iCs/>
          <w:color w:val="0070C0"/>
          <w:sz w:val="24"/>
          <w:szCs w:val="24"/>
        </w:rPr>
        <w:t>(Amazon Web Services, 2026a)</w:t>
      </w:r>
    </w:p>
    <w:p w14:paraId="1251EDFF" w14:textId="69F3F78C" w:rsidR="0010459C" w:rsidRDefault="00235C2F" w:rsidP="003875CA">
      <w:pPr>
        <w:jc w:val="both"/>
        <w:rPr>
          <w:sz w:val="24"/>
          <w:szCs w:val="24"/>
        </w:rPr>
      </w:pPr>
      <w:r w:rsidRPr="00235C2F">
        <w:rPr>
          <w:sz w:val="24"/>
          <w:szCs w:val="24"/>
        </w:rPr>
        <w:t xml:space="preserve">It shows that AWS adheres to recognized security principles in terms of information. However, according to AWS, organizations do not get an ISO 27001 certification through association with AWS. This means that </w:t>
      </w:r>
      <w:r w:rsidR="00620F12" w:rsidRPr="00235C2F">
        <w:rPr>
          <w:sz w:val="24"/>
          <w:szCs w:val="24"/>
        </w:rPr>
        <w:t>MediCo</w:t>
      </w:r>
      <w:r w:rsidR="00620F12">
        <w:rPr>
          <w:sz w:val="24"/>
          <w:szCs w:val="24"/>
        </w:rPr>
        <w:t>r</w:t>
      </w:r>
      <w:r w:rsidR="00620F12" w:rsidRPr="00235C2F">
        <w:rPr>
          <w:sz w:val="24"/>
          <w:szCs w:val="24"/>
        </w:rPr>
        <w:t>e</w:t>
      </w:r>
      <w:r w:rsidRPr="00235C2F">
        <w:rPr>
          <w:sz w:val="24"/>
          <w:szCs w:val="24"/>
        </w:rPr>
        <w:t xml:space="preserve"> must have its own governance and security measures.</w:t>
      </w:r>
    </w:p>
    <w:p w14:paraId="5AB27E03" w14:textId="77777777" w:rsidR="005D3CD1" w:rsidRDefault="005D3CD1" w:rsidP="003875CA">
      <w:pPr>
        <w:jc w:val="both"/>
        <w:rPr>
          <w:sz w:val="24"/>
          <w:szCs w:val="24"/>
        </w:rPr>
      </w:pPr>
    </w:p>
    <w:p w14:paraId="69FBE929" w14:textId="77777777" w:rsidR="005D3CD1" w:rsidRDefault="005D3CD1" w:rsidP="003875CA">
      <w:pPr>
        <w:jc w:val="both"/>
        <w:rPr>
          <w:sz w:val="24"/>
          <w:szCs w:val="24"/>
        </w:rPr>
      </w:pPr>
    </w:p>
    <w:p w14:paraId="50E4B7AB" w14:textId="77777777" w:rsidR="005D3CD1" w:rsidRDefault="005D3CD1" w:rsidP="003875CA">
      <w:pPr>
        <w:jc w:val="both"/>
        <w:rPr>
          <w:sz w:val="24"/>
          <w:szCs w:val="24"/>
        </w:rPr>
      </w:pPr>
    </w:p>
    <w:p w14:paraId="1637DCC6" w14:textId="77777777" w:rsidR="005D3CD1" w:rsidRDefault="005D3CD1" w:rsidP="003875CA">
      <w:pPr>
        <w:jc w:val="both"/>
        <w:rPr>
          <w:sz w:val="24"/>
          <w:szCs w:val="24"/>
        </w:rPr>
      </w:pPr>
    </w:p>
    <w:p w14:paraId="78E26DB2" w14:textId="7166F7A8" w:rsidR="005D3CD1" w:rsidRPr="00801995" w:rsidRDefault="005D3CD1" w:rsidP="003875CA">
      <w:pPr>
        <w:jc w:val="both"/>
        <w:rPr>
          <w:b/>
          <w:bCs/>
          <w:sz w:val="24"/>
          <w:szCs w:val="24"/>
        </w:rPr>
      </w:pPr>
      <w:r w:rsidRPr="00801995">
        <w:rPr>
          <w:b/>
          <w:bCs/>
          <w:sz w:val="24"/>
          <w:szCs w:val="24"/>
        </w:rPr>
        <w:t>NIS Regulations 2018</w:t>
      </w:r>
    </w:p>
    <w:p w14:paraId="3523AB97" w14:textId="1F597CC6" w:rsidR="005D3CD1" w:rsidRDefault="00C57800" w:rsidP="003875CA">
      <w:pPr>
        <w:jc w:val="both"/>
        <w:rPr>
          <w:i/>
          <w:iCs/>
          <w:color w:val="0070C0"/>
          <w:sz w:val="24"/>
          <w:szCs w:val="24"/>
        </w:rPr>
      </w:pPr>
      <w:r w:rsidRPr="00C57800">
        <w:rPr>
          <w:i/>
          <w:iCs/>
          <w:color w:val="0070C0"/>
          <w:sz w:val="24"/>
          <w:szCs w:val="24"/>
        </w:rPr>
        <w:t>The Network and Information Systems Regulations 2018 establish security and incident notification requirements for operators of essential services and relevant digital service providers. (Great Britain, 2018b)</w:t>
      </w:r>
    </w:p>
    <w:p w14:paraId="08A50004" w14:textId="56B53038" w:rsidR="00C57800" w:rsidRPr="00C57800" w:rsidRDefault="00315DE5" w:rsidP="003875CA">
      <w:pPr>
        <w:jc w:val="both"/>
        <w:rPr>
          <w:sz w:val="24"/>
          <w:szCs w:val="24"/>
        </w:rPr>
      </w:pPr>
      <w:r w:rsidRPr="00315DE5">
        <w:rPr>
          <w:sz w:val="24"/>
          <w:szCs w:val="24"/>
        </w:rPr>
        <w:t>MediCore could be under these obligations based on their contractual relationship with NHS services. The controls that have been put in place are aimed at helping to achieve resiliency for essential healthcare services.</w:t>
      </w:r>
    </w:p>
    <w:p w14:paraId="795AD116" w14:textId="028EC18C" w:rsidR="00A408EE" w:rsidRDefault="00A751C0" w:rsidP="003875CA">
      <w:pPr>
        <w:jc w:val="both"/>
        <w:rPr>
          <w:b/>
          <w:bCs/>
          <w:sz w:val="24"/>
          <w:szCs w:val="24"/>
        </w:rPr>
      </w:pPr>
      <w:r w:rsidRPr="00A751C0">
        <w:rPr>
          <w:b/>
          <w:bCs/>
          <w:sz w:val="24"/>
          <w:szCs w:val="24"/>
        </w:rPr>
        <w:t>Data Protection Act 2018</w:t>
      </w:r>
    </w:p>
    <w:p w14:paraId="59B42B53" w14:textId="091C64CE" w:rsidR="00A751C0" w:rsidRPr="00745A93" w:rsidRDefault="00745A93" w:rsidP="003875CA">
      <w:pPr>
        <w:jc w:val="both"/>
        <w:rPr>
          <w:i/>
          <w:iCs/>
          <w:color w:val="0070C0"/>
          <w:sz w:val="24"/>
          <w:szCs w:val="24"/>
        </w:rPr>
      </w:pPr>
      <w:r w:rsidRPr="00745A93">
        <w:rPr>
          <w:i/>
          <w:iCs/>
          <w:color w:val="0070C0"/>
          <w:sz w:val="24"/>
          <w:szCs w:val="24"/>
        </w:rPr>
        <w:t>The Data Protection Act 2018 supplements the UK GDPR and establishes the UK framework for processing personal data, including Special Category health data. (Great Britain, 2018a)</w:t>
      </w:r>
    </w:p>
    <w:p w14:paraId="1CF1BB5D" w14:textId="499A4A8B" w:rsidR="00A408EE" w:rsidRPr="00650D3F" w:rsidRDefault="00650D3F" w:rsidP="003875CA">
      <w:pPr>
        <w:jc w:val="both"/>
        <w:rPr>
          <w:sz w:val="24"/>
          <w:szCs w:val="24"/>
        </w:rPr>
      </w:pPr>
      <w:r w:rsidRPr="00650D3F">
        <w:rPr>
          <w:sz w:val="24"/>
          <w:szCs w:val="24"/>
        </w:rPr>
        <w:t>MediCore handles patient data from the NHS that qualifies for Special Category Data, thus needing an extra layer of protection via encryption and monitoring.</w:t>
      </w:r>
    </w:p>
    <w:p w14:paraId="383823B8" w14:textId="77777777" w:rsidR="00A408EE" w:rsidRDefault="00A408EE" w:rsidP="003875CA">
      <w:pPr>
        <w:jc w:val="both"/>
        <w:rPr>
          <w:b/>
          <w:bCs/>
          <w:sz w:val="24"/>
          <w:szCs w:val="24"/>
        </w:rPr>
      </w:pPr>
    </w:p>
    <w:p w14:paraId="538B74EB" w14:textId="7C9585B0" w:rsidR="00C0164C" w:rsidRDefault="00D043FD" w:rsidP="003875CA">
      <w:pPr>
        <w:jc w:val="both"/>
        <w:rPr>
          <w:b/>
          <w:bCs/>
          <w:color w:val="D86DCB" w:themeColor="accent5" w:themeTint="99"/>
          <w:sz w:val="28"/>
          <w:szCs w:val="28"/>
        </w:rPr>
      </w:pPr>
      <w:r w:rsidRPr="00FC3932">
        <w:rPr>
          <w:b/>
          <w:bCs/>
          <w:color w:val="D86DCB" w:themeColor="accent5" w:themeTint="99"/>
          <w:sz w:val="28"/>
          <w:szCs w:val="28"/>
        </w:rPr>
        <w:t>AWS Certifications and Assurance</w:t>
      </w:r>
    </w:p>
    <w:p w14:paraId="5B4C633D" w14:textId="74F29289" w:rsidR="00FC3932" w:rsidRDefault="00FC3932" w:rsidP="003875CA">
      <w:pPr>
        <w:jc w:val="both"/>
        <w:rPr>
          <w:b/>
          <w:bCs/>
          <w:sz w:val="24"/>
          <w:szCs w:val="24"/>
        </w:rPr>
      </w:pPr>
      <w:r>
        <w:rPr>
          <w:b/>
          <w:bCs/>
          <w:sz w:val="24"/>
          <w:szCs w:val="24"/>
        </w:rPr>
        <w:t>ISO/</w:t>
      </w:r>
      <w:r w:rsidR="00FD11D2">
        <w:rPr>
          <w:b/>
          <w:bCs/>
          <w:sz w:val="24"/>
          <w:szCs w:val="24"/>
        </w:rPr>
        <w:t>IEC 27001</w:t>
      </w:r>
    </w:p>
    <w:p w14:paraId="46F38BD7" w14:textId="1B260C1F" w:rsidR="00FD11D2" w:rsidRDefault="00FD11D2" w:rsidP="003875CA">
      <w:pPr>
        <w:jc w:val="both"/>
        <w:rPr>
          <w:i/>
          <w:iCs/>
          <w:color w:val="0070C0"/>
          <w:sz w:val="24"/>
          <w:szCs w:val="24"/>
        </w:rPr>
      </w:pPr>
      <w:r w:rsidRPr="0090455E">
        <w:rPr>
          <w:i/>
          <w:iCs/>
          <w:color w:val="0070C0"/>
          <w:sz w:val="24"/>
          <w:szCs w:val="24"/>
        </w:rPr>
        <w:t>AWS has certification for compliance with ISO/IEC 27001:2022 and the certification is verified by EY CertifyPoint, an independent certification body.</w:t>
      </w:r>
      <w:r w:rsidR="0090455E" w:rsidRPr="0090455E">
        <w:rPr>
          <w:i/>
          <w:iCs/>
          <w:color w:val="0070C0"/>
          <w:sz w:val="24"/>
          <w:szCs w:val="24"/>
        </w:rPr>
        <w:t xml:space="preserve"> (Amazon Web Services, 2026a)</w:t>
      </w:r>
    </w:p>
    <w:p w14:paraId="5F85B008" w14:textId="717DF2FF" w:rsidR="0090455E" w:rsidRDefault="00122BAE" w:rsidP="003875CA">
      <w:pPr>
        <w:jc w:val="both"/>
        <w:rPr>
          <w:sz w:val="24"/>
          <w:szCs w:val="24"/>
        </w:rPr>
      </w:pPr>
      <w:r w:rsidRPr="00122BAE">
        <w:rPr>
          <w:sz w:val="24"/>
          <w:szCs w:val="24"/>
        </w:rPr>
        <w:t>The above gives assurance that AWS has put in place proper security controls. The services employed in the MediCore deployment such as Amazon EC2, Amazon RDS, Amazon S3, Amazon Cloudwatch, and Amazon VPC are among the AWS services that have been certified. However, MediCore is accountable for setting up its own Security Groups, IAM and application security.</w:t>
      </w:r>
    </w:p>
    <w:p w14:paraId="0066A37A" w14:textId="72FFF110" w:rsidR="00253986" w:rsidRPr="00BE2880" w:rsidRDefault="006A2BCF" w:rsidP="003875CA">
      <w:pPr>
        <w:jc w:val="both"/>
        <w:rPr>
          <w:b/>
          <w:bCs/>
          <w:sz w:val="24"/>
          <w:szCs w:val="24"/>
        </w:rPr>
      </w:pPr>
      <w:r w:rsidRPr="00BE2880">
        <w:rPr>
          <w:b/>
          <w:bCs/>
          <w:sz w:val="24"/>
          <w:szCs w:val="24"/>
        </w:rPr>
        <w:t>SOC 2</w:t>
      </w:r>
    </w:p>
    <w:p w14:paraId="466300F1" w14:textId="454073FD" w:rsidR="006A2BCF" w:rsidRDefault="006A2BCF" w:rsidP="003875CA">
      <w:pPr>
        <w:jc w:val="both"/>
        <w:rPr>
          <w:i/>
          <w:iCs/>
          <w:color w:val="0070C0"/>
          <w:sz w:val="24"/>
          <w:szCs w:val="24"/>
        </w:rPr>
      </w:pPr>
      <w:r w:rsidRPr="006A2BCF">
        <w:rPr>
          <w:i/>
          <w:iCs/>
          <w:color w:val="0070C0"/>
          <w:sz w:val="24"/>
          <w:szCs w:val="24"/>
        </w:rPr>
        <w:t>AWS SOC 2 reports are independent third-party examination reports that assess AWS controls against the AICPA Trust Services Criteria. AWS makes its SOC 2 Security, Availability, Confidentiality and Privacy Report available to customers through AWS Artifact. (Amazon Web Services, 2026c)</w:t>
      </w:r>
    </w:p>
    <w:p w14:paraId="433BF7F2" w14:textId="1299D8FE" w:rsidR="006A2BCF" w:rsidRDefault="0078684D" w:rsidP="003875CA">
      <w:pPr>
        <w:jc w:val="both"/>
        <w:rPr>
          <w:sz w:val="24"/>
          <w:szCs w:val="24"/>
        </w:rPr>
      </w:pPr>
      <w:r w:rsidRPr="0078684D">
        <w:rPr>
          <w:sz w:val="24"/>
          <w:szCs w:val="24"/>
        </w:rPr>
        <w:t>SOC 2 report will be useful in conducting independent assurance over the control environment of AWS. This will aid in conducting due diligence for MediCore. The SOC 2 report is accessible via AWS Artifact.</w:t>
      </w:r>
    </w:p>
    <w:p w14:paraId="09D2EBC9" w14:textId="6B115FDD" w:rsidR="00BE2880" w:rsidRPr="004B5E0D" w:rsidRDefault="00C13EB8" w:rsidP="003875CA">
      <w:pPr>
        <w:jc w:val="both"/>
        <w:rPr>
          <w:b/>
          <w:bCs/>
          <w:sz w:val="24"/>
          <w:szCs w:val="24"/>
        </w:rPr>
      </w:pPr>
      <w:r w:rsidRPr="004B5E0D">
        <w:rPr>
          <w:b/>
          <w:bCs/>
          <w:sz w:val="24"/>
          <w:szCs w:val="24"/>
        </w:rPr>
        <w:t>NHS DSPT</w:t>
      </w:r>
    </w:p>
    <w:p w14:paraId="13134419" w14:textId="77D24E6B" w:rsidR="00C13EB8" w:rsidRDefault="000926A1" w:rsidP="003875CA">
      <w:pPr>
        <w:jc w:val="both"/>
        <w:rPr>
          <w:i/>
          <w:iCs/>
          <w:color w:val="0070C0"/>
          <w:sz w:val="24"/>
          <w:szCs w:val="24"/>
        </w:rPr>
      </w:pPr>
      <w:r w:rsidRPr="000926A1">
        <w:rPr>
          <w:i/>
          <w:iCs/>
          <w:color w:val="0070C0"/>
          <w:sz w:val="24"/>
          <w:szCs w:val="24"/>
        </w:rPr>
        <w:lastRenderedPageBreak/>
        <w:t>AWS has received NHS Data Security and Protection Toolkit certification and evidence is available through NHS England or AWS Artifact. (Amazon Web Services, 2026d)</w:t>
      </w:r>
    </w:p>
    <w:p w14:paraId="63AF3D8D" w14:textId="463E09D3" w:rsidR="000926A1" w:rsidRDefault="00717CFA" w:rsidP="003875CA">
      <w:pPr>
        <w:jc w:val="both"/>
        <w:rPr>
          <w:sz w:val="24"/>
          <w:szCs w:val="24"/>
        </w:rPr>
      </w:pPr>
      <w:r w:rsidRPr="00717CFA">
        <w:rPr>
          <w:sz w:val="24"/>
          <w:szCs w:val="24"/>
        </w:rPr>
        <w:t>This indicates that the organisation has carried out an assessment of its own organisational controls with respect to the information security requirements of the NHS. Nonetheless, the organisation MediCore needs to carry out a DSPT assessment of its own accord.</w:t>
      </w:r>
    </w:p>
    <w:p w14:paraId="0C44AC57" w14:textId="77777777" w:rsidR="004B5E0D" w:rsidRDefault="004B5E0D" w:rsidP="003875CA">
      <w:pPr>
        <w:jc w:val="both"/>
        <w:rPr>
          <w:sz w:val="24"/>
          <w:szCs w:val="24"/>
        </w:rPr>
      </w:pPr>
    </w:p>
    <w:p w14:paraId="2FA16476" w14:textId="17F89CCC" w:rsidR="003801B0" w:rsidRDefault="003801B0" w:rsidP="003875CA">
      <w:pPr>
        <w:jc w:val="both"/>
        <w:rPr>
          <w:b/>
          <w:bCs/>
          <w:color w:val="D86DCB" w:themeColor="accent5" w:themeTint="99"/>
          <w:sz w:val="28"/>
          <w:szCs w:val="28"/>
        </w:rPr>
      </w:pPr>
      <w:r w:rsidRPr="003801B0">
        <w:rPr>
          <w:b/>
          <w:bCs/>
          <w:color w:val="D86DCB" w:themeColor="accent5" w:themeTint="99"/>
          <w:sz w:val="28"/>
          <w:szCs w:val="28"/>
        </w:rPr>
        <w:t>AWS Data Processing Addendum</w:t>
      </w:r>
    </w:p>
    <w:p w14:paraId="54377593" w14:textId="20B6138B" w:rsidR="003801B0" w:rsidRDefault="002B5375" w:rsidP="003875CA">
      <w:pPr>
        <w:jc w:val="both"/>
        <w:rPr>
          <w:i/>
          <w:iCs/>
          <w:color w:val="0070C0"/>
          <w:sz w:val="24"/>
          <w:szCs w:val="24"/>
        </w:rPr>
      </w:pPr>
      <w:r w:rsidRPr="002B5375">
        <w:rPr>
          <w:i/>
          <w:iCs/>
          <w:color w:val="0070C0"/>
          <w:sz w:val="24"/>
          <w:szCs w:val="24"/>
        </w:rPr>
        <w:t>AWS offers a GDPR-compliant Data Processing Addendum which is incorporated into the AWS Service Terms and applies automatically whenever AWS services are used to process customer data. (Amazon Web Services, 2026e)</w:t>
      </w:r>
    </w:p>
    <w:p w14:paraId="744AA93E" w14:textId="77777777" w:rsidR="00AE70A3" w:rsidRPr="00AE70A3" w:rsidRDefault="00AE70A3" w:rsidP="00AE70A3">
      <w:pPr>
        <w:jc w:val="both"/>
        <w:rPr>
          <w:sz w:val="24"/>
          <w:szCs w:val="24"/>
        </w:rPr>
      </w:pPr>
      <w:r w:rsidRPr="00AE70A3">
        <w:rPr>
          <w:sz w:val="24"/>
          <w:szCs w:val="24"/>
        </w:rPr>
        <w:t>The DPA from AWS helps in fulfilling the obligations of MediCore under Article 28 since it outlines the obligation of AWS as the processor of data. It ensures that AWS processes data based on instructions given and has in place appropriate security measures.</w:t>
      </w:r>
    </w:p>
    <w:p w14:paraId="6F4BB3EB" w14:textId="77777777" w:rsidR="00AE70A3" w:rsidRPr="00AE70A3" w:rsidRDefault="00AE70A3" w:rsidP="00AE70A3">
      <w:pPr>
        <w:jc w:val="both"/>
        <w:rPr>
          <w:sz w:val="24"/>
          <w:szCs w:val="24"/>
        </w:rPr>
      </w:pPr>
    </w:p>
    <w:p w14:paraId="7DB15565" w14:textId="46423D13" w:rsidR="002B5375" w:rsidRDefault="00AE70A3" w:rsidP="00AE70A3">
      <w:pPr>
        <w:jc w:val="both"/>
        <w:rPr>
          <w:sz w:val="24"/>
          <w:szCs w:val="24"/>
        </w:rPr>
      </w:pPr>
      <w:r w:rsidRPr="00AE70A3">
        <w:rPr>
          <w:sz w:val="24"/>
          <w:szCs w:val="24"/>
        </w:rPr>
        <w:t>MediCore retains its obligations of establishing the legal grounds for processing data, determining the retention period of patients' records, controlling access, and reporting data breaches.</w:t>
      </w:r>
    </w:p>
    <w:p w14:paraId="24BE481E" w14:textId="77777777" w:rsidR="00AE70A3" w:rsidRDefault="00AE70A3" w:rsidP="00AE70A3">
      <w:pPr>
        <w:jc w:val="both"/>
        <w:rPr>
          <w:sz w:val="24"/>
          <w:szCs w:val="24"/>
        </w:rPr>
      </w:pPr>
    </w:p>
    <w:p w14:paraId="32EC177A" w14:textId="62F608EC" w:rsidR="00BC1109" w:rsidRPr="00BC1109" w:rsidRDefault="00BC1109" w:rsidP="00AE70A3">
      <w:pPr>
        <w:jc w:val="both"/>
        <w:rPr>
          <w:b/>
          <w:bCs/>
          <w:color w:val="D86DCB" w:themeColor="accent5" w:themeTint="99"/>
          <w:sz w:val="28"/>
          <w:szCs w:val="28"/>
        </w:rPr>
      </w:pPr>
      <w:r w:rsidRPr="00BC1109">
        <w:rPr>
          <w:b/>
          <w:bCs/>
          <w:color w:val="D86DCB" w:themeColor="accent5" w:themeTint="99"/>
          <w:sz w:val="28"/>
          <w:szCs w:val="28"/>
        </w:rPr>
        <w:t>AWS Shared Responsibility Model</w:t>
      </w:r>
    </w:p>
    <w:p w14:paraId="2B7A8E33" w14:textId="23CE5002" w:rsidR="004B5E0D" w:rsidRDefault="00A95D32" w:rsidP="003875CA">
      <w:pPr>
        <w:jc w:val="both"/>
        <w:rPr>
          <w:i/>
          <w:iCs/>
          <w:color w:val="0070C0"/>
          <w:sz w:val="24"/>
          <w:szCs w:val="24"/>
        </w:rPr>
      </w:pPr>
      <w:r w:rsidRPr="00A95D32">
        <w:rPr>
          <w:i/>
          <w:iCs/>
          <w:color w:val="0070C0"/>
          <w:sz w:val="24"/>
          <w:szCs w:val="24"/>
        </w:rPr>
        <w:t>AWS is responsible for security of the cloud, including physical infrastructure, facilities, hardware, networking and virtualisation. Customers are responsible for security in the cloud, including operating systems, applications, Security Groups and access controls. (Amazon Web Services, 2026f)</w:t>
      </w:r>
    </w:p>
    <w:p w14:paraId="5C17495B" w14:textId="44C915A0" w:rsidR="007C7DD4" w:rsidRDefault="00417294" w:rsidP="003875CA">
      <w:pPr>
        <w:jc w:val="both"/>
        <w:rPr>
          <w:sz w:val="24"/>
          <w:szCs w:val="24"/>
        </w:rPr>
      </w:pPr>
      <w:r w:rsidRPr="00417294">
        <w:rPr>
          <w:sz w:val="24"/>
          <w:szCs w:val="24"/>
        </w:rPr>
        <w:t>This means that AWS oversees securing the infrastructure on which the MediCore service is hosted while MediCore takes care of the EC2 operating system, IAM permissions, CloudWatch alarms, and other application security issues.</w:t>
      </w:r>
    </w:p>
    <w:p w14:paraId="5233ED20" w14:textId="77777777" w:rsidR="00417294" w:rsidRDefault="00417294" w:rsidP="003875CA">
      <w:pPr>
        <w:jc w:val="both"/>
        <w:rPr>
          <w:sz w:val="24"/>
          <w:szCs w:val="24"/>
        </w:rPr>
      </w:pPr>
    </w:p>
    <w:p w14:paraId="0D870CE8" w14:textId="442C9E06" w:rsidR="00F85A28" w:rsidRDefault="00F85A28" w:rsidP="003875CA">
      <w:pPr>
        <w:jc w:val="both"/>
        <w:rPr>
          <w:b/>
          <w:bCs/>
          <w:color w:val="D86DCB" w:themeColor="accent5" w:themeTint="99"/>
          <w:sz w:val="28"/>
          <w:szCs w:val="28"/>
        </w:rPr>
      </w:pPr>
      <w:r w:rsidRPr="00F85A28">
        <w:rPr>
          <w:b/>
          <w:bCs/>
          <w:color w:val="D86DCB" w:themeColor="accent5" w:themeTint="99"/>
          <w:sz w:val="28"/>
          <w:szCs w:val="28"/>
        </w:rPr>
        <w:t>Highest Trust Risk</w:t>
      </w:r>
    </w:p>
    <w:p w14:paraId="2E5089F5" w14:textId="5E81B299" w:rsidR="00F85A28" w:rsidRPr="00A71891" w:rsidRDefault="00A71891" w:rsidP="003875CA">
      <w:pPr>
        <w:jc w:val="both"/>
        <w:rPr>
          <w:i/>
          <w:iCs/>
          <w:color w:val="0070C0"/>
          <w:sz w:val="24"/>
          <w:szCs w:val="24"/>
        </w:rPr>
      </w:pPr>
      <w:r w:rsidRPr="00A71891">
        <w:rPr>
          <w:i/>
          <w:iCs/>
          <w:color w:val="0070C0"/>
          <w:sz w:val="24"/>
          <w:szCs w:val="24"/>
        </w:rPr>
        <w:t>AWS certifications provide assurance regarding AWS infrastructure and security management practices, but customers remain responsible for their own cloud configurations and data protection controls. (Amazon Web Services, 2026a; Amazon Web Services, 2026f)</w:t>
      </w:r>
    </w:p>
    <w:p w14:paraId="651ED3FB" w14:textId="11A7BA5E" w:rsidR="009D0C2B" w:rsidRPr="009D0C2B" w:rsidRDefault="009D0C2B" w:rsidP="009D0C2B">
      <w:pPr>
        <w:jc w:val="both"/>
        <w:rPr>
          <w:sz w:val="24"/>
          <w:szCs w:val="24"/>
        </w:rPr>
      </w:pPr>
      <w:r w:rsidRPr="009D0C2B">
        <w:rPr>
          <w:sz w:val="24"/>
          <w:szCs w:val="24"/>
        </w:rPr>
        <w:t xml:space="preserve">The major trust risk involved with MediCore is associated with the assumption that this solution is secure because of AWS certifications. While AWS guarantees that the </w:t>
      </w:r>
      <w:r w:rsidRPr="009D0C2B">
        <w:rPr>
          <w:sz w:val="24"/>
          <w:szCs w:val="24"/>
        </w:rPr>
        <w:lastRenderedPageBreak/>
        <w:t>infrastructure is secure, a misconfigured Security Group, IAM role permissions, or a database vulnerability will be the causes for any breaches of patient data.</w:t>
      </w:r>
    </w:p>
    <w:p w14:paraId="41811507" w14:textId="6AB73B05" w:rsidR="00D043FD" w:rsidRPr="00891497" w:rsidRDefault="009D0C2B" w:rsidP="009D0C2B">
      <w:pPr>
        <w:jc w:val="both"/>
        <w:rPr>
          <w:sz w:val="24"/>
          <w:szCs w:val="24"/>
        </w:rPr>
      </w:pPr>
      <w:r w:rsidRPr="009D0C2B">
        <w:rPr>
          <w:sz w:val="24"/>
          <w:szCs w:val="24"/>
        </w:rPr>
        <w:t>The following risk mitigating strategies could be applied: security review, penetration test, CloudWatch monitoring review, IAM access review, backup test, and DSPT.</w:t>
      </w:r>
    </w:p>
    <w:p w14:paraId="1B573E54" w14:textId="77777777" w:rsidR="00C557D2" w:rsidRDefault="00C557D2" w:rsidP="003875CA">
      <w:pPr>
        <w:jc w:val="both"/>
        <w:rPr>
          <w:sz w:val="24"/>
          <w:szCs w:val="24"/>
        </w:rPr>
      </w:pPr>
    </w:p>
    <w:p w14:paraId="5224E25B" w14:textId="6C03C11C" w:rsidR="001C0C6D" w:rsidRDefault="001C0C6D" w:rsidP="003875CA">
      <w:pPr>
        <w:jc w:val="both"/>
        <w:rPr>
          <w:b/>
          <w:bCs/>
          <w:color w:val="D86DCB" w:themeColor="accent5" w:themeTint="99"/>
          <w:sz w:val="28"/>
          <w:szCs w:val="28"/>
        </w:rPr>
      </w:pPr>
      <w:r w:rsidRPr="001C0C6D">
        <w:rPr>
          <w:b/>
          <w:bCs/>
          <w:color w:val="D86DCB" w:themeColor="accent5" w:themeTint="99"/>
          <w:sz w:val="28"/>
          <w:szCs w:val="28"/>
        </w:rPr>
        <w:t>References</w:t>
      </w:r>
    </w:p>
    <w:p w14:paraId="4828272D" w14:textId="05557630" w:rsidR="003716F8" w:rsidRPr="001F6EE4" w:rsidRDefault="003716F8" w:rsidP="003716F8">
      <w:pPr>
        <w:rPr>
          <w:color w:val="0070C0"/>
          <w:sz w:val="24"/>
          <w:szCs w:val="24"/>
        </w:rPr>
      </w:pPr>
      <w:r w:rsidRPr="001F6EE4">
        <w:rPr>
          <w:color w:val="0070C0"/>
          <w:sz w:val="24"/>
          <w:szCs w:val="24"/>
        </w:rPr>
        <w:t>Amazon Web Services (2026a) ISO/IEC 27001:2022 compliance. Available at: https://aws.amazon.com/compliance/iso-27001-faqs/ (Accessed: 24 August 2026).</w:t>
      </w:r>
    </w:p>
    <w:p w14:paraId="3E2824B7" w14:textId="617EBA59" w:rsidR="003716F8" w:rsidRPr="001F6EE4" w:rsidRDefault="003716F8" w:rsidP="003716F8">
      <w:pPr>
        <w:rPr>
          <w:color w:val="0070C0"/>
          <w:sz w:val="24"/>
          <w:szCs w:val="24"/>
        </w:rPr>
      </w:pPr>
      <w:r w:rsidRPr="001F6EE4">
        <w:rPr>
          <w:color w:val="0070C0"/>
          <w:sz w:val="24"/>
          <w:szCs w:val="24"/>
        </w:rPr>
        <w:t>Amazon Web Services (2026c) SOC compliance. Available at: https://aws.amazon.com/compliance/soc-faqs/ (Accessed: 24 August 2026).</w:t>
      </w:r>
    </w:p>
    <w:p w14:paraId="3E0BDAE9" w14:textId="48C31122" w:rsidR="003716F8" w:rsidRPr="001F6EE4" w:rsidRDefault="003716F8" w:rsidP="003716F8">
      <w:pPr>
        <w:rPr>
          <w:color w:val="0070C0"/>
          <w:sz w:val="24"/>
          <w:szCs w:val="24"/>
        </w:rPr>
      </w:pPr>
      <w:r w:rsidRPr="001F6EE4">
        <w:rPr>
          <w:color w:val="0070C0"/>
          <w:sz w:val="24"/>
          <w:szCs w:val="24"/>
        </w:rPr>
        <w:t>Amazon Web Services (2026d) NHS Data Security and Protection Toolkit self-assessment. Available at: https://aws.amazon.com/compliance/nhs-dspt/ (Accessed: 24 August 2026).</w:t>
      </w:r>
    </w:p>
    <w:p w14:paraId="30BD7A1E" w14:textId="0F096CD4" w:rsidR="003716F8" w:rsidRPr="001F6EE4" w:rsidRDefault="003716F8" w:rsidP="003716F8">
      <w:pPr>
        <w:rPr>
          <w:color w:val="0070C0"/>
          <w:sz w:val="24"/>
          <w:szCs w:val="24"/>
        </w:rPr>
      </w:pPr>
      <w:r w:rsidRPr="001F6EE4">
        <w:rPr>
          <w:color w:val="0070C0"/>
          <w:sz w:val="24"/>
          <w:szCs w:val="24"/>
        </w:rPr>
        <w:t>Amazon Web Services (2026e) AWS Data Processing Addendum. Available at: https://docs.aws.amazon.com/whitepapers/latest/navigating-gdpr-compliance/aws-data-processing-addendum-dpa.html (Accessed: 24 August 2026).</w:t>
      </w:r>
    </w:p>
    <w:p w14:paraId="2CA59CA6" w14:textId="47901223" w:rsidR="003716F8" w:rsidRPr="001F6EE4" w:rsidRDefault="003716F8" w:rsidP="003716F8">
      <w:pPr>
        <w:rPr>
          <w:color w:val="0070C0"/>
          <w:sz w:val="24"/>
          <w:szCs w:val="24"/>
        </w:rPr>
      </w:pPr>
      <w:r w:rsidRPr="001F6EE4">
        <w:rPr>
          <w:color w:val="0070C0"/>
          <w:sz w:val="24"/>
          <w:szCs w:val="24"/>
        </w:rPr>
        <w:t>Amazon Web Services (2026f) Shared Responsibility Model. Available at: https://aws.amazon.com/compliance/shared-responsibility-model/ (Accessed: 24 August 2026).</w:t>
      </w:r>
    </w:p>
    <w:p w14:paraId="483763DF" w14:textId="78CD87FA" w:rsidR="003716F8" w:rsidRPr="001F6EE4" w:rsidRDefault="003716F8" w:rsidP="003716F8">
      <w:pPr>
        <w:rPr>
          <w:color w:val="0070C0"/>
          <w:sz w:val="24"/>
          <w:szCs w:val="24"/>
        </w:rPr>
      </w:pPr>
      <w:r w:rsidRPr="001F6EE4">
        <w:rPr>
          <w:color w:val="0070C0"/>
          <w:sz w:val="24"/>
          <w:szCs w:val="24"/>
        </w:rPr>
        <w:t>NHS England (2026) Data Security and Protection Toolkit Overview. Available at: https://www.dsptoolkit.nhs.uk/Help/overview (Accessed: 24 August 2026).</w:t>
      </w:r>
    </w:p>
    <w:p w14:paraId="434193D6" w14:textId="0FFF3ACE" w:rsidR="001C0C6D" w:rsidRDefault="003716F8" w:rsidP="003716F8">
      <w:pPr>
        <w:rPr>
          <w:color w:val="0070C0"/>
          <w:sz w:val="24"/>
          <w:szCs w:val="24"/>
        </w:rPr>
      </w:pPr>
      <w:r w:rsidRPr="001F6EE4">
        <w:rPr>
          <w:color w:val="0070C0"/>
          <w:sz w:val="24"/>
          <w:szCs w:val="24"/>
        </w:rPr>
        <w:t>UK GDPR (2016) Article 28: Processor. Available at: https://www.legislation.gov.uk/eur/2016/679/article/28 (Accessed: 24 August 2026).</w:t>
      </w:r>
    </w:p>
    <w:p w14:paraId="577CBB5D" w14:textId="4D541211" w:rsidR="00A11A93" w:rsidRPr="00A11A93" w:rsidRDefault="00A11A93" w:rsidP="00A11A93">
      <w:pPr>
        <w:rPr>
          <w:color w:val="0070C0"/>
          <w:sz w:val="24"/>
          <w:szCs w:val="24"/>
        </w:rPr>
      </w:pPr>
      <w:r w:rsidRPr="00A11A93">
        <w:rPr>
          <w:color w:val="0070C0"/>
          <w:sz w:val="24"/>
          <w:szCs w:val="24"/>
        </w:rPr>
        <w:t>Great Britain (2018a) Data Protection Act 2018. Available at: https://www.legislation.gov.uk/ukpga/2018/12/contents (Accessed: 24 August 2026).</w:t>
      </w:r>
    </w:p>
    <w:p w14:paraId="672CC09A" w14:textId="77777777" w:rsidR="00A11A93" w:rsidRPr="00A11A93" w:rsidRDefault="00A11A93" w:rsidP="00A11A93">
      <w:pPr>
        <w:rPr>
          <w:color w:val="0070C0"/>
          <w:sz w:val="24"/>
          <w:szCs w:val="24"/>
        </w:rPr>
      </w:pPr>
      <w:r w:rsidRPr="00A11A93">
        <w:rPr>
          <w:color w:val="0070C0"/>
          <w:sz w:val="24"/>
          <w:szCs w:val="24"/>
        </w:rPr>
        <w:t>Great Britain (2018b) The Network and Information Systems Regulations 2018. Available at: https://www.legislation.gov.uk/uksi/2018/506/contents (Accessed: 24 August 2026).</w:t>
      </w:r>
    </w:p>
    <w:p w14:paraId="4B9EDD9E" w14:textId="77777777" w:rsidR="00A11A93" w:rsidRPr="001F6EE4" w:rsidRDefault="00A11A93" w:rsidP="003716F8">
      <w:pPr>
        <w:rPr>
          <w:color w:val="0070C0"/>
          <w:sz w:val="24"/>
          <w:szCs w:val="24"/>
        </w:rPr>
      </w:pPr>
    </w:p>
    <w:sectPr w:rsidR="00A11A93" w:rsidRPr="001F6EE4">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E3645" w14:textId="77777777" w:rsidR="007B6D7B" w:rsidRDefault="007B6D7B" w:rsidP="009D6A6C">
      <w:pPr>
        <w:spacing w:after="0" w:line="240" w:lineRule="auto"/>
      </w:pPr>
      <w:r>
        <w:separator/>
      </w:r>
    </w:p>
  </w:endnote>
  <w:endnote w:type="continuationSeparator" w:id="0">
    <w:p w14:paraId="2E7E2DA7" w14:textId="77777777" w:rsidR="007B6D7B" w:rsidRDefault="007B6D7B" w:rsidP="009D6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CED39" w14:textId="77777777" w:rsidR="007B6D7B" w:rsidRDefault="007B6D7B" w:rsidP="009D6A6C">
      <w:pPr>
        <w:spacing w:after="0" w:line="240" w:lineRule="auto"/>
      </w:pPr>
      <w:r>
        <w:separator/>
      </w:r>
    </w:p>
  </w:footnote>
  <w:footnote w:type="continuationSeparator" w:id="0">
    <w:p w14:paraId="25D61CB4" w14:textId="77777777" w:rsidR="007B6D7B" w:rsidRDefault="007B6D7B" w:rsidP="009D6A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78497" w14:textId="12324A99" w:rsidR="009D6A6C" w:rsidRDefault="009D6A6C">
    <w:pPr>
      <w:pStyle w:val="Header"/>
    </w:pPr>
    <w:r>
      <w:t>DTS202</w:t>
    </w:r>
    <w:r>
      <w:ptab w:relativeTo="margin" w:alignment="center" w:leader="none"/>
    </w:r>
    <w:r>
      <w:t>B4</w:t>
    </w:r>
    <w:r>
      <w:ptab w:relativeTo="margin" w:alignment="right" w:leader="none"/>
    </w:r>
    <w:r>
      <w:t>Heather Ramshaw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21240"/>
    <w:multiLevelType w:val="hybridMultilevel"/>
    <w:tmpl w:val="FF1470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93311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868"/>
    <w:rsid w:val="0000683A"/>
    <w:rsid w:val="00012CB0"/>
    <w:rsid w:val="00091476"/>
    <w:rsid w:val="000926A1"/>
    <w:rsid w:val="0010459C"/>
    <w:rsid w:val="00111B23"/>
    <w:rsid w:val="00112D89"/>
    <w:rsid w:val="00122BAE"/>
    <w:rsid w:val="001249A7"/>
    <w:rsid w:val="00147E43"/>
    <w:rsid w:val="001505EA"/>
    <w:rsid w:val="001630E0"/>
    <w:rsid w:val="0017413D"/>
    <w:rsid w:val="001C0C6D"/>
    <w:rsid w:val="001D1FEF"/>
    <w:rsid w:val="001F6EE4"/>
    <w:rsid w:val="00220946"/>
    <w:rsid w:val="00235C2F"/>
    <w:rsid w:val="00253986"/>
    <w:rsid w:val="002B5375"/>
    <w:rsid w:val="00315DE5"/>
    <w:rsid w:val="0034583A"/>
    <w:rsid w:val="00346460"/>
    <w:rsid w:val="003716F8"/>
    <w:rsid w:val="003801B0"/>
    <w:rsid w:val="003875CA"/>
    <w:rsid w:val="003F6CD3"/>
    <w:rsid w:val="00403490"/>
    <w:rsid w:val="00417294"/>
    <w:rsid w:val="00490DEB"/>
    <w:rsid w:val="00497A26"/>
    <w:rsid w:val="004A3079"/>
    <w:rsid w:val="004B5E0D"/>
    <w:rsid w:val="004C0AA1"/>
    <w:rsid w:val="004E3FF3"/>
    <w:rsid w:val="004E6B85"/>
    <w:rsid w:val="0052746F"/>
    <w:rsid w:val="005930F9"/>
    <w:rsid w:val="005A2433"/>
    <w:rsid w:val="005A674E"/>
    <w:rsid w:val="005B10ED"/>
    <w:rsid w:val="005D3CD1"/>
    <w:rsid w:val="00610A08"/>
    <w:rsid w:val="00611A45"/>
    <w:rsid w:val="00620F12"/>
    <w:rsid w:val="006301DC"/>
    <w:rsid w:val="00646DDD"/>
    <w:rsid w:val="00650D3F"/>
    <w:rsid w:val="006556AC"/>
    <w:rsid w:val="006623A6"/>
    <w:rsid w:val="00693B20"/>
    <w:rsid w:val="00694BDC"/>
    <w:rsid w:val="006A2BCF"/>
    <w:rsid w:val="006D5D76"/>
    <w:rsid w:val="006F0F2A"/>
    <w:rsid w:val="006F3862"/>
    <w:rsid w:val="00705437"/>
    <w:rsid w:val="00717CFA"/>
    <w:rsid w:val="00720868"/>
    <w:rsid w:val="00722B87"/>
    <w:rsid w:val="007441E0"/>
    <w:rsid w:val="00745A93"/>
    <w:rsid w:val="0078684D"/>
    <w:rsid w:val="007B6D7B"/>
    <w:rsid w:val="007C7DD4"/>
    <w:rsid w:val="00801995"/>
    <w:rsid w:val="00846ACC"/>
    <w:rsid w:val="00891497"/>
    <w:rsid w:val="008D4863"/>
    <w:rsid w:val="0090455E"/>
    <w:rsid w:val="00940ECA"/>
    <w:rsid w:val="00977E0D"/>
    <w:rsid w:val="009920C2"/>
    <w:rsid w:val="009D0C2B"/>
    <w:rsid w:val="009D6A6C"/>
    <w:rsid w:val="00A11A93"/>
    <w:rsid w:val="00A266E2"/>
    <w:rsid w:val="00A378C8"/>
    <w:rsid w:val="00A408EE"/>
    <w:rsid w:val="00A71891"/>
    <w:rsid w:val="00A751C0"/>
    <w:rsid w:val="00A95D32"/>
    <w:rsid w:val="00AB6699"/>
    <w:rsid w:val="00AC32C0"/>
    <w:rsid w:val="00AD35E0"/>
    <w:rsid w:val="00AE70A3"/>
    <w:rsid w:val="00B35BFA"/>
    <w:rsid w:val="00B4291C"/>
    <w:rsid w:val="00B540BC"/>
    <w:rsid w:val="00BC1109"/>
    <w:rsid w:val="00BC2508"/>
    <w:rsid w:val="00BD3A34"/>
    <w:rsid w:val="00BE2880"/>
    <w:rsid w:val="00C0095F"/>
    <w:rsid w:val="00C0164C"/>
    <w:rsid w:val="00C01C2C"/>
    <w:rsid w:val="00C13EB8"/>
    <w:rsid w:val="00C557D2"/>
    <w:rsid w:val="00C57408"/>
    <w:rsid w:val="00C57800"/>
    <w:rsid w:val="00C8044F"/>
    <w:rsid w:val="00C90794"/>
    <w:rsid w:val="00CB74DD"/>
    <w:rsid w:val="00D043FD"/>
    <w:rsid w:val="00D31D30"/>
    <w:rsid w:val="00D75127"/>
    <w:rsid w:val="00DC709F"/>
    <w:rsid w:val="00E208E9"/>
    <w:rsid w:val="00E24ADE"/>
    <w:rsid w:val="00E4005D"/>
    <w:rsid w:val="00E41845"/>
    <w:rsid w:val="00F24B7F"/>
    <w:rsid w:val="00F41115"/>
    <w:rsid w:val="00F85A28"/>
    <w:rsid w:val="00FC3932"/>
    <w:rsid w:val="00FD11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6141B"/>
  <w15:chartTrackingRefBased/>
  <w15:docId w15:val="{D3EA7AAD-19A7-40A0-8BF7-0BFE1BD04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8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8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8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8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8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8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8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8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8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8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8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8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8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8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8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8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8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868"/>
    <w:rPr>
      <w:rFonts w:eastAsiaTheme="majorEastAsia" w:cstheme="majorBidi"/>
      <w:color w:val="272727" w:themeColor="text1" w:themeTint="D8"/>
    </w:rPr>
  </w:style>
  <w:style w:type="paragraph" w:styleId="Title">
    <w:name w:val="Title"/>
    <w:basedOn w:val="Normal"/>
    <w:next w:val="Normal"/>
    <w:link w:val="TitleChar"/>
    <w:uiPriority w:val="10"/>
    <w:qFormat/>
    <w:rsid w:val="00720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8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8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868"/>
    <w:pPr>
      <w:spacing w:before="160"/>
      <w:jc w:val="center"/>
    </w:pPr>
    <w:rPr>
      <w:i/>
      <w:iCs/>
      <w:color w:val="404040" w:themeColor="text1" w:themeTint="BF"/>
    </w:rPr>
  </w:style>
  <w:style w:type="character" w:customStyle="1" w:styleId="QuoteChar">
    <w:name w:val="Quote Char"/>
    <w:basedOn w:val="DefaultParagraphFont"/>
    <w:link w:val="Quote"/>
    <w:uiPriority w:val="29"/>
    <w:rsid w:val="00720868"/>
    <w:rPr>
      <w:i/>
      <w:iCs/>
      <w:color w:val="404040" w:themeColor="text1" w:themeTint="BF"/>
    </w:rPr>
  </w:style>
  <w:style w:type="paragraph" w:styleId="ListParagraph">
    <w:name w:val="List Paragraph"/>
    <w:basedOn w:val="Normal"/>
    <w:uiPriority w:val="34"/>
    <w:qFormat/>
    <w:rsid w:val="00720868"/>
    <w:pPr>
      <w:ind w:left="720"/>
      <w:contextualSpacing/>
    </w:pPr>
  </w:style>
  <w:style w:type="character" w:styleId="IntenseEmphasis">
    <w:name w:val="Intense Emphasis"/>
    <w:basedOn w:val="DefaultParagraphFont"/>
    <w:uiPriority w:val="21"/>
    <w:qFormat/>
    <w:rsid w:val="00720868"/>
    <w:rPr>
      <w:i/>
      <w:iCs/>
      <w:color w:val="0F4761" w:themeColor="accent1" w:themeShade="BF"/>
    </w:rPr>
  </w:style>
  <w:style w:type="paragraph" w:styleId="IntenseQuote">
    <w:name w:val="Intense Quote"/>
    <w:basedOn w:val="Normal"/>
    <w:next w:val="Normal"/>
    <w:link w:val="IntenseQuoteChar"/>
    <w:uiPriority w:val="30"/>
    <w:qFormat/>
    <w:rsid w:val="007208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868"/>
    <w:rPr>
      <w:i/>
      <w:iCs/>
      <w:color w:val="0F4761" w:themeColor="accent1" w:themeShade="BF"/>
    </w:rPr>
  </w:style>
  <w:style w:type="character" w:styleId="IntenseReference">
    <w:name w:val="Intense Reference"/>
    <w:basedOn w:val="DefaultParagraphFont"/>
    <w:uiPriority w:val="32"/>
    <w:qFormat/>
    <w:rsid w:val="00720868"/>
    <w:rPr>
      <w:b/>
      <w:bCs/>
      <w:smallCaps/>
      <w:color w:val="0F4761" w:themeColor="accent1" w:themeShade="BF"/>
      <w:spacing w:val="5"/>
    </w:rPr>
  </w:style>
  <w:style w:type="paragraph" w:styleId="Header">
    <w:name w:val="header"/>
    <w:basedOn w:val="Normal"/>
    <w:link w:val="HeaderChar"/>
    <w:uiPriority w:val="99"/>
    <w:unhideWhenUsed/>
    <w:rsid w:val="009D6A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6A6C"/>
  </w:style>
  <w:style w:type="paragraph" w:styleId="Footer">
    <w:name w:val="footer"/>
    <w:basedOn w:val="Normal"/>
    <w:link w:val="FooterChar"/>
    <w:uiPriority w:val="99"/>
    <w:unhideWhenUsed/>
    <w:rsid w:val="009D6A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6A6C"/>
  </w:style>
  <w:style w:type="table" w:styleId="TableGrid">
    <w:name w:val="Table Grid"/>
    <w:basedOn w:val="TableNormal"/>
    <w:uiPriority w:val="39"/>
    <w:rsid w:val="00147E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4</Pages>
  <Words>1072</Words>
  <Characters>6779</Characters>
  <Application>Microsoft Office Word</Application>
  <DocSecurity>0</DocSecurity>
  <Lines>135</Lines>
  <Paragraphs>56</Paragraphs>
  <ScaleCrop>false</ScaleCrop>
  <Company/>
  <LinksUpToDate>false</LinksUpToDate>
  <CharactersWithSpaces>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Ramshaw, Heather</dc:creator>
  <cp:keywords/>
  <dc:description/>
  <cp:lastModifiedBy>Ramshaw, Heather</cp:lastModifiedBy>
  <cp:revision>120</cp:revision>
  <dcterms:created xsi:type="dcterms:W3CDTF">2026-08-24T13:58:00Z</dcterms:created>
  <dcterms:modified xsi:type="dcterms:W3CDTF">2026-09-01T11:58:00Z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6791f77-3d39-4d72-9277-ac879ec799ed_Enabled">
    <vt:lpwstr>true</vt:lpwstr>
  </property>
  <property fmtid="{D5CDD505-2E9C-101B-9397-08002B2CF9AE}" pid="3" name="MSIP_Label_36791f77-3d39-4d72-9277-ac879ec799ed_SetDate">
    <vt:lpwstr>2026-08-24T13:59:24Z</vt:lpwstr>
  </property>
  <property fmtid="{D5CDD505-2E9C-101B-9397-08002B2CF9AE}" pid="4" name="MSIP_Label_36791f77-3d39-4d72-9277-ac879ec799ed_Method">
    <vt:lpwstr>Standard</vt:lpwstr>
  </property>
  <property fmtid="{D5CDD505-2E9C-101B-9397-08002B2CF9AE}" pid="5" name="MSIP_Label_36791f77-3d39-4d72-9277-ac879ec799ed_Name">
    <vt:lpwstr>restricted-default</vt:lpwstr>
  </property>
  <property fmtid="{D5CDD505-2E9C-101B-9397-08002B2CF9AE}" pid="6" name="MSIP_Label_36791f77-3d39-4d72-9277-ac879ec799ed_SiteId">
    <vt:lpwstr>254ba93e-1f6f-48f3-90e6-e2766664b477</vt:lpwstr>
  </property>
  <property fmtid="{D5CDD505-2E9C-101B-9397-08002B2CF9AE}" pid="7" name="MSIP_Label_36791f77-3d39-4d72-9277-ac879ec799ed_ActionId">
    <vt:lpwstr>60b507d9-2fe8-4f63-8adb-e64f0529b515</vt:lpwstr>
  </property>
  <property fmtid="{D5CDD505-2E9C-101B-9397-08002B2CF9AE}" pid="8" name="MSIP_Label_36791f77-3d39-4d72-9277-ac879ec799ed_ContentBits">
    <vt:lpwstr>0</vt:lpwstr>
  </property>
  <property fmtid="{D5CDD505-2E9C-101B-9397-08002B2CF9AE}" pid="9" name="MSIP_Label_36791f77-3d39-4d72-9277-ac879ec799ed_Tag">
    <vt:lpwstr>10, 3, 0, 1</vt:lpwstr>
  </property>
</Properties>
</file>