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6971e8e2e6c041e7" Type="http://schemas.openxmlformats.org/officeDocument/2006/relationships/officeDocument" Target="word/document.xml" /></Relationships>
</file>

<file path=word/document.xml><?xml version="1.0" encoding="utf-8"?>
<w:document xmlns:r="http://schemas.openxmlformats.org/officeDocument/2006/relationships" xmlns:w="http://schemas.openxmlformats.org/wordprocessingml/2006/main">
  <w:body>
    <w:p>
      <w:pPr>
        <w:pStyle w:val="Normal"/>
      </w:pPr>
    </w:p>
    <w:p>
      <w:pPr>
        <w:pStyle w:val="Normal"/>
        <w:spacing w:before="5500"/>
      </w:pPr>
    </w:p>
    <w:p>
      <w:pPr>
        <w:pStyle w:val="Normal"/>
        <w:spacing w:after="120"/>
        <w:jc w:val="center"/>
      </w:pPr>
      <w:r>
        <w:rPr>
          <w:rFonts w:ascii="Cambria" w:hAnsi="Cambria" w:eastAsia="Cambria" w:cs="Cambria"/>
          <w:color w:val="4A5568"/>
          <w:sz w:val="28"/>
          <w:szCs w:val="28"/>
          <w:spacing w:val="60"/>
        </w:rPr>
        <w:t>DOCUMENT 3 OF 5</w:t>
      </w:r>
    </w:p>
    <w:p>
      <w:pPr>
        <w:pStyle w:val="Normal"/>
        <w:spacing w:after="200"/>
        <w:jc w:val="center"/>
      </w:pPr>
      <w:r>
        <w:rPr>
          <w:rFonts w:ascii="Cambria" w:hAnsi="Cambria" w:eastAsia="Cambria" w:cs="Cambria"/>
          <w:b/>
          <w:color w:val="1B3A5C"/>
          <w:sz w:val="72"/>
          <w:szCs w:val="72"/>
          <w:spacing w:val="30"/>
        </w:rPr>
        <w:t>United States</w:t>
      </w:r>
    </w:p>
    <w:p>
      <w:pPr>
        <w:pStyle w:val="Normal"/>
        <w:spacing w:after="300"/>
        <w:jc w:val="center"/>
      </w:pPr>
      <w:r>
        <w:rPr>
          <w:rFonts w:ascii="Cambria" w:hAnsi="Cambria" w:eastAsia="Cambria" w:cs="Cambria"/>
          <w:b/>
          <w:color w:val="1B3A5C"/>
          <w:sz w:val="72"/>
          <w:szCs w:val="72"/>
          <w:spacing w:val="30"/>
        </w:rPr>
        <w:t>Acceptance Statement</w:t>
      </w:r>
    </w:p>
    <w:p>
      <w:pPr>
        <w:pStyle w:val="Normal"/>
        <w:spacing w:after="80"/>
        <w:jc w:val="center"/>
      </w:pPr>
      <w:r>
        <w:rPr>
          <w:rFonts w:ascii="Cambria" w:hAnsi="Cambria" w:eastAsia="Cambria" w:cs="Cambria"/>
          <w:color w:val="9B8A5E"/>
          <w:sz w:val="28"/>
          <w:szCs w:val="28"/>
          <w:spacing w:val="40"/>
        </w:rPr>
        <w:t>Version 1.0</w:t>
      </w:r>
    </w:p>
    <w:p>
      <w:pPr>
        <w:pStyle w:val="Normal"/>
        <w:spacing w:after="2500"/>
        <w:jc w:val="center"/>
      </w:pPr>
      <w:r>
        <w:rPr>
          <w:rFonts w:ascii="Cambria" w:hAnsi="Cambria" w:eastAsia="Cambria" w:cs="Cambria"/>
          <w:i/>
          <w:color w:val="4A5568"/>
          <w:sz w:val="22"/>
          <w:szCs w:val="22"/>
        </w:rPr>
        <w:t>Statement on the Oman-Mediated Understanding with the Islamic Republic of Iran</w:t>
      </w:r>
    </w:p>
    <w:p>
      <w:pPr>
        <w:pStyle w:val="Normal"/>
        <w:jc w:val="center"/>
      </w:pPr>
      <w:r>
        <w:rPr>
          <w:rFonts w:ascii="Cambria" w:hAnsi="Cambria" w:eastAsia="Cambria" w:cs="Cambria"/>
          <w:color w:val="718096"/>
          <w:sz w:val="22"/>
          <w:szCs w:val="22"/>
        </w:rPr>
        <w:t xml:space="preserve">Issued by the U.S. Department of State  |  11 July 2026</w:t>
      </w:r>
    </w:p>
    <w:p>
      <w:pPr>
        <w:pStyle w:val="Normal"/>
        <w:sectPr>
          <w:type w:val="nextPage"/>
          <w:pgSz w:w="11906" w:h="16838"/>
          <w:pgMar w:top="0" w:right="0" w:bottom="0" w:left="0" w:header="0" w:footer="0"/>
          <w:titlePg/>
        </w:sectPr>
      </w:pPr>
    </w:p>
    <w:p>
      <w:pPr>
        <w:pStyle w:val="Normal"/>
        <w:spacing w:before="600" w:after="200"/>
        <w:jc w:val="center"/>
      </w:pPr>
      <w:r>
        <w:rPr>
          <w:rFonts w:ascii="Cambria" w:hAnsi="Cambria" w:eastAsia="Cambria" w:cs="Cambria"/>
          <w:b/>
          <w:color w:val="1B3A5C"/>
          <w:sz w:val="36"/>
          <w:szCs w:val="36"/>
        </w:rPr>
        <w:t>Table of Contents</w:t>
      </w:r>
    </w:p>
    <w:p>
      <w:pPr>
        <w:pStyle w:val="Normal"/>
        <w:spacing w:after="300"/>
      </w:pPr>
      <w:r>
        <w:rPr>
          <w:color w:val="718096"/>
          <w:sz w:val="18"/>
          <w:rFonts w:ascii="Cambria" w:hAnsi="Cambria" w:eastAsia="Times New Roman" w:cs="Cambria"/>
          <w:szCs w:val="18"/>
        </w:rPr>
        <w:t>Right-click the TOC and select "Update Field" to refresh page numbers</w:t>
      </w:r>
    </w:p>
    <w:p>
      <w:pPr>
        <w:pStyle w:val="Normal"/>
      </w:pPr>
      <w:r>
        <w:fldChar w:fldCharType="begin"/>
      </w:r>
      <w:r>
        <w:instrText xml:space="preserve"> TOC \o "1-3" \h \z \u </w:instrText>
      </w:r>
      <w:r>
        <w:fldChar w:fldCharType="separate"/>
      </w:r>
    </w:p>
    <w:p>
      <w:pPr>
        <w:pStyle w:val="TOC1"/>
      </w:pPr>
      <w:r>
        <w:rPr>
          <w:sz w:val="24"/>
          <w:rFonts w:ascii="Cambria" w:hAnsi="Cambria" w:eastAsia="Cambria" w:cs="Cambria"/>
          <w:b/>
          <w:color w:val="1A252F"/>
          <w:szCs w:val="24"/>
        </w:rPr>
        <w:t>Section I: Diplomatic Framing</w:t>
      </w:r>
      <w:r>
        <w:rPr>
          <w:sz w:val="24"/>
          <w:rFonts w:ascii="Cambria" w:hAnsi="Cambria"/>
          <w:b/>
          <w:color w:val="1A252F"/>
        </w:rPr>
        <w:tab/>
      </w:r>
      <w:r>
        <w:rPr>
          <w:sz w:val="24"/>
          <w:rFonts w:ascii="Cambria" w:hAnsi="Cambria" w:eastAsia="Cambria" w:cs="Cambria"/>
          <w:b/>
          <w:color w:val="1A252F"/>
          <w:szCs w:val="24"/>
        </w:rPr>
        <w:t>3</w:t>
      </w:r>
    </w:p>
    <w:p>
      <w:pPr>
        <w:pStyle w:val="TOC1"/>
      </w:pPr>
      <w:r>
        <w:rPr>
          <w:sz w:val="24"/>
          <w:rFonts w:ascii="Cambria" w:hAnsi="Cambria" w:eastAsia="Cambria" w:cs="Cambria"/>
          <w:b/>
          <w:color w:val="1A252F"/>
          <w:szCs w:val="24"/>
        </w:rPr>
        <w:t>Section II: Maritime Security</w:t>
      </w:r>
      <w:r>
        <w:rPr>
          <w:sz w:val="24"/>
          <w:rFonts w:ascii="Cambria" w:hAnsi="Cambria"/>
          <w:b/>
          <w:color w:val="1A252F"/>
        </w:rPr>
        <w:tab/>
      </w:r>
      <w:r>
        <w:rPr>
          <w:sz w:val="24"/>
          <w:rFonts w:ascii="Cambria" w:hAnsi="Cambria" w:eastAsia="Cambria" w:cs="Cambria"/>
          <w:b/>
          <w:color w:val="1A252F"/>
          <w:szCs w:val="24"/>
        </w:rPr>
        <w:t>7</w:t>
      </w:r>
    </w:p>
    <w:p>
      <w:pPr>
        <w:pStyle w:val="TOC1"/>
      </w:pPr>
      <w:r>
        <w:rPr>
          <w:sz w:val="24"/>
          <w:rFonts w:ascii="Cambria" w:hAnsi="Cambria" w:eastAsia="Cambria" w:cs="Cambria"/>
          <w:b/>
          <w:color w:val="1A252F"/>
          <w:szCs w:val="24"/>
        </w:rPr>
        <w:t>Section III: Nuclear Verification</w:t>
      </w:r>
      <w:r>
        <w:rPr>
          <w:sz w:val="24"/>
          <w:rFonts w:ascii="Cambria" w:hAnsi="Cambria"/>
          <w:b/>
          <w:color w:val="1A252F"/>
        </w:rPr>
        <w:tab/>
      </w:r>
      <w:r>
        <w:rPr>
          <w:sz w:val="24"/>
          <w:rFonts w:ascii="Cambria" w:hAnsi="Cambria" w:eastAsia="Cambria" w:cs="Cambria"/>
          <w:b/>
          <w:color w:val="1A252F"/>
          <w:szCs w:val="24"/>
        </w:rPr>
        <w:t>11</w:t>
      </w:r>
    </w:p>
    <w:p>
      <w:pPr>
        <w:pStyle w:val="TOC1"/>
      </w:pPr>
      <w:r>
        <w:rPr>
          <w:sz w:val="24"/>
          <w:rFonts w:ascii="Cambria" w:hAnsi="Cambria" w:eastAsia="Cambria" w:cs="Cambria"/>
          <w:b/>
          <w:color w:val="1A252F"/>
          <w:szCs w:val="24"/>
        </w:rPr>
        <w:t>Section IV: Compliance Lock</w:t>
      </w:r>
      <w:r>
        <w:rPr>
          <w:sz w:val="24"/>
          <w:rFonts w:ascii="Cambria" w:hAnsi="Cambria"/>
          <w:b/>
          <w:color w:val="1A252F"/>
        </w:rPr>
        <w:tab/>
      </w:r>
      <w:r>
        <w:rPr>
          <w:sz w:val="24"/>
          <w:rFonts w:ascii="Cambria" w:hAnsi="Cambria" w:eastAsia="Cambria" w:cs="Cambria"/>
          <w:b/>
          <w:color w:val="1A252F"/>
          <w:szCs w:val="24"/>
        </w:rPr>
        <w:t>15</w:t>
      </w:r>
    </w:p>
    <w:p>
      <w:pPr>
        <w:pStyle w:val="TOC1"/>
      </w:pPr>
      <w:r>
        <w:rPr>
          <w:sz w:val="24"/>
          <w:rFonts w:ascii="Cambria" w:hAnsi="Cambria" w:eastAsia="Cambria" w:cs="Cambria"/>
          <w:b/>
          <w:color w:val="1A252F"/>
          <w:szCs w:val="24"/>
        </w:rPr>
        <w:t>Section V: Duration and Implementation</w:t>
      </w:r>
      <w:r>
        <w:rPr>
          <w:sz w:val="24"/>
          <w:rFonts w:ascii="Cambria" w:hAnsi="Cambria"/>
          <w:b/>
          <w:color w:val="1A252F"/>
        </w:rPr>
        <w:tab/>
      </w:r>
      <w:r>
        <w:rPr>
          <w:sz w:val="24"/>
          <w:rFonts w:ascii="Cambria" w:hAnsi="Cambria" w:eastAsia="Cambria" w:cs="Cambria"/>
          <w:b/>
          <w:color w:val="1A252F"/>
          <w:szCs w:val="24"/>
        </w:rPr>
        <w:t>19</w:t>
      </w:r>
    </w:p>
    <w:p>
      <w:pPr>
        <w:pStyle w:val="TOC1"/>
      </w:pPr>
      <w:r>
        <w:rPr>
          <w:sz w:val="24"/>
          <w:rFonts w:ascii="Cambria" w:hAnsi="Cambria" w:eastAsia="Cambria" w:cs="Cambria"/>
          <w:b/>
          <w:color w:val="1A252F"/>
          <w:szCs w:val="24"/>
        </w:rPr>
        <w:t>Signature Block</w:t>
      </w:r>
      <w:r>
        <w:rPr>
          <w:sz w:val="24"/>
          <w:rFonts w:ascii="Cambria" w:hAnsi="Cambria"/>
          <w:b/>
          <w:color w:val="1A252F"/>
        </w:rPr>
        <w:tab/>
      </w:r>
      <w:r>
        <w:rPr>
          <w:sz w:val="24"/>
          <w:rFonts w:ascii="Cambria" w:hAnsi="Cambria" w:eastAsia="Cambria" w:cs="Cambria"/>
          <w:b/>
          <w:color w:val="1A252F"/>
          <w:szCs w:val="24"/>
        </w:rPr>
        <w:t>22</w:t>
      </w:r>
    </w:p>
    <w:p>
      <w:pPr>
        <w:pStyle w:val="Normal"/>
      </w:pPr>
      <w:r>
        <w:fldChar w:fldCharType="end"/>
      </w:r>
    </w:p>
    <w:p>
      <w:pPr>
        <w:pStyle w:val="Normal"/>
        <w:sectPr>
          <w:type w:val="nextPage"/>
          <w:pgSz w:w="11906" w:h="16838"/>
          <w:pgMar w:top="1800" w:right="1440" w:bottom="1440" w:left="1440" w:header="720" w:footer="720"/>
        </w:sectPr>
      </w:pPr>
    </w:p>
    <w:p>
      <w:pPr>
        <w:pStyle w:val="Heading1"/>
      </w:pPr>
      <w:bookmarkStart w:name="_TocSecI" w:id="1"/>
      <w:r>
        <w:rPr>
          <w:rFonts w:ascii="Cambria" w:hAnsi="Cambria" w:eastAsia="Times New Roman" w:cs="Cambria"/>
          <w:b/>
          <w:color w:val="1B3A5C"/>
          <w:sz w:val="36"/>
          <w:szCs w:val="36"/>
        </w:rPr>
        <w:t>Section I: Diplomatic Framing</w:t>
      </w:r>
      <w:bookmarkEnd w:id="1"/>
    </w:p>
    <w:p>
      <w:pPr>
        <w:pStyle w:val="Heading2"/>
      </w:pPr>
      <w:r>
        <w:rPr>
          <w:rFonts w:ascii="Cambria" w:hAnsi="Cambria" w:eastAsia="Times New Roman" w:cs="Cambria"/>
          <w:b/>
          <w:color w:val="34495E"/>
          <w:sz w:val="28"/>
          <w:szCs w:val="28"/>
        </w:rPr>
        <w:t>Peace Through Strength</w:t>
      </w:r>
    </w:p>
    <w:p>
      <w:pPr>
        <w:pStyle w:val="Heading3"/>
      </w:pPr>
      <w:r>
        <w:rPr>
          <w:rFonts w:ascii="Cambria" w:hAnsi="Cambria" w:eastAsia="Times New Roman" w:cs="Cambria"/>
          <w:b/>
          <w:color w:val="4A5568"/>
          <w:sz w:val="24"/>
          <w:szCs w:val="24"/>
        </w:rPr>
        <w:t>Statement 1: Peace Through Strength</w:t>
      </w:r>
    </w:p>
    <w:p>
      <w:pPr>
        <w:pStyle w:val="ShortVerse"/>
      </w:pPr>
      <w:r>
        <w:rPr>
          <w:rFonts w:ascii="Cambria" w:hAnsi="Cambria" w:eastAsia="Cambria" w:cs="Cambria"/>
          <w:i/>
          <w:color w:val="34495E"/>
          <w:sz w:val="22"/>
          <w:szCs w:val="22"/>
        </w:rPr>
        <w:t>Short Version: This deal is not appeasement. President Trump forced Iran to the table through American military and economic power. Iran never gets a nuclear weapon, the Strait of Hormuz reopens, and the failed policies of cash payoffs and endless wars end now. Unlike Obama's JCPOA, this deal does not let Iran keep enriching uranium. The President puts America First. Peace through strength works.</w:t>
      </w:r>
    </w:p>
    <w:p>
      <w:pPr>
        <w:pStyle w:val="Normal"/>
        <w:spacing w:after="200" w:line="312" w:lineRule="auto"/>
        <w:jc w:val="both"/>
      </w:pPr>
      <w:r>
        <w:rPr>
          <w:rFonts w:ascii="Cambria" w:hAnsi="Cambria" w:eastAsia="Cambria" w:cs="Cambria"/>
          <w:color w:val="2D3748"/>
          <w:sz w:val="24"/>
          <w:szCs w:val="24"/>
        </w:rPr>
        <w:t>The United States welcomes the Oman-mediated understanding with the Islamic Republic of Iran. This agreement is not achieved through concessions or appeasement. It is forged through the unequivocal application of American military and economic power. President Trump forces Iran to the table from a position of American strength, and the result speaks for itself: Iran never obtains a nuclear weapon, the Strait of Hormuz reopens to free navigation, and the United States puts an end to the failed policies of cash payoffs and endless wars that weakened America for decades. Unlike the disastrous JCPOA negotiated under the Obama administration, this deal does not allow Iran to continue enriching uranium or build up the components necessary to construct a nuclear weapon. The framework architecture ensures accountability through verification, not trust. Both Parties understand the consequences of non-compliance. The United States retains all options under this understanding, including the right to return to military operations if the deal is not followed. President Trump puts the American people first and focuses on ending threats to American interests and regional stability.</w:t>
      </w:r>
    </w:p>
    <w:p>
      <w:pPr>
        <w:pStyle w:val="Heading3"/>
      </w:pPr>
      <w:r>
        <w:rPr>
          <w:rFonts w:ascii="Cambria" w:hAnsi="Cambria" w:eastAsia="Times New Roman" w:cs="Cambria"/>
          <w:b/>
          <w:color w:val="4A5568"/>
          <w:sz w:val="24"/>
          <w:szCs w:val="24"/>
        </w:rPr>
        <w:t>Statement 2: American Leverage</w:t>
      </w:r>
    </w:p>
    <w:p>
      <w:pPr>
        <w:pStyle w:val="ShortVerse"/>
      </w:pPr>
      <w:r>
        <w:rPr>
          <w:rFonts w:ascii="Cambria" w:hAnsi="Cambria" w:eastAsia="Cambria" w:cs="Cambria"/>
          <w:i/>
          <w:color w:val="34495E"/>
          <w:sz w:val="22"/>
          <w:szCs w:val="22"/>
        </w:rPr>
        <w:t>Short Version: The United States holds all the cards. Iran responds to sustained U.S. pressure. The military campaign significantly degrades Iranian military infrastructure, including their navy, air force, drone factories, and command structures. The President gives Iran a clear choice: peace and prosperity, or a return to confrontation. America does not trust Iran. America enforces compliance.</w:t>
      </w:r>
    </w:p>
    <w:p>
      <w:pPr>
        <w:pStyle w:val="Normal"/>
        <w:spacing w:after="200" w:line="312" w:lineRule="auto"/>
        <w:jc w:val="both"/>
      </w:pPr>
      <w:r>
        <w:rPr>
          <w:rFonts w:ascii="Cambria" w:hAnsi="Cambria" w:eastAsia="Cambria" w:cs="Cambria"/>
          <w:color w:val="2D3748"/>
          <w:sz w:val="24"/>
          <w:szCs w:val="24"/>
        </w:rPr>
        <w:t>The United States enters this understanding from a position of overwhelming strength. The U.S. military campaign decimates Iranian infrastructure, leaving their navy at the bottom of the sea, taking out their air force, erasing drone manufacturing, and eliminating their generals. The United States demonstrates that it has the capacity to take decisive action and eliminate a threat the world has faced for decades. Now the United States secures a historic understanding that allows for peace and prosperity through strength. The Iranian hostage crisis of 1979, the bombing of the Marine barracks in Beirut, the deaths of over 1,000 Americans: this regime is responsible for all of it. This understanding does not mean the United States trusts Iran. It means the United States has the leverage to enforce compliance and the resolve to use it if necessary. The United States gives Iran a clear choice: peace and prosperity or a return to confrontation.</w:t>
      </w:r>
    </w:p>
    <w:p>
      <w:pPr>
        <w:pStyle w:val="Heading3"/>
      </w:pPr>
      <w:r>
        <w:rPr>
          <w:rFonts w:ascii="Cambria" w:hAnsi="Cambria" w:eastAsia="Times New Roman" w:cs="Cambria"/>
          <w:b/>
          <w:color w:val="4A5568"/>
          <w:sz w:val="24"/>
          <w:szCs w:val="24"/>
        </w:rPr>
        <w:t>Statement 3: America First</w:t>
      </w:r>
    </w:p>
    <w:p>
      <w:pPr>
        <w:pStyle w:val="ShortVerse"/>
      </w:pPr>
      <w:r>
        <w:rPr>
          <w:rFonts w:ascii="Cambria" w:hAnsi="Cambria" w:eastAsia="Cambria" w:cs="Cambria"/>
          <w:i/>
          <w:color w:val="34495E"/>
          <w:sz w:val="22"/>
          <w:szCs w:val="22"/>
        </w:rPr>
        <w:t>Short Version: America First. That is the bottom line. This understanding secures the Strait, eliminates Iran's nuclear program, and protects American lives. We do not pay Iran. We do not apologize. We demand total compliance. No pallets of cash. No secret side deals. No more failed appeasement. We trust action and conduct, not words. Iran complies, or Iran faces consequences.</w:t>
      </w:r>
    </w:p>
    <w:p>
      <w:pPr>
        <w:pStyle w:val="Normal"/>
        <w:spacing w:after="200" w:line="312" w:lineRule="auto"/>
        <w:jc w:val="both"/>
      </w:pPr>
      <w:r>
        <w:rPr>
          <w:rFonts w:ascii="Cambria" w:hAnsi="Cambria" w:eastAsia="Cambria" w:cs="Cambria"/>
          <w:color w:val="2D3748"/>
          <w:sz w:val="24"/>
          <w:szCs w:val="24"/>
        </w:rPr>
        <w:t>The bottom line is simple: America First. This understanding serves American interests by securing the Strait of Hormuz, eliminating Iran's nuclear program, and protecting American lives and economic prosperity. President Trump makes clear that this deal is about America's interests, not Iran's. The United States does not pay Iran for the transfer of nuclear dust. The United States does not apologize for demanding Iran's compliance. The United States does not accept anything less than total Iranian compliance with all of America's demands. The United States continues to pursue peace through strength. It continues to put America First. It continues to ensure that Iran never obtains a nuclear weapon. The President is clear: the United States does not trust words. It trusts action, and it trusts conduct. The United States watches Iran carefully, verifies their compliance, and holds them accountable if they fail. This is the America First approach. This is President Trump's approach. And this is the approach that brings Iran to the table and delivers a historic breakthrough for peace.</w:t>
      </w:r>
    </w:p>
    <w:p>
      <w:pPr>
        <w:pStyle w:val="Heading3"/>
      </w:pPr>
      <w:r>
        <w:rPr>
          <w:rFonts w:ascii="Cambria" w:hAnsi="Cambria" w:eastAsia="Times New Roman" w:cs="Cambria"/>
          <w:b/>
          <w:color w:val="4A5568"/>
          <w:sz w:val="24"/>
          <w:szCs w:val="24"/>
        </w:rPr>
        <w:t>Statement 4: The Congressional Role</w:t>
      </w:r>
    </w:p>
    <w:p>
      <w:pPr>
        <w:pStyle w:val="ShortVerse"/>
      </w:pPr>
      <w:r>
        <w:rPr>
          <w:rFonts w:ascii="Cambria" w:hAnsi="Cambria" w:eastAsia="Cambria" w:cs="Cambria"/>
          <w:i/>
          <w:color w:val="34495E"/>
          <w:sz w:val="22"/>
          <w:szCs w:val="22"/>
        </w:rPr>
        <w:t>Short Version: Any final deal on Iran's nuclear program requires congressional review and approval. The President welcomes that process. Congress plays its full role in scrutinizing this agreement. If Iran complies, Congress reviews the deal. If Iran fails, Congress supports the President in whatever action is necessary. The President and Congress are united: Iran never gets a nuclear weapon.</w:t>
      </w:r>
    </w:p>
    <w:p>
      <w:pPr>
        <w:pStyle w:val="Normal"/>
        <w:spacing w:after="200" w:line="312" w:lineRule="auto"/>
        <w:jc w:val="both"/>
      </w:pPr>
      <w:r>
        <w:rPr>
          <w:rFonts w:ascii="Cambria" w:hAnsi="Cambria" w:eastAsia="Cambria" w:cs="Cambria"/>
          <w:color w:val="2D3748"/>
          <w:sz w:val="24"/>
          <w:szCs w:val="24"/>
        </w:rPr>
        <w:t>This understanding recognizes that any final deal on Iran's nuclear program requires review and approval by the United States Congress. The President has always been clear about the importance of congressional involvement in major international agreements. The United States Constitution provides for the Senate's advice and consent on treaties, and the President welcomes that process. The American people deserve to have their voices heard through their elected representatives, and Congress plays its full role in scrutinizing this understanding and any final agreement. President Trump demonstrates his commitment to transparency and accountability by engaging with Congress throughout this process. The President's team briefs key congressional leaders and committees on the status of negotiations, and continues to do so as the process moves forward. If Iran fulfills its commitments and agrees to a final deal that meets all of America's demands, Congress has the opportunity to approve that agreement. If Iran fails to comply, Congress supports the President in taking whatever action is necessary to protect American national security. The United States speaks with one voice when it comes to Iran's nuclear ambitions: Iran never obtains a nuclear weapon. The President and Congress are united in that goal.</w:t>
      </w:r>
    </w:p>
    <w:p>
      <w:pPr>
        <w:pStyle w:val="Heading3"/>
      </w:pPr>
      <w:r>
        <w:rPr>
          <w:rFonts w:ascii="Cambria" w:hAnsi="Cambria" w:eastAsia="Times New Roman" w:cs="Cambria"/>
          <w:b/>
          <w:color w:val="4A5568"/>
          <w:sz w:val="24"/>
          <w:szCs w:val="24"/>
        </w:rPr>
        <w:t>Statement 5: No Ground Invasion</w:t>
      </w:r>
    </w:p>
    <w:p>
      <w:pPr>
        <w:pStyle w:val="ShortVerse"/>
      </w:pPr>
      <w:r>
        <w:rPr>
          <w:rFonts w:ascii="Cambria" w:hAnsi="Cambria" w:eastAsia="Cambria" w:cs="Cambria"/>
          <w:i/>
          <w:color w:val="34495E"/>
          <w:sz w:val="22"/>
          <w:szCs w:val="22"/>
        </w:rPr>
        <w:t>Short Version: President Trump is clear: no American ground troops in Iran. We already have the nuclear material buried so deep that only we have the capacity to extract it at the appropriate time through agreed diplomatic and technical channels. There is no rush. American lives are not wasted on another Middle East ground war. We achieve our objectives through air power, naval power, and economic pressure.</w:t>
      </w:r>
    </w:p>
    <w:p>
      <w:pPr>
        <w:pStyle w:val="Normal"/>
        <w:spacing w:after="200" w:line="312" w:lineRule="auto"/>
        <w:jc w:val="both"/>
      </w:pPr>
      <w:r>
        <w:rPr>
          <w:rFonts w:ascii="Cambria" w:hAnsi="Cambria" w:eastAsia="Cambria" w:cs="Cambria"/>
          <w:color w:val="2D3748"/>
          <w:sz w:val="24"/>
          <w:szCs w:val="24"/>
        </w:rPr>
        <w:t>President Trump makes clear that the United States does not engage in a ground invasion of Iran, even to secure the nuclear dust. The President states that the nuclear material remains secured deep underground, accessible only with specialized extraction capacity that the United States possesses. The material is extracted at the appropriate time through agreed diplomatic and technical channels. The President indicates that he sends in personnel to secure the buried nuclear dust only once Iran is completely eliminated or a diplomatic end to the war is reached. This commitment to avoiding a ground invasion reflects President Trump's America First approach to foreign policy. American lives are not wasted on a ground invasion of Iran when the United States already demonstrates that it achieves its objectives through air power, naval power, and economic pressure. The United States does not fight another endless war in the Middle East. President Trump is clear about this from the beginning. The President states that the uranium stockpile eventually transfers to the United States, but that there is no rush and that the United States gets it later on when it is ready to go in and do it. The United States is not drawn into another ground war in the Middle East. President Trump is committed to protecting American lives.</w:t>
      </w:r>
    </w:p>
    <w:p>
      <w:pPr>
        <w:pStyle w:val="Heading1"/>
      </w:pPr>
      <w:bookmarkStart w:name="_TocSecII" w:id="2"/>
      <w:r>
        <w:rPr>
          <w:rFonts w:ascii="Cambria" w:hAnsi="Cambria" w:eastAsia="Times New Roman" w:cs="Cambria"/>
          <w:b/>
          <w:color w:val="1B3A5C"/>
          <w:sz w:val="36"/>
          <w:szCs w:val="36"/>
        </w:rPr>
        <w:t>Section II: Maritime Security</w:t>
      </w:r>
      <w:bookmarkEnd w:id="2"/>
    </w:p>
    <w:p>
      <w:pPr>
        <w:pStyle w:val="Heading2"/>
      </w:pPr>
      <w:r>
        <w:rPr>
          <w:rFonts w:ascii="Cambria" w:hAnsi="Cambria" w:eastAsia="Times New Roman" w:cs="Cambria"/>
          <w:b/>
          <w:color w:val="34495E"/>
          <w:sz w:val="28"/>
          <w:szCs w:val="28"/>
        </w:rPr>
        <w:t>Strait of Hormuz</w:t>
      </w:r>
    </w:p>
    <w:p>
      <w:pPr>
        <w:pStyle w:val="Heading3"/>
      </w:pPr>
      <w:r>
        <w:rPr>
          <w:rFonts w:ascii="Cambria" w:hAnsi="Cambria" w:eastAsia="Times New Roman" w:cs="Cambria"/>
          <w:b/>
          <w:color w:val="4A5568"/>
          <w:sz w:val="24"/>
          <w:szCs w:val="24"/>
        </w:rPr>
        <w:t>Statement 6: Reopening the Strait</w:t>
      </w:r>
    </w:p>
    <w:p>
      <w:pPr>
        <w:pStyle w:val="ShortVerse"/>
      </w:pPr>
      <w:r>
        <w:rPr>
          <w:rFonts w:ascii="Cambria" w:hAnsi="Cambria" w:eastAsia="Cambria" w:cs="Cambria"/>
          <w:i/>
          <w:color w:val="34495E"/>
          <w:sz w:val="22"/>
          <w:szCs w:val="22"/>
        </w:rPr>
        <w:t>Short Version: Iran publicly commits to keeping the Strait open, safe, and toll-free. For too long they held the global economy hostage. Now the oil flows. Ships start their engines. The toll-free opening of the Strait means affordable gas and groceries for American families. This is a direct win for the global economy and for American consumers.</w:t>
      </w:r>
    </w:p>
    <w:p>
      <w:pPr>
        <w:pStyle w:val="Normal"/>
        <w:spacing w:after="200" w:line="312" w:lineRule="auto"/>
        <w:jc w:val="both"/>
      </w:pPr>
      <w:r>
        <w:rPr>
          <w:rFonts w:ascii="Cambria" w:hAnsi="Cambria" w:eastAsia="Cambria" w:cs="Cambria"/>
          <w:color w:val="2D3748"/>
          <w:sz w:val="24"/>
          <w:szCs w:val="24"/>
        </w:rPr>
        <w:t>Central to this understanding is Iran's public commitment to keep the Strait of Hormuz open, safe, and free from attacks on commercial shipping. For too long, the Iranian regime held the global economy hostage by threatening this vital waterway, through which approximately one-fifth of the world's oil supplies flow. Iran's stranglehold on the strait disrupts global oil and gas supplies, drives up fuel and food prices, and causes immense economic pain for American families. Under the interim deal, the United States ends its naval blockade of Iranian ports, and Iran agrees to ensure the safe passage of commercial vessels. This understanding locks in that commitment, with Iran explicitly affirming that no tolls, levies, or coercive fees apply to commercial vessels solely for the act of transiting the Strait. The toll-free opening of the Strait of Hormuz means ships of the world start their engines and let the oil flow. The economic stability that comes from opening up the strait and the cessation of hostilities creates a pathway to peace well beyond the Iranian conflict.</w:t>
      </w:r>
    </w:p>
    <w:p>
      <w:pPr>
        <w:pStyle w:val="Normal"/>
        <w:spacing w:after="200" w:line="312" w:lineRule="auto"/>
        <w:jc w:val="both"/>
      </w:pPr>
      <w:r>
        <w:rPr>
          <w:rFonts w:ascii="Cambria" w:hAnsi="Cambria" w:eastAsia="Cambria" w:cs="Cambria"/>
          <w:color w:val="2D3748"/>
          <w:sz w:val="24"/>
          <w:szCs w:val="24"/>
        </w:rPr>
        <w:t>With this agreement, daily tanker traffic returns to normal levels, bringing relief to American consumers and businesses alike. Americans deserve affordable gas and groceries, and this agreement accomplishes that. Beyond that, and more importantly, Americans are safer today than they were before.</w:t>
      </w:r>
    </w:p>
    <w:p>
      <w:pPr>
        <w:pStyle w:val="Heading3"/>
      </w:pPr>
      <w:r>
        <w:rPr>
          <w:rFonts w:ascii="Cambria" w:hAnsi="Cambria" w:eastAsia="Times New Roman" w:cs="Cambria"/>
          <w:b/>
          <w:color w:val="4A5568"/>
          <w:sz w:val="24"/>
          <w:szCs w:val="24"/>
        </w:rPr>
        <w:t>Statement 7: Iran Acknowledges Maritime Missteps</w:t>
      </w:r>
    </w:p>
    <w:p>
      <w:pPr>
        <w:pStyle w:val="ShortVerse"/>
      </w:pPr>
      <w:r>
        <w:rPr>
          <w:rFonts w:ascii="Cambria" w:hAnsi="Cambria" w:eastAsia="Cambria" w:cs="Cambria"/>
          <w:i/>
          <w:color w:val="34495E"/>
          <w:sz w:val="22"/>
          <w:szCs w:val="22"/>
        </w:rPr>
        <w:t>Short Version: Iran privately acknowledges that recent attacks on commercial shipping were a mistake. The ceasefire ended due to repeated violations. The ball is in Iran's court. Iran has one opportunity to correct course through concrete actions. If Iran fails to do so, the United States returns to military action.</w:t>
      </w:r>
    </w:p>
    <w:p>
      <w:pPr>
        <w:pStyle w:val="Normal"/>
        <w:spacing w:after="200" w:line="312" w:lineRule="auto"/>
        <w:jc w:val="both"/>
      </w:pPr>
      <w:r>
        <w:rPr>
          <w:rFonts w:ascii="Cambria" w:hAnsi="Cambria" w:eastAsia="Cambria" w:cs="Cambria"/>
          <w:color w:val="2D3748"/>
          <w:sz w:val="24"/>
          <w:szCs w:val="24"/>
        </w:rPr>
        <w:t>As part of this understanding, Iran privately acknowledges that recent attacks on commercial shipping were a mistake. U.S. officials state that Iran makes clear, in private conversations with Trump advisers, that they made a mistake by attacking commercial ships. President Trump publicly states that the ceasefire is over due to Iran's repeated violations. The President makes clear that the outcome is binary: either the parties make a deal or they do not, and the world observes how it all plays out. Iran's private acknowledgment of its mistake is a crucial first step. The United States expects Iran to follow through with concrete actions that demonstrate its commitment to safe passage and open shipping lanes. This understanding includes Iran's explicit commitment to ensuring the safe passage of commercial vessels through the Strait of Hormuz, and that commitment is backed by the full weight of U.S. military, diplomatic, and economic leverage if Iran fails to deliver. The ball is in Iran's court. They have made a mistake and been given an opportunity to correct it. Whether they take that opportunity determines whether the United States continues on the path of diplomacy or returns to military action.</w:t>
      </w:r>
    </w:p>
    <w:p>
      <w:pPr>
        <w:pStyle w:val="Heading1"/>
      </w:pPr>
      <w:bookmarkStart w:name="_TocSecIII" w:id="3"/>
      <w:r>
        <w:rPr>
          <w:rFonts w:ascii="Cambria" w:hAnsi="Cambria" w:eastAsia="Times New Roman" w:cs="Cambria"/>
          <w:b/>
          <w:color w:val="1B3A5C"/>
          <w:sz w:val="36"/>
          <w:szCs w:val="36"/>
        </w:rPr>
        <w:t>Section III: Nuclear Verification</w:t>
      </w:r>
      <w:bookmarkEnd w:id="3"/>
    </w:p>
    <w:p>
      <w:pPr>
        <w:pStyle w:val="Heading2"/>
      </w:pPr>
      <w:r>
        <w:rPr>
          <w:rFonts w:ascii="Cambria" w:hAnsi="Cambria" w:eastAsia="Times New Roman" w:cs="Cambria"/>
          <w:b/>
          <w:color w:val="34495E"/>
          <w:sz w:val="28"/>
          <w:szCs w:val="28"/>
        </w:rPr>
        <w:t>The BVC and Downblending</w:t>
      </w:r>
    </w:p>
    <w:p>
      <w:pPr>
        <w:pStyle w:val="Heading3"/>
      </w:pPr>
      <w:r>
        <w:rPr>
          <w:rFonts w:ascii="Cambria" w:hAnsi="Cambria" w:eastAsia="Times New Roman" w:cs="Cambria"/>
          <w:b/>
          <w:color w:val="4A5568"/>
          <w:sz w:val="24"/>
          <w:szCs w:val="24"/>
        </w:rPr>
        <w:t>Statement 8: The Nuclear Dust</w:t>
      </w:r>
    </w:p>
    <w:p>
      <w:pPr>
        <w:pStyle w:val="ShortVerse"/>
      </w:pPr>
      <w:r>
        <w:rPr>
          <w:rFonts w:ascii="Cambria" w:hAnsi="Cambria" w:eastAsia="Cambria" w:cs="Cambria"/>
          <w:i/>
          <w:color w:val="34495E"/>
          <w:sz w:val="22"/>
          <w:szCs w:val="22"/>
        </w:rPr>
        <w:t>Short Version: If Iran does not give us the dust, we do not have a deal. The nuclear dust is eliminated through on-site downblending under IAEA supervision. The Baseline Verification Certificate establishes the compliance baseline. The IAEA leads all verification. The United States has no physical presence at Iranian sites. There is no rush, but there is no escape. Iran complies, or Iran faces consequences.</w:t>
      </w:r>
    </w:p>
    <w:p>
      <w:pPr>
        <w:pStyle w:val="Normal"/>
        <w:spacing w:after="200" w:line="312" w:lineRule="auto"/>
        <w:jc w:val="both"/>
      </w:pPr>
      <w:r>
        <w:rPr>
          <w:rFonts w:ascii="Cambria" w:hAnsi="Cambria" w:eastAsia="Cambria" w:cs="Cambria"/>
          <w:color w:val="2D3748"/>
          <w:sz w:val="24"/>
          <w:szCs w:val="24"/>
        </w:rPr>
        <w:t>On the nuclear front, this understanding meets President Trump's demands while respecting the technical realities on the ground. The United States has long demanded that Iran's enriched uranium stockpile, what President Trump famously calls the nuclear dust, be eliminated. As the President states, if Iran does not give the United States the dust, there is no deal. But the path to eliminating the nuclear dust is not a simple handover. It is a complex technical process that requires verification, transparency, and time. The extraction of Iranian uranium is a long and difficult process following the U.S. strikes on Iranian nuclear sites. President Trump acknowledges this reality, stating that the uranium stockpile eventually transfers to the United States, but that there is no rush and that the United States gets it later on when it is ready to go in and do it. The United States does not pay for the transfer of Iranian uranium.</w:t>
      </w:r>
    </w:p>
    <w:p>
      <w:pPr>
        <w:pStyle w:val="Normal"/>
        <w:spacing w:after="200" w:line="312" w:lineRule="auto"/>
        <w:jc w:val="both"/>
      </w:pPr>
      <w:r>
        <w:rPr>
          <w:rFonts w:ascii="Cambria" w:hAnsi="Cambria" w:eastAsia="Cambria" w:cs="Cambria"/>
          <w:color w:val="2D3748"/>
          <w:sz w:val="24"/>
          <w:szCs w:val="24"/>
        </w:rPr>
        <w:t>Under this understanding, the IAEA, and exclusively the IAEA, leads all verification activities. The United States does not maintain a physical presence at any Iranian nuclear site. The Baseline Verification Certificate establishes a verified inventory baseline, the denominator against which all compliance is measured. This is the strong inspections regime that ensures Iran never acquires a nuclear weapon. The deal contemplates a number of benefits if Iran does the things it has agreed to do, but the United States retains full leverage to reimpose sanctions or take military action if Iran fails to comply. In any final deal, Iran has to give over the nuclear dust, and that remains a non-negotiable U.S. demand.</w:t>
      </w:r>
    </w:p>
    <w:p>
      <w:pPr>
        <w:pStyle w:val="Heading3"/>
      </w:pPr>
      <w:r>
        <w:rPr>
          <w:rFonts w:ascii="Cambria" w:hAnsi="Cambria" w:eastAsia="Times New Roman" w:cs="Cambria"/>
          <w:b/>
          <w:color w:val="4A5568"/>
          <w:sz w:val="24"/>
          <w:szCs w:val="24"/>
        </w:rPr>
        <w:t>Statement 9: Verification, Not Trust</w:t>
      </w:r>
    </w:p>
    <w:p>
      <w:pPr>
        <w:pStyle w:val="ShortVerse"/>
      </w:pPr>
      <w:r>
        <w:rPr>
          <w:rFonts w:ascii="Cambria" w:hAnsi="Cambria" w:eastAsia="Cambria" w:cs="Cambria"/>
          <w:i/>
          <w:color w:val="34495E"/>
          <w:sz w:val="22"/>
          <w:szCs w:val="22"/>
        </w:rPr>
        <w:t>Short Version: This deal is built on verification, not trust. The IAEA lost continuity of knowledge after the strikes. This understanding closes that gap through a structured, time-bounded, IAEA-led process. The IAEA answers to its own Statute and Board of Governors, not to either Party. The BVC is the key that unlocks every downstream element. We monitor holistically: nuclear, terrorism, regional aggression. Iran deviates, we act.</w:t>
      </w:r>
    </w:p>
    <w:p>
      <w:pPr>
        <w:pStyle w:val="Normal"/>
        <w:spacing w:after="200" w:line="312" w:lineRule="auto"/>
        <w:jc w:val="both"/>
      </w:pPr>
      <w:r>
        <w:rPr>
          <w:rFonts w:ascii="Cambria" w:hAnsi="Cambria" w:eastAsia="Cambria" w:cs="Cambria"/>
          <w:color w:val="2D3748"/>
          <w:sz w:val="24"/>
          <w:szCs w:val="24"/>
        </w:rPr>
        <w:t>This understanding is built on verification, not trust. The United States does not take Iran at its word. It demands action, conduct, and verifiable proof. The IAEA has lost continuity of knowledge across all of Iran's declared nuclear facilities following military strikes that commenced in June 2025 and continued through February 2026. The UN's political chief confirms that the IAEA assessed that this knowledge could not be restored. This understanding addresses that gap through a structured, time-bounded, IAEA-led process that imposes no pre-signature financial or political concessions on either Party. The IAEA's role under this framework is technical and operational, not political or contractual. All Agency activities undertaken pursuant to this understanding are carried out exclusively in accordance with the IAEA's Statute, safeguards agreements, applicable Board of Governors decisions, and the independent authority of the Director General. Nothing in this understanding subjects the IAEA to the direction of either Party or the Joint Commission.</w:t>
      </w:r>
    </w:p>
    <w:p>
      <w:pPr>
        <w:pStyle w:val="Normal"/>
        <w:spacing w:after="200" w:line="312" w:lineRule="auto"/>
        <w:jc w:val="both"/>
      </w:pPr>
      <w:r>
        <w:rPr>
          <w:rFonts w:ascii="Cambria" w:hAnsi="Cambria" w:eastAsia="Cambria" w:cs="Cambria"/>
          <w:color w:val="2D3748"/>
          <w:sz w:val="24"/>
          <w:szCs w:val="24"/>
        </w:rPr>
        <w:t>The Baseline Verification Certificate is the enabling instrument that unlocks every downstream element of the broader peace architecture. Without a verified baseline, every subsequent compliance determination operates against an unknown denominator. This understanding closes that gap. The United States takes a holistic approach to compliance monitoring, not just looking at nuclear activities, but also whether Iran is funding terrorism, whether they are leading to attacks on other people, and whether they are trying to get centrifuges to redevelop their nuclear weapons program. The United States monitors Iran's behavior closely, and if they deviate from their commitments, the United States retains all options.</w:t>
      </w:r>
    </w:p>
    <w:p>
      <w:pPr>
        <w:pStyle w:val="Heading3"/>
      </w:pPr>
      <w:r>
        <w:rPr>
          <w:rFonts w:ascii="Cambria" w:hAnsi="Cambria" w:eastAsia="Times New Roman" w:cs="Cambria"/>
          <w:b/>
          <w:color w:val="4A5568"/>
          <w:sz w:val="24"/>
          <w:szCs w:val="24"/>
        </w:rPr>
        <w:t>Statement 10: Islamabad MoU Downblending</w:t>
      </w:r>
    </w:p>
    <w:p>
      <w:pPr>
        <w:pStyle w:val="ShortVerse"/>
      </w:pPr>
      <w:r>
        <w:rPr>
          <w:rFonts w:ascii="Cambria" w:hAnsi="Cambria" w:eastAsia="Cambria" w:cs="Cambria"/>
          <w:i/>
          <w:color w:val="34495E"/>
          <w:sz w:val="22"/>
          <w:szCs w:val="22"/>
        </w:rPr>
        <w:t>Short Version: The Islamabad Memorandum of Understanding is the agreed mechanism. Paragraph 8 of the MoU mandates on-site downblending under IAEA supervision. The Parties immediately initiate technical discussions through Oman to finalize modalities, timeline, and verification protocols. This is the diplomatic pathway Iran already accepted. We are operationalizing it.</w:t>
      </w:r>
    </w:p>
    <w:p>
      <w:pPr>
        <w:pStyle w:val="Normal"/>
        <w:spacing w:after="200" w:line="312" w:lineRule="auto"/>
        <w:jc w:val="both"/>
      </w:pPr>
      <w:r>
        <w:rPr>
          <w:rFonts w:ascii="Cambria" w:hAnsi="Cambria" w:eastAsia="Cambria" w:cs="Cambria"/>
          <w:color w:val="2D3748"/>
          <w:sz w:val="24"/>
          <w:szCs w:val="24"/>
        </w:rPr>
        <w:t>Consistent with the framework established in the Islamabad Memorandum of Understanding of 17 June 2026, the Parties pursue the disposition of the stockpiled enriched material in accordance with a mutually agreed mechanism. As stipulated in Paragraph 8 of that Memorandum, the Parties affirm that the minimum methodology for this process is on-site downblending under the supervision of the International Atomic Energy Agency. The Parties commit to immediately initiating technical discussions through Omani facilitation to finalize the modalities, timeline, and verification protocols for this downblending process as part of the final deal. Data obtained through the alternative modalities described in the Iranian Public Statement feeds into this downblending framework and ensures that all available technical information informs the disposition of the enriched material, even in the absence of full physical access.</w:t>
      </w:r>
    </w:p>
    <w:p>
      <w:pPr>
        <w:pStyle w:val="Heading3"/>
      </w:pPr>
      <w:r>
        <w:rPr>
          <w:rFonts w:ascii="Cambria" w:hAnsi="Cambria" w:eastAsia="Times New Roman" w:cs="Cambria"/>
          <w:b/>
          <w:color w:val="4A5568"/>
          <w:sz w:val="24"/>
          <w:szCs w:val="24"/>
        </w:rPr>
        <w:t>Statement 11: Acknowledgment of the Nuclear Material Objective</w:t>
      </w:r>
    </w:p>
    <w:p>
      <w:pPr>
        <w:pStyle w:val="ShortVerse"/>
      </w:pPr>
      <w:r>
        <w:rPr>
          <w:rFonts w:ascii="Cambria" w:hAnsi="Cambria" w:eastAsia="Cambria" w:cs="Cambria"/>
          <w:i/>
          <w:color w:val="34495E"/>
          <w:sz w:val="22"/>
          <w:szCs w:val="22"/>
        </w:rPr>
        <w:t>Short Version: Both Parties acknowledge that resolving the enriched uranium status, the nuclear dust, is a central negotiation objective. This is a shared goal within the diplomatic pathway established by the Islamabad MoU. Comprehensive resolution is essential for mutual confidence and a final agreement.</w:t>
      </w:r>
    </w:p>
    <w:p>
      <w:pPr>
        <w:pStyle w:val="Normal"/>
        <w:spacing w:after="200" w:line="312" w:lineRule="auto"/>
        <w:jc w:val="both"/>
      </w:pPr>
      <w:r>
        <w:rPr>
          <w:rFonts w:ascii="Cambria" w:hAnsi="Cambria" w:eastAsia="Cambria" w:cs="Cambria"/>
          <w:color w:val="2D3748"/>
          <w:sz w:val="24"/>
          <w:szCs w:val="24"/>
        </w:rPr>
        <w:t>The Islamic Republic of Iran and the United States of America acknowledge that a central objective of these negotiations is the resolution of the status of all enriched uranium material, referred to in recent exchanges as the nuclear dust. Both Parties recognize that the comprehensive and final resolution of this matter is essential for the establishment of mutual confidence and the successful conclusion of a final agreement. The framework architecture treats this objective as a shared goal within the diplomatic pathway established by the Islamabad Memorandum of Understanding.</w:t>
      </w:r>
    </w:p>
    <w:p>
      <w:pPr>
        <w:pStyle w:val="Heading1"/>
      </w:pPr>
      <w:bookmarkStart w:name="_TocSecIV" w:id="4"/>
      <w:r>
        <w:rPr>
          <w:rFonts w:ascii="Cambria" w:hAnsi="Cambria" w:eastAsia="Times New Roman" w:cs="Cambria"/>
          <w:b/>
          <w:color w:val="1B3A5C"/>
          <w:sz w:val="36"/>
          <w:szCs w:val="36"/>
        </w:rPr>
        <w:t>Section IV: Compliance Lock</w:t>
      </w:r>
      <w:bookmarkEnd w:id="4"/>
    </w:p>
    <w:p>
      <w:pPr>
        <w:pStyle w:val="Heading2"/>
      </w:pPr>
      <w:r>
        <w:rPr>
          <w:rFonts w:ascii="Cambria" w:hAnsi="Cambria" w:eastAsia="Times New Roman" w:cs="Cambria"/>
          <w:b/>
          <w:color w:val="34495E"/>
          <w:sz w:val="28"/>
          <w:szCs w:val="28"/>
        </w:rPr>
        <w:t>Consequences and Leverage</w:t>
      </w:r>
    </w:p>
    <w:p>
      <w:pPr>
        <w:pStyle w:val="Heading3"/>
      </w:pPr>
      <w:r>
        <w:rPr>
          <w:rFonts w:ascii="Cambria" w:hAnsi="Cambria" w:eastAsia="Times New Roman" w:cs="Cambria"/>
          <w:b/>
          <w:color w:val="4A5568"/>
          <w:sz w:val="24"/>
          <w:szCs w:val="24"/>
        </w:rPr>
        <w:t>Statement 12: The Military Campaign</w:t>
      </w:r>
    </w:p>
    <w:p>
      <w:pPr>
        <w:pStyle w:val="ShortVerse"/>
      </w:pPr>
      <w:r>
        <w:rPr>
          <w:rFonts w:ascii="Cambria" w:hAnsi="Cambria" w:eastAsia="Cambria" w:cs="Cambria"/>
          <w:i/>
          <w:color w:val="34495E"/>
          <w:sz w:val="22"/>
          <w:szCs w:val="22"/>
        </w:rPr>
        <w:t>Short Version: The sustained military campaign significantly degrades Iranian military capacity. Key nuclear and military infrastructure is targeted. Iranian naval, air, and drone capabilities are substantially reduced. Iran signals interest in a diplomatic off ramp. The United States maintains its position of strength and seeks comprehensive resolution through this understanding.</w:t>
      </w:r>
    </w:p>
    <w:p>
      <w:pPr>
        <w:pStyle w:val="Normal"/>
        <w:spacing w:after="200" w:line="312" w:lineRule="auto"/>
        <w:jc w:val="both"/>
      </w:pPr>
      <w:r>
        <w:rPr>
          <w:rFonts w:ascii="Cambria" w:hAnsi="Cambria" w:eastAsia="Cambria" w:cs="Cambria"/>
          <w:color w:val="2D3748"/>
          <w:sz w:val="24"/>
          <w:szCs w:val="24"/>
        </w:rPr>
        <w:t>This understanding follows a sustained U.S.-Israeli military campaign that significantly degrades Iranian military capacity and nuclear infrastructure. The campaign targets Fordow, Natanz, and Isfahan nuclear sites, conducts sustained operations over multiple months, and reduces Iranian naval, air, and drone capabilities. The United States enters this phase from a position of unprecedented negotiating strength. Iran is looking for an off ramp following President Trump's powerful threat to bomb Iran's power plants unless the regime opened the Strait of Hormuz. The Iranian regime understands the full scope of American power. The sustained campaign demonstrates U.S. resolve to address Iran's nuclear program comprehensively. The United States has not invested four months of operations and sacrificed American lives to accept an inadequate outcome. President Trump pursues a settlement that meets all U.S. objectives.</w:t>
      </w:r>
    </w:p>
    <w:p>
      <w:pPr>
        <w:pStyle w:val="Heading3"/>
      </w:pPr>
      <w:r>
        <w:rPr>
          <w:rFonts w:ascii="Cambria" w:hAnsi="Cambria" w:eastAsia="Times New Roman" w:cs="Cambria"/>
          <w:b/>
          <w:color w:val="4A5568"/>
          <w:sz w:val="24"/>
          <w:szCs w:val="24"/>
        </w:rPr>
        <w:t>Statement 13: Consequences of Violation</w:t>
      </w:r>
    </w:p>
    <w:p>
      <w:pPr>
        <w:pStyle w:val="ShortVerse"/>
      </w:pPr>
      <w:r>
        <w:rPr>
          <w:rFonts w:ascii="Cambria" w:hAnsi="Cambria" w:eastAsia="Cambria" w:cs="Cambria"/>
          <w:i/>
          <w:color w:val="34495E"/>
          <w:sz w:val="22"/>
          <w:szCs w:val="22"/>
        </w:rPr>
        <w:t>Short Version: We still have all the cards. If Iran does not behave, we return to military operations without hesitation. The United States reserves the right to reimpose sanctions, resume military operations, or take any other action to protect national security. Compliance is measured by actions, not words. Terrorism, aggression, centrifuges: any deviation triggers a response.</w:t>
      </w:r>
    </w:p>
    <w:p>
      <w:pPr>
        <w:pStyle w:val="Normal"/>
        <w:spacing w:after="200" w:line="312" w:lineRule="auto"/>
        <w:jc w:val="both"/>
      </w:pPr>
      <w:r>
        <w:rPr>
          <w:rFonts w:ascii="Cambria" w:hAnsi="Cambria" w:eastAsia="Cambria" w:cs="Cambria"/>
          <w:color w:val="2D3748"/>
          <w:sz w:val="24"/>
          <w:szCs w:val="24"/>
        </w:rPr>
        <w:t>This understanding includes a robust consequences matrix that clearly specifies the U.S. response to any Iranian violation. The United States retains full military, diplomatic, and economic leverage, and uses that leverage without hesitation if Iran fails to comply with its commitments. President Trump makes clear that the United States retains full leverage and that if Iran fails to comply, the United States returns to military operations without hesitation. The United States reserves the right to reimpose sanctions, return to military operations, or take any other action necessary to protect its national security. The United States has a lot of options if Iran resists giving the dust. There are continued military, diplomatic, and economic leverage points. The United States does not hesitate to use those options.</w:t>
      </w:r>
    </w:p>
    <w:p>
      <w:pPr>
        <w:pStyle w:val="Normal"/>
        <w:spacing w:after="200" w:line="312" w:lineRule="auto"/>
        <w:jc w:val="both"/>
      </w:pPr>
      <w:r>
        <w:rPr>
          <w:rFonts w:ascii="Cambria" w:hAnsi="Cambria" w:eastAsia="Cambria" w:cs="Cambria"/>
          <w:color w:val="2D3748"/>
          <w:sz w:val="24"/>
          <w:szCs w:val="24"/>
        </w:rPr>
        <w:t>This understanding is built on verification, not trust. Decades of Iranian conduct inform a cautious U.S. approach. This understanding does not alter that reality. It establishes a framework for monitoring and verification that allows the United States to detect violations early and respond decisively. If Iran attempts to use this understanding as a shield to continue its nuclear activities or support terrorism, it is gravely mistaken. President Trump is clear about the consequences. Congress is clear about the consequences. And the international community is clear about the consequences. Iran's compliance is measured not by its words but by its actions. The United States takes a holistic approach: Are they funding terrorism? Are they leading to attacks of other people? Are they trying to get centrifuges to redevelop their nuclear weapons program? If the answer to any of these questions is yes, the United States takes action.</w:t>
      </w:r>
    </w:p>
    <w:p>
      <w:pPr>
        <w:pStyle w:val="Heading3"/>
      </w:pPr>
      <w:r>
        <w:rPr>
          <w:rFonts w:ascii="Cambria" w:hAnsi="Cambria" w:eastAsia="Times New Roman" w:cs="Cambria"/>
          <w:b/>
          <w:color w:val="4A5568"/>
          <w:sz w:val="24"/>
          <w:szCs w:val="24"/>
        </w:rPr>
        <w:t>Statement 14: No Precedent</w:t>
      </w:r>
    </w:p>
    <w:p>
      <w:pPr>
        <w:pStyle w:val="ShortVerse"/>
      </w:pPr>
      <w:r>
        <w:rPr>
          <w:rFonts w:ascii="Cambria" w:hAnsi="Cambria" w:eastAsia="Cambria" w:cs="Cambria"/>
          <w:i/>
          <w:color w:val="34495E"/>
          <w:sz w:val="22"/>
          <w:szCs w:val="22"/>
        </w:rPr>
        <w:t>Short Version: This understanding establishes no precedent. It is site-specific, time-limited, and contingent on unique circumstances. The framework architecture explicitly excludes its construction as a template for future nuclear arrangements with Iran or any other state.</w:t>
      </w:r>
    </w:p>
    <w:p>
      <w:pPr>
        <w:pStyle w:val="Normal"/>
        <w:spacing w:after="200" w:line="312" w:lineRule="auto"/>
        <w:jc w:val="both"/>
      </w:pPr>
      <w:r>
        <w:rPr>
          <w:rFonts w:ascii="Cambria" w:hAnsi="Cambria" w:eastAsia="Cambria" w:cs="Cambria"/>
          <w:color w:val="2D3748"/>
          <w:sz w:val="24"/>
          <w:szCs w:val="24"/>
        </w:rPr>
        <w:t>This understanding establishes no precedent for future nuclear arrangements with Iran or any other state. It is site-specific, time-limited, and contingent on the unique circumstances that brought the parties to this point. The framework architecture explicitly excludes the construction of this understanding as a template for any future negotiation, obligation, or standard.</w:t>
      </w:r>
    </w:p>
    <w:p>
      <w:pPr>
        <w:pStyle w:val="Heading3"/>
      </w:pPr>
      <w:r>
        <w:rPr>
          <w:rFonts w:ascii="Cambria" w:hAnsi="Cambria" w:eastAsia="Times New Roman" w:cs="Cambria"/>
          <w:b/>
          <w:color w:val="4A5568"/>
          <w:sz w:val="24"/>
          <w:szCs w:val="24"/>
        </w:rPr>
        <w:t>Statement 15: The Regional Dimensions</w:t>
      </w:r>
    </w:p>
    <w:p>
      <w:pPr>
        <w:pStyle w:val="ShortVerse"/>
      </w:pPr>
      <w:r>
        <w:rPr>
          <w:rFonts w:ascii="Cambria" w:hAnsi="Cambria" w:eastAsia="Cambria" w:cs="Cambria"/>
          <w:i/>
          <w:color w:val="34495E"/>
          <w:sz w:val="22"/>
          <w:szCs w:val="22"/>
        </w:rPr>
        <w:t>Short Version: This deal is in no way subject to Lebanon. We remain committed to Israel's security and to denying Iran the ability to destabilize the region through its proxies. The Abraham Accords expansion is the ultimate goal. This understanding constrains Iran's nuclear program but does not address its support for terrorism or missile programs. We remain vigilant on all fronts.</w:t>
      </w:r>
    </w:p>
    <w:p>
      <w:pPr>
        <w:pStyle w:val="Normal"/>
        <w:spacing w:after="200" w:line="312" w:lineRule="auto"/>
        <w:jc w:val="both"/>
      </w:pPr>
      <w:r>
        <w:rPr>
          <w:rFonts w:ascii="Cambria" w:hAnsi="Cambria" w:eastAsia="Cambria" w:cs="Cambria"/>
          <w:color w:val="2D3748"/>
          <w:sz w:val="24"/>
          <w:szCs w:val="24"/>
        </w:rPr>
        <w:t>The United States is also addressing the broader regional dimensions of this understanding, including the situation in Lebanon and the need for a robust ceasefire. The joint statement from allied nations reaffirms full support to the stability, sovereignty and territorial integrity of Lebanon and the importance of a robust ceasefire. President Trump makes clear that the Iran deal is in no way subject to Lebanon. The United States remains committed to the security of Israel and the stability of the broader Middle East. The expansion of the Abraham Accords and normalizing relations between Saudi Arabia and Israel is President Trump's ultimate goal. The President's Middle East policy has always been about creating the conditions for peace, and that requires denying Iran the ability to destabilize the region through its proxies. The Iranian regime is the world's largest state sponsor of terrorism, responsible for the deaths of over 1,000 Americans. This understanding provides a framework for monitoring and constraining Iran's nuclear program, but it does not address Iran's other activities of concern. The United States continues to address Iran's support for terrorism, its ballistic missile program, and its regional interventions through separate diplomatic and security channels. The United States does not permit Iran to use this understanding as cover for activities that undermine regional stability.</w:t>
      </w:r>
    </w:p>
    <w:p>
      <w:pPr>
        <w:pStyle w:val="Heading1"/>
      </w:pPr>
      <w:bookmarkStart w:name="_TocSecV" w:id="5"/>
      <w:r>
        <w:rPr>
          <w:rFonts w:ascii="Cambria" w:hAnsi="Cambria" w:eastAsia="Times New Roman" w:cs="Cambria"/>
          <w:b/>
          <w:color w:val="1B3A5C"/>
          <w:sz w:val="36"/>
          <w:szCs w:val="36"/>
        </w:rPr>
        <w:t>Section V: Duration and Implementation</w:t>
      </w:r>
      <w:bookmarkEnd w:id="5"/>
    </w:p>
    <w:p>
      <w:pPr>
        <w:pStyle w:val="Heading2"/>
      </w:pPr>
      <w:r>
        <w:rPr>
          <w:rFonts w:ascii="Cambria" w:hAnsi="Cambria" w:eastAsia="Times New Roman" w:cs="Cambria"/>
          <w:b/>
          <w:color w:val="34495E"/>
          <w:sz w:val="28"/>
          <w:szCs w:val="28"/>
        </w:rPr>
        <w:t>The 60-Day Window</w:t>
      </w:r>
    </w:p>
    <w:p>
      <w:pPr>
        <w:pStyle w:val="Heading3"/>
      </w:pPr>
      <w:r>
        <w:rPr>
          <w:rFonts w:ascii="Cambria" w:hAnsi="Cambria" w:eastAsia="Times New Roman" w:cs="Cambria"/>
          <w:b/>
          <w:color w:val="4A5568"/>
          <w:sz w:val="24"/>
          <w:szCs w:val="24"/>
        </w:rPr>
        <w:t>Statement 16: Phased Implementation</w:t>
      </w:r>
    </w:p>
    <w:p>
      <w:pPr>
        <w:pStyle w:val="ShortVerse"/>
      </w:pPr>
      <w:r>
        <w:rPr>
          <w:rFonts w:ascii="Cambria" w:hAnsi="Cambria" w:eastAsia="Cambria" w:cs="Cambria"/>
          <w:i/>
          <w:color w:val="34495E"/>
          <w:sz w:val="22"/>
          <w:szCs w:val="22"/>
        </w:rPr>
        <w:t>Short Version: The MoU establishes a 60-day window for nuclear talks. This is not the final deal. Sanctions relief is phased and conditional. The United States waives but does not eliminate sanctions. Meet every condition, or see nothing. If Iran does not behave, we return to military action.</w:t>
      </w:r>
    </w:p>
    <w:p>
      <w:pPr>
        <w:pStyle w:val="Normal"/>
        <w:spacing w:after="200" w:line="312" w:lineRule="auto"/>
        <w:jc w:val="both"/>
      </w:pPr>
      <w:r>
        <w:rPr>
          <w:rFonts w:ascii="Cambria" w:hAnsi="Cambria" w:eastAsia="Cambria" w:cs="Cambria"/>
          <w:color w:val="2D3748"/>
          <w:sz w:val="24"/>
          <w:szCs w:val="24"/>
        </w:rPr>
        <w:t>The understanding establishes a clear pathway to a final agreement, with key milestones and verification checkpoints. The Memorandum of Understanding signed in June establishes a two-month window for nuclear talks, and this understanding extends that framework. The deal is not final, and there is further negotiation to reach every goal the United States is pursuing in Iran. If a final agreement is reached, economic relations between the two countries could also improve, including Iran increasing imports of certain U.S. agricultural products. The two sides are also believed to have made some progress on the release of approximately $6 billion in Iranian assets frozen in Qatar, but differences remain regarding the implementation timeline. The United States has agreed to waive, but not eliminate, some wide-ranging sanctions as part of this phased approach. The deal contemplates a number of benefits if Iran does the things it has agreed to do. If they do not, the United States still has all the cards. President Trump has given Iran a clear choice: meet every condition or see no sanctions relief. No financial transfers. No secret side deals. No arrangement comparable to the previous JCPOA framework. Choose peace and prosperity or a return to confrontation.</w:t>
      </w:r>
    </w:p>
    <w:p>
      <w:pPr>
        <w:pStyle w:val="Normal"/>
        <w:spacing w:after="200" w:line="312" w:lineRule="auto"/>
        <w:jc w:val="both"/>
      </w:pPr>
      <w:r>
        <w:rPr>
          <w:rFonts w:ascii="Cambria" w:hAnsi="Cambria" w:eastAsia="Cambria" w:cs="Cambria"/>
          <w:color w:val="2D3748"/>
          <w:sz w:val="24"/>
          <w:szCs w:val="24"/>
        </w:rPr>
        <w:t>U.S. acceptance is contingent on Iranian compliance with the verification and downblending framework. The 60-day window is for negotiating the final deal, and any sanctions relief is phased and conditional. The United States withdraws from the agreement upon notice if Iran materially breaches its commitments. This is a memorandum of understanding, and if the President determines that Iranian compliance is inadequate, the United States returns to military operations. President Trump recognizes the reality that the Iranian people were not able to overthrow the regime and that Americans would not support a ground war to defeat it. So the President makes a deal to open the Strait of Hormuz to limit economic damage and carefully monitor the regime's behavior moving forward. The world wants peace, but peace is only possible when rogue regimes understand there are consequences for their actions. If a final agreement is reached, the Strait of Hormuz remains open and Iran has abandoned its nuclear ambitions. If not, the United States retains full military, diplomatic, and economic leverage to achieve its objectives by other means.</w:t>
      </w:r>
    </w:p>
    <w:p>
      <w:pPr>
        <w:pStyle w:val="Heading3"/>
      </w:pPr>
      <w:r>
        <w:rPr>
          <w:rFonts w:ascii="Cambria" w:hAnsi="Cambria" w:eastAsia="Times New Roman" w:cs="Cambria"/>
          <w:b/>
          <w:color w:val="4A5568"/>
          <w:sz w:val="24"/>
          <w:szCs w:val="24"/>
        </w:rPr>
        <w:t>Statement 17: Global Support</w:t>
      </w:r>
    </w:p>
    <w:p>
      <w:pPr>
        <w:pStyle w:val="ShortVerse"/>
      </w:pPr>
      <w:r>
        <w:rPr>
          <w:rFonts w:ascii="Cambria" w:hAnsi="Cambria" w:eastAsia="Cambria" w:cs="Cambria"/>
          <w:i/>
          <w:color w:val="34495E"/>
          <w:sz w:val="22"/>
          <w:szCs w:val="22"/>
        </w:rPr>
        <w:t>Short Version: The UK, France, Germany, Italy, Japan, Canada, Australia, and others have welcomed this MoU. The world stands ready to lift sanctions in response to verifiable Iranian steps. Allied nations are committed to mine clearance and commercial shipping reassurance. This is a testament to American diplomatic leadership.</w:t>
      </w:r>
    </w:p>
    <w:p>
      <w:pPr>
        <w:pStyle w:val="Normal"/>
        <w:spacing w:after="200" w:line="312" w:lineRule="auto"/>
        <w:jc w:val="both"/>
      </w:pPr>
      <w:r>
        <w:rPr>
          <w:rFonts w:ascii="Cambria" w:hAnsi="Cambria" w:eastAsia="Cambria" w:cs="Cambria"/>
          <w:color w:val="2D3748"/>
          <w:sz w:val="24"/>
          <w:szCs w:val="24"/>
        </w:rPr>
        <w:t>This understanding has received broad support from the international community. The leaders of the United Kingdom, France, Germany, Italy, Japan, Canada, Australia, and a coalition of other nations have issued a joint statement warmly welcoming the announcement of the Memorandum of Understanding between the U.S. and Iran. This is a moment of opportunity to restore regional stability and stabilise the global economy, the statement reads. These nations have committed to play their part in reopening the Strait of Hormuz, including through a strictly defensive and independent mission to reassure commercial shipping and conduct mine clearance operations. The joint statement also affirms that Iran is prohibited from acquiring a nuclear weapon and that the signatories stand ready to work with the United States, Iran and the IAEA to this end. They have also expressed readiness to lift relevant sanctions in response to clear, verifiable steps by Iran on its nuclear programme. The international community stands ready to work intensively with the United States, Iran, and regional partners to seize this moment, maintain momentum and achieve a long-term diplomatic settlement.</w:t>
      </w:r>
    </w:p>
    <w:p>
      <w:pPr>
        <w:pStyle w:val="Heading1"/>
      </w:pPr>
      <w:bookmarkStart w:name="_TocSig" w:id="6"/>
      <w:r>
        <w:rPr>
          <w:rFonts w:ascii="Cambria" w:hAnsi="Cambria" w:eastAsia="Times New Roman" w:cs="Cambria"/>
          <w:b/>
          <w:color w:val="1B3A5C"/>
          <w:sz w:val="36"/>
          <w:szCs w:val="36"/>
        </w:rPr>
        <w:t>Signature Block</w:t>
      </w:r>
      <w:bookmarkEnd w:id="6"/>
    </w:p>
    <w:tbl>
      <w:tblPr>
        <w:tblW w:w="5000" w:type="pct"/>
        <w:tblBorders>
          <w:top w:val="single" w:color="1B3A5C" w:sz="8"/>
          <w:left w:val="nil"/>
          <w:bottom w:val="single" w:color="1B3A5C" w:sz="8"/>
          <w:right w:val="nil"/>
          <w:insideH w:val="single" w:color="CBD5E0" w:sz="4"/>
          <w:insideV w:val="nil"/>
        </w:tblBorders>
      </w:tblPr>
      <w:tblGrid>
        <w:gridCol w:w="4513"/>
        <w:gridCol w:w="4513"/>
      </w:tblGrid>
      <w:tr>
        <w:trPr>
          <w:tblHeader w:val="1"/>
        </w:trPr>
        <w:tc>
          <w:tcPr>
            <w:tcW w:w="4513" w:type="dxa"/>
            <w:shd w:val="clear" w:fill="E2E8F0" w:color="auto"/>
          </w:tcPr>
          <w:p>
            <w:pPr>
              <w:pStyle w:val="Normal"/>
              <w:spacing w:before="80" w:after="80"/>
            </w:pPr>
            <w:r>
              <w:rPr>
                <w:rFonts w:ascii="Cambria" w:hAnsi="Cambria" w:eastAsia="Cambria" w:cs="Cambria"/>
                <w:b/>
                <w:color w:val="1A252F"/>
                <w:sz w:val="22"/>
                <w:szCs w:val="22"/>
              </w:rPr>
              <w:t>Field</w:t>
            </w:r>
          </w:p>
        </w:tc>
        <w:tc>
          <w:tcPr>
            <w:tcW w:w="4513" w:type="dxa"/>
            <w:shd w:val="clear" w:fill="E2E8F0" w:color="auto"/>
          </w:tcPr>
          <w:p>
            <w:pPr>
              <w:pStyle w:val="Normal"/>
              <w:spacing w:before="80" w:after="80"/>
            </w:pPr>
            <w:r>
              <w:rPr>
                <w:rFonts w:ascii="Cambria" w:hAnsi="Cambria" w:eastAsia="Cambria" w:cs="Cambria"/>
                <w:b/>
                <w:color w:val="1A252F"/>
                <w:sz w:val="22"/>
                <w:szCs w:val="22"/>
              </w:rPr>
              <w:t>Entry</w:t>
            </w:r>
          </w:p>
        </w:tc>
      </w:tr>
      <w:tr>
        <w:tc>
          <w:tcPr>
            <w:tcW w:w="4513" w:type="dxa"/>
          </w:tcPr>
          <w:p>
            <w:pPr>
              <w:pStyle w:val="Normal"/>
              <w:spacing w:before="80" w:after="80"/>
            </w:pPr>
            <w:r>
              <w:rPr>
                <w:rFonts w:ascii="Cambria" w:hAnsi="Cambria" w:eastAsia="Cambria" w:cs="Cambria"/>
                <w:color w:val="2D3748"/>
                <w:sz w:val="22"/>
                <w:szCs w:val="22"/>
              </w:rPr>
              <w:t>Issued by</w:t>
            </w:r>
          </w:p>
        </w:tc>
        <w:tc>
          <w:tcPr>
            <w:tcW w:w="4513" w:type="dxa"/>
          </w:tcPr>
          <w:p>
            <w:pPr>
              <w:pStyle w:val="Normal"/>
              <w:spacing w:before="80" w:after="80"/>
            </w:pPr>
            <w:r>
              <w:rPr>
                <w:rFonts w:ascii="Cambria" w:hAnsi="Cambria" w:eastAsia="Cambria" w:cs="Cambria"/>
                <w:color w:val="2D3748"/>
                <w:sz w:val="22"/>
                <w:szCs w:val="22"/>
              </w:rPr>
              <w:t>U.S. Department of State</w:t>
            </w:r>
          </w:p>
        </w:tc>
      </w:tr>
      <w:tr>
        <w:tc>
          <w:tcPr>
            <w:tcW w:w="4513" w:type="dxa"/>
          </w:tcPr>
          <w:p>
            <w:pPr>
              <w:pStyle w:val="Normal"/>
              <w:spacing w:before="80" w:after="80"/>
            </w:pPr>
            <w:r>
              <w:rPr>
                <w:rFonts w:ascii="Cambria" w:hAnsi="Cambria" w:eastAsia="Cambria" w:cs="Cambria"/>
                <w:color w:val="2D3748"/>
                <w:sz w:val="22"/>
                <w:szCs w:val="22"/>
              </w:rPr>
              <w:t>Transmitted via</w:t>
            </w:r>
          </w:p>
        </w:tc>
        <w:tc>
          <w:tcPr>
            <w:tcW w:w="4513" w:type="dxa"/>
          </w:tcPr>
          <w:p>
            <w:pPr>
              <w:pStyle w:val="Normal"/>
              <w:spacing w:before="80" w:after="80"/>
            </w:pPr>
            <w:r>
              <w:rPr>
                <w:rFonts w:ascii="Cambria" w:hAnsi="Cambria" w:eastAsia="Cambria" w:cs="Cambria"/>
                <w:color w:val="2D3748"/>
                <w:sz w:val="22"/>
                <w:szCs w:val="22"/>
              </w:rPr>
              <w:t>Sultanate of Oman, Ministry of Foreign Affairs</w:t>
            </w:r>
          </w:p>
        </w:tc>
      </w:tr>
      <w:tr>
        <w:tc>
          <w:tcPr>
            <w:tcW w:w="4513" w:type="dxa"/>
          </w:tcPr>
          <w:p>
            <w:pPr>
              <w:pStyle w:val="Normal"/>
              <w:spacing w:before="80" w:after="80"/>
            </w:pPr>
            <w:r>
              <w:rPr>
                <w:rFonts w:ascii="Cambria" w:hAnsi="Cambria" w:eastAsia="Cambria" w:cs="Cambria"/>
                <w:color w:val="2D3748"/>
                <w:sz w:val="22"/>
                <w:szCs w:val="22"/>
              </w:rPr>
              <w:t>Date</w:t>
            </w:r>
          </w:p>
        </w:tc>
        <w:tc>
          <w:tcPr>
            <w:tcW w:w="4513" w:type="dxa"/>
          </w:tcPr>
          <w:p>
            <w:pPr>
              <w:pStyle w:val="Normal"/>
              <w:spacing w:before="80" w:after="80"/>
            </w:pPr>
            <w:r>
              <w:rPr>
                <w:rFonts w:ascii="Cambria" w:hAnsi="Cambria" w:eastAsia="Cambria" w:cs="Cambria"/>
                <w:color w:val="2D3748"/>
                <w:sz w:val="22"/>
                <w:szCs w:val="22"/>
              </w:rPr>
              <w:t>Saturday, 11 July 2026</w:t>
            </w:r>
          </w:p>
        </w:tc>
      </w:tr>
      <w:tr>
        <w:tc>
          <w:tcPr>
            <w:tcW w:w="4513" w:type="dxa"/>
          </w:tcPr>
          <w:p>
            <w:pPr>
              <w:pStyle w:val="Normal"/>
              <w:spacing w:before="80" w:after="80"/>
            </w:pPr>
            <w:r>
              <w:rPr>
                <w:rFonts w:ascii="Cambria" w:hAnsi="Cambria" w:eastAsia="Cambria" w:cs="Cambria"/>
                <w:color w:val="2D3748"/>
                <w:sz w:val="22"/>
                <w:szCs w:val="22"/>
              </w:rPr>
              <w:t>Time</w:t>
            </w:r>
          </w:p>
        </w:tc>
        <w:tc>
          <w:tcPr>
            <w:tcW w:w="4513" w:type="dxa"/>
          </w:tcPr>
          <w:p>
            <w:pPr>
              <w:pStyle w:val="Normal"/>
              <w:spacing w:before="80" w:after="80"/>
            </w:pPr>
            <w:r>
              <w:rPr>
                <w:rFonts w:ascii="Cambria" w:hAnsi="Cambria" w:eastAsia="Cambria" w:cs="Cambria"/>
                <w:color w:val="2D3748"/>
                <w:sz w:val="22"/>
                <w:szCs w:val="22"/>
              </w:rPr>
              <w:t>[INSERT ET/GST TIME]</w:t>
            </w:r>
          </w:p>
        </w:tc>
      </w:tr>
      <w:tr>
        <w:tc>
          <w:tcPr>
            <w:tcW w:w="4513" w:type="dxa"/>
          </w:tcPr>
          <w:p>
            <w:pPr>
              <w:pStyle w:val="Normal"/>
              <w:spacing w:before="80" w:after="80"/>
            </w:pPr>
            <w:r>
              <w:rPr>
                <w:rFonts w:ascii="Cambria" w:hAnsi="Cambria" w:eastAsia="Cambria" w:cs="Cambria"/>
                <w:color w:val="2D3748"/>
                <w:sz w:val="22"/>
                <w:szCs w:val="22"/>
              </w:rPr>
              <w:t>Authorized Signatory</w:t>
            </w:r>
          </w:p>
        </w:tc>
        <w:tc>
          <w:tcPr>
            <w:tcW w:w="4513" w:type="dxa"/>
          </w:tcPr>
          <w:p>
            <w:pPr>
              <w:pStyle w:val="Normal"/>
              <w:spacing w:before="80" w:after="80"/>
            </w:pPr>
            <w:r>
              <w:rPr>
                <w:rFonts w:ascii="Cambria" w:hAnsi="Cambria" w:eastAsia="Cambria" w:cs="Cambria"/>
                <w:color w:val="2D3748"/>
                <w:sz w:val="22"/>
                <w:szCs w:val="22"/>
              </w:rPr>
              <w:t>[INSERT NAME/TITLE, for example, Secretary of State or designated senior official]</w:t>
            </w:r>
          </w:p>
        </w:tc>
      </w:tr>
    </w:tbl>
    <w:p>
      <w:pPr>
        <w:pStyle w:val="Normal"/>
        <w:sectPr>
          <w:headerReference w:type="default" r:id="R2a82645617064b8c"/>
          <w:footerReference w:type="default" r:id="Rfddaaf1981a44968"/>
          <w:pgSz w:w="11906" w:h="16838"/>
          <w:pgMar w:top="1800" w:right="1440" w:bottom="1440" w:left="1440" w:header="720" w:footer="720"/>
        </w:sectPr>
      </w:pPr>
    </w:p>
    <w:p>
      <w:pPr>
        <w:pStyle w:val="Normal"/>
      </w:pPr>
    </w:p>
    <w:p>
      <w:pPr>
        <w:pStyle w:val="Normal"/>
        <w:spacing w:before="6500"/>
        <w:jc w:val="center"/>
      </w:pPr>
      <w:r>
        <w:rPr>
          <w:rFonts w:ascii="Cambria" w:hAnsi="Cambria" w:eastAsia="Cambria" w:cs="Cambria"/>
          <w:b/>
          <w:color w:val="1B3A5C"/>
          <w:sz w:val="52"/>
          <w:szCs w:val="52"/>
        </w:rPr>
        <w:t>United States Acceptance</w:t>
      </w:r>
    </w:p>
    <w:p>
      <w:pPr>
        <w:pStyle w:val="Normal"/>
        <w:spacing w:before="200"/>
        <w:jc w:val="center"/>
      </w:pPr>
      <w:r>
        <w:rPr>
          <w:rFonts w:ascii="Cambria" w:hAnsi="Cambria" w:eastAsia="Cambria" w:cs="Cambria"/>
          <w:color w:val="9B8A5E"/>
          <w:sz w:val="28"/>
          <w:szCs w:val="28"/>
        </w:rPr>
        <w:t>Statement v1.0</w:t>
      </w:r>
    </w:p>
    <w:p>
      <w:pPr>
        <w:pStyle w:val="Normal"/>
        <w:spacing w:before="600"/>
        <w:jc w:val="center"/>
      </w:pPr>
      <w:r>
        <w:rPr>
          <w:rFonts w:ascii="Cambria" w:hAnsi="Cambria" w:eastAsia="Cambria" w:cs="Cambria"/>
          <w:color w:val="4A5568"/>
          <w:sz w:val="20"/>
          <w:szCs w:val="20"/>
        </w:rPr>
        <w:t>U.S. Department of State</w:t>
      </w:r>
    </w:p>
    <w:p>
      <w:pPr>
        <w:pStyle w:val="Normal"/>
        <w:spacing w:before="100"/>
        <w:jc w:val="center"/>
      </w:pPr>
      <w:r>
        <w:rPr>
          <w:rFonts w:ascii="Cambria" w:hAnsi="Cambria" w:eastAsia="Cambria" w:cs="Cambria"/>
          <w:color w:val="718096"/>
          <w:sz w:val="18"/>
          <w:szCs w:val="18"/>
        </w:rPr>
        <w:t xml:space="preserve">11 July 2026  |  Crisis Negotiation Document Package</w:t>
      </w:r>
    </w:p>
    <w:p>
      <w:pPr>
        <w:pStyle w:val="Normal"/>
        <w:spacing w:before="400"/>
        <w:jc w:val="center"/>
      </w:pPr>
      <w:r>
        <w:rPr>
          <w:rFonts w:ascii="Cambria" w:hAnsi="Cambria" w:eastAsia="Cambria" w:cs="Cambria"/>
          <w:i/>
          <w:color w:val="718096"/>
          <w:sz w:val="16"/>
          <w:szCs w:val="16"/>
        </w:rPr>
        <w:t>CONFIDENTIAL: Authorized Negotiators Only</w:t>
      </w:r>
    </w:p>
    <w:sectPr>
      <w:pgSz w:w="11906" w:h="16838"/>
      <w:pgMar w:top="0" w:right="0" w:bottom="0" w:left="0" w:header="0" w:footer="0"/>
    </w:sectPr>
  </w:body>
</w:document>
</file>

<file path=word/footer1.xml><?xml version="1.0" encoding="utf-8"?>
<w:ftr xmlns:w="http://schemas.openxmlformats.org/wordprocessingml/2006/main">
  <w:p>
    <w:pPr>
      <w:jc w:val="center"/>
    </w:pPr>
    <w:r>
      <w:rPr>
        <w:color w:val="718096"/>
        <w:sz w:val="18"/>
      </w:rPr>
      <w:fldChar w:fldCharType="begin"/>
    </w:r>
    <w:r>
      <w:rPr>
        <w:color w:val="718096"/>
        <w:sz w:val="18"/>
      </w:rPr>
      <w:instrText xml:space="preserve"> PAGE </w:instrText>
    </w:r>
    <w:r>
      <w:rPr>
        <w:color w:val="718096"/>
        <w:sz w:val="18"/>
      </w:rPr>
      <w:fldChar w:fldCharType="separate"/>
    </w:r>
    <w:r>
      <w:rPr>
        <w:color w:val="718096"/>
        <w:sz w:val="18"/>
      </w:rPr>
      <w:t>1</w:t>
    </w:r>
    <w:r>
      <w:rPr>
        <w:color w:val="718096"/>
        <w:sz w:val="18"/>
      </w:rPr>
      <w:fldChar w:fldCharType="end"/>
    </w:r>
    <w:r>
      <w:rPr>
        <w:color w:val="718096"/>
        <w:sz w:val="18"/>
      </w:rPr>
      <w:t xml:space="preserve"> / </w:t>
    </w:r>
    <w:r>
      <w:rPr>
        <w:color w:val="718096"/>
        <w:sz w:val="18"/>
      </w:rPr>
      <w:fldChar w:fldCharType="begin"/>
    </w:r>
    <w:r>
      <w:rPr>
        <w:color w:val="718096"/>
        <w:sz w:val="18"/>
      </w:rPr>
      <w:instrText xml:space="preserve"> NUMPAGES </w:instrText>
    </w:r>
    <w:r>
      <w:rPr>
        <w:color w:val="718096"/>
        <w:sz w:val="18"/>
      </w:rPr>
      <w:fldChar w:fldCharType="separate"/>
    </w:r>
    <w:r>
      <w:rPr>
        <w:color w:val="718096"/>
        <w:sz w:val="18"/>
      </w:rPr>
      <w:t>1</w:t>
    </w:r>
    <w:r>
      <w:rPr>
        <w:color w:val="718096"/>
        <w:sz w:val="18"/>
      </w:rPr>
      <w:fldChar w:fldCharType="end"/>
    </w:r>
  </w:p>
</w:ftr>
</file>

<file path=word/header1.xml><?xml version="1.0" encoding="utf-8"?>
<w:hdr xmlns:w="http://schemas.openxmlformats.org/wordprocessingml/2006/main">
  <w:p>
    <w:pPr>
      <w:jc w:val="right"/>
    </w:pPr>
    <w:r>
      <w:rPr>
        <w:rFonts w:ascii="Cambria" w:hAnsi="Cambria"/>
        <w:color w:val="718096"/>
        <w:sz w:val="18"/>
      </w:rPr>
      <w:t>U.S. Acceptance Statement v1.0</w:t>
    </w:r>
  </w:p>
</w:hdr>
</file>

<file path=word/numbering.xml><?xml version="1.0" encoding="utf-8"?>
<w:numbering xmlns:w="http://schemas.openxmlformats.org/wordprocessingml/2006/main">
  <w:abstractNum w:abstractNumId="1">
    <w:lvl w:ilvl="0">
      <w:numFmt w:val="decimal"/>
      <w:lvlText w:val="%1."/>
      <w:lvlJc w:val="left"/>
      <w:pPr>
        <w:ind w:left="720" w:hanging="360"/>
      </w:pPr>
    </w:lvl>
  </w:abstractNum>
  <w:num w:numId="1">
    <w:abstractNumId w:val="1"/>
  </w:num>
</w:numbering>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styleId="Normal" w:default="true">
    <w:name w:val="Normal"/>
    <w:pPr>
      <w:spacing w:after="200" w:line="312" w:lineRule="auto"/>
      <w:jc w:val="both"/>
    </w:pPr>
    <w:rPr>
      <w:rFonts w:ascii="Cambria" w:hAnsi="Cambria" w:eastAsia="Times New Roman"/>
      <w:color w:val="2D3748"/>
      <w:sz w:val="24"/>
    </w:rPr>
  </w:style>
  <w:style w:type="paragraph" w:styleId="Heading1">
    <w:name w:val="heading 1"/>
    <w:basedOn w:val="Normal"/>
    <w:pPr>
      <w:keepNext/>
      <w:keepLines/>
      <w:spacing w:before="480" w:after="240"/>
      <w:jc w:val="left"/>
      <w:outlineLvl w:val="0"/>
    </w:pPr>
    <w:rPr>
      <w:rFonts w:ascii="Cambria" w:hAnsi="Cambria" w:eastAsia="Times New Roman"/>
      <w:b/>
      <w:color w:val="1B3A5C"/>
      <w:sz w:val="36"/>
    </w:rPr>
  </w:style>
  <w:style w:type="paragraph" w:styleId="Heading2">
    <w:name w:val="heading 2"/>
    <w:basedOn w:val="Normal"/>
    <w:pPr>
      <w:keepNext/>
      <w:keepLines/>
      <w:spacing w:before="360" w:after="160"/>
      <w:jc w:val="left"/>
      <w:outlineLvl w:val="1"/>
    </w:pPr>
    <w:rPr>
      <w:rFonts w:ascii="Cambria" w:hAnsi="Cambria" w:eastAsia="Times New Roman"/>
      <w:b/>
      <w:color w:val="34495E"/>
      <w:sz w:val="28"/>
    </w:rPr>
  </w:style>
  <w:style w:type="paragraph" w:styleId="Heading3">
    <w:name w:val="heading 3"/>
    <w:basedOn w:val="Normal"/>
    <w:pPr>
      <w:keepNext/>
      <w:keepLines/>
      <w:spacing w:before="280" w:after="120"/>
      <w:jc w:val="left"/>
      <w:outlineLvl w:val="2"/>
    </w:pPr>
    <w:rPr>
      <w:rFonts w:ascii="Cambria" w:hAnsi="Cambria" w:eastAsia="Times New Roman"/>
      <w:b/>
      <w:color w:val="4A5568"/>
      <w:sz w:val="24"/>
    </w:rPr>
  </w:style>
  <w:style w:type="paragraph" w:styleId="TOC1">
    <w:name w:val="toc 1"/>
    <w:basedOn w:val="Normal"/>
    <w:pPr>
      <w:tabs>
        <w:tab w:val="right" w:leader="dot" w:pos="9350"/>
      </w:tabs>
      <w:spacing w:before="200" w:after="60"/>
      <w:ind w:left="0"/>
    </w:pPr>
    <w:rPr>
      <w:rFonts w:ascii="Cambria" w:hAnsi="Cambria"/>
      <w:b/>
      <w:color w:val="1A252F"/>
    </w:rPr>
  </w:style>
  <w:style w:type="paragraph" w:styleId="TOC2">
    <w:name w:val="toc 2"/>
    <w:basedOn w:val="Normal"/>
    <w:pPr>
      <w:tabs>
        <w:tab w:val="right" w:leader="dot" w:pos="9350"/>
      </w:tabs>
      <w:spacing w:before="60" w:after="60"/>
      <w:ind w:left="360"/>
    </w:pPr>
    <w:rPr>
      <w:rFonts w:ascii="Cambria" w:hAnsi="Cambria"/>
      <w:color w:val="4A5568"/>
    </w:rPr>
  </w:style>
  <w:style w:type="paragraph" w:styleId="ShortVerse">
    <w:name w:val="ShortVerse"/>
    <w:basedOn w:val="Normal"/>
    <w:pPr>
      <w:spacing w:before="120" w:after="200" w:line="288" w:lineRule="auto"/>
      <w:ind w:left="480" w:right="480"/>
    </w:pPr>
    <w:rPr>
      <w:rFonts w:ascii="Cambria" w:hAnsi="Cambria"/>
      <w:i/>
      <w:color w:val="34495E"/>
      <w:sz w:val="22"/>
    </w:rPr>
  </w:style>
</w:styles>
</file>

<file path=word/_rels/document.xml.rels><?xml version='1.0' encoding='UTF-8'?>
<Relationships xmlns="http://schemas.openxmlformats.org/package/2006/relationships"><Relationship Id="R0170d756be5a4fd1" Type="http://schemas.openxmlformats.org/officeDocument/2006/relationships/styles" Target="styles.xml" /><Relationship Id="R2a82645617064b8c" Type="http://schemas.openxmlformats.org/officeDocument/2006/relationships/header" Target="header1.xml" /><Relationship Id="R4536f8734be84106" Type="http://schemas.openxmlformats.org/officeDocument/2006/relationships/image" Target="media/image2.png" /><Relationship Id="R5076401d249340d2" Type="http://schemas.openxmlformats.org/officeDocument/2006/relationships/image" Target="media/image.png" /><Relationship Id="R8ac8c952b88d449b" Type="http://schemas.openxmlformats.org/officeDocument/2006/relationships/numbering" Target="numbering.xml" /><Relationship Id="R9c9d42323fcd4b1f" Type="http://schemas.openxmlformats.org/officeDocument/2006/relationships/settings" Target="settings.xml" /><Relationship Id="Rfddaaf1981a44968" Type="http://schemas.openxmlformats.org/officeDocument/2006/relationships/footer" Target="footer1.xml" /></Relationships>
</file>