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EA65" w14:textId="77777777" w:rsidR="008F538A" w:rsidRDefault="00000000">
      <w:pPr>
        <w:spacing w:before="1400" w:after="40"/>
        <w:jc w:val="center"/>
      </w:pPr>
      <w:r>
        <w:rPr>
          <w:color w:val="5A6B7A"/>
          <w:sz w:val="19"/>
        </w:rPr>
        <w:t>NEGOTIATION DRAFT . FOR AUTHORIZED PARTICIPANTS</w:t>
      </w:r>
    </w:p>
    <w:p w14:paraId="1C6FEFD9" w14:textId="77777777" w:rsidR="008F538A" w:rsidRDefault="008F538A">
      <w:pPr>
        <w:spacing w:after="560"/>
        <w:jc w:val="center"/>
      </w:pPr>
    </w:p>
    <w:p w14:paraId="0D51126E" w14:textId="77777777" w:rsidR="008F538A" w:rsidRDefault="00000000">
      <w:pPr>
        <w:spacing w:after="0"/>
        <w:jc w:val="center"/>
      </w:pPr>
      <w:r>
        <w:rPr>
          <w:b/>
          <w:color w:val="1F3A5F"/>
          <w:sz w:val="58"/>
        </w:rPr>
        <w:t>Provisional Transit And</w:t>
      </w:r>
    </w:p>
    <w:p w14:paraId="7A3CBB15" w14:textId="77777777" w:rsidR="008F538A" w:rsidRDefault="00000000">
      <w:pPr>
        <w:spacing w:after="120"/>
        <w:jc w:val="center"/>
      </w:pPr>
      <w:r>
        <w:rPr>
          <w:b/>
          <w:color w:val="1F3A5F"/>
          <w:sz w:val="58"/>
        </w:rPr>
        <w:t>Stewardship Arrangement</w:t>
      </w:r>
    </w:p>
    <w:p w14:paraId="06E20C85" w14:textId="77777777" w:rsidR="008F538A" w:rsidRDefault="00000000">
      <w:pPr>
        <w:spacing w:after="320"/>
        <w:jc w:val="center"/>
      </w:pPr>
      <w:r>
        <w:rPr>
          <w:b/>
          <w:color w:val="2E4A6B"/>
          <w:sz w:val="30"/>
        </w:rPr>
        <w:t>( P T S A )</w:t>
      </w:r>
    </w:p>
    <w:p w14:paraId="2906EF68" w14:textId="77777777" w:rsidR="008F538A" w:rsidRDefault="00000000">
      <w:pPr>
        <w:spacing w:after="0"/>
        <w:jc w:val="center"/>
      </w:pPr>
      <w:r>
        <w:rPr>
          <w:i/>
          <w:sz w:val="24"/>
        </w:rPr>
        <w:t>An Interim System for Safe Transit, Administrative Stewardship,</w:t>
      </w:r>
    </w:p>
    <w:p w14:paraId="0A1B3F41" w14:textId="77777777" w:rsidR="008F538A" w:rsidRDefault="00000000">
      <w:pPr>
        <w:spacing w:after="400"/>
        <w:jc w:val="center"/>
      </w:pPr>
      <w:r>
        <w:rPr>
          <w:i/>
          <w:sz w:val="24"/>
        </w:rPr>
        <w:t>and Reciprocal Step-Function De-escalation in the Strait of Hormuz</w:t>
      </w:r>
    </w:p>
    <w:p w14:paraId="52564541" w14:textId="77777777" w:rsidR="008F538A" w:rsidRDefault="00000000">
      <w:pPr>
        <w:spacing w:after="480"/>
        <w:jc w:val="center"/>
      </w:pPr>
      <w:r>
        <w:rPr>
          <w:b/>
          <w:color w:val="2E4A6B"/>
          <w:sz w:val="23"/>
        </w:rPr>
        <w:t>Version 1.0  |  3 August 2026</w:t>
      </w:r>
    </w:p>
    <w:p w14:paraId="52ABA1A2" w14:textId="77777777" w:rsidR="008F538A" w:rsidRDefault="00000000">
      <w:pPr>
        <w:spacing w:after="0"/>
        <w:jc w:val="center"/>
      </w:pPr>
      <w:r>
        <w:rPr>
          <w:sz w:val="22"/>
        </w:rPr>
        <w:t>The Islamic Republic of Iran  .  The United States of America</w:t>
      </w:r>
    </w:p>
    <w:p w14:paraId="1D64A795" w14:textId="77777777" w:rsidR="008F538A" w:rsidRDefault="00000000">
      <w:pPr>
        <w:spacing w:after="320"/>
        <w:jc w:val="center"/>
      </w:pPr>
      <w:r>
        <w:rPr>
          <w:sz w:val="22"/>
        </w:rPr>
        <w:t>The Sultanate of Oman  .  The State of Qatar</w:t>
      </w:r>
    </w:p>
    <w:p w14:paraId="397DCFE7" w14:textId="77777777" w:rsidR="008F538A" w:rsidRDefault="00000000">
      <w:pPr>
        <w:spacing w:after="0"/>
        <w:jc w:val="center"/>
      </w:pPr>
      <w:r>
        <w:rPr>
          <w:color w:val="5A6B7A"/>
          <w:sz w:val="19"/>
        </w:rPr>
        <w:t>Co-Facilitation: The Sultanate of Oman and the State of Qatar</w:t>
      </w:r>
    </w:p>
    <w:p w14:paraId="2A9DA36A" w14:textId="77777777" w:rsidR="008F538A" w:rsidRDefault="00000000">
      <w:pPr>
        <w:spacing w:after="0"/>
        <w:jc w:val="center"/>
      </w:pPr>
      <w:r>
        <w:rPr>
          <w:color w:val="5A6B7A"/>
          <w:sz w:val="19"/>
        </w:rPr>
        <w:t>Neutral Recorder and Depositary: The Swiss Confederation</w:t>
      </w:r>
    </w:p>
    <w:p w14:paraId="7C92F2D2" w14:textId="77777777" w:rsidR="008F538A" w:rsidRDefault="00000000">
      <w:pPr>
        <w:spacing w:after="560"/>
        <w:jc w:val="center"/>
      </w:pPr>
      <w:r>
        <w:rPr>
          <w:color w:val="5A6B7A"/>
          <w:sz w:val="19"/>
        </w:rPr>
        <w:t>Technical Interface: International Maritime Organization . International Hydrographic Organization</w:t>
      </w:r>
    </w:p>
    <w:p w14:paraId="2C7A4FE9" w14:textId="77777777" w:rsidR="008F538A" w:rsidRDefault="00000000">
      <w:pPr>
        <w:spacing w:after="0"/>
        <w:jc w:val="center"/>
      </w:pPr>
      <w:r>
        <w:rPr>
          <w:color w:val="5A6B7A"/>
          <w:sz w:val="19"/>
        </w:rPr>
        <w:t>Negotiation Reference: PTSA-2026-v1.0</w:t>
      </w:r>
    </w:p>
    <w:p w14:paraId="6B586D97" w14:textId="77777777" w:rsidR="008F538A" w:rsidRDefault="00000000">
      <w:pPr>
        <w:spacing w:after="0"/>
        <w:jc w:val="center"/>
      </w:pPr>
      <w:r>
        <w:rPr>
          <w:i/>
          <w:color w:val="5A6B7A"/>
          <w:sz w:val="19"/>
        </w:rPr>
        <w:t>Drafted in strict adherence to the Immutable Present-Tense Matrix</w:t>
      </w:r>
    </w:p>
    <w:p w14:paraId="3A7132CA" w14:textId="77777777" w:rsidR="008F538A" w:rsidRDefault="00000000">
      <w:r>
        <w:br w:type="page"/>
      </w:r>
    </w:p>
    <w:p w14:paraId="23B64FD1" w14:textId="77777777" w:rsidR="008F538A" w:rsidRDefault="00000000">
      <w:pPr>
        <w:spacing w:before="120" w:after="200"/>
      </w:pPr>
      <w:r>
        <w:rPr>
          <w:b/>
          <w:color w:val="1F3A5F"/>
          <w:sz w:val="28"/>
        </w:rPr>
        <w:lastRenderedPageBreak/>
        <w:t>Table of Contents</w:t>
      </w:r>
    </w:p>
    <w:p w14:paraId="2420D600" w14:textId="77777777" w:rsidR="008F538A" w:rsidRDefault="00000000">
      <w:pPr>
        <w:spacing w:after="0"/>
      </w:pPr>
      <w:r>
        <w:fldChar w:fldCharType="begin"/>
      </w:r>
      <w:r>
        <w:instrText xml:space="preserve"> TOC \o "1-2" \h \z \u </w:instrText>
      </w:r>
      <w:r>
        <w:fldChar w:fldCharType="separate"/>
      </w:r>
    </w:p>
    <w:p w14:paraId="1ABE8602" w14:textId="77777777" w:rsidR="008F538A" w:rsidRDefault="00000000">
      <w:pPr>
        <w:spacing w:after="20"/>
      </w:pPr>
      <w:hyperlink w:anchor="document-control-and-instrument-record" w:history="1">
        <w:r>
          <w:rPr>
            <w:b/>
            <w:noProof/>
            <w:color w:val="2E4A6B"/>
            <w:sz w:val="19"/>
          </w:rPr>
          <w:t>Document Control and Instrument Record</w:t>
        </w:r>
        <w:r>
          <w:rPr>
            <w:noProof/>
            <w:webHidden/>
          </w:rPr>
          <w:tab/>
        </w:r>
        <w:r>
          <w:rPr>
            <w:noProof/>
            <w:webHidden/>
          </w:rPr>
          <w:fldChar w:fldCharType="begin"/>
        </w:r>
        <w:r>
          <w:rPr>
            <w:noProof/>
            <w:webHidden/>
          </w:rPr>
          <w:instrText xml:space="preserve"> PAGEREF document-control-and-instrument-record \h </w:instrText>
        </w:r>
        <w:r>
          <w:rPr>
            <w:noProof/>
            <w:webHidden/>
          </w:rPr>
        </w:r>
        <w:r>
          <w:rPr>
            <w:noProof/>
            <w:webHidden/>
          </w:rPr>
          <w:fldChar w:fldCharType="separate"/>
        </w:r>
        <w:r>
          <w:rPr>
            <w:noProof/>
            <w:webHidden/>
          </w:rPr>
          <w:t>6</w:t>
        </w:r>
        <w:r>
          <w:rPr>
            <w:noProof/>
            <w:webHidden/>
          </w:rPr>
          <w:fldChar w:fldCharType="end"/>
        </w:r>
      </w:hyperlink>
    </w:p>
    <w:p w14:paraId="1A27C38F" w14:textId="77777777" w:rsidR="008F538A" w:rsidRDefault="00000000">
      <w:pPr>
        <w:spacing w:after="20"/>
      </w:pPr>
      <w:hyperlink w:anchor="cover-note-of-the-co-facilitating-states" w:history="1">
        <w:r>
          <w:rPr>
            <w:b/>
            <w:noProof/>
            <w:color w:val="2E4A6B"/>
            <w:sz w:val="19"/>
          </w:rPr>
          <w:t>Cover Note of the Co-Facilitating States</w:t>
        </w:r>
        <w:r>
          <w:rPr>
            <w:noProof/>
            <w:webHidden/>
          </w:rPr>
          <w:tab/>
        </w:r>
        <w:r>
          <w:rPr>
            <w:noProof/>
            <w:webHidden/>
          </w:rPr>
          <w:fldChar w:fldCharType="begin"/>
        </w:r>
        <w:r>
          <w:rPr>
            <w:noProof/>
            <w:webHidden/>
          </w:rPr>
          <w:instrText xml:space="preserve"> PAGEREF cover-note-of-the-co-facilitating-states \h </w:instrText>
        </w:r>
        <w:r>
          <w:rPr>
            <w:noProof/>
            <w:webHidden/>
          </w:rPr>
        </w:r>
        <w:r>
          <w:rPr>
            <w:noProof/>
            <w:webHidden/>
          </w:rPr>
          <w:fldChar w:fldCharType="separate"/>
        </w:r>
        <w:r>
          <w:rPr>
            <w:noProof/>
            <w:webHidden/>
          </w:rPr>
          <w:t>7</w:t>
        </w:r>
        <w:r>
          <w:rPr>
            <w:noProof/>
            <w:webHidden/>
          </w:rPr>
          <w:fldChar w:fldCharType="end"/>
        </w:r>
      </w:hyperlink>
    </w:p>
    <w:p w14:paraId="02860DB5" w14:textId="77777777" w:rsidR="008F538A" w:rsidRDefault="00000000">
      <w:pPr>
        <w:spacing w:after="20"/>
      </w:pPr>
      <w:hyperlink w:anchor="drafting-convention-and-method" w:history="1">
        <w:r>
          <w:rPr>
            <w:b/>
            <w:noProof/>
            <w:color w:val="2E4A6B"/>
            <w:sz w:val="19"/>
          </w:rPr>
          <w:t>Drafting Convention and Method</w:t>
        </w:r>
        <w:r>
          <w:rPr>
            <w:noProof/>
            <w:webHidden/>
          </w:rPr>
          <w:tab/>
        </w:r>
        <w:r>
          <w:rPr>
            <w:noProof/>
            <w:webHidden/>
          </w:rPr>
          <w:fldChar w:fldCharType="begin"/>
        </w:r>
        <w:r>
          <w:rPr>
            <w:noProof/>
            <w:webHidden/>
          </w:rPr>
          <w:instrText xml:space="preserve"> PAGEREF drafting-convention-and-method \h </w:instrText>
        </w:r>
        <w:r>
          <w:rPr>
            <w:noProof/>
            <w:webHidden/>
          </w:rPr>
        </w:r>
        <w:r>
          <w:rPr>
            <w:noProof/>
            <w:webHidden/>
          </w:rPr>
          <w:fldChar w:fldCharType="separate"/>
        </w:r>
        <w:r>
          <w:rPr>
            <w:noProof/>
            <w:webHidden/>
          </w:rPr>
          <w:t>8</w:t>
        </w:r>
        <w:r>
          <w:rPr>
            <w:noProof/>
            <w:webHidden/>
          </w:rPr>
          <w:fldChar w:fldCharType="end"/>
        </w:r>
      </w:hyperlink>
    </w:p>
    <w:p w14:paraId="6BC89A8A" w14:textId="77777777" w:rsidR="008F538A" w:rsidRDefault="00000000">
      <w:pPr>
        <w:spacing w:after="20"/>
      </w:pPr>
      <w:hyperlink w:anchor="X7eb6acb0ef9ca73c3b80086b777ac96004ebe5e" w:history="1">
        <w:r>
          <w:rPr>
            <w:b/>
            <w:noProof/>
            <w:color w:val="2E4A6B"/>
            <w:sz w:val="19"/>
          </w:rPr>
          <w:t>Reader’s Guide: The Arrangement in Fifteen Minutes</w:t>
        </w:r>
        <w:r>
          <w:rPr>
            <w:noProof/>
            <w:webHidden/>
          </w:rPr>
          <w:tab/>
        </w:r>
        <w:r>
          <w:rPr>
            <w:noProof/>
            <w:webHidden/>
          </w:rPr>
          <w:fldChar w:fldCharType="begin"/>
        </w:r>
        <w:r>
          <w:rPr>
            <w:noProof/>
            <w:webHidden/>
          </w:rPr>
          <w:instrText xml:space="preserve"> PAGEREF X7eb6acb0ef9ca73c3b80086b777ac96004ebe5e \h </w:instrText>
        </w:r>
        <w:r>
          <w:rPr>
            <w:noProof/>
            <w:webHidden/>
          </w:rPr>
        </w:r>
        <w:r>
          <w:rPr>
            <w:noProof/>
            <w:webHidden/>
          </w:rPr>
          <w:fldChar w:fldCharType="separate"/>
        </w:r>
        <w:r>
          <w:rPr>
            <w:noProof/>
            <w:webHidden/>
          </w:rPr>
          <w:t>9</w:t>
        </w:r>
        <w:r>
          <w:rPr>
            <w:noProof/>
            <w:webHidden/>
          </w:rPr>
          <w:fldChar w:fldCharType="end"/>
        </w:r>
      </w:hyperlink>
    </w:p>
    <w:p w14:paraId="09DD8C69" w14:textId="77777777" w:rsidR="008F538A" w:rsidRDefault="00000000">
      <w:pPr>
        <w:spacing w:after="20"/>
      </w:pPr>
      <w:hyperlink w:anchor="the-ptsa-declaration-of-principles" w:history="1">
        <w:r>
          <w:rPr>
            <w:b/>
            <w:noProof/>
            <w:color w:val="2E4A6B"/>
            <w:sz w:val="19"/>
          </w:rPr>
          <w:t>The PTSA Declaration of Principles</w:t>
        </w:r>
        <w:r>
          <w:rPr>
            <w:noProof/>
            <w:webHidden/>
          </w:rPr>
          <w:tab/>
        </w:r>
        <w:r>
          <w:rPr>
            <w:noProof/>
            <w:webHidden/>
          </w:rPr>
          <w:fldChar w:fldCharType="begin"/>
        </w:r>
        <w:r>
          <w:rPr>
            <w:noProof/>
            <w:webHidden/>
          </w:rPr>
          <w:instrText xml:space="preserve"> PAGEREF the-ptsa-declaration-of-principles \h </w:instrText>
        </w:r>
        <w:r>
          <w:rPr>
            <w:noProof/>
            <w:webHidden/>
          </w:rPr>
        </w:r>
        <w:r>
          <w:rPr>
            <w:noProof/>
            <w:webHidden/>
          </w:rPr>
          <w:fldChar w:fldCharType="separate"/>
        </w:r>
        <w:r>
          <w:rPr>
            <w:noProof/>
            <w:webHidden/>
          </w:rPr>
          <w:t>10</w:t>
        </w:r>
        <w:r>
          <w:rPr>
            <w:noProof/>
            <w:webHidden/>
          </w:rPr>
          <w:fldChar w:fldCharType="end"/>
        </w:r>
      </w:hyperlink>
    </w:p>
    <w:p w14:paraId="13604E52" w14:textId="77777777" w:rsidR="008F538A" w:rsidRDefault="00000000">
      <w:pPr>
        <w:spacing w:after="20"/>
      </w:pPr>
      <w:hyperlink w:anchor="preamble-the-moment-of-august-2026" w:history="1">
        <w:r>
          <w:rPr>
            <w:b/>
            <w:noProof/>
            <w:color w:val="2E4A6B"/>
            <w:sz w:val="19"/>
          </w:rPr>
          <w:t>Preamble: The Moment of August 2026</w:t>
        </w:r>
        <w:r>
          <w:rPr>
            <w:noProof/>
            <w:webHidden/>
          </w:rPr>
          <w:tab/>
        </w:r>
        <w:r>
          <w:rPr>
            <w:noProof/>
            <w:webHidden/>
          </w:rPr>
          <w:fldChar w:fldCharType="begin"/>
        </w:r>
        <w:r>
          <w:rPr>
            <w:noProof/>
            <w:webHidden/>
          </w:rPr>
          <w:instrText xml:space="preserve"> PAGEREF preamble-the-moment-of-august-2026 \h </w:instrText>
        </w:r>
        <w:r>
          <w:rPr>
            <w:noProof/>
            <w:webHidden/>
          </w:rPr>
        </w:r>
        <w:r>
          <w:rPr>
            <w:noProof/>
            <w:webHidden/>
          </w:rPr>
          <w:fldChar w:fldCharType="separate"/>
        </w:r>
        <w:r>
          <w:rPr>
            <w:noProof/>
            <w:webHidden/>
          </w:rPr>
          <w:t>11</w:t>
        </w:r>
        <w:r>
          <w:rPr>
            <w:noProof/>
            <w:webHidden/>
          </w:rPr>
          <w:fldChar w:fldCharType="end"/>
        </w:r>
      </w:hyperlink>
    </w:p>
    <w:p w14:paraId="70A95FC6" w14:textId="77777777" w:rsidR="008F538A" w:rsidRDefault="00000000">
      <w:pPr>
        <w:spacing w:after="20"/>
      </w:pPr>
      <w:hyperlink w:anchor="part-i-foundations" w:history="1">
        <w:r>
          <w:rPr>
            <w:b/>
            <w:noProof/>
            <w:color w:val="2E4A6B"/>
            <w:sz w:val="19"/>
          </w:rPr>
          <w:t>Part I: Foundations</w:t>
        </w:r>
        <w:r>
          <w:rPr>
            <w:noProof/>
            <w:webHidden/>
          </w:rPr>
          <w:tab/>
        </w:r>
        <w:r>
          <w:rPr>
            <w:noProof/>
            <w:webHidden/>
          </w:rPr>
          <w:fldChar w:fldCharType="begin"/>
        </w:r>
        <w:r>
          <w:rPr>
            <w:noProof/>
            <w:webHidden/>
          </w:rPr>
          <w:instrText xml:space="preserve"> PAGEREF part-i-foundations \h </w:instrText>
        </w:r>
        <w:r>
          <w:rPr>
            <w:noProof/>
            <w:webHidden/>
          </w:rPr>
        </w:r>
        <w:r>
          <w:rPr>
            <w:noProof/>
            <w:webHidden/>
          </w:rPr>
          <w:fldChar w:fldCharType="separate"/>
        </w:r>
        <w:r>
          <w:rPr>
            <w:noProof/>
            <w:webHidden/>
          </w:rPr>
          <w:t>12</w:t>
        </w:r>
        <w:r>
          <w:rPr>
            <w:noProof/>
            <w:webHidden/>
          </w:rPr>
          <w:fldChar w:fldCharType="end"/>
        </w:r>
      </w:hyperlink>
    </w:p>
    <w:p w14:paraId="2CCC33C7" w14:textId="77777777" w:rsidR="008F538A" w:rsidRDefault="00000000">
      <w:pPr>
        <w:spacing w:after="20"/>
        <w:ind w:left="360"/>
      </w:pPr>
      <w:hyperlink w:anchor="X78d9e4c0b852b1f7127b9522c0f6af8953a8f8b" w:history="1">
        <w:r>
          <w:rPr>
            <w:noProof/>
            <w:sz w:val="18"/>
          </w:rPr>
          <w:t>Article 1: Establishment, Purpose, and Scope</w:t>
        </w:r>
        <w:r>
          <w:rPr>
            <w:noProof/>
            <w:webHidden/>
          </w:rPr>
          <w:tab/>
        </w:r>
        <w:r>
          <w:rPr>
            <w:noProof/>
            <w:webHidden/>
          </w:rPr>
          <w:fldChar w:fldCharType="begin"/>
        </w:r>
        <w:r>
          <w:rPr>
            <w:noProof/>
            <w:webHidden/>
          </w:rPr>
          <w:instrText xml:space="preserve"> PAGEREF X78d9e4c0b852b1f7127b9522c0f6af8953a8f8b \h </w:instrText>
        </w:r>
        <w:r>
          <w:rPr>
            <w:noProof/>
            <w:webHidden/>
          </w:rPr>
        </w:r>
        <w:r>
          <w:rPr>
            <w:noProof/>
            <w:webHidden/>
          </w:rPr>
          <w:fldChar w:fldCharType="separate"/>
        </w:r>
        <w:r>
          <w:rPr>
            <w:noProof/>
            <w:webHidden/>
          </w:rPr>
          <w:t>12</w:t>
        </w:r>
        <w:r>
          <w:rPr>
            <w:noProof/>
            <w:webHidden/>
          </w:rPr>
          <w:fldChar w:fldCharType="end"/>
        </w:r>
      </w:hyperlink>
    </w:p>
    <w:p w14:paraId="30EB3515" w14:textId="77777777" w:rsidR="008F538A" w:rsidRDefault="00000000">
      <w:pPr>
        <w:spacing w:after="20"/>
        <w:ind w:left="360"/>
      </w:pPr>
      <w:hyperlink w:anchor="X702e4d9d941732cf615220dc22d6c39f1efa0f1" w:history="1">
        <w:r>
          <w:rPr>
            <w:noProof/>
            <w:sz w:val="18"/>
          </w:rPr>
          <w:t>Article 2: Legal Foundations and the Non-Prejudice Architecture</w:t>
        </w:r>
        <w:r>
          <w:rPr>
            <w:noProof/>
            <w:webHidden/>
          </w:rPr>
          <w:tab/>
        </w:r>
        <w:r>
          <w:rPr>
            <w:noProof/>
            <w:webHidden/>
          </w:rPr>
          <w:fldChar w:fldCharType="begin"/>
        </w:r>
        <w:r>
          <w:rPr>
            <w:noProof/>
            <w:webHidden/>
          </w:rPr>
          <w:instrText xml:space="preserve"> PAGEREF X702e4d9d941732cf615220dc22d6c39f1efa0f1 \h </w:instrText>
        </w:r>
        <w:r>
          <w:rPr>
            <w:noProof/>
            <w:webHidden/>
          </w:rPr>
        </w:r>
        <w:r>
          <w:rPr>
            <w:noProof/>
            <w:webHidden/>
          </w:rPr>
          <w:fldChar w:fldCharType="separate"/>
        </w:r>
        <w:r>
          <w:rPr>
            <w:noProof/>
            <w:webHidden/>
          </w:rPr>
          <w:t>13</w:t>
        </w:r>
        <w:r>
          <w:rPr>
            <w:noProof/>
            <w:webHidden/>
          </w:rPr>
          <w:fldChar w:fldCharType="end"/>
        </w:r>
      </w:hyperlink>
    </w:p>
    <w:p w14:paraId="4A602DA9" w14:textId="77777777" w:rsidR="008F538A" w:rsidRDefault="00000000">
      <w:pPr>
        <w:spacing w:after="20"/>
        <w:ind w:left="360"/>
      </w:pPr>
      <w:hyperlink w:anchor="article-3-core-operating-principles" w:history="1">
        <w:r>
          <w:rPr>
            <w:noProof/>
            <w:sz w:val="18"/>
          </w:rPr>
          <w:t>Article 3: Core Operating Principles</w:t>
        </w:r>
        <w:r>
          <w:rPr>
            <w:noProof/>
            <w:webHidden/>
          </w:rPr>
          <w:tab/>
        </w:r>
        <w:r>
          <w:rPr>
            <w:noProof/>
            <w:webHidden/>
          </w:rPr>
          <w:fldChar w:fldCharType="begin"/>
        </w:r>
        <w:r>
          <w:rPr>
            <w:noProof/>
            <w:webHidden/>
          </w:rPr>
          <w:instrText xml:space="preserve"> PAGEREF article-3-core-operating-principles \h </w:instrText>
        </w:r>
        <w:r>
          <w:rPr>
            <w:noProof/>
            <w:webHidden/>
          </w:rPr>
        </w:r>
        <w:r>
          <w:rPr>
            <w:noProof/>
            <w:webHidden/>
          </w:rPr>
          <w:fldChar w:fldCharType="separate"/>
        </w:r>
        <w:r>
          <w:rPr>
            <w:noProof/>
            <w:webHidden/>
          </w:rPr>
          <w:t>14</w:t>
        </w:r>
        <w:r>
          <w:rPr>
            <w:noProof/>
            <w:webHidden/>
          </w:rPr>
          <w:fldChar w:fldCharType="end"/>
        </w:r>
      </w:hyperlink>
    </w:p>
    <w:p w14:paraId="66C48DB9" w14:textId="77777777" w:rsidR="008F538A" w:rsidRDefault="00000000">
      <w:pPr>
        <w:spacing w:after="20"/>
        <w:ind w:left="360"/>
      </w:pPr>
      <w:hyperlink w:anchor="Xbd2bb0f29eec065cf5c45f60d1c552d613a030c" w:history="1">
        <w:r>
          <w:rPr>
            <w:noProof/>
            <w:sz w:val="18"/>
          </w:rPr>
          <w:t>Article 4: Provisional Character and the Continuity Rule</w:t>
        </w:r>
        <w:r>
          <w:rPr>
            <w:noProof/>
            <w:webHidden/>
          </w:rPr>
          <w:tab/>
        </w:r>
        <w:r>
          <w:rPr>
            <w:noProof/>
            <w:webHidden/>
          </w:rPr>
          <w:fldChar w:fldCharType="begin"/>
        </w:r>
        <w:r>
          <w:rPr>
            <w:noProof/>
            <w:webHidden/>
          </w:rPr>
          <w:instrText xml:space="preserve"> PAGEREF Xbd2bb0f29eec065cf5c45f60d1c552d613a030c \h </w:instrText>
        </w:r>
        <w:r>
          <w:rPr>
            <w:noProof/>
            <w:webHidden/>
          </w:rPr>
        </w:r>
        <w:r>
          <w:rPr>
            <w:noProof/>
            <w:webHidden/>
          </w:rPr>
          <w:fldChar w:fldCharType="separate"/>
        </w:r>
        <w:r>
          <w:rPr>
            <w:noProof/>
            <w:webHidden/>
          </w:rPr>
          <w:t>15</w:t>
        </w:r>
        <w:r>
          <w:rPr>
            <w:noProof/>
            <w:webHidden/>
          </w:rPr>
          <w:fldChar w:fldCharType="end"/>
        </w:r>
      </w:hyperlink>
    </w:p>
    <w:p w14:paraId="1D7DF08A" w14:textId="77777777" w:rsidR="008F538A" w:rsidRDefault="00000000">
      <w:pPr>
        <w:spacing w:after="20"/>
        <w:ind w:left="360"/>
      </w:pPr>
      <w:hyperlink w:anchor="article-5-definitions-and-interpretation" w:history="1">
        <w:r>
          <w:rPr>
            <w:noProof/>
            <w:sz w:val="18"/>
          </w:rPr>
          <w:t>Article 5: Definitions and Interpretation</w:t>
        </w:r>
        <w:r>
          <w:rPr>
            <w:noProof/>
            <w:webHidden/>
          </w:rPr>
          <w:tab/>
        </w:r>
        <w:r>
          <w:rPr>
            <w:noProof/>
            <w:webHidden/>
          </w:rPr>
          <w:fldChar w:fldCharType="begin"/>
        </w:r>
        <w:r>
          <w:rPr>
            <w:noProof/>
            <w:webHidden/>
          </w:rPr>
          <w:instrText xml:space="preserve"> PAGEREF article-5-definitions-and-interpretation \h </w:instrText>
        </w:r>
        <w:r>
          <w:rPr>
            <w:noProof/>
            <w:webHidden/>
          </w:rPr>
        </w:r>
        <w:r>
          <w:rPr>
            <w:noProof/>
            <w:webHidden/>
          </w:rPr>
          <w:fldChar w:fldCharType="separate"/>
        </w:r>
        <w:r>
          <w:rPr>
            <w:noProof/>
            <w:webHidden/>
          </w:rPr>
          <w:t>15</w:t>
        </w:r>
        <w:r>
          <w:rPr>
            <w:noProof/>
            <w:webHidden/>
          </w:rPr>
          <w:fldChar w:fldCharType="end"/>
        </w:r>
      </w:hyperlink>
    </w:p>
    <w:p w14:paraId="03819B0E" w14:textId="77777777" w:rsidR="008F538A" w:rsidRDefault="00000000">
      <w:pPr>
        <w:spacing w:after="20"/>
        <w:ind w:left="360"/>
      </w:pPr>
      <w:hyperlink w:anchor="X71cf28370ee15fece6b56fef0a0d1fda86aafd7" w:history="1">
        <w:r>
          <w:rPr>
            <w:noProof/>
            <w:sz w:val="18"/>
          </w:rPr>
          <w:t>Article 6: The Red Lines Register and the Perimeter Test</w:t>
        </w:r>
        <w:r>
          <w:rPr>
            <w:noProof/>
            <w:webHidden/>
          </w:rPr>
          <w:tab/>
        </w:r>
        <w:r>
          <w:rPr>
            <w:noProof/>
            <w:webHidden/>
          </w:rPr>
          <w:fldChar w:fldCharType="begin"/>
        </w:r>
        <w:r>
          <w:rPr>
            <w:noProof/>
            <w:webHidden/>
          </w:rPr>
          <w:instrText xml:space="preserve"> PAGEREF X71cf28370ee15fece6b56fef0a0d1fda86aafd7 \h </w:instrText>
        </w:r>
        <w:r>
          <w:rPr>
            <w:noProof/>
            <w:webHidden/>
          </w:rPr>
        </w:r>
        <w:r>
          <w:rPr>
            <w:noProof/>
            <w:webHidden/>
          </w:rPr>
          <w:fldChar w:fldCharType="separate"/>
        </w:r>
        <w:r>
          <w:rPr>
            <w:noProof/>
            <w:webHidden/>
          </w:rPr>
          <w:t>16</w:t>
        </w:r>
        <w:r>
          <w:rPr>
            <w:noProof/>
            <w:webHidden/>
          </w:rPr>
          <w:fldChar w:fldCharType="end"/>
        </w:r>
      </w:hyperlink>
    </w:p>
    <w:p w14:paraId="1E260F0D" w14:textId="77777777" w:rsidR="008F538A" w:rsidRDefault="00000000">
      <w:pPr>
        <w:spacing w:after="20"/>
      </w:pPr>
      <w:hyperlink w:anchor="X265ebfe3fe6c8435a54ec9dcfd7f89168d3e891" w:history="1">
        <w:r>
          <w:rPr>
            <w:b/>
            <w:noProof/>
            <w:color w:val="2E4A6B"/>
            <w:sz w:val="19"/>
          </w:rPr>
          <w:t>Part II: The Provisional Traffic Management Corridor</w:t>
        </w:r>
        <w:r>
          <w:rPr>
            <w:noProof/>
            <w:webHidden/>
          </w:rPr>
          <w:tab/>
        </w:r>
        <w:r>
          <w:rPr>
            <w:noProof/>
            <w:webHidden/>
          </w:rPr>
          <w:fldChar w:fldCharType="begin"/>
        </w:r>
        <w:r>
          <w:rPr>
            <w:noProof/>
            <w:webHidden/>
          </w:rPr>
          <w:instrText xml:space="preserve"> PAGEREF X265ebfe3fe6c8435a54ec9dcfd7f89168d3e891 \h </w:instrText>
        </w:r>
        <w:r>
          <w:rPr>
            <w:noProof/>
            <w:webHidden/>
          </w:rPr>
        </w:r>
        <w:r>
          <w:rPr>
            <w:noProof/>
            <w:webHidden/>
          </w:rPr>
          <w:fldChar w:fldCharType="separate"/>
        </w:r>
        <w:r>
          <w:rPr>
            <w:noProof/>
            <w:webHidden/>
          </w:rPr>
          <w:t>17</w:t>
        </w:r>
        <w:r>
          <w:rPr>
            <w:noProof/>
            <w:webHidden/>
          </w:rPr>
          <w:fldChar w:fldCharType="end"/>
        </w:r>
      </w:hyperlink>
    </w:p>
    <w:p w14:paraId="351C2A95" w14:textId="77777777" w:rsidR="008F538A" w:rsidRDefault="00000000">
      <w:pPr>
        <w:spacing w:after="20"/>
        <w:ind w:left="360"/>
      </w:pPr>
      <w:hyperlink w:anchor="X58035bfc4f2382ce71376630cbd977efe75a542" w:history="1">
        <w:r>
          <w:rPr>
            <w:noProof/>
            <w:sz w:val="18"/>
          </w:rPr>
          <w:t>Article 7: The PTMC and the Dual-Registry Designation</w:t>
        </w:r>
        <w:r>
          <w:rPr>
            <w:noProof/>
            <w:webHidden/>
          </w:rPr>
          <w:tab/>
        </w:r>
        <w:r>
          <w:rPr>
            <w:noProof/>
            <w:webHidden/>
          </w:rPr>
          <w:fldChar w:fldCharType="begin"/>
        </w:r>
        <w:r>
          <w:rPr>
            <w:noProof/>
            <w:webHidden/>
          </w:rPr>
          <w:instrText xml:space="preserve"> PAGEREF X58035bfc4f2382ce71376630cbd977efe75a542 \h </w:instrText>
        </w:r>
        <w:r>
          <w:rPr>
            <w:noProof/>
            <w:webHidden/>
          </w:rPr>
        </w:r>
        <w:r>
          <w:rPr>
            <w:noProof/>
            <w:webHidden/>
          </w:rPr>
          <w:fldChar w:fldCharType="separate"/>
        </w:r>
        <w:r>
          <w:rPr>
            <w:noProof/>
            <w:webHidden/>
          </w:rPr>
          <w:t>17</w:t>
        </w:r>
        <w:r>
          <w:rPr>
            <w:noProof/>
            <w:webHidden/>
          </w:rPr>
          <w:fldChar w:fldCharType="end"/>
        </w:r>
      </w:hyperlink>
    </w:p>
    <w:p w14:paraId="149A6D33" w14:textId="77777777" w:rsidR="008F538A" w:rsidRDefault="00000000">
      <w:pPr>
        <w:spacing w:after="20"/>
        <w:ind w:left="360"/>
      </w:pPr>
      <w:hyperlink w:anchor="X6c656744d345681ed65e65869b0b8ef28322bcc" w:history="1">
        <w:r>
          <w:rPr>
            <w:noProof/>
            <w:sz w:val="18"/>
          </w:rPr>
          <w:t>Article 8: The Northbound Stewardship Lane</w:t>
        </w:r>
        <w:r>
          <w:rPr>
            <w:noProof/>
            <w:webHidden/>
          </w:rPr>
          <w:tab/>
        </w:r>
        <w:r>
          <w:rPr>
            <w:noProof/>
            <w:webHidden/>
          </w:rPr>
          <w:fldChar w:fldCharType="begin"/>
        </w:r>
        <w:r>
          <w:rPr>
            <w:noProof/>
            <w:webHidden/>
          </w:rPr>
          <w:instrText xml:space="preserve"> PAGEREF X6c656744d345681ed65e65869b0b8ef28322bcc \h </w:instrText>
        </w:r>
        <w:r>
          <w:rPr>
            <w:noProof/>
            <w:webHidden/>
          </w:rPr>
        </w:r>
        <w:r>
          <w:rPr>
            <w:noProof/>
            <w:webHidden/>
          </w:rPr>
          <w:fldChar w:fldCharType="separate"/>
        </w:r>
        <w:r>
          <w:rPr>
            <w:noProof/>
            <w:webHidden/>
          </w:rPr>
          <w:t>17</w:t>
        </w:r>
        <w:r>
          <w:rPr>
            <w:noProof/>
            <w:webHidden/>
          </w:rPr>
          <w:fldChar w:fldCharType="end"/>
        </w:r>
      </w:hyperlink>
    </w:p>
    <w:p w14:paraId="035BF38E" w14:textId="77777777" w:rsidR="008F538A" w:rsidRDefault="00000000">
      <w:pPr>
        <w:spacing w:after="20"/>
        <w:ind w:left="360"/>
      </w:pPr>
      <w:hyperlink w:anchor="Xb655c2583b2d16e30e0485dc2cc42d543387e8a" w:history="1">
        <w:r>
          <w:rPr>
            <w:noProof/>
            <w:sz w:val="18"/>
          </w:rPr>
          <w:t>Article 9: The Southbound Stewardship Lane</w:t>
        </w:r>
        <w:r>
          <w:rPr>
            <w:noProof/>
            <w:webHidden/>
          </w:rPr>
          <w:tab/>
        </w:r>
        <w:r>
          <w:rPr>
            <w:noProof/>
            <w:webHidden/>
          </w:rPr>
          <w:fldChar w:fldCharType="begin"/>
        </w:r>
        <w:r>
          <w:rPr>
            <w:noProof/>
            <w:webHidden/>
          </w:rPr>
          <w:instrText xml:space="preserve"> PAGEREF Xb655c2583b2d16e30e0485dc2cc42d543387e8a \h </w:instrText>
        </w:r>
        <w:r>
          <w:rPr>
            <w:noProof/>
            <w:webHidden/>
          </w:rPr>
        </w:r>
        <w:r>
          <w:rPr>
            <w:noProof/>
            <w:webHidden/>
          </w:rPr>
          <w:fldChar w:fldCharType="separate"/>
        </w:r>
        <w:r>
          <w:rPr>
            <w:noProof/>
            <w:webHidden/>
          </w:rPr>
          <w:t>18</w:t>
        </w:r>
        <w:r>
          <w:rPr>
            <w:noProof/>
            <w:webHidden/>
          </w:rPr>
          <w:fldChar w:fldCharType="end"/>
        </w:r>
      </w:hyperlink>
    </w:p>
    <w:p w14:paraId="799B40A3" w14:textId="77777777" w:rsidR="008F538A" w:rsidRDefault="00000000">
      <w:pPr>
        <w:spacing w:after="20"/>
        <w:ind w:left="360"/>
      </w:pPr>
      <w:hyperlink w:anchor="Xa268306226cc382885c0921045b7ed397e362e0" w:history="1">
        <w:r>
          <w:rPr>
            <w:noProof/>
            <w:sz w:val="18"/>
          </w:rPr>
          <w:t>Article 10: Corridor Geometry, Separation, and the Neutral Coordinate Registry</w:t>
        </w:r>
        <w:r>
          <w:rPr>
            <w:noProof/>
            <w:webHidden/>
          </w:rPr>
          <w:tab/>
        </w:r>
        <w:r>
          <w:rPr>
            <w:noProof/>
            <w:webHidden/>
          </w:rPr>
          <w:fldChar w:fldCharType="begin"/>
        </w:r>
        <w:r>
          <w:rPr>
            <w:noProof/>
            <w:webHidden/>
          </w:rPr>
          <w:instrText xml:space="preserve"> PAGEREF Xa268306226cc382885c0921045b7ed397e362e0 \h </w:instrText>
        </w:r>
        <w:r>
          <w:rPr>
            <w:noProof/>
            <w:webHidden/>
          </w:rPr>
        </w:r>
        <w:r>
          <w:rPr>
            <w:noProof/>
            <w:webHidden/>
          </w:rPr>
          <w:fldChar w:fldCharType="separate"/>
        </w:r>
        <w:r>
          <w:rPr>
            <w:noProof/>
            <w:webHidden/>
          </w:rPr>
          <w:t>18</w:t>
        </w:r>
        <w:r>
          <w:rPr>
            <w:noProof/>
            <w:webHidden/>
          </w:rPr>
          <w:fldChar w:fldCharType="end"/>
        </w:r>
      </w:hyperlink>
    </w:p>
    <w:p w14:paraId="540B93F1" w14:textId="77777777" w:rsidR="008F538A" w:rsidRDefault="00000000">
      <w:pPr>
        <w:spacing w:after="20"/>
        <w:ind w:left="360"/>
      </w:pPr>
      <w:hyperlink w:anchor="X6ecec96dc2f3d78a9ae5437471879dd411a631e" w:history="1">
        <w:r>
          <w:rPr>
            <w:noProof/>
            <w:sz w:val="18"/>
          </w:rPr>
          <w:t>Article 11: Vessel Classification and Differentiated Treatment</w:t>
        </w:r>
        <w:r>
          <w:rPr>
            <w:noProof/>
            <w:webHidden/>
          </w:rPr>
          <w:tab/>
        </w:r>
        <w:r>
          <w:rPr>
            <w:noProof/>
            <w:webHidden/>
          </w:rPr>
          <w:fldChar w:fldCharType="begin"/>
        </w:r>
        <w:r>
          <w:rPr>
            <w:noProof/>
            <w:webHidden/>
          </w:rPr>
          <w:instrText xml:space="preserve"> PAGEREF X6ecec96dc2f3d78a9ae5437471879dd411a631e \h </w:instrText>
        </w:r>
        <w:r>
          <w:rPr>
            <w:noProof/>
            <w:webHidden/>
          </w:rPr>
        </w:r>
        <w:r>
          <w:rPr>
            <w:noProof/>
            <w:webHidden/>
          </w:rPr>
          <w:fldChar w:fldCharType="separate"/>
        </w:r>
        <w:r>
          <w:rPr>
            <w:noProof/>
            <w:webHidden/>
          </w:rPr>
          <w:t>19</w:t>
        </w:r>
        <w:r>
          <w:rPr>
            <w:noProof/>
            <w:webHidden/>
          </w:rPr>
          <w:fldChar w:fldCharType="end"/>
        </w:r>
      </w:hyperlink>
    </w:p>
    <w:p w14:paraId="5B375F96" w14:textId="77777777" w:rsidR="008F538A" w:rsidRDefault="00000000">
      <w:pPr>
        <w:spacing w:after="20"/>
        <w:ind w:left="360"/>
      </w:pPr>
      <w:hyperlink w:anchor="Xdf8a184e5d23c2bb2bcb5dfb386b45aa01eeefa" w:history="1">
        <w:r>
          <w:rPr>
            <w:noProof/>
            <w:sz w:val="18"/>
          </w:rPr>
          <w:t>Article 12: Notice Regimes and the Automatic Safe-Passage Clearance</w:t>
        </w:r>
        <w:r>
          <w:rPr>
            <w:noProof/>
            <w:webHidden/>
          </w:rPr>
          <w:tab/>
        </w:r>
        <w:r>
          <w:rPr>
            <w:noProof/>
            <w:webHidden/>
          </w:rPr>
          <w:fldChar w:fldCharType="begin"/>
        </w:r>
        <w:r>
          <w:rPr>
            <w:noProof/>
            <w:webHidden/>
          </w:rPr>
          <w:instrText xml:space="preserve"> PAGEREF Xdf8a184e5d23c2bb2bcb5dfb386b45aa01eeefa \h </w:instrText>
        </w:r>
        <w:r>
          <w:rPr>
            <w:noProof/>
            <w:webHidden/>
          </w:rPr>
        </w:r>
        <w:r>
          <w:rPr>
            <w:noProof/>
            <w:webHidden/>
          </w:rPr>
          <w:fldChar w:fldCharType="separate"/>
        </w:r>
        <w:r>
          <w:rPr>
            <w:noProof/>
            <w:webHidden/>
          </w:rPr>
          <w:t>19</w:t>
        </w:r>
        <w:r>
          <w:rPr>
            <w:noProof/>
            <w:webHidden/>
          </w:rPr>
          <w:fldChar w:fldCharType="end"/>
        </w:r>
      </w:hyperlink>
    </w:p>
    <w:p w14:paraId="765AF1EE" w14:textId="77777777" w:rsidR="008F538A" w:rsidRDefault="00000000">
      <w:pPr>
        <w:spacing w:after="20"/>
        <w:ind w:left="360"/>
      </w:pPr>
      <w:hyperlink w:anchor="X991c6d940fa62c85871a869fc9a6fa612c5a5d9" w:history="1">
        <w:r>
          <w:rPr>
            <w:noProof/>
            <w:sz w:val="18"/>
          </w:rPr>
          <w:t>Article 13: Speed, Spacing, and Traffic Management</w:t>
        </w:r>
        <w:r>
          <w:rPr>
            <w:noProof/>
            <w:webHidden/>
          </w:rPr>
          <w:tab/>
        </w:r>
        <w:r>
          <w:rPr>
            <w:noProof/>
            <w:webHidden/>
          </w:rPr>
          <w:fldChar w:fldCharType="begin"/>
        </w:r>
        <w:r>
          <w:rPr>
            <w:noProof/>
            <w:webHidden/>
          </w:rPr>
          <w:instrText xml:space="preserve"> PAGEREF X991c6d940fa62c85871a869fc9a6fa612c5a5d9 \h </w:instrText>
        </w:r>
        <w:r>
          <w:rPr>
            <w:noProof/>
            <w:webHidden/>
          </w:rPr>
        </w:r>
        <w:r>
          <w:rPr>
            <w:noProof/>
            <w:webHidden/>
          </w:rPr>
          <w:fldChar w:fldCharType="separate"/>
        </w:r>
        <w:r>
          <w:rPr>
            <w:noProof/>
            <w:webHidden/>
          </w:rPr>
          <w:t>20</w:t>
        </w:r>
        <w:r>
          <w:rPr>
            <w:noProof/>
            <w:webHidden/>
          </w:rPr>
          <w:fldChar w:fldCharType="end"/>
        </w:r>
      </w:hyperlink>
    </w:p>
    <w:p w14:paraId="1A001BA5" w14:textId="77777777" w:rsidR="008F538A" w:rsidRDefault="00000000">
      <w:pPr>
        <w:spacing w:after="20"/>
      </w:pPr>
      <w:hyperlink w:anchor="Xebe666dc6cbba98ca2c8307dc629b207a22d1db" w:history="1">
        <w:r>
          <w:rPr>
            <w:b/>
            <w:noProof/>
            <w:color w:val="2E4A6B"/>
            <w:sz w:val="19"/>
          </w:rPr>
          <w:t>Part III: Administrative Stewardship and Technical Services</w:t>
        </w:r>
        <w:r>
          <w:rPr>
            <w:noProof/>
            <w:webHidden/>
          </w:rPr>
          <w:tab/>
        </w:r>
        <w:r>
          <w:rPr>
            <w:noProof/>
            <w:webHidden/>
          </w:rPr>
          <w:fldChar w:fldCharType="begin"/>
        </w:r>
        <w:r>
          <w:rPr>
            <w:noProof/>
            <w:webHidden/>
          </w:rPr>
          <w:instrText xml:space="preserve"> PAGEREF Xebe666dc6cbba98ca2c8307dc629b207a22d1db \h </w:instrText>
        </w:r>
        <w:r>
          <w:rPr>
            <w:noProof/>
            <w:webHidden/>
          </w:rPr>
        </w:r>
        <w:r>
          <w:rPr>
            <w:noProof/>
            <w:webHidden/>
          </w:rPr>
          <w:fldChar w:fldCharType="separate"/>
        </w:r>
        <w:r>
          <w:rPr>
            <w:noProof/>
            <w:webHidden/>
          </w:rPr>
          <w:t>22</w:t>
        </w:r>
        <w:r>
          <w:rPr>
            <w:noProof/>
            <w:webHidden/>
          </w:rPr>
          <w:fldChar w:fldCharType="end"/>
        </w:r>
      </w:hyperlink>
    </w:p>
    <w:p w14:paraId="113136E0" w14:textId="77777777" w:rsidR="008F538A" w:rsidRDefault="00000000">
      <w:pPr>
        <w:spacing w:after="20"/>
        <w:ind w:left="360"/>
      </w:pPr>
      <w:hyperlink w:anchor="article-14-the-stewardship-model" w:history="1">
        <w:r>
          <w:rPr>
            <w:noProof/>
            <w:sz w:val="18"/>
          </w:rPr>
          <w:t>Article 14: The Stewardship Model</w:t>
        </w:r>
        <w:r>
          <w:rPr>
            <w:noProof/>
            <w:webHidden/>
          </w:rPr>
          <w:tab/>
        </w:r>
        <w:r>
          <w:rPr>
            <w:noProof/>
            <w:webHidden/>
          </w:rPr>
          <w:fldChar w:fldCharType="begin"/>
        </w:r>
        <w:r>
          <w:rPr>
            <w:noProof/>
            <w:webHidden/>
          </w:rPr>
          <w:instrText xml:space="preserve"> PAGEREF article-14-the-stewardship-model \h </w:instrText>
        </w:r>
        <w:r>
          <w:rPr>
            <w:noProof/>
            <w:webHidden/>
          </w:rPr>
        </w:r>
        <w:r>
          <w:rPr>
            <w:noProof/>
            <w:webHidden/>
          </w:rPr>
          <w:fldChar w:fldCharType="separate"/>
        </w:r>
        <w:r>
          <w:rPr>
            <w:noProof/>
            <w:webHidden/>
          </w:rPr>
          <w:t>22</w:t>
        </w:r>
        <w:r>
          <w:rPr>
            <w:noProof/>
            <w:webHidden/>
          </w:rPr>
          <w:fldChar w:fldCharType="end"/>
        </w:r>
      </w:hyperlink>
    </w:p>
    <w:p w14:paraId="2812F01D" w14:textId="77777777" w:rsidR="008F538A" w:rsidRDefault="00000000">
      <w:pPr>
        <w:spacing w:after="20"/>
        <w:ind w:left="360"/>
      </w:pPr>
      <w:hyperlink w:anchor="article-15-the-northern-steward" w:history="1">
        <w:r>
          <w:rPr>
            <w:noProof/>
            <w:sz w:val="18"/>
          </w:rPr>
          <w:t>Article 15: The Northern Steward</w:t>
        </w:r>
        <w:r>
          <w:rPr>
            <w:noProof/>
            <w:webHidden/>
          </w:rPr>
          <w:tab/>
        </w:r>
        <w:r>
          <w:rPr>
            <w:noProof/>
            <w:webHidden/>
          </w:rPr>
          <w:fldChar w:fldCharType="begin"/>
        </w:r>
        <w:r>
          <w:rPr>
            <w:noProof/>
            <w:webHidden/>
          </w:rPr>
          <w:instrText xml:space="preserve"> PAGEREF article-15-the-northern-steward \h </w:instrText>
        </w:r>
        <w:r>
          <w:rPr>
            <w:noProof/>
            <w:webHidden/>
          </w:rPr>
        </w:r>
        <w:r>
          <w:rPr>
            <w:noProof/>
            <w:webHidden/>
          </w:rPr>
          <w:fldChar w:fldCharType="separate"/>
        </w:r>
        <w:r>
          <w:rPr>
            <w:noProof/>
            <w:webHidden/>
          </w:rPr>
          <w:t>22</w:t>
        </w:r>
        <w:r>
          <w:rPr>
            <w:noProof/>
            <w:webHidden/>
          </w:rPr>
          <w:fldChar w:fldCharType="end"/>
        </w:r>
      </w:hyperlink>
    </w:p>
    <w:p w14:paraId="79925FF9" w14:textId="77777777" w:rsidR="008F538A" w:rsidRDefault="00000000">
      <w:pPr>
        <w:spacing w:after="20"/>
        <w:ind w:left="360"/>
      </w:pPr>
      <w:hyperlink w:anchor="article-16-the-southern-steward" w:history="1">
        <w:r>
          <w:rPr>
            <w:noProof/>
            <w:sz w:val="18"/>
          </w:rPr>
          <w:t>Article 16: The Southern Steward</w:t>
        </w:r>
        <w:r>
          <w:rPr>
            <w:noProof/>
            <w:webHidden/>
          </w:rPr>
          <w:tab/>
        </w:r>
        <w:r>
          <w:rPr>
            <w:noProof/>
            <w:webHidden/>
          </w:rPr>
          <w:fldChar w:fldCharType="begin"/>
        </w:r>
        <w:r>
          <w:rPr>
            <w:noProof/>
            <w:webHidden/>
          </w:rPr>
          <w:instrText xml:space="preserve"> PAGEREF article-16-the-southern-steward \h </w:instrText>
        </w:r>
        <w:r>
          <w:rPr>
            <w:noProof/>
            <w:webHidden/>
          </w:rPr>
        </w:r>
        <w:r>
          <w:rPr>
            <w:noProof/>
            <w:webHidden/>
          </w:rPr>
          <w:fldChar w:fldCharType="separate"/>
        </w:r>
        <w:r>
          <w:rPr>
            <w:noProof/>
            <w:webHidden/>
          </w:rPr>
          <w:t>23</w:t>
        </w:r>
        <w:r>
          <w:rPr>
            <w:noProof/>
            <w:webHidden/>
          </w:rPr>
          <w:fldChar w:fldCharType="end"/>
        </w:r>
      </w:hyperlink>
    </w:p>
    <w:p w14:paraId="7F78D2AF" w14:textId="77777777" w:rsidR="008F538A" w:rsidRDefault="00000000">
      <w:pPr>
        <w:spacing w:after="20"/>
        <w:ind w:left="360"/>
      </w:pPr>
      <w:hyperlink w:anchor="X6c12e20f8dbb4eb221db2150669fbeac20ee5b6" w:history="1">
        <w:r>
          <w:rPr>
            <w:noProof/>
            <w:sz w:val="18"/>
          </w:rPr>
          <w:t>Article 17: The Verified Services Catalog and Reimbursement</w:t>
        </w:r>
        <w:r>
          <w:rPr>
            <w:noProof/>
            <w:webHidden/>
          </w:rPr>
          <w:tab/>
        </w:r>
        <w:r>
          <w:rPr>
            <w:noProof/>
            <w:webHidden/>
          </w:rPr>
          <w:fldChar w:fldCharType="begin"/>
        </w:r>
        <w:r>
          <w:rPr>
            <w:noProof/>
            <w:webHidden/>
          </w:rPr>
          <w:instrText xml:space="preserve"> PAGEREF X6c12e20f8dbb4eb221db2150669fbeac20ee5b6 \h </w:instrText>
        </w:r>
        <w:r>
          <w:rPr>
            <w:noProof/>
            <w:webHidden/>
          </w:rPr>
        </w:r>
        <w:r>
          <w:rPr>
            <w:noProof/>
            <w:webHidden/>
          </w:rPr>
          <w:fldChar w:fldCharType="separate"/>
        </w:r>
        <w:r>
          <w:rPr>
            <w:noProof/>
            <w:webHidden/>
          </w:rPr>
          <w:t>23</w:t>
        </w:r>
        <w:r>
          <w:rPr>
            <w:noProof/>
            <w:webHidden/>
          </w:rPr>
          <w:fldChar w:fldCharType="end"/>
        </w:r>
      </w:hyperlink>
    </w:p>
    <w:p w14:paraId="59376DE5" w14:textId="77777777" w:rsidR="008F538A" w:rsidRDefault="00000000">
      <w:pPr>
        <w:spacing w:after="20"/>
        <w:ind w:left="360"/>
      </w:pPr>
      <w:hyperlink w:anchor="X5fbb3ed344b6637840be1cb888b45a33f4902ff" w:history="1">
        <w:r>
          <w:rPr>
            <w:noProof/>
            <w:sz w:val="18"/>
          </w:rPr>
          <w:t>Article 18: Hazard Survey, Demining, and the Stewardship Clearance Certificate</w:t>
        </w:r>
        <w:r>
          <w:rPr>
            <w:noProof/>
            <w:webHidden/>
          </w:rPr>
          <w:tab/>
        </w:r>
        <w:r>
          <w:rPr>
            <w:noProof/>
            <w:webHidden/>
          </w:rPr>
          <w:fldChar w:fldCharType="begin"/>
        </w:r>
        <w:r>
          <w:rPr>
            <w:noProof/>
            <w:webHidden/>
          </w:rPr>
          <w:instrText xml:space="preserve"> PAGEREF X5fbb3ed344b6637840be1cb888b45a33f4902ff \h </w:instrText>
        </w:r>
        <w:r>
          <w:rPr>
            <w:noProof/>
            <w:webHidden/>
          </w:rPr>
        </w:r>
        <w:r>
          <w:rPr>
            <w:noProof/>
            <w:webHidden/>
          </w:rPr>
          <w:fldChar w:fldCharType="separate"/>
        </w:r>
        <w:r>
          <w:rPr>
            <w:noProof/>
            <w:webHidden/>
          </w:rPr>
          <w:t>24</w:t>
        </w:r>
        <w:r>
          <w:rPr>
            <w:noProof/>
            <w:webHidden/>
          </w:rPr>
          <w:fldChar w:fldCharType="end"/>
        </w:r>
      </w:hyperlink>
    </w:p>
    <w:p w14:paraId="3E7FE0CE" w14:textId="77777777" w:rsidR="008F538A" w:rsidRDefault="00000000">
      <w:pPr>
        <w:spacing w:after="20"/>
      </w:pPr>
      <w:hyperlink w:anchor="part-iv-institutional-architecture" w:history="1">
        <w:r>
          <w:rPr>
            <w:b/>
            <w:noProof/>
            <w:color w:val="2E4A6B"/>
            <w:sz w:val="19"/>
          </w:rPr>
          <w:t>Part IV: Institutional Architecture</w:t>
        </w:r>
        <w:r>
          <w:rPr>
            <w:noProof/>
            <w:webHidden/>
          </w:rPr>
          <w:tab/>
        </w:r>
        <w:r>
          <w:rPr>
            <w:noProof/>
            <w:webHidden/>
          </w:rPr>
          <w:fldChar w:fldCharType="begin"/>
        </w:r>
        <w:r>
          <w:rPr>
            <w:noProof/>
            <w:webHidden/>
          </w:rPr>
          <w:instrText xml:space="preserve"> PAGEREF part-iv-institutional-architecture \h </w:instrText>
        </w:r>
        <w:r>
          <w:rPr>
            <w:noProof/>
            <w:webHidden/>
          </w:rPr>
        </w:r>
        <w:r>
          <w:rPr>
            <w:noProof/>
            <w:webHidden/>
          </w:rPr>
          <w:fldChar w:fldCharType="separate"/>
        </w:r>
        <w:r>
          <w:rPr>
            <w:noProof/>
            <w:webHidden/>
          </w:rPr>
          <w:t>26</w:t>
        </w:r>
        <w:r>
          <w:rPr>
            <w:noProof/>
            <w:webHidden/>
          </w:rPr>
          <w:fldChar w:fldCharType="end"/>
        </w:r>
      </w:hyperlink>
    </w:p>
    <w:p w14:paraId="4AE006EB" w14:textId="77777777" w:rsidR="008F538A" w:rsidRDefault="00000000">
      <w:pPr>
        <w:spacing w:after="20"/>
        <w:ind w:left="360"/>
      </w:pPr>
      <w:hyperlink w:anchor="X7d73e34264269a6c3718e6530d48f3d259d8aba" w:history="1">
        <w:r>
          <w:rPr>
            <w:noProof/>
            <w:sz w:val="18"/>
          </w:rPr>
          <w:t>Article 19: The Muscat Technical Desk and the Doha Mirror Desk</w:t>
        </w:r>
        <w:r>
          <w:rPr>
            <w:noProof/>
            <w:webHidden/>
          </w:rPr>
          <w:tab/>
        </w:r>
        <w:r>
          <w:rPr>
            <w:noProof/>
            <w:webHidden/>
          </w:rPr>
          <w:fldChar w:fldCharType="begin"/>
        </w:r>
        <w:r>
          <w:rPr>
            <w:noProof/>
            <w:webHidden/>
          </w:rPr>
          <w:instrText xml:space="preserve"> PAGEREF X7d73e34264269a6c3718e6530d48f3d259d8aba \h </w:instrText>
        </w:r>
        <w:r>
          <w:rPr>
            <w:noProof/>
            <w:webHidden/>
          </w:rPr>
        </w:r>
        <w:r>
          <w:rPr>
            <w:noProof/>
            <w:webHidden/>
          </w:rPr>
          <w:fldChar w:fldCharType="separate"/>
        </w:r>
        <w:r>
          <w:rPr>
            <w:noProof/>
            <w:webHidden/>
          </w:rPr>
          <w:t>26</w:t>
        </w:r>
        <w:r>
          <w:rPr>
            <w:noProof/>
            <w:webHidden/>
          </w:rPr>
          <w:fldChar w:fldCharType="end"/>
        </w:r>
      </w:hyperlink>
    </w:p>
    <w:p w14:paraId="0F76352C" w14:textId="77777777" w:rsidR="008F538A" w:rsidRDefault="00000000">
      <w:pPr>
        <w:spacing w:after="20"/>
        <w:ind w:left="360"/>
      </w:pPr>
      <w:hyperlink w:anchor="article-20-the-joint-stewardship-board" w:history="1">
        <w:r>
          <w:rPr>
            <w:noProof/>
            <w:sz w:val="18"/>
          </w:rPr>
          <w:t>Article 20: The Joint Stewardship Board</w:t>
        </w:r>
        <w:r>
          <w:rPr>
            <w:noProof/>
            <w:webHidden/>
          </w:rPr>
          <w:tab/>
        </w:r>
        <w:r>
          <w:rPr>
            <w:noProof/>
            <w:webHidden/>
          </w:rPr>
          <w:fldChar w:fldCharType="begin"/>
        </w:r>
        <w:r>
          <w:rPr>
            <w:noProof/>
            <w:webHidden/>
          </w:rPr>
          <w:instrText xml:space="preserve"> PAGEREF article-20-the-joint-stewardship-board \h </w:instrText>
        </w:r>
        <w:r>
          <w:rPr>
            <w:noProof/>
            <w:webHidden/>
          </w:rPr>
        </w:r>
        <w:r>
          <w:rPr>
            <w:noProof/>
            <w:webHidden/>
          </w:rPr>
          <w:fldChar w:fldCharType="separate"/>
        </w:r>
        <w:r>
          <w:rPr>
            <w:noProof/>
            <w:webHidden/>
          </w:rPr>
          <w:t>26</w:t>
        </w:r>
        <w:r>
          <w:rPr>
            <w:noProof/>
            <w:webHidden/>
          </w:rPr>
          <w:fldChar w:fldCharType="end"/>
        </w:r>
      </w:hyperlink>
    </w:p>
    <w:p w14:paraId="44E29D9E" w14:textId="77777777" w:rsidR="008F538A" w:rsidRDefault="00000000">
      <w:pPr>
        <w:spacing w:after="20"/>
        <w:ind w:left="360"/>
      </w:pPr>
      <w:hyperlink w:anchor="X32cc4866f23f058fffd983a102841839a23c6fa" w:history="1">
        <w:r>
          <w:rPr>
            <w:noProof/>
            <w:sz w:val="18"/>
          </w:rPr>
          <w:t>Article 21: The Swiss Neutral Recorder and the Shared Dashboard</w:t>
        </w:r>
        <w:r>
          <w:rPr>
            <w:noProof/>
            <w:webHidden/>
          </w:rPr>
          <w:tab/>
        </w:r>
        <w:r>
          <w:rPr>
            <w:noProof/>
            <w:webHidden/>
          </w:rPr>
          <w:fldChar w:fldCharType="begin"/>
        </w:r>
        <w:r>
          <w:rPr>
            <w:noProof/>
            <w:webHidden/>
          </w:rPr>
          <w:instrText xml:space="preserve"> PAGEREF X32cc4866f23f058fffd983a102841839a23c6fa \h </w:instrText>
        </w:r>
        <w:r>
          <w:rPr>
            <w:noProof/>
            <w:webHidden/>
          </w:rPr>
        </w:r>
        <w:r>
          <w:rPr>
            <w:noProof/>
            <w:webHidden/>
          </w:rPr>
          <w:fldChar w:fldCharType="separate"/>
        </w:r>
        <w:r>
          <w:rPr>
            <w:noProof/>
            <w:webHidden/>
          </w:rPr>
          <w:t>27</w:t>
        </w:r>
        <w:r>
          <w:rPr>
            <w:noProof/>
            <w:webHidden/>
          </w:rPr>
          <w:fldChar w:fldCharType="end"/>
        </w:r>
      </w:hyperlink>
    </w:p>
    <w:p w14:paraId="44C59EEC" w14:textId="77777777" w:rsidR="008F538A" w:rsidRDefault="00000000">
      <w:pPr>
        <w:spacing w:after="20"/>
        <w:ind w:left="360"/>
      </w:pPr>
      <w:hyperlink w:anchor="X199954c42b3cd9dba4c1b8f107f865f208a5a96" w:history="1">
        <w:r>
          <w:rPr>
            <w:noProof/>
            <w:sz w:val="18"/>
          </w:rPr>
          <w:t>Article 22: Observer Missions and Technical Interface</w:t>
        </w:r>
        <w:r>
          <w:rPr>
            <w:noProof/>
            <w:webHidden/>
          </w:rPr>
          <w:tab/>
        </w:r>
        <w:r>
          <w:rPr>
            <w:noProof/>
            <w:webHidden/>
          </w:rPr>
          <w:fldChar w:fldCharType="begin"/>
        </w:r>
        <w:r>
          <w:rPr>
            <w:noProof/>
            <w:webHidden/>
          </w:rPr>
          <w:instrText xml:space="preserve"> PAGEREF X199954c42b3cd9dba4c1b8f107f865f208a5a96 \h </w:instrText>
        </w:r>
        <w:r>
          <w:rPr>
            <w:noProof/>
            <w:webHidden/>
          </w:rPr>
        </w:r>
        <w:r>
          <w:rPr>
            <w:noProof/>
            <w:webHidden/>
          </w:rPr>
          <w:fldChar w:fldCharType="separate"/>
        </w:r>
        <w:r>
          <w:rPr>
            <w:noProof/>
            <w:webHidden/>
          </w:rPr>
          <w:t>27</w:t>
        </w:r>
        <w:r>
          <w:rPr>
            <w:noProof/>
            <w:webHidden/>
          </w:rPr>
          <w:fldChar w:fldCharType="end"/>
        </w:r>
      </w:hyperlink>
    </w:p>
    <w:p w14:paraId="6C6EAC7B" w14:textId="77777777" w:rsidR="008F538A" w:rsidRDefault="00000000">
      <w:pPr>
        <w:spacing w:after="20"/>
        <w:ind w:left="360"/>
      </w:pPr>
      <w:hyperlink w:anchor="X6a276f752c516fb3f5fbe189f4db2bc127ede42" w:history="1">
        <w:r>
          <w:rPr>
            <w:noProof/>
            <w:sz w:val="18"/>
          </w:rPr>
          <w:t>Article 23: The De-Confliction Line and Hotline Network</w:t>
        </w:r>
        <w:r>
          <w:rPr>
            <w:noProof/>
            <w:webHidden/>
          </w:rPr>
          <w:tab/>
        </w:r>
        <w:r>
          <w:rPr>
            <w:noProof/>
            <w:webHidden/>
          </w:rPr>
          <w:fldChar w:fldCharType="begin"/>
        </w:r>
        <w:r>
          <w:rPr>
            <w:noProof/>
            <w:webHidden/>
          </w:rPr>
          <w:instrText xml:space="preserve"> PAGEREF X6a276f752c516fb3f5fbe189f4db2bc127ede42 \h </w:instrText>
        </w:r>
        <w:r>
          <w:rPr>
            <w:noProof/>
            <w:webHidden/>
          </w:rPr>
        </w:r>
        <w:r>
          <w:rPr>
            <w:noProof/>
            <w:webHidden/>
          </w:rPr>
          <w:fldChar w:fldCharType="separate"/>
        </w:r>
        <w:r>
          <w:rPr>
            <w:noProof/>
            <w:webHidden/>
          </w:rPr>
          <w:t>28</w:t>
        </w:r>
        <w:r>
          <w:rPr>
            <w:noProof/>
            <w:webHidden/>
          </w:rPr>
          <w:fldChar w:fldCharType="end"/>
        </w:r>
      </w:hyperlink>
    </w:p>
    <w:p w14:paraId="6CDBE856" w14:textId="77777777" w:rsidR="008F538A" w:rsidRDefault="00000000">
      <w:pPr>
        <w:spacing w:after="20"/>
        <w:ind w:left="360"/>
      </w:pPr>
      <w:hyperlink w:anchor="X2a6e1e1afc2bd8ed8137ae988fa54c04c333104" w:history="1">
        <w:r>
          <w:rPr>
            <w:noProof/>
            <w:sz w:val="18"/>
          </w:rPr>
          <w:t>Article 24: Decision Rules, Correction Channel, and Cost-Sharing</w:t>
        </w:r>
        <w:r>
          <w:rPr>
            <w:noProof/>
            <w:webHidden/>
          </w:rPr>
          <w:tab/>
        </w:r>
        <w:r>
          <w:rPr>
            <w:noProof/>
            <w:webHidden/>
          </w:rPr>
          <w:fldChar w:fldCharType="begin"/>
        </w:r>
        <w:r>
          <w:rPr>
            <w:noProof/>
            <w:webHidden/>
          </w:rPr>
          <w:instrText xml:space="preserve"> PAGEREF X2a6e1e1afc2bd8ed8137ae988fa54c04c333104 \h </w:instrText>
        </w:r>
        <w:r>
          <w:rPr>
            <w:noProof/>
            <w:webHidden/>
          </w:rPr>
        </w:r>
        <w:r>
          <w:rPr>
            <w:noProof/>
            <w:webHidden/>
          </w:rPr>
          <w:fldChar w:fldCharType="separate"/>
        </w:r>
        <w:r>
          <w:rPr>
            <w:noProof/>
            <w:webHidden/>
          </w:rPr>
          <w:t>28</w:t>
        </w:r>
        <w:r>
          <w:rPr>
            <w:noProof/>
            <w:webHidden/>
          </w:rPr>
          <w:fldChar w:fldCharType="end"/>
        </w:r>
      </w:hyperlink>
    </w:p>
    <w:p w14:paraId="4B6D1C9C" w14:textId="77777777" w:rsidR="008F538A" w:rsidRDefault="00000000">
      <w:pPr>
        <w:spacing w:after="20"/>
      </w:pPr>
      <w:hyperlink w:anchor="X35db22671d561c06f6ea773a66137b2a4b3ae75" w:history="1">
        <w:r>
          <w:rPr>
            <w:b/>
            <w:noProof/>
            <w:color w:val="2E4A6B"/>
            <w:sz w:val="19"/>
          </w:rPr>
          <w:t>Part V: The Strait Safety and Environmental Cooperative Fund</w:t>
        </w:r>
        <w:r>
          <w:rPr>
            <w:noProof/>
            <w:webHidden/>
          </w:rPr>
          <w:tab/>
        </w:r>
        <w:r>
          <w:rPr>
            <w:noProof/>
            <w:webHidden/>
          </w:rPr>
          <w:fldChar w:fldCharType="begin"/>
        </w:r>
        <w:r>
          <w:rPr>
            <w:noProof/>
            <w:webHidden/>
          </w:rPr>
          <w:instrText xml:space="preserve"> PAGEREF X35db22671d561c06f6ea773a66137b2a4b3ae75 \h </w:instrText>
        </w:r>
        <w:r>
          <w:rPr>
            <w:noProof/>
            <w:webHidden/>
          </w:rPr>
        </w:r>
        <w:r>
          <w:rPr>
            <w:noProof/>
            <w:webHidden/>
          </w:rPr>
          <w:fldChar w:fldCharType="separate"/>
        </w:r>
        <w:r>
          <w:rPr>
            <w:noProof/>
            <w:webHidden/>
          </w:rPr>
          <w:t>30</w:t>
        </w:r>
        <w:r>
          <w:rPr>
            <w:noProof/>
            <w:webHidden/>
          </w:rPr>
          <w:fldChar w:fldCharType="end"/>
        </w:r>
      </w:hyperlink>
    </w:p>
    <w:p w14:paraId="33EF5FC5" w14:textId="77777777" w:rsidR="008F538A" w:rsidRDefault="00000000">
      <w:pPr>
        <w:spacing w:after="20"/>
        <w:ind w:left="360"/>
      </w:pPr>
      <w:hyperlink w:anchor="article-25-the-zero-toll-rule" w:history="1">
        <w:r>
          <w:rPr>
            <w:noProof/>
            <w:sz w:val="18"/>
          </w:rPr>
          <w:t>Article 25: The Zero-Toll Rule</w:t>
        </w:r>
        <w:r>
          <w:rPr>
            <w:noProof/>
            <w:webHidden/>
          </w:rPr>
          <w:tab/>
        </w:r>
        <w:r>
          <w:rPr>
            <w:noProof/>
            <w:webHidden/>
          </w:rPr>
          <w:fldChar w:fldCharType="begin"/>
        </w:r>
        <w:r>
          <w:rPr>
            <w:noProof/>
            <w:webHidden/>
          </w:rPr>
          <w:instrText xml:space="preserve"> PAGEREF article-25-the-zero-toll-rule \h </w:instrText>
        </w:r>
        <w:r>
          <w:rPr>
            <w:noProof/>
            <w:webHidden/>
          </w:rPr>
        </w:r>
        <w:r>
          <w:rPr>
            <w:noProof/>
            <w:webHidden/>
          </w:rPr>
          <w:fldChar w:fldCharType="separate"/>
        </w:r>
        <w:r>
          <w:rPr>
            <w:noProof/>
            <w:webHidden/>
          </w:rPr>
          <w:t>30</w:t>
        </w:r>
        <w:r>
          <w:rPr>
            <w:noProof/>
            <w:webHidden/>
          </w:rPr>
          <w:fldChar w:fldCharType="end"/>
        </w:r>
      </w:hyperlink>
    </w:p>
    <w:p w14:paraId="0139CCE8" w14:textId="77777777" w:rsidR="008F538A" w:rsidRDefault="00000000">
      <w:pPr>
        <w:spacing w:after="20"/>
        <w:ind w:left="360"/>
      </w:pPr>
      <w:hyperlink w:anchor="X2b8fc76ca0900a489c7ed5138fe26b20bc531de" w:history="1">
        <w:r>
          <w:rPr>
            <w:noProof/>
            <w:sz w:val="18"/>
          </w:rPr>
          <w:t>Article 26: The Voluntary Contribution Mechanism</w:t>
        </w:r>
        <w:r>
          <w:rPr>
            <w:noProof/>
            <w:webHidden/>
          </w:rPr>
          <w:tab/>
        </w:r>
        <w:r>
          <w:rPr>
            <w:noProof/>
            <w:webHidden/>
          </w:rPr>
          <w:fldChar w:fldCharType="begin"/>
        </w:r>
        <w:r>
          <w:rPr>
            <w:noProof/>
            <w:webHidden/>
          </w:rPr>
          <w:instrText xml:space="preserve"> PAGEREF X2b8fc76ca0900a489c7ed5138fe26b20bc531de \h </w:instrText>
        </w:r>
        <w:r>
          <w:rPr>
            <w:noProof/>
            <w:webHidden/>
          </w:rPr>
        </w:r>
        <w:r>
          <w:rPr>
            <w:noProof/>
            <w:webHidden/>
          </w:rPr>
          <w:fldChar w:fldCharType="separate"/>
        </w:r>
        <w:r>
          <w:rPr>
            <w:noProof/>
            <w:webHidden/>
          </w:rPr>
          <w:t>30</w:t>
        </w:r>
        <w:r>
          <w:rPr>
            <w:noProof/>
            <w:webHidden/>
          </w:rPr>
          <w:fldChar w:fldCharType="end"/>
        </w:r>
      </w:hyperlink>
    </w:p>
    <w:p w14:paraId="21768692" w14:textId="77777777" w:rsidR="008F538A" w:rsidRDefault="00000000">
      <w:pPr>
        <w:spacing w:after="20"/>
        <w:ind w:left="360"/>
      </w:pPr>
      <w:hyperlink w:anchor="X334e22c0c8bc43a284e8ca279f01750b2397681" w:history="1">
        <w:r>
          <w:rPr>
            <w:noProof/>
            <w:sz w:val="18"/>
          </w:rPr>
          <w:t>Article 27: Fund Governance, Budget, and Audit</w:t>
        </w:r>
        <w:r>
          <w:rPr>
            <w:noProof/>
            <w:webHidden/>
          </w:rPr>
          <w:tab/>
        </w:r>
        <w:r>
          <w:rPr>
            <w:noProof/>
            <w:webHidden/>
          </w:rPr>
          <w:fldChar w:fldCharType="begin"/>
        </w:r>
        <w:r>
          <w:rPr>
            <w:noProof/>
            <w:webHidden/>
          </w:rPr>
          <w:instrText xml:space="preserve"> PAGEREF X334e22c0c8bc43a284e8ca279f01750b2397681 \h </w:instrText>
        </w:r>
        <w:r>
          <w:rPr>
            <w:noProof/>
            <w:webHidden/>
          </w:rPr>
        </w:r>
        <w:r>
          <w:rPr>
            <w:noProof/>
            <w:webHidden/>
          </w:rPr>
          <w:fldChar w:fldCharType="separate"/>
        </w:r>
        <w:r>
          <w:rPr>
            <w:noProof/>
            <w:webHidden/>
          </w:rPr>
          <w:t>31</w:t>
        </w:r>
        <w:r>
          <w:rPr>
            <w:noProof/>
            <w:webHidden/>
          </w:rPr>
          <w:fldChar w:fldCharType="end"/>
        </w:r>
      </w:hyperlink>
    </w:p>
    <w:p w14:paraId="5B1561E9" w14:textId="77777777" w:rsidR="008F538A" w:rsidRDefault="00000000">
      <w:pPr>
        <w:spacing w:after="20"/>
        <w:ind w:left="360"/>
      </w:pPr>
      <w:hyperlink w:anchor="Xc24d0e890eff05afdbac19f60c3a514ad200947" w:history="1">
        <w:r>
          <w:rPr>
            <w:noProof/>
            <w:sz w:val="18"/>
          </w:rPr>
          <w:t>Article 28: The Sanctions-Compliance Firewall</w:t>
        </w:r>
        <w:r>
          <w:rPr>
            <w:noProof/>
            <w:webHidden/>
          </w:rPr>
          <w:tab/>
        </w:r>
        <w:r>
          <w:rPr>
            <w:noProof/>
            <w:webHidden/>
          </w:rPr>
          <w:fldChar w:fldCharType="begin"/>
        </w:r>
        <w:r>
          <w:rPr>
            <w:noProof/>
            <w:webHidden/>
          </w:rPr>
          <w:instrText xml:space="preserve"> PAGEREF Xc24d0e890eff05afdbac19f60c3a514ad200947 \h </w:instrText>
        </w:r>
        <w:r>
          <w:rPr>
            <w:noProof/>
            <w:webHidden/>
          </w:rPr>
        </w:r>
        <w:r>
          <w:rPr>
            <w:noProof/>
            <w:webHidden/>
          </w:rPr>
          <w:fldChar w:fldCharType="separate"/>
        </w:r>
        <w:r>
          <w:rPr>
            <w:noProof/>
            <w:webHidden/>
          </w:rPr>
          <w:t>31</w:t>
        </w:r>
        <w:r>
          <w:rPr>
            <w:noProof/>
            <w:webHidden/>
          </w:rPr>
          <w:fldChar w:fldCharType="end"/>
        </w:r>
      </w:hyperlink>
    </w:p>
    <w:p w14:paraId="5E5A08F0" w14:textId="77777777" w:rsidR="008F538A" w:rsidRDefault="00000000">
      <w:pPr>
        <w:spacing w:after="20"/>
      </w:pPr>
      <w:hyperlink w:anchor="part-vi-security-and-safety-protocols" w:history="1">
        <w:r>
          <w:rPr>
            <w:b/>
            <w:noProof/>
            <w:color w:val="2E4A6B"/>
            <w:sz w:val="19"/>
          </w:rPr>
          <w:t>Part VI: Security and Safety Protocols</w:t>
        </w:r>
        <w:r>
          <w:rPr>
            <w:noProof/>
            <w:webHidden/>
          </w:rPr>
          <w:tab/>
        </w:r>
        <w:r>
          <w:rPr>
            <w:noProof/>
            <w:webHidden/>
          </w:rPr>
          <w:fldChar w:fldCharType="begin"/>
        </w:r>
        <w:r>
          <w:rPr>
            <w:noProof/>
            <w:webHidden/>
          </w:rPr>
          <w:instrText xml:space="preserve"> PAGEREF part-vi-security-and-safety-protocols \h </w:instrText>
        </w:r>
        <w:r>
          <w:rPr>
            <w:noProof/>
            <w:webHidden/>
          </w:rPr>
        </w:r>
        <w:r>
          <w:rPr>
            <w:noProof/>
            <w:webHidden/>
          </w:rPr>
          <w:fldChar w:fldCharType="separate"/>
        </w:r>
        <w:r>
          <w:rPr>
            <w:noProof/>
            <w:webHidden/>
          </w:rPr>
          <w:t>33</w:t>
        </w:r>
        <w:r>
          <w:rPr>
            <w:noProof/>
            <w:webHidden/>
          </w:rPr>
          <w:fldChar w:fldCharType="end"/>
        </w:r>
      </w:hyperlink>
    </w:p>
    <w:p w14:paraId="3F15C6E3" w14:textId="77777777" w:rsidR="008F538A" w:rsidRDefault="00000000">
      <w:pPr>
        <w:spacing w:after="20"/>
        <w:ind w:left="360"/>
      </w:pPr>
      <w:hyperlink w:anchor="article-29-the-non-interdiction-protocol" w:history="1">
        <w:r>
          <w:rPr>
            <w:noProof/>
            <w:sz w:val="18"/>
          </w:rPr>
          <w:t>Article 29: The Non-Interdiction Protocol</w:t>
        </w:r>
        <w:r>
          <w:rPr>
            <w:noProof/>
            <w:webHidden/>
          </w:rPr>
          <w:tab/>
        </w:r>
        <w:r>
          <w:rPr>
            <w:noProof/>
            <w:webHidden/>
          </w:rPr>
          <w:fldChar w:fldCharType="begin"/>
        </w:r>
        <w:r>
          <w:rPr>
            <w:noProof/>
            <w:webHidden/>
          </w:rPr>
          <w:instrText xml:space="preserve"> PAGEREF article-29-the-non-interdiction-protocol \h </w:instrText>
        </w:r>
        <w:r>
          <w:rPr>
            <w:noProof/>
            <w:webHidden/>
          </w:rPr>
        </w:r>
        <w:r>
          <w:rPr>
            <w:noProof/>
            <w:webHidden/>
          </w:rPr>
          <w:fldChar w:fldCharType="separate"/>
        </w:r>
        <w:r>
          <w:rPr>
            <w:noProof/>
            <w:webHidden/>
          </w:rPr>
          <w:t>33</w:t>
        </w:r>
        <w:r>
          <w:rPr>
            <w:noProof/>
            <w:webHidden/>
          </w:rPr>
          <w:fldChar w:fldCharType="end"/>
        </w:r>
      </w:hyperlink>
    </w:p>
    <w:p w14:paraId="417BDB4A" w14:textId="77777777" w:rsidR="008F538A" w:rsidRDefault="00000000">
      <w:pPr>
        <w:spacing w:after="20"/>
        <w:ind w:left="360"/>
      </w:pPr>
      <w:hyperlink w:anchor="X47167c7393e1c2d405026b7505686c7c80e3289" w:history="1">
        <w:r>
          <w:rPr>
            <w:noProof/>
            <w:sz w:val="18"/>
          </w:rPr>
          <w:t>Article 30: No-Fire Buffers and Standoff Geometry</w:t>
        </w:r>
        <w:r>
          <w:rPr>
            <w:noProof/>
            <w:webHidden/>
          </w:rPr>
          <w:tab/>
        </w:r>
        <w:r>
          <w:rPr>
            <w:noProof/>
            <w:webHidden/>
          </w:rPr>
          <w:fldChar w:fldCharType="begin"/>
        </w:r>
        <w:r>
          <w:rPr>
            <w:noProof/>
            <w:webHidden/>
          </w:rPr>
          <w:instrText xml:space="preserve"> PAGEREF X47167c7393e1c2d405026b7505686c7c80e3289 \h </w:instrText>
        </w:r>
        <w:r>
          <w:rPr>
            <w:noProof/>
            <w:webHidden/>
          </w:rPr>
        </w:r>
        <w:r>
          <w:rPr>
            <w:noProof/>
            <w:webHidden/>
          </w:rPr>
          <w:fldChar w:fldCharType="separate"/>
        </w:r>
        <w:r>
          <w:rPr>
            <w:noProof/>
            <w:webHidden/>
          </w:rPr>
          <w:t>33</w:t>
        </w:r>
        <w:r>
          <w:rPr>
            <w:noProof/>
            <w:webHidden/>
          </w:rPr>
          <w:fldChar w:fldCharType="end"/>
        </w:r>
      </w:hyperlink>
    </w:p>
    <w:p w14:paraId="47988424" w14:textId="77777777" w:rsidR="008F538A" w:rsidRDefault="00000000">
      <w:pPr>
        <w:spacing w:after="20"/>
        <w:ind w:left="360"/>
      </w:pPr>
      <w:hyperlink w:anchor="X6cfbaf0bc05b0066363c1ff72a876b986c7f02b" w:history="1">
        <w:r>
          <w:rPr>
            <w:noProof/>
            <w:sz w:val="18"/>
          </w:rPr>
          <w:t>Article 31: Rules of Engagement and Military Notice Regimes</w:t>
        </w:r>
        <w:r>
          <w:rPr>
            <w:noProof/>
            <w:webHidden/>
          </w:rPr>
          <w:tab/>
        </w:r>
        <w:r>
          <w:rPr>
            <w:noProof/>
            <w:webHidden/>
          </w:rPr>
          <w:fldChar w:fldCharType="begin"/>
        </w:r>
        <w:r>
          <w:rPr>
            <w:noProof/>
            <w:webHidden/>
          </w:rPr>
          <w:instrText xml:space="preserve"> PAGEREF X6cfbaf0bc05b0066363c1ff72a876b986c7f02b \h </w:instrText>
        </w:r>
        <w:r>
          <w:rPr>
            <w:noProof/>
            <w:webHidden/>
          </w:rPr>
        </w:r>
        <w:r>
          <w:rPr>
            <w:noProof/>
            <w:webHidden/>
          </w:rPr>
          <w:fldChar w:fldCharType="separate"/>
        </w:r>
        <w:r>
          <w:rPr>
            <w:noProof/>
            <w:webHidden/>
          </w:rPr>
          <w:t>34</w:t>
        </w:r>
        <w:r>
          <w:rPr>
            <w:noProof/>
            <w:webHidden/>
          </w:rPr>
          <w:fldChar w:fldCharType="end"/>
        </w:r>
      </w:hyperlink>
    </w:p>
    <w:p w14:paraId="41124640" w14:textId="77777777" w:rsidR="008F538A" w:rsidRDefault="00000000">
      <w:pPr>
        <w:spacing w:after="20"/>
        <w:ind w:left="360"/>
      </w:pPr>
      <w:hyperlink w:anchor="article-32-search-and-rescue" w:history="1">
        <w:r>
          <w:rPr>
            <w:noProof/>
            <w:sz w:val="18"/>
          </w:rPr>
          <w:t>Article 32: Search and Rescue</w:t>
        </w:r>
        <w:r>
          <w:rPr>
            <w:noProof/>
            <w:webHidden/>
          </w:rPr>
          <w:tab/>
        </w:r>
        <w:r>
          <w:rPr>
            <w:noProof/>
            <w:webHidden/>
          </w:rPr>
          <w:fldChar w:fldCharType="begin"/>
        </w:r>
        <w:r>
          <w:rPr>
            <w:noProof/>
            <w:webHidden/>
          </w:rPr>
          <w:instrText xml:space="preserve"> PAGEREF article-32-search-and-rescue \h </w:instrText>
        </w:r>
        <w:r>
          <w:rPr>
            <w:noProof/>
            <w:webHidden/>
          </w:rPr>
        </w:r>
        <w:r>
          <w:rPr>
            <w:noProof/>
            <w:webHidden/>
          </w:rPr>
          <w:fldChar w:fldCharType="separate"/>
        </w:r>
        <w:r>
          <w:rPr>
            <w:noProof/>
            <w:webHidden/>
          </w:rPr>
          <w:t>34</w:t>
        </w:r>
        <w:r>
          <w:rPr>
            <w:noProof/>
            <w:webHidden/>
          </w:rPr>
          <w:fldChar w:fldCharType="end"/>
        </w:r>
      </w:hyperlink>
    </w:p>
    <w:p w14:paraId="751DD1AD" w14:textId="77777777" w:rsidR="008F538A" w:rsidRDefault="00000000">
      <w:pPr>
        <w:spacing w:after="20"/>
        <w:ind w:left="360"/>
      </w:pPr>
      <w:hyperlink w:anchor="article-33-environmental-protection" w:history="1">
        <w:r>
          <w:rPr>
            <w:noProof/>
            <w:sz w:val="18"/>
          </w:rPr>
          <w:t>Article 33: Environmental Protection</w:t>
        </w:r>
        <w:r>
          <w:rPr>
            <w:noProof/>
            <w:webHidden/>
          </w:rPr>
          <w:tab/>
        </w:r>
        <w:r>
          <w:rPr>
            <w:noProof/>
            <w:webHidden/>
          </w:rPr>
          <w:fldChar w:fldCharType="begin"/>
        </w:r>
        <w:r>
          <w:rPr>
            <w:noProof/>
            <w:webHidden/>
          </w:rPr>
          <w:instrText xml:space="preserve"> PAGEREF article-33-environmental-protection \h </w:instrText>
        </w:r>
        <w:r>
          <w:rPr>
            <w:noProof/>
            <w:webHidden/>
          </w:rPr>
        </w:r>
        <w:r>
          <w:rPr>
            <w:noProof/>
            <w:webHidden/>
          </w:rPr>
          <w:fldChar w:fldCharType="separate"/>
        </w:r>
        <w:r>
          <w:rPr>
            <w:noProof/>
            <w:webHidden/>
          </w:rPr>
          <w:t>34</w:t>
        </w:r>
        <w:r>
          <w:rPr>
            <w:noProof/>
            <w:webHidden/>
          </w:rPr>
          <w:fldChar w:fldCharType="end"/>
        </w:r>
      </w:hyperlink>
    </w:p>
    <w:p w14:paraId="1401BE2E" w14:textId="77777777" w:rsidR="008F538A" w:rsidRDefault="00000000">
      <w:pPr>
        <w:spacing w:after="20"/>
        <w:ind w:left="360"/>
      </w:pPr>
      <w:hyperlink w:anchor="Xa3c737e4d1500d64a0dc1f4287eef60622d5e94" w:history="1">
        <w:r>
          <w:rPr>
            <w:noProof/>
            <w:sz w:val="18"/>
          </w:rPr>
          <w:t>Article 34: Incident Classification and Management</w:t>
        </w:r>
        <w:r>
          <w:rPr>
            <w:noProof/>
            <w:webHidden/>
          </w:rPr>
          <w:tab/>
        </w:r>
        <w:r>
          <w:rPr>
            <w:noProof/>
            <w:webHidden/>
          </w:rPr>
          <w:fldChar w:fldCharType="begin"/>
        </w:r>
        <w:r>
          <w:rPr>
            <w:noProof/>
            <w:webHidden/>
          </w:rPr>
          <w:instrText xml:space="preserve"> PAGEREF Xa3c737e4d1500d64a0dc1f4287eef60622d5e94 \h </w:instrText>
        </w:r>
        <w:r>
          <w:rPr>
            <w:noProof/>
            <w:webHidden/>
          </w:rPr>
        </w:r>
        <w:r>
          <w:rPr>
            <w:noProof/>
            <w:webHidden/>
          </w:rPr>
          <w:fldChar w:fldCharType="separate"/>
        </w:r>
        <w:r>
          <w:rPr>
            <w:noProof/>
            <w:webHidden/>
          </w:rPr>
          <w:t>35</w:t>
        </w:r>
        <w:r>
          <w:rPr>
            <w:noProof/>
            <w:webHidden/>
          </w:rPr>
          <w:fldChar w:fldCharType="end"/>
        </w:r>
      </w:hyperlink>
    </w:p>
    <w:p w14:paraId="21E9A695" w14:textId="77777777" w:rsidR="008F538A" w:rsidRDefault="00000000">
      <w:pPr>
        <w:spacing w:after="20"/>
      </w:pPr>
      <w:hyperlink w:anchor="Xd79df28c46a1cc5dd96f4f38f8cd071fc0d3b98" w:history="1">
        <w:r>
          <w:rPr>
            <w:b/>
            <w:noProof/>
            <w:color w:val="2E4A6B"/>
            <w:sz w:val="19"/>
          </w:rPr>
          <w:t>Part VII: Step-Function Execution and Reciprocal Milestones</w:t>
        </w:r>
        <w:r>
          <w:rPr>
            <w:noProof/>
            <w:webHidden/>
          </w:rPr>
          <w:tab/>
        </w:r>
        <w:r>
          <w:rPr>
            <w:noProof/>
            <w:webHidden/>
          </w:rPr>
          <w:fldChar w:fldCharType="begin"/>
        </w:r>
        <w:r>
          <w:rPr>
            <w:noProof/>
            <w:webHidden/>
          </w:rPr>
          <w:instrText xml:space="preserve"> PAGEREF Xd79df28c46a1cc5dd96f4f38f8cd071fc0d3b98 \h </w:instrText>
        </w:r>
        <w:r>
          <w:rPr>
            <w:noProof/>
            <w:webHidden/>
          </w:rPr>
        </w:r>
        <w:r>
          <w:rPr>
            <w:noProof/>
            <w:webHidden/>
          </w:rPr>
          <w:fldChar w:fldCharType="separate"/>
        </w:r>
        <w:r>
          <w:rPr>
            <w:noProof/>
            <w:webHidden/>
          </w:rPr>
          <w:t>36</w:t>
        </w:r>
        <w:r>
          <w:rPr>
            <w:noProof/>
            <w:webHidden/>
          </w:rPr>
          <w:fldChar w:fldCharType="end"/>
        </w:r>
      </w:hyperlink>
    </w:p>
    <w:p w14:paraId="1BA85AA1" w14:textId="77777777" w:rsidR="008F538A" w:rsidRDefault="00000000">
      <w:pPr>
        <w:spacing w:after="20"/>
        <w:ind w:left="360"/>
      </w:pPr>
      <w:hyperlink w:anchor="article-35-the-sixty-day-trial-window" w:history="1">
        <w:r>
          <w:rPr>
            <w:noProof/>
            <w:sz w:val="18"/>
          </w:rPr>
          <w:t>Article 35: The Sixty-Day Trial Window</w:t>
        </w:r>
        <w:r>
          <w:rPr>
            <w:noProof/>
            <w:webHidden/>
          </w:rPr>
          <w:tab/>
        </w:r>
        <w:r>
          <w:rPr>
            <w:noProof/>
            <w:webHidden/>
          </w:rPr>
          <w:fldChar w:fldCharType="begin"/>
        </w:r>
        <w:r>
          <w:rPr>
            <w:noProof/>
            <w:webHidden/>
          </w:rPr>
          <w:instrText xml:space="preserve"> PAGEREF article-35-the-sixty-day-trial-window \h </w:instrText>
        </w:r>
        <w:r>
          <w:rPr>
            <w:noProof/>
            <w:webHidden/>
          </w:rPr>
        </w:r>
        <w:r>
          <w:rPr>
            <w:noProof/>
            <w:webHidden/>
          </w:rPr>
          <w:fldChar w:fldCharType="separate"/>
        </w:r>
        <w:r>
          <w:rPr>
            <w:noProof/>
            <w:webHidden/>
          </w:rPr>
          <w:t>36</w:t>
        </w:r>
        <w:r>
          <w:rPr>
            <w:noProof/>
            <w:webHidden/>
          </w:rPr>
          <w:fldChar w:fldCharType="end"/>
        </w:r>
      </w:hyperlink>
    </w:p>
    <w:p w14:paraId="24A98451" w14:textId="77777777" w:rsidR="008F538A" w:rsidRDefault="00000000">
      <w:pPr>
        <w:spacing w:after="20"/>
        <w:ind w:left="360"/>
      </w:pPr>
      <w:hyperlink w:anchor="X410484840e8aa0501abd6a926128ece8c0ecde6" w:history="1">
        <w:r>
          <w:rPr>
            <w:noProof/>
            <w:sz w:val="18"/>
          </w:rPr>
          <w:t>Article 36: Phase One (Days 1 to 20): Transit Restoration and the Humanitarian Tranche</w:t>
        </w:r>
        <w:r>
          <w:rPr>
            <w:noProof/>
            <w:webHidden/>
          </w:rPr>
          <w:tab/>
        </w:r>
        <w:r>
          <w:rPr>
            <w:noProof/>
            <w:webHidden/>
          </w:rPr>
          <w:fldChar w:fldCharType="begin"/>
        </w:r>
        <w:r>
          <w:rPr>
            <w:noProof/>
            <w:webHidden/>
          </w:rPr>
          <w:instrText xml:space="preserve"> PAGEREF X410484840e8aa0501abd6a926128ece8c0ecde6 \h </w:instrText>
        </w:r>
        <w:r>
          <w:rPr>
            <w:noProof/>
            <w:webHidden/>
          </w:rPr>
        </w:r>
        <w:r>
          <w:rPr>
            <w:noProof/>
            <w:webHidden/>
          </w:rPr>
          <w:fldChar w:fldCharType="separate"/>
        </w:r>
        <w:r>
          <w:rPr>
            <w:noProof/>
            <w:webHidden/>
          </w:rPr>
          <w:t>36</w:t>
        </w:r>
        <w:r>
          <w:rPr>
            <w:noProof/>
            <w:webHidden/>
          </w:rPr>
          <w:fldChar w:fldCharType="end"/>
        </w:r>
      </w:hyperlink>
    </w:p>
    <w:p w14:paraId="1645E940" w14:textId="77777777" w:rsidR="008F538A" w:rsidRDefault="00000000">
      <w:pPr>
        <w:spacing w:after="20"/>
        <w:ind w:left="360"/>
      </w:pPr>
      <w:hyperlink w:anchor="X530100da5d4802ea689e176e0dc991ea4864cf2" w:history="1">
        <w:r>
          <w:rPr>
            <w:noProof/>
            <w:sz w:val="18"/>
          </w:rPr>
          <w:t>Article 37: Phase Two (Days 21 to 40): Sustained Compliance and Energy Logistics Waivers</w:t>
        </w:r>
        <w:r>
          <w:rPr>
            <w:noProof/>
            <w:webHidden/>
          </w:rPr>
          <w:tab/>
        </w:r>
        <w:r>
          <w:rPr>
            <w:noProof/>
            <w:webHidden/>
          </w:rPr>
          <w:fldChar w:fldCharType="begin"/>
        </w:r>
        <w:r>
          <w:rPr>
            <w:noProof/>
            <w:webHidden/>
          </w:rPr>
          <w:instrText xml:space="preserve"> PAGEREF X530100da5d4802ea689e176e0dc991ea4864cf2 \h </w:instrText>
        </w:r>
        <w:r>
          <w:rPr>
            <w:noProof/>
            <w:webHidden/>
          </w:rPr>
        </w:r>
        <w:r>
          <w:rPr>
            <w:noProof/>
            <w:webHidden/>
          </w:rPr>
          <w:fldChar w:fldCharType="separate"/>
        </w:r>
        <w:r>
          <w:rPr>
            <w:noProof/>
            <w:webHidden/>
          </w:rPr>
          <w:t>37</w:t>
        </w:r>
        <w:r>
          <w:rPr>
            <w:noProof/>
            <w:webHidden/>
          </w:rPr>
          <w:fldChar w:fldCharType="end"/>
        </w:r>
      </w:hyperlink>
    </w:p>
    <w:p w14:paraId="1311FD37" w14:textId="77777777" w:rsidR="008F538A" w:rsidRDefault="00000000">
      <w:pPr>
        <w:spacing w:after="20"/>
        <w:ind w:left="360"/>
      </w:pPr>
      <w:hyperlink w:anchor="X74591d53225d37c28991cc2f45ecd716e15a924" w:history="1">
        <w:r>
          <w:rPr>
            <w:noProof/>
            <w:sz w:val="18"/>
          </w:rPr>
          <w:t>Article 38: Phase Three (Days 41 to 60): Consolidation and Review</w:t>
        </w:r>
        <w:r>
          <w:rPr>
            <w:noProof/>
            <w:webHidden/>
          </w:rPr>
          <w:tab/>
        </w:r>
        <w:r>
          <w:rPr>
            <w:noProof/>
            <w:webHidden/>
          </w:rPr>
          <w:fldChar w:fldCharType="begin"/>
        </w:r>
        <w:r>
          <w:rPr>
            <w:noProof/>
            <w:webHidden/>
          </w:rPr>
          <w:instrText xml:space="preserve"> PAGEREF X74591d53225d37c28991cc2f45ecd716e15a924 \h </w:instrText>
        </w:r>
        <w:r>
          <w:rPr>
            <w:noProof/>
            <w:webHidden/>
          </w:rPr>
        </w:r>
        <w:r>
          <w:rPr>
            <w:noProof/>
            <w:webHidden/>
          </w:rPr>
          <w:fldChar w:fldCharType="separate"/>
        </w:r>
        <w:r>
          <w:rPr>
            <w:noProof/>
            <w:webHidden/>
          </w:rPr>
          <w:t>37</w:t>
        </w:r>
        <w:r>
          <w:rPr>
            <w:noProof/>
            <w:webHidden/>
          </w:rPr>
          <w:fldChar w:fldCharType="end"/>
        </w:r>
      </w:hyperlink>
    </w:p>
    <w:p w14:paraId="342BECF7" w14:textId="77777777" w:rsidR="008F538A" w:rsidRDefault="00000000">
      <w:pPr>
        <w:spacing w:after="20"/>
        <w:ind w:left="360"/>
      </w:pPr>
      <w:hyperlink w:anchor="article-39-the-emergency-brake" w:history="1">
        <w:r>
          <w:rPr>
            <w:noProof/>
            <w:sz w:val="18"/>
          </w:rPr>
          <w:t>Article 39: The Emergency Brake</w:t>
        </w:r>
        <w:r>
          <w:rPr>
            <w:noProof/>
            <w:webHidden/>
          </w:rPr>
          <w:tab/>
        </w:r>
        <w:r>
          <w:rPr>
            <w:noProof/>
            <w:webHidden/>
          </w:rPr>
          <w:fldChar w:fldCharType="begin"/>
        </w:r>
        <w:r>
          <w:rPr>
            <w:noProof/>
            <w:webHidden/>
          </w:rPr>
          <w:instrText xml:space="preserve"> PAGEREF article-39-the-emergency-brake \h </w:instrText>
        </w:r>
        <w:r>
          <w:rPr>
            <w:noProof/>
            <w:webHidden/>
          </w:rPr>
        </w:r>
        <w:r>
          <w:rPr>
            <w:noProof/>
            <w:webHidden/>
          </w:rPr>
          <w:fldChar w:fldCharType="separate"/>
        </w:r>
        <w:r>
          <w:rPr>
            <w:noProof/>
            <w:webHidden/>
          </w:rPr>
          <w:t>38</w:t>
        </w:r>
        <w:r>
          <w:rPr>
            <w:noProof/>
            <w:webHidden/>
          </w:rPr>
          <w:fldChar w:fldCharType="end"/>
        </w:r>
      </w:hyperlink>
    </w:p>
    <w:p w14:paraId="142E8C3C" w14:textId="77777777" w:rsidR="008F538A" w:rsidRDefault="00000000">
      <w:pPr>
        <w:spacing w:after="20"/>
        <w:ind w:left="360"/>
      </w:pPr>
      <w:hyperlink w:anchor="Xe7e2c968df5a2617e07b33f28cb043d3e98d4b1" w:history="1">
        <w:r>
          <w:rPr>
            <w:noProof/>
            <w:sz w:val="18"/>
          </w:rPr>
          <w:t>Article 40: Self-Executing Trigger Mechanics</w:t>
        </w:r>
        <w:r>
          <w:rPr>
            <w:noProof/>
            <w:webHidden/>
          </w:rPr>
          <w:tab/>
        </w:r>
        <w:r>
          <w:rPr>
            <w:noProof/>
            <w:webHidden/>
          </w:rPr>
          <w:fldChar w:fldCharType="begin"/>
        </w:r>
        <w:r>
          <w:rPr>
            <w:noProof/>
            <w:webHidden/>
          </w:rPr>
          <w:instrText xml:space="preserve"> PAGEREF Xe7e2c968df5a2617e07b33f28cb043d3e98d4b1 \h </w:instrText>
        </w:r>
        <w:r>
          <w:rPr>
            <w:noProof/>
            <w:webHidden/>
          </w:rPr>
        </w:r>
        <w:r>
          <w:rPr>
            <w:noProof/>
            <w:webHidden/>
          </w:rPr>
          <w:fldChar w:fldCharType="separate"/>
        </w:r>
        <w:r>
          <w:rPr>
            <w:noProof/>
            <w:webHidden/>
          </w:rPr>
          <w:t>38</w:t>
        </w:r>
        <w:r>
          <w:rPr>
            <w:noProof/>
            <w:webHidden/>
          </w:rPr>
          <w:fldChar w:fldCharType="end"/>
        </w:r>
      </w:hyperlink>
    </w:p>
    <w:p w14:paraId="58C69EBB" w14:textId="77777777" w:rsidR="008F538A" w:rsidRDefault="00000000">
      <w:pPr>
        <w:spacing w:after="20"/>
      </w:pPr>
      <w:hyperlink w:anchor="part-viii-verification-architecture" w:history="1">
        <w:r>
          <w:rPr>
            <w:b/>
            <w:noProof/>
            <w:color w:val="2E4A6B"/>
            <w:sz w:val="19"/>
          </w:rPr>
          <w:t>Part VIII: Verification Architecture</w:t>
        </w:r>
        <w:r>
          <w:rPr>
            <w:noProof/>
            <w:webHidden/>
          </w:rPr>
          <w:tab/>
        </w:r>
        <w:r>
          <w:rPr>
            <w:noProof/>
            <w:webHidden/>
          </w:rPr>
          <w:fldChar w:fldCharType="begin"/>
        </w:r>
        <w:r>
          <w:rPr>
            <w:noProof/>
            <w:webHidden/>
          </w:rPr>
          <w:instrText xml:space="preserve"> PAGEREF part-viii-verification-architecture \h </w:instrText>
        </w:r>
        <w:r>
          <w:rPr>
            <w:noProof/>
            <w:webHidden/>
          </w:rPr>
        </w:r>
        <w:r>
          <w:rPr>
            <w:noProof/>
            <w:webHidden/>
          </w:rPr>
          <w:fldChar w:fldCharType="separate"/>
        </w:r>
        <w:r>
          <w:rPr>
            <w:noProof/>
            <w:webHidden/>
          </w:rPr>
          <w:t>39</w:t>
        </w:r>
        <w:r>
          <w:rPr>
            <w:noProof/>
            <w:webHidden/>
          </w:rPr>
          <w:fldChar w:fldCharType="end"/>
        </w:r>
      </w:hyperlink>
    </w:p>
    <w:p w14:paraId="56C449F8" w14:textId="77777777" w:rsidR="008F538A" w:rsidRDefault="00000000">
      <w:pPr>
        <w:spacing w:after="20"/>
        <w:ind w:left="360"/>
      </w:pPr>
      <w:hyperlink w:anchor="X30adb416e832e13e90571bc6ebe665379c9030f" w:history="1">
        <w:r>
          <w:rPr>
            <w:noProof/>
            <w:sz w:val="18"/>
          </w:rPr>
          <w:t>Article 41: Verification Bodies and Telemetry</w:t>
        </w:r>
        <w:r>
          <w:rPr>
            <w:noProof/>
            <w:webHidden/>
          </w:rPr>
          <w:tab/>
        </w:r>
        <w:r>
          <w:rPr>
            <w:noProof/>
            <w:webHidden/>
          </w:rPr>
          <w:fldChar w:fldCharType="begin"/>
        </w:r>
        <w:r>
          <w:rPr>
            <w:noProof/>
            <w:webHidden/>
          </w:rPr>
          <w:instrText xml:space="preserve"> PAGEREF X30adb416e832e13e90571bc6ebe665379c9030f \h </w:instrText>
        </w:r>
        <w:r>
          <w:rPr>
            <w:noProof/>
            <w:webHidden/>
          </w:rPr>
        </w:r>
        <w:r>
          <w:rPr>
            <w:noProof/>
            <w:webHidden/>
          </w:rPr>
          <w:fldChar w:fldCharType="separate"/>
        </w:r>
        <w:r>
          <w:rPr>
            <w:noProof/>
            <w:webHidden/>
          </w:rPr>
          <w:t>39</w:t>
        </w:r>
        <w:r>
          <w:rPr>
            <w:noProof/>
            <w:webHidden/>
          </w:rPr>
          <w:fldChar w:fldCharType="end"/>
        </w:r>
      </w:hyperlink>
    </w:p>
    <w:p w14:paraId="4356875C" w14:textId="77777777" w:rsidR="008F538A" w:rsidRDefault="00000000">
      <w:pPr>
        <w:spacing w:after="20"/>
        <w:ind w:left="360"/>
      </w:pPr>
      <w:hyperlink w:anchor="article-42-the-convergence-standard" w:history="1">
        <w:r>
          <w:rPr>
            <w:noProof/>
            <w:sz w:val="18"/>
          </w:rPr>
          <w:t>Article 42: The Convergence Standard</w:t>
        </w:r>
        <w:r>
          <w:rPr>
            <w:noProof/>
            <w:webHidden/>
          </w:rPr>
          <w:tab/>
        </w:r>
        <w:r>
          <w:rPr>
            <w:noProof/>
            <w:webHidden/>
          </w:rPr>
          <w:fldChar w:fldCharType="begin"/>
        </w:r>
        <w:r>
          <w:rPr>
            <w:noProof/>
            <w:webHidden/>
          </w:rPr>
          <w:instrText xml:space="preserve"> PAGEREF article-42-the-convergence-standard \h </w:instrText>
        </w:r>
        <w:r>
          <w:rPr>
            <w:noProof/>
            <w:webHidden/>
          </w:rPr>
        </w:r>
        <w:r>
          <w:rPr>
            <w:noProof/>
            <w:webHidden/>
          </w:rPr>
          <w:fldChar w:fldCharType="separate"/>
        </w:r>
        <w:r>
          <w:rPr>
            <w:noProof/>
            <w:webHidden/>
          </w:rPr>
          <w:t>39</w:t>
        </w:r>
        <w:r>
          <w:rPr>
            <w:noProof/>
            <w:webHidden/>
          </w:rPr>
          <w:fldChar w:fldCharType="end"/>
        </w:r>
      </w:hyperlink>
    </w:p>
    <w:p w14:paraId="6993AD36" w14:textId="77777777" w:rsidR="008F538A" w:rsidRDefault="00000000">
      <w:pPr>
        <w:spacing w:after="20"/>
        <w:ind w:left="360"/>
      </w:pPr>
      <w:hyperlink w:anchor="Xf678b2a7ef61bf4d6091966511333f7796fb54c" w:history="1">
        <w:r>
          <w:rPr>
            <w:noProof/>
            <w:sz w:val="18"/>
          </w:rPr>
          <w:t>Article 43: Human-in-the-Loop and Evidence Standards</w:t>
        </w:r>
        <w:r>
          <w:rPr>
            <w:noProof/>
            <w:webHidden/>
          </w:rPr>
          <w:tab/>
        </w:r>
        <w:r>
          <w:rPr>
            <w:noProof/>
            <w:webHidden/>
          </w:rPr>
          <w:fldChar w:fldCharType="begin"/>
        </w:r>
        <w:r>
          <w:rPr>
            <w:noProof/>
            <w:webHidden/>
          </w:rPr>
          <w:instrText xml:space="preserve"> PAGEREF Xf678b2a7ef61bf4d6091966511333f7796fb54c \h </w:instrText>
        </w:r>
        <w:r>
          <w:rPr>
            <w:noProof/>
            <w:webHidden/>
          </w:rPr>
        </w:r>
        <w:r>
          <w:rPr>
            <w:noProof/>
            <w:webHidden/>
          </w:rPr>
          <w:fldChar w:fldCharType="separate"/>
        </w:r>
        <w:r>
          <w:rPr>
            <w:noProof/>
            <w:webHidden/>
          </w:rPr>
          <w:t>40</w:t>
        </w:r>
        <w:r>
          <w:rPr>
            <w:noProof/>
            <w:webHidden/>
          </w:rPr>
          <w:fldChar w:fldCharType="end"/>
        </w:r>
      </w:hyperlink>
    </w:p>
    <w:p w14:paraId="6168D3D2" w14:textId="77777777" w:rsidR="008F538A" w:rsidRDefault="00000000">
      <w:pPr>
        <w:spacing w:after="20"/>
      </w:pPr>
      <w:hyperlink w:anchor="X82ab8b9b585ab5333440e9b630b94c536c320da" w:history="1">
        <w:r>
          <w:rPr>
            <w:b/>
            <w:noProof/>
            <w:color w:val="2E4A6B"/>
            <w:sz w:val="19"/>
          </w:rPr>
          <w:t>Part IX: Compliance, Step-Back, and Earn-Back</w:t>
        </w:r>
        <w:r>
          <w:rPr>
            <w:noProof/>
            <w:webHidden/>
          </w:rPr>
          <w:tab/>
        </w:r>
        <w:r>
          <w:rPr>
            <w:noProof/>
            <w:webHidden/>
          </w:rPr>
          <w:fldChar w:fldCharType="begin"/>
        </w:r>
        <w:r>
          <w:rPr>
            <w:noProof/>
            <w:webHidden/>
          </w:rPr>
          <w:instrText xml:space="preserve"> PAGEREF X82ab8b9b585ab5333440e9b630b94c536c320da \h </w:instrText>
        </w:r>
        <w:r>
          <w:rPr>
            <w:noProof/>
            <w:webHidden/>
          </w:rPr>
        </w:r>
        <w:r>
          <w:rPr>
            <w:noProof/>
            <w:webHidden/>
          </w:rPr>
          <w:fldChar w:fldCharType="separate"/>
        </w:r>
        <w:r>
          <w:rPr>
            <w:noProof/>
            <w:webHidden/>
          </w:rPr>
          <w:t>41</w:t>
        </w:r>
        <w:r>
          <w:rPr>
            <w:noProof/>
            <w:webHidden/>
          </w:rPr>
          <w:fldChar w:fldCharType="end"/>
        </w:r>
      </w:hyperlink>
    </w:p>
    <w:p w14:paraId="0D930C03" w14:textId="77777777" w:rsidR="008F538A" w:rsidRDefault="00000000">
      <w:pPr>
        <w:spacing w:after="20"/>
        <w:ind w:left="360"/>
      </w:pPr>
      <w:hyperlink w:anchor="X81eec778c148d93e461d5c947fb12a166c05304" w:history="1">
        <w:r>
          <w:rPr>
            <w:noProof/>
            <w:sz w:val="18"/>
          </w:rPr>
          <w:t>Article 44: The Three-Category Classification</w:t>
        </w:r>
        <w:r>
          <w:rPr>
            <w:noProof/>
            <w:webHidden/>
          </w:rPr>
          <w:tab/>
        </w:r>
        <w:r>
          <w:rPr>
            <w:noProof/>
            <w:webHidden/>
          </w:rPr>
          <w:fldChar w:fldCharType="begin"/>
        </w:r>
        <w:r>
          <w:rPr>
            <w:noProof/>
            <w:webHidden/>
          </w:rPr>
          <w:instrText xml:space="preserve"> PAGEREF X81eec778c148d93e461d5c947fb12a166c05304 \h </w:instrText>
        </w:r>
        <w:r>
          <w:rPr>
            <w:noProof/>
            <w:webHidden/>
          </w:rPr>
        </w:r>
        <w:r>
          <w:rPr>
            <w:noProof/>
            <w:webHidden/>
          </w:rPr>
          <w:fldChar w:fldCharType="separate"/>
        </w:r>
        <w:r>
          <w:rPr>
            <w:noProof/>
            <w:webHidden/>
          </w:rPr>
          <w:t>41</w:t>
        </w:r>
        <w:r>
          <w:rPr>
            <w:noProof/>
            <w:webHidden/>
          </w:rPr>
          <w:fldChar w:fldCharType="end"/>
        </w:r>
      </w:hyperlink>
    </w:p>
    <w:p w14:paraId="5D409812" w14:textId="77777777" w:rsidR="008F538A" w:rsidRDefault="00000000">
      <w:pPr>
        <w:spacing w:after="20"/>
        <w:ind w:left="360"/>
      </w:pPr>
      <w:hyperlink w:anchor="X35288d5de4a3a86a584e66f4c8f17799eeb0e09" w:history="1">
        <w:r>
          <w:rPr>
            <w:noProof/>
            <w:sz w:val="18"/>
          </w:rPr>
          <w:t>Article 45: The Step-Back Ladder and Proportional Pause</w:t>
        </w:r>
        <w:r>
          <w:rPr>
            <w:noProof/>
            <w:webHidden/>
          </w:rPr>
          <w:tab/>
        </w:r>
        <w:r>
          <w:rPr>
            <w:noProof/>
            <w:webHidden/>
          </w:rPr>
          <w:fldChar w:fldCharType="begin"/>
        </w:r>
        <w:r>
          <w:rPr>
            <w:noProof/>
            <w:webHidden/>
          </w:rPr>
          <w:instrText xml:space="preserve"> PAGEREF X35288d5de4a3a86a584e66f4c8f17799eeb0e09 \h </w:instrText>
        </w:r>
        <w:r>
          <w:rPr>
            <w:noProof/>
            <w:webHidden/>
          </w:rPr>
        </w:r>
        <w:r>
          <w:rPr>
            <w:noProof/>
            <w:webHidden/>
          </w:rPr>
          <w:fldChar w:fldCharType="separate"/>
        </w:r>
        <w:r>
          <w:rPr>
            <w:noProof/>
            <w:webHidden/>
          </w:rPr>
          <w:t>42</w:t>
        </w:r>
        <w:r>
          <w:rPr>
            <w:noProof/>
            <w:webHidden/>
          </w:rPr>
          <w:fldChar w:fldCharType="end"/>
        </w:r>
      </w:hyperlink>
    </w:p>
    <w:p w14:paraId="1216C13C" w14:textId="77777777" w:rsidR="008F538A" w:rsidRDefault="00000000">
      <w:pPr>
        <w:spacing w:after="20"/>
        <w:ind w:left="360"/>
      </w:pPr>
      <w:hyperlink w:anchor="Xa62bb0fa57c713891e3972586b0f5684949890e" w:history="1">
        <w:r>
          <w:rPr>
            <w:noProof/>
            <w:sz w:val="18"/>
          </w:rPr>
          <w:t>Article 46: Earn-Back and Banked Performance</w:t>
        </w:r>
        <w:r>
          <w:rPr>
            <w:noProof/>
            <w:webHidden/>
          </w:rPr>
          <w:tab/>
        </w:r>
        <w:r>
          <w:rPr>
            <w:noProof/>
            <w:webHidden/>
          </w:rPr>
          <w:fldChar w:fldCharType="begin"/>
        </w:r>
        <w:r>
          <w:rPr>
            <w:noProof/>
            <w:webHidden/>
          </w:rPr>
          <w:instrText xml:space="preserve"> PAGEREF Xa62bb0fa57c713891e3972586b0f5684949890e \h </w:instrText>
        </w:r>
        <w:r>
          <w:rPr>
            <w:noProof/>
            <w:webHidden/>
          </w:rPr>
        </w:r>
        <w:r>
          <w:rPr>
            <w:noProof/>
            <w:webHidden/>
          </w:rPr>
          <w:fldChar w:fldCharType="separate"/>
        </w:r>
        <w:r>
          <w:rPr>
            <w:noProof/>
            <w:webHidden/>
          </w:rPr>
          <w:t>42</w:t>
        </w:r>
        <w:r>
          <w:rPr>
            <w:noProof/>
            <w:webHidden/>
          </w:rPr>
          <w:fldChar w:fldCharType="end"/>
        </w:r>
      </w:hyperlink>
    </w:p>
    <w:p w14:paraId="0DFFD458" w14:textId="77777777" w:rsidR="008F538A" w:rsidRDefault="00000000">
      <w:pPr>
        <w:spacing w:after="20"/>
        <w:ind w:left="360"/>
      </w:pPr>
      <w:hyperlink w:anchor="article-47-the-humanitarian-firewall" w:history="1">
        <w:r>
          <w:rPr>
            <w:noProof/>
            <w:sz w:val="18"/>
          </w:rPr>
          <w:t>Article 47: The Humanitarian Firewall</w:t>
        </w:r>
        <w:r>
          <w:rPr>
            <w:noProof/>
            <w:webHidden/>
          </w:rPr>
          <w:tab/>
        </w:r>
        <w:r>
          <w:rPr>
            <w:noProof/>
            <w:webHidden/>
          </w:rPr>
          <w:fldChar w:fldCharType="begin"/>
        </w:r>
        <w:r>
          <w:rPr>
            <w:noProof/>
            <w:webHidden/>
          </w:rPr>
          <w:instrText xml:space="preserve"> PAGEREF article-47-the-humanitarian-firewall \h </w:instrText>
        </w:r>
        <w:r>
          <w:rPr>
            <w:noProof/>
            <w:webHidden/>
          </w:rPr>
        </w:r>
        <w:r>
          <w:rPr>
            <w:noProof/>
            <w:webHidden/>
          </w:rPr>
          <w:fldChar w:fldCharType="separate"/>
        </w:r>
        <w:r>
          <w:rPr>
            <w:noProof/>
            <w:webHidden/>
          </w:rPr>
          <w:t>42</w:t>
        </w:r>
        <w:r>
          <w:rPr>
            <w:noProof/>
            <w:webHidden/>
          </w:rPr>
          <w:fldChar w:fldCharType="end"/>
        </w:r>
      </w:hyperlink>
    </w:p>
    <w:p w14:paraId="2A81FAA1" w14:textId="77777777" w:rsidR="008F538A" w:rsidRDefault="00000000">
      <w:pPr>
        <w:spacing w:after="20"/>
        <w:ind w:left="360"/>
      </w:pPr>
      <w:hyperlink w:anchor="Xebc05ddfeacd866dcbff9a2eb2dca4518368715" w:history="1">
        <w:r>
          <w:rPr>
            <w:noProof/>
            <w:sz w:val="18"/>
          </w:rPr>
          <w:t>Article 48: Attribution and the Rogue Actor Pathway</w:t>
        </w:r>
        <w:r>
          <w:rPr>
            <w:noProof/>
            <w:webHidden/>
          </w:rPr>
          <w:tab/>
        </w:r>
        <w:r>
          <w:rPr>
            <w:noProof/>
            <w:webHidden/>
          </w:rPr>
          <w:fldChar w:fldCharType="begin"/>
        </w:r>
        <w:r>
          <w:rPr>
            <w:noProof/>
            <w:webHidden/>
          </w:rPr>
          <w:instrText xml:space="preserve"> PAGEREF Xebc05ddfeacd866dcbff9a2eb2dca4518368715 \h </w:instrText>
        </w:r>
        <w:r>
          <w:rPr>
            <w:noProof/>
            <w:webHidden/>
          </w:rPr>
        </w:r>
        <w:r>
          <w:rPr>
            <w:noProof/>
            <w:webHidden/>
          </w:rPr>
          <w:fldChar w:fldCharType="separate"/>
        </w:r>
        <w:r>
          <w:rPr>
            <w:noProof/>
            <w:webHidden/>
          </w:rPr>
          <w:t>43</w:t>
        </w:r>
        <w:r>
          <w:rPr>
            <w:noProof/>
            <w:webHidden/>
          </w:rPr>
          <w:fldChar w:fldCharType="end"/>
        </w:r>
      </w:hyperlink>
    </w:p>
    <w:p w14:paraId="5778B0FA" w14:textId="77777777" w:rsidR="008F538A" w:rsidRDefault="00000000">
      <w:pPr>
        <w:spacing w:after="20"/>
      </w:pPr>
      <w:hyperlink w:anchor="Xe5e2e24d9f1a8441cc87a97ba62bf44028c7bf6" w:history="1">
        <w:r>
          <w:rPr>
            <w:b/>
            <w:noProof/>
            <w:color w:val="2E4A6B"/>
            <w:sz w:val="19"/>
          </w:rPr>
          <w:t>Part X: Continuity, Exit, and Reconstitution</w:t>
        </w:r>
        <w:r>
          <w:rPr>
            <w:noProof/>
            <w:webHidden/>
          </w:rPr>
          <w:tab/>
        </w:r>
        <w:r>
          <w:rPr>
            <w:noProof/>
            <w:webHidden/>
          </w:rPr>
          <w:fldChar w:fldCharType="begin"/>
        </w:r>
        <w:r>
          <w:rPr>
            <w:noProof/>
            <w:webHidden/>
          </w:rPr>
          <w:instrText xml:space="preserve"> PAGEREF Xe5e2e24d9f1a8441cc87a97ba62bf44028c7bf6 \h </w:instrText>
        </w:r>
        <w:r>
          <w:rPr>
            <w:noProof/>
            <w:webHidden/>
          </w:rPr>
        </w:r>
        <w:r>
          <w:rPr>
            <w:noProof/>
            <w:webHidden/>
          </w:rPr>
          <w:fldChar w:fldCharType="separate"/>
        </w:r>
        <w:r>
          <w:rPr>
            <w:noProof/>
            <w:webHidden/>
          </w:rPr>
          <w:t>44</w:t>
        </w:r>
        <w:r>
          <w:rPr>
            <w:noProof/>
            <w:webHidden/>
          </w:rPr>
          <w:fldChar w:fldCharType="end"/>
        </w:r>
      </w:hyperlink>
    </w:p>
    <w:p w14:paraId="4C2A5364" w14:textId="77777777" w:rsidR="008F538A" w:rsidRDefault="00000000">
      <w:pPr>
        <w:spacing w:after="20"/>
        <w:ind w:left="360"/>
      </w:pPr>
      <w:hyperlink w:anchor="X1ed47d0d5e5905ccd3a2b0fb038837099e3cede" w:history="1">
        <w:r>
          <w:rPr>
            <w:noProof/>
            <w:sz w:val="18"/>
          </w:rPr>
          <w:t>Article 49: Renewal by Silence and the Review Rhythm</w:t>
        </w:r>
        <w:r>
          <w:rPr>
            <w:noProof/>
            <w:webHidden/>
          </w:rPr>
          <w:tab/>
        </w:r>
        <w:r>
          <w:rPr>
            <w:noProof/>
            <w:webHidden/>
          </w:rPr>
          <w:fldChar w:fldCharType="begin"/>
        </w:r>
        <w:r>
          <w:rPr>
            <w:noProof/>
            <w:webHidden/>
          </w:rPr>
          <w:instrText xml:space="preserve"> PAGEREF X1ed47d0d5e5905ccd3a2b0fb038837099e3cede \h </w:instrText>
        </w:r>
        <w:r>
          <w:rPr>
            <w:noProof/>
            <w:webHidden/>
          </w:rPr>
        </w:r>
        <w:r>
          <w:rPr>
            <w:noProof/>
            <w:webHidden/>
          </w:rPr>
          <w:fldChar w:fldCharType="separate"/>
        </w:r>
        <w:r>
          <w:rPr>
            <w:noProof/>
            <w:webHidden/>
          </w:rPr>
          <w:t>44</w:t>
        </w:r>
        <w:r>
          <w:rPr>
            <w:noProof/>
            <w:webHidden/>
          </w:rPr>
          <w:fldChar w:fldCharType="end"/>
        </w:r>
      </w:hyperlink>
    </w:p>
    <w:p w14:paraId="0ECE04BD" w14:textId="77777777" w:rsidR="008F538A" w:rsidRDefault="00000000">
      <w:pPr>
        <w:spacing w:after="20"/>
        <w:ind w:left="360"/>
      </w:pPr>
      <w:hyperlink w:anchor="X961d4fbbedced0f4287b524d0ee8d3dee01b408" w:history="1">
        <w:r>
          <w:rPr>
            <w:noProof/>
            <w:sz w:val="18"/>
          </w:rPr>
          <w:t>Article 50: The Notice Ladder and Orderly Transition</w:t>
        </w:r>
        <w:r>
          <w:rPr>
            <w:noProof/>
            <w:webHidden/>
          </w:rPr>
          <w:tab/>
        </w:r>
        <w:r>
          <w:rPr>
            <w:noProof/>
            <w:webHidden/>
          </w:rPr>
          <w:fldChar w:fldCharType="begin"/>
        </w:r>
        <w:r>
          <w:rPr>
            <w:noProof/>
            <w:webHidden/>
          </w:rPr>
          <w:instrText xml:space="preserve"> PAGEREF X961d4fbbedced0f4287b524d0ee8d3dee01b408 \h </w:instrText>
        </w:r>
        <w:r>
          <w:rPr>
            <w:noProof/>
            <w:webHidden/>
          </w:rPr>
        </w:r>
        <w:r>
          <w:rPr>
            <w:noProof/>
            <w:webHidden/>
          </w:rPr>
          <w:fldChar w:fldCharType="separate"/>
        </w:r>
        <w:r>
          <w:rPr>
            <w:noProof/>
            <w:webHidden/>
          </w:rPr>
          <w:t>44</w:t>
        </w:r>
        <w:r>
          <w:rPr>
            <w:noProof/>
            <w:webHidden/>
          </w:rPr>
          <w:fldChar w:fldCharType="end"/>
        </w:r>
      </w:hyperlink>
    </w:p>
    <w:p w14:paraId="10987F3C" w14:textId="77777777" w:rsidR="008F538A" w:rsidRDefault="00000000">
      <w:pPr>
        <w:spacing w:after="20"/>
        <w:ind w:left="360"/>
      </w:pPr>
      <w:hyperlink w:anchor="article-51-reconstitution" w:history="1">
        <w:r>
          <w:rPr>
            <w:noProof/>
            <w:sz w:val="18"/>
          </w:rPr>
          <w:t>Article 51: Reconstitution</w:t>
        </w:r>
        <w:r>
          <w:rPr>
            <w:noProof/>
            <w:webHidden/>
          </w:rPr>
          <w:tab/>
        </w:r>
        <w:r>
          <w:rPr>
            <w:noProof/>
            <w:webHidden/>
          </w:rPr>
          <w:fldChar w:fldCharType="begin"/>
        </w:r>
        <w:r>
          <w:rPr>
            <w:noProof/>
            <w:webHidden/>
          </w:rPr>
          <w:instrText xml:space="preserve"> PAGEREF article-51-reconstitution \h </w:instrText>
        </w:r>
        <w:r>
          <w:rPr>
            <w:noProof/>
            <w:webHidden/>
          </w:rPr>
        </w:r>
        <w:r>
          <w:rPr>
            <w:noProof/>
            <w:webHidden/>
          </w:rPr>
          <w:fldChar w:fldCharType="separate"/>
        </w:r>
        <w:r>
          <w:rPr>
            <w:noProof/>
            <w:webHidden/>
          </w:rPr>
          <w:t>45</w:t>
        </w:r>
        <w:r>
          <w:rPr>
            <w:noProof/>
            <w:webHidden/>
          </w:rPr>
          <w:fldChar w:fldCharType="end"/>
        </w:r>
      </w:hyperlink>
    </w:p>
    <w:p w14:paraId="4555D998" w14:textId="77777777" w:rsidR="008F538A" w:rsidRDefault="00000000">
      <w:pPr>
        <w:spacing w:after="20"/>
      </w:pPr>
      <w:hyperlink w:anchor="X2e81cf513741e5bfc847e24b0e7f361d05c8811" w:history="1">
        <w:r>
          <w:rPr>
            <w:b/>
            <w:noProof/>
            <w:color w:val="2E4A6B"/>
            <w:sz w:val="19"/>
          </w:rPr>
          <w:t>Part XI: Political Sensitivity and Narrative Protocol</w:t>
        </w:r>
        <w:r>
          <w:rPr>
            <w:noProof/>
            <w:webHidden/>
          </w:rPr>
          <w:tab/>
        </w:r>
        <w:r>
          <w:rPr>
            <w:noProof/>
            <w:webHidden/>
          </w:rPr>
          <w:fldChar w:fldCharType="begin"/>
        </w:r>
        <w:r>
          <w:rPr>
            <w:noProof/>
            <w:webHidden/>
          </w:rPr>
          <w:instrText xml:space="preserve"> PAGEREF X2e81cf513741e5bfc847e24b0e7f361d05c8811 \h </w:instrText>
        </w:r>
        <w:r>
          <w:rPr>
            <w:noProof/>
            <w:webHidden/>
          </w:rPr>
        </w:r>
        <w:r>
          <w:rPr>
            <w:noProof/>
            <w:webHidden/>
          </w:rPr>
          <w:fldChar w:fldCharType="separate"/>
        </w:r>
        <w:r>
          <w:rPr>
            <w:noProof/>
            <w:webHidden/>
          </w:rPr>
          <w:t>46</w:t>
        </w:r>
        <w:r>
          <w:rPr>
            <w:noProof/>
            <w:webHidden/>
          </w:rPr>
          <w:fldChar w:fldCharType="end"/>
        </w:r>
      </w:hyperlink>
    </w:p>
    <w:p w14:paraId="098969EC" w14:textId="77777777" w:rsidR="008F538A" w:rsidRDefault="00000000">
      <w:pPr>
        <w:spacing w:after="20"/>
        <w:ind w:left="360"/>
      </w:pPr>
      <w:hyperlink w:anchor="Xe62ff639cded7a7fbbfa8a8838f67bdbe84dd09" w:history="1">
        <w:r>
          <w:rPr>
            <w:noProof/>
            <w:sz w:val="18"/>
          </w:rPr>
          <w:t>Article 52: The Non-Humiliation Doctrine and Mutual Architecture</w:t>
        </w:r>
        <w:r>
          <w:rPr>
            <w:noProof/>
            <w:webHidden/>
          </w:rPr>
          <w:tab/>
        </w:r>
        <w:r>
          <w:rPr>
            <w:noProof/>
            <w:webHidden/>
          </w:rPr>
          <w:fldChar w:fldCharType="begin"/>
        </w:r>
        <w:r>
          <w:rPr>
            <w:noProof/>
            <w:webHidden/>
          </w:rPr>
          <w:instrText xml:space="preserve"> PAGEREF Xe62ff639cded7a7fbbfa8a8838f67bdbe84dd09 \h </w:instrText>
        </w:r>
        <w:r>
          <w:rPr>
            <w:noProof/>
            <w:webHidden/>
          </w:rPr>
        </w:r>
        <w:r>
          <w:rPr>
            <w:noProof/>
            <w:webHidden/>
          </w:rPr>
          <w:fldChar w:fldCharType="separate"/>
        </w:r>
        <w:r>
          <w:rPr>
            <w:noProof/>
            <w:webHidden/>
          </w:rPr>
          <w:t>46</w:t>
        </w:r>
        <w:r>
          <w:rPr>
            <w:noProof/>
            <w:webHidden/>
          </w:rPr>
          <w:fldChar w:fldCharType="end"/>
        </w:r>
      </w:hyperlink>
    </w:p>
    <w:p w14:paraId="77B14412" w14:textId="77777777" w:rsidR="008F538A" w:rsidRDefault="00000000">
      <w:pPr>
        <w:spacing w:after="20"/>
        <w:ind w:left="360"/>
      </w:pPr>
      <w:hyperlink w:anchor="article-53-nomenclature-neutrality" w:history="1">
        <w:r>
          <w:rPr>
            <w:noProof/>
            <w:sz w:val="18"/>
          </w:rPr>
          <w:t>Article 53: Nomenclature Neutrality</w:t>
        </w:r>
        <w:r>
          <w:rPr>
            <w:noProof/>
            <w:webHidden/>
          </w:rPr>
          <w:tab/>
        </w:r>
        <w:r>
          <w:rPr>
            <w:noProof/>
            <w:webHidden/>
          </w:rPr>
          <w:fldChar w:fldCharType="begin"/>
        </w:r>
        <w:r>
          <w:rPr>
            <w:noProof/>
            <w:webHidden/>
          </w:rPr>
          <w:instrText xml:space="preserve"> PAGEREF article-53-nomenclature-neutrality \h </w:instrText>
        </w:r>
        <w:r>
          <w:rPr>
            <w:noProof/>
            <w:webHidden/>
          </w:rPr>
        </w:r>
        <w:r>
          <w:rPr>
            <w:noProof/>
            <w:webHidden/>
          </w:rPr>
          <w:fldChar w:fldCharType="separate"/>
        </w:r>
        <w:r>
          <w:rPr>
            <w:noProof/>
            <w:webHidden/>
          </w:rPr>
          <w:t>46</w:t>
        </w:r>
        <w:r>
          <w:rPr>
            <w:noProof/>
            <w:webHidden/>
          </w:rPr>
          <w:fldChar w:fldCharType="end"/>
        </w:r>
      </w:hyperlink>
    </w:p>
    <w:p w14:paraId="668D4F5D" w14:textId="77777777" w:rsidR="008F538A" w:rsidRDefault="00000000">
      <w:pPr>
        <w:spacing w:after="20"/>
        <w:ind w:left="360"/>
      </w:pPr>
      <w:hyperlink w:anchor="X385b5bd6b01123ad01e48f3bf9f30d3f3ad0819" w:history="1">
        <w:r>
          <w:rPr>
            <w:noProof/>
            <w:sz w:val="18"/>
          </w:rPr>
          <w:t>Article 54: Synchronized Announcements and Quiet Remediation</w:t>
        </w:r>
        <w:r>
          <w:rPr>
            <w:noProof/>
            <w:webHidden/>
          </w:rPr>
          <w:tab/>
        </w:r>
        <w:r>
          <w:rPr>
            <w:noProof/>
            <w:webHidden/>
          </w:rPr>
          <w:fldChar w:fldCharType="begin"/>
        </w:r>
        <w:r>
          <w:rPr>
            <w:noProof/>
            <w:webHidden/>
          </w:rPr>
          <w:instrText xml:space="preserve"> PAGEREF X385b5bd6b01123ad01e48f3bf9f30d3f3ad0819 \h </w:instrText>
        </w:r>
        <w:r>
          <w:rPr>
            <w:noProof/>
            <w:webHidden/>
          </w:rPr>
        </w:r>
        <w:r>
          <w:rPr>
            <w:noProof/>
            <w:webHidden/>
          </w:rPr>
          <w:fldChar w:fldCharType="separate"/>
        </w:r>
        <w:r>
          <w:rPr>
            <w:noProof/>
            <w:webHidden/>
          </w:rPr>
          <w:t>46</w:t>
        </w:r>
        <w:r>
          <w:rPr>
            <w:noProof/>
            <w:webHidden/>
          </w:rPr>
          <w:fldChar w:fldCharType="end"/>
        </w:r>
      </w:hyperlink>
    </w:p>
    <w:p w14:paraId="562A811E" w14:textId="77777777" w:rsidR="008F538A" w:rsidRDefault="00000000">
      <w:pPr>
        <w:spacing w:after="20"/>
        <w:ind w:left="360"/>
      </w:pPr>
      <w:hyperlink w:anchor="article-55-what-each-side-states" w:history="1">
        <w:r>
          <w:rPr>
            <w:noProof/>
            <w:sz w:val="18"/>
          </w:rPr>
          <w:t>Article 55: What Each Side States</w:t>
        </w:r>
        <w:r>
          <w:rPr>
            <w:noProof/>
            <w:webHidden/>
          </w:rPr>
          <w:tab/>
        </w:r>
        <w:r>
          <w:rPr>
            <w:noProof/>
            <w:webHidden/>
          </w:rPr>
          <w:fldChar w:fldCharType="begin"/>
        </w:r>
        <w:r>
          <w:rPr>
            <w:noProof/>
            <w:webHidden/>
          </w:rPr>
          <w:instrText xml:space="preserve"> PAGEREF article-55-what-each-side-states \h </w:instrText>
        </w:r>
        <w:r>
          <w:rPr>
            <w:noProof/>
            <w:webHidden/>
          </w:rPr>
        </w:r>
        <w:r>
          <w:rPr>
            <w:noProof/>
            <w:webHidden/>
          </w:rPr>
          <w:fldChar w:fldCharType="separate"/>
        </w:r>
        <w:r>
          <w:rPr>
            <w:noProof/>
            <w:webHidden/>
          </w:rPr>
          <w:t>46</w:t>
        </w:r>
        <w:r>
          <w:rPr>
            <w:noProof/>
            <w:webHidden/>
          </w:rPr>
          <w:fldChar w:fldCharType="end"/>
        </w:r>
      </w:hyperlink>
    </w:p>
    <w:p w14:paraId="37A8500A" w14:textId="77777777" w:rsidR="008F538A" w:rsidRDefault="00000000">
      <w:pPr>
        <w:spacing w:after="20"/>
      </w:pPr>
      <w:hyperlink w:anchor="part-xii-final-provisions" w:history="1">
        <w:r>
          <w:rPr>
            <w:b/>
            <w:noProof/>
            <w:color w:val="2E4A6B"/>
            <w:sz w:val="19"/>
          </w:rPr>
          <w:t>Part XII: Final Provisions</w:t>
        </w:r>
        <w:r>
          <w:rPr>
            <w:noProof/>
            <w:webHidden/>
          </w:rPr>
          <w:tab/>
        </w:r>
        <w:r>
          <w:rPr>
            <w:noProof/>
            <w:webHidden/>
          </w:rPr>
          <w:fldChar w:fldCharType="begin"/>
        </w:r>
        <w:r>
          <w:rPr>
            <w:noProof/>
            <w:webHidden/>
          </w:rPr>
          <w:instrText xml:space="preserve"> PAGEREF part-xii-final-provisions \h </w:instrText>
        </w:r>
        <w:r>
          <w:rPr>
            <w:noProof/>
            <w:webHidden/>
          </w:rPr>
        </w:r>
        <w:r>
          <w:rPr>
            <w:noProof/>
            <w:webHidden/>
          </w:rPr>
          <w:fldChar w:fldCharType="separate"/>
        </w:r>
        <w:r>
          <w:rPr>
            <w:noProof/>
            <w:webHidden/>
          </w:rPr>
          <w:t>48</w:t>
        </w:r>
        <w:r>
          <w:rPr>
            <w:noProof/>
            <w:webHidden/>
          </w:rPr>
          <w:fldChar w:fldCharType="end"/>
        </w:r>
      </w:hyperlink>
    </w:p>
    <w:p w14:paraId="4F1357F0" w14:textId="77777777" w:rsidR="008F538A" w:rsidRDefault="00000000">
      <w:pPr>
        <w:spacing w:after="20"/>
        <w:ind w:left="360"/>
      </w:pPr>
      <w:hyperlink w:anchor="article-56-final-provisions" w:history="1">
        <w:r>
          <w:rPr>
            <w:noProof/>
            <w:sz w:val="18"/>
          </w:rPr>
          <w:t>Article 56: Final Provisions</w:t>
        </w:r>
        <w:r>
          <w:rPr>
            <w:noProof/>
            <w:webHidden/>
          </w:rPr>
          <w:tab/>
        </w:r>
        <w:r>
          <w:rPr>
            <w:noProof/>
            <w:webHidden/>
          </w:rPr>
          <w:fldChar w:fldCharType="begin"/>
        </w:r>
        <w:r>
          <w:rPr>
            <w:noProof/>
            <w:webHidden/>
          </w:rPr>
          <w:instrText xml:space="preserve"> PAGEREF article-56-final-provisions \h </w:instrText>
        </w:r>
        <w:r>
          <w:rPr>
            <w:noProof/>
            <w:webHidden/>
          </w:rPr>
        </w:r>
        <w:r>
          <w:rPr>
            <w:noProof/>
            <w:webHidden/>
          </w:rPr>
          <w:fldChar w:fldCharType="separate"/>
        </w:r>
        <w:r>
          <w:rPr>
            <w:noProof/>
            <w:webHidden/>
          </w:rPr>
          <w:t>48</w:t>
        </w:r>
        <w:r>
          <w:rPr>
            <w:noProof/>
            <w:webHidden/>
          </w:rPr>
          <w:fldChar w:fldCharType="end"/>
        </w:r>
      </w:hyperlink>
    </w:p>
    <w:p w14:paraId="342176E4" w14:textId="77777777" w:rsidR="008F538A" w:rsidRDefault="00000000">
      <w:pPr>
        <w:spacing w:after="20"/>
      </w:pPr>
      <w:hyperlink w:anchor="signature-block" w:history="1">
        <w:r>
          <w:rPr>
            <w:b/>
            <w:noProof/>
            <w:color w:val="2E4A6B"/>
            <w:sz w:val="19"/>
          </w:rPr>
          <w:t>Signature Block</w:t>
        </w:r>
        <w:r>
          <w:rPr>
            <w:noProof/>
            <w:webHidden/>
          </w:rPr>
          <w:tab/>
        </w:r>
        <w:r>
          <w:rPr>
            <w:noProof/>
            <w:webHidden/>
          </w:rPr>
          <w:fldChar w:fldCharType="begin"/>
        </w:r>
        <w:r>
          <w:rPr>
            <w:noProof/>
            <w:webHidden/>
          </w:rPr>
          <w:instrText xml:space="preserve"> PAGEREF signature-block \h </w:instrText>
        </w:r>
        <w:r>
          <w:rPr>
            <w:noProof/>
            <w:webHidden/>
          </w:rPr>
        </w:r>
        <w:r>
          <w:rPr>
            <w:noProof/>
            <w:webHidden/>
          </w:rPr>
          <w:fldChar w:fldCharType="separate"/>
        </w:r>
        <w:r>
          <w:rPr>
            <w:noProof/>
            <w:webHidden/>
          </w:rPr>
          <w:t>49</w:t>
        </w:r>
        <w:r>
          <w:rPr>
            <w:noProof/>
            <w:webHidden/>
          </w:rPr>
          <w:fldChar w:fldCharType="end"/>
        </w:r>
      </w:hyperlink>
    </w:p>
    <w:p w14:paraId="02DAE777" w14:textId="77777777" w:rsidR="008F538A" w:rsidRDefault="00000000">
      <w:pPr>
        <w:spacing w:after="20"/>
      </w:pPr>
      <w:hyperlink w:anchor="Xf2926fa6c72c0986bce02d8d124778546a38534" w:history="1">
        <w:r>
          <w:rPr>
            <w:b/>
            <w:noProof/>
            <w:color w:val="2E4A6B"/>
            <w:sz w:val="19"/>
          </w:rPr>
          <w:t>Annex A: Corridor Coordinates and Geometry Registry</w:t>
        </w:r>
        <w:r>
          <w:rPr>
            <w:noProof/>
            <w:webHidden/>
          </w:rPr>
          <w:tab/>
        </w:r>
        <w:r>
          <w:rPr>
            <w:noProof/>
            <w:webHidden/>
          </w:rPr>
          <w:fldChar w:fldCharType="begin"/>
        </w:r>
        <w:r>
          <w:rPr>
            <w:noProof/>
            <w:webHidden/>
          </w:rPr>
          <w:instrText xml:space="preserve"> PAGEREF Xf2926fa6c72c0986bce02d8d124778546a38534 \h </w:instrText>
        </w:r>
        <w:r>
          <w:rPr>
            <w:noProof/>
            <w:webHidden/>
          </w:rPr>
        </w:r>
        <w:r>
          <w:rPr>
            <w:noProof/>
            <w:webHidden/>
          </w:rPr>
          <w:fldChar w:fldCharType="separate"/>
        </w:r>
        <w:r>
          <w:rPr>
            <w:noProof/>
            <w:webHidden/>
          </w:rPr>
          <w:t>50</w:t>
        </w:r>
        <w:r>
          <w:rPr>
            <w:noProof/>
            <w:webHidden/>
          </w:rPr>
          <w:fldChar w:fldCharType="end"/>
        </w:r>
      </w:hyperlink>
    </w:p>
    <w:p w14:paraId="22EE8385" w14:textId="77777777" w:rsidR="008F538A" w:rsidRDefault="00000000">
      <w:pPr>
        <w:spacing w:after="20"/>
        <w:ind w:left="360"/>
      </w:pPr>
      <w:hyperlink w:anchor="a.1-geodetic-basis" w:history="1">
        <w:r>
          <w:rPr>
            <w:noProof/>
            <w:sz w:val="18"/>
          </w:rPr>
          <w:t>A.1 Geodetic basis</w:t>
        </w:r>
        <w:r>
          <w:rPr>
            <w:noProof/>
            <w:webHidden/>
          </w:rPr>
          <w:tab/>
        </w:r>
        <w:r>
          <w:rPr>
            <w:noProof/>
            <w:webHidden/>
          </w:rPr>
          <w:fldChar w:fldCharType="begin"/>
        </w:r>
        <w:r>
          <w:rPr>
            <w:noProof/>
            <w:webHidden/>
          </w:rPr>
          <w:instrText xml:space="preserve"> PAGEREF a.1-geodetic-basis \h </w:instrText>
        </w:r>
        <w:r>
          <w:rPr>
            <w:noProof/>
            <w:webHidden/>
          </w:rPr>
        </w:r>
        <w:r>
          <w:rPr>
            <w:noProof/>
            <w:webHidden/>
          </w:rPr>
          <w:fldChar w:fldCharType="separate"/>
        </w:r>
        <w:r>
          <w:rPr>
            <w:noProof/>
            <w:webHidden/>
          </w:rPr>
          <w:t>50</w:t>
        </w:r>
        <w:r>
          <w:rPr>
            <w:noProof/>
            <w:webHidden/>
          </w:rPr>
          <w:fldChar w:fldCharType="end"/>
        </w:r>
      </w:hyperlink>
    </w:p>
    <w:p w14:paraId="33383D24" w14:textId="77777777" w:rsidR="008F538A" w:rsidRDefault="00000000">
      <w:pPr>
        <w:spacing w:after="20"/>
        <w:ind w:left="360"/>
      </w:pPr>
      <w:hyperlink w:anchor="a.2-the-northbound-stewardship-lane-nsl" w:history="1">
        <w:r>
          <w:rPr>
            <w:noProof/>
            <w:sz w:val="18"/>
          </w:rPr>
          <w:t>A.2 The Northbound Stewardship Lane (NSL)</w:t>
        </w:r>
        <w:r>
          <w:rPr>
            <w:noProof/>
            <w:webHidden/>
          </w:rPr>
          <w:tab/>
        </w:r>
        <w:r>
          <w:rPr>
            <w:noProof/>
            <w:webHidden/>
          </w:rPr>
          <w:fldChar w:fldCharType="begin"/>
        </w:r>
        <w:r>
          <w:rPr>
            <w:noProof/>
            <w:webHidden/>
          </w:rPr>
          <w:instrText xml:space="preserve"> PAGEREF a.2-the-northbound-stewardship-lane-nsl \h </w:instrText>
        </w:r>
        <w:r>
          <w:rPr>
            <w:noProof/>
            <w:webHidden/>
          </w:rPr>
        </w:r>
        <w:r>
          <w:rPr>
            <w:noProof/>
            <w:webHidden/>
          </w:rPr>
          <w:fldChar w:fldCharType="separate"/>
        </w:r>
        <w:r>
          <w:rPr>
            <w:noProof/>
            <w:webHidden/>
          </w:rPr>
          <w:t>50</w:t>
        </w:r>
        <w:r>
          <w:rPr>
            <w:noProof/>
            <w:webHidden/>
          </w:rPr>
          <w:fldChar w:fldCharType="end"/>
        </w:r>
      </w:hyperlink>
    </w:p>
    <w:p w14:paraId="0F8E64EC" w14:textId="77777777" w:rsidR="008F538A" w:rsidRDefault="00000000">
      <w:pPr>
        <w:spacing w:after="20"/>
        <w:ind w:left="360"/>
      </w:pPr>
      <w:hyperlink w:anchor="a.3-the-southbound-stewardship-lane-ssl" w:history="1">
        <w:r>
          <w:rPr>
            <w:noProof/>
            <w:sz w:val="18"/>
          </w:rPr>
          <w:t>A.3 The Southbound Stewardship Lane (SSL)</w:t>
        </w:r>
        <w:r>
          <w:rPr>
            <w:noProof/>
            <w:webHidden/>
          </w:rPr>
          <w:tab/>
        </w:r>
        <w:r>
          <w:rPr>
            <w:noProof/>
            <w:webHidden/>
          </w:rPr>
          <w:fldChar w:fldCharType="begin"/>
        </w:r>
        <w:r>
          <w:rPr>
            <w:noProof/>
            <w:webHidden/>
          </w:rPr>
          <w:instrText xml:space="preserve"> PAGEREF a.3-the-southbound-stewardship-lane-ssl \h </w:instrText>
        </w:r>
        <w:r>
          <w:rPr>
            <w:noProof/>
            <w:webHidden/>
          </w:rPr>
        </w:r>
        <w:r>
          <w:rPr>
            <w:noProof/>
            <w:webHidden/>
          </w:rPr>
          <w:fldChar w:fldCharType="separate"/>
        </w:r>
        <w:r>
          <w:rPr>
            <w:noProof/>
            <w:webHidden/>
          </w:rPr>
          <w:t>50</w:t>
        </w:r>
        <w:r>
          <w:rPr>
            <w:noProof/>
            <w:webHidden/>
          </w:rPr>
          <w:fldChar w:fldCharType="end"/>
        </w:r>
      </w:hyperlink>
    </w:p>
    <w:p w14:paraId="64C27937" w14:textId="77777777" w:rsidR="008F538A" w:rsidRDefault="00000000">
      <w:pPr>
        <w:spacing w:after="20"/>
        <w:ind w:left="360"/>
      </w:pPr>
      <w:hyperlink w:anchor="a.4-the-separation-zone" w:history="1">
        <w:r>
          <w:rPr>
            <w:noProof/>
            <w:sz w:val="18"/>
          </w:rPr>
          <w:t>A.4 The separation zone</w:t>
        </w:r>
        <w:r>
          <w:rPr>
            <w:noProof/>
            <w:webHidden/>
          </w:rPr>
          <w:tab/>
        </w:r>
        <w:r>
          <w:rPr>
            <w:noProof/>
            <w:webHidden/>
          </w:rPr>
          <w:fldChar w:fldCharType="begin"/>
        </w:r>
        <w:r>
          <w:rPr>
            <w:noProof/>
            <w:webHidden/>
          </w:rPr>
          <w:instrText xml:space="preserve"> PAGEREF a.4-the-separation-zone \h </w:instrText>
        </w:r>
        <w:r>
          <w:rPr>
            <w:noProof/>
            <w:webHidden/>
          </w:rPr>
        </w:r>
        <w:r>
          <w:rPr>
            <w:noProof/>
            <w:webHidden/>
          </w:rPr>
          <w:fldChar w:fldCharType="separate"/>
        </w:r>
        <w:r>
          <w:rPr>
            <w:noProof/>
            <w:webHidden/>
          </w:rPr>
          <w:t>51</w:t>
        </w:r>
        <w:r>
          <w:rPr>
            <w:noProof/>
            <w:webHidden/>
          </w:rPr>
          <w:fldChar w:fldCharType="end"/>
        </w:r>
      </w:hyperlink>
    </w:p>
    <w:p w14:paraId="13B117C3" w14:textId="77777777" w:rsidR="008F538A" w:rsidRDefault="00000000">
      <w:pPr>
        <w:spacing w:after="20"/>
        <w:ind w:left="360"/>
      </w:pPr>
      <w:hyperlink w:anchor="a.5-holding-anchorages" w:history="1">
        <w:r>
          <w:rPr>
            <w:noProof/>
            <w:sz w:val="18"/>
          </w:rPr>
          <w:t>A.5 Holding anchorages</w:t>
        </w:r>
        <w:r>
          <w:rPr>
            <w:noProof/>
            <w:webHidden/>
          </w:rPr>
          <w:tab/>
        </w:r>
        <w:r>
          <w:rPr>
            <w:noProof/>
            <w:webHidden/>
          </w:rPr>
          <w:fldChar w:fldCharType="begin"/>
        </w:r>
        <w:r>
          <w:rPr>
            <w:noProof/>
            <w:webHidden/>
          </w:rPr>
          <w:instrText xml:space="preserve"> PAGEREF a.5-holding-anchorages \h </w:instrText>
        </w:r>
        <w:r>
          <w:rPr>
            <w:noProof/>
            <w:webHidden/>
          </w:rPr>
        </w:r>
        <w:r>
          <w:rPr>
            <w:noProof/>
            <w:webHidden/>
          </w:rPr>
          <w:fldChar w:fldCharType="separate"/>
        </w:r>
        <w:r>
          <w:rPr>
            <w:noProof/>
            <w:webHidden/>
          </w:rPr>
          <w:t>51</w:t>
        </w:r>
        <w:r>
          <w:rPr>
            <w:noProof/>
            <w:webHidden/>
          </w:rPr>
          <w:fldChar w:fldCharType="end"/>
        </w:r>
      </w:hyperlink>
    </w:p>
    <w:p w14:paraId="0BE95315" w14:textId="77777777" w:rsidR="008F538A" w:rsidRDefault="00000000">
      <w:pPr>
        <w:spacing w:after="20"/>
        <w:ind w:left="360"/>
      </w:pPr>
      <w:hyperlink w:anchor="a.6-buffer-geometry" w:history="1">
        <w:r>
          <w:rPr>
            <w:noProof/>
            <w:sz w:val="18"/>
          </w:rPr>
          <w:t>A.6 Buffer geometry</w:t>
        </w:r>
        <w:r>
          <w:rPr>
            <w:noProof/>
            <w:webHidden/>
          </w:rPr>
          <w:tab/>
        </w:r>
        <w:r>
          <w:rPr>
            <w:noProof/>
            <w:webHidden/>
          </w:rPr>
          <w:fldChar w:fldCharType="begin"/>
        </w:r>
        <w:r>
          <w:rPr>
            <w:noProof/>
            <w:webHidden/>
          </w:rPr>
          <w:instrText xml:space="preserve"> PAGEREF a.6-buffer-geometry \h </w:instrText>
        </w:r>
        <w:r>
          <w:rPr>
            <w:noProof/>
            <w:webHidden/>
          </w:rPr>
        </w:r>
        <w:r>
          <w:rPr>
            <w:noProof/>
            <w:webHidden/>
          </w:rPr>
          <w:fldChar w:fldCharType="separate"/>
        </w:r>
        <w:r>
          <w:rPr>
            <w:noProof/>
            <w:webHidden/>
          </w:rPr>
          <w:t>51</w:t>
        </w:r>
        <w:r>
          <w:rPr>
            <w:noProof/>
            <w:webHidden/>
          </w:rPr>
          <w:fldChar w:fldCharType="end"/>
        </w:r>
      </w:hyperlink>
    </w:p>
    <w:p w14:paraId="11250BCC" w14:textId="77777777" w:rsidR="008F538A" w:rsidRDefault="00000000">
      <w:pPr>
        <w:spacing w:after="20"/>
        <w:ind w:left="360"/>
      </w:pPr>
      <w:hyperlink w:anchor="a.7-depth-and-draft-constraints" w:history="1">
        <w:r>
          <w:rPr>
            <w:noProof/>
            <w:sz w:val="18"/>
          </w:rPr>
          <w:t>A.7 Depth and draft constraints</w:t>
        </w:r>
        <w:r>
          <w:rPr>
            <w:noProof/>
            <w:webHidden/>
          </w:rPr>
          <w:tab/>
        </w:r>
        <w:r>
          <w:rPr>
            <w:noProof/>
            <w:webHidden/>
          </w:rPr>
          <w:fldChar w:fldCharType="begin"/>
        </w:r>
        <w:r>
          <w:rPr>
            <w:noProof/>
            <w:webHidden/>
          </w:rPr>
          <w:instrText xml:space="preserve"> PAGEREF a.7-depth-and-draft-constraints \h </w:instrText>
        </w:r>
        <w:r>
          <w:rPr>
            <w:noProof/>
            <w:webHidden/>
          </w:rPr>
        </w:r>
        <w:r>
          <w:rPr>
            <w:noProof/>
            <w:webHidden/>
          </w:rPr>
          <w:fldChar w:fldCharType="separate"/>
        </w:r>
        <w:r>
          <w:rPr>
            <w:noProof/>
            <w:webHidden/>
          </w:rPr>
          <w:t>51</w:t>
        </w:r>
        <w:r>
          <w:rPr>
            <w:noProof/>
            <w:webHidden/>
          </w:rPr>
          <w:fldChar w:fldCharType="end"/>
        </w:r>
      </w:hyperlink>
    </w:p>
    <w:p w14:paraId="5542494E" w14:textId="77777777" w:rsidR="008F538A" w:rsidRDefault="00000000">
      <w:pPr>
        <w:spacing w:after="20"/>
        <w:ind w:left="360"/>
      </w:pPr>
      <w:hyperlink w:anchor="a.8-emergency-divergence" w:history="1">
        <w:r>
          <w:rPr>
            <w:noProof/>
            <w:sz w:val="18"/>
          </w:rPr>
          <w:t>A.8 Emergency divergence</w:t>
        </w:r>
        <w:r>
          <w:rPr>
            <w:noProof/>
            <w:webHidden/>
          </w:rPr>
          <w:tab/>
        </w:r>
        <w:r>
          <w:rPr>
            <w:noProof/>
            <w:webHidden/>
          </w:rPr>
          <w:fldChar w:fldCharType="begin"/>
        </w:r>
        <w:r>
          <w:rPr>
            <w:noProof/>
            <w:webHidden/>
          </w:rPr>
          <w:instrText xml:space="preserve"> PAGEREF a.8-emergency-divergence \h </w:instrText>
        </w:r>
        <w:r>
          <w:rPr>
            <w:noProof/>
            <w:webHidden/>
          </w:rPr>
        </w:r>
        <w:r>
          <w:rPr>
            <w:noProof/>
            <w:webHidden/>
          </w:rPr>
          <w:fldChar w:fldCharType="separate"/>
        </w:r>
        <w:r>
          <w:rPr>
            <w:noProof/>
            <w:webHidden/>
          </w:rPr>
          <w:t>51</w:t>
        </w:r>
        <w:r>
          <w:rPr>
            <w:noProof/>
            <w:webHidden/>
          </w:rPr>
          <w:fldChar w:fldCharType="end"/>
        </w:r>
      </w:hyperlink>
    </w:p>
    <w:p w14:paraId="6B031804" w14:textId="77777777" w:rsidR="008F538A" w:rsidRDefault="00000000">
      <w:pPr>
        <w:spacing w:after="20"/>
        <w:ind w:left="360"/>
      </w:pPr>
      <w:hyperlink w:anchor="a.9-waypoint-certification" w:history="1">
        <w:r>
          <w:rPr>
            <w:noProof/>
            <w:sz w:val="18"/>
          </w:rPr>
          <w:t>A.9 Waypoint certification</w:t>
        </w:r>
        <w:r>
          <w:rPr>
            <w:noProof/>
            <w:webHidden/>
          </w:rPr>
          <w:tab/>
        </w:r>
        <w:r>
          <w:rPr>
            <w:noProof/>
            <w:webHidden/>
          </w:rPr>
          <w:fldChar w:fldCharType="begin"/>
        </w:r>
        <w:r>
          <w:rPr>
            <w:noProof/>
            <w:webHidden/>
          </w:rPr>
          <w:instrText xml:space="preserve"> PAGEREF a.9-waypoint-certification \h </w:instrText>
        </w:r>
        <w:r>
          <w:rPr>
            <w:noProof/>
            <w:webHidden/>
          </w:rPr>
        </w:r>
        <w:r>
          <w:rPr>
            <w:noProof/>
            <w:webHidden/>
          </w:rPr>
          <w:fldChar w:fldCharType="separate"/>
        </w:r>
        <w:r>
          <w:rPr>
            <w:noProof/>
            <w:webHidden/>
          </w:rPr>
          <w:t>51</w:t>
        </w:r>
        <w:r>
          <w:rPr>
            <w:noProof/>
            <w:webHidden/>
          </w:rPr>
          <w:fldChar w:fldCharType="end"/>
        </w:r>
      </w:hyperlink>
    </w:p>
    <w:p w14:paraId="70BD33C2" w14:textId="77777777" w:rsidR="008F538A" w:rsidRDefault="00000000">
      <w:pPr>
        <w:spacing w:after="20"/>
      </w:pPr>
      <w:hyperlink w:anchor="Xf9a76cddb8682c5a1e4ff893c663a2435cbaa9e" w:history="1">
        <w:r>
          <w:rPr>
            <w:b/>
            <w:noProof/>
            <w:color w:val="2E4A6B"/>
            <w:sz w:val="19"/>
          </w:rPr>
          <w:t>Annex B: Incident Protocols, VHF Plan, and Hotline Matrix</w:t>
        </w:r>
        <w:r>
          <w:rPr>
            <w:noProof/>
            <w:webHidden/>
          </w:rPr>
          <w:tab/>
        </w:r>
        <w:r>
          <w:rPr>
            <w:noProof/>
            <w:webHidden/>
          </w:rPr>
          <w:fldChar w:fldCharType="begin"/>
        </w:r>
        <w:r>
          <w:rPr>
            <w:noProof/>
            <w:webHidden/>
          </w:rPr>
          <w:instrText xml:space="preserve"> PAGEREF Xf9a76cddb8682c5a1e4ff893c663a2435cbaa9e \h </w:instrText>
        </w:r>
        <w:r>
          <w:rPr>
            <w:noProof/>
            <w:webHidden/>
          </w:rPr>
        </w:r>
        <w:r>
          <w:rPr>
            <w:noProof/>
            <w:webHidden/>
          </w:rPr>
          <w:fldChar w:fldCharType="separate"/>
        </w:r>
        <w:r>
          <w:rPr>
            <w:noProof/>
            <w:webHidden/>
          </w:rPr>
          <w:t>52</w:t>
        </w:r>
        <w:r>
          <w:rPr>
            <w:noProof/>
            <w:webHidden/>
          </w:rPr>
          <w:fldChar w:fldCharType="end"/>
        </w:r>
      </w:hyperlink>
    </w:p>
    <w:p w14:paraId="25777F4E" w14:textId="77777777" w:rsidR="008F538A" w:rsidRDefault="00000000">
      <w:pPr>
        <w:spacing w:after="20"/>
        <w:ind w:left="360"/>
      </w:pPr>
      <w:hyperlink w:anchor="b.1-the-communications-architecture" w:history="1">
        <w:r>
          <w:rPr>
            <w:noProof/>
            <w:sz w:val="18"/>
          </w:rPr>
          <w:t>B.1 The communications architecture</w:t>
        </w:r>
        <w:r>
          <w:rPr>
            <w:noProof/>
            <w:webHidden/>
          </w:rPr>
          <w:tab/>
        </w:r>
        <w:r>
          <w:rPr>
            <w:noProof/>
            <w:webHidden/>
          </w:rPr>
          <w:fldChar w:fldCharType="begin"/>
        </w:r>
        <w:r>
          <w:rPr>
            <w:noProof/>
            <w:webHidden/>
          </w:rPr>
          <w:instrText xml:space="preserve"> PAGEREF b.1-the-communications-architecture \h </w:instrText>
        </w:r>
        <w:r>
          <w:rPr>
            <w:noProof/>
            <w:webHidden/>
          </w:rPr>
        </w:r>
        <w:r>
          <w:rPr>
            <w:noProof/>
            <w:webHidden/>
          </w:rPr>
          <w:fldChar w:fldCharType="separate"/>
        </w:r>
        <w:r>
          <w:rPr>
            <w:noProof/>
            <w:webHidden/>
          </w:rPr>
          <w:t>52</w:t>
        </w:r>
        <w:r>
          <w:rPr>
            <w:noProof/>
            <w:webHidden/>
          </w:rPr>
          <w:fldChar w:fldCharType="end"/>
        </w:r>
      </w:hyperlink>
    </w:p>
    <w:p w14:paraId="745BA77A" w14:textId="77777777" w:rsidR="008F538A" w:rsidRDefault="00000000">
      <w:pPr>
        <w:spacing w:after="20"/>
        <w:ind w:left="360"/>
      </w:pPr>
      <w:hyperlink w:anchor="b.2-the-vhf-channel-plan" w:history="1">
        <w:r>
          <w:rPr>
            <w:noProof/>
            <w:sz w:val="18"/>
          </w:rPr>
          <w:t>B.2 The VHF channel plan</w:t>
        </w:r>
        <w:r>
          <w:rPr>
            <w:noProof/>
            <w:webHidden/>
          </w:rPr>
          <w:tab/>
        </w:r>
        <w:r>
          <w:rPr>
            <w:noProof/>
            <w:webHidden/>
          </w:rPr>
          <w:fldChar w:fldCharType="begin"/>
        </w:r>
        <w:r>
          <w:rPr>
            <w:noProof/>
            <w:webHidden/>
          </w:rPr>
          <w:instrText xml:space="preserve"> PAGEREF b.2-the-vhf-channel-plan \h </w:instrText>
        </w:r>
        <w:r>
          <w:rPr>
            <w:noProof/>
            <w:webHidden/>
          </w:rPr>
        </w:r>
        <w:r>
          <w:rPr>
            <w:noProof/>
            <w:webHidden/>
          </w:rPr>
          <w:fldChar w:fldCharType="separate"/>
        </w:r>
        <w:r>
          <w:rPr>
            <w:noProof/>
            <w:webHidden/>
          </w:rPr>
          <w:t>52</w:t>
        </w:r>
        <w:r>
          <w:rPr>
            <w:noProof/>
            <w:webHidden/>
          </w:rPr>
          <w:fldChar w:fldCharType="end"/>
        </w:r>
      </w:hyperlink>
    </w:p>
    <w:p w14:paraId="7B34F2D8" w14:textId="77777777" w:rsidR="008F538A" w:rsidRDefault="00000000">
      <w:pPr>
        <w:spacing w:after="20"/>
        <w:ind w:left="360"/>
      </w:pPr>
      <w:hyperlink w:anchor="b.3-the-hotline-matrix" w:history="1">
        <w:r>
          <w:rPr>
            <w:noProof/>
            <w:sz w:val="18"/>
          </w:rPr>
          <w:t>B.3 The hotline matrix</w:t>
        </w:r>
        <w:r>
          <w:rPr>
            <w:noProof/>
            <w:webHidden/>
          </w:rPr>
          <w:tab/>
        </w:r>
        <w:r>
          <w:rPr>
            <w:noProof/>
            <w:webHidden/>
          </w:rPr>
          <w:fldChar w:fldCharType="begin"/>
        </w:r>
        <w:r>
          <w:rPr>
            <w:noProof/>
            <w:webHidden/>
          </w:rPr>
          <w:instrText xml:space="preserve"> PAGEREF b.3-the-hotline-matrix \h </w:instrText>
        </w:r>
        <w:r>
          <w:rPr>
            <w:noProof/>
            <w:webHidden/>
          </w:rPr>
        </w:r>
        <w:r>
          <w:rPr>
            <w:noProof/>
            <w:webHidden/>
          </w:rPr>
          <w:fldChar w:fldCharType="separate"/>
        </w:r>
        <w:r>
          <w:rPr>
            <w:noProof/>
            <w:webHidden/>
          </w:rPr>
          <w:t>52</w:t>
        </w:r>
        <w:r>
          <w:rPr>
            <w:noProof/>
            <w:webHidden/>
          </w:rPr>
          <w:fldChar w:fldCharType="end"/>
        </w:r>
      </w:hyperlink>
    </w:p>
    <w:p w14:paraId="39554EAB" w14:textId="77777777" w:rsidR="008F538A" w:rsidRDefault="00000000">
      <w:pPr>
        <w:spacing w:after="20"/>
        <w:ind w:left="360"/>
      </w:pPr>
      <w:hyperlink w:anchor="b.4-the-standard-message-form" w:history="1">
        <w:r>
          <w:rPr>
            <w:noProof/>
            <w:sz w:val="18"/>
          </w:rPr>
          <w:t>B.4 The standard message form</w:t>
        </w:r>
        <w:r>
          <w:rPr>
            <w:noProof/>
            <w:webHidden/>
          </w:rPr>
          <w:tab/>
        </w:r>
        <w:r>
          <w:rPr>
            <w:noProof/>
            <w:webHidden/>
          </w:rPr>
          <w:fldChar w:fldCharType="begin"/>
        </w:r>
        <w:r>
          <w:rPr>
            <w:noProof/>
            <w:webHidden/>
          </w:rPr>
          <w:instrText xml:space="preserve"> PAGEREF b.4-the-standard-message-form \h </w:instrText>
        </w:r>
        <w:r>
          <w:rPr>
            <w:noProof/>
            <w:webHidden/>
          </w:rPr>
        </w:r>
        <w:r>
          <w:rPr>
            <w:noProof/>
            <w:webHidden/>
          </w:rPr>
          <w:fldChar w:fldCharType="separate"/>
        </w:r>
        <w:r>
          <w:rPr>
            <w:noProof/>
            <w:webHidden/>
          </w:rPr>
          <w:t>52</w:t>
        </w:r>
        <w:r>
          <w:rPr>
            <w:noProof/>
            <w:webHidden/>
          </w:rPr>
          <w:fldChar w:fldCharType="end"/>
        </w:r>
      </w:hyperlink>
    </w:p>
    <w:p w14:paraId="18B7B5E3" w14:textId="77777777" w:rsidR="008F538A" w:rsidRDefault="00000000">
      <w:pPr>
        <w:spacing w:after="20"/>
        <w:ind w:left="360"/>
      </w:pPr>
      <w:hyperlink w:anchor="b.5-the-four-tier-response-clock" w:history="1">
        <w:r>
          <w:rPr>
            <w:noProof/>
            <w:sz w:val="18"/>
          </w:rPr>
          <w:t>B.5 The four-tier response clock</w:t>
        </w:r>
        <w:r>
          <w:rPr>
            <w:noProof/>
            <w:webHidden/>
          </w:rPr>
          <w:tab/>
        </w:r>
        <w:r>
          <w:rPr>
            <w:noProof/>
            <w:webHidden/>
          </w:rPr>
          <w:fldChar w:fldCharType="begin"/>
        </w:r>
        <w:r>
          <w:rPr>
            <w:noProof/>
            <w:webHidden/>
          </w:rPr>
          <w:instrText xml:space="preserve"> PAGEREF b.5-the-four-tier-response-clock \h </w:instrText>
        </w:r>
        <w:r>
          <w:rPr>
            <w:noProof/>
            <w:webHidden/>
          </w:rPr>
        </w:r>
        <w:r>
          <w:rPr>
            <w:noProof/>
            <w:webHidden/>
          </w:rPr>
          <w:fldChar w:fldCharType="separate"/>
        </w:r>
        <w:r>
          <w:rPr>
            <w:noProof/>
            <w:webHidden/>
          </w:rPr>
          <w:t>53</w:t>
        </w:r>
        <w:r>
          <w:rPr>
            <w:noProof/>
            <w:webHidden/>
          </w:rPr>
          <w:fldChar w:fldCharType="end"/>
        </w:r>
      </w:hyperlink>
    </w:p>
    <w:p w14:paraId="5AC98F0B" w14:textId="77777777" w:rsidR="008F538A" w:rsidRDefault="00000000">
      <w:pPr>
        <w:spacing w:after="20"/>
        <w:ind w:left="360"/>
      </w:pPr>
      <w:hyperlink w:anchor="b.6-test-schedule" w:history="1">
        <w:r>
          <w:rPr>
            <w:noProof/>
            <w:sz w:val="18"/>
          </w:rPr>
          <w:t>B.6 Test schedule</w:t>
        </w:r>
        <w:r>
          <w:rPr>
            <w:noProof/>
            <w:webHidden/>
          </w:rPr>
          <w:tab/>
        </w:r>
        <w:r>
          <w:rPr>
            <w:noProof/>
            <w:webHidden/>
          </w:rPr>
          <w:fldChar w:fldCharType="begin"/>
        </w:r>
        <w:r>
          <w:rPr>
            <w:noProof/>
            <w:webHidden/>
          </w:rPr>
          <w:instrText xml:space="preserve"> PAGEREF b.6-test-schedule \h </w:instrText>
        </w:r>
        <w:r>
          <w:rPr>
            <w:noProof/>
            <w:webHidden/>
          </w:rPr>
        </w:r>
        <w:r>
          <w:rPr>
            <w:noProof/>
            <w:webHidden/>
          </w:rPr>
          <w:fldChar w:fldCharType="separate"/>
        </w:r>
        <w:r>
          <w:rPr>
            <w:noProof/>
            <w:webHidden/>
          </w:rPr>
          <w:t>53</w:t>
        </w:r>
        <w:r>
          <w:rPr>
            <w:noProof/>
            <w:webHidden/>
          </w:rPr>
          <w:fldChar w:fldCharType="end"/>
        </w:r>
      </w:hyperlink>
    </w:p>
    <w:p w14:paraId="01818113" w14:textId="77777777" w:rsidR="008F538A" w:rsidRDefault="00000000">
      <w:pPr>
        <w:spacing w:after="20"/>
        <w:ind w:left="360"/>
      </w:pPr>
      <w:hyperlink w:anchor="X3fb771e280918680009af7072b3d3be3f73e5ce" w:history="1">
        <w:r>
          <w:rPr>
            <w:noProof/>
            <w:sz w:val="18"/>
          </w:rPr>
          <w:t>B.7 Worked example one: drifting mine contact in the SSL</w:t>
        </w:r>
        <w:r>
          <w:rPr>
            <w:noProof/>
            <w:webHidden/>
          </w:rPr>
          <w:tab/>
        </w:r>
        <w:r>
          <w:rPr>
            <w:noProof/>
            <w:webHidden/>
          </w:rPr>
          <w:fldChar w:fldCharType="begin"/>
        </w:r>
        <w:r>
          <w:rPr>
            <w:noProof/>
            <w:webHidden/>
          </w:rPr>
          <w:instrText xml:space="preserve"> PAGEREF X3fb771e280918680009af7072b3d3be3f73e5ce \h </w:instrText>
        </w:r>
        <w:r>
          <w:rPr>
            <w:noProof/>
            <w:webHidden/>
          </w:rPr>
        </w:r>
        <w:r>
          <w:rPr>
            <w:noProof/>
            <w:webHidden/>
          </w:rPr>
          <w:fldChar w:fldCharType="separate"/>
        </w:r>
        <w:r>
          <w:rPr>
            <w:noProof/>
            <w:webHidden/>
          </w:rPr>
          <w:t>53</w:t>
        </w:r>
        <w:r>
          <w:rPr>
            <w:noProof/>
            <w:webHidden/>
          </w:rPr>
          <w:fldChar w:fldCharType="end"/>
        </w:r>
      </w:hyperlink>
    </w:p>
    <w:p w14:paraId="604174D7" w14:textId="77777777" w:rsidR="008F538A" w:rsidRDefault="00000000">
      <w:pPr>
        <w:spacing w:after="20"/>
        <w:ind w:left="360"/>
      </w:pPr>
      <w:hyperlink w:anchor="X6e2a3a837e3ffb3c261c663b74bcd66949c394c" w:history="1">
        <w:r>
          <w:rPr>
            <w:noProof/>
            <w:sz w:val="18"/>
          </w:rPr>
          <w:t>B.8 Worked example two: unidentified drone approach</w:t>
        </w:r>
        <w:r>
          <w:rPr>
            <w:noProof/>
            <w:webHidden/>
          </w:rPr>
          <w:tab/>
        </w:r>
        <w:r>
          <w:rPr>
            <w:noProof/>
            <w:webHidden/>
          </w:rPr>
          <w:fldChar w:fldCharType="begin"/>
        </w:r>
        <w:r>
          <w:rPr>
            <w:noProof/>
            <w:webHidden/>
          </w:rPr>
          <w:instrText xml:space="preserve"> PAGEREF X6e2a3a837e3ffb3c261c663b74bcd66949c394c \h </w:instrText>
        </w:r>
        <w:r>
          <w:rPr>
            <w:noProof/>
            <w:webHidden/>
          </w:rPr>
        </w:r>
        <w:r>
          <w:rPr>
            <w:noProof/>
            <w:webHidden/>
          </w:rPr>
          <w:fldChar w:fldCharType="separate"/>
        </w:r>
        <w:r>
          <w:rPr>
            <w:noProof/>
            <w:webHidden/>
          </w:rPr>
          <w:t>53</w:t>
        </w:r>
        <w:r>
          <w:rPr>
            <w:noProof/>
            <w:webHidden/>
          </w:rPr>
          <w:fldChar w:fldCharType="end"/>
        </w:r>
      </w:hyperlink>
    </w:p>
    <w:p w14:paraId="4A2C4C20" w14:textId="77777777" w:rsidR="008F538A" w:rsidRDefault="00000000">
      <w:pPr>
        <w:spacing w:after="20"/>
        <w:ind w:left="360"/>
      </w:pPr>
      <w:hyperlink w:anchor="X64f6b3d7b77c978cf469e753951350d86abb151" w:history="1">
        <w:r>
          <w:rPr>
            <w:noProof/>
            <w:sz w:val="18"/>
          </w:rPr>
          <w:t>B.9 Worked example three: interference event</w:t>
        </w:r>
        <w:r>
          <w:rPr>
            <w:noProof/>
            <w:webHidden/>
          </w:rPr>
          <w:tab/>
        </w:r>
        <w:r>
          <w:rPr>
            <w:noProof/>
            <w:webHidden/>
          </w:rPr>
          <w:fldChar w:fldCharType="begin"/>
        </w:r>
        <w:r>
          <w:rPr>
            <w:noProof/>
            <w:webHidden/>
          </w:rPr>
          <w:instrText xml:space="preserve"> PAGEREF X64f6b3d7b77c978cf469e753951350d86abb151 \h </w:instrText>
        </w:r>
        <w:r>
          <w:rPr>
            <w:noProof/>
            <w:webHidden/>
          </w:rPr>
        </w:r>
        <w:r>
          <w:rPr>
            <w:noProof/>
            <w:webHidden/>
          </w:rPr>
          <w:fldChar w:fldCharType="separate"/>
        </w:r>
        <w:r>
          <w:rPr>
            <w:noProof/>
            <w:webHidden/>
          </w:rPr>
          <w:t>53</w:t>
        </w:r>
        <w:r>
          <w:rPr>
            <w:noProof/>
            <w:webHidden/>
          </w:rPr>
          <w:fldChar w:fldCharType="end"/>
        </w:r>
      </w:hyperlink>
    </w:p>
    <w:p w14:paraId="20713BC6" w14:textId="77777777" w:rsidR="008F538A" w:rsidRDefault="00000000">
      <w:pPr>
        <w:spacing w:after="20"/>
      </w:pPr>
      <w:hyperlink w:anchor="X942833b7a8bdad5a8ba2dd01c31b2d47470c4d8" w:history="1">
        <w:r>
          <w:rPr>
            <w:b/>
            <w:noProof/>
            <w:color w:val="2E4A6B"/>
            <w:sz w:val="19"/>
          </w:rPr>
          <w:t>Annex C: Cooperative Fund Operating Procedures and the Economic Channels</w:t>
        </w:r>
        <w:r>
          <w:rPr>
            <w:noProof/>
            <w:webHidden/>
          </w:rPr>
          <w:tab/>
        </w:r>
        <w:r>
          <w:rPr>
            <w:noProof/>
            <w:webHidden/>
          </w:rPr>
          <w:fldChar w:fldCharType="begin"/>
        </w:r>
        <w:r>
          <w:rPr>
            <w:noProof/>
            <w:webHidden/>
          </w:rPr>
          <w:instrText xml:space="preserve"> PAGEREF X942833b7a8bdad5a8ba2dd01c31b2d47470c4d8 \h </w:instrText>
        </w:r>
        <w:r>
          <w:rPr>
            <w:noProof/>
            <w:webHidden/>
          </w:rPr>
        </w:r>
        <w:r>
          <w:rPr>
            <w:noProof/>
            <w:webHidden/>
          </w:rPr>
          <w:fldChar w:fldCharType="separate"/>
        </w:r>
        <w:r>
          <w:rPr>
            <w:noProof/>
            <w:webHidden/>
          </w:rPr>
          <w:t>54</w:t>
        </w:r>
        <w:r>
          <w:rPr>
            <w:noProof/>
            <w:webHidden/>
          </w:rPr>
          <w:fldChar w:fldCharType="end"/>
        </w:r>
      </w:hyperlink>
    </w:p>
    <w:p w14:paraId="330ECDBB" w14:textId="77777777" w:rsidR="008F538A" w:rsidRDefault="00000000">
      <w:pPr>
        <w:spacing w:after="20"/>
        <w:ind w:left="360"/>
      </w:pPr>
      <w:hyperlink w:anchor="c.1-fund-accounts" w:history="1">
        <w:r>
          <w:rPr>
            <w:noProof/>
            <w:sz w:val="18"/>
          </w:rPr>
          <w:t>C.1 Fund accounts</w:t>
        </w:r>
        <w:r>
          <w:rPr>
            <w:noProof/>
            <w:webHidden/>
          </w:rPr>
          <w:tab/>
        </w:r>
        <w:r>
          <w:rPr>
            <w:noProof/>
            <w:webHidden/>
          </w:rPr>
          <w:fldChar w:fldCharType="begin"/>
        </w:r>
        <w:r>
          <w:rPr>
            <w:noProof/>
            <w:webHidden/>
          </w:rPr>
          <w:instrText xml:space="preserve"> PAGEREF c.1-fund-accounts \h </w:instrText>
        </w:r>
        <w:r>
          <w:rPr>
            <w:noProof/>
            <w:webHidden/>
          </w:rPr>
        </w:r>
        <w:r>
          <w:rPr>
            <w:noProof/>
            <w:webHidden/>
          </w:rPr>
          <w:fldChar w:fldCharType="separate"/>
        </w:r>
        <w:r>
          <w:rPr>
            <w:noProof/>
            <w:webHidden/>
          </w:rPr>
          <w:t>54</w:t>
        </w:r>
        <w:r>
          <w:rPr>
            <w:noProof/>
            <w:webHidden/>
          </w:rPr>
          <w:fldChar w:fldCharType="end"/>
        </w:r>
      </w:hyperlink>
    </w:p>
    <w:p w14:paraId="59F75E9E" w14:textId="77777777" w:rsidR="008F538A" w:rsidRDefault="00000000">
      <w:pPr>
        <w:spacing w:after="20"/>
        <w:ind w:left="360"/>
      </w:pPr>
      <w:hyperlink w:anchor="c.2-the-recommended-contribution-scale" w:history="1">
        <w:r>
          <w:rPr>
            <w:noProof/>
            <w:sz w:val="18"/>
          </w:rPr>
          <w:t>C.2 The recommended contribution scale</w:t>
        </w:r>
        <w:r>
          <w:rPr>
            <w:noProof/>
            <w:webHidden/>
          </w:rPr>
          <w:tab/>
        </w:r>
        <w:r>
          <w:rPr>
            <w:noProof/>
            <w:webHidden/>
          </w:rPr>
          <w:fldChar w:fldCharType="begin"/>
        </w:r>
        <w:r>
          <w:rPr>
            <w:noProof/>
            <w:webHidden/>
          </w:rPr>
          <w:instrText xml:space="preserve"> PAGEREF c.2-the-recommended-contribution-scale \h </w:instrText>
        </w:r>
        <w:r>
          <w:rPr>
            <w:noProof/>
            <w:webHidden/>
          </w:rPr>
        </w:r>
        <w:r>
          <w:rPr>
            <w:noProof/>
            <w:webHidden/>
          </w:rPr>
          <w:fldChar w:fldCharType="separate"/>
        </w:r>
        <w:r>
          <w:rPr>
            <w:noProof/>
            <w:webHidden/>
          </w:rPr>
          <w:t>54</w:t>
        </w:r>
        <w:r>
          <w:rPr>
            <w:noProof/>
            <w:webHidden/>
          </w:rPr>
          <w:fldChar w:fldCharType="end"/>
        </w:r>
      </w:hyperlink>
    </w:p>
    <w:p w14:paraId="01F5AB85" w14:textId="77777777" w:rsidR="008F538A" w:rsidRDefault="00000000">
      <w:pPr>
        <w:spacing w:after="20"/>
        <w:ind w:left="360"/>
      </w:pPr>
      <w:hyperlink w:anchor="c.3-the-voluntary-declaration-mechanism" w:history="1">
        <w:r>
          <w:rPr>
            <w:noProof/>
            <w:sz w:val="18"/>
          </w:rPr>
          <w:t>C.3 The voluntary declaration mechanism</w:t>
        </w:r>
        <w:r>
          <w:rPr>
            <w:noProof/>
            <w:webHidden/>
          </w:rPr>
          <w:tab/>
        </w:r>
        <w:r>
          <w:rPr>
            <w:noProof/>
            <w:webHidden/>
          </w:rPr>
          <w:fldChar w:fldCharType="begin"/>
        </w:r>
        <w:r>
          <w:rPr>
            <w:noProof/>
            <w:webHidden/>
          </w:rPr>
          <w:instrText xml:space="preserve"> PAGEREF c.3-the-voluntary-declaration-mechanism \h </w:instrText>
        </w:r>
        <w:r>
          <w:rPr>
            <w:noProof/>
            <w:webHidden/>
          </w:rPr>
        </w:r>
        <w:r>
          <w:rPr>
            <w:noProof/>
            <w:webHidden/>
          </w:rPr>
          <w:fldChar w:fldCharType="separate"/>
        </w:r>
        <w:r>
          <w:rPr>
            <w:noProof/>
            <w:webHidden/>
          </w:rPr>
          <w:t>54</w:t>
        </w:r>
        <w:r>
          <w:rPr>
            <w:noProof/>
            <w:webHidden/>
          </w:rPr>
          <w:fldChar w:fldCharType="end"/>
        </w:r>
      </w:hyperlink>
    </w:p>
    <w:p w14:paraId="48C1B1CE" w14:textId="77777777" w:rsidR="008F538A" w:rsidRDefault="00000000">
      <w:pPr>
        <w:spacing w:after="20"/>
        <w:ind w:left="360"/>
      </w:pPr>
      <w:hyperlink w:anchor="X080ff8b23ac141562638673437e5d5150089936" w:history="1">
        <w:r>
          <w:rPr>
            <w:noProof/>
            <w:sz w:val="18"/>
          </w:rPr>
          <w:t>C.4 The custody structure for released funds</w:t>
        </w:r>
        <w:r>
          <w:rPr>
            <w:noProof/>
            <w:webHidden/>
          </w:rPr>
          <w:tab/>
        </w:r>
        <w:r>
          <w:rPr>
            <w:noProof/>
            <w:webHidden/>
          </w:rPr>
          <w:fldChar w:fldCharType="begin"/>
        </w:r>
        <w:r>
          <w:rPr>
            <w:noProof/>
            <w:webHidden/>
          </w:rPr>
          <w:instrText xml:space="preserve"> PAGEREF X080ff8b23ac141562638673437e5d5150089936 \h </w:instrText>
        </w:r>
        <w:r>
          <w:rPr>
            <w:noProof/>
            <w:webHidden/>
          </w:rPr>
        </w:r>
        <w:r>
          <w:rPr>
            <w:noProof/>
            <w:webHidden/>
          </w:rPr>
          <w:fldChar w:fldCharType="separate"/>
        </w:r>
        <w:r>
          <w:rPr>
            <w:noProof/>
            <w:webHidden/>
          </w:rPr>
          <w:t>54</w:t>
        </w:r>
        <w:r>
          <w:rPr>
            <w:noProof/>
            <w:webHidden/>
          </w:rPr>
          <w:fldChar w:fldCharType="end"/>
        </w:r>
      </w:hyperlink>
    </w:p>
    <w:p w14:paraId="49CF1749" w14:textId="77777777" w:rsidR="008F538A" w:rsidRDefault="00000000">
      <w:pPr>
        <w:spacing w:after="20"/>
        <w:ind w:left="360"/>
      </w:pPr>
      <w:hyperlink w:anchor="c.5-tranche-schedule" w:history="1">
        <w:r>
          <w:rPr>
            <w:noProof/>
            <w:sz w:val="18"/>
          </w:rPr>
          <w:t>C.5 Tranche schedule</w:t>
        </w:r>
        <w:r>
          <w:rPr>
            <w:noProof/>
            <w:webHidden/>
          </w:rPr>
          <w:tab/>
        </w:r>
        <w:r>
          <w:rPr>
            <w:noProof/>
            <w:webHidden/>
          </w:rPr>
          <w:fldChar w:fldCharType="begin"/>
        </w:r>
        <w:r>
          <w:rPr>
            <w:noProof/>
            <w:webHidden/>
          </w:rPr>
          <w:instrText xml:space="preserve"> PAGEREF c.5-tranche-schedule \h </w:instrText>
        </w:r>
        <w:r>
          <w:rPr>
            <w:noProof/>
            <w:webHidden/>
          </w:rPr>
        </w:r>
        <w:r>
          <w:rPr>
            <w:noProof/>
            <w:webHidden/>
          </w:rPr>
          <w:fldChar w:fldCharType="separate"/>
        </w:r>
        <w:r>
          <w:rPr>
            <w:noProof/>
            <w:webHidden/>
          </w:rPr>
          <w:t>54</w:t>
        </w:r>
        <w:r>
          <w:rPr>
            <w:noProof/>
            <w:webHidden/>
          </w:rPr>
          <w:fldChar w:fldCharType="end"/>
        </w:r>
      </w:hyperlink>
    </w:p>
    <w:p w14:paraId="28BD2822" w14:textId="77777777" w:rsidR="008F538A" w:rsidRDefault="00000000">
      <w:pPr>
        <w:spacing w:after="20"/>
        <w:ind w:left="360"/>
      </w:pPr>
      <w:hyperlink w:anchor="X435bc424a61cb2ef2d7d7d9f62c53d56681d13b" w:history="1">
        <w:r>
          <w:rPr>
            <w:noProof/>
            <w:sz w:val="18"/>
          </w:rPr>
          <w:t>C.6 The energy logistics waiver framework</w:t>
        </w:r>
        <w:r>
          <w:rPr>
            <w:noProof/>
            <w:webHidden/>
          </w:rPr>
          <w:tab/>
        </w:r>
        <w:r>
          <w:rPr>
            <w:noProof/>
            <w:webHidden/>
          </w:rPr>
          <w:fldChar w:fldCharType="begin"/>
        </w:r>
        <w:r>
          <w:rPr>
            <w:noProof/>
            <w:webHidden/>
          </w:rPr>
          <w:instrText xml:space="preserve"> PAGEREF X435bc424a61cb2ef2d7d7d9f62c53d56681d13b \h </w:instrText>
        </w:r>
        <w:r>
          <w:rPr>
            <w:noProof/>
            <w:webHidden/>
          </w:rPr>
        </w:r>
        <w:r>
          <w:rPr>
            <w:noProof/>
            <w:webHidden/>
          </w:rPr>
          <w:fldChar w:fldCharType="separate"/>
        </w:r>
        <w:r>
          <w:rPr>
            <w:noProof/>
            <w:webHidden/>
          </w:rPr>
          <w:t>54</w:t>
        </w:r>
        <w:r>
          <w:rPr>
            <w:noProof/>
            <w:webHidden/>
          </w:rPr>
          <w:fldChar w:fldCharType="end"/>
        </w:r>
      </w:hyperlink>
    </w:p>
    <w:p w14:paraId="7BB9674E" w14:textId="77777777" w:rsidR="008F538A" w:rsidRDefault="00000000">
      <w:pPr>
        <w:spacing w:after="20"/>
        <w:ind w:left="360"/>
      </w:pPr>
      <w:hyperlink w:anchor="c.7-pre-authorization-instruments" w:history="1">
        <w:r>
          <w:rPr>
            <w:noProof/>
            <w:sz w:val="18"/>
          </w:rPr>
          <w:t>C.7 Pre-authorization instruments</w:t>
        </w:r>
        <w:r>
          <w:rPr>
            <w:noProof/>
            <w:webHidden/>
          </w:rPr>
          <w:tab/>
        </w:r>
        <w:r>
          <w:rPr>
            <w:noProof/>
            <w:webHidden/>
          </w:rPr>
          <w:fldChar w:fldCharType="begin"/>
        </w:r>
        <w:r>
          <w:rPr>
            <w:noProof/>
            <w:webHidden/>
          </w:rPr>
          <w:instrText xml:space="preserve"> PAGEREF c.7-pre-authorization-instruments \h </w:instrText>
        </w:r>
        <w:r>
          <w:rPr>
            <w:noProof/>
            <w:webHidden/>
          </w:rPr>
        </w:r>
        <w:r>
          <w:rPr>
            <w:noProof/>
            <w:webHidden/>
          </w:rPr>
          <w:fldChar w:fldCharType="separate"/>
        </w:r>
        <w:r>
          <w:rPr>
            <w:noProof/>
            <w:webHidden/>
          </w:rPr>
          <w:t>54</w:t>
        </w:r>
        <w:r>
          <w:rPr>
            <w:noProof/>
            <w:webHidden/>
          </w:rPr>
          <w:fldChar w:fldCharType="end"/>
        </w:r>
      </w:hyperlink>
    </w:p>
    <w:p w14:paraId="12BD1C11" w14:textId="77777777" w:rsidR="008F538A" w:rsidRDefault="00000000">
      <w:pPr>
        <w:spacing w:after="20"/>
        <w:ind w:left="360"/>
      </w:pPr>
      <w:hyperlink w:anchor="c.8-anti-circumvention" w:history="1">
        <w:r>
          <w:rPr>
            <w:noProof/>
            <w:sz w:val="18"/>
          </w:rPr>
          <w:t>C.8 Anti-circumvention</w:t>
        </w:r>
        <w:r>
          <w:rPr>
            <w:noProof/>
            <w:webHidden/>
          </w:rPr>
          <w:tab/>
        </w:r>
        <w:r>
          <w:rPr>
            <w:noProof/>
            <w:webHidden/>
          </w:rPr>
          <w:fldChar w:fldCharType="begin"/>
        </w:r>
        <w:r>
          <w:rPr>
            <w:noProof/>
            <w:webHidden/>
          </w:rPr>
          <w:instrText xml:space="preserve"> PAGEREF c.8-anti-circumvention \h </w:instrText>
        </w:r>
        <w:r>
          <w:rPr>
            <w:noProof/>
            <w:webHidden/>
          </w:rPr>
        </w:r>
        <w:r>
          <w:rPr>
            <w:noProof/>
            <w:webHidden/>
          </w:rPr>
          <w:fldChar w:fldCharType="separate"/>
        </w:r>
        <w:r>
          <w:rPr>
            <w:noProof/>
            <w:webHidden/>
          </w:rPr>
          <w:t>55</w:t>
        </w:r>
        <w:r>
          <w:rPr>
            <w:noProof/>
            <w:webHidden/>
          </w:rPr>
          <w:fldChar w:fldCharType="end"/>
        </w:r>
      </w:hyperlink>
    </w:p>
    <w:p w14:paraId="7BEA6E0C" w14:textId="77777777" w:rsidR="008F538A" w:rsidRDefault="00000000">
      <w:pPr>
        <w:spacing w:after="20"/>
        <w:ind w:left="360"/>
      </w:pPr>
      <w:hyperlink w:anchor="c.9-audit-calendar" w:history="1">
        <w:r>
          <w:rPr>
            <w:noProof/>
            <w:sz w:val="18"/>
          </w:rPr>
          <w:t>C.9 Audit calendar</w:t>
        </w:r>
        <w:r>
          <w:rPr>
            <w:noProof/>
            <w:webHidden/>
          </w:rPr>
          <w:tab/>
        </w:r>
        <w:r>
          <w:rPr>
            <w:noProof/>
            <w:webHidden/>
          </w:rPr>
          <w:fldChar w:fldCharType="begin"/>
        </w:r>
        <w:r>
          <w:rPr>
            <w:noProof/>
            <w:webHidden/>
          </w:rPr>
          <w:instrText xml:space="preserve"> PAGEREF c.9-audit-calendar \h </w:instrText>
        </w:r>
        <w:r>
          <w:rPr>
            <w:noProof/>
            <w:webHidden/>
          </w:rPr>
        </w:r>
        <w:r>
          <w:rPr>
            <w:noProof/>
            <w:webHidden/>
          </w:rPr>
          <w:fldChar w:fldCharType="separate"/>
        </w:r>
        <w:r>
          <w:rPr>
            <w:noProof/>
            <w:webHidden/>
          </w:rPr>
          <w:t>55</w:t>
        </w:r>
        <w:r>
          <w:rPr>
            <w:noProof/>
            <w:webHidden/>
          </w:rPr>
          <w:fldChar w:fldCharType="end"/>
        </w:r>
      </w:hyperlink>
    </w:p>
    <w:p w14:paraId="6B8CB333" w14:textId="77777777" w:rsidR="008F538A" w:rsidRDefault="00000000">
      <w:pPr>
        <w:spacing w:after="20"/>
        <w:ind w:left="360"/>
      </w:pPr>
      <w:hyperlink w:anchor="Xb7a55795bfe29d6945783a4a320da6d9971f8c7" w:history="1">
        <w:r>
          <w:rPr>
            <w:noProof/>
            <w:sz w:val="18"/>
          </w:rPr>
          <w:t>C.10 Worked disbursement example: pharmaceutical procurement</w:t>
        </w:r>
        <w:r>
          <w:rPr>
            <w:noProof/>
            <w:webHidden/>
          </w:rPr>
          <w:tab/>
        </w:r>
        <w:r>
          <w:rPr>
            <w:noProof/>
            <w:webHidden/>
          </w:rPr>
          <w:fldChar w:fldCharType="begin"/>
        </w:r>
        <w:r>
          <w:rPr>
            <w:noProof/>
            <w:webHidden/>
          </w:rPr>
          <w:instrText xml:space="preserve"> PAGEREF Xb7a55795bfe29d6945783a4a320da6d9971f8c7 \h </w:instrText>
        </w:r>
        <w:r>
          <w:rPr>
            <w:noProof/>
            <w:webHidden/>
          </w:rPr>
        </w:r>
        <w:r>
          <w:rPr>
            <w:noProof/>
            <w:webHidden/>
          </w:rPr>
          <w:fldChar w:fldCharType="separate"/>
        </w:r>
        <w:r>
          <w:rPr>
            <w:noProof/>
            <w:webHidden/>
          </w:rPr>
          <w:t>55</w:t>
        </w:r>
        <w:r>
          <w:rPr>
            <w:noProof/>
            <w:webHidden/>
          </w:rPr>
          <w:fldChar w:fldCharType="end"/>
        </w:r>
      </w:hyperlink>
    </w:p>
    <w:p w14:paraId="0FC39AA6" w14:textId="77777777" w:rsidR="008F538A" w:rsidRDefault="00000000">
      <w:pPr>
        <w:spacing w:after="20"/>
        <w:ind w:left="360"/>
      </w:pPr>
      <w:hyperlink w:anchor="Xf0c296c420abbf5c7fe58c75aee185a73bf74a7" w:history="1">
        <w:r>
          <w:rPr>
            <w:noProof/>
            <w:sz w:val="18"/>
          </w:rPr>
          <w:t>C.11 Worked disbursement example: desalination equipment</w:t>
        </w:r>
        <w:r>
          <w:rPr>
            <w:noProof/>
            <w:webHidden/>
          </w:rPr>
          <w:tab/>
        </w:r>
        <w:r>
          <w:rPr>
            <w:noProof/>
            <w:webHidden/>
          </w:rPr>
          <w:fldChar w:fldCharType="begin"/>
        </w:r>
        <w:r>
          <w:rPr>
            <w:noProof/>
            <w:webHidden/>
          </w:rPr>
          <w:instrText xml:space="preserve"> PAGEREF Xf0c296c420abbf5c7fe58c75aee185a73bf74a7 \h </w:instrText>
        </w:r>
        <w:r>
          <w:rPr>
            <w:noProof/>
            <w:webHidden/>
          </w:rPr>
        </w:r>
        <w:r>
          <w:rPr>
            <w:noProof/>
            <w:webHidden/>
          </w:rPr>
          <w:fldChar w:fldCharType="separate"/>
        </w:r>
        <w:r>
          <w:rPr>
            <w:noProof/>
            <w:webHidden/>
          </w:rPr>
          <w:t>55</w:t>
        </w:r>
        <w:r>
          <w:rPr>
            <w:noProof/>
            <w:webHidden/>
          </w:rPr>
          <w:fldChar w:fldCharType="end"/>
        </w:r>
      </w:hyperlink>
    </w:p>
    <w:p w14:paraId="5E10942A" w14:textId="77777777" w:rsidR="008F538A" w:rsidRDefault="00000000">
      <w:pPr>
        <w:spacing w:after="20"/>
      </w:pPr>
      <w:hyperlink w:anchor="X8959f05eecf4a24cef9e410e3a31649feb151e9" w:history="1">
        <w:r>
          <w:rPr>
            <w:b/>
            <w:noProof/>
            <w:color w:val="2E4A6B"/>
            <w:sz w:val="19"/>
          </w:rPr>
          <w:t>Annex D: Services Catalog and Reimbursement Rate Schedule</w:t>
        </w:r>
        <w:r>
          <w:rPr>
            <w:noProof/>
            <w:webHidden/>
          </w:rPr>
          <w:tab/>
        </w:r>
        <w:r>
          <w:rPr>
            <w:noProof/>
            <w:webHidden/>
          </w:rPr>
          <w:fldChar w:fldCharType="begin"/>
        </w:r>
        <w:r>
          <w:rPr>
            <w:noProof/>
            <w:webHidden/>
          </w:rPr>
          <w:instrText xml:space="preserve"> PAGEREF X8959f05eecf4a24cef9e410e3a31649feb151e9 \h </w:instrText>
        </w:r>
        <w:r>
          <w:rPr>
            <w:noProof/>
            <w:webHidden/>
          </w:rPr>
        </w:r>
        <w:r>
          <w:rPr>
            <w:noProof/>
            <w:webHidden/>
          </w:rPr>
          <w:fldChar w:fldCharType="separate"/>
        </w:r>
        <w:r>
          <w:rPr>
            <w:noProof/>
            <w:webHidden/>
          </w:rPr>
          <w:t>56</w:t>
        </w:r>
        <w:r>
          <w:rPr>
            <w:noProof/>
            <w:webHidden/>
          </w:rPr>
          <w:fldChar w:fldCharType="end"/>
        </w:r>
      </w:hyperlink>
    </w:p>
    <w:p w14:paraId="3D11027F" w14:textId="77777777" w:rsidR="008F538A" w:rsidRDefault="00000000">
      <w:pPr>
        <w:spacing w:after="20"/>
        <w:ind w:left="360"/>
      </w:pPr>
      <w:hyperlink w:anchor="d.1-the-catalog" w:history="1">
        <w:r>
          <w:rPr>
            <w:noProof/>
            <w:sz w:val="18"/>
          </w:rPr>
          <w:t>D.1 The Catalog</w:t>
        </w:r>
        <w:r>
          <w:rPr>
            <w:noProof/>
            <w:webHidden/>
          </w:rPr>
          <w:tab/>
        </w:r>
        <w:r>
          <w:rPr>
            <w:noProof/>
            <w:webHidden/>
          </w:rPr>
          <w:fldChar w:fldCharType="begin"/>
        </w:r>
        <w:r>
          <w:rPr>
            <w:noProof/>
            <w:webHidden/>
          </w:rPr>
          <w:instrText xml:space="preserve"> PAGEREF d.1-the-catalog \h </w:instrText>
        </w:r>
        <w:r>
          <w:rPr>
            <w:noProof/>
            <w:webHidden/>
          </w:rPr>
        </w:r>
        <w:r>
          <w:rPr>
            <w:noProof/>
            <w:webHidden/>
          </w:rPr>
          <w:fldChar w:fldCharType="separate"/>
        </w:r>
        <w:r>
          <w:rPr>
            <w:noProof/>
            <w:webHidden/>
          </w:rPr>
          <w:t>56</w:t>
        </w:r>
        <w:r>
          <w:rPr>
            <w:noProof/>
            <w:webHidden/>
          </w:rPr>
          <w:fldChar w:fldCharType="end"/>
        </w:r>
      </w:hyperlink>
    </w:p>
    <w:p w14:paraId="5099A9E9" w14:textId="77777777" w:rsidR="008F538A" w:rsidRDefault="00000000">
      <w:pPr>
        <w:spacing w:after="20"/>
        <w:ind w:left="360"/>
      </w:pPr>
      <w:hyperlink w:anchor="d.2-rate-schedule" w:history="1">
        <w:r>
          <w:rPr>
            <w:noProof/>
            <w:sz w:val="18"/>
          </w:rPr>
          <w:t>D.2 Rate schedule</w:t>
        </w:r>
        <w:r>
          <w:rPr>
            <w:noProof/>
            <w:webHidden/>
          </w:rPr>
          <w:tab/>
        </w:r>
        <w:r>
          <w:rPr>
            <w:noProof/>
            <w:webHidden/>
          </w:rPr>
          <w:fldChar w:fldCharType="begin"/>
        </w:r>
        <w:r>
          <w:rPr>
            <w:noProof/>
            <w:webHidden/>
          </w:rPr>
          <w:instrText xml:space="preserve"> PAGEREF d.2-rate-schedule \h </w:instrText>
        </w:r>
        <w:r>
          <w:rPr>
            <w:noProof/>
            <w:webHidden/>
          </w:rPr>
        </w:r>
        <w:r>
          <w:rPr>
            <w:noProof/>
            <w:webHidden/>
          </w:rPr>
          <w:fldChar w:fldCharType="separate"/>
        </w:r>
        <w:r>
          <w:rPr>
            <w:noProof/>
            <w:webHidden/>
          </w:rPr>
          <w:t>56</w:t>
        </w:r>
        <w:r>
          <w:rPr>
            <w:noProof/>
            <w:webHidden/>
          </w:rPr>
          <w:fldChar w:fldCharType="end"/>
        </w:r>
      </w:hyperlink>
    </w:p>
    <w:p w14:paraId="32183F70" w14:textId="77777777" w:rsidR="008F538A" w:rsidRDefault="00000000">
      <w:pPr>
        <w:spacing w:after="20"/>
        <w:ind w:left="360"/>
      </w:pPr>
      <w:hyperlink w:anchor="d.3-the-cost-plus-rule-for-clearance" w:history="1">
        <w:r>
          <w:rPr>
            <w:noProof/>
            <w:sz w:val="18"/>
          </w:rPr>
          <w:t>D.3 The cost-plus rule for clearance</w:t>
        </w:r>
        <w:r>
          <w:rPr>
            <w:noProof/>
            <w:webHidden/>
          </w:rPr>
          <w:tab/>
        </w:r>
        <w:r>
          <w:rPr>
            <w:noProof/>
            <w:webHidden/>
          </w:rPr>
          <w:fldChar w:fldCharType="begin"/>
        </w:r>
        <w:r>
          <w:rPr>
            <w:noProof/>
            <w:webHidden/>
          </w:rPr>
          <w:instrText xml:space="preserve"> PAGEREF d.3-the-cost-plus-rule-for-clearance \h </w:instrText>
        </w:r>
        <w:r>
          <w:rPr>
            <w:noProof/>
            <w:webHidden/>
          </w:rPr>
        </w:r>
        <w:r>
          <w:rPr>
            <w:noProof/>
            <w:webHidden/>
          </w:rPr>
          <w:fldChar w:fldCharType="separate"/>
        </w:r>
        <w:r>
          <w:rPr>
            <w:noProof/>
            <w:webHidden/>
          </w:rPr>
          <w:t>56</w:t>
        </w:r>
        <w:r>
          <w:rPr>
            <w:noProof/>
            <w:webHidden/>
          </w:rPr>
          <w:fldChar w:fldCharType="end"/>
        </w:r>
      </w:hyperlink>
    </w:p>
    <w:p w14:paraId="674685D3" w14:textId="77777777" w:rsidR="008F538A" w:rsidRDefault="00000000">
      <w:pPr>
        <w:spacing w:after="20"/>
        <w:ind w:left="360"/>
      </w:pPr>
      <w:hyperlink w:anchor="d.4-benchmark-discipline" w:history="1">
        <w:r>
          <w:rPr>
            <w:noProof/>
            <w:sz w:val="18"/>
          </w:rPr>
          <w:t>D.4 Benchmark discipline</w:t>
        </w:r>
        <w:r>
          <w:rPr>
            <w:noProof/>
            <w:webHidden/>
          </w:rPr>
          <w:tab/>
        </w:r>
        <w:r>
          <w:rPr>
            <w:noProof/>
            <w:webHidden/>
          </w:rPr>
          <w:fldChar w:fldCharType="begin"/>
        </w:r>
        <w:r>
          <w:rPr>
            <w:noProof/>
            <w:webHidden/>
          </w:rPr>
          <w:instrText xml:space="preserve"> PAGEREF d.4-benchmark-discipline \h </w:instrText>
        </w:r>
        <w:r>
          <w:rPr>
            <w:noProof/>
            <w:webHidden/>
          </w:rPr>
        </w:r>
        <w:r>
          <w:rPr>
            <w:noProof/>
            <w:webHidden/>
          </w:rPr>
          <w:fldChar w:fldCharType="separate"/>
        </w:r>
        <w:r>
          <w:rPr>
            <w:noProof/>
            <w:webHidden/>
          </w:rPr>
          <w:t>56</w:t>
        </w:r>
        <w:r>
          <w:rPr>
            <w:noProof/>
            <w:webHidden/>
          </w:rPr>
          <w:fldChar w:fldCharType="end"/>
        </w:r>
      </w:hyperlink>
    </w:p>
    <w:p w14:paraId="1788DD33" w14:textId="77777777" w:rsidR="008F538A" w:rsidRDefault="00000000">
      <w:pPr>
        <w:spacing w:after="20"/>
        <w:ind w:left="360"/>
      </w:pPr>
      <w:hyperlink w:anchor="d.5-the-voluntary-declaration-schedule" w:history="1">
        <w:r>
          <w:rPr>
            <w:noProof/>
            <w:sz w:val="18"/>
          </w:rPr>
          <w:t>D.5 The voluntary declaration schedule</w:t>
        </w:r>
        <w:r>
          <w:rPr>
            <w:noProof/>
            <w:webHidden/>
          </w:rPr>
          <w:tab/>
        </w:r>
        <w:r>
          <w:rPr>
            <w:noProof/>
            <w:webHidden/>
          </w:rPr>
          <w:fldChar w:fldCharType="begin"/>
        </w:r>
        <w:r>
          <w:rPr>
            <w:noProof/>
            <w:webHidden/>
          </w:rPr>
          <w:instrText xml:space="preserve"> PAGEREF d.5-the-voluntary-declaration-schedule \h </w:instrText>
        </w:r>
        <w:r>
          <w:rPr>
            <w:noProof/>
            <w:webHidden/>
          </w:rPr>
        </w:r>
        <w:r>
          <w:rPr>
            <w:noProof/>
            <w:webHidden/>
          </w:rPr>
          <w:fldChar w:fldCharType="separate"/>
        </w:r>
        <w:r>
          <w:rPr>
            <w:noProof/>
            <w:webHidden/>
          </w:rPr>
          <w:t>56</w:t>
        </w:r>
        <w:r>
          <w:rPr>
            <w:noProof/>
            <w:webHidden/>
          </w:rPr>
          <w:fldChar w:fldCharType="end"/>
        </w:r>
      </w:hyperlink>
    </w:p>
    <w:p w14:paraId="789AB66E" w14:textId="77777777" w:rsidR="008F538A" w:rsidRDefault="00000000">
      <w:pPr>
        <w:spacing w:after="20"/>
      </w:pPr>
      <w:hyperlink w:anchor="X34c8dd1bd8e395b0b457ab2d458ead37a61f6da" w:history="1">
        <w:r>
          <w:rPr>
            <w:b/>
            <w:noProof/>
            <w:color w:val="2E4A6B"/>
            <w:sz w:val="19"/>
          </w:rPr>
          <w:t>Annex E: Consolidated Implementation Timeline</w:t>
        </w:r>
        <w:r>
          <w:rPr>
            <w:noProof/>
            <w:webHidden/>
          </w:rPr>
          <w:tab/>
        </w:r>
        <w:r>
          <w:rPr>
            <w:noProof/>
            <w:webHidden/>
          </w:rPr>
          <w:fldChar w:fldCharType="begin"/>
        </w:r>
        <w:r>
          <w:rPr>
            <w:noProof/>
            <w:webHidden/>
          </w:rPr>
          <w:instrText xml:space="preserve"> PAGEREF X34c8dd1bd8e395b0b457ab2d458ead37a61f6da \h </w:instrText>
        </w:r>
        <w:r>
          <w:rPr>
            <w:noProof/>
            <w:webHidden/>
          </w:rPr>
        </w:r>
        <w:r>
          <w:rPr>
            <w:noProof/>
            <w:webHidden/>
          </w:rPr>
          <w:fldChar w:fldCharType="separate"/>
        </w:r>
        <w:r>
          <w:rPr>
            <w:noProof/>
            <w:webHidden/>
          </w:rPr>
          <w:t>57</w:t>
        </w:r>
        <w:r>
          <w:rPr>
            <w:noProof/>
            <w:webHidden/>
          </w:rPr>
          <w:fldChar w:fldCharType="end"/>
        </w:r>
      </w:hyperlink>
    </w:p>
    <w:p w14:paraId="6255900C" w14:textId="77777777" w:rsidR="008F538A" w:rsidRDefault="00000000">
      <w:pPr>
        <w:spacing w:after="20"/>
        <w:ind w:left="360"/>
      </w:pPr>
      <w:hyperlink w:anchor="X95ef28830045f43178642e72ffc3cfb2b619974" w:history="1">
        <w:r>
          <w:rPr>
            <w:noProof/>
            <w:sz w:val="18"/>
          </w:rPr>
          <w:t>E.1 The activation sequence (signature to Hour 96)</w:t>
        </w:r>
        <w:r>
          <w:rPr>
            <w:noProof/>
            <w:webHidden/>
          </w:rPr>
          <w:tab/>
        </w:r>
        <w:r>
          <w:rPr>
            <w:noProof/>
            <w:webHidden/>
          </w:rPr>
          <w:fldChar w:fldCharType="begin"/>
        </w:r>
        <w:r>
          <w:rPr>
            <w:noProof/>
            <w:webHidden/>
          </w:rPr>
          <w:instrText xml:space="preserve"> PAGEREF X95ef28830045f43178642e72ffc3cfb2b619974 \h </w:instrText>
        </w:r>
        <w:r>
          <w:rPr>
            <w:noProof/>
            <w:webHidden/>
          </w:rPr>
        </w:r>
        <w:r>
          <w:rPr>
            <w:noProof/>
            <w:webHidden/>
          </w:rPr>
          <w:fldChar w:fldCharType="separate"/>
        </w:r>
        <w:r>
          <w:rPr>
            <w:noProof/>
            <w:webHidden/>
          </w:rPr>
          <w:t>57</w:t>
        </w:r>
        <w:r>
          <w:rPr>
            <w:noProof/>
            <w:webHidden/>
          </w:rPr>
          <w:fldChar w:fldCharType="end"/>
        </w:r>
      </w:hyperlink>
    </w:p>
    <w:p w14:paraId="07840064" w14:textId="77777777" w:rsidR="008F538A" w:rsidRDefault="00000000">
      <w:pPr>
        <w:spacing w:after="20"/>
        <w:ind w:left="360"/>
      </w:pPr>
      <w:hyperlink w:anchor="e.2-phase-one-rhythm-days-1-to-20" w:history="1">
        <w:r>
          <w:rPr>
            <w:noProof/>
            <w:sz w:val="18"/>
          </w:rPr>
          <w:t>E.2 Phase One rhythm (Days 1 to 20)</w:t>
        </w:r>
        <w:r>
          <w:rPr>
            <w:noProof/>
            <w:webHidden/>
          </w:rPr>
          <w:tab/>
        </w:r>
        <w:r>
          <w:rPr>
            <w:noProof/>
            <w:webHidden/>
          </w:rPr>
          <w:fldChar w:fldCharType="begin"/>
        </w:r>
        <w:r>
          <w:rPr>
            <w:noProof/>
            <w:webHidden/>
          </w:rPr>
          <w:instrText xml:space="preserve"> PAGEREF e.2-phase-one-rhythm-days-1-to-20 \h </w:instrText>
        </w:r>
        <w:r>
          <w:rPr>
            <w:noProof/>
            <w:webHidden/>
          </w:rPr>
        </w:r>
        <w:r>
          <w:rPr>
            <w:noProof/>
            <w:webHidden/>
          </w:rPr>
          <w:fldChar w:fldCharType="separate"/>
        </w:r>
        <w:r>
          <w:rPr>
            <w:noProof/>
            <w:webHidden/>
          </w:rPr>
          <w:t>57</w:t>
        </w:r>
        <w:r>
          <w:rPr>
            <w:noProof/>
            <w:webHidden/>
          </w:rPr>
          <w:fldChar w:fldCharType="end"/>
        </w:r>
      </w:hyperlink>
    </w:p>
    <w:p w14:paraId="6E0FC29C" w14:textId="77777777" w:rsidR="008F538A" w:rsidRDefault="00000000">
      <w:pPr>
        <w:spacing w:after="20"/>
        <w:ind w:left="360"/>
      </w:pPr>
      <w:hyperlink w:anchor="e.3-phase-two-rhythm-days-21-to-40" w:history="1">
        <w:r>
          <w:rPr>
            <w:noProof/>
            <w:sz w:val="18"/>
          </w:rPr>
          <w:t>E.3 Phase Two rhythm (Days 21 to 40)</w:t>
        </w:r>
        <w:r>
          <w:rPr>
            <w:noProof/>
            <w:webHidden/>
          </w:rPr>
          <w:tab/>
        </w:r>
        <w:r>
          <w:rPr>
            <w:noProof/>
            <w:webHidden/>
          </w:rPr>
          <w:fldChar w:fldCharType="begin"/>
        </w:r>
        <w:r>
          <w:rPr>
            <w:noProof/>
            <w:webHidden/>
          </w:rPr>
          <w:instrText xml:space="preserve"> PAGEREF e.3-phase-two-rhythm-days-21-to-40 \h </w:instrText>
        </w:r>
        <w:r>
          <w:rPr>
            <w:noProof/>
            <w:webHidden/>
          </w:rPr>
        </w:r>
        <w:r>
          <w:rPr>
            <w:noProof/>
            <w:webHidden/>
          </w:rPr>
          <w:fldChar w:fldCharType="separate"/>
        </w:r>
        <w:r>
          <w:rPr>
            <w:noProof/>
            <w:webHidden/>
          </w:rPr>
          <w:t>57</w:t>
        </w:r>
        <w:r>
          <w:rPr>
            <w:noProof/>
            <w:webHidden/>
          </w:rPr>
          <w:fldChar w:fldCharType="end"/>
        </w:r>
      </w:hyperlink>
    </w:p>
    <w:p w14:paraId="6DA9C30B" w14:textId="77777777" w:rsidR="008F538A" w:rsidRDefault="00000000">
      <w:pPr>
        <w:spacing w:after="20"/>
        <w:ind w:left="360"/>
      </w:pPr>
      <w:hyperlink w:anchor="e.4-phase-three-rhythm-days-41-to-60" w:history="1">
        <w:r>
          <w:rPr>
            <w:noProof/>
            <w:sz w:val="18"/>
          </w:rPr>
          <w:t>E.4 Phase Three rhythm (Days 41 to 60)</w:t>
        </w:r>
        <w:r>
          <w:rPr>
            <w:noProof/>
            <w:webHidden/>
          </w:rPr>
          <w:tab/>
        </w:r>
        <w:r>
          <w:rPr>
            <w:noProof/>
            <w:webHidden/>
          </w:rPr>
          <w:fldChar w:fldCharType="begin"/>
        </w:r>
        <w:r>
          <w:rPr>
            <w:noProof/>
            <w:webHidden/>
          </w:rPr>
          <w:instrText xml:space="preserve"> PAGEREF e.4-phase-three-rhythm-days-41-to-60 \h </w:instrText>
        </w:r>
        <w:r>
          <w:rPr>
            <w:noProof/>
            <w:webHidden/>
          </w:rPr>
        </w:r>
        <w:r>
          <w:rPr>
            <w:noProof/>
            <w:webHidden/>
          </w:rPr>
          <w:fldChar w:fldCharType="separate"/>
        </w:r>
        <w:r>
          <w:rPr>
            <w:noProof/>
            <w:webHidden/>
          </w:rPr>
          <w:t>57</w:t>
        </w:r>
        <w:r>
          <w:rPr>
            <w:noProof/>
            <w:webHidden/>
          </w:rPr>
          <w:fldChar w:fldCharType="end"/>
        </w:r>
      </w:hyperlink>
    </w:p>
    <w:p w14:paraId="24AC7E40" w14:textId="77777777" w:rsidR="008F538A" w:rsidRDefault="00000000">
      <w:pPr>
        <w:spacing w:after="20"/>
        <w:ind w:left="360"/>
      </w:pPr>
      <w:hyperlink w:anchor="e.5-standing-rhythms" w:history="1">
        <w:r>
          <w:rPr>
            <w:noProof/>
            <w:sz w:val="18"/>
          </w:rPr>
          <w:t>E.5 Standing rhythms</w:t>
        </w:r>
        <w:r>
          <w:rPr>
            <w:noProof/>
            <w:webHidden/>
          </w:rPr>
          <w:tab/>
        </w:r>
        <w:r>
          <w:rPr>
            <w:noProof/>
            <w:webHidden/>
          </w:rPr>
          <w:fldChar w:fldCharType="begin"/>
        </w:r>
        <w:r>
          <w:rPr>
            <w:noProof/>
            <w:webHidden/>
          </w:rPr>
          <w:instrText xml:space="preserve"> PAGEREF e.5-standing-rhythms \h </w:instrText>
        </w:r>
        <w:r>
          <w:rPr>
            <w:noProof/>
            <w:webHidden/>
          </w:rPr>
        </w:r>
        <w:r>
          <w:rPr>
            <w:noProof/>
            <w:webHidden/>
          </w:rPr>
          <w:fldChar w:fldCharType="separate"/>
        </w:r>
        <w:r>
          <w:rPr>
            <w:noProof/>
            <w:webHidden/>
          </w:rPr>
          <w:t>57</w:t>
        </w:r>
        <w:r>
          <w:rPr>
            <w:noProof/>
            <w:webHidden/>
          </w:rPr>
          <w:fldChar w:fldCharType="end"/>
        </w:r>
      </w:hyperlink>
    </w:p>
    <w:p w14:paraId="08741D78" w14:textId="77777777" w:rsidR="008F538A" w:rsidRDefault="00000000">
      <w:pPr>
        <w:spacing w:after="20"/>
      </w:pPr>
      <w:hyperlink w:anchor="annex-f-operative-definitions" w:history="1">
        <w:r>
          <w:rPr>
            <w:b/>
            <w:noProof/>
            <w:color w:val="2E4A6B"/>
            <w:sz w:val="19"/>
          </w:rPr>
          <w:t>Annex F: Operative Definitions</w:t>
        </w:r>
        <w:r>
          <w:rPr>
            <w:noProof/>
            <w:webHidden/>
          </w:rPr>
          <w:tab/>
        </w:r>
        <w:r>
          <w:rPr>
            <w:noProof/>
            <w:webHidden/>
          </w:rPr>
          <w:fldChar w:fldCharType="begin"/>
        </w:r>
        <w:r>
          <w:rPr>
            <w:noProof/>
            <w:webHidden/>
          </w:rPr>
          <w:instrText xml:space="preserve"> PAGEREF annex-f-operative-definitions \h </w:instrText>
        </w:r>
        <w:r>
          <w:rPr>
            <w:noProof/>
            <w:webHidden/>
          </w:rPr>
        </w:r>
        <w:r>
          <w:rPr>
            <w:noProof/>
            <w:webHidden/>
          </w:rPr>
          <w:fldChar w:fldCharType="separate"/>
        </w:r>
        <w:r>
          <w:rPr>
            <w:noProof/>
            <w:webHidden/>
          </w:rPr>
          <w:t>58</w:t>
        </w:r>
        <w:r>
          <w:rPr>
            <w:noProof/>
            <w:webHidden/>
          </w:rPr>
          <w:fldChar w:fldCharType="end"/>
        </w:r>
      </w:hyperlink>
    </w:p>
    <w:p w14:paraId="699B2B41" w14:textId="77777777" w:rsidR="008F538A" w:rsidRDefault="00000000">
      <w:pPr>
        <w:spacing w:after="20"/>
      </w:pPr>
      <w:hyperlink w:anchor="X7c20e71b6a0d6ed1d4362897a9ac4f5af25b05b" w:history="1">
        <w:r>
          <w:rPr>
            <w:b/>
            <w:noProof/>
            <w:color w:val="2E4A6B"/>
            <w:sz w:val="19"/>
          </w:rPr>
          <w:t>Annex G: The Red Lines Register (Full Operative Text)</w:t>
        </w:r>
        <w:r>
          <w:rPr>
            <w:noProof/>
            <w:webHidden/>
          </w:rPr>
          <w:tab/>
        </w:r>
        <w:r>
          <w:rPr>
            <w:noProof/>
            <w:webHidden/>
          </w:rPr>
          <w:fldChar w:fldCharType="begin"/>
        </w:r>
        <w:r>
          <w:rPr>
            <w:noProof/>
            <w:webHidden/>
          </w:rPr>
          <w:instrText xml:space="preserve"> PAGEREF X7c20e71b6a0d6ed1d4362897a9ac4f5af25b05b \h </w:instrText>
        </w:r>
        <w:r>
          <w:rPr>
            <w:noProof/>
            <w:webHidden/>
          </w:rPr>
        </w:r>
        <w:r>
          <w:rPr>
            <w:noProof/>
            <w:webHidden/>
          </w:rPr>
          <w:fldChar w:fldCharType="separate"/>
        </w:r>
        <w:r>
          <w:rPr>
            <w:noProof/>
            <w:webHidden/>
          </w:rPr>
          <w:t>60</w:t>
        </w:r>
        <w:r>
          <w:rPr>
            <w:noProof/>
            <w:webHidden/>
          </w:rPr>
          <w:fldChar w:fldCharType="end"/>
        </w:r>
      </w:hyperlink>
    </w:p>
    <w:p w14:paraId="00D75254" w14:textId="77777777" w:rsidR="008F538A" w:rsidRDefault="00000000">
      <w:pPr>
        <w:spacing w:after="20"/>
        <w:ind w:left="360"/>
      </w:pPr>
      <w:hyperlink w:anchor="g.1-method" w:history="1">
        <w:r>
          <w:rPr>
            <w:noProof/>
            <w:sz w:val="18"/>
          </w:rPr>
          <w:t>G.1 Method</w:t>
        </w:r>
        <w:r>
          <w:rPr>
            <w:noProof/>
            <w:webHidden/>
          </w:rPr>
          <w:tab/>
        </w:r>
        <w:r>
          <w:rPr>
            <w:noProof/>
            <w:webHidden/>
          </w:rPr>
          <w:fldChar w:fldCharType="begin"/>
        </w:r>
        <w:r>
          <w:rPr>
            <w:noProof/>
            <w:webHidden/>
          </w:rPr>
          <w:instrText xml:space="preserve"> PAGEREF g.1-method \h </w:instrText>
        </w:r>
        <w:r>
          <w:rPr>
            <w:noProof/>
            <w:webHidden/>
          </w:rPr>
        </w:r>
        <w:r>
          <w:rPr>
            <w:noProof/>
            <w:webHidden/>
          </w:rPr>
          <w:fldChar w:fldCharType="separate"/>
        </w:r>
        <w:r>
          <w:rPr>
            <w:noProof/>
            <w:webHidden/>
          </w:rPr>
          <w:t>60</w:t>
        </w:r>
        <w:r>
          <w:rPr>
            <w:noProof/>
            <w:webHidden/>
          </w:rPr>
          <w:fldChar w:fldCharType="end"/>
        </w:r>
      </w:hyperlink>
    </w:p>
    <w:p w14:paraId="5F7E21B4" w14:textId="77777777" w:rsidR="008F538A" w:rsidRDefault="00000000">
      <w:pPr>
        <w:spacing w:after="20"/>
        <w:ind w:left="360"/>
      </w:pPr>
      <w:hyperlink w:anchor="g.2-the-register" w:history="1">
        <w:r>
          <w:rPr>
            <w:noProof/>
            <w:sz w:val="18"/>
          </w:rPr>
          <w:t>G.2 The Register</w:t>
        </w:r>
        <w:r>
          <w:rPr>
            <w:noProof/>
            <w:webHidden/>
          </w:rPr>
          <w:tab/>
        </w:r>
        <w:r>
          <w:rPr>
            <w:noProof/>
            <w:webHidden/>
          </w:rPr>
          <w:fldChar w:fldCharType="begin"/>
        </w:r>
        <w:r>
          <w:rPr>
            <w:noProof/>
            <w:webHidden/>
          </w:rPr>
          <w:instrText xml:space="preserve"> PAGEREF g.2-the-register \h </w:instrText>
        </w:r>
        <w:r>
          <w:rPr>
            <w:noProof/>
            <w:webHidden/>
          </w:rPr>
        </w:r>
        <w:r>
          <w:rPr>
            <w:noProof/>
            <w:webHidden/>
          </w:rPr>
          <w:fldChar w:fldCharType="separate"/>
        </w:r>
        <w:r>
          <w:rPr>
            <w:noProof/>
            <w:webHidden/>
          </w:rPr>
          <w:t>60</w:t>
        </w:r>
        <w:r>
          <w:rPr>
            <w:noProof/>
            <w:webHidden/>
          </w:rPr>
          <w:fldChar w:fldCharType="end"/>
        </w:r>
      </w:hyperlink>
    </w:p>
    <w:p w14:paraId="04DFD149" w14:textId="77777777" w:rsidR="008F538A" w:rsidRDefault="00000000">
      <w:pPr>
        <w:spacing w:after="20"/>
        <w:ind w:left="360"/>
      </w:pPr>
      <w:hyperlink w:anchor="g.3-consultation" w:history="1">
        <w:r>
          <w:rPr>
            <w:noProof/>
            <w:sz w:val="18"/>
          </w:rPr>
          <w:t>G.3 Consultation</w:t>
        </w:r>
        <w:r>
          <w:rPr>
            <w:noProof/>
            <w:webHidden/>
          </w:rPr>
          <w:tab/>
        </w:r>
        <w:r>
          <w:rPr>
            <w:noProof/>
            <w:webHidden/>
          </w:rPr>
          <w:fldChar w:fldCharType="begin"/>
        </w:r>
        <w:r>
          <w:rPr>
            <w:noProof/>
            <w:webHidden/>
          </w:rPr>
          <w:instrText xml:space="preserve"> PAGEREF g.3-consultation \h </w:instrText>
        </w:r>
        <w:r>
          <w:rPr>
            <w:noProof/>
            <w:webHidden/>
          </w:rPr>
        </w:r>
        <w:r>
          <w:rPr>
            <w:noProof/>
            <w:webHidden/>
          </w:rPr>
          <w:fldChar w:fldCharType="separate"/>
        </w:r>
        <w:r>
          <w:rPr>
            <w:noProof/>
            <w:webHidden/>
          </w:rPr>
          <w:t>61</w:t>
        </w:r>
        <w:r>
          <w:rPr>
            <w:noProof/>
            <w:webHidden/>
          </w:rPr>
          <w:fldChar w:fldCharType="end"/>
        </w:r>
      </w:hyperlink>
    </w:p>
    <w:p w14:paraId="196C82C3" w14:textId="77777777" w:rsidR="008F538A" w:rsidRDefault="00000000">
      <w:pPr>
        <w:spacing w:after="20"/>
      </w:pPr>
      <w:hyperlink w:anchor="Xee5cda90739531003b591230594b3aadd70bcf4" w:history="1">
        <w:r>
          <w:rPr>
            <w:b/>
            <w:noProof/>
            <w:color w:val="2E4A6B"/>
            <w:sz w:val="19"/>
          </w:rPr>
          <w:t>Annex H: Risk Register and Spoiler Management</w:t>
        </w:r>
        <w:r>
          <w:rPr>
            <w:noProof/>
            <w:webHidden/>
          </w:rPr>
          <w:tab/>
        </w:r>
        <w:r>
          <w:rPr>
            <w:noProof/>
            <w:webHidden/>
          </w:rPr>
          <w:fldChar w:fldCharType="begin"/>
        </w:r>
        <w:r>
          <w:rPr>
            <w:noProof/>
            <w:webHidden/>
          </w:rPr>
          <w:instrText xml:space="preserve"> PAGEREF Xee5cda90739531003b591230594b3aadd70bcf4 \h </w:instrText>
        </w:r>
        <w:r>
          <w:rPr>
            <w:noProof/>
            <w:webHidden/>
          </w:rPr>
        </w:r>
        <w:r>
          <w:rPr>
            <w:noProof/>
            <w:webHidden/>
          </w:rPr>
          <w:fldChar w:fldCharType="separate"/>
        </w:r>
        <w:r>
          <w:rPr>
            <w:noProof/>
            <w:webHidden/>
          </w:rPr>
          <w:t>62</w:t>
        </w:r>
        <w:r>
          <w:rPr>
            <w:noProof/>
            <w:webHidden/>
          </w:rPr>
          <w:fldChar w:fldCharType="end"/>
        </w:r>
      </w:hyperlink>
    </w:p>
    <w:p w14:paraId="72E130E1" w14:textId="77777777" w:rsidR="008F538A" w:rsidRDefault="00000000">
      <w:pPr>
        <w:spacing w:after="20"/>
        <w:ind w:left="360"/>
      </w:pPr>
      <w:hyperlink w:anchor="h.1-design-logic" w:history="1">
        <w:r>
          <w:rPr>
            <w:noProof/>
            <w:sz w:val="18"/>
          </w:rPr>
          <w:t>H.1 Design logic</w:t>
        </w:r>
        <w:r>
          <w:rPr>
            <w:noProof/>
            <w:webHidden/>
          </w:rPr>
          <w:tab/>
        </w:r>
        <w:r>
          <w:rPr>
            <w:noProof/>
            <w:webHidden/>
          </w:rPr>
          <w:fldChar w:fldCharType="begin"/>
        </w:r>
        <w:r>
          <w:rPr>
            <w:noProof/>
            <w:webHidden/>
          </w:rPr>
          <w:instrText xml:space="preserve"> PAGEREF h.1-design-logic \h </w:instrText>
        </w:r>
        <w:r>
          <w:rPr>
            <w:noProof/>
            <w:webHidden/>
          </w:rPr>
        </w:r>
        <w:r>
          <w:rPr>
            <w:noProof/>
            <w:webHidden/>
          </w:rPr>
          <w:fldChar w:fldCharType="separate"/>
        </w:r>
        <w:r>
          <w:rPr>
            <w:noProof/>
            <w:webHidden/>
          </w:rPr>
          <w:t>62</w:t>
        </w:r>
        <w:r>
          <w:rPr>
            <w:noProof/>
            <w:webHidden/>
          </w:rPr>
          <w:fldChar w:fldCharType="end"/>
        </w:r>
      </w:hyperlink>
    </w:p>
    <w:p w14:paraId="441D10DD" w14:textId="77777777" w:rsidR="008F538A" w:rsidRDefault="00000000">
      <w:pPr>
        <w:spacing w:after="20"/>
        <w:ind w:left="360"/>
      </w:pPr>
      <w:hyperlink w:anchor="h.2-the-register" w:history="1">
        <w:r>
          <w:rPr>
            <w:noProof/>
            <w:sz w:val="18"/>
          </w:rPr>
          <w:t>H.2 The register</w:t>
        </w:r>
        <w:r>
          <w:rPr>
            <w:noProof/>
            <w:webHidden/>
          </w:rPr>
          <w:tab/>
        </w:r>
        <w:r>
          <w:rPr>
            <w:noProof/>
            <w:webHidden/>
          </w:rPr>
          <w:fldChar w:fldCharType="begin"/>
        </w:r>
        <w:r>
          <w:rPr>
            <w:noProof/>
            <w:webHidden/>
          </w:rPr>
          <w:instrText xml:space="preserve"> PAGEREF h.2-the-register \h </w:instrText>
        </w:r>
        <w:r>
          <w:rPr>
            <w:noProof/>
            <w:webHidden/>
          </w:rPr>
        </w:r>
        <w:r>
          <w:rPr>
            <w:noProof/>
            <w:webHidden/>
          </w:rPr>
          <w:fldChar w:fldCharType="separate"/>
        </w:r>
        <w:r>
          <w:rPr>
            <w:noProof/>
            <w:webHidden/>
          </w:rPr>
          <w:t>62</w:t>
        </w:r>
        <w:r>
          <w:rPr>
            <w:noProof/>
            <w:webHidden/>
          </w:rPr>
          <w:fldChar w:fldCharType="end"/>
        </w:r>
      </w:hyperlink>
    </w:p>
    <w:p w14:paraId="2A1CC222" w14:textId="77777777" w:rsidR="008F538A" w:rsidRDefault="00000000">
      <w:pPr>
        <w:spacing w:after="20"/>
        <w:ind w:left="360"/>
      </w:pPr>
      <w:hyperlink w:anchor="h.3-spoiler-management-protocol" w:history="1">
        <w:r>
          <w:rPr>
            <w:noProof/>
            <w:sz w:val="18"/>
          </w:rPr>
          <w:t>H.3 Spoiler management protocol</w:t>
        </w:r>
        <w:r>
          <w:rPr>
            <w:noProof/>
            <w:webHidden/>
          </w:rPr>
          <w:tab/>
        </w:r>
        <w:r>
          <w:rPr>
            <w:noProof/>
            <w:webHidden/>
          </w:rPr>
          <w:fldChar w:fldCharType="begin"/>
        </w:r>
        <w:r>
          <w:rPr>
            <w:noProof/>
            <w:webHidden/>
          </w:rPr>
          <w:instrText xml:space="preserve"> PAGEREF h.3-spoiler-management-protocol \h </w:instrText>
        </w:r>
        <w:r>
          <w:rPr>
            <w:noProof/>
            <w:webHidden/>
          </w:rPr>
        </w:r>
        <w:r>
          <w:rPr>
            <w:noProof/>
            <w:webHidden/>
          </w:rPr>
          <w:fldChar w:fldCharType="separate"/>
        </w:r>
        <w:r>
          <w:rPr>
            <w:noProof/>
            <w:webHidden/>
          </w:rPr>
          <w:t>63</w:t>
        </w:r>
        <w:r>
          <w:rPr>
            <w:noProof/>
            <w:webHidden/>
          </w:rPr>
          <w:fldChar w:fldCharType="end"/>
        </w:r>
      </w:hyperlink>
    </w:p>
    <w:p w14:paraId="2C504FA5" w14:textId="77777777" w:rsidR="008F538A" w:rsidRDefault="00000000">
      <w:pPr>
        <w:spacing w:after="20"/>
        <w:ind w:left="360"/>
      </w:pPr>
      <w:hyperlink w:anchor="h.4-domestic-friction-management" w:history="1">
        <w:r>
          <w:rPr>
            <w:noProof/>
            <w:sz w:val="18"/>
          </w:rPr>
          <w:t>H.4 Domestic friction management</w:t>
        </w:r>
        <w:r>
          <w:rPr>
            <w:noProof/>
            <w:webHidden/>
          </w:rPr>
          <w:tab/>
        </w:r>
        <w:r>
          <w:rPr>
            <w:noProof/>
            <w:webHidden/>
          </w:rPr>
          <w:fldChar w:fldCharType="begin"/>
        </w:r>
        <w:r>
          <w:rPr>
            <w:noProof/>
            <w:webHidden/>
          </w:rPr>
          <w:instrText xml:space="preserve"> PAGEREF h.4-domestic-friction-management \h </w:instrText>
        </w:r>
        <w:r>
          <w:rPr>
            <w:noProof/>
            <w:webHidden/>
          </w:rPr>
        </w:r>
        <w:r>
          <w:rPr>
            <w:noProof/>
            <w:webHidden/>
          </w:rPr>
          <w:fldChar w:fldCharType="separate"/>
        </w:r>
        <w:r>
          <w:rPr>
            <w:noProof/>
            <w:webHidden/>
          </w:rPr>
          <w:t>63</w:t>
        </w:r>
        <w:r>
          <w:rPr>
            <w:noProof/>
            <w:webHidden/>
          </w:rPr>
          <w:fldChar w:fldCharType="end"/>
        </w:r>
      </w:hyperlink>
    </w:p>
    <w:p w14:paraId="200C36C0" w14:textId="77777777" w:rsidR="008F538A" w:rsidRDefault="00000000">
      <w:pPr>
        <w:spacing w:after="20"/>
      </w:pPr>
      <w:hyperlink w:anchor="annex-i-narrative-symmetry-note" w:history="1">
        <w:r>
          <w:rPr>
            <w:b/>
            <w:noProof/>
            <w:color w:val="2E4A6B"/>
            <w:sz w:val="19"/>
          </w:rPr>
          <w:t>Annex I: Narrative Symmetry Note</w:t>
        </w:r>
        <w:r>
          <w:rPr>
            <w:noProof/>
            <w:webHidden/>
          </w:rPr>
          <w:tab/>
        </w:r>
        <w:r>
          <w:rPr>
            <w:noProof/>
            <w:webHidden/>
          </w:rPr>
          <w:fldChar w:fldCharType="begin"/>
        </w:r>
        <w:r>
          <w:rPr>
            <w:noProof/>
            <w:webHidden/>
          </w:rPr>
          <w:instrText xml:space="preserve"> PAGEREF annex-i-narrative-symmetry-note \h </w:instrText>
        </w:r>
        <w:r>
          <w:rPr>
            <w:noProof/>
            <w:webHidden/>
          </w:rPr>
        </w:r>
        <w:r>
          <w:rPr>
            <w:noProof/>
            <w:webHidden/>
          </w:rPr>
          <w:fldChar w:fldCharType="separate"/>
        </w:r>
        <w:r>
          <w:rPr>
            <w:noProof/>
            <w:webHidden/>
          </w:rPr>
          <w:t>64</w:t>
        </w:r>
        <w:r>
          <w:rPr>
            <w:noProof/>
            <w:webHidden/>
          </w:rPr>
          <w:fldChar w:fldCharType="end"/>
        </w:r>
      </w:hyperlink>
    </w:p>
    <w:p w14:paraId="0F9D1402" w14:textId="77777777" w:rsidR="008F538A" w:rsidRDefault="00000000">
      <w:pPr>
        <w:spacing w:after="20"/>
        <w:ind w:left="360"/>
      </w:pPr>
      <w:hyperlink w:anchor="i.1-purpose" w:history="1">
        <w:r>
          <w:rPr>
            <w:noProof/>
            <w:sz w:val="18"/>
          </w:rPr>
          <w:t>I.1 Purpose</w:t>
        </w:r>
        <w:r>
          <w:rPr>
            <w:noProof/>
            <w:webHidden/>
          </w:rPr>
          <w:tab/>
        </w:r>
        <w:r>
          <w:rPr>
            <w:noProof/>
            <w:webHidden/>
          </w:rPr>
          <w:fldChar w:fldCharType="begin"/>
        </w:r>
        <w:r>
          <w:rPr>
            <w:noProof/>
            <w:webHidden/>
          </w:rPr>
          <w:instrText xml:space="preserve"> PAGEREF i.1-purpose \h </w:instrText>
        </w:r>
        <w:r>
          <w:rPr>
            <w:noProof/>
            <w:webHidden/>
          </w:rPr>
        </w:r>
        <w:r>
          <w:rPr>
            <w:noProof/>
            <w:webHidden/>
          </w:rPr>
          <w:fldChar w:fldCharType="separate"/>
        </w:r>
        <w:r>
          <w:rPr>
            <w:noProof/>
            <w:webHidden/>
          </w:rPr>
          <w:t>64</w:t>
        </w:r>
        <w:r>
          <w:rPr>
            <w:noProof/>
            <w:webHidden/>
          </w:rPr>
          <w:fldChar w:fldCharType="end"/>
        </w:r>
      </w:hyperlink>
    </w:p>
    <w:p w14:paraId="1815434E" w14:textId="77777777" w:rsidR="008F538A" w:rsidRDefault="00000000">
      <w:pPr>
        <w:spacing w:after="20"/>
        <w:ind w:left="360"/>
      </w:pPr>
      <w:hyperlink w:anchor="i.2-how-tehran-frames-the-arrangement" w:history="1">
        <w:r>
          <w:rPr>
            <w:noProof/>
            <w:sz w:val="18"/>
          </w:rPr>
          <w:t>I.2 How Tehran frames the Arrangement</w:t>
        </w:r>
        <w:r>
          <w:rPr>
            <w:noProof/>
            <w:webHidden/>
          </w:rPr>
          <w:tab/>
        </w:r>
        <w:r>
          <w:rPr>
            <w:noProof/>
            <w:webHidden/>
          </w:rPr>
          <w:fldChar w:fldCharType="begin"/>
        </w:r>
        <w:r>
          <w:rPr>
            <w:noProof/>
            <w:webHidden/>
          </w:rPr>
          <w:instrText xml:space="preserve"> PAGEREF i.2-how-tehran-frames-the-arrangement \h </w:instrText>
        </w:r>
        <w:r>
          <w:rPr>
            <w:noProof/>
            <w:webHidden/>
          </w:rPr>
        </w:r>
        <w:r>
          <w:rPr>
            <w:noProof/>
            <w:webHidden/>
          </w:rPr>
          <w:fldChar w:fldCharType="separate"/>
        </w:r>
        <w:r>
          <w:rPr>
            <w:noProof/>
            <w:webHidden/>
          </w:rPr>
          <w:t>64</w:t>
        </w:r>
        <w:r>
          <w:rPr>
            <w:noProof/>
            <w:webHidden/>
          </w:rPr>
          <w:fldChar w:fldCharType="end"/>
        </w:r>
      </w:hyperlink>
    </w:p>
    <w:p w14:paraId="02C3D21E" w14:textId="77777777" w:rsidR="008F538A" w:rsidRDefault="00000000">
      <w:pPr>
        <w:spacing w:after="20"/>
        <w:ind w:left="360"/>
      </w:pPr>
      <w:hyperlink w:anchor="Xd8749a0d202f850b39c5f0c91c5217c99e0da0b" w:history="1">
        <w:r>
          <w:rPr>
            <w:noProof/>
            <w:sz w:val="18"/>
          </w:rPr>
          <w:t>I.3 How Washington frames the Arrangement</w:t>
        </w:r>
        <w:r>
          <w:rPr>
            <w:noProof/>
            <w:webHidden/>
          </w:rPr>
          <w:tab/>
        </w:r>
        <w:r>
          <w:rPr>
            <w:noProof/>
            <w:webHidden/>
          </w:rPr>
          <w:fldChar w:fldCharType="begin"/>
        </w:r>
        <w:r>
          <w:rPr>
            <w:noProof/>
            <w:webHidden/>
          </w:rPr>
          <w:instrText xml:space="preserve"> PAGEREF Xd8749a0d202f850b39c5f0c91c5217c99e0da0b \h </w:instrText>
        </w:r>
        <w:r>
          <w:rPr>
            <w:noProof/>
            <w:webHidden/>
          </w:rPr>
        </w:r>
        <w:r>
          <w:rPr>
            <w:noProof/>
            <w:webHidden/>
          </w:rPr>
          <w:fldChar w:fldCharType="separate"/>
        </w:r>
        <w:r>
          <w:rPr>
            <w:noProof/>
            <w:webHidden/>
          </w:rPr>
          <w:t>64</w:t>
        </w:r>
        <w:r>
          <w:rPr>
            <w:noProof/>
            <w:webHidden/>
          </w:rPr>
          <w:fldChar w:fldCharType="end"/>
        </w:r>
      </w:hyperlink>
    </w:p>
    <w:p w14:paraId="2D608704" w14:textId="77777777" w:rsidR="008F538A" w:rsidRDefault="00000000">
      <w:pPr>
        <w:spacing w:after="20"/>
        <w:ind w:left="360"/>
      </w:pPr>
      <w:hyperlink w:anchor="i.4-how-muscat-frames-the-arrangement" w:history="1">
        <w:r>
          <w:rPr>
            <w:noProof/>
            <w:sz w:val="18"/>
          </w:rPr>
          <w:t>I.4 How Muscat frames the Arrangement</w:t>
        </w:r>
        <w:r>
          <w:rPr>
            <w:noProof/>
            <w:webHidden/>
          </w:rPr>
          <w:tab/>
        </w:r>
        <w:r>
          <w:rPr>
            <w:noProof/>
            <w:webHidden/>
          </w:rPr>
          <w:fldChar w:fldCharType="begin"/>
        </w:r>
        <w:r>
          <w:rPr>
            <w:noProof/>
            <w:webHidden/>
          </w:rPr>
          <w:instrText xml:space="preserve"> PAGEREF i.4-how-muscat-frames-the-arrangement \h </w:instrText>
        </w:r>
        <w:r>
          <w:rPr>
            <w:noProof/>
            <w:webHidden/>
          </w:rPr>
        </w:r>
        <w:r>
          <w:rPr>
            <w:noProof/>
            <w:webHidden/>
          </w:rPr>
          <w:fldChar w:fldCharType="separate"/>
        </w:r>
        <w:r>
          <w:rPr>
            <w:noProof/>
            <w:webHidden/>
          </w:rPr>
          <w:t>64</w:t>
        </w:r>
        <w:r>
          <w:rPr>
            <w:noProof/>
            <w:webHidden/>
          </w:rPr>
          <w:fldChar w:fldCharType="end"/>
        </w:r>
      </w:hyperlink>
    </w:p>
    <w:p w14:paraId="6B286E2F" w14:textId="77777777" w:rsidR="008F538A" w:rsidRDefault="00000000">
      <w:pPr>
        <w:spacing w:after="20"/>
        <w:ind w:left="360"/>
      </w:pPr>
      <w:hyperlink w:anchor="i.5-how-doha-frames-the-arrangement" w:history="1">
        <w:r>
          <w:rPr>
            <w:noProof/>
            <w:sz w:val="18"/>
          </w:rPr>
          <w:t>I.5 How Doha frames the Arrangement</w:t>
        </w:r>
        <w:r>
          <w:rPr>
            <w:noProof/>
            <w:webHidden/>
          </w:rPr>
          <w:tab/>
        </w:r>
        <w:r>
          <w:rPr>
            <w:noProof/>
            <w:webHidden/>
          </w:rPr>
          <w:fldChar w:fldCharType="begin"/>
        </w:r>
        <w:r>
          <w:rPr>
            <w:noProof/>
            <w:webHidden/>
          </w:rPr>
          <w:instrText xml:space="preserve"> PAGEREF i.5-how-doha-frames-the-arrangement \h </w:instrText>
        </w:r>
        <w:r>
          <w:rPr>
            <w:noProof/>
            <w:webHidden/>
          </w:rPr>
        </w:r>
        <w:r>
          <w:rPr>
            <w:noProof/>
            <w:webHidden/>
          </w:rPr>
          <w:fldChar w:fldCharType="separate"/>
        </w:r>
        <w:r>
          <w:rPr>
            <w:noProof/>
            <w:webHidden/>
          </w:rPr>
          <w:t>64</w:t>
        </w:r>
        <w:r>
          <w:rPr>
            <w:noProof/>
            <w:webHidden/>
          </w:rPr>
          <w:fldChar w:fldCharType="end"/>
        </w:r>
      </w:hyperlink>
    </w:p>
    <w:p w14:paraId="0917E7BB" w14:textId="77777777" w:rsidR="008F538A" w:rsidRDefault="00000000">
      <w:pPr>
        <w:spacing w:after="20"/>
        <w:ind w:left="360"/>
      </w:pPr>
      <w:hyperlink w:anchor="i.6-the-non-contradiction-principle" w:history="1">
        <w:r>
          <w:rPr>
            <w:noProof/>
            <w:sz w:val="18"/>
          </w:rPr>
          <w:t>I.6 The non-contradiction principle</w:t>
        </w:r>
        <w:r>
          <w:rPr>
            <w:noProof/>
            <w:webHidden/>
          </w:rPr>
          <w:tab/>
        </w:r>
        <w:r>
          <w:rPr>
            <w:noProof/>
            <w:webHidden/>
          </w:rPr>
          <w:fldChar w:fldCharType="begin"/>
        </w:r>
        <w:r>
          <w:rPr>
            <w:noProof/>
            <w:webHidden/>
          </w:rPr>
          <w:instrText xml:space="preserve"> PAGEREF i.6-the-non-contradiction-principle \h </w:instrText>
        </w:r>
        <w:r>
          <w:rPr>
            <w:noProof/>
            <w:webHidden/>
          </w:rPr>
        </w:r>
        <w:r>
          <w:rPr>
            <w:noProof/>
            <w:webHidden/>
          </w:rPr>
          <w:fldChar w:fldCharType="separate"/>
        </w:r>
        <w:r>
          <w:rPr>
            <w:noProof/>
            <w:webHidden/>
          </w:rPr>
          <w:t>64</w:t>
        </w:r>
        <w:r>
          <w:rPr>
            <w:noProof/>
            <w:webHidden/>
          </w:rPr>
          <w:fldChar w:fldCharType="end"/>
        </w:r>
      </w:hyperlink>
    </w:p>
    <w:p w14:paraId="75219EB6" w14:textId="77777777" w:rsidR="008F538A" w:rsidRDefault="00000000">
      <w:pPr>
        <w:spacing w:after="20"/>
      </w:pPr>
      <w:hyperlink w:anchor="annex-j-authorized-terminology-registry" w:history="1">
        <w:r>
          <w:rPr>
            <w:b/>
            <w:noProof/>
            <w:color w:val="2E4A6B"/>
            <w:sz w:val="19"/>
          </w:rPr>
          <w:t>Annex J: Authorized Terminology Registry</w:t>
        </w:r>
        <w:r>
          <w:rPr>
            <w:noProof/>
            <w:webHidden/>
          </w:rPr>
          <w:tab/>
        </w:r>
        <w:r>
          <w:rPr>
            <w:noProof/>
            <w:webHidden/>
          </w:rPr>
          <w:fldChar w:fldCharType="begin"/>
        </w:r>
        <w:r>
          <w:rPr>
            <w:noProof/>
            <w:webHidden/>
          </w:rPr>
          <w:instrText xml:space="preserve"> PAGEREF annex-j-authorized-terminology-registry \h </w:instrText>
        </w:r>
        <w:r>
          <w:rPr>
            <w:noProof/>
            <w:webHidden/>
          </w:rPr>
        </w:r>
        <w:r>
          <w:rPr>
            <w:noProof/>
            <w:webHidden/>
          </w:rPr>
          <w:fldChar w:fldCharType="separate"/>
        </w:r>
        <w:r>
          <w:rPr>
            <w:noProof/>
            <w:webHidden/>
          </w:rPr>
          <w:t>65</w:t>
        </w:r>
        <w:r>
          <w:rPr>
            <w:noProof/>
            <w:webHidden/>
          </w:rPr>
          <w:fldChar w:fldCharType="end"/>
        </w:r>
      </w:hyperlink>
    </w:p>
    <w:p w14:paraId="25D2ABA6" w14:textId="77777777" w:rsidR="008F538A" w:rsidRDefault="00000000">
      <w:pPr>
        <w:spacing w:after="20"/>
        <w:ind w:left="360"/>
      </w:pPr>
      <w:hyperlink w:anchor="j.1-approved-descriptors" w:history="1">
        <w:r>
          <w:rPr>
            <w:noProof/>
            <w:sz w:val="18"/>
          </w:rPr>
          <w:t>J.1 Approved descriptors</w:t>
        </w:r>
        <w:r>
          <w:rPr>
            <w:noProof/>
            <w:webHidden/>
          </w:rPr>
          <w:tab/>
        </w:r>
        <w:r>
          <w:rPr>
            <w:noProof/>
            <w:webHidden/>
          </w:rPr>
          <w:fldChar w:fldCharType="begin"/>
        </w:r>
        <w:r>
          <w:rPr>
            <w:noProof/>
            <w:webHidden/>
          </w:rPr>
          <w:instrText xml:space="preserve"> PAGEREF j.1-approved-descriptors \h </w:instrText>
        </w:r>
        <w:r>
          <w:rPr>
            <w:noProof/>
            <w:webHidden/>
          </w:rPr>
        </w:r>
        <w:r>
          <w:rPr>
            <w:noProof/>
            <w:webHidden/>
          </w:rPr>
          <w:fldChar w:fldCharType="separate"/>
        </w:r>
        <w:r>
          <w:rPr>
            <w:noProof/>
            <w:webHidden/>
          </w:rPr>
          <w:t>65</w:t>
        </w:r>
        <w:r>
          <w:rPr>
            <w:noProof/>
            <w:webHidden/>
          </w:rPr>
          <w:fldChar w:fldCharType="end"/>
        </w:r>
      </w:hyperlink>
    </w:p>
    <w:p w14:paraId="1E0FB8C7" w14:textId="77777777" w:rsidR="008F538A" w:rsidRDefault="00000000">
      <w:pPr>
        <w:spacing w:after="20"/>
        <w:ind w:left="360"/>
      </w:pPr>
      <w:hyperlink w:anchor="Xc720ed7a963d1f51f39b1ebabebc483a2b49dfb" w:history="1">
        <w:r>
          <w:rPr>
            <w:noProof/>
            <w:sz w:val="18"/>
          </w:rPr>
          <w:t>J.2 Excluded terms and approved substitutes</w:t>
        </w:r>
        <w:r>
          <w:rPr>
            <w:noProof/>
            <w:webHidden/>
          </w:rPr>
          <w:tab/>
        </w:r>
        <w:r>
          <w:rPr>
            <w:noProof/>
            <w:webHidden/>
          </w:rPr>
          <w:fldChar w:fldCharType="begin"/>
        </w:r>
        <w:r>
          <w:rPr>
            <w:noProof/>
            <w:webHidden/>
          </w:rPr>
          <w:instrText xml:space="preserve"> PAGEREF Xc720ed7a963d1f51f39b1ebabebc483a2b49dfb \h </w:instrText>
        </w:r>
        <w:r>
          <w:rPr>
            <w:noProof/>
            <w:webHidden/>
          </w:rPr>
        </w:r>
        <w:r>
          <w:rPr>
            <w:noProof/>
            <w:webHidden/>
          </w:rPr>
          <w:fldChar w:fldCharType="separate"/>
        </w:r>
        <w:r>
          <w:rPr>
            <w:noProof/>
            <w:webHidden/>
          </w:rPr>
          <w:t>65</w:t>
        </w:r>
        <w:r>
          <w:rPr>
            <w:noProof/>
            <w:webHidden/>
          </w:rPr>
          <w:fldChar w:fldCharType="end"/>
        </w:r>
      </w:hyperlink>
    </w:p>
    <w:p w14:paraId="5C3069FB" w14:textId="77777777" w:rsidR="008F538A" w:rsidRDefault="00000000">
      <w:pPr>
        <w:spacing w:after="20"/>
        <w:ind w:left="360"/>
      </w:pPr>
      <w:hyperlink w:anchor="j.3-usage-rules" w:history="1">
        <w:r>
          <w:rPr>
            <w:noProof/>
            <w:sz w:val="18"/>
          </w:rPr>
          <w:t>J.3 Usage rules</w:t>
        </w:r>
        <w:r>
          <w:rPr>
            <w:noProof/>
            <w:webHidden/>
          </w:rPr>
          <w:tab/>
        </w:r>
        <w:r>
          <w:rPr>
            <w:noProof/>
            <w:webHidden/>
          </w:rPr>
          <w:fldChar w:fldCharType="begin"/>
        </w:r>
        <w:r>
          <w:rPr>
            <w:noProof/>
            <w:webHidden/>
          </w:rPr>
          <w:instrText xml:space="preserve"> PAGEREF j.3-usage-rules \h </w:instrText>
        </w:r>
        <w:r>
          <w:rPr>
            <w:noProof/>
            <w:webHidden/>
          </w:rPr>
        </w:r>
        <w:r>
          <w:rPr>
            <w:noProof/>
            <w:webHidden/>
          </w:rPr>
          <w:fldChar w:fldCharType="separate"/>
        </w:r>
        <w:r>
          <w:rPr>
            <w:noProof/>
            <w:webHidden/>
          </w:rPr>
          <w:t>65</w:t>
        </w:r>
        <w:r>
          <w:rPr>
            <w:noProof/>
            <w:webHidden/>
          </w:rPr>
          <w:fldChar w:fldCharType="end"/>
        </w:r>
      </w:hyperlink>
    </w:p>
    <w:p w14:paraId="485EAB28" w14:textId="77777777" w:rsidR="008F538A" w:rsidRDefault="00000000">
      <w:pPr>
        <w:spacing w:after="20"/>
      </w:pPr>
      <w:hyperlink w:anchor="annex-k-standard-forms-and-certificates" w:history="1">
        <w:r>
          <w:rPr>
            <w:b/>
            <w:noProof/>
            <w:color w:val="2E4A6B"/>
            <w:sz w:val="19"/>
          </w:rPr>
          <w:t>Annex K: Standard Forms and Certificates</w:t>
        </w:r>
        <w:r>
          <w:rPr>
            <w:noProof/>
            <w:webHidden/>
          </w:rPr>
          <w:tab/>
        </w:r>
        <w:r>
          <w:rPr>
            <w:noProof/>
            <w:webHidden/>
          </w:rPr>
          <w:fldChar w:fldCharType="begin"/>
        </w:r>
        <w:r>
          <w:rPr>
            <w:noProof/>
            <w:webHidden/>
          </w:rPr>
          <w:instrText xml:space="preserve"> PAGEREF annex-k-standard-forms-and-certificates \h </w:instrText>
        </w:r>
        <w:r>
          <w:rPr>
            <w:noProof/>
            <w:webHidden/>
          </w:rPr>
        </w:r>
        <w:r>
          <w:rPr>
            <w:noProof/>
            <w:webHidden/>
          </w:rPr>
          <w:fldChar w:fldCharType="separate"/>
        </w:r>
        <w:r>
          <w:rPr>
            <w:noProof/>
            <w:webHidden/>
          </w:rPr>
          <w:t>66</w:t>
        </w:r>
        <w:r>
          <w:rPr>
            <w:noProof/>
            <w:webHidden/>
          </w:rPr>
          <w:fldChar w:fldCharType="end"/>
        </w:r>
      </w:hyperlink>
    </w:p>
    <w:p w14:paraId="72D909BA" w14:textId="77777777" w:rsidR="008F538A" w:rsidRDefault="00000000">
      <w:pPr>
        <w:spacing w:after="20"/>
        <w:ind w:left="360"/>
      </w:pPr>
      <w:hyperlink w:anchor="X708173ee41aece4c2c1676ad41913ae8c2c01e6" w:history="1">
        <w:r>
          <w:rPr>
            <w:noProof/>
            <w:sz w:val="18"/>
          </w:rPr>
          <w:t>K.1 Form PTSA-1: Notice of Transit (Northbound)</w:t>
        </w:r>
        <w:r>
          <w:rPr>
            <w:noProof/>
            <w:webHidden/>
          </w:rPr>
          <w:tab/>
        </w:r>
        <w:r>
          <w:rPr>
            <w:noProof/>
            <w:webHidden/>
          </w:rPr>
          <w:fldChar w:fldCharType="begin"/>
        </w:r>
        <w:r>
          <w:rPr>
            <w:noProof/>
            <w:webHidden/>
          </w:rPr>
          <w:instrText xml:space="preserve"> PAGEREF X708173ee41aece4c2c1676ad41913ae8c2c01e6 \h </w:instrText>
        </w:r>
        <w:r>
          <w:rPr>
            <w:noProof/>
            <w:webHidden/>
          </w:rPr>
        </w:r>
        <w:r>
          <w:rPr>
            <w:noProof/>
            <w:webHidden/>
          </w:rPr>
          <w:fldChar w:fldCharType="separate"/>
        </w:r>
        <w:r>
          <w:rPr>
            <w:noProof/>
            <w:webHidden/>
          </w:rPr>
          <w:t>66</w:t>
        </w:r>
        <w:r>
          <w:rPr>
            <w:noProof/>
            <w:webHidden/>
          </w:rPr>
          <w:fldChar w:fldCharType="end"/>
        </w:r>
      </w:hyperlink>
    </w:p>
    <w:p w14:paraId="0B570981" w14:textId="77777777" w:rsidR="008F538A" w:rsidRDefault="00000000">
      <w:pPr>
        <w:spacing w:after="20"/>
        <w:ind w:left="360"/>
      </w:pPr>
      <w:hyperlink w:anchor="X80e50a16223e02c8e375181f6df0838a8b78488" w:history="1">
        <w:r>
          <w:rPr>
            <w:noProof/>
            <w:sz w:val="18"/>
          </w:rPr>
          <w:t>K.2 Form PTSA-2: Notice of Transit (Southbound)</w:t>
        </w:r>
        <w:r>
          <w:rPr>
            <w:noProof/>
            <w:webHidden/>
          </w:rPr>
          <w:tab/>
        </w:r>
        <w:r>
          <w:rPr>
            <w:noProof/>
            <w:webHidden/>
          </w:rPr>
          <w:fldChar w:fldCharType="begin"/>
        </w:r>
        <w:r>
          <w:rPr>
            <w:noProof/>
            <w:webHidden/>
          </w:rPr>
          <w:instrText xml:space="preserve"> PAGEREF X80e50a16223e02c8e375181f6df0838a8b78488 \h </w:instrText>
        </w:r>
        <w:r>
          <w:rPr>
            <w:noProof/>
            <w:webHidden/>
          </w:rPr>
        </w:r>
        <w:r>
          <w:rPr>
            <w:noProof/>
            <w:webHidden/>
          </w:rPr>
          <w:fldChar w:fldCharType="separate"/>
        </w:r>
        <w:r>
          <w:rPr>
            <w:noProof/>
            <w:webHidden/>
          </w:rPr>
          <w:t>66</w:t>
        </w:r>
        <w:r>
          <w:rPr>
            <w:noProof/>
            <w:webHidden/>
          </w:rPr>
          <w:fldChar w:fldCharType="end"/>
        </w:r>
      </w:hyperlink>
    </w:p>
    <w:p w14:paraId="251440C1" w14:textId="77777777" w:rsidR="008F538A" w:rsidRDefault="00000000">
      <w:pPr>
        <w:spacing w:after="20"/>
        <w:ind w:left="360"/>
      </w:pPr>
      <w:hyperlink w:anchor="k.3-form-ptsa-3-incident-report" w:history="1">
        <w:r>
          <w:rPr>
            <w:noProof/>
            <w:sz w:val="18"/>
          </w:rPr>
          <w:t>K.3 Form PTSA-3: Incident Report</w:t>
        </w:r>
        <w:r>
          <w:rPr>
            <w:noProof/>
            <w:webHidden/>
          </w:rPr>
          <w:tab/>
        </w:r>
        <w:r>
          <w:rPr>
            <w:noProof/>
            <w:webHidden/>
          </w:rPr>
          <w:fldChar w:fldCharType="begin"/>
        </w:r>
        <w:r>
          <w:rPr>
            <w:noProof/>
            <w:webHidden/>
          </w:rPr>
          <w:instrText xml:space="preserve"> PAGEREF k.3-form-ptsa-3-incident-report \h </w:instrText>
        </w:r>
        <w:r>
          <w:rPr>
            <w:noProof/>
            <w:webHidden/>
          </w:rPr>
        </w:r>
        <w:r>
          <w:rPr>
            <w:noProof/>
            <w:webHidden/>
          </w:rPr>
          <w:fldChar w:fldCharType="separate"/>
        </w:r>
        <w:r>
          <w:rPr>
            <w:noProof/>
            <w:webHidden/>
          </w:rPr>
          <w:t>66</w:t>
        </w:r>
        <w:r>
          <w:rPr>
            <w:noProof/>
            <w:webHidden/>
          </w:rPr>
          <w:fldChar w:fldCharType="end"/>
        </w:r>
      </w:hyperlink>
    </w:p>
    <w:p w14:paraId="1504EA02" w14:textId="77777777" w:rsidR="008F538A" w:rsidRDefault="00000000">
      <w:pPr>
        <w:spacing w:after="20"/>
        <w:ind w:left="360"/>
      </w:pPr>
      <w:hyperlink w:anchor="k.4-form-ptsa-4-service-invoice" w:history="1">
        <w:r>
          <w:rPr>
            <w:noProof/>
            <w:sz w:val="18"/>
          </w:rPr>
          <w:t>K.4 Form PTSA-4: Service Invoice</w:t>
        </w:r>
        <w:r>
          <w:rPr>
            <w:noProof/>
            <w:webHidden/>
          </w:rPr>
          <w:tab/>
        </w:r>
        <w:r>
          <w:rPr>
            <w:noProof/>
            <w:webHidden/>
          </w:rPr>
          <w:fldChar w:fldCharType="begin"/>
        </w:r>
        <w:r>
          <w:rPr>
            <w:noProof/>
            <w:webHidden/>
          </w:rPr>
          <w:instrText xml:space="preserve"> PAGEREF k.4-form-ptsa-4-service-invoice \h </w:instrText>
        </w:r>
        <w:r>
          <w:rPr>
            <w:noProof/>
            <w:webHidden/>
          </w:rPr>
        </w:r>
        <w:r>
          <w:rPr>
            <w:noProof/>
            <w:webHidden/>
          </w:rPr>
          <w:fldChar w:fldCharType="separate"/>
        </w:r>
        <w:r>
          <w:rPr>
            <w:noProof/>
            <w:webHidden/>
          </w:rPr>
          <w:t>66</w:t>
        </w:r>
        <w:r>
          <w:rPr>
            <w:noProof/>
            <w:webHidden/>
          </w:rPr>
          <w:fldChar w:fldCharType="end"/>
        </w:r>
      </w:hyperlink>
    </w:p>
    <w:p w14:paraId="7892038C" w14:textId="77777777" w:rsidR="008F538A" w:rsidRDefault="00000000">
      <w:pPr>
        <w:spacing w:after="20"/>
        <w:ind w:left="360"/>
      </w:pPr>
      <w:hyperlink w:anchor="k.5-form-ptsa-5-emergency-brake-notice" w:history="1">
        <w:r>
          <w:rPr>
            <w:noProof/>
            <w:sz w:val="18"/>
          </w:rPr>
          <w:t>K.5 Form PTSA-5: Emergency Brake Notice</w:t>
        </w:r>
        <w:r>
          <w:rPr>
            <w:noProof/>
            <w:webHidden/>
          </w:rPr>
          <w:tab/>
        </w:r>
        <w:r>
          <w:rPr>
            <w:noProof/>
            <w:webHidden/>
          </w:rPr>
          <w:fldChar w:fldCharType="begin"/>
        </w:r>
        <w:r>
          <w:rPr>
            <w:noProof/>
            <w:webHidden/>
          </w:rPr>
          <w:instrText xml:space="preserve"> PAGEREF k.5-form-ptsa-5-emergency-brake-notice \h </w:instrText>
        </w:r>
        <w:r>
          <w:rPr>
            <w:noProof/>
            <w:webHidden/>
          </w:rPr>
        </w:r>
        <w:r>
          <w:rPr>
            <w:noProof/>
            <w:webHidden/>
          </w:rPr>
          <w:fldChar w:fldCharType="separate"/>
        </w:r>
        <w:r>
          <w:rPr>
            <w:noProof/>
            <w:webHidden/>
          </w:rPr>
          <w:t>66</w:t>
        </w:r>
        <w:r>
          <w:rPr>
            <w:noProof/>
            <w:webHidden/>
          </w:rPr>
          <w:fldChar w:fldCharType="end"/>
        </w:r>
      </w:hyperlink>
    </w:p>
    <w:p w14:paraId="149F143D" w14:textId="77777777" w:rsidR="008F538A" w:rsidRDefault="00000000">
      <w:pPr>
        <w:spacing w:after="20"/>
        <w:ind w:left="360"/>
      </w:pPr>
      <w:hyperlink w:anchor="k.6-certificate-forms" w:history="1">
        <w:r>
          <w:rPr>
            <w:noProof/>
            <w:sz w:val="18"/>
          </w:rPr>
          <w:t>K.6 Certificate forms</w:t>
        </w:r>
        <w:r>
          <w:rPr>
            <w:noProof/>
            <w:webHidden/>
          </w:rPr>
          <w:tab/>
        </w:r>
        <w:r>
          <w:rPr>
            <w:noProof/>
            <w:webHidden/>
          </w:rPr>
          <w:fldChar w:fldCharType="begin"/>
        </w:r>
        <w:r>
          <w:rPr>
            <w:noProof/>
            <w:webHidden/>
          </w:rPr>
          <w:instrText xml:space="preserve"> PAGEREF k.6-certificate-forms \h </w:instrText>
        </w:r>
        <w:r>
          <w:rPr>
            <w:noProof/>
            <w:webHidden/>
          </w:rPr>
        </w:r>
        <w:r>
          <w:rPr>
            <w:noProof/>
            <w:webHidden/>
          </w:rPr>
          <w:fldChar w:fldCharType="separate"/>
        </w:r>
        <w:r>
          <w:rPr>
            <w:noProof/>
            <w:webHidden/>
          </w:rPr>
          <w:t>66</w:t>
        </w:r>
        <w:r>
          <w:rPr>
            <w:noProof/>
            <w:webHidden/>
          </w:rPr>
          <w:fldChar w:fldCharType="end"/>
        </w:r>
      </w:hyperlink>
    </w:p>
    <w:p w14:paraId="35D81DBC" w14:textId="77777777" w:rsidR="008F538A" w:rsidRDefault="00000000">
      <w:pPr>
        <w:spacing w:after="20"/>
        <w:ind w:left="360"/>
      </w:pPr>
      <w:hyperlink w:anchor="k.7-daily-status-report-template" w:history="1">
        <w:r>
          <w:rPr>
            <w:noProof/>
            <w:sz w:val="18"/>
          </w:rPr>
          <w:t>K.7 Daily status report template</w:t>
        </w:r>
        <w:r>
          <w:rPr>
            <w:noProof/>
            <w:webHidden/>
          </w:rPr>
          <w:tab/>
        </w:r>
        <w:r>
          <w:rPr>
            <w:noProof/>
            <w:webHidden/>
          </w:rPr>
          <w:fldChar w:fldCharType="begin"/>
        </w:r>
        <w:r>
          <w:rPr>
            <w:noProof/>
            <w:webHidden/>
          </w:rPr>
          <w:instrText xml:space="preserve"> PAGEREF k.7-daily-status-report-template \h </w:instrText>
        </w:r>
        <w:r>
          <w:rPr>
            <w:noProof/>
            <w:webHidden/>
          </w:rPr>
        </w:r>
        <w:r>
          <w:rPr>
            <w:noProof/>
            <w:webHidden/>
          </w:rPr>
          <w:fldChar w:fldCharType="separate"/>
        </w:r>
        <w:r>
          <w:rPr>
            <w:noProof/>
            <w:webHidden/>
          </w:rPr>
          <w:t>66</w:t>
        </w:r>
        <w:r>
          <w:rPr>
            <w:noProof/>
            <w:webHidden/>
          </w:rPr>
          <w:fldChar w:fldCharType="end"/>
        </w:r>
      </w:hyperlink>
    </w:p>
    <w:p w14:paraId="3EF98A44" w14:textId="77777777" w:rsidR="008F538A" w:rsidRDefault="00000000">
      <w:pPr>
        <w:spacing w:after="20"/>
      </w:pPr>
      <w:hyperlink w:anchor="annex-l-provenance-and-context-note" w:history="1">
        <w:r>
          <w:rPr>
            <w:b/>
            <w:noProof/>
            <w:color w:val="2E4A6B"/>
            <w:sz w:val="19"/>
          </w:rPr>
          <w:t>Annex L: Provenance and Context Note</w:t>
        </w:r>
        <w:r>
          <w:rPr>
            <w:noProof/>
            <w:webHidden/>
          </w:rPr>
          <w:tab/>
        </w:r>
        <w:r>
          <w:rPr>
            <w:noProof/>
            <w:webHidden/>
          </w:rPr>
          <w:fldChar w:fldCharType="begin"/>
        </w:r>
        <w:r>
          <w:rPr>
            <w:noProof/>
            <w:webHidden/>
          </w:rPr>
          <w:instrText xml:space="preserve"> PAGEREF annex-l-provenance-and-context-note \h </w:instrText>
        </w:r>
        <w:r>
          <w:rPr>
            <w:noProof/>
            <w:webHidden/>
          </w:rPr>
        </w:r>
        <w:r>
          <w:rPr>
            <w:noProof/>
            <w:webHidden/>
          </w:rPr>
          <w:fldChar w:fldCharType="separate"/>
        </w:r>
        <w:r>
          <w:rPr>
            <w:noProof/>
            <w:webHidden/>
          </w:rPr>
          <w:t>67</w:t>
        </w:r>
        <w:r>
          <w:rPr>
            <w:noProof/>
            <w:webHidden/>
          </w:rPr>
          <w:fldChar w:fldCharType="end"/>
        </w:r>
      </w:hyperlink>
    </w:p>
    <w:p w14:paraId="063A2BCC" w14:textId="77777777" w:rsidR="008F538A" w:rsidRDefault="00000000">
      <w:pPr>
        <w:spacing w:after="20"/>
        <w:ind w:left="360"/>
      </w:pPr>
      <w:hyperlink w:anchor="l.1-sources-of-design" w:history="1">
        <w:r>
          <w:rPr>
            <w:noProof/>
            <w:sz w:val="18"/>
          </w:rPr>
          <w:t>L.1 Sources of design</w:t>
        </w:r>
        <w:r>
          <w:rPr>
            <w:noProof/>
            <w:webHidden/>
          </w:rPr>
          <w:tab/>
        </w:r>
        <w:r>
          <w:rPr>
            <w:noProof/>
            <w:webHidden/>
          </w:rPr>
          <w:fldChar w:fldCharType="begin"/>
        </w:r>
        <w:r>
          <w:rPr>
            <w:noProof/>
            <w:webHidden/>
          </w:rPr>
          <w:instrText xml:space="preserve"> PAGEREF l.1-sources-of-design \h </w:instrText>
        </w:r>
        <w:r>
          <w:rPr>
            <w:noProof/>
            <w:webHidden/>
          </w:rPr>
        </w:r>
        <w:r>
          <w:rPr>
            <w:noProof/>
            <w:webHidden/>
          </w:rPr>
          <w:fldChar w:fldCharType="separate"/>
        </w:r>
        <w:r>
          <w:rPr>
            <w:noProof/>
            <w:webHidden/>
          </w:rPr>
          <w:t>67</w:t>
        </w:r>
        <w:r>
          <w:rPr>
            <w:noProof/>
            <w:webHidden/>
          </w:rPr>
          <w:fldChar w:fldCharType="end"/>
        </w:r>
      </w:hyperlink>
    </w:p>
    <w:p w14:paraId="00AEE377" w14:textId="77777777" w:rsidR="008F538A" w:rsidRDefault="00000000">
      <w:pPr>
        <w:spacing w:after="20"/>
        <w:ind w:left="360"/>
      </w:pPr>
      <w:hyperlink w:anchor="X87edd432d1d67cb24fb39f69a46fb56a6616bb1" w:history="1">
        <w:r>
          <w:rPr>
            <w:noProof/>
            <w:sz w:val="18"/>
          </w:rPr>
          <w:t>L.2 The public record behind the Arrangement</w:t>
        </w:r>
        <w:r>
          <w:rPr>
            <w:noProof/>
            <w:webHidden/>
          </w:rPr>
          <w:tab/>
        </w:r>
        <w:r>
          <w:rPr>
            <w:noProof/>
            <w:webHidden/>
          </w:rPr>
          <w:fldChar w:fldCharType="begin"/>
        </w:r>
        <w:r>
          <w:rPr>
            <w:noProof/>
            <w:webHidden/>
          </w:rPr>
          <w:instrText xml:space="preserve"> PAGEREF X87edd432d1d67cb24fb39f69a46fb56a6616bb1 \h </w:instrText>
        </w:r>
        <w:r>
          <w:rPr>
            <w:noProof/>
            <w:webHidden/>
          </w:rPr>
        </w:r>
        <w:r>
          <w:rPr>
            <w:noProof/>
            <w:webHidden/>
          </w:rPr>
          <w:fldChar w:fldCharType="separate"/>
        </w:r>
        <w:r>
          <w:rPr>
            <w:noProof/>
            <w:webHidden/>
          </w:rPr>
          <w:t>67</w:t>
        </w:r>
        <w:r>
          <w:rPr>
            <w:noProof/>
            <w:webHidden/>
          </w:rPr>
          <w:fldChar w:fldCharType="end"/>
        </w:r>
      </w:hyperlink>
    </w:p>
    <w:p w14:paraId="5059021A" w14:textId="77777777" w:rsidR="008F538A" w:rsidRDefault="00000000">
      <w:pPr>
        <w:spacing w:after="20"/>
        <w:ind w:left="360"/>
      </w:pPr>
      <w:hyperlink w:anchor="l.3-what-this-note-is" w:history="1">
        <w:r>
          <w:rPr>
            <w:noProof/>
            <w:sz w:val="18"/>
          </w:rPr>
          <w:t>L.3 What this note is</w:t>
        </w:r>
        <w:r>
          <w:rPr>
            <w:noProof/>
            <w:webHidden/>
          </w:rPr>
          <w:tab/>
        </w:r>
        <w:r>
          <w:rPr>
            <w:noProof/>
            <w:webHidden/>
          </w:rPr>
          <w:fldChar w:fldCharType="begin"/>
        </w:r>
        <w:r>
          <w:rPr>
            <w:noProof/>
            <w:webHidden/>
          </w:rPr>
          <w:instrText xml:space="preserve"> PAGEREF l.3-what-this-note-is \h </w:instrText>
        </w:r>
        <w:r>
          <w:rPr>
            <w:noProof/>
            <w:webHidden/>
          </w:rPr>
        </w:r>
        <w:r>
          <w:rPr>
            <w:noProof/>
            <w:webHidden/>
          </w:rPr>
          <w:fldChar w:fldCharType="separate"/>
        </w:r>
        <w:r>
          <w:rPr>
            <w:noProof/>
            <w:webHidden/>
          </w:rPr>
          <w:t>67</w:t>
        </w:r>
        <w:r>
          <w:rPr>
            <w:noProof/>
            <w:webHidden/>
          </w:rPr>
          <w:fldChar w:fldCharType="end"/>
        </w:r>
      </w:hyperlink>
    </w:p>
    <w:p w14:paraId="01B2904B" w14:textId="77777777" w:rsidR="008F538A" w:rsidRDefault="00000000">
      <w:pPr>
        <w:spacing w:after="20"/>
      </w:pPr>
      <w:hyperlink w:anchor="X6a2ec2b52d1e405d361f1c8a6ea6329048838b2" w:history="1">
        <w:r>
          <w:rPr>
            <w:b/>
            <w:noProof/>
            <w:color w:val="2E4A6B"/>
            <w:sz w:val="19"/>
          </w:rPr>
          <w:t>Annex M: The Negotiation Map: How the Arrangement Answers Each Party’s Stated Positions</w:t>
        </w:r>
        <w:r>
          <w:rPr>
            <w:noProof/>
            <w:webHidden/>
          </w:rPr>
          <w:tab/>
        </w:r>
        <w:r>
          <w:rPr>
            <w:noProof/>
            <w:webHidden/>
          </w:rPr>
          <w:fldChar w:fldCharType="begin"/>
        </w:r>
        <w:r>
          <w:rPr>
            <w:noProof/>
            <w:webHidden/>
          </w:rPr>
          <w:instrText xml:space="preserve"> PAGEREF X6a2ec2b52d1e405d361f1c8a6ea6329048838b2 \h </w:instrText>
        </w:r>
        <w:r>
          <w:rPr>
            <w:noProof/>
            <w:webHidden/>
          </w:rPr>
        </w:r>
        <w:r>
          <w:rPr>
            <w:noProof/>
            <w:webHidden/>
          </w:rPr>
          <w:fldChar w:fldCharType="separate"/>
        </w:r>
        <w:r>
          <w:rPr>
            <w:noProof/>
            <w:webHidden/>
          </w:rPr>
          <w:t>68</w:t>
        </w:r>
        <w:r>
          <w:rPr>
            <w:noProof/>
            <w:webHidden/>
          </w:rPr>
          <w:fldChar w:fldCharType="end"/>
        </w:r>
      </w:hyperlink>
    </w:p>
    <w:p w14:paraId="3A563AF4" w14:textId="77777777" w:rsidR="008F538A" w:rsidRDefault="00000000">
      <w:pPr>
        <w:spacing w:after="20"/>
        <w:ind w:left="360"/>
      </w:pPr>
      <w:hyperlink w:anchor="m.1-purpose-and-method" w:history="1">
        <w:r>
          <w:rPr>
            <w:noProof/>
            <w:sz w:val="18"/>
          </w:rPr>
          <w:t>M.1 Purpose and method</w:t>
        </w:r>
        <w:r>
          <w:rPr>
            <w:noProof/>
            <w:webHidden/>
          </w:rPr>
          <w:tab/>
        </w:r>
        <w:r>
          <w:rPr>
            <w:noProof/>
            <w:webHidden/>
          </w:rPr>
          <w:fldChar w:fldCharType="begin"/>
        </w:r>
        <w:r>
          <w:rPr>
            <w:noProof/>
            <w:webHidden/>
          </w:rPr>
          <w:instrText xml:space="preserve"> PAGEREF m.1-purpose-and-method \h </w:instrText>
        </w:r>
        <w:r>
          <w:rPr>
            <w:noProof/>
            <w:webHidden/>
          </w:rPr>
        </w:r>
        <w:r>
          <w:rPr>
            <w:noProof/>
            <w:webHidden/>
          </w:rPr>
          <w:fldChar w:fldCharType="separate"/>
        </w:r>
        <w:r>
          <w:rPr>
            <w:noProof/>
            <w:webHidden/>
          </w:rPr>
          <w:t>68</w:t>
        </w:r>
        <w:r>
          <w:rPr>
            <w:noProof/>
            <w:webHidden/>
          </w:rPr>
          <w:fldChar w:fldCharType="end"/>
        </w:r>
      </w:hyperlink>
    </w:p>
    <w:p w14:paraId="192074D8" w14:textId="77777777" w:rsidR="008F538A" w:rsidRDefault="00000000">
      <w:pPr>
        <w:spacing w:after="20"/>
        <w:ind w:left="360"/>
      </w:pPr>
      <w:hyperlink w:anchor="m.2-the-iranian-positions" w:history="1">
        <w:r>
          <w:rPr>
            <w:noProof/>
            <w:sz w:val="18"/>
          </w:rPr>
          <w:t>M.2 The Iranian positions</w:t>
        </w:r>
        <w:r>
          <w:rPr>
            <w:noProof/>
            <w:webHidden/>
          </w:rPr>
          <w:tab/>
        </w:r>
        <w:r>
          <w:rPr>
            <w:noProof/>
            <w:webHidden/>
          </w:rPr>
          <w:fldChar w:fldCharType="begin"/>
        </w:r>
        <w:r>
          <w:rPr>
            <w:noProof/>
            <w:webHidden/>
          </w:rPr>
          <w:instrText xml:space="preserve"> PAGEREF m.2-the-iranian-positions \h </w:instrText>
        </w:r>
        <w:r>
          <w:rPr>
            <w:noProof/>
            <w:webHidden/>
          </w:rPr>
        </w:r>
        <w:r>
          <w:rPr>
            <w:noProof/>
            <w:webHidden/>
          </w:rPr>
          <w:fldChar w:fldCharType="separate"/>
        </w:r>
        <w:r>
          <w:rPr>
            <w:noProof/>
            <w:webHidden/>
          </w:rPr>
          <w:t>68</w:t>
        </w:r>
        <w:r>
          <w:rPr>
            <w:noProof/>
            <w:webHidden/>
          </w:rPr>
          <w:fldChar w:fldCharType="end"/>
        </w:r>
      </w:hyperlink>
    </w:p>
    <w:p w14:paraId="0D2F308E" w14:textId="77777777" w:rsidR="008F538A" w:rsidRDefault="00000000">
      <w:pPr>
        <w:spacing w:after="20"/>
        <w:ind w:left="360"/>
      </w:pPr>
      <w:hyperlink w:anchor="m.3-the-united-states-positions" w:history="1">
        <w:r>
          <w:rPr>
            <w:noProof/>
            <w:sz w:val="18"/>
          </w:rPr>
          <w:t>M.3 The United States positions</w:t>
        </w:r>
        <w:r>
          <w:rPr>
            <w:noProof/>
            <w:webHidden/>
          </w:rPr>
          <w:tab/>
        </w:r>
        <w:r>
          <w:rPr>
            <w:noProof/>
            <w:webHidden/>
          </w:rPr>
          <w:fldChar w:fldCharType="begin"/>
        </w:r>
        <w:r>
          <w:rPr>
            <w:noProof/>
            <w:webHidden/>
          </w:rPr>
          <w:instrText xml:space="preserve"> PAGEREF m.3-the-united-states-positions \h </w:instrText>
        </w:r>
        <w:r>
          <w:rPr>
            <w:noProof/>
            <w:webHidden/>
          </w:rPr>
        </w:r>
        <w:r>
          <w:rPr>
            <w:noProof/>
            <w:webHidden/>
          </w:rPr>
          <w:fldChar w:fldCharType="separate"/>
        </w:r>
        <w:r>
          <w:rPr>
            <w:noProof/>
            <w:webHidden/>
          </w:rPr>
          <w:t>68</w:t>
        </w:r>
        <w:r>
          <w:rPr>
            <w:noProof/>
            <w:webHidden/>
          </w:rPr>
          <w:fldChar w:fldCharType="end"/>
        </w:r>
      </w:hyperlink>
    </w:p>
    <w:p w14:paraId="66665FE5" w14:textId="77777777" w:rsidR="008F538A" w:rsidRDefault="00000000">
      <w:pPr>
        <w:spacing w:after="20"/>
        <w:ind w:left="360"/>
      </w:pPr>
      <w:hyperlink w:anchor="m.4-the-omani-positions" w:history="1">
        <w:r>
          <w:rPr>
            <w:noProof/>
            <w:sz w:val="18"/>
          </w:rPr>
          <w:t>M.4 The Omani positions</w:t>
        </w:r>
        <w:r>
          <w:rPr>
            <w:noProof/>
            <w:webHidden/>
          </w:rPr>
          <w:tab/>
        </w:r>
        <w:r>
          <w:rPr>
            <w:noProof/>
            <w:webHidden/>
          </w:rPr>
          <w:fldChar w:fldCharType="begin"/>
        </w:r>
        <w:r>
          <w:rPr>
            <w:noProof/>
            <w:webHidden/>
          </w:rPr>
          <w:instrText xml:space="preserve"> PAGEREF m.4-the-omani-positions \h </w:instrText>
        </w:r>
        <w:r>
          <w:rPr>
            <w:noProof/>
            <w:webHidden/>
          </w:rPr>
        </w:r>
        <w:r>
          <w:rPr>
            <w:noProof/>
            <w:webHidden/>
          </w:rPr>
          <w:fldChar w:fldCharType="separate"/>
        </w:r>
        <w:r>
          <w:rPr>
            <w:noProof/>
            <w:webHidden/>
          </w:rPr>
          <w:t>69</w:t>
        </w:r>
        <w:r>
          <w:rPr>
            <w:noProof/>
            <w:webHidden/>
          </w:rPr>
          <w:fldChar w:fldCharType="end"/>
        </w:r>
      </w:hyperlink>
    </w:p>
    <w:p w14:paraId="0079C9C2" w14:textId="77777777" w:rsidR="008F538A" w:rsidRDefault="00000000">
      <w:pPr>
        <w:spacing w:after="20"/>
        <w:ind w:left="360"/>
      </w:pPr>
      <w:hyperlink w:anchor="m.5-the-qatari-positions" w:history="1">
        <w:r>
          <w:rPr>
            <w:noProof/>
            <w:sz w:val="18"/>
          </w:rPr>
          <w:t>M.5 The Qatari positions</w:t>
        </w:r>
        <w:r>
          <w:rPr>
            <w:noProof/>
            <w:webHidden/>
          </w:rPr>
          <w:tab/>
        </w:r>
        <w:r>
          <w:rPr>
            <w:noProof/>
            <w:webHidden/>
          </w:rPr>
          <w:fldChar w:fldCharType="begin"/>
        </w:r>
        <w:r>
          <w:rPr>
            <w:noProof/>
            <w:webHidden/>
          </w:rPr>
          <w:instrText xml:space="preserve"> PAGEREF m.5-the-qatari-positions \h </w:instrText>
        </w:r>
        <w:r>
          <w:rPr>
            <w:noProof/>
            <w:webHidden/>
          </w:rPr>
        </w:r>
        <w:r>
          <w:rPr>
            <w:noProof/>
            <w:webHidden/>
          </w:rPr>
          <w:fldChar w:fldCharType="separate"/>
        </w:r>
        <w:r>
          <w:rPr>
            <w:noProof/>
            <w:webHidden/>
          </w:rPr>
          <w:t>69</w:t>
        </w:r>
        <w:r>
          <w:rPr>
            <w:noProof/>
            <w:webHidden/>
          </w:rPr>
          <w:fldChar w:fldCharType="end"/>
        </w:r>
      </w:hyperlink>
    </w:p>
    <w:p w14:paraId="5B3DCABA" w14:textId="77777777" w:rsidR="008F538A" w:rsidRDefault="00000000">
      <w:pPr>
        <w:spacing w:after="20"/>
        <w:ind w:left="360"/>
      </w:pPr>
      <w:hyperlink w:anchor="m.6-the-intersection-set" w:history="1">
        <w:r>
          <w:rPr>
            <w:noProof/>
            <w:sz w:val="18"/>
          </w:rPr>
          <w:t>M.6 The intersection set</w:t>
        </w:r>
        <w:r>
          <w:rPr>
            <w:noProof/>
            <w:webHidden/>
          </w:rPr>
          <w:tab/>
        </w:r>
        <w:r>
          <w:rPr>
            <w:noProof/>
            <w:webHidden/>
          </w:rPr>
          <w:fldChar w:fldCharType="begin"/>
        </w:r>
        <w:r>
          <w:rPr>
            <w:noProof/>
            <w:webHidden/>
          </w:rPr>
          <w:instrText xml:space="preserve"> PAGEREF m.6-the-intersection-set \h </w:instrText>
        </w:r>
        <w:r>
          <w:rPr>
            <w:noProof/>
            <w:webHidden/>
          </w:rPr>
        </w:r>
        <w:r>
          <w:rPr>
            <w:noProof/>
            <w:webHidden/>
          </w:rPr>
          <w:fldChar w:fldCharType="separate"/>
        </w:r>
        <w:r>
          <w:rPr>
            <w:noProof/>
            <w:webHidden/>
          </w:rPr>
          <w:t>70</w:t>
        </w:r>
        <w:r>
          <w:rPr>
            <w:noProof/>
            <w:webHidden/>
          </w:rPr>
          <w:fldChar w:fldCharType="end"/>
        </w:r>
      </w:hyperlink>
    </w:p>
    <w:p w14:paraId="6C9724B3" w14:textId="77777777" w:rsidR="008F538A" w:rsidRDefault="00000000">
      <w:pPr>
        <w:spacing w:after="20"/>
      </w:pPr>
      <w:hyperlink w:anchor="X698ed2d895e93030c2355b4840e85aba4c3fee3" w:history="1">
        <w:r>
          <w:rPr>
            <w:b/>
            <w:noProof/>
            <w:color w:val="2E4A6B"/>
            <w:sz w:val="19"/>
          </w:rPr>
          <w:t>Annex N: Insurance Normalization and the Market Re-Entry Path</w:t>
        </w:r>
        <w:r>
          <w:rPr>
            <w:noProof/>
            <w:webHidden/>
          </w:rPr>
          <w:tab/>
        </w:r>
        <w:r>
          <w:rPr>
            <w:noProof/>
            <w:webHidden/>
          </w:rPr>
          <w:fldChar w:fldCharType="begin"/>
        </w:r>
        <w:r>
          <w:rPr>
            <w:noProof/>
            <w:webHidden/>
          </w:rPr>
          <w:instrText xml:space="preserve"> PAGEREF X698ed2d895e93030c2355b4840e85aba4c3fee3 \h </w:instrText>
        </w:r>
        <w:r>
          <w:rPr>
            <w:noProof/>
            <w:webHidden/>
          </w:rPr>
        </w:r>
        <w:r>
          <w:rPr>
            <w:noProof/>
            <w:webHidden/>
          </w:rPr>
          <w:fldChar w:fldCharType="separate"/>
        </w:r>
        <w:r>
          <w:rPr>
            <w:noProof/>
            <w:webHidden/>
          </w:rPr>
          <w:t>71</w:t>
        </w:r>
        <w:r>
          <w:rPr>
            <w:noProof/>
            <w:webHidden/>
          </w:rPr>
          <w:fldChar w:fldCharType="end"/>
        </w:r>
      </w:hyperlink>
    </w:p>
    <w:p w14:paraId="7D67D83E" w14:textId="77777777" w:rsidR="008F538A" w:rsidRDefault="00000000">
      <w:pPr>
        <w:spacing w:after="20"/>
        <w:ind w:left="360"/>
      </w:pPr>
      <w:hyperlink w:anchor="n.1-the-market-problem" w:history="1">
        <w:r>
          <w:rPr>
            <w:noProof/>
            <w:sz w:val="18"/>
          </w:rPr>
          <w:t>N.1 The market problem</w:t>
        </w:r>
        <w:r>
          <w:rPr>
            <w:noProof/>
            <w:webHidden/>
          </w:rPr>
          <w:tab/>
        </w:r>
        <w:r>
          <w:rPr>
            <w:noProof/>
            <w:webHidden/>
          </w:rPr>
          <w:fldChar w:fldCharType="begin"/>
        </w:r>
        <w:r>
          <w:rPr>
            <w:noProof/>
            <w:webHidden/>
          </w:rPr>
          <w:instrText xml:space="preserve"> PAGEREF n.1-the-market-problem \h </w:instrText>
        </w:r>
        <w:r>
          <w:rPr>
            <w:noProof/>
            <w:webHidden/>
          </w:rPr>
        </w:r>
        <w:r>
          <w:rPr>
            <w:noProof/>
            <w:webHidden/>
          </w:rPr>
          <w:fldChar w:fldCharType="separate"/>
        </w:r>
        <w:r>
          <w:rPr>
            <w:noProof/>
            <w:webHidden/>
          </w:rPr>
          <w:t>71</w:t>
        </w:r>
        <w:r>
          <w:rPr>
            <w:noProof/>
            <w:webHidden/>
          </w:rPr>
          <w:fldChar w:fldCharType="end"/>
        </w:r>
      </w:hyperlink>
    </w:p>
    <w:p w14:paraId="13DFAE0C" w14:textId="77777777" w:rsidR="008F538A" w:rsidRDefault="00000000">
      <w:pPr>
        <w:spacing w:after="20"/>
        <w:ind w:left="360"/>
      </w:pPr>
      <w:hyperlink w:anchor="n.2-the-data-product" w:history="1">
        <w:r>
          <w:rPr>
            <w:noProof/>
            <w:sz w:val="18"/>
          </w:rPr>
          <w:t>N.2 The data product</w:t>
        </w:r>
        <w:r>
          <w:rPr>
            <w:noProof/>
            <w:webHidden/>
          </w:rPr>
          <w:tab/>
        </w:r>
        <w:r>
          <w:rPr>
            <w:noProof/>
            <w:webHidden/>
          </w:rPr>
          <w:fldChar w:fldCharType="begin"/>
        </w:r>
        <w:r>
          <w:rPr>
            <w:noProof/>
            <w:webHidden/>
          </w:rPr>
          <w:instrText xml:space="preserve"> PAGEREF n.2-the-data-product \h </w:instrText>
        </w:r>
        <w:r>
          <w:rPr>
            <w:noProof/>
            <w:webHidden/>
          </w:rPr>
        </w:r>
        <w:r>
          <w:rPr>
            <w:noProof/>
            <w:webHidden/>
          </w:rPr>
          <w:fldChar w:fldCharType="separate"/>
        </w:r>
        <w:r>
          <w:rPr>
            <w:noProof/>
            <w:webHidden/>
          </w:rPr>
          <w:t>71</w:t>
        </w:r>
        <w:r>
          <w:rPr>
            <w:noProof/>
            <w:webHidden/>
          </w:rPr>
          <w:fldChar w:fldCharType="end"/>
        </w:r>
      </w:hyperlink>
    </w:p>
    <w:p w14:paraId="0724CF04" w14:textId="77777777" w:rsidR="008F538A" w:rsidRDefault="00000000">
      <w:pPr>
        <w:spacing w:after="20"/>
        <w:ind w:left="360"/>
      </w:pPr>
      <w:hyperlink w:anchor="n.3-the-normalization-ladder" w:history="1">
        <w:r>
          <w:rPr>
            <w:noProof/>
            <w:sz w:val="18"/>
          </w:rPr>
          <w:t>N.3 The normalization ladder</w:t>
        </w:r>
        <w:r>
          <w:rPr>
            <w:noProof/>
            <w:webHidden/>
          </w:rPr>
          <w:tab/>
        </w:r>
        <w:r>
          <w:rPr>
            <w:noProof/>
            <w:webHidden/>
          </w:rPr>
          <w:fldChar w:fldCharType="begin"/>
        </w:r>
        <w:r>
          <w:rPr>
            <w:noProof/>
            <w:webHidden/>
          </w:rPr>
          <w:instrText xml:space="preserve"> PAGEREF n.3-the-normalization-ladder \h </w:instrText>
        </w:r>
        <w:r>
          <w:rPr>
            <w:noProof/>
            <w:webHidden/>
          </w:rPr>
        </w:r>
        <w:r>
          <w:rPr>
            <w:noProof/>
            <w:webHidden/>
          </w:rPr>
          <w:fldChar w:fldCharType="separate"/>
        </w:r>
        <w:r>
          <w:rPr>
            <w:noProof/>
            <w:webHidden/>
          </w:rPr>
          <w:t>71</w:t>
        </w:r>
        <w:r>
          <w:rPr>
            <w:noProof/>
            <w:webHidden/>
          </w:rPr>
          <w:fldChar w:fldCharType="end"/>
        </w:r>
      </w:hyperlink>
    </w:p>
    <w:p w14:paraId="2A2678F6" w14:textId="77777777" w:rsidR="008F538A" w:rsidRDefault="00000000">
      <w:pPr>
        <w:spacing w:after="20"/>
        <w:ind w:left="360"/>
      </w:pPr>
      <w:hyperlink w:anchor="n.4-the-war-risk-dialogue" w:history="1">
        <w:r>
          <w:rPr>
            <w:noProof/>
            <w:sz w:val="18"/>
          </w:rPr>
          <w:t>N.4 The war-risk dialogue</w:t>
        </w:r>
        <w:r>
          <w:rPr>
            <w:noProof/>
            <w:webHidden/>
          </w:rPr>
          <w:tab/>
        </w:r>
        <w:r>
          <w:rPr>
            <w:noProof/>
            <w:webHidden/>
          </w:rPr>
          <w:fldChar w:fldCharType="begin"/>
        </w:r>
        <w:r>
          <w:rPr>
            <w:noProof/>
            <w:webHidden/>
          </w:rPr>
          <w:instrText xml:space="preserve"> PAGEREF n.4-the-war-risk-dialogue \h </w:instrText>
        </w:r>
        <w:r>
          <w:rPr>
            <w:noProof/>
            <w:webHidden/>
          </w:rPr>
        </w:r>
        <w:r>
          <w:rPr>
            <w:noProof/>
            <w:webHidden/>
          </w:rPr>
          <w:fldChar w:fldCharType="separate"/>
        </w:r>
        <w:r>
          <w:rPr>
            <w:noProof/>
            <w:webHidden/>
          </w:rPr>
          <w:t>71</w:t>
        </w:r>
        <w:r>
          <w:rPr>
            <w:noProof/>
            <w:webHidden/>
          </w:rPr>
          <w:fldChar w:fldCharType="end"/>
        </w:r>
      </w:hyperlink>
    </w:p>
    <w:p w14:paraId="20FB4B2A" w14:textId="77777777" w:rsidR="008F538A" w:rsidRDefault="00000000">
      <w:pPr>
        <w:spacing w:after="20"/>
        <w:ind w:left="360"/>
      </w:pPr>
      <w:hyperlink w:anchor="n.5-the-re-entry-ramp" w:history="1">
        <w:r>
          <w:rPr>
            <w:noProof/>
            <w:sz w:val="18"/>
          </w:rPr>
          <w:t>N.5 The re-entry ramp</w:t>
        </w:r>
        <w:r>
          <w:rPr>
            <w:noProof/>
            <w:webHidden/>
          </w:rPr>
          <w:tab/>
        </w:r>
        <w:r>
          <w:rPr>
            <w:noProof/>
            <w:webHidden/>
          </w:rPr>
          <w:fldChar w:fldCharType="begin"/>
        </w:r>
        <w:r>
          <w:rPr>
            <w:noProof/>
            <w:webHidden/>
          </w:rPr>
          <w:instrText xml:space="preserve"> PAGEREF n.5-the-re-entry-ramp \h </w:instrText>
        </w:r>
        <w:r>
          <w:rPr>
            <w:noProof/>
            <w:webHidden/>
          </w:rPr>
        </w:r>
        <w:r>
          <w:rPr>
            <w:noProof/>
            <w:webHidden/>
          </w:rPr>
          <w:fldChar w:fldCharType="separate"/>
        </w:r>
        <w:r>
          <w:rPr>
            <w:noProof/>
            <w:webHidden/>
          </w:rPr>
          <w:t>71</w:t>
        </w:r>
        <w:r>
          <w:rPr>
            <w:noProof/>
            <w:webHidden/>
          </w:rPr>
          <w:fldChar w:fldCharType="end"/>
        </w:r>
      </w:hyperlink>
    </w:p>
    <w:p w14:paraId="637F3CE8" w14:textId="77777777" w:rsidR="008F538A" w:rsidRDefault="00000000">
      <w:pPr>
        <w:spacing w:after="20"/>
      </w:pPr>
      <w:hyperlink w:anchor="Xc894abd0bf05caad6c613224c3796f63326b2a8" w:history="1">
        <w:r>
          <w:rPr>
            <w:b/>
            <w:noProof/>
            <w:color w:val="2E4A6B"/>
            <w:sz w:val="19"/>
          </w:rPr>
          <w:t>Annex O: Stewardship Surge Schedule for Hazard Clearance</w:t>
        </w:r>
        <w:r>
          <w:rPr>
            <w:noProof/>
            <w:webHidden/>
          </w:rPr>
          <w:tab/>
        </w:r>
        <w:r>
          <w:rPr>
            <w:noProof/>
            <w:webHidden/>
          </w:rPr>
          <w:fldChar w:fldCharType="begin"/>
        </w:r>
        <w:r>
          <w:rPr>
            <w:noProof/>
            <w:webHidden/>
          </w:rPr>
          <w:instrText xml:space="preserve"> PAGEREF Xc894abd0bf05caad6c613224c3796f63326b2a8 \h </w:instrText>
        </w:r>
        <w:r>
          <w:rPr>
            <w:noProof/>
            <w:webHidden/>
          </w:rPr>
        </w:r>
        <w:r>
          <w:rPr>
            <w:noProof/>
            <w:webHidden/>
          </w:rPr>
          <w:fldChar w:fldCharType="separate"/>
        </w:r>
        <w:r>
          <w:rPr>
            <w:noProof/>
            <w:webHidden/>
          </w:rPr>
          <w:t>72</w:t>
        </w:r>
        <w:r>
          <w:rPr>
            <w:noProof/>
            <w:webHidden/>
          </w:rPr>
          <w:fldChar w:fldCharType="end"/>
        </w:r>
      </w:hyperlink>
    </w:p>
    <w:p w14:paraId="23508865" w14:textId="77777777" w:rsidR="008F538A" w:rsidRDefault="00000000">
      <w:pPr>
        <w:spacing w:after="20"/>
        <w:ind w:left="360"/>
      </w:pPr>
      <w:hyperlink w:anchor="o.1-the-surge-concept" w:history="1">
        <w:r>
          <w:rPr>
            <w:noProof/>
            <w:sz w:val="18"/>
          </w:rPr>
          <w:t>O.1 The surge concept</w:t>
        </w:r>
        <w:r>
          <w:rPr>
            <w:noProof/>
            <w:webHidden/>
          </w:rPr>
          <w:tab/>
        </w:r>
        <w:r>
          <w:rPr>
            <w:noProof/>
            <w:webHidden/>
          </w:rPr>
          <w:fldChar w:fldCharType="begin"/>
        </w:r>
        <w:r>
          <w:rPr>
            <w:noProof/>
            <w:webHidden/>
          </w:rPr>
          <w:instrText xml:space="preserve"> PAGEREF o.1-the-surge-concept \h </w:instrText>
        </w:r>
        <w:r>
          <w:rPr>
            <w:noProof/>
            <w:webHidden/>
          </w:rPr>
        </w:r>
        <w:r>
          <w:rPr>
            <w:noProof/>
            <w:webHidden/>
          </w:rPr>
          <w:fldChar w:fldCharType="separate"/>
        </w:r>
        <w:r>
          <w:rPr>
            <w:noProof/>
            <w:webHidden/>
          </w:rPr>
          <w:t>72</w:t>
        </w:r>
        <w:r>
          <w:rPr>
            <w:noProof/>
            <w:webHidden/>
          </w:rPr>
          <w:fldChar w:fldCharType="end"/>
        </w:r>
      </w:hyperlink>
    </w:p>
    <w:p w14:paraId="638D44AF" w14:textId="77777777" w:rsidR="008F538A" w:rsidRDefault="00000000">
      <w:pPr>
        <w:spacing w:after="20"/>
        <w:ind w:left="360"/>
      </w:pPr>
      <w:hyperlink w:anchor="o.2-the-sector-segmentation" w:history="1">
        <w:r>
          <w:rPr>
            <w:noProof/>
            <w:sz w:val="18"/>
          </w:rPr>
          <w:t>O.2 The sector segmentation</w:t>
        </w:r>
        <w:r>
          <w:rPr>
            <w:noProof/>
            <w:webHidden/>
          </w:rPr>
          <w:tab/>
        </w:r>
        <w:r>
          <w:rPr>
            <w:noProof/>
            <w:webHidden/>
          </w:rPr>
          <w:fldChar w:fldCharType="begin"/>
        </w:r>
        <w:r>
          <w:rPr>
            <w:noProof/>
            <w:webHidden/>
          </w:rPr>
          <w:instrText xml:space="preserve"> PAGEREF o.2-the-sector-segmentation \h </w:instrText>
        </w:r>
        <w:r>
          <w:rPr>
            <w:noProof/>
            <w:webHidden/>
          </w:rPr>
        </w:r>
        <w:r>
          <w:rPr>
            <w:noProof/>
            <w:webHidden/>
          </w:rPr>
          <w:fldChar w:fldCharType="separate"/>
        </w:r>
        <w:r>
          <w:rPr>
            <w:noProof/>
            <w:webHidden/>
          </w:rPr>
          <w:t>72</w:t>
        </w:r>
        <w:r>
          <w:rPr>
            <w:noProof/>
            <w:webHidden/>
          </w:rPr>
          <w:fldChar w:fldCharType="end"/>
        </w:r>
      </w:hyperlink>
    </w:p>
    <w:p w14:paraId="3D90DE0B" w14:textId="77777777" w:rsidR="008F538A" w:rsidRDefault="00000000">
      <w:pPr>
        <w:spacing w:after="20"/>
        <w:ind w:left="360"/>
      </w:pPr>
      <w:hyperlink w:anchor="o.3-the-daily-tempo" w:history="1">
        <w:r>
          <w:rPr>
            <w:noProof/>
            <w:sz w:val="18"/>
          </w:rPr>
          <w:t>O.3 The daily tempo</w:t>
        </w:r>
        <w:r>
          <w:rPr>
            <w:noProof/>
            <w:webHidden/>
          </w:rPr>
          <w:tab/>
        </w:r>
        <w:r>
          <w:rPr>
            <w:noProof/>
            <w:webHidden/>
          </w:rPr>
          <w:fldChar w:fldCharType="begin"/>
        </w:r>
        <w:r>
          <w:rPr>
            <w:noProof/>
            <w:webHidden/>
          </w:rPr>
          <w:instrText xml:space="preserve"> PAGEREF o.3-the-daily-tempo \h </w:instrText>
        </w:r>
        <w:r>
          <w:rPr>
            <w:noProof/>
            <w:webHidden/>
          </w:rPr>
        </w:r>
        <w:r>
          <w:rPr>
            <w:noProof/>
            <w:webHidden/>
          </w:rPr>
          <w:fldChar w:fldCharType="separate"/>
        </w:r>
        <w:r>
          <w:rPr>
            <w:noProof/>
            <w:webHidden/>
          </w:rPr>
          <w:t>72</w:t>
        </w:r>
        <w:r>
          <w:rPr>
            <w:noProof/>
            <w:webHidden/>
          </w:rPr>
          <w:fldChar w:fldCharType="end"/>
        </w:r>
      </w:hyperlink>
    </w:p>
    <w:p w14:paraId="79A3181F" w14:textId="77777777" w:rsidR="008F538A" w:rsidRDefault="00000000">
      <w:pPr>
        <w:spacing w:after="20"/>
        <w:ind w:left="360"/>
      </w:pPr>
      <w:hyperlink w:anchor="o.4-the-observation-plan" w:history="1">
        <w:r>
          <w:rPr>
            <w:noProof/>
            <w:sz w:val="18"/>
          </w:rPr>
          <w:t>O.4 The observation plan</w:t>
        </w:r>
        <w:r>
          <w:rPr>
            <w:noProof/>
            <w:webHidden/>
          </w:rPr>
          <w:tab/>
        </w:r>
        <w:r>
          <w:rPr>
            <w:noProof/>
            <w:webHidden/>
          </w:rPr>
          <w:fldChar w:fldCharType="begin"/>
        </w:r>
        <w:r>
          <w:rPr>
            <w:noProof/>
            <w:webHidden/>
          </w:rPr>
          <w:instrText xml:space="preserve"> PAGEREF o.4-the-observation-plan \h </w:instrText>
        </w:r>
        <w:r>
          <w:rPr>
            <w:noProof/>
            <w:webHidden/>
          </w:rPr>
        </w:r>
        <w:r>
          <w:rPr>
            <w:noProof/>
            <w:webHidden/>
          </w:rPr>
          <w:fldChar w:fldCharType="separate"/>
        </w:r>
        <w:r>
          <w:rPr>
            <w:noProof/>
            <w:webHidden/>
          </w:rPr>
          <w:t>72</w:t>
        </w:r>
        <w:r>
          <w:rPr>
            <w:noProof/>
            <w:webHidden/>
          </w:rPr>
          <w:fldChar w:fldCharType="end"/>
        </w:r>
      </w:hyperlink>
    </w:p>
    <w:p w14:paraId="00E14C16" w14:textId="77777777" w:rsidR="008F538A" w:rsidRDefault="00000000">
      <w:pPr>
        <w:spacing w:after="20"/>
        <w:ind w:left="360"/>
      </w:pPr>
      <w:hyperlink w:anchor="o.5-shortfall-handling" w:history="1">
        <w:r>
          <w:rPr>
            <w:noProof/>
            <w:sz w:val="18"/>
          </w:rPr>
          <w:t>O.5 Shortfall handling</w:t>
        </w:r>
        <w:r>
          <w:rPr>
            <w:noProof/>
            <w:webHidden/>
          </w:rPr>
          <w:tab/>
        </w:r>
        <w:r>
          <w:rPr>
            <w:noProof/>
            <w:webHidden/>
          </w:rPr>
          <w:fldChar w:fldCharType="begin"/>
        </w:r>
        <w:r>
          <w:rPr>
            <w:noProof/>
            <w:webHidden/>
          </w:rPr>
          <w:instrText xml:space="preserve"> PAGEREF o.5-shortfall-handling \h </w:instrText>
        </w:r>
        <w:r>
          <w:rPr>
            <w:noProof/>
            <w:webHidden/>
          </w:rPr>
        </w:r>
        <w:r>
          <w:rPr>
            <w:noProof/>
            <w:webHidden/>
          </w:rPr>
          <w:fldChar w:fldCharType="separate"/>
        </w:r>
        <w:r>
          <w:rPr>
            <w:noProof/>
            <w:webHidden/>
          </w:rPr>
          <w:t>72</w:t>
        </w:r>
        <w:r>
          <w:rPr>
            <w:noProof/>
            <w:webHidden/>
          </w:rPr>
          <w:fldChar w:fldCharType="end"/>
        </w:r>
      </w:hyperlink>
    </w:p>
    <w:p w14:paraId="5E308DFB" w14:textId="77777777" w:rsidR="008F538A" w:rsidRDefault="00000000">
      <w:pPr>
        <w:spacing w:after="20"/>
        <w:ind w:left="360"/>
      </w:pPr>
      <w:hyperlink w:anchor="o.6-completion-state" w:history="1">
        <w:r>
          <w:rPr>
            <w:noProof/>
            <w:sz w:val="18"/>
          </w:rPr>
          <w:t>O.6 Completion state</w:t>
        </w:r>
        <w:r>
          <w:rPr>
            <w:noProof/>
            <w:webHidden/>
          </w:rPr>
          <w:tab/>
        </w:r>
        <w:r>
          <w:rPr>
            <w:noProof/>
            <w:webHidden/>
          </w:rPr>
          <w:fldChar w:fldCharType="begin"/>
        </w:r>
        <w:r>
          <w:rPr>
            <w:noProof/>
            <w:webHidden/>
          </w:rPr>
          <w:instrText xml:space="preserve"> PAGEREF o.6-completion-state \h </w:instrText>
        </w:r>
        <w:r>
          <w:rPr>
            <w:noProof/>
            <w:webHidden/>
          </w:rPr>
        </w:r>
        <w:r>
          <w:rPr>
            <w:noProof/>
            <w:webHidden/>
          </w:rPr>
          <w:fldChar w:fldCharType="separate"/>
        </w:r>
        <w:r>
          <w:rPr>
            <w:noProof/>
            <w:webHidden/>
          </w:rPr>
          <w:t>72</w:t>
        </w:r>
        <w:r>
          <w:rPr>
            <w:noProof/>
            <w:webHidden/>
          </w:rPr>
          <w:fldChar w:fldCharType="end"/>
        </w:r>
      </w:hyperlink>
    </w:p>
    <w:p w14:paraId="07C3B38D" w14:textId="77777777" w:rsidR="008F538A" w:rsidRDefault="00000000">
      <w:pPr>
        <w:spacing w:after="0"/>
      </w:pPr>
      <w:r>
        <w:fldChar w:fldCharType="end"/>
      </w:r>
    </w:p>
    <w:p w14:paraId="1A8D6CA9" w14:textId="77777777" w:rsidR="008F538A" w:rsidRDefault="00000000">
      <w:r>
        <w:br w:type="page"/>
      </w:r>
    </w:p>
    <w:p w14:paraId="3E8E5E98" w14:textId="77777777" w:rsidR="008F538A" w:rsidRDefault="00000000">
      <w:pPr>
        <w:pStyle w:val="Heading1"/>
      </w:pPr>
      <w:bookmarkStart w:id="0" w:name="document-control-and-instrument-record"/>
      <w:r>
        <w:lastRenderedPageBreak/>
        <w:t>Document Control and Instrument Record</w:t>
      </w:r>
    </w:p>
    <w:tbl>
      <w:tblPr>
        <w:tblStyle w:val="Table"/>
        <w:tblW w:w="5000" w:type="pct"/>
        <w:tblLook w:val="0020" w:firstRow="1" w:lastRow="0" w:firstColumn="0" w:lastColumn="0" w:noHBand="0" w:noVBand="0"/>
      </w:tblPr>
      <w:tblGrid>
        <w:gridCol w:w="1853"/>
        <w:gridCol w:w="7723"/>
      </w:tblGrid>
      <w:tr w:rsidR="008F538A" w14:paraId="094BAD0F"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76CFC6D4" w14:textId="77777777" w:rsidR="008F538A" w:rsidRDefault="00000000">
            <w:pPr>
              <w:pStyle w:val="Compact"/>
            </w:pPr>
            <w:r>
              <w:rPr>
                <w:b/>
                <w:bCs/>
              </w:rPr>
              <w:t>Field</w:t>
            </w:r>
          </w:p>
        </w:tc>
        <w:tc>
          <w:tcPr>
            <w:tcW w:w="0" w:type="auto"/>
          </w:tcPr>
          <w:p w14:paraId="1C0BBC83" w14:textId="77777777" w:rsidR="008F538A" w:rsidRDefault="00000000">
            <w:pPr>
              <w:pStyle w:val="Compact"/>
            </w:pPr>
            <w:r>
              <w:rPr>
                <w:b/>
                <w:bCs/>
              </w:rPr>
              <w:t>Record</w:t>
            </w:r>
          </w:p>
        </w:tc>
      </w:tr>
      <w:tr w:rsidR="008F538A" w14:paraId="3731C960" w14:textId="77777777">
        <w:tc>
          <w:tcPr>
            <w:tcW w:w="0" w:type="auto"/>
          </w:tcPr>
          <w:p w14:paraId="373AC628" w14:textId="77777777" w:rsidR="008F538A" w:rsidRDefault="00000000">
            <w:pPr>
              <w:pStyle w:val="Compact"/>
            </w:pPr>
            <w:r>
              <w:t>Instrument</w:t>
            </w:r>
          </w:p>
        </w:tc>
        <w:tc>
          <w:tcPr>
            <w:tcW w:w="0" w:type="auto"/>
          </w:tcPr>
          <w:p w14:paraId="64D0BEBA" w14:textId="77777777" w:rsidR="008F538A" w:rsidRDefault="00000000">
            <w:pPr>
              <w:pStyle w:val="Compact"/>
            </w:pPr>
            <w:r>
              <w:t>Provisional Transit And Stewardship Arrangement (PTSA), Version 1.0</w:t>
            </w:r>
          </w:p>
        </w:tc>
      </w:tr>
      <w:tr w:rsidR="008F538A" w14:paraId="2DE0AB9F" w14:textId="77777777">
        <w:tc>
          <w:tcPr>
            <w:tcW w:w="0" w:type="auto"/>
          </w:tcPr>
          <w:p w14:paraId="0C073F9F" w14:textId="77777777" w:rsidR="008F538A" w:rsidRDefault="00000000">
            <w:pPr>
              <w:pStyle w:val="Compact"/>
            </w:pPr>
            <w:r>
              <w:t>Short title</w:t>
            </w:r>
          </w:p>
        </w:tc>
        <w:tc>
          <w:tcPr>
            <w:tcW w:w="0" w:type="auto"/>
          </w:tcPr>
          <w:p w14:paraId="0D205EC7" w14:textId="77777777" w:rsidR="008F538A" w:rsidRDefault="00000000">
            <w:pPr>
              <w:pStyle w:val="Compact"/>
            </w:pPr>
            <w:r>
              <w:t>The Arrangement</w:t>
            </w:r>
          </w:p>
        </w:tc>
      </w:tr>
      <w:tr w:rsidR="008F538A" w14:paraId="0A88DE0C" w14:textId="77777777">
        <w:tc>
          <w:tcPr>
            <w:tcW w:w="0" w:type="auto"/>
          </w:tcPr>
          <w:p w14:paraId="1F24B680" w14:textId="77777777" w:rsidR="008F538A" w:rsidRDefault="00000000">
            <w:pPr>
              <w:pStyle w:val="Compact"/>
            </w:pPr>
            <w:r>
              <w:t>Status</w:t>
            </w:r>
          </w:p>
        </w:tc>
        <w:tc>
          <w:tcPr>
            <w:tcW w:w="0" w:type="auto"/>
          </w:tcPr>
          <w:p w14:paraId="5E7A07C4" w14:textId="77777777" w:rsidR="008F538A" w:rsidRDefault="00000000">
            <w:pPr>
              <w:pStyle w:val="Compact"/>
            </w:pPr>
            <w:r>
              <w:t>Negotiation draft, operative edition, prepared for signature review</w:t>
            </w:r>
          </w:p>
        </w:tc>
      </w:tr>
      <w:tr w:rsidR="008F538A" w14:paraId="75835E2C" w14:textId="77777777">
        <w:tc>
          <w:tcPr>
            <w:tcW w:w="0" w:type="auto"/>
          </w:tcPr>
          <w:p w14:paraId="3FBB1ECB" w14:textId="77777777" w:rsidR="008F538A" w:rsidRDefault="00000000">
            <w:pPr>
              <w:pStyle w:val="Compact"/>
            </w:pPr>
            <w:r>
              <w:t>Date of Issue</w:t>
            </w:r>
          </w:p>
        </w:tc>
        <w:tc>
          <w:tcPr>
            <w:tcW w:w="0" w:type="auto"/>
          </w:tcPr>
          <w:p w14:paraId="08992093" w14:textId="77777777" w:rsidR="008F538A" w:rsidRDefault="00000000">
            <w:pPr>
              <w:pStyle w:val="Compact"/>
            </w:pPr>
            <w:r>
              <w:t>3 August 2026</w:t>
            </w:r>
          </w:p>
        </w:tc>
      </w:tr>
      <w:tr w:rsidR="008F538A" w14:paraId="455452A8" w14:textId="77777777">
        <w:tc>
          <w:tcPr>
            <w:tcW w:w="0" w:type="auto"/>
          </w:tcPr>
          <w:p w14:paraId="4BC0B5B8" w14:textId="77777777" w:rsidR="008F538A" w:rsidRDefault="00000000">
            <w:pPr>
              <w:pStyle w:val="Compact"/>
            </w:pPr>
            <w:r>
              <w:t>Negotiation Reference</w:t>
            </w:r>
          </w:p>
        </w:tc>
        <w:tc>
          <w:tcPr>
            <w:tcW w:w="0" w:type="auto"/>
          </w:tcPr>
          <w:p w14:paraId="3B0837E0" w14:textId="77777777" w:rsidR="008F538A" w:rsidRDefault="00000000">
            <w:pPr>
              <w:pStyle w:val="Compact"/>
            </w:pPr>
            <w:r>
              <w:t>PTSA-2026-v1.0</w:t>
            </w:r>
          </w:p>
        </w:tc>
      </w:tr>
      <w:tr w:rsidR="008F538A" w14:paraId="17356DC1" w14:textId="77777777">
        <w:tc>
          <w:tcPr>
            <w:tcW w:w="0" w:type="auto"/>
          </w:tcPr>
          <w:p w14:paraId="4EF3DF68" w14:textId="77777777" w:rsidR="008F538A" w:rsidRDefault="00000000">
            <w:pPr>
              <w:pStyle w:val="Compact"/>
            </w:pPr>
            <w:r>
              <w:t>Anchor instruments</w:t>
            </w:r>
          </w:p>
        </w:tc>
        <w:tc>
          <w:tcPr>
            <w:tcW w:w="0" w:type="auto"/>
          </w:tcPr>
          <w:p w14:paraId="7CCE7397" w14:textId="77777777" w:rsidR="008F538A" w:rsidRDefault="00000000">
            <w:pPr>
              <w:pStyle w:val="Compact"/>
            </w:pPr>
            <w:r>
              <w:t>The diplomatic framework mutually established in June 2026 (the memorandum signed at Islamabad on 17 June 2026), and the transit layout formulated by the United States and the State of Qatar over the weekend of 1 to 2 August 2026</w:t>
            </w:r>
          </w:p>
        </w:tc>
      </w:tr>
      <w:tr w:rsidR="008F538A" w14:paraId="64CF3558" w14:textId="77777777">
        <w:tc>
          <w:tcPr>
            <w:tcW w:w="0" w:type="auto"/>
          </w:tcPr>
          <w:p w14:paraId="77C04F5D" w14:textId="77777777" w:rsidR="008F538A" w:rsidRDefault="00000000">
            <w:pPr>
              <w:pStyle w:val="Compact"/>
            </w:pPr>
            <w:r>
              <w:t>Parties</w:t>
            </w:r>
          </w:p>
        </w:tc>
        <w:tc>
          <w:tcPr>
            <w:tcW w:w="0" w:type="auto"/>
          </w:tcPr>
          <w:p w14:paraId="27B1A337" w14:textId="77777777" w:rsidR="008F538A" w:rsidRDefault="00000000">
            <w:pPr>
              <w:pStyle w:val="Compact"/>
            </w:pPr>
            <w:r>
              <w:t>The Islamic Republic of Iran, the United States of America, the Sultanate of Oman, the State of Qatar</w:t>
            </w:r>
          </w:p>
        </w:tc>
      </w:tr>
      <w:tr w:rsidR="008F538A" w14:paraId="318950D6" w14:textId="77777777">
        <w:tc>
          <w:tcPr>
            <w:tcW w:w="0" w:type="auto"/>
          </w:tcPr>
          <w:p w14:paraId="7C3E4BEE" w14:textId="77777777" w:rsidR="008F538A" w:rsidRDefault="00000000">
            <w:pPr>
              <w:pStyle w:val="Compact"/>
            </w:pPr>
            <w:r>
              <w:t>Co-Facilitating States</w:t>
            </w:r>
          </w:p>
        </w:tc>
        <w:tc>
          <w:tcPr>
            <w:tcW w:w="0" w:type="auto"/>
          </w:tcPr>
          <w:p w14:paraId="7CF3D6EE" w14:textId="77777777" w:rsidR="008F538A" w:rsidRDefault="00000000">
            <w:pPr>
              <w:pStyle w:val="Compact"/>
            </w:pPr>
            <w:r>
              <w:t>The Sultanate of Oman (maritime and corridor) and the State of Qatar (economic bridging and the principals channel to all military commands)</w:t>
            </w:r>
          </w:p>
        </w:tc>
      </w:tr>
      <w:tr w:rsidR="008F538A" w14:paraId="3939E055" w14:textId="77777777">
        <w:tc>
          <w:tcPr>
            <w:tcW w:w="0" w:type="auto"/>
          </w:tcPr>
          <w:p w14:paraId="7BEEFCA0" w14:textId="77777777" w:rsidR="008F538A" w:rsidRDefault="00000000">
            <w:pPr>
              <w:pStyle w:val="Compact"/>
            </w:pPr>
            <w:r>
              <w:t>Neutral Recorder and Depositary</w:t>
            </w:r>
          </w:p>
        </w:tc>
        <w:tc>
          <w:tcPr>
            <w:tcW w:w="0" w:type="auto"/>
          </w:tcPr>
          <w:p w14:paraId="1A5E92FE" w14:textId="77777777" w:rsidR="008F538A" w:rsidRDefault="00000000">
            <w:pPr>
              <w:pStyle w:val="Compact"/>
            </w:pPr>
            <w:r>
              <w:t>The Swiss Confederation</w:t>
            </w:r>
          </w:p>
        </w:tc>
      </w:tr>
      <w:tr w:rsidR="008F538A" w14:paraId="6439F2B6" w14:textId="77777777">
        <w:tc>
          <w:tcPr>
            <w:tcW w:w="0" w:type="auto"/>
          </w:tcPr>
          <w:p w14:paraId="7C5FF058" w14:textId="77777777" w:rsidR="008F538A" w:rsidRDefault="00000000">
            <w:pPr>
              <w:pStyle w:val="Compact"/>
            </w:pPr>
            <w:r>
              <w:t>Technical Interface</w:t>
            </w:r>
          </w:p>
        </w:tc>
        <w:tc>
          <w:tcPr>
            <w:tcW w:w="0" w:type="auto"/>
          </w:tcPr>
          <w:p w14:paraId="07946D83" w14:textId="77777777" w:rsidR="008F538A" w:rsidRDefault="00000000">
            <w:pPr>
              <w:pStyle w:val="Compact"/>
            </w:pPr>
            <w:r>
              <w:t>The International Maritime Organization (IMO) and the International Hydrographic Organization (IHO), in observer attendance</w:t>
            </w:r>
          </w:p>
        </w:tc>
      </w:tr>
      <w:tr w:rsidR="008F538A" w14:paraId="5DCA9681" w14:textId="77777777">
        <w:tc>
          <w:tcPr>
            <w:tcW w:w="0" w:type="auto"/>
          </w:tcPr>
          <w:p w14:paraId="1E210BD5" w14:textId="77777777" w:rsidR="008F538A" w:rsidRDefault="00000000">
            <w:pPr>
              <w:pStyle w:val="Compact"/>
            </w:pPr>
            <w:r>
              <w:t>Seat</w:t>
            </w:r>
          </w:p>
        </w:tc>
        <w:tc>
          <w:tcPr>
            <w:tcW w:w="0" w:type="auto"/>
          </w:tcPr>
          <w:p w14:paraId="74CFAA71" w14:textId="77777777" w:rsidR="008F538A" w:rsidRDefault="00000000">
            <w:pPr>
              <w:pStyle w:val="Compact"/>
            </w:pPr>
            <w:r>
              <w:t>The Muscat Technical Desk, Muscat, with a mirror desk of equal rank in Doha</w:t>
            </w:r>
          </w:p>
        </w:tc>
      </w:tr>
      <w:tr w:rsidR="008F538A" w14:paraId="6D517543" w14:textId="77777777">
        <w:tc>
          <w:tcPr>
            <w:tcW w:w="0" w:type="auto"/>
          </w:tcPr>
          <w:p w14:paraId="3FFCAA9B" w14:textId="77777777" w:rsidR="008F538A" w:rsidRDefault="00000000">
            <w:pPr>
              <w:pStyle w:val="Compact"/>
            </w:pPr>
            <w:r>
              <w:t>Languages</w:t>
            </w:r>
          </w:p>
        </w:tc>
        <w:tc>
          <w:tcPr>
            <w:tcW w:w="0" w:type="auto"/>
          </w:tcPr>
          <w:p w14:paraId="5B29CAAF" w14:textId="77777777" w:rsidR="008F538A" w:rsidRDefault="00000000">
            <w:pPr>
              <w:pStyle w:val="Compact"/>
            </w:pPr>
            <w:r>
              <w:t>Persian, Arabic, and English; the three texts carry equal authority</w:t>
            </w:r>
          </w:p>
        </w:tc>
      </w:tr>
      <w:tr w:rsidR="008F538A" w14:paraId="5444B644" w14:textId="77777777">
        <w:tc>
          <w:tcPr>
            <w:tcW w:w="0" w:type="auto"/>
          </w:tcPr>
          <w:p w14:paraId="690C7570" w14:textId="77777777" w:rsidR="008F538A" w:rsidRDefault="00000000">
            <w:pPr>
              <w:pStyle w:val="Compact"/>
            </w:pPr>
            <w:r>
              <w:t>Continuity rule</w:t>
            </w:r>
          </w:p>
        </w:tc>
        <w:tc>
          <w:tcPr>
            <w:tcW w:w="0" w:type="auto"/>
          </w:tcPr>
          <w:p w14:paraId="1E022B52" w14:textId="77777777" w:rsidR="008F538A" w:rsidRDefault="00000000">
            <w:pPr>
              <w:pStyle w:val="Compact"/>
            </w:pPr>
            <w:r>
              <w:t>Provisional continuity under Article 49: renewal occurs by silence; change occurs by joint written instrument; exit is a deliberate, notified, time-buffered sovereign act, never a drift</w:t>
            </w:r>
          </w:p>
        </w:tc>
      </w:tr>
    </w:tbl>
    <w:p w14:paraId="6B11217F" w14:textId="77777777" w:rsidR="008F538A" w:rsidRDefault="008F538A"/>
    <w:tbl>
      <w:tblPr>
        <w:tblStyle w:val="Table"/>
        <w:tblW w:w="5000" w:type="pct"/>
        <w:tblLook w:val="0000" w:firstRow="0" w:lastRow="0" w:firstColumn="0" w:lastColumn="0" w:noHBand="0" w:noVBand="0"/>
      </w:tblPr>
      <w:tblGrid>
        <w:gridCol w:w="9576"/>
      </w:tblGrid>
      <w:tr w:rsidR="008F538A" w14:paraId="0A161F4B" w14:textId="77777777">
        <w:tc>
          <w:tcPr>
            <w:tcW w:w="0" w:type="auto"/>
          </w:tcPr>
          <w:p w14:paraId="0B3EFA54" w14:textId="77777777" w:rsidR="008F538A" w:rsidRDefault="00000000">
            <w:pPr>
              <w:pStyle w:val="Compact"/>
            </w:pPr>
            <w:r>
              <w:rPr>
                <w:i/>
                <w:iCs/>
              </w:rPr>
              <w:t>This instrument is a technical stabilization arrangement. It records no admission of fault, liability, or belligerency by any Party. It recognizes no government, no political system, and no regional policy. It creates no precedent, it settles no boundary, and it prejudges no legal position of any Party under any treaty or under customary international law. Each capital selects its own vocabulary for this instrument, and no provision stages humiliation optics for any side.</w:t>
            </w:r>
          </w:p>
        </w:tc>
      </w:tr>
    </w:tbl>
    <w:p w14:paraId="0DBB2B42" w14:textId="77777777" w:rsidR="008F538A" w:rsidRDefault="00000000">
      <w:pPr>
        <w:pStyle w:val="Heading1"/>
      </w:pPr>
      <w:bookmarkStart w:id="1" w:name="cover-note-of-the-co-facilitating-states"/>
      <w:bookmarkEnd w:id="0"/>
      <w:r>
        <w:lastRenderedPageBreak/>
        <w:t>Cover Note of the Co-Facilitating States</w:t>
      </w:r>
    </w:p>
    <w:p w14:paraId="6077407E" w14:textId="77777777" w:rsidR="008F538A" w:rsidRDefault="00000000">
      <w:pPr>
        <w:pStyle w:val="FirstParagraph"/>
      </w:pPr>
      <w:r>
        <w:t>Muscat and Doha. 3 August 2026.</w:t>
      </w:r>
    </w:p>
    <w:p w14:paraId="59F2007B" w14:textId="77777777" w:rsidR="008F538A" w:rsidRDefault="00000000">
      <w:pPr>
        <w:pStyle w:val="BodyText"/>
      </w:pPr>
      <w:r>
        <w:t>The Sultanate of Oman and the State of Qatar, acting as co-facilitating states, present the Provisional Transit And Stewardship Arrangement to the Parties for review and adoption. The Arrangement converts the transit layout formulated on 1 and 2 August 2026 into operative, implementable text. It exists for one configuration: a negotiation in which every capital holds a public position it defends, a private position it trades, and a shared interest in a waterway that carries energy, food, and medicine to every continent.</w:t>
      </w:r>
    </w:p>
    <w:p w14:paraId="34095F4D" w14:textId="77777777" w:rsidR="008F538A" w:rsidRDefault="00000000">
      <w:pPr>
        <w:pStyle w:val="BodyText"/>
      </w:pPr>
      <w:r>
        <w:t>The Arrangement rests on one organizing idea: functional decoupling. The Arrangement separates the mechanics of safe vessel routing from the legal status of the water itself. It assigns operational prominence without assigning legal victory. It designates lanes by coordinates under a neutral registry, so that technical compliance with a lane never compels any Party to surrender a sovereignty claim, and never compels any Party to endorse the sovereignty claim of another. It reframes control as administrative stewardship: each coastal state serves as the technical steward of the lane adjacent to its own coastline, performing services, maintaining aids to navigation, and receiving transparent reimbursement for verified work, while the act of transit itself carries no charge and answers to no national veto.</w:t>
      </w:r>
    </w:p>
    <w:p w14:paraId="6699E709" w14:textId="77777777" w:rsidR="008F538A" w:rsidRDefault="00000000">
      <w:pPr>
        <w:pStyle w:val="BodyText"/>
      </w:pPr>
      <w:r>
        <w:t>The Arrangement sequences trust rather than demanding it. A sixty (60) day trial window operates in three phases, and self-executing triggers tie every step of maritime performance to a corresponding step of economic normalization. Ten clean days of commercial transit unlock a designated financial tranche; twenty clean days extend operational waivers; forty clean days consolidate the architecture into its review rhythm. No Party moves first, because the Arrangement moves both sides together, on the same clock, against the same telemetry.</w:t>
      </w:r>
    </w:p>
    <w:p w14:paraId="39412AD9" w14:textId="77777777" w:rsidR="008F538A" w:rsidRDefault="00000000">
      <w:pPr>
        <w:pStyle w:val="BodyText"/>
      </w:pPr>
      <w:r>
        <w:t>The co-facilitating states confirm the drafting disciplines of this instrument. Every clause executes in the active present tense under the Immutable Present-Tense Matrix. Every constraint appears as a feature of the shared architecture, never as a restraint by one Party for the benefit of another. No commitment fades at any date boundary. The emergency brake of Article 39 gives every Party a face-saving exit from crisis without penalty, so that a single misfire pauses the system rather than destroying it.</w:t>
      </w:r>
    </w:p>
    <w:p w14:paraId="141593DC" w14:textId="77777777" w:rsidR="008F538A" w:rsidRDefault="00000000">
      <w:pPr>
        <w:pStyle w:val="BodyText"/>
      </w:pPr>
      <w:r>
        <w:t>Adoption of the Arrangement occurs as a single package. Technical corrections route through the governance channel of Article 24 at any time without reopening the package.</w:t>
      </w:r>
    </w:p>
    <w:p w14:paraId="1AD62E46" w14:textId="77777777" w:rsidR="008F538A" w:rsidRDefault="00000000">
      <w:pPr>
        <w:pStyle w:val="BodyText"/>
      </w:pPr>
      <w:r>
        <w:t>Signed for the co-facilitating states: the Office of the Special Envoy for Maritime Stabilization, Muscat; the Office of the Minister of State for Mediation Affairs, Doha.</w:t>
      </w:r>
    </w:p>
    <w:p w14:paraId="25B9F49F" w14:textId="77777777" w:rsidR="008F538A" w:rsidRDefault="00000000">
      <w:pPr>
        <w:pStyle w:val="Heading1"/>
      </w:pPr>
      <w:bookmarkStart w:id="2" w:name="drafting-convention-and-method"/>
      <w:bookmarkEnd w:id="1"/>
      <w:r>
        <w:lastRenderedPageBreak/>
        <w:t>Drafting Convention and Method</w:t>
      </w:r>
    </w:p>
    <w:p w14:paraId="69EA2C49" w14:textId="77777777" w:rsidR="008F538A" w:rsidRDefault="00000000">
      <w:pPr>
        <w:pStyle w:val="FirstParagraph"/>
      </w:pPr>
      <w:r>
        <w:t>This Arrangement converts the transit layout of 1 and 2 August 2026 into operative text. Six drafting disciplines govern every clause, applied under the Immutable Present-Tense Matrix.</w:t>
      </w:r>
    </w:p>
    <w:p w14:paraId="57B1D305" w14:textId="77777777" w:rsidR="008F538A" w:rsidRDefault="00000000">
      <w:pPr>
        <w:numPr>
          <w:ilvl w:val="0"/>
          <w:numId w:val="2"/>
        </w:numPr>
      </w:pPr>
      <w:r>
        <w:rPr>
          <w:b/>
          <w:bCs/>
        </w:rPr>
        <w:t>Active present tense.</w:t>
      </w:r>
      <w:r>
        <w:t xml:space="preserve"> Every obligation reads as a state of the arrangement engine, not as a command addressed to a sovereign and not as a promise about a later time. The corridor operates; the desk issues; the dashboard publishes. The text recognizes no command vocabulary anywhere in its operative clauses.</w:t>
      </w:r>
    </w:p>
    <w:p w14:paraId="5BF9533C" w14:textId="77777777" w:rsidR="008F538A" w:rsidRDefault="00000000">
      <w:pPr>
        <w:numPr>
          <w:ilvl w:val="0"/>
          <w:numId w:val="2"/>
        </w:numPr>
      </w:pPr>
      <w:r>
        <w:rPr>
          <w:b/>
          <w:bCs/>
        </w:rPr>
        <w:t>The sovereign operational filter.</w:t>
      </w:r>
      <w:r>
        <w:t xml:space="preserve"> No clause frames an obligation as an external requirement imposed on a Party. Dependencies read as direct operational triggers: verification access activates the subsequent phase; certification opens the corridor; notification pauses operations.</w:t>
      </w:r>
    </w:p>
    <w:p w14:paraId="06FB1EA2" w14:textId="77777777" w:rsidR="008F538A" w:rsidRDefault="00000000">
      <w:pPr>
        <w:numPr>
          <w:ilvl w:val="0"/>
          <w:numId w:val="2"/>
        </w:numPr>
      </w:pPr>
      <w:r>
        <w:rPr>
          <w:b/>
          <w:bCs/>
        </w:rPr>
        <w:t>Mutual architecture.</w:t>
      </w:r>
      <w:r>
        <w:t xml:space="preserve"> Every prohibitive commitment reads as a feature of the shared framework, binding every Party equally, never as a unilateral restraint by one Party for the benefit of another. The framework architecture excludes kinetic enforcement. Commercial transit operates under an absolute non-interdiction protocol. Sovereign equality holds in the grammar itself.</w:t>
      </w:r>
    </w:p>
    <w:p w14:paraId="6AD2EDAA" w14:textId="77777777" w:rsidR="008F538A" w:rsidRDefault="00000000">
      <w:pPr>
        <w:numPr>
          <w:ilvl w:val="0"/>
          <w:numId w:val="2"/>
        </w:numPr>
      </w:pPr>
      <w:r>
        <w:rPr>
          <w:b/>
          <w:bCs/>
        </w:rPr>
        <w:t>Automatic triggers.</w:t>
      </w:r>
      <w:r>
        <w:t xml:space="preserve"> Automated clauses state the consequence as an immediate, real-time reality: notification automatically pauses operations; a certified breach automatically suspends the affected module; certification automatically opens the next phase.</w:t>
      </w:r>
    </w:p>
    <w:p w14:paraId="38F4712B" w14:textId="77777777" w:rsidR="008F538A" w:rsidRDefault="00000000">
      <w:pPr>
        <w:numPr>
          <w:ilvl w:val="0"/>
          <w:numId w:val="2"/>
        </w:numPr>
      </w:pPr>
      <w:r>
        <w:rPr>
          <w:b/>
          <w:bCs/>
        </w:rPr>
        <w:t>Provisional continuity.</w:t>
      </w:r>
      <w:r>
        <w:t xml:space="preserve"> No commitment fades at any date boundary. Verified performance banks permanently for the life of the Arrangement. Automatic continuation carries every operational state forward across every review boundary unless the Parties amend it in writing or one Party exits through the orderly transition of Article 50.</w:t>
      </w:r>
    </w:p>
    <w:p w14:paraId="14A6535E" w14:textId="77777777" w:rsidR="008F538A" w:rsidRDefault="00000000">
      <w:pPr>
        <w:numPr>
          <w:ilvl w:val="0"/>
          <w:numId w:val="2"/>
        </w:numPr>
      </w:pPr>
      <w:r>
        <w:rPr>
          <w:b/>
          <w:bCs/>
        </w:rPr>
        <w:t>Mechanical enforcement.</w:t>
      </w:r>
      <w:r>
        <w:t xml:space="preserve"> A strict verification sweep governs the final text. Any clause carrying command vocabulary, permissive leaks, passive placeholders, or hierarchical phrasing returns to drafting before issuance. The sweep covers every article, every annex, every table, and every form.</w:t>
      </w:r>
    </w:p>
    <w:p w14:paraId="4BD90155" w14:textId="77777777" w:rsidR="008F538A" w:rsidRDefault="00000000">
      <w:pPr>
        <w:pStyle w:val="Heading1"/>
      </w:pPr>
      <w:bookmarkStart w:id="3" w:name="X7eb6acb0ef9ca73c3b80086b777ac96004ebe5e"/>
      <w:bookmarkEnd w:id="2"/>
      <w:r>
        <w:lastRenderedPageBreak/>
        <w:t>Reader’s Guide: The Arrangement in Fifteen Minutes</w:t>
      </w:r>
    </w:p>
    <w:p w14:paraId="5F14FEF5" w14:textId="77777777" w:rsidR="008F538A" w:rsidRDefault="00000000">
      <w:pPr>
        <w:pStyle w:val="FirstParagraph"/>
      </w:pPr>
      <w:r>
        <w:t>A reader with fifteen minutes reads this page and the Declaration of Principles that follows it, and understands the whole instrument.</w:t>
      </w:r>
    </w:p>
    <w:p w14:paraId="4385D81E" w14:textId="77777777" w:rsidR="008F538A" w:rsidRDefault="00000000">
      <w:pPr>
        <w:pStyle w:val="BodyText"/>
      </w:pPr>
      <w:r>
        <w:rPr>
          <w:b/>
          <w:bCs/>
        </w:rPr>
        <w:t>The problem the Arrangement solves.</w:t>
      </w:r>
      <w:r>
        <w:t xml:space="preserve"> Four positions block the water. Iran seeks recognition of its coastal authority, a revenue stream for its services, exclusive control of hazard clearance in its own waters, cessation of strikes, and graduated economic relief. The United States seeks complete reopening of the Strait, permanently toll-free passage, and no recognition of any sovereign chokehold over an international waterway. Oman seeks a genuine shared role, a voluntary funding model rather than a toll regime, and its standing as the indispensable maritime facilitator. Qatar seeks an open strait under international law, a protected path for its liquefied natural gas exports, and an institutionalized mediation role. The Arrangement gives each Party its core need and denies each Party only the elements that cross another Party’s red line.</w:t>
      </w:r>
    </w:p>
    <w:p w14:paraId="00C0CBF2" w14:textId="77777777" w:rsidR="008F538A" w:rsidRDefault="00000000">
      <w:pPr>
        <w:pStyle w:val="BodyText"/>
      </w:pPr>
      <w:r>
        <w:rPr>
          <w:b/>
          <w:bCs/>
        </w:rPr>
        <w:t>The layout.</w:t>
      </w:r>
      <w:r>
        <w:t xml:space="preserve"> Two lanes operate. The Northbound Stewardship Lane carries all inbound commercial traffic through the northern sector adjacent to the Iranian coastline. The Southbound Stewardship Lane carries all outbound commercial traffic through the southern sector adjacent to the Omani coastline. A neutral coordinate registry, administered jointly by the Muscat Technical Desk and the Doha Mirror Desk, designates both lanes by numbers alone. Designation settles operations; it settles nothing else.</w:t>
      </w:r>
    </w:p>
    <w:p w14:paraId="7F5CBC9B" w14:textId="77777777" w:rsidR="008F538A" w:rsidRDefault="00000000">
      <w:pPr>
        <w:pStyle w:val="BodyText"/>
      </w:pPr>
      <w:r>
        <w:rPr>
          <w:b/>
          <w:bCs/>
        </w:rPr>
        <w:t>The stewards.</w:t>
      </w:r>
      <w:r>
        <w:t xml:space="preserve"> Iran serves as Northern Steward: it maintains aids to navigation, provides pilotage and safety communications, executes hazard survey and clearance in the northern sector, and invoices the Cooperative Fund for verified services at pre-approved rates. Oman serves as Southern Steward with the identical function set in the southern sector. Stewardship is a job description, not a jurisdiction. Neither steward holds a veto over the transit of any vessel.</w:t>
      </w:r>
    </w:p>
    <w:p w14:paraId="23BC8145" w14:textId="77777777" w:rsidR="008F538A" w:rsidRDefault="00000000">
      <w:pPr>
        <w:pStyle w:val="BodyText"/>
      </w:pPr>
      <w:r>
        <w:rPr>
          <w:b/>
          <w:bCs/>
        </w:rPr>
        <w:t>The money.</w:t>
      </w:r>
      <w:r>
        <w:t xml:space="preserve"> Transit carries no charge, in either lane, for any vessel, ever. A voluntary Strait Safety and Environmental Cooperative Fund, modeled on the cooperative mechanism of the Strait of Malacca, finances navigation aids, hydrographic survey, environmental protection, and search and rescue. Contributions come from user states and transiting entities on a voluntary, non-discriminatory basis. The stewards invoice the Fund for catalog services. The architecture draws a bright line between payment for work performed and a charge on passage itself.</w:t>
      </w:r>
    </w:p>
    <w:p w14:paraId="11B7F5EE" w14:textId="77777777" w:rsidR="008F538A" w:rsidRDefault="00000000">
      <w:pPr>
        <w:pStyle w:val="BodyText"/>
      </w:pPr>
      <w:r>
        <w:rPr>
          <w:b/>
          <w:bCs/>
        </w:rPr>
        <w:t>The clock.</w:t>
      </w:r>
      <w:r>
        <w:t xml:space="preserve"> A sixty (60) day trial window runs in three phases. Phase One restores full commercial transit and releases a first humanitarian tranche of frozen funds. Phase Two sustains clean transit and extends energy logistics waivers. Phase Three consolidates the record, releases a second tranche, and seats the architecture review. Renewal occurs by silence in successive sixty (60) day increments.</w:t>
      </w:r>
    </w:p>
    <w:p w14:paraId="59627856" w14:textId="77777777" w:rsidR="008F538A" w:rsidRDefault="00000000">
      <w:pPr>
        <w:pStyle w:val="BodyText"/>
      </w:pPr>
      <w:r>
        <w:rPr>
          <w:b/>
          <w:bCs/>
        </w:rPr>
        <w:t>The brake.</w:t>
      </w:r>
      <w:r>
        <w:t xml:space="preserve"> Any Party pauses the Arrangement on forty-eight (48) hours notice where it records a verifiable security violation. The pause returns every Party to the baseline status quo ante without legal penalty, and the reconstitution channel of Article 51 reopens the system from its last certified checkpoint.</w:t>
      </w:r>
    </w:p>
    <w:p w14:paraId="31AF6305" w14:textId="77777777" w:rsidR="008F538A" w:rsidRDefault="00000000">
      <w:pPr>
        <w:pStyle w:val="BodyText"/>
      </w:pPr>
      <w:r>
        <w:rPr>
          <w:b/>
          <w:bCs/>
        </w:rPr>
        <w:t>The face-saving exemption.</w:t>
      </w:r>
      <w:r>
        <w:t xml:space="preserve"> A standing non-prejudice clause states that adoption of this administrative layout alters no maritime boundary, forfeits no claim, recognizes no claim, and establishes no precedent for any Party’s interpretation of international law. Tehran, Washington, Muscat, and Doha each describe the same water accurately in their own vocabulary.</w:t>
      </w:r>
    </w:p>
    <w:p w14:paraId="3076803F" w14:textId="77777777" w:rsidR="008F538A" w:rsidRDefault="00000000">
      <w:pPr>
        <w:pStyle w:val="Heading1"/>
      </w:pPr>
      <w:bookmarkStart w:id="4" w:name="the-ptsa-declaration-of-principles"/>
      <w:bookmarkEnd w:id="3"/>
      <w:r>
        <w:lastRenderedPageBreak/>
        <w:t>The PTSA Declaration of Principles</w:t>
      </w:r>
    </w:p>
    <w:p w14:paraId="4D22CB06" w14:textId="77777777" w:rsidR="008F538A" w:rsidRDefault="00000000">
      <w:pPr>
        <w:pStyle w:val="FirstParagraph"/>
      </w:pPr>
      <w:r>
        <w:t>Before the articles, the Parties state what this Arrangement protects, in one place and in plain terms. The fourteen lines below constitute the Red Lines Register of Annex G in summary form. Every organ, every officer, and every reader of this Arrangement holds this page as the measure of the system: a measure that touches one of these lines proceeds only in the exact form the corresponding safeguard permits, and a measure that crosses one of these lines fails.</w:t>
      </w:r>
    </w:p>
    <w:tbl>
      <w:tblPr>
        <w:tblStyle w:val="Table"/>
        <w:tblW w:w="5000" w:type="pct"/>
        <w:tblLook w:val="0020" w:firstRow="1" w:lastRow="0" w:firstColumn="0" w:lastColumn="0" w:noHBand="0" w:noVBand="0"/>
      </w:tblPr>
      <w:tblGrid>
        <w:gridCol w:w="646"/>
        <w:gridCol w:w="8930"/>
      </w:tblGrid>
      <w:tr w:rsidR="008F538A" w14:paraId="62BBC20B"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4AD392B9" w14:textId="77777777" w:rsidR="008F538A" w:rsidRDefault="00000000">
            <w:pPr>
              <w:pStyle w:val="Compact"/>
            </w:pPr>
            <w:r>
              <w:rPr>
                <w:b/>
                <w:bCs/>
              </w:rPr>
              <w:t>Ref</w:t>
            </w:r>
          </w:p>
        </w:tc>
        <w:tc>
          <w:tcPr>
            <w:tcW w:w="0" w:type="auto"/>
          </w:tcPr>
          <w:p w14:paraId="31B0B27A" w14:textId="77777777" w:rsidR="008F538A" w:rsidRDefault="00000000">
            <w:pPr>
              <w:pStyle w:val="Compact"/>
            </w:pPr>
            <w:r>
              <w:rPr>
                <w:b/>
                <w:bCs/>
              </w:rPr>
              <w:t>Principle</w:t>
            </w:r>
          </w:p>
        </w:tc>
      </w:tr>
      <w:tr w:rsidR="008F538A" w14:paraId="6FE4F506" w14:textId="77777777">
        <w:tc>
          <w:tcPr>
            <w:tcW w:w="0" w:type="auto"/>
          </w:tcPr>
          <w:p w14:paraId="58100406" w14:textId="77777777" w:rsidR="008F538A" w:rsidRDefault="00000000">
            <w:pPr>
              <w:pStyle w:val="Compact"/>
            </w:pPr>
            <w:r>
              <w:t>RL-1</w:t>
            </w:r>
          </w:p>
        </w:tc>
        <w:tc>
          <w:tcPr>
            <w:tcW w:w="0" w:type="auto"/>
          </w:tcPr>
          <w:p w14:paraId="797746D3" w14:textId="77777777" w:rsidR="008F538A" w:rsidRDefault="00000000">
            <w:pPr>
              <w:pStyle w:val="Compact"/>
            </w:pPr>
            <w:r>
              <w:t>Transit carries no charge, in either lane, for any vessel, ever.</w:t>
            </w:r>
          </w:p>
        </w:tc>
      </w:tr>
      <w:tr w:rsidR="008F538A" w14:paraId="29B03D29" w14:textId="77777777">
        <w:tc>
          <w:tcPr>
            <w:tcW w:w="0" w:type="auto"/>
          </w:tcPr>
          <w:p w14:paraId="3D98E86E" w14:textId="77777777" w:rsidR="008F538A" w:rsidRDefault="00000000">
            <w:pPr>
              <w:pStyle w:val="Compact"/>
            </w:pPr>
            <w:r>
              <w:t>RL-2</w:t>
            </w:r>
          </w:p>
        </w:tc>
        <w:tc>
          <w:tcPr>
            <w:tcW w:w="0" w:type="auto"/>
          </w:tcPr>
          <w:p w14:paraId="2E19AA8A" w14:textId="77777777" w:rsidR="008F538A" w:rsidRDefault="00000000">
            <w:pPr>
              <w:pStyle w:val="Compact"/>
            </w:pPr>
            <w:r>
              <w:t>No authority halts, boards, seizes, detains, diverts, or harasses a compliant commercial vessel in transit.</w:t>
            </w:r>
          </w:p>
        </w:tc>
      </w:tr>
      <w:tr w:rsidR="008F538A" w14:paraId="50AAA2CA" w14:textId="77777777">
        <w:tc>
          <w:tcPr>
            <w:tcW w:w="0" w:type="auto"/>
          </w:tcPr>
          <w:p w14:paraId="69271D3E" w14:textId="77777777" w:rsidR="008F538A" w:rsidRDefault="00000000">
            <w:pPr>
              <w:pStyle w:val="Compact"/>
            </w:pPr>
            <w:r>
              <w:t>RL-3</w:t>
            </w:r>
          </w:p>
        </w:tc>
        <w:tc>
          <w:tcPr>
            <w:tcW w:w="0" w:type="auto"/>
          </w:tcPr>
          <w:p w14:paraId="1C99BB14" w14:textId="77777777" w:rsidR="008F538A" w:rsidRDefault="00000000">
            <w:pPr>
              <w:pStyle w:val="Compact"/>
            </w:pPr>
            <w:r>
              <w:t>The Arrangement settles no maritime boundary and recognizes no sovereignty claim, in either direction.</w:t>
            </w:r>
          </w:p>
        </w:tc>
      </w:tr>
      <w:tr w:rsidR="008F538A" w14:paraId="1DA53727" w14:textId="77777777">
        <w:tc>
          <w:tcPr>
            <w:tcW w:w="0" w:type="auto"/>
          </w:tcPr>
          <w:p w14:paraId="3D3405E3" w14:textId="77777777" w:rsidR="008F538A" w:rsidRDefault="00000000">
            <w:pPr>
              <w:pStyle w:val="Compact"/>
            </w:pPr>
            <w:r>
              <w:t>RL-4</w:t>
            </w:r>
          </w:p>
        </w:tc>
        <w:tc>
          <w:tcPr>
            <w:tcW w:w="0" w:type="auto"/>
          </w:tcPr>
          <w:p w14:paraId="0FD29B87" w14:textId="77777777" w:rsidR="008F538A" w:rsidRDefault="00000000">
            <w:pPr>
              <w:pStyle w:val="Compact"/>
            </w:pPr>
            <w:r>
              <w:t>Hazard clearance in each sector executes under the operational control of that sector’s steward; no foreign military demining force enters either sector.</w:t>
            </w:r>
          </w:p>
        </w:tc>
      </w:tr>
      <w:tr w:rsidR="008F538A" w14:paraId="5ABFB5F6" w14:textId="77777777">
        <w:tc>
          <w:tcPr>
            <w:tcW w:w="0" w:type="auto"/>
          </w:tcPr>
          <w:p w14:paraId="664193FB" w14:textId="77777777" w:rsidR="008F538A" w:rsidRDefault="00000000">
            <w:pPr>
              <w:pStyle w:val="Compact"/>
            </w:pPr>
            <w:r>
              <w:t>RL-5</w:t>
            </w:r>
          </w:p>
        </w:tc>
        <w:tc>
          <w:tcPr>
            <w:tcW w:w="0" w:type="auto"/>
          </w:tcPr>
          <w:p w14:paraId="7CD6E297" w14:textId="77777777" w:rsidR="008F538A" w:rsidRDefault="00000000">
            <w:pPr>
              <w:pStyle w:val="Compact"/>
            </w:pPr>
            <w:r>
              <w:t>The lanes carry designations by coordinates alone; no lane designation constitutes a legal adjudication of the water beneath it.</w:t>
            </w:r>
          </w:p>
        </w:tc>
      </w:tr>
      <w:tr w:rsidR="008F538A" w14:paraId="556DB6FF" w14:textId="77777777">
        <w:tc>
          <w:tcPr>
            <w:tcW w:w="0" w:type="auto"/>
          </w:tcPr>
          <w:p w14:paraId="07B488FE" w14:textId="77777777" w:rsidR="008F538A" w:rsidRDefault="00000000">
            <w:pPr>
              <w:pStyle w:val="Compact"/>
            </w:pPr>
            <w:r>
              <w:t>RL-6</w:t>
            </w:r>
          </w:p>
        </w:tc>
        <w:tc>
          <w:tcPr>
            <w:tcW w:w="0" w:type="auto"/>
          </w:tcPr>
          <w:p w14:paraId="33F83DF5" w14:textId="77777777" w:rsidR="008F538A" w:rsidRDefault="00000000">
            <w:pPr>
              <w:pStyle w:val="Compact"/>
            </w:pPr>
            <w:r>
              <w:t>Contributions to the Cooperative Fund are voluntary; no contribution constitutes a condition of passage.</w:t>
            </w:r>
          </w:p>
        </w:tc>
      </w:tr>
      <w:tr w:rsidR="008F538A" w14:paraId="0A36B531" w14:textId="77777777">
        <w:tc>
          <w:tcPr>
            <w:tcW w:w="0" w:type="auto"/>
          </w:tcPr>
          <w:p w14:paraId="6D122A0D" w14:textId="77777777" w:rsidR="008F538A" w:rsidRDefault="00000000">
            <w:pPr>
              <w:pStyle w:val="Compact"/>
            </w:pPr>
            <w:r>
              <w:t>RL-7</w:t>
            </w:r>
          </w:p>
        </w:tc>
        <w:tc>
          <w:tcPr>
            <w:tcW w:w="0" w:type="auto"/>
          </w:tcPr>
          <w:p w14:paraId="6CE4379F" w14:textId="77777777" w:rsidR="008F538A" w:rsidRDefault="00000000">
            <w:pPr>
              <w:pStyle w:val="Compact"/>
            </w:pPr>
            <w:r>
              <w:t>The maritime file stands alone; no provision links this Arrangement to the nuclear file, the sanctions architecture beyond its own triggers, or any regional conflict file.</w:t>
            </w:r>
          </w:p>
        </w:tc>
      </w:tr>
      <w:tr w:rsidR="008F538A" w14:paraId="043FE2B8" w14:textId="77777777">
        <w:tc>
          <w:tcPr>
            <w:tcW w:w="0" w:type="auto"/>
          </w:tcPr>
          <w:p w14:paraId="6FD1D7F6" w14:textId="77777777" w:rsidR="008F538A" w:rsidRDefault="00000000">
            <w:pPr>
              <w:pStyle w:val="Compact"/>
            </w:pPr>
            <w:r>
              <w:t>RL-8</w:t>
            </w:r>
          </w:p>
        </w:tc>
        <w:tc>
          <w:tcPr>
            <w:tcW w:w="0" w:type="auto"/>
          </w:tcPr>
          <w:p w14:paraId="6056FD4A" w14:textId="77777777" w:rsidR="008F538A" w:rsidRDefault="00000000">
            <w:pPr>
              <w:pStyle w:val="Compact"/>
            </w:pPr>
            <w:r>
              <w:t>Military forces of all Parties operate under the same buffers, the same notice regimes, and the same stand-off geometry.</w:t>
            </w:r>
          </w:p>
        </w:tc>
      </w:tr>
      <w:tr w:rsidR="008F538A" w14:paraId="78C59C8B" w14:textId="77777777">
        <w:tc>
          <w:tcPr>
            <w:tcW w:w="0" w:type="auto"/>
          </w:tcPr>
          <w:p w14:paraId="21E9505D" w14:textId="77777777" w:rsidR="008F538A" w:rsidRDefault="00000000">
            <w:pPr>
              <w:pStyle w:val="Compact"/>
            </w:pPr>
            <w:r>
              <w:t>RL-9</w:t>
            </w:r>
          </w:p>
        </w:tc>
        <w:tc>
          <w:tcPr>
            <w:tcW w:w="0" w:type="auto"/>
          </w:tcPr>
          <w:p w14:paraId="0EBCB703" w14:textId="77777777" w:rsidR="008F538A" w:rsidRDefault="00000000">
            <w:pPr>
              <w:pStyle w:val="Compact"/>
            </w:pPr>
            <w:r>
              <w:t>Every economic trigger moves against verified telemetry, never against a promise.</w:t>
            </w:r>
          </w:p>
        </w:tc>
      </w:tr>
      <w:tr w:rsidR="008F538A" w14:paraId="31CF8DB8" w14:textId="77777777">
        <w:tc>
          <w:tcPr>
            <w:tcW w:w="0" w:type="auto"/>
          </w:tcPr>
          <w:p w14:paraId="50137203" w14:textId="77777777" w:rsidR="008F538A" w:rsidRDefault="00000000">
            <w:pPr>
              <w:pStyle w:val="Compact"/>
            </w:pPr>
            <w:r>
              <w:t>RL-10</w:t>
            </w:r>
          </w:p>
        </w:tc>
        <w:tc>
          <w:tcPr>
            <w:tcW w:w="0" w:type="auto"/>
          </w:tcPr>
          <w:p w14:paraId="1509BE20" w14:textId="77777777" w:rsidR="008F538A" w:rsidRDefault="00000000">
            <w:pPr>
              <w:pStyle w:val="Compact"/>
            </w:pPr>
            <w:r>
              <w:t>The emergency brake pauses the system; it never punishes the braker.</w:t>
            </w:r>
          </w:p>
        </w:tc>
      </w:tr>
      <w:tr w:rsidR="008F538A" w14:paraId="56ED2C6D" w14:textId="77777777">
        <w:tc>
          <w:tcPr>
            <w:tcW w:w="0" w:type="auto"/>
          </w:tcPr>
          <w:p w14:paraId="027C9940" w14:textId="77777777" w:rsidR="008F538A" w:rsidRDefault="00000000">
            <w:pPr>
              <w:pStyle w:val="Compact"/>
            </w:pPr>
            <w:r>
              <w:t>RL-11</w:t>
            </w:r>
          </w:p>
        </w:tc>
        <w:tc>
          <w:tcPr>
            <w:tcW w:w="0" w:type="auto"/>
          </w:tcPr>
          <w:p w14:paraId="010FD1B8" w14:textId="77777777" w:rsidR="008F538A" w:rsidRDefault="00000000">
            <w:pPr>
              <w:pStyle w:val="Compact"/>
            </w:pPr>
            <w:r>
              <w:t>Humanitarian flows pass a one-way firewall and continue under every scenario, including suspension and exit.</w:t>
            </w:r>
          </w:p>
        </w:tc>
      </w:tr>
      <w:tr w:rsidR="008F538A" w14:paraId="03E4B92D" w14:textId="77777777">
        <w:tc>
          <w:tcPr>
            <w:tcW w:w="0" w:type="auto"/>
          </w:tcPr>
          <w:p w14:paraId="63CE455B" w14:textId="77777777" w:rsidR="008F538A" w:rsidRDefault="00000000">
            <w:pPr>
              <w:pStyle w:val="Compact"/>
            </w:pPr>
            <w:r>
              <w:t>RL-12</w:t>
            </w:r>
          </w:p>
        </w:tc>
        <w:tc>
          <w:tcPr>
            <w:tcW w:w="0" w:type="auto"/>
          </w:tcPr>
          <w:p w14:paraId="7B479324" w14:textId="77777777" w:rsidR="008F538A" w:rsidRDefault="00000000">
            <w:pPr>
              <w:pStyle w:val="Compact"/>
            </w:pPr>
            <w:r>
              <w:t>Observers serve in observer status only; an attack on an observer classifies at the highest tier.</w:t>
            </w:r>
          </w:p>
        </w:tc>
      </w:tr>
      <w:tr w:rsidR="008F538A" w14:paraId="1F919574" w14:textId="77777777">
        <w:tc>
          <w:tcPr>
            <w:tcW w:w="0" w:type="auto"/>
          </w:tcPr>
          <w:p w14:paraId="78A0B8CE" w14:textId="77777777" w:rsidR="008F538A" w:rsidRDefault="00000000">
            <w:pPr>
              <w:pStyle w:val="Compact"/>
            </w:pPr>
            <w:r>
              <w:t>RL-13</w:t>
            </w:r>
          </w:p>
        </w:tc>
        <w:tc>
          <w:tcPr>
            <w:tcW w:w="0" w:type="auto"/>
          </w:tcPr>
          <w:p w14:paraId="48DE9F49" w14:textId="77777777" w:rsidR="008F538A" w:rsidRDefault="00000000">
            <w:pPr>
              <w:pStyle w:val="Compact"/>
            </w:pPr>
            <w:r>
              <w:t>No Party gains a veto over the Arrangement’s daily operations; consensus governs architecture, automation governs traffic.</w:t>
            </w:r>
          </w:p>
        </w:tc>
      </w:tr>
      <w:tr w:rsidR="008F538A" w14:paraId="617AB44B" w14:textId="77777777">
        <w:tc>
          <w:tcPr>
            <w:tcW w:w="0" w:type="auto"/>
          </w:tcPr>
          <w:p w14:paraId="2F1F4621" w14:textId="77777777" w:rsidR="008F538A" w:rsidRDefault="00000000">
            <w:pPr>
              <w:pStyle w:val="Compact"/>
            </w:pPr>
            <w:r>
              <w:t>RL-14</w:t>
            </w:r>
          </w:p>
        </w:tc>
        <w:tc>
          <w:tcPr>
            <w:tcW w:w="0" w:type="auto"/>
          </w:tcPr>
          <w:p w14:paraId="5DD2224C" w14:textId="77777777" w:rsidR="008F538A" w:rsidRDefault="00000000">
            <w:pPr>
              <w:pStyle w:val="Compact"/>
            </w:pPr>
            <w:r>
              <w:t>Banked performance never unbanks; released value never claws back.</w:t>
            </w:r>
          </w:p>
        </w:tc>
      </w:tr>
    </w:tbl>
    <w:p w14:paraId="3B6396A9" w14:textId="77777777" w:rsidR="008F538A" w:rsidRDefault="00000000">
      <w:pPr>
        <w:pStyle w:val="Heading1"/>
      </w:pPr>
      <w:bookmarkStart w:id="5" w:name="preamble-the-moment-of-august-2026"/>
      <w:bookmarkEnd w:id="4"/>
      <w:r>
        <w:lastRenderedPageBreak/>
        <w:t>Preamble: The Moment of August 2026</w:t>
      </w:r>
    </w:p>
    <w:p w14:paraId="76979D12" w14:textId="77777777" w:rsidR="008F538A" w:rsidRDefault="00000000">
      <w:pPr>
        <w:pStyle w:val="FirstParagraph"/>
      </w:pPr>
      <w:r>
        <w:t>The Islamic Republic of Iran, the United States of America, the Sultanate of Oman, and the State of Qatar, hereafter the Parties, stand at a narrow opening. The diplomatic framework mutually established in June 2026, signed at Islamabad on 17 June 2026, opened a sixty (60) day window toward comprehensive settlement and produced the first sustained channel between Washington and Tehran in decades. That window fractures under the weight of a single unresolved question: who governs the water between the two coasts. Maritime incidents on 6 and 7 July 2026, strikes against more than one hundred and forty (140) targets in the days that followed, the declaration of 10 July 2026 that the ceasefire stands over, the reimposition of the naval blockade on 14 July 2026, and the revocation of the temporary energy license in the same week each pulled the region back toward open conflict, and each traced its cause to the same junction: ambiguity over routing, tolls, and authority in the Strait of Hormuz.</w:t>
      </w:r>
    </w:p>
    <w:p w14:paraId="3171A6EA" w14:textId="77777777" w:rsidR="008F538A" w:rsidRDefault="00000000">
      <w:pPr>
        <w:pStyle w:val="BodyText"/>
      </w:pPr>
      <w:r>
        <w:t>In late July 2026 the Islamic Republic of Iran tabled a temporary traffic management layout routing all inbound traffic, and part of the outbound traffic, through Iranian territorial waters, with exclusive Iranian control of hazard clearance, and declared that the Strait remains closed to commercial transit absent acceptance of that layout. The Sultanate of Oman tabled an equal division of transit routes and a voluntary contribution mechanism drawn from the cooperative practice of the Strait of Malacca, and the Gulf states backed that package. The two layouts did not meet. Over the weekend of 1 and 2 August 2026, mediators of the United States and the State of Qatar formulated a compromise framework: inbound vessels transit through Iranian waters, outbound vessels exit through Omani waters, hostilities pause, and the waterway reopens toll-free for an interim period. The President of the United States suspended planned military strikes to give the framework a diplomatic window. Qatari mediators opened a parallel channel to the military commands of the Islamic Republic to align the operational level with the diplomatic text. The Omani channel, open since the first day of the crisis, carried the technical drafts.</w:t>
      </w:r>
    </w:p>
    <w:p w14:paraId="701D1DB8" w14:textId="77777777" w:rsidR="008F538A" w:rsidRDefault="00000000">
      <w:pPr>
        <w:pStyle w:val="BodyText"/>
      </w:pPr>
      <w:r>
        <w:t>The Parties enter this Arrangement to convert that framework into an operative system. The Parties recognize that the dispute over lanes is, at its core, a dispute over legal character, and that no compromise survives if it compels one capital to sign away its legal position as the price of open water. The Parties therefore adopt the method of functional decoupling: this Arrangement governs operations and governs them completely, while it governs law not at all. It assigns every operational question a definitive answer and every legal question an explicit silence.</w:t>
      </w:r>
    </w:p>
    <w:p w14:paraId="280A1D52" w14:textId="77777777" w:rsidR="008F538A" w:rsidRDefault="00000000">
      <w:pPr>
        <w:pStyle w:val="BodyText"/>
      </w:pPr>
      <w:r>
        <w:t>The Parties enter this Arrangement in good faith, with the intention of operating its provisions in their spirit as well as their letter. No Party exploits ambiguities or drafting gaps to manufacture breaches or to extract concessions unrelated to verified performance. This commitment holds for the life of the Arrangement and survives any suspension or withdrawal.</w:t>
      </w:r>
    </w:p>
    <w:tbl>
      <w:tblPr>
        <w:tblStyle w:val="Table"/>
        <w:tblW w:w="5000" w:type="pct"/>
        <w:tblLook w:val="0000" w:firstRow="0" w:lastRow="0" w:firstColumn="0" w:lastColumn="0" w:noHBand="0" w:noVBand="0"/>
      </w:tblPr>
      <w:tblGrid>
        <w:gridCol w:w="9576"/>
      </w:tblGrid>
      <w:tr w:rsidR="008F538A" w14:paraId="381A7670" w14:textId="77777777">
        <w:tc>
          <w:tcPr>
            <w:tcW w:w="0" w:type="auto"/>
          </w:tcPr>
          <w:p w14:paraId="2713A7D6" w14:textId="77777777" w:rsidR="008F538A" w:rsidRDefault="00000000">
            <w:pPr>
              <w:pStyle w:val="Compact"/>
            </w:pPr>
            <w:r>
              <w:rPr>
                <w:i/>
                <w:iCs/>
              </w:rPr>
              <w:t>This instrument is a negotiation draft, not a treaty. It creates no precedent. It recognizes no government, no political system, and no regional policy. It grants no amnesty and confers no retrospective judgment on any prior action by any Party.</w:t>
            </w:r>
          </w:p>
        </w:tc>
      </w:tr>
    </w:tbl>
    <w:p w14:paraId="6A3E7B47" w14:textId="77777777" w:rsidR="008F538A" w:rsidRDefault="00000000">
      <w:pPr>
        <w:pStyle w:val="Heading1"/>
      </w:pPr>
      <w:bookmarkStart w:id="6" w:name="part-i-foundations"/>
      <w:bookmarkEnd w:id="5"/>
      <w:r>
        <w:lastRenderedPageBreak/>
        <w:t>Part I: Foundations</w:t>
      </w:r>
    </w:p>
    <w:p w14:paraId="7A0C55C4" w14:textId="77777777" w:rsidR="008F538A" w:rsidRDefault="00000000">
      <w:pPr>
        <w:pStyle w:val="Heading2"/>
      </w:pPr>
      <w:bookmarkStart w:id="7" w:name="X78d9e4c0b852b1f7127b9522c0f6af8953a8f8b"/>
      <w:r>
        <w:t>Article 1: Establishment, Purpose, and Scope</w:t>
      </w:r>
    </w:p>
    <w:p w14:paraId="46432D86" w14:textId="77777777" w:rsidR="008F538A" w:rsidRDefault="00000000">
      <w:pPr>
        <w:pStyle w:val="Heading3"/>
      </w:pPr>
      <w:bookmarkStart w:id="8" w:name="establishment"/>
      <w:r>
        <w:t>1.1 Establishment</w:t>
      </w:r>
    </w:p>
    <w:p w14:paraId="1A36481F" w14:textId="77777777" w:rsidR="008F538A" w:rsidRDefault="00000000">
      <w:pPr>
        <w:pStyle w:val="FirstParagraph"/>
      </w:pPr>
      <w:r>
        <w:t>The Parties establish the Provisional Transit And Stewardship Arrangement, hereafter the Arrangement, as a provisional, operative system for the governance of commercial transit through the Strait of Hormuz. The Arrangement takes effect upon entry into force under Article 56 and operates for an initial window of sixty (60) days, continuing thereafter under the renewal rule of Article 49.</w:t>
      </w:r>
    </w:p>
    <w:p w14:paraId="2F7989F4" w14:textId="77777777" w:rsidR="008F538A" w:rsidRDefault="00000000">
      <w:pPr>
        <w:pStyle w:val="Heading3"/>
      </w:pPr>
      <w:bookmarkStart w:id="9" w:name="purpose"/>
      <w:bookmarkEnd w:id="8"/>
      <w:r>
        <w:t>1.2 Purpose</w:t>
      </w:r>
    </w:p>
    <w:p w14:paraId="64AE346C" w14:textId="77777777" w:rsidR="008F538A" w:rsidRDefault="00000000">
      <w:pPr>
        <w:pStyle w:val="FirstParagraph"/>
      </w:pPr>
      <w:r>
        <w:t>The Arrangement pursues four purposes, in this order. First, it restores full, safe, and predictable commercial transit through the Strait of Hormuz at the earliest achievable hour. Second, it assigns the operational functions of the waterway to named stewards and neutral bodies, so that no vessel ever receives contradictory instructions and no function ever lacks an owner. Third, it pairs every maritime step with a reciprocal economic step on a shared clock, so that trust accumulates from performance rather than preceding it. Fourth, it preserves every legal position of every Party intact, so that the settlement of operations never purchases itself at the price of a legal capitulation.</w:t>
      </w:r>
    </w:p>
    <w:p w14:paraId="0A1E0AD3" w14:textId="77777777" w:rsidR="008F538A" w:rsidRDefault="00000000">
      <w:pPr>
        <w:pStyle w:val="Heading3"/>
      </w:pPr>
      <w:bookmarkStart w:id="10" w:name="geographic-scope"/>
      <w:bookmarkEnd w:id="9"/>
      <w:r>
        <w:t>1.3 Geographic scope</w:t>
      </w:r>
    </w:p>
    <w:p w14:paraId="3D91F03B" w14:textId="77777777" w:rsidR="008F538A" w:rsidRDefault="00000000">
      <w:pPr>
        <w:pStyle w:val="FirstParagraph"/>
      </w:pPr>
      <w:r>
        <w:t>The Arrangement governs the Arrangement Area: the waters of the Strait of Hormuz between the outer entry waypoints and the outer exit waypoints of Annex A, together with the designated holding anchorages, the corridor airspace to an altitude of ten thousand (10,000) feet, and the shore-based facilities of the Muscat Technical Desk and the Doha Mirror Desk. The Arrangement Area is an operational designation. It delineates the zone in which the traffic rules of Part II apply, and it delineates nothing else.</w:t>
      </w:r>
    </w:p>
    <w:p w14:paraId="22B9EE63" w14:textId="77777777" w:rsidR="008F538A" w:rsidRDefault="00000000">
      <w:pPr>
        <w:pStyle w:val="Heading3"/>
      </w:pPr>
      <w:bookmarkStart w:id="11" w:name="functional-scope"/>
      <w:bookmarkEnd w:id="10"/>
      <w:r>
        <w:t>1.4 Functional scope</w:t>
      </w:r>
    </w:p>
    <w:p w14:paraId="51FB1578" w14:textId="77777777" w:rsidR="008F538A" w:rsidRDefault="00000000">
      <w:pPr>
        <w:pStyle w:val="FirstParagraph"/>
      </w:pPr>
      <w:r>
        <w:t>The Arrangement governs commercial transit and the functions that sustain it: traffic management, aids to navigation, pilotage, hazard survey and clearance, search and rescue, environmental protection, incident management, verification, and the economic triggers of Part VII. The Arrangement governs military activity only to the extent of the buffers, notice regimes, and stand-off geometry of Part VI. The Arrangement governs nothing else. Port operations, customs, immigration, cargo documentation, and flag-state jurisdiction over vessels remain with the competent authorities under existing law.</w:t>
      </w:r>
    </w:p>
    <w:p w14:paraId="28737DB4" w14:textId="77777777" w:rsidR="008F538A" w:rsidRDefault="00000000">
      <w:pPr>
        <w:pStyle w:val="Heading3"/>
      </w:pPr>
      <w:bookmarkStart w:id="12" w:name="Xf03c00206145d703933885c92bed0314239c312"/>
      <w:bookmarkEnd w:id="11"/>
      <w:r>
        <w:t>1.5 What this Arrangement does and does not do</w:t>
      </w:r>
    </w:p>
    <w:p w14:paraId="71AA2573" w14:textId="77777777" w:rsidR="008F538A" w:rsidRDefault="00000000">
      <w:pPr>
        <w:pStyle w:val="FirstParagraph"/>
      </w:pPr>
      <w:r>
        <w:t>The Arrangement does: it opens the water, it staffs the functions, it funds the services, it verifies the record, and it sequences the economic normalization of Part VII.</w:t>
      </w:r>
    </w:p>
    <w:p w14:paraId="276B9C6C" w14:textId="77777777" w:rsidR="008F538A" w:rsidRDefault="00000000">
      <w:pPr>
        <w:pStyle w:val="BodyText"/>
      </w:pPr>
      <w:r>
        <w:t>The Arrangement does not: it does not settle any maritime boundary; it does not recognize, deny, or prejudice any sovereignty claim; it does not adjudicate the legal status of the Strait under the United Nations Convention on the Law of the Sea (UNCLOS) or under customary international law; it does not amend, replace, or repudiate the June 2026 framework; it does not address the nuclear file, the missile file, the sanctions architecture beyond the specific triggers of Part VII, or any regional conflict file; it does not establish any body with legal personality in international law; and it does not compel any Party to describe this instrument by any particular term.</w:t>
      </w:r>
    </w:p>
    <w:p w14:paraId="665CA796" w14:textId="77777777" w:rsidR="008F538A" w:rsidRDefault="00000000">
      <w:pPr>
        <w:pStyle w:val="Heading3"/>
      </w:pPr>
      <w:bookmarkStart w:id="13" w:name="provisional-character"/>
      <w:bookmarkEnd w:id="12"/>
      <w:r>
        <w:t>1.6 Provisional character</w:t>
      </w:r>
    </w:p>
    <w:p w14:paraId="0B9602DB" w14:textId="77777777" w:rsidR="008F538A" w:rsidRDefault="00000000">
      <w:pPr>
        <w:pStyle w:val="FirstParagraph"/>
      </w:pPr>
      <w:r>
        <w:t xml:space="preserve">The Arrangement is provisional in mandate and durable in operation. Its mandate is interim: it holds the water open and the functions staffed while the Parties and the broader negotiation tracks address permanent questions elsewhere. Its operation is durable: under Article 49, no provision fades at any date boundary, </w:t>
      </w:r>
      <w:r>
        <w:lastRenderedPageBreak/>
        <w:t>renewal occurs by silence, and every operational state carries forward by default until the Parties amend it in writing or one Party exits through the orderly transition of Article 50.</w:t>
      </w:r>
    </w:p>
    <w:p w14:paraId="14F84B7A" w14:textId="77777777" w:rsidR="008F538A" w:rsidRDefault="00000000">
      <w:pPr>
        <w:pStyle w:val="Heading2"/>
      </w:pPr>
      <w:bookmarkStart w:id="14" w:name="X702e4d9d941732cf615220dc22d6c39f1efa0f1"/>
      <w:bookmarkEnd w:id="7"/>
      <w:bookmarkEnd w:id="13"/>
      <w:r>
        <w:t>Article 2: Legal Foundations and the Non-Prejudice Architecture</w:t>
      </w:r>
    </w:p>
    <w:p w14:paraId="1474387A" w14:textId="77777777" w:rsidR="008F538A" w:rsidRDefault="00000000">
      <w:pPr>
        <w:pStyle w:val="Heading3"/>
      </w:pPr>
      <w:bookmarkStart w:id="15" w:name="sovereign-basis"/>
      <w:r>
        <w:t>2.1 Sovereign basis</w:t>
      </w:r>
    </w:p>
    <w:p w14:paraId="49A759CA" w14:textId="77777777" w:rsidR="008F538A" w:rsidRDefault="00000000">
      <w:pPr>
        <w:pStyle w:val="FirstParagraph"/>
      </w:pPr>
      <w:r>
        <w:t>Each Party enters this Arrangement as a sovereign equal. The Islamic Republic of Iran and the Sultanate of Oman enter as the coastal states of the Strait, each exercising the functions this Arrangement assigns within the sector adjacent to its own coastline. The United States of America enters as a maritime power with navigational, security, and economic interests in the waterway and as a party to the June 2026 framework. The State of Qatar enters as a coastal state of the Gulf whose energy exports transit the Strait, as a co-formulator of the framework of 1 and 2 August 2026, and as a co-facilitating state.</w:t>
      </w:r>
    </w:p>
    <w:p w14:paraId="342C8070" w14:textId="77777777" w:rsidR="008F538A" w:rsidRDefault="00000000">
      <w:pPr>
        <w:pStyle w:val="Heading3"/>
      </w:pPr>
      <w:bookmarkStart w:id="16" w:name="the-non-prejudice-clause"/>
      <w:bookmarkEnd w:id="15"/>
      <w:r>
        <w:t>2.2 The Non-Prejudice Clause</w:t>
      </w:r>
    </w:p>
    <w:p w14:paraId="2A480B4D" w14:textId="77777777" w:rsidR="008F538A" w:rsidRDefault="00000000">
      <w:pPr>
        <w:pStyle w:val="FirstParagraph"/>
      </w:pPr>
      <w:r>
        <w:t>The establishment, designation, designation amendment, or utilization of the lanes, the Arrangement Area, the stewardship functions, the Cooperative Fund, or any other feature of this Arrangement constitutes no permanent legal precedent, no recognition, no acquiescence, and no waiver, by any Party, of any position concerning maritime boundaries, the breadth or delimitation of territorial waters, the legal status of the Strait, the regime of transit passage, the regime of innocent passage, or the validity, applicability, or continued operation of any international convention or any historic traffic scheme, including the traffic separation measures adopted through the International Maritime Organization in and after 1968. This clause binds every article, every annex, every certificate, every dashboard entry, and every public statement issued under this Arrangement. It operates as the face-saving exemption of the Arrangement: compliance with the Arrangement never reads as acceptance of any other Party’s legal theory, and rejection of any other Party’s legal theory never reads as non-compliance with the Arrangement.</w:t>
      </w:r>
    </w:p>
    <w:p w14:paraId="28E64ECF" w14:textId="77777777" w:rsidR="008F538A" w:rsidRDefault="00000000">
      <w:pPr>
        <w:pStyle w:val="Heading3"/>
      </w:pPr>
      <w:bookmarkStart w:id="17" w:name="the-two-silences"/>
      <w:bookmarkEnd w:id="16"/>
      <w:r>
        <w:t>2.3 The two silences</w:t>
      </w:r>
    </w:p>
    <w:p w14:paraId="266A19C4" w14:textId="77777777" w:rsidR="008F538A" w:rsidRDefault="00000000">
      <w:pPr>
        <w:pStyle w:val="FirstParagraph"/>
      </w:pPr>
      <w:r>
        <w:t>The Arrangement preserves two deliberate silences. First, it states no position on the sovereignty claims of any Party over any part of the Arrangement Area; the coordinate designations of Annex A carry numbers, not titles. Second, it states no position on the treaty status of any Party, including the ratification status of UNCLOS by any Party; the operational rules of Part II apply because the Parties adopt them in this instrument, and for no other reason. Each silence protects every Party simultaneously: no Party signs away a claim, and no Party signs away a defense.</w:t>
      </w:r>
    </w:p>
    <w:p w14:paraId="4F6B4161" w14:textId="77777777" w:rsidR="008F538A" w:rsidRDefault="00000000">
      <w:pPr>
        <w:pStyle w:val="Heading3"/>
      </w:pPr>
      <w:bookmarkStart w:id="18" w:name="relationship-to-the-june-2026-framework"/>
      <w:bookmarkEnd w:id="17"/>
      <w:r>
        <w:t>2.4 Relationship to the June 2026 framework</w:t>
      </w:r>
    </w:p>
    <w:p w14:paraId="60B80386" w14:textId="77777777" w:rsidR="008F538A" w:rsidRDefault="00000000">
      <w:pPr>
        <w:pStyle w:val="FirstParagraph"/>
      </w:pPr>
      <w:r>
        <w:t>The Arrangement operates as the maritime implementation layer beneath the diplomatic framework mutually established in June 2026, not as its repudiation and not as its replacement. Upon entry into force, the Arrangement absorbs the maritime transit provisions of that framework as its opening baseline, and the unexpired remainder of the framework’s sixty (60) day window merges into the trial window of Article 35, so that no gap opens between the two regimes. Nothing in this Arrangement cancels any provision of the June framework that the Parties to that framework choose to keep in force.</w:t>
      </w:r>
    </w:p>
    <w:p w14:paraId="0E6C0AFE" w14:textId="77777777" w:rsidR="008F538A" w:rsidRDefault="00000000">
      <w:pPr>
        <w:pStyle w:val="Heading3"/>
      </w:pPr>
      <w:bookmarkStart w:id="19" w:name="X043e577b0f34d9c512a1c81cf13b5af282a4260"/>
      <w:bookmarkEnd w:id="18"/>
      <w:r>
        <w:t>2.5 Relationship to the International Maritime Organization</w:t>
      </w:r>
    </w:p>
    <w:p w14:paraId="61EE678C" w14:textId="77777777" w:rsidR="008F538A" w:rsidRDefault="00000000">
      <w:pPr>
        <w:pStyle w:val="FirstParagraph"/>
      </w:pPr>
      <w:r>
        <w:t>The Parties invite the International Maritime Organization and the International Hydrographic Organization to attend the Arrangement in observer attendance, through the Technical Interface of Article 22. Notices to mariners issued under this Arrangement travel to the IMO Secretariat for circulation in parallel with circulation through the Muscat Technical Desk, so that the shipping industry reads one consistent set of instructions. Observer attendance creates no adjudicative role and no amendment power for any technical body.</w:t>
      </w:r>
    </w:p>
    <w:p w14:paraId="12074552" w14:textId="77777777" w:rsidR="008F538A" w:rsidRDefault="00000000">
      <w:pPr>
        <w:pStyle w:val="Heading3"/>
      </w:pPr>
      <w:bookmarkStart w:id="20" w:name="Xdd75c5a22491690aa7d4e3925ea899d5d7d8f26"/>
      <w:bookmarkEnd w:id="19"/>
      <w:r>
        <w:lastRenderedPageBreak/>
        <w:t>2.6 The service and reimbursement distinction</w:t>
      </w:r>
    </w:p>
    <w:p w14:paraId="3BFB1E00" w14:textId="77777777" w:rsidR="008F538A" w:rsidRDefault="00000000">
      <w:pPr>
        <w:pStyle w:val="FirstParagraph"/>
      </w:pPr>
      <w:r>
        <w:t>The Arrangement draws one bright financial line. A charge on the act of transit is a toll, and the architecture excludes it absolutely under Article 25. A payment for a service actually performed, at a rate published in advance, benchmarked to regional markets, and audited independently, is a reimbursement, and the architecture channels it through the Cooperative Fund of Part V. Pilotage, tug assistance, hazard clearance, hydrographic survey, and safety communications constitute services. Passage constitutes no service. This distinction settles the toll question without adjudicating it: every Party’s legal theory of fees remains intact, and no vessel ever pays for the act of passing.</w:t>
      </w:r>
    </w:p>
    <w:p w14:paraId="2BBABD38" w14:textId="77777777" w:rsidR="008F538A" w:rsidRDefault="00000000">
      <w:pPr>
        <w:pStyle w:val="Heading3"/>
      </w:pPr>
      <w:bookmarkStart w:id="21" w:name="the-historic-scheme-question"/>
      <w:bookmarkEnd w:id="20"/>
      <w:r>
        <w:t>2.7 The historic scheme question</w:t>
      </w:r>
    </w:p>
    <w:p w14:paraId="35F9D14E" w14:textId="77777777" w:rsidR="008F538A" w:rsidRDefault="00000000">
      <w:pPr>
        <w:pStyle w:val="FirstParagraph"/>
      </w:pPr>
      <w:r>
        <w:t>The Arrangement takes note that the Parties hold divergent positions concerning historic traffic separation measures in the Strait. The Arrangement resolves the operational consequence of that divergence without touching the divergence itself: the lanes of Part II operate under fresh coordinate designations issued by the Neutral Coordinate Registry of Article 10, and those designations derive their authority from this instrument alone. A Party that regards a historic scheme as valid loses nothing; a Party that regards a historic scheme as superseded concedes nothing. The water carries one traffic picture, and every mariner reads it from the same registry.</w:t>
      </w:r>
    </w:p>
    <w:p w14:paraId="4BDF6D82" w14:textId="77777777" w:rsidR="008F538A" w:rsidRDefault="00000000">
      <w:pPr>
        <w:pStyle w:val="Heading2"/>
      </w:pPr>
      <w:bookmarkStart w:id="22" w:name="article-3-core-operating-principles"/>
      <w:bookmarkEnd w:id="14"/>
      <w:bookmarkEnd w:id="21"/>
      <w:r>
        <w:t>Article 3: Core Operating Principles</w:t>
      </w:r>
    </w:p>
    <w:p w14:paraId="5578FBB4" w14:textId="77777777" w:rsidR="008F538A" w:rsidRDefault="00000000">
      <w:pPr>
        <w:pStyle w:val="Heading3"/>
      </w:pPr>
      <w:bookmarkStart w:id="23" w:name="principle-i-functional-decoupling"/>
      <w:r>
        <w:t>3.1 Principle I: Functional Decoupling</w:t>
      </w:r>
    </w:p>
    <w:p w14:paraId="1D5CFC50" w14:textId="77777777" w:rsidR="008F538A" w:rsidRDefault="00000000">
      <w:pPr>
        <w:pStyle w:val="FirstParagraph"/>
      </w:pPr>
      <w:r>
        <w:t>The Arrangement separates operational compliance from legal recognition. Following a lane, filing a notice, paying a reimbursement, or accepting a certificate constitutes technical compliance alone and never constitutes a legal position. This principle stands first among the operating principles: it converts the dispute from a contest over law into a system for operations, and every other principle serves it.</w:t>
      </w:r>
    </w:p>
    <w:p w14:paraId="13484D53" w14:textId="77777777" w:rsidR="008F538A" w:rsidRDefault="00000000">
      <w:pPr>
        <w:pStyle w:val="Heading3"/>
      </w:pPr>
      <w:bookmarkStart w:id="24" w:name="principle-ii-administrative-stewardship"/>
      <w:bookmarkEnd w:id="23"/>
      <w:r>
        <w:t>3.2 Principle II: Administrative Stewardship</w:t>
      </w:r>
    </w:p>
    <w:p w14:paraId="57CB2ED6" w14:textId="77777777" w:rsidR="008F538A" w:rsidRDefault="00000000">
      <w:pPr>
        <w:pStyle w:val="FirstParagraph"/>
      </w:pPr>
      <w:r>
        <w:t>The Arrangement reframes control as stewardship. A steward performs services, maintains infrastructure, clears hazards, and answers to published standards. A steward holds operational prominence within its sector and holds no veto over the transit of any vessel in any sector. Prominence satisfies the demand for a recognized role; the absence of veto satisfies the demand for free transit. Both hold at once because they describe different things.</w:t>
      </w:r>
    </w:p>
    <w:p w14:paraId="28D09EBC" w14:textId="77777777" w:rsidR="008F538A" w:rsidRDefault="00000000">
      <w:pPr>
        <w:pStyle w:val="Heading3"/>
      </w:pPr>
      <w:bookmarkStart w:id="25" w:name="X42b3d55f3578acb7ea07df2d586f25f8b120473"/>
      <w:bookmarkEnd w:id="24"/>
      <w:r>
        <w:t>3.3 Principle III: Synchronized Reciprocal Motion</w:t>
      </w:r>
    </w:p>
    <w:p w14:paraId="666667B7" w14:textId="77777777" w:rsidR="008F538A" w:rsidRDefault="00000000">
      <w:pPr>
        <w:pStyle w:val="FirstParagraph"/>
      </w:pPr>
      <w:r>
        <w:t>No Party moves alone. Every maritime step pairs with an economic step on the same clock, and the Shared Dashboard confirms both before either takes effect. If one side stops, the paired benefit of the other side stops with it. This principle eliminates the question of who moves first.</w:t>
      </w:r>
    </w:p>
    <w:p w14:paraId="01A5B405" w14:textId="77777777" w:rsidR="008F538A" w:rsidRDefault="00000000">
      <w:pPr>
        <w:pStyle w:val="Heading3"/>
      </w:pPr>
      <w:bookmarkStart w:id="26" w:name="principle-iv-clockwork-activation"/>
      <w:bookmarkEnd w:id="25"/>
      <w:r>
        <w:t>3.4 Principle IV: Clockwork Activation</w:t>
      </w:r>
    </w:p>
    <w:p w14:paraId="4CF7E3CE" w14:textId="77777777" w:rsidR="008F538A" w:rsidRDefault="00000000">
      <w:pPr>
        <w:pStyle w:val="FirstParagraph"/>
      </w:pPr>
      <w:r>
        <w:t>Steps activate on a published timeline, not on trust. The phase boundaries of Part VII, the certificate sequence of Article 12, and the review rhythm of Article 49 each run on stated clocks with named checkpoints. A missed checkpoint opens a technical consultation, never a political crisis.</w:t>
      </w:r>
    </w:p>
    <w:p w14:paraId="5CEB3452" w14:textId="77777777" w:rsidR="008F538A" w:rsidRDefault="00000000">
      <w:pPr>
        <w:pStyle w:val="Heading3"/>
      </w:pPr>
      <w:bookmarkStart w:id="27" w:name="principle-v-telemetry-first-verification"/>
      <w:bookmarkEnd w:id="26"/>
      <w:r>
        <w:t>3.5 Principle V: Telemetry-First Verification</w:t>
      </w:r>
    </w:p>
    <w:p w14:paraId="464314F7" w14:textId="77777777" w:rsidR="008F538A" w:rsidRDefault="00000000">
      <w:pPr>
        <w:pStyle w:val="FirstParagraph"/>
      </w:pPr>
      <w:r>
        <w:t>Every commitment expresses itself as a sensor reading, a data feed, a transit log, a fund transaction, or a certificate. The verification bodies of Part VIII provide all compliance confirmation. No Party grades another Party’s homework.</w:t>
      </w:r>
    </w:p>
    <w:p w14:paraId="16882625" w14:textId="77777777" w:rsidR="008F538A" w:rsidRDefault="00000000">
      <w:pPr>
        <w:pStyle w:val="Heading3"/>
      </w:pPr>
      <w:bookmarkStart w:id="28" w:name="principle-vi-the-silo-rule"/>
      <w:bookmarkEnd w:id="27"/>
      <w:r>
        <w:lastRenderedPageBreak/>
        <w:t>3.6 Principle VI: The Silo Rule</w:t>
      </w:r>
    </w:p>
    <w:p w14:paraId="002C07D4" w14:textId="77777777" w:rsidR="008F538A" w:rsidRDefault="00000000">
      <w:pPr>
        <w:pStyle w:val="FirstParagraph"/>
      </w:pPr>
      <w:r>
        <w:t>The maritime file stands alone. Progress or difficulty in this Arrangement never suspends, conditions, or accelerates any other file, and progress or difficulty in any other file never suspends, conditions, or accelerates this Arrangement. A breach in one module of this Arrangement routes to the compliance engine of that module alone and never cascades into another module unless the operative text explicitly links them.</w:t>
      </w:r>
    </w:p>
    <w:p w14:paraId="3434EDD7" w14:textId="77777777" w:rsidR="008F538A" w:rsidRDefault="00000000">
      <w:pPr>
        <w:pStyle w:val="Heading3"/>
      </w:pPr>
      <w:bookmarkStart w:id="29" w:name="X86ac672fc230e120bba86ace2bf4ff94fba2eb9"/>
      <w:bookmarkEnd w:id="28"/>
      <w:r>
        <w:t>3.7 Principle VII: Mutual Architecture and Non-Humiliation</w:t>
      </w:r>
    </w:p>
    <w:p w14:paraId="6D950FD2" w14:textId="77777777" w:rsidR="008F538A" w:rsidRDefault="00000000">
      <w:pPr>
        <w:pStyle w:val="FirstParagraph"/>
      </w:pPr>
      <w:r>
        <w:t>Every constraint binds every Party equally as a design feature of the shared framework. The framework architecture excludes kinetic enforcement mechanisms, excludes coerced public statements, and excludes any language of surrender, capitulation, or submission. Compliance constitutes the fulfillment of negotiated commitments between sovereign equals, and no provision stages humiliation optics for any side.</w:t>
      </w:r>
    </w:p>
    <w:p w14:paraId="0A8CD4CB" w14:textId="77777777" w:rsidR="008F538A" w:rsidRDefault="00000000">
      <w:pPr>
        <w:pStyle w:val="Heading3"/>
      </w:pPr>
      <w:bookmarkStart w:id="30" w:name="principle-viii-rollback-not-collapse"/>
      <w:bookmarkEnd w:id="29"/>
      <w:r>
        <w:t>3.8 Principle VIII: Rollback, Not Collapse</w:t>
      </w:r>
    </w:p>
    <w:p w14:paraId="57CC19A1" w14:textId="77777777" w:rsidR="008F538A" w:rsidRDefault="00000000">
      <w:pPr>
        <w:pStyle w:val="FirstParagraph"/>
      </w:pPr>
      <w:r>
        <w:t>A breach pauses the affected module; it does not terminate the Arrangement. Discretionary measures halt first, core constraints survive longest, and humanitarian protections remain in force under every scenario. Ambiguity triggers investigation, not punishment.</w:t>
      </w:r>
    </w:p>
    <w:p w14:paraId="4C0023EF" w14:textId="77777777" w:rsidR="008F538A" w:rsidRDefault="00000000">
      <w:pPr>
        <w:pStyle w:val="Heading3"/>
      </w:pPr>
      <w:bookmarkStart w:id="31" w:name="principle-ix-minimalism"/>
      <w:bookmarkEnd w:id="30"/>
      <w:r>
        <w:t>3.9 Principle IX: Minimalism</w:t>
      </w:r>
    </w:p>
    <w:p w14:paraId="3C6F57A0" w14:textId="77777777" w:rsidR="008F538A" w:rsidRDefault="00000000">
      <w:pPr>
        <w:pStyle w:val="FirstParagraph"/>
      </w:pPr>
      <w:r>
        <w:t>The Arrangement includes only essential stabilizing functions. Every clause earns its place by preventing a named failure mode: the misfire, the ambiguous lane, the unpaid steward, the unverified tranche, the spiraling statement, the panic exit. Anything that fails that test stays with the follow-on tracks.</w:t>
      </w:r>
    </w:p>
    <w:p w14:paraId="168159C3" w14:textId="77777777" w:rsidR="008F538A" w:rsidRDefault="00000000">
      <w:pPr>
        <w:pStyle w:val="Heading2"/>
      </w:pPr>
      <w:bookmarkStart w:id="32" w:name="Xbd2bb0f29eec065cf5c45f60d1c552d613a030c"/>
      <w:bookmarkEnd w:id="22"/>
      <w:bookmarkEnd w:id="31"/>
      <w:r>
        <w:t>Article 4: Provisional Character and the Continuity Rule</w:t>
      </w:r>
    </w:p>
    <w:p w14:paraId="7B5D5000" w14:textId="77777777" w:rsidR="008F538A" w:rsidRDefault="00000000">
      <w:pPr>
        <w:pStyle w:val="Heading3"/>
      </w:pPr>
      <w:bookmarkStart w:id="33" w:name="no-sunset"/>
      <w:r>
        <w:t>4.1 No sunset</w:t>
      </w:r>
    </w:p>
    <w:p w14:paraId="45D2F8C0" w14:textId="77777777" w:rsidR="008F538A" w:rsidRDefault="00000000">
      <w:pPr>
        <w:pStyle w:val="FirstParagraph"/>
      </w:pPr>
      <w:r>
        <w:t>The Arrangement recognizes no sunset, no cliff, and no silent expiry. The sixty (60) day trial window of Article 35 is a review rhythm, not a lifetime. At every window boundary, the operational state carries forward by default.</w:t>
      </w:r>
    </w:p>
    <w:p w14:paraId="499DB531" w14:textId="77777777" w:rsidR="008F538A" w:rsidRDefault="00000000">
      <w:pPr>
        <w:pStyle w:val="Heading3"/>
      </w:pPr>
      <w:bookmarkStart w:id="34" w:name="renewal-by-silence"/>
      <w:bookmarkEnd w:id="33"/>
      <w:r>
        <w:t>4.2 Renewal by silence</w:t>
      </w:r>
    </w:p>
    <w:p w14:paraId="423CF1AA" w14:textId="77777777" w:rsidR="008F538A" w:rsidRDefault="00000000">
      <w:pPr>
        <w:pStyle w:val="FirstParagraph"/>
      </w:pPr>
      <w:r>
        <w:t>The Arrangement renews in successive sixty (60) day increments by silence: absent a notice under Article 50, continuation occurs automatically at each window boundary, and the Muscat Technical Desk records the renewal on the Shared Dashboard as an administrative entry.</w:t>
      </w:r>
    </w:p>
    <w:p w14:paraId="370FF0EF" w14:textId="77777777" w:rsidR="008F538A" w:rsidRDefault="00000000">
      <w:pPr>
        <w:pStyle w:val="Heading3"/>
      </w:pPr>
      <w:bookmarkStart w:id="35" w:name="banked-performance"/>
      <w:bookmarkEnd w:id="34"/>
      <w:r>
        <w:t>4.3 Banked performance</w:t>
      </w:r>
    </w:p>
    <w:p w14:paraId="799AC30F" w14:textId="77777777" w:rsidR="008F538A" w:rsidRDefault="00000000">
      <w:pPr>
        <w:pStyle w:val="FirstParagraph"/>
      </w:pPr>
      <w:r>
        <w:t>Each verified day banks. Corridor certifications, clean-day streaks, tranche releases, waiver renewals, and daily status reports accumulate as the factual baseline for every subsequent review. No Party re-litigates a banked entry, and no classification reaches backward to erase one.</w:t>
      </w:r>
    </w:p>
    <w:p w14:paraId="413A062B" w14:textId="77777777" w:rsidR="008F538A" w:rsidRDefault="00000000">
      <w:pPr>
        <w:pStyle w:val="Heading3"/>
      </w:pPr>
      <w:bookmarkStart w:id="36" w:name="exit-is-an-act-not-a-fade"/>
      <w:bookmarkEnd w:id="35"/>
      <w:r>
        <w:t>4.4 Exit is an act, not a fade</w:t>
      </w:r>
    </w:p>
    <w:p w14:paraId="6A0B72DD" w14:textId="77777777" w:rsidR="008F538A" w:rsidRDefault="00000000">
      <w:pPr>
        <w:pStyle w:val="FirstParagraph"/>
      </w:pPr>
      <w:r>
        <w:t>Departure from the Arrangement occurs only through the deliberate, notified, time-buffered procedure of Article 50. Silence never operates as withdrawal. Ambiguity never operates as withdrawal. A Party that says nothing stays.</w:t>
      </w:r>
    </w:p>
    <w:p w14:paraId="544280EB" w14:textId="77777777" w:rsidR="008F538A" w:rsidRDefault="00000000">
      <w:pPr>
        <w:pStyle w:val="Heading2"/>
      </w:pPr>
      <w:bookmarkStart w:id="37" w:name="article-5-definitions-and-interpretation"/>
      <w:bookmarkEnd w:id="32"/>
      <w:bookmarkEnd w:id="36"/>
      <w:r>
        <w:t>Article 5: Definitions and Interpretation</w:t>
      </w:r>
    </w:p>
    <w:p w14:paraId="1658A226" w14:textId="77777777" w:rsidR="008F538A" w:rsidRDefault="00000000">
      <w:pPr>
        <w:pStyle w:val="Heading3"/>
      </w:pPr>
      <w:bookmarkStart w:id="38" w:name="operative-definitions"/>
      <w:r>
        <w:t>5.1 Operative definitions</w:t>
      </w:r>
    </w:p>
    <w:p w14:paraId="6151390F" w14:textId="77777777" w:rsidR="008F538A" w:rsidRDefault="00000000">
      <w:pPr>
        <w:pStyle w:val="FirstParagraph"/>
      </w:pPr>
      <w:r>
        <w:t>Annex F states the operative definitions of this Arrangement. Capitalized terms carry the meanings Annex F assigns. A reference to a lane, a steward, a desk, a fund, a phase, a certificate, or a dashboard entry incorporates the operative provisions that govern it.</w:t>
      </w:r>
    </w:p>
    <w:p w14:paraId="0406E991" w14:textId="77777777" w:rsidR="008F538A" w:rsidRDefault="00000000">
      <w:pPr>
        <w:pStyle w:val="Heading3"/>
      </w:pPr>
      <w:bookmarkStart w:id="39" w:name="interpretation-rules"/>
      <w:bookmarkEnd w:id="38"/>
      <w:r>
        <w:lastRenderedPageBreak/>
        <w:t>5.2 Interpretation rules</w:t>
      </w:r>
    </w:p>
    <w:p w14:paraId="183B0F7C" w14:textId="77777777" w:rsidR="008F538A" w:rsidRDefault="00000000">
      <w:pPr>
        <w:pStyle w:val="FirstParagraph"/>
      </w:pPr>
      <w:r>
        <w:t>Four rules govern interpretation. First, the Non-Prejudice Clause of Article 2.2 controls every other provision: any interpretation implying a legal concession by any Party fails at the threshold. Second, the specific controls the general. Third, the telemetry record controls recollection: where a dashboard entry and a diplomatic note diverge, the dashboard entry stands as the operational fact, without prejudice to any Party’s characterization of that fact. Fourth, ambiguities resolve in favor of continuity of transit.</w:t>
      </w:r>
    </w:p>
    <w:p w14:paraId="2CCDB72E" w14:textId="77777777" w:rsidR="008F538A" w:rsidRDefault="00000000">
      <w:pPr>
        <w:pStyle w:val="Heading3"/>
      </w:pPr>
      <w:bookmarkStart w:id="40" w:name="headings-and-examples"/>
      <w:bookmarkEnd w:id="39"/>
      <w:r>
        <w:t>5.3 Headings and examples</w:t>
      </w:r>
    </w:p>
    <w:p w14:paraId="6AF91CDA" w14:textId="77777777" w:rsidR="008F538A" w:rsidRDefault="00000000">
      <w:pPr>
        <w:pStyle w:val="FirstParagraph"/>
      </w:pPr>
      <w:r>
        <w:t>Headings serve navigation only. Worked examples in the annexes illustrate application and bind no Party beyond the rules they illustrate.</w:t>
      </w:r>
    </w:p>
    <w:p w14:paraId="71D4B96C" w14:textId="77777777" w:rsidR="008F538A" w:rsidRDefault="00000000">
      <w:pPr>
        <w:pStyle w:val="Heading2"/>
      </w:pPr>
      <w:bookmarkStart w:id="41" w:name="X71cf28370ee15fece6b56fef0a0d1fda86aafd7"/>
      <w:bookmarkEnd w:id="37"/>
      <w:bookmarkEnd w:id="40"/>
      <w:r>
        <w:t>Article 6: The Red Lines Register and the Perimeter Test</w:t>
      </w:r>
    </w:p>
    <w:p w14:paraId="08DA6989" w14:textId="77777777" w:rsidR="008F538A" w:rsidRDefault="00000000">
      <w:pPr>
        <w:pStyle w:val="Heading3"/>
      </w:pPr>
      <w:bookmarkStart w:id="42" w:name="the-register"/>
      <w:r>
        <w:t>6.1 The Register</w:t>
      </w:r>
    </w:p>
    <w:p w14:paraId="3E0F65A4" w14:textId="77777777" w:rsidR="008F538A" w:rsidRDefault="00000000">
      <w:pPr>
        <w:pStyle w:val="FirstParagraph"/>
      </w:pPr>
      <w:r>
        <w:t>Annex G states the Red Lines Register in full operative text. The Register records the fourteen lines of the Declaration of Principles, the source position each line protects, and the exact safeguard that governs any measure touching the line. The Register binds every organ of the Arrangement.</w:t>
      </w:r>
    </w:p>
    <w:p w14:paraId="6FBB193F" w14:textId="77777777" w:rsidR="008F538A" w:rsidRDefault="00000000">
      <w:pPr>
        <w:pStyle w:val="Heading3"/>
      </w:pPr>
      <w:bookmarkStart w:id="43" w:name="the-perimeter-test"/>
      <w:bookmarkEnd w:id="42"/>
      <w:r>
        <w:t>6.2 The Perimeter Test</w:t>
      </w:r>
    </w:p>
    <w:p w14:paraId="77C46977" w14:textId="77777777" w:rsidR="008F538A" w:rsidRDefault="00000000">
      <w:pPr>
        <w:pStyle w:val="FirstParagraph"/>
      </w:pPr>
      <w:r>
        <w:t>Before any organ issues a directive, an amendment, a rate change, or a certificate with operational effect, the issuing organ applies the Perimeter Test: it identifies every Red Line the measure touches, confirms that the measure proceeds in the exact form the corresponding safeguard permits, and records the test on the Shared Dashboard. A measure that fails the Perimeter Test fails in full, and the issuing organ withdraws it within twenty-four (24) hours.</w:t>
      </w:r>
    </w:p>
    <w:p w14:paraId="450EE381" w14:textId="77777777" w:rsidR="008F538A" w:rsidRDefault="00000000">
      <w:pPr>
        <w:pStyle w:val="Heading3"/>
      </w:pPr>
      <w:bookmarkStart w:id="44" w:name="no-trading-of-red-lines"/>
      <w:bookmarkEnd w:id="43"/>
      <w:r>
        <w:t>6.3 No trading of Red Lines</w:t>
      </w:r>
    </w:p>
    <w:p w14:paraId="673AADA5" w14:textId="77777777" w:rsidR="008F538A" w:rsidRDefault="00000000">
      <w:pPr>
        <w:pStyle w:val="FirstParagraph"/>
      </w:pPr>
      <w:r>
        <w:t>The Red Lines do not trade against one another. No package, no linkage, and no side agreement purchases relief from any line. The architecture treats the Register as the constitution of the system: everything else negotiates; the Register holds.</w:t>
      </w:r>
    </w:p>
    <w:p w14:paraId="51246E5A" w14:textId="77777777" w:rsidR="008F538A" w:rsidRDefault="00000000">
      <w:pPr>
        <w:pStyle w:val="Heading1"/>
      </w:pPr>
      <w:bookmarkStart w:id="45" w:name="X265ebfe3fe6c8435a54ec9dcfd7f89168d3e891"/>
      <w:bookmarkEnd w:id="6"/>
      <w:bookmarkEnd w:id="41"/>
      <w:bookmarkEnd w:id="44"/>
      <w:r>
        <w:lastRenderedPageBreak/>
        <w:t>Part II: The Provisional Traffic Management Corridor</w:t>
      </w:r>
    </w:p>
    <w:p w14:paraId="7DAA639C" w14:textId="77777777" w:rsidR="008F538A" w:rsidRDefault="00000000">
      <w:pPr>
        <w:pStyle w:val="Heading2"/>
      </w:pPr>
      <w:bookmarkStart w:id="46" w:name="X58035bfc4f2382ce71376630cbd977efe75a542"/>
      <w:r>
        <w:t>Article 7: The PTMC and the Dual-Registry Designation</w:t>
      </w:r>
    </w:p>
    <w:p w14:paraId="0CBC4D9D" w14:textId="77777777" w:rsidR="008F538A" w:rsidRDefault="00000000">
      <w:pPr>
        <w:pStyle w:val="Heading3"/>
      </w:pPr>
      <w:bookmarkStart w:id="47" w:name="establishment-1"/>
      <w:r>
        <w:t>7.1 Establishment</w:t>
      </w:r>
    </w:p>
    <w:p w14:paraId="2EFA2FEA" w14:textId="77777777" w:rsidR="008F538A" w:rsidRDefault="00000000">
      <w:pPr>
        <w:pStyle w:val="FirstParagraph"/>
      </w:pPr>
      <w:r>
        <w:t>Effective upon entry into force, the Arrangement establishes the Provisional Traffic Management Corridor (PTMC): a temporary dual-lane traffic scheme covering the Arrangement Area. The PTMC comprises two lanes and one separation zone. The Northbound Stewardship Lane (NSL) carries all inbound commercial traffic: vessels entering the Gulf. The Southbound Stewardship Lane (SSL) carries all outbound commercial traffic: vessels leaving the Gulf. The separation zone of Annex A divides the two lanes.</w:t>
      </w:r>
    </w:p>
    <w:p w14:paraId="4F0D0078" w14:textId="77777777" w:rsidR="008F538A" w:rsidRDefault="00000000">
      <w:pPr>
        <w:pStyle w:val="Heading3"/>
      </w:pPr>
      <w:bookmarkStart w:id="48" w:name="the-dual-registry-designation"/>
      <w:bookmarkEnd w:id="47"/>
      <w:r>
        <w:t>7.2 The dual-registry designation</w:t>
      </w:r>
    </w:p>
    <w:p w14:paraId="40D7DAFA" w14:textId="77777777" w:rsidR="008F538A" w:rsidRDefault="00000000">
      <w:pPr>
        <w:pStyle w:val="FirstParagraph"/>
      </w:pPr>
      <w:r>
        <w:t>The Neutral Coordinate Registry designates both lanes by geodetic coordinates alone. The Registry operates in two identical copies: the Muscat Technical Desk holds one copy and the Doha Mirror Desk holds the other, and the two copies reconcile automatically every sixty (60) seconds. A lane designation consists of a numbered waypoint sequence, a lateral boundary pair, and a traffic direction. It carries no name derived from any state, no color derived from any flag, and no reference to any legal characterization of the water it crosses.</w:t>
      </w:r>
    </w:p>
    <w:p w14:paraId="33F88B6D" w14:textId="77777777" w:rsidR="008F538A" w:rsidRDefault="00000000">
      <w:pPr>
        <w:pStyle w:val="Heading3"/>
      </w:pPr>
      <w:bookmarkStart w:id="49" w:name="the-legal-effect-of-designation"/>
      <w:bookmarkEnd w:id="48"/>
      <w:r>
        <w:t>7.3 The legal effect of designation</w:t>
      </w:r>
    </w:p>
    <w:p w14:paraId="6109AFEF" w14:textId="77777777" w:rsidR="008F538A" w:rsidRDefault="00000000">
      <w:pPr>
        <w:pStyle w:val="FirstParagraph"/>
      </w:pPr>
      <w:r>
        <w:t>A lane designation settles operations completely and settles law not at all. A vessel complies with the PTMC by following the designated coordinates; that compliance constitutes technical compliance under this Arrangement and nothing more. The designation, the compliance, and the registry entry each fall under the Non-Prejudice Clause of Article 2.2. No Party cites a designation, a registry entry, a transit log, or a compliance record as evidence in any boundary or status proceeding, and every Party preserves its right to do so outside this Arrangement in any forum, on the basis of materials originating outside this Arrangement.</w:t>
      </w:r>
    </w:p>
    <w:p w14:paraId="4BAF4DC6" w14:textId="77777777" w:rsidR="008F538A" w:rsidRDefault="00000000">
      <w:pPr>
        <w:pStyle w:val="Heading3"/>
      </w:pPr>
      <w:bookmarkStart w:id="50" w:name="default-routing-rule"/>
      <w:bookmarkEnd w:id="49"/>
      <w:r>
        <w:t>7.4 Default routing rule</w:t>
      </w:r>
    </w:p>
    <w:p w14:paraId="1F4778A0" w14:textId="77777777" w:rsidR="008F538A" w:rsidRDefault="00000000">
      <w:pPr>
        <w:pStyle w:val="FirstParagraph"/>
      </w:pPr>
      <w:r>
        <w:t>Every inbound commercial vessel transits via the NSL. Every outbound commercial vessel transits via the SSL. The routing rule is an operational rule of the scheme, uniform for all flags. The architecture excludes any authority to order a vessel onto a different route as a condition of passage, and it excludes any authority to grant or withhold passage on the basis of route preference, cargo, ownership, crew nationality, flag, prior port, or destination. Vessels bound to or from Iranian ports follow the same lanes and the same rules as every other vessel.</w:t>
      </w:r>
    </w:p>
    <w:p w14:paraId="13EB67D9" w14:textId="77777777" w:rsidR="008F538A" w:rsidRDefault="00000000">
      <w:pPr>
        <w:pStyle w:val="Heading3"/>
      </w:pPr>
      <w:bookmarkStart w:id="51" w:name="the-layout-in-one-paragraph"/>
      <w:bookmarkEnd w:id="50"/>
      <w:r>
        <w:t>7.5 The layout in one paragraph</w:t>
      </w:r>
    </w:p>
    <w:p w14:paraId="48FB9B84" w14:textId="77777777" w:rsidR="008F538A" w:rsidRDefault="00000000">
      <w:pPr>
        <w:pStyle w:val="FirstParagraph"/>
      </w:pPr>
      <w:r>
        <w:t>A tanker entering the Gulf joins the NSL at the eastern entry waypoint, follows the northern sector adjacent to the northern coastline at the speeds of Article 13, passes the mid-strait reporting waypoint, and exits the lane at the inner exit waypoint into the Gulf. The same tanker, loaded and departing, joins the SSL at the inner entry waypoint, follows the southern sector adjacent to the southern coastline, and exits at the eastern exit waypoint into the Sea of Oman. The two streams never share a lane, never cross, and never reverse. The geometry of Annex A makes this paragraph precise.</w:t>
      </w:r>
    </w:p>
    <w:p w14:paraId="7789ECD1" w14:textId="77777777" w:rsidR="008F538A" w:rsidRDefault="00000000">
      <w:pPr>
        <w:pStyle w:val="Heading2"/>
      </w:pPr>
      <w:bookmarkStart w:id="52" w:name="X6c656744d345681ed65e65869b0b8ef28322bcc"/>
      <w:bookmarkEnd w:id="46"/>
      <w:bookmarkEnd w:id="51"/>
      <w:r>
        <w:t>Article 8: The Northbound Stewardship Lane</w:t>
      </w:r>
    </w:p>
    <w:p w14:paraId="014F1447" w14:textId="77777777" w:rsidR="008F538A" w:rsidRDefault="00000000">
      <w:pPr>
        <w:pStyle w:val="Heading3"/>
      </w:pPr>
      <w:bookmarkStart w:id="53" w:name="function-and-extent"/>
      <w:r>
        <w:t>8.1 Function and extent</w:t>
      </w:r>
    </w:p>
    <w:p w14:paraId="51C98F21" w14:textId="77777777" w:rsidR="008F538A" w:rsidRDefault="00000000">
      <w:pPr>
        <w:pStyle w:val="FirstParagraph"/>
      </w:pPr>
      <w:r>
        <w:t>The NSL carries all inbound commercial traffic through the northern sector of the Arrangement Area, adjacent to the northern coastline. Annex A fixes its waypoints, lateral boundaries, and depth constraints. The lane operates as a one-way inbound stream with a nominal width of two (2.0) nautical miles within the sector.</w:t>
      </w:r>
    </w:p>
    <w:p w14:paraId="3C84CCB1" w14:textId="77777777" w:rsidR="008F538A" w:rsidRDefault="00000000">
      <w:pPr>
        <w:pStyle w:val="Heading3"/>
      </w:pPr>
      <w:bookmarkStart w:id="54" w:name="the-northern-steward"/>
      <w:bookmarkEnd w:id="53"/>
      <w:r>
        <w:lastRenderedPageBreak/>
        <w:t>8.2 The Northern Steward</w:t>
      </w:r>
    </w:p>
    <w:p w14:paraId="4DAD703A" w14:textId="77777777" w:rsidR="008F538A" w:rsidRDefault="00000000">
      <w:pPr>
        <w:pStyle w:val="FirstParagraph"/>
      </w:pPr>
      <w:r>
        <w:t>The Islamic Republic of Iran serves as the Northern Steward of the NSL. The stewardship function set of Article 15 applies: aids to navigation, safety communications, pilotage on request, hazard survey and clearance, traffic information, and emergency first response. The Northern Steward operates the northern vessel traffic service (VTS) watch from its coastal stations, and the Muscat Technical Desk mirrors that watch in real time.</w:t>
      </w:r>
    </w:p>
    <w:p w14:paraId="11B73751" w14:textId="77777777" w:rsidR="008F538A" w:rsidRDefault="00000000">
      <w:pPr>
        <w:pStyle w:val="Heading3"/>
      </w:pPr>
      <w:bookmarkStart w:id="55" w:name="notice-regime-of-the-nsl"/>
      <w:bookmarkEnd w:id="54"/>
      <w:r>
        <w:t>8.3 Notice regime of the NSL</w:t>
      </w:r>
    </w:p>
    <w:p w14:paraId="3CD1D486" w14:textId="77777777" w:rsidR="008F538A" w:rsidRDefault="00000000">
      <w:pPr>
        <w:pStyle w:val="FirstParagraph"/>
      </w:pPr>
      <w:r>
        <w:t>A vessel entering the NSL files a Notice of Transit with the Muscat Technical Desk between seventy-two (72) and six (6) hours before lane entry, using Form PTSA-1 of Annex K. The Desk records the notice as information and never as a permission request, acknowledges it automatically within thirty (30) minutes, and transmits a copy to the Northern Steward’s VTS watch and to the Doha Mirror Desk in the same minute. No approval step exists. The notice regime exists for traffic picture quality and for safety of life, and for nothing else.</w:t>
      </w:r>
    </w:p>
    <w:p w14:paraId="58D2F810" w14:textId="77777777" w:rsidR="008F538A" w:rsidRDefault="00000000">
      <w:pPr>
        <w:pStyle w:val="Heading3"/>
      </w:pPr>
      <w:bookmarkStart w:id="56" w:name="treatment-in-the-lane"/>
      <w:bookmarkEnd w:id="55"/>
      <w:r>
        <w:t>8.4 Treatment in the lane</w:t>
      </w:r>
    </w:p>
    <w:p w14:paraId="3083606B" w14:textId="77777777" w:rsidR="008F538A" w:rsidRDefault="00000000">
      <w:pPr>
        <w:pStyle w:val="FirstParagraph"/>
      </w:pPr>
      <w:r>
        <w:t>A compliant vessel in the NSL transits continuously and expeditiously. The architecture excludes boarding, seizure, detention, diversion, delay, inspection at sea, and challenge of any compliant vessel by any actor. A vessel with a non-compliant record proceeds under Article 12.4: it receives direction to a holding anchorage and a technical remediation channel, never an interdiction at sea.</w:t>
      </w:r>
    </w:p>
    <w:p w14:paraId="3B16C436" w14:textId="77777777" w:rsidR="008F538A" w:rsidRDefault="00000000">
      <w:pPr>
        <w:pStyle w:val="Heading2"/>
      </w:pPr>
      <w:bookmarkStart w:id="57" w:name="Xb655c2583b2d16e30e0485dc2cc42d543387e8a"/>
      <w:bookmarkEnd w:id="52"/>
      <w:bookmarkEnd w:id="56"/>
      <w:r>
        <w:t>Article 9: The Southbound Stewardship Lane</w:t>
      </w:r>
    </w:p>
    <w:p w14:paraId="73720F33" w14:textId="77777777" w:rsidR="008F538A" w:rsidRDefault="00000000">
      <w:pPr>
        <w:pStyle w:val="Heading3"/>
      </w:pPr>
      <w:bookmarkStart w:id="58" w:name="function-and-extent-1"/>
      <w:r>
        <w:t>9.1 Function and extent</w:t>
      </w:r>
    </w:p>
    <w:p w14:paraId="79BE1195" w14:textId="77777777" w:rsidR="008F538A" w:rsidRDefault="00000000">
      <w:pPr>
        <w:pStyle w:val="FirstParagraph"/>
      </w:pPr>
      <w:r>
        <w:t>The SSL carries all outbound commercial traffic through the southern sector of the Arrangement Area, adjacent to the southern coastline. Annex A fixes its waypoints, lateral boundaries, and depth constraints. The lane operates as a one-way outbound stream with a nominal width of two (2.0) nautical miles within the sector.</w:t>
      </w:r>
    </w:p>
    <w:p w14:paraId="0BB57D4A" w14:textId="77777777" w:rsidR="008F538A" w:rsidRDefault="00000000">
      <w:pPr>
        <w:pStyle w:val="Heading3"/>
      </w:pPr>
      <w:bookmarkStart w:id="59" w:name="the-southern-steward"/>
      <w:bookmarkEnd w:id="58"/>
      <w:r>
        <w:t>9.2 The Southern Steward</w:t>
      </w:r>
    </w:p>
    <w:p w14:paraId="4C94329C" w14:textId="77777777" w:rsidR="008F538A" w:rsidRDefault="00000000">
      <w:pPr>
        <w:pStyle w:val="FirstParagraph"/>
      </w:pPr>
      <w:r>
        <w:t>The Sultanate of Oman serves as the Southern Steward of the SSL. The stewardship function set of Article 16 applies: aids to navigation, safety communications, pilotage on request, hazard survey and clearance, traffic information, and emergency first response. The Southern Steward operates the southern VTS watch from its coastal stations, and the Muscat Technical Desk mirrors that watch in real time.</w:t>
      </w:r>
    </w:p>
    <w:p w14:paraId="6C666362" w14:textId="77777777" w:rsidR="008F538A" w:rsidRDefault="00000000">
      <w:pPr>
        <w:pStyle w:val="Heading3"/>
      </w:pPr>
      <w:bookmarkStart w:id="60" w:name="notice-regime-of-the-ssl"/>
      <w:bookmarkEnd w:id="59"/>
      <w:r>
        <w:t>9.3 Notice regime of the SSL</w:t>
      </w:r>
    </w:p>
    <w:p w14:paraId="2EFFA934" w14:textId="77777777" w:rsidR="008F538A" w:rsidRDefault="00000000">
      <w:pPr>
        <w:pStyle w:val="FirstParagraph"/>
      </w:pPr>
      <w:r>
        <w:t>A vessel entering the SSL files a Notice of Transit with the Muscat Technical Desk between seventy-two (72) and six (6) hours before lane entry, using Form PTSA-2 of Annex K. The Desk records the notice as information and never as a permission request, acknowledges it automatically within thirty (30) minutes, and transmits a copy to the Southern Steward’s VTS watch and to the Doha Mirror Desk in the same minute. No approval step exists.</w:t>
      </w:r>
    </w:p>
    <w:p w14:paraId="210AFA72" w14:textId="77777777" w:rsidR="008F538A" w:rsidRDefault="00000000">
      <w:pPr>
        <w:pStyle w:val="Heading3"/>
      </w:pPr>
      <w:bookmarkStart w:id="61" w:name="treatment-in-the-lane-1"/>
      <w:bookmarkEnd w:id="60"/>
      <w:r>
        <w:t>9.4 Treatment in the lane</w:t>
      </w:r>
    </w:p>
    <w:p w14:paraId="3D36B6FD" w14:textId="77777777" w:rsidR="008F538A" w:rsidRDefault="00000000">
      <w:pPr>
        <w:pStyle w:val="FirstParagraph"/>
      </w:pPr>
      <w:r>
        <w:t>A compliant vessel in the SSL transits continuously and expeditiously under the identical protections of Article 8.4. The treatment rules of the two lanes mirror each other in full: one scheme, one standard, two stewards.</w:t>
      </w:r>
    </w:p>
    <w:p w14:paraId="7716DE00" w14:textId="77777777" w:rsidR="008F538A" w:rsidRDefault="00000000">
      <w:pPr>
        <w:pStyle w:val="Heading3"/>
      </w:pPr>
      <w:bookmarkStart w:id="62" w:name="X145397641fab186990dcd99e5312f00ba41906d"/>
      <w:bookmarkEnd w:id="61"/>
      <w:r>
        <w:t>9.5 Priority scheduling for liquefied gas carriers</w:t>
      </w:r>
    </w:p>
    <w:p w14:paraId="434F9AE3" w14:textId="77777777" w:rsidR="008F538A" w:rsidRDefault="00000000">
      <w:pPr>
        <w:pStyle w:val="FirstParagraph"/>
      </w:pPr>
      <w:r>
        <w:t xml:space="preserve">Liquefied natural gas and liquefied petroleum gas carriers receive priority scheduling windows in the SSL: the Muscat Technical Desk publishes a daily gas-carrier window plan, reserves lane capacity for scheduled gas </w:t>
      </w:r>
      <w:r>
        <w:lastRenderedPageBreak/>
        <w:t>transits, and sequences other outbound traffic around those windows where stream density so requires. The priority operates as a traffic management measure protecting cargoes whose states hold no alternative export route. It confers no exemption from any other rule of the scheme.</w:t>
      </w:r>
    </w:p>
    <w:p w14:paraId="5FF5DE17" w14:textId="77777777" w:rsidR="008F538A" w:rsidRDefault="00000000">
      <w:pPr>
        <w:pStyle w:val="Heading2"/>
      </w:pPr>
      <w:bookmarkStart w:id="63" w:name="Xa268306226cc382885c0921045b7ed397e362e0"/>
      <w:bookmarkEnd w:id="57"/>
      <w:bookmarkEnd w:id="62"/>
      <w:r>
        <w:t>Article 10: Corridor Geometry, Separation, and the Neutral Coordinate Registry</w:t>
      </w:r>
    </w:p>
    <w:p w14:paraId="7655FA35" w14:textId="77777777" w:rsidR="008F538A" w:rsidRDefault="00000000">
      <w:pPr>
        <w:pStyle w:val="Heading3"/>
      </w:pPr>
      <w:bookmarkStart w:id="64" w:name="the-registry"/>
      <w:r>
        <w:t>10.1 The Registry</w:t>
      </w:r>
    </w:p>
    <w:p w14:paraId="5B6CCBFF" w14:textId="77777777" w:rsidR="008F538A" w:rsidRDefault="00000000">
      <w:pPr>
        <w:pStyle w:val="FirstParagraph"/>
      </w:pPr>
      <w:r>
        <w:t>The Neutral Coordinate Registry constitutes the single authoritative source of lane geometry under the Arrangement. The Registry records the waypoint sequences, lateral boundaries, the separation zone, the holding anchorages, the reporting points, and the buffer geometry of Annex A. The Muscat Technical Desk and the Doha Mirror Desk each hold an identical live copy; the Swiss Neutral Recorder holds the certification copy; and every amendment travels through the amendment procedure of Article 10.4.</w:t>
      </w:r>
    </w:p>
    <w:p w14:paraId="77DAE281" w14:textId="77777777" w:rsidR="008F538A" w:rsidRDefault="00000000">
      <w:pPr>
        <w:pStyle w:val="Heading3"/>
      </w:pPr>
      <w:bookmarkStart w:id="65" w:name="the-separation-zone"/>
      <w:bookmarkEnd w:id="64"/>
      <w:r>
        <w:t>10.2 The separation zone</w:t>
      </w:r>
    </w:p>
    <w:p w14:paraId="23306C25" w14:textId="77777777" w:rsidR="008F538A" w:rsidRDefault="00000000">
      <w:pPr>
        <w:pStyle w:val="FirstParagraph"/>
      </w:pPr>
      <w:r>
        <w:t>A separation zone of two (2.0) nautical miles nominal width divides the NSL from the SSL along the full transit length. The architecture excludes commercial traffic from the separation zone except in the emergency divergence cases of Annex A, and it excludes stationary military presence from the separation zone at all times. Survey and clearance craft cross the separation zone on direct transits only.</w:t>
      </w:r>
    </w:p>
    <w:p w14:paraId="13B195E5" w14:textId="77777777" w:rsidR="008F538A" w:rsidRDefault="00000000">
      <w:pPr>
        <w:pStyle w:val="Heading3"/>
      </w:pPr>
      <w:bookmarkStart w:id="66" w:name="chart-publication"/>
      <w:bookmarkEnd w:id="65"/>
      <w:r>
        <w:t>10.3 Chart publication</w:t>
      </w:r>
    </w:p>
    <w:p w14:paraId="1ED02C7D" w14:textId="77777777" w:rsidR="008F538A" w:rsidRDefault="00000000">
      <w:pPr>
        <w:pStyle w:val="FirstParagraph"/>
      </w:pPr>
      <w:r>
        <w:t>The Desk publishes the PTMC geometry to the shipping industry as a numbered chartlet series, transmits the series to the International Hydrographic Organization and the IMO Secretariat for parallel circulation, and posts every edition to the Shared Dashboard. National hydrographic offices publish their own chart editions under their own symbols and their own legal notes; the Non-Prejudice Clause covers every edition equally, and no edition’s symbology reads as a position of the Arrangement.</w:t>
      </w:r>
    </w:p>
    <w:p w14:paraId="33477706" w14:textId="77777777" w:rsidR="008F538A" w:rsidRDefault="00000000">
      <w:pPr>
        <w:pStyle w:val="Heading3"/>
      </w:pPr>
      <w:bookmarkStart w:id="67" w:name="amendment-of-geometry"/>
      <w:bookmarkEnd w:id="66"/>
      <w:r>
        <w:t>10.4 Amendment of geometry</w:t>
      </w:r>
    </w:p>
    <w:p w14:paraId="57AE032F" w14:textId="77777777" w:rsidR="008F538A" w:rsidRDefault="00000000">
      <w:pPr>
        <w:pStyle w:val="FirstParagraph"/>
      </w:pPr>
      <w:r>
        <w:t>The Joint Stewardship Board amends lane geometry by consensus, on the recommendation of the Technical and Standards Committee, where survey data, silting, traffic density, or a certified hazard so warrants. An amendment takes effect seventy-two (72) hours after publication, and the Desk notifies every vessel holding a filed Notice of Transit for the affected window individually. Emergency geometry adjustments of Article 18.6 operate on a faster clock and expire automatically after fourteen (14) days unless the Board confirms them by consensus.</w:t>
      </w:r>
    </w:p>
    <w:p w14:paraId="49BD1264" w14:textId="77777777" w:rsidR="008F538A" w:rsidRDefault="00000000">
      <w:pPr>
        <w:pStyle w:val="Heading2"/>
      </w:pPr>
      <w:bookmarkStart w:id="68" w:name="X6ecec96dc2f3d78a9ae5437471879dd411a631e"/>
      <w:bookmarkEnd w:id="63"/>
      <w:bookmarkEnd w:id="67"/>
      <w:r>
        <w:t>Article 11: Vessel Classification and Differentiated Treatment</w:t>
      </w:r>
    </w:p>
    <w:p w14:paraId="75776AE1" w14:textId="77777777" w:rsidR="008F538A" w:rsidRDefault="00000000">
      <w:pPr>
        <w:pStyle w:val="Heading3"/>
      </w:pPr>
      <w:bookmarkStart w:id="69" w:name="classes"/>
      <w:r>
        <w:t>11.1 Classes</w:t>
      </w:r>
    </w:p>
    <w:p w14:paraId="014C30CE" w14:textId="77777777" w:rsidR="008F538A" w:rsidRDefault="00000000">
      <w:pPr>
        <w:pStyle w:val="FirstParagraph"/>
      </w:pPr>
      <w:r>
        <w:t>The Arrangement classifies transiting vessels into five classes by size and service profile. Class A: crude oil and product tankers of one hundred thousand (100,000) deadweight tonnes and above. Class B: tankers below that threshold and all liquefied gas carriers. Class C: bulk carriers and vehicle carriers. Class D: container vessels. Class E: all other commercial vessels, including offshore support vessels in commercial service. Annex F states the classification boundaries precisely.</w:t>
      </w:r>
    </w:p>
    <w:p w14:paraId="62F8F413" w14:textId="77777777" w:rsidR="008F538A" w:rsidRDefault="00000000">
      <w:pPr>
        <w:pStyle w:val="Heading3"/>
      </w:pPr>
      <w:bookmarkStart w:id="70" w:name="uniform-treatment"/>
      <w:bookmarkEnd w:id="69"/>
      <w:r>
        <w:t>11.2 Uniform treatment</w:t>
      </w:r>
    </w:p>
    <w:p w14:paraId="03B86150" w14:textId="77777777" w:rsidR="008F538A" w:rsidRDefault="00000000">
      <w:pPr>
        <w:pStyle w:val="FirstParagraph"/>
      </w:pPr>
      <w:r>
        <w:t>Every class follows the same lanes, the same notice regime, the same protections, and the same prohibitions. Classification affects scheduling, spacing, and anchorage assignment only. The architecture excludes differential treatment by flag, ownership, cargo origin, cargo destination, insurer, or classification society.</w:t>
      </w:r>
    </w:p>
    <w:p w14:paraId="5379E1EC" w14:textId="77777777" w:rsidR="008F538A" w:rsidRDefault="00000000">
      <w:pPr>
        <w:pStyle w:val="Heading3"/>
      </w:pPr>
      <w:bookmarkStart w:id="71" w:name="vessels-in-non-commercial-service"/>
      <w:bookmarkEnd w:id="70"/>
      <w:r>
        <w:lastRenderedPageBreak/>
        <w:t>11.3 Vessels in non-commercial service</w:t>
      </w:r>
    </w:p>
    <w:p w14:paraId="05DD0CDB" w14:textId="77777777" w:rsidR="008F538A" w:rsidRDefault="00000000">
      <w:pPr>
        <w:pStyle w:val="FirstParagraph"/>
      </w:pPr>
      <w:r>
        <w:t>State vessels on non-commercial service transit under the notice regime of Article 31.3 for military and state traffic, outside the commercial stream. Fishing vessels, pleasure craft, and other small craft follow the small-craft rules of Annex A and hold clear of both lanes and the separation zone.</w:t>
      </w:r>
    </w:p>
    <w:p w14:paraId="0C42D32D" w14:textId="77777777" w:rsidR="008F538A" w:rsidRDefault="00000000">
      <w:pPr>
        <w:pStyle w:val="Heading2"/>
      </w:pPr>
      <w:bookmarkStart w:id="72" w:name="Xdf8a184e5d23c2bb2bcb5dfb386b45aa01eeefa"/>
      <w:bookmarkEnd w:id="68"/>
      <w:bookmarkEnd w:id="71"/>
      <w:r>
        <w:t>Article 12: Notice Regimes and the Automatic Safe-Passage Clearance</w:t>
      </w:r>
    </w:p>
    <w:p w14:paraId="7AAC1FDD" w14:textId="77777777" w:rsidR="008F538A" w:rsidRDefault="00000000">
      <w:pPr>
        <w:pStyle w:val="Heading3"/>
      </w:pPr>
      <w:bookmarkStart w:id="73" w:name="the-clearance-engine"/>
      <w:r>
        <w:t>12.1 The clearance engine</w:t>
      </w:r>
    </w:p>
    <w:p w14:paraId="384F5C2B" w14:textId="77777777" w:rsidR="008F538A" w:rsidRDefault="00000000">
      <w:pPr>
        <w:pStyle w:val="FirstParagraph"/>
      </w:pPr>
      <w:r>
        <w:t>The Muscat Technical Desk operates the automatic safe-passage clearance engine. The engine validates each filed Notice of Transit against the vessel’s automatic identification system (AIS) record, the class rules of Article 11, and the traffic picture, and it transitions the vessel to Cleared status. The engine issues clearance automatically within thirty (30) minutes of a complete filing. Clearance never involves manual approval, and the architecture excludes any discretion to withhold clearance from a complete and compliant filing.</w:t>
      </w:r>
    </w:p>
    <w:p w14:paraId="578FB343" w14:textId="77777777" w:rsidR="008F538A" w:rsidRDefault="00000000">
      <w:pPr>
        <w:pStyle w:val="Heading3"/>
      </w:pPr>
      <w:bookmarkStart w:id="74" w:name="active-safe-passage-status"/>
      <w:bookmarkEnd w:id="73"/>
      <w:r>
        <w:t>12.2 Active Safe Passage status</w:t>
      </w:r>
    </w:p>
    <w:p w14:paraId="3EDD02C8" w14:textId="77777777" w:rsidR="008F538A" w:rsidRDefault="00000000">
      <w:pPr>
        <w:pStyle w:val="FirstParagraph"/>
      </w:pPr>
      <w:r>
        <w:t>At the lane entry waypoint, the engine matches the vessel’s live AIS payload against its cleared notice, transitions the vessel to Active Safe Passage status, and tracks it to lane exit. Active Safe Passage status carries the full protection set of the Non-Interdiction Protocol of Article 29. The vessel’s only duties in the lane are the duties of Article 13: course, speed, separation, broadcast, and watch.</w:t>
      </w:r>
    </w:p>
    <w:p w14:paraId="3FC08CA5" w14:textId="77777777" w:rsidR="008F538A" w:rsidRDefault="00000000">
      <w:pPr>
        <w:pStyle w:val="Heading3"/>
      </w:pPr>
      <w:bookmarkStart w:id="75" w:name="anti-spoofing-and-data-integrity"/>
      <w:bookmarkEnd w:id="74"/>
      <w:r>
        <w:t>12.3 Anti-spoofing and data integrity</w:t>
      </w:r>
    </w:p>
    <w:p w14:paraId="58E0758C" w14:textId="77777777" w:rsidR="008F538A" w:rsidRDefault="00000000">
      <w:pPr>
        <w:pStyle w:val="FirstParagraph"/>
      </w:pPr>
      <w:r>
        <w:t>The clearance engine cross-checks every AIS payload against the coastal radar picture and the satellite picture under the verification architecture of Part VIII. The architecture excludes GPS spoofing, AIS spoofing, and radio jamming affecting the Arrangement Area, and a detected interference event opens an incident file under Article 34 automatically. Insurers and flag registries report interference events to the Desk within six (6) hours of detection.</w:t>
      </w:r>
    </w:p>
    <w:p w14:paraId="360A735F" w14:textId="77777777" w:rsidR="008F538A" w:rsidRDefault="00000000">
      <w:pPr>
        <w:pStyle w:val="Heading3"/>
      </w:pPr>
      <w:bookmarkStart w:id="76" w:name="the-non-compliant-record-pathway"/>
      <w:bookmarkEnd w:id="75"/>
      <w:r>
        <w:t>12.4 The non-compliant record pathway</w:t>
      </w:r>
    </w:p>
    <w:p w14:paraId="49F8D27C" w14:textId="77777777" w:rsidR="008F538A" w:rsidRDefault="00000000">
      <w:pPr>
        <w:pStyle w:val="FirstParagraph"/>
      </w:pPr>
      <w:r>
        <w:t>A vessel whose record shows a data deficiency, an expired certificate field, or an unresolved prior incident entry receives direction from the Desk to a designated holding anchorage and access to a technical remediation channel staffed jointly by the Desk and the relevant steward. Remediation proceeds on technical facts: a corrected transponder, a completed field, a closed incident file. The pathway ends in clearance or in a voluntary exit from the Arrangement Area. It never ends in seizure, diversion, or inspection at sea.</w:t>
      </w:r>
    </w:p>
    <w:p w14:paraId="69AFCA1E" w14:textId="77777777" w:rsidR="008F538A" w:rsidRDefault="00000000">
      <w:pPr>
        <w:pStyle w:val="Heading3"/>
      </w:pPr>
      <w:bookmarkStart w:id="77" w:name="no-re-clearance-at-sea"/>
      <w:bookmarkEnd w:id="76"/>
      <w:r>
        <w:t>12.5 No re-clearance at sea</w:t>
      </w:r>
    </w:p>
    <w:p w14:paraId="17E9D065" w14:textId="77777777" w:rsidR="008F538A" w:rsidRDefault="00000000">
      <w:pPr>
        <w:pStyle w:val="FirstParagraph"/>
      </w:pPr>
      <w:r>
        <w:t>A cleared vessel transits on its clearance alone. No authority re-clears, re-inspects, hails for documents, or halts a cleared vessel inside the Arrangement Area. Safety hails of the stewards under Article 15.5 serve information only, and a vessel answers them on a listen-and-acknowledge basis while maintaining course and speed.</w:t>
      </w:r>
    </w:p>
    <w:p w14:paraId="7FEC70F4" w14:textId="77777777" w:rsidR="008F538A" w:rsidRDefault="00000000">
      <w:pPr>
        <w:pStyle w:val="Heading2"/>
      </w:pPr>
      <w:bookmarkStart w:id="78" w:name="X991c6d940fa62c85871a869fc9a6fa612c5a5d9"/>
      <w:bookmarkEnd w:id="72"/>
      <w:bookmarkEnd w:id="77"/>
      <w:r>
        <w:t>Article 13: Speed, Spacing, and Traffic Management</w:t>
      </w:r>
    </w:p>
    <w:p w14:paraId="2CB63EAC" w14:textId="77777777" w:rsidR="008F538A" w:rsidRDefault="00000000">
      <w:pPr>
        <w:pStyle w:val="Heading3"/>
      </w:pPr>
      <w:bookmarkStart w:id="79" w:name="speed-regime"/>
      <w:r>
        <w:t>13.1 Speed regime</w:t>
      </w:r>
    </w:p>
    <w:p w14:paraId="668F140A" w14:textId="77777777" w:rsidR="008F538A" w:rsidRDefault="00000000">
      <w:pPr>
        <w:pStyle w:val="FirstParagraph"/>
      </w:pPr>
      <w:r>
        <w:t>Vessels in either lane maintain speeds between eight (8) and fourteen (14) knots, and the Desk publishes density-based adjustments within that band in the daily traffic plan. Gas carriers in reserved windows maintain the speed the window plan assigns.</w:t>
      </w:r>
    </w:p>
    <w:p w14:paraId="1A00AF62" w14:textId="77777777" w:rsidR="008F538A" w:rsidRDefault="00000000">
      <w:pPr>
        <w:pStyle w:val="Heading3"/>
      </w:pPr>
      <w:bookmarkStart w:id="80" w:name="spacing"/>
      <w:bookmarkEnd w:id="79"/>
      <w:r>
        <w:lastRenderedPageBreak/>
        <w:t>13.2 Spacing</w:t>
      </w:r>
    </w:p>
    <w:p w14:paraId="2754FDB9" w14:textId="77777777" w:rsidR="008F538A" w:rsidRDefault="00000000">
      <w:pPr>
        <w:pStyle w:val="FirstParagraph"/>
      </w:pPr>
      <w:r>
        <w:t>The Desk assigns entry slots that preserve a minimum spacing of four (4) nautical miles between successive vessels in the same lane, and six (6) nautical miles astern of a gas carrier. Overtaking stands excluded inside both lanes.</w:t>
      </w:r>
    </w:p>
    <w:p w14:paraId="029661C0" w14:textId="77777777" w:rsidR="008F538A" w:rsidRDefault="00000000">
      <w:pPr>
        <w:pStyle w:val="Heading3"/>
      </w:pPr>
      <w:bookmarkStart w:id="81" w:name="broadcast-and-watch"/>
      <w:bookmarkEnd w:id="80"/>
      <w:r>
        <w:t>13.3 Broadcast and watch</w:t>
      </w:r>
    </w:p>
    <w:p w14:paraId="5E30B76C" w14:textId="77777777" w:rsidR="008F538A" w:rsidRDefault="00000000">
      <w:pPr>
        <w:pStyle w:val="FirstParagraph"/>
      </w:pPr>
      <w:r>
        <w:t>Every vessel in the Arrangement Area broadcasts a compliant AIS signal continuously and maintains a listening watch on the VHF working channels of Annex B. A vessel reports its entry, mid-strait passage, and exit at the reporting points of Annex A.</w:t>
      </w:r>
    </w:p>
    <w:p w14:paraId="0DF99EAE" w14:textId="77777777" w:rsidR="008F538A" w:rsidRDefault="00000000">
      <w:pPr>
        <w:pStyle w:val="Heading3"/>
      </w:pPr>
      <w:bookmarkStart w:id="82" w:name="the-daily-traffic-plan"/>
      <w:bookmarkEnd w:id="81"/>
      <w:r>
        <w:t>13.4 The daily traffic plan</w:t>
      </w:r>
    </w:p>
    <w:p w14:paraId="3C4927AB" w14:textId="77777777" w:rsidR="008F538A" w:rsidRDefault="00000000">
      <w:pPr>
        <w:pStyle w:val="FirstParagraph"/>
      </w:pPr>
      <w:r>
        <w:t>The Desk issues a daily traffic plan at 18:00 GMT for the following twenty-four (24) hours: entry slot allocations, gas-carrier windows, survey and clearance activity notices, drill notices, and any active hazard advisories. The plan posts to the Shared Dashboard and circulates to every notice holder. The plan is an operational document; it creates no rights beyond the rules of this Part.</w:t>
      </w:r>
    </w:p>
    <w:p w14:paraId="5D839646" w14:textId="77777777" w:rsidR="008F538A" w:rsidRDefault="00000000">
      <w:pPr>
        <w:pStyle w:val="Heading3"/>
      </w:pPr>
      <w:bookmarkStart w:id="83" w:name="flow-states"/>
      <w:bookmarkEnd w:id="82"/>
      <w:r>
        <w:t>13.5 Flow states</w:t>
      </w:r>
    </w:p>
    <w:p w14:paraId="1C28DC64" w14:textId="77777777" w:rsidR="008F538A" w:rsidRDefault="00000000">
      <w:pPr>
        <w:pStyle w:val="FirstParagraph"/>
      </w:pPr>
      <w:r>
        <w:t>The scheme operates in three flow states. State Green: normal two-lane operation. State Amber: single-lane alternating operation upon a certified hazard closing one lane, the Desk publishing the alternation schedule. State Red: full traffic hold upon a State Red trigger of Article 34, lifting upon the corresponding clearance. Transitions post to the dashboard in real time and broadcast on VHF within five (5) minutes.</w:t>
      </w:r>
    </w:p>
    <w:p w14:paraId="669B9D73" w14:textId="77777777" w:rsidR="008F538A" w:rsidRDefault="00000000">
      <w:pPr>
        <w:pStyle w:val="Heading1"/>
      </w:pPr>
      <w:bookmarkStart w:id="84" w:name="Xebe666dc6cbba98ca2c8307dc629b207a22d1db"/>
      <w:bookmarkEnd w:id="45"/>
      <w:bookmarkEnd w:id="78"/>
      <w:bookmarkEnd w:id="83"/>
      <w:r>
        <w:lastRenderedPageBreak/>
        <w:t>Part III: Administrative Stewardship and Technical Services</w:t>
      </w:r>
    </w:p>
    <w:p w14:paraId="7AF43CA9" w14:textId="77777777" w:rsidR="008F538A" w:rsidRDefault="00000000">
      <w:pPr>
        <w:pStyle w:val="Heading2"/>
      </w:pPr>
      <w:bookmarkStart w:id="85" w:name="article-14-the-stewardship-model"/>
      <w:r>
        <w:t>Article 14: The Stewardship Model</w:t>
      </w:r>
    </w:p>
    <w:p w14:paraId="06C81137" w14:textId="77777777" w:rsidR="008F538A" w:rsidRDefault="00000000">
      <w:pPr>
        <w:pStyle w:val="Heading3"/>
      </w:pPr>
      <w:bookmarkStart w:id="86" w:name="the-model"/>
      <w:r>
        <w:t>14.1 The model</w:t>
      </w:r>
    </w:p>
    <w:p w14:paraId="44491B29" w14:textId="77777777" w:rsidR="008F538A" w:rsidRDefault="00000000">
      <w:pPr>
        <w:pStyle w:val="FirstParagraph"/>
      </w:pPr>
      <w:r>
        <w:t>The Arrangement assigns every operational function of the waterway to a named steward or a named neutral body. Stewardship is a job description: a bundle of duties, standards, budgets, and audit obligations. Stewardship confers operational prominence, a service revenue stream under Part V, a seat at the Joint Stewardship Board, and public acknowledgment in the notices to mariners of the scheme. Stewardship confers no veto over transit, no power to condition passage, and no legal character of any kind.</w:t>
      </w:r>
    </w:p>
    <w:p w14:paraId="43A3C5DE" w14:textId="77777777" w:rsidR="008F538A" w:rsidRDefault="00000000">
      <w:pPr>
        <w:pStyle w:val="Heading3"/>
      </w:pPr>
      <w:bookmarkStart w:id="87" w:name="the-two-stewards"/>
      <w:bookmarkEnd w:id="86"/>
      <w:r>
        <w:t>14.2 The two stewards</w:t>
      </w:r>
    </w:p>
    <w:p w14:paraId="7CEAA48B" w14:textId="77777777" w:rsidR="008F538A" w:rsidRDefault="00000000">
      <w:pPr>
        <w:pStyle w:val="FirstParagraph"/>
      </w:pPr>
      <w:r>
        <w:t>The Islamic Republic of Iran serves as Northern Steward. The Sultanate of Oman serves as Southern Steward. The two stewardships carry identical function sets, identical standards, identical audit exposure, and identical standing in the organs of the Arrangement. The symmetry is structural: the Arrangement contains no senior steward and no junior steward.</w:t>
      </w:r>
    </w:p>
    <w:p w14:paraId="50B772F6" w14:textId="77777777" w:rsidR="008F538A" w:rsidRDefault="00000000">
      <w:pPr>
        <w:pStyle w:val="Heading3"/>
      </w:pPr>
      <w:bookmarkStart w:id="88" w:name="the-neutral-bodies"/>
      <w:bookmarkEnd w:id="87"/>
      <w:r>
        <w:t>14.3 The neutral bodies</w:t>
      </w:r>
    </w:p>
    <w:p w14:paraId="28C23AFC" w14:textId="77777777" w:rsidR="008F538A" w:rsidRDefault="00000000">
      <w:pPr>
        <w:pStyle w:val="FirstParagraph"/>
      </w:pPr>
      <w:r>
        <w:t>Four neutral bodies complete the model: the Muscat Technical Desk with the Doha Mirror Desk (traffic management and registry), the Swiss Neutral Recorder (certification and finance recording), the Technical and Standards Committee (standards and survey review), and the Cooperative Fund administration of Part V. Neutral bodies hold operational duties and no adjudicative power over the Parties.</w:t>
      </w:r>
    </w:p>
    <w:p w14:paraId="3E5D9370" w14:textId="77777777" w:rsidR="008F538A" w:rsidRDefault="00000000">
      <w:pPr>
        <w:pStyle w:val="Heading3"/>
      </w:pPr>
      <w:bookmarkStart w:id="89" w:name="stewardship-and-law"/>
      <w:bookmarkEnd w:id="88"/>
      <w:r>
        <w:t>14.4 Stewardship and law</w:t>
      </w:r>
    </w:p>
    <w:p w14:paraId="26EE0AE1" w14:textId="77777777" w:rsidR="008F538A" w:rsidRDefault="00000000">
      <w:pPr>
        <w:pStyle w:val="FirstParagraph"/>
      </w:pPr>
      <w:r>
        <w:t>A steward’s performance of a function, a vessel’s acceptance of a steward’s service, and the Arrangement’s assignment of the function each fall under the Non-Prejudice Clause. The Northern Steward’s operation of the northern VTS watch constitutes a service operation; it constitutes no statement about the legal status of the sector. The Southern Steward’s identical operation constitutes the same. The Arrangement gives each capital a factually accurate account of the same water: the stewards perform the functions, the lanes carry the traffic, the registry carries the coordinates, and the law stays where each Party keeps it.</w:t>
      </w:r>
    </w:p>
    <w:p w14:paraId="15240F64" w14:textId="77777777" w:rsidR="008F538A" w:rsidRDefault="00000000">
      <w:pPr>
        <w:pStyle w:val="Heading2"/>
      </w:pPr>
      <w:bookmarkStart w:id="90" w:name="article-15-the-northern-steward"/>
      <w:bookmarkEnd w:id="85"/>
      <w:bookmarkEnd w:id="89"/>
      <w:r>
        <w:t>Article 15: The Northern Steward</w:t>
      </w:r>
    </w:p>
    <w:p w14:paraId="236F24E7" w14:textId="77777777" w:rsidR="008F538A" w:rsidRDefault="00000000">
      <w:pPr>
        <w:pStyle w:val="Heading3"/>
      </w:pPr>
      <w:bookmarkStart w:id="91" w:name="function-set"/>
      <w:r>
        <w:t>15.1 Function set</w:t>
      </w:r>
    </w:p>
    <w:p w14:paraId="79E786E2" w14:textId="77777777" w:rsidR="008F538A" w:rsidRDefault="00000000">
      <w:pPr>
        <w:pStyle w:val="FirstParagraph"/>
      </w:pPr>
      <w:r>
        <w:t>The Northern Steward performs six functions within the NSL and the northern sector. First, it establishes, maintains, and operates the aids to navigation of the northern sector: lights, buoys, beacons, racons, and the northern differential reference stations. Second, it operates the northern VTS watch: traffic information, navigational warnings, and safety hails on the channels of Annex B. Third, it provides pilotage, tug assistance, and route guidance on shipmaster request, at the rates of Annex D. Fourth, it executes hazard survey and clearance in the northern sector under Article 18. Fifth, it provides emergency first response in the northern sector under Article 32. Sixth, it maintains the northern shore infrastructure of the scheme: radar sites, communications relay, and the northern observer embarkation point.</w:t>
      </w:r>
    </w:p>
    <w:p w14:paraId="422E8B8E" w14:textId="77777777" w:rsidR="008F538A" w:rsidRDefault="00000000">
      <w:pPr>
        <w:pStyle w:val="Heading3"/>
      </w:pPr>
      <w:bookmarkStart w:id="92" w:name="standards"/>
      <w:bookmarkEnd w:id="91"/>
      <w:r>
        <w:t>15.2 Standards</w:t>
      </w:r>
    </w:p>
    <w:p w14:paraId="0EAC9F61" w14:textId="77777777" w:rsidR="008F538A" w:rsidRDefault="00000000">
      <w:pPr>
        <w:pStyle w:val="FirstParagraph"/>
      </w:pPr>
      <w:r>
        <w:t>The Northern Steward performs every function to the standards of the Technical and Standards Committee: aid availability at ninety-seven (97) percent or better, VTS watch continuity at one hundred (100) percent, pilot response within the published windows, and survey coverage on the cycles of Article 18. The Committee measures performance monthly and posts the result to the Shared Dashboard.</w:t>
      </w:r>
    </w:p>
    <w:p w14:paraId="0F6B0915" w14:textId="77777777" w:rsidR="008F538A" w:rsidRDefault="00000000">
      <w:pPr>
        <w:pStyle w:val="Heading3"/>
      </w:pPr>
      <w:bookmarkStart w:id="93" w:name="personnel-and-character"/>
      <w:bookmarkEnd w:id="92"/>
      <w:r>
        <w:lastRenderedPageBreak/>
        <w:t>15.3 Personnel and character</w:t>
      </w:r>
    </w:p>
    <w:p w14:paraId="184830FD" w14:textId="77777777" w:rsidR="008F538A" w:rsidRDefault="00000000">
      <w:pPr>
        <w:pStyle w:val="FirstParagraph"/>
      </w:pPr>
      <w:r>
        <w:t>Steward functions operate as civil service functions. The personnel of the VTS watch, the aids service, the pilotage service, and the survey service serve in technical capacities. Military units of the Northern Steward state conduct no function within the commercial stream except the emergency functions of Articles 29 and 32 and the clearance operations of Article 18, and those operations proceed under the observation rules of this Part.</w:t>
      </w:r>
    </w:p>
    <w:p w14:paraId="248C22E4" w14:textId="77777777" w:rsidR="008F538A" w:rsidRDefault="00000000">
      <w:pPr>
        <w:pStyle w:val="Heading3"/>
      </w:pPr>
      <w:bookmarkStart w:id="94" w:name="revenue"/>
      <w:bookmarkEnd w:id="93"/>
      <w:r>
        <w:t>15.4 Revenue</w:t>
      </w:r>
    </w:p>
    <w:p w14:paraId="2F235B86" w14:textId="77777777" w:rsidR="008F538A" w:rsidRDefault="00000000">
      <w:pPr>
        <w:pStyle w:val="FirstParagraph"/>
      </w:pPr>
      <w:r>
        <w:t>The Northern Steward invoices the Cooperative Fund for catalog services at the rates of Annex D, and it invoices shipmasters directly only for shipmaster-requested pilotage, tug assistance, and route guidance at the same published rates. Section 26.5 states the stewardship allocation the Fund pays the Northern Steward for sector maintenance. Every payment passes the audit architecture of Article 27.</w:t>
      </w:r>
    </w:p>
    <w:p w14:paraId="7A7ADD39" w14:textId="77777777" w:rsidR="008F538A" w:rsidRDefault="00000000">
      <w:pPr>
        <w:pStyle w:val="Heading3"/>
      </w:pPr>
      <w:bookmarkStart w:id="95" w:name="safety-hails"/>
      <w:bookmarkEnd w:id="94"/>
      <w:r>
        <w:t>15.5 Safety hails</w:t>
      </w:r>
    </w:p>
    <w:p w14:paraId="5685C0BA" w14:textId="77777777" w:rsidR="008F538A" w:rsidRDefault="00000000">
      <w:pPr>
        <w:pStyle w:val="FirstParagraph"/>
      </w:pPr>
      <w:r>
        <w:t>The northern VTS watch addresses safety hails to any vessel in the NSL for information: traffic ahead, hazard positions, weather, drill notices. A safety hail carries information and never an instruction to stop, divert, or heave to. A vessel acknowledges the hail and maintains its transit.</w:t>
      </w:r>
    </w:p>
    <w:p w14:paraId="643F847F" w14:textId="77777777" w:rsidR="008F538A" w:rsidRDefault="00000000">
      <w:pPr>
        <w:pStyle w:val="Heading2"/>
      </w:pPr>
      <w:bookmarkStart w:id="96" w:name="article-16-the-southern-steward"/>
      <w:bookmarkEnd w:id="90"/>
      <w:bookmarkEnd w:id="95"/>
      <w:r>
        <w:t>Article 16: The Southern Steward</w:t>
      </w:r>
    </w:p>
    <w:p w14:paraId="73CAEFAC" w14:textId="77777777" w:rsidR="008F538A" w:rsidRDefault="00000000">
      <w:pPr>
        <w:pStyle w:val="Heading3"/>
      </w:pPr>
      <w:bookmarkStart w:id="97" w:name="function-set-1"/>
      <w:r>
        <w:t>16.1 Function set</w:t>
      </w:r>
    </w:p>
    <w:p w14:paraId="4B599D22" w14:textId="77777777" w:rsidR="008F538A" w:rsidRDefault="00000000">
      <w:pPr>
        <w:pStyle w:val="FirstParagraph"/>
      </w:pPr>
      <w:r>
        <w:t>The Southern Steward performs the identical six functions within the SSL and the southern sector: aids to navigation, the southern VTS watch, pilotage and tug assistance on request, hazard survey and clearance under Article 18, emergency first response under Article 32, and the southern shore infrastructure of the scheme, including the principal observer embarkation point at the Muscat Technical Desk.</w:t>
      </w:r>
    </w:p>
    <w:p w14:paraId="47EE00BC" w14:textId="77777777" w:rsidR="008F538A" w:rsidRDefault="00000000">
      <w:pPr>
        <w:pStyle w:val="Heading3"/>
      </w:pPr>
      <w:bookmarkStart w:id="98" w:name="standards-and-symmetry"/>
      <w:bookmarkEnd w:id="97"/>
      <w:r>
        <w:t>16.2 Standards and symmetry</w:t>
      </w:r>
    </w:p>
    <w:p w14:paraId="109F0EE8" w14:textId="77777777" w:rsidR="008F538A" w:rsidRDefault="00000000">
      <w:pPr>
        <w:pStyle w:val="FirstParagraph"/>
      </w:pPr>
      <w:r>
        <w:t>The standards of Article 15.2 apply to the Southern Steward without variation. The Technical and Standards Committee measures both stewards on one scale, in one monthly report, published in one form. Symmetry in measurement preserves symmetry in standing.</w:t>
      </w:r>
    </w:p>
    <w:p w14:paraId="410B8F41" w14:textId="77777777" w:rsidR="008F538A" w:rsidRDefault="00000000">
      <w:pPr>
        <w:pStyle w:val="Heading3"/>
      </w:pPr>
      <w:bookmarkStart w:id="99" w:name="personnel-character-and-revenue"/>
      <w:bookmarkEnd w:id="98"/>
      <w:r>
        <w:t>16.3 Personnel, character, and revenue</w:t>
      </w:r>
    </w:p>
    <w:p w14:paraId="73839A8F" w14:textId="77777777" w:rsidR="008F538A" w:rsidRDefault="00000000">
      <w:pPr>
        <w:pStyle w:val="FirstParagraph"/>
      </w:pPr>
      <w:r>
        <w:t>Articles 15.3 and 15.4 apply to the Southern Steward without variation: civil character, catalog invoicing, direct invoicing for requested services only, the stewardship allocation of Section 26.5, and full audit exposure.</w:t>
      </w:r>
    </w:p>
    <w:p w14:paraId="1ACD5A03" w14:textId="77777777" w:rsidR="008F538A" w:rsidRDefault="00000000">
      <w:pPr>
        <w:pStyle w:val="Heading2"/>
      </w:pPr>
      <w:bookmarkStart w:id="100" w:name="X6c12e20f8dbb4eb221db2150669fbeac20ee5b6"/>
      <w:bookmarkEnd w:id="96"/>
      <w:bookmarkEnd w:id="99"/>
      <w:r>
        <w:t>Article 17: The Verified Services Catalog and Reimbursement</w:t>
      </w:r>
    </w:p>
    <w:p w14:paraId="5302D485" w14:textId="77777777" w:rsidR="008F538A" w:rsidRDefault="00000000">
      <w:pPr>
        <w:pStyle w:val="Heading3"/>
      </w:pPr>
      <w:bookmarkStart w:id="101" w:name="the-catalog"/>
      <w:r>
        <w:t>17.1 The Catalog</w:t>
      </w:r>
    </w:p>
    <w:p w14:paraId="2E9FCB55" w14:textId="77777777" w:rsidR="008F538A" w:rsidRDefault="00000000">
      <w:pPr>
        <w:pStyle w:val="FirstParagraph"/>
      </w:pPr>
      <w:r>
        <w:t>Annex D states the Verified Services Catalog: the services the stewards provide, the unit rates, the measurement rules, and the invoicing procedures. The Joint Stewardship Board sets the rates by consensus on the recommendation of the Technical and Standards Committee, benchmarked to regional markets, and reviews them at each window boundary.</w:t>
      </w:r>
    </w:p>
    <w:p w14:paraId="43484DA0" w14:textId="77777777" w:rsidR="008F538A" w:rsidRDefault="00000000">
      <w:pPr>
        <w:pStyle w:val="Heading3"/>
      </w:pPr>
      <w:bookmarkStart w:id="102" w:name="verification-of-service"/>
      <w:bookmarkEnd w:id="101"/>
      <w:r>
        <w:t>17.2 Verification of service</w:t>
      </w:r>
    </w:p>
    <w:p w14:paraId="47D6D37C" w14:textId="77777777" w:rsidR="008F538A" w:rsidRDefault="00000000">
      <w:pPr>
        <w:pStyle w:val="FirstParagraph"/>
      </w:pPr>
      <w:r>
        <w:t>A service enters the invoice record only with a verification pair: a delivery record from the steward and a confirmation record from the recipient or from Desk telemetry. Pilotage confirms by pilot log and vessel acknowledgment. Aid maintenance confirms by availability telemetry. Clearance confirms by the survey certificate of Article 18. The Swiss Neutral Recorder matches the pairs, and unmatched entries route to the reconciliation channel of Annex C.</w:t>
      </w:r>
    </w:p>
    <w:p w14:paraId="177C0627" w14:textId="77777777" w:rsidR="008F538A" w:rsidRDefault="00000000">
      <w:pPr>
        <w:pStyle w:val="Heading3"/>
      </w:pPr>
      <w:bookmarkStart w:id="103" w:name="the-bright-line"/>
      <w:bookmarkEnd w:id="102"/>
      <w:r>
        <w:lastRenderedPageBreak/>
        <w:t>17.3 The bright line</w:t>
      </w:r>
    </w:p>
    <w:p w14:paraId="0C04D24C" w14:textId="77777777" w:rsidR="008F538A" w:rsidRDefault="00000000">
      <w:pPr>
        <w:pStyle w:val="FirstParagraph"/>
      </w:pPr>
      <w:r>
        <w:t>The Catalog contains services and only services. No entry prices passage, permission, priority, or protection. The Perimeter Test of Article 6.2 applies to every Catalog amendment: an entry that prices the act of transit in any form fails the test and fails in full.</w:t>
      </w:r>
    </w:p>
    <w:p w14:paraId="30047611" w14:textId="77777777" w:rsidR="008F538A" w:rsidRDefault="00000000">
      <w:pPr>
        <w:pStyle w:val="Heading3"/>
      </w:pPr>
      <w:bookmarkStart w:id="104" w:name="disputes"/>
      <w:bookmarkEnd w:id="103"/>
      <w:r>
        <w:t>17.4 Disputes</w:t>
      </w:r>
    </w:p>
    <w:p w14:paraId="36323674" w14:textId="77777777" w:rsidR="008F538A" w:rsidRDefault="00000000">
      <w:pPr>
        <w:pStyle w:val="FirstParagraph"/>
      </w:pPr>
      <w:r>
        <w:t>A dispute over a service, a rate, or an invoice routes to the reconciliation channel of Annex C, then to the Joint Technical Consultation of Article 44.5, then to the binding technical determination of the Swiss Confederation under Article 45.4. A dispute over an invoice never suspends any function, any transit, or any other payment.</w:t>
      </w:r>
    </w:p>
    <w:p w14:paraId="3F5FD689" w14:textId="77777777" w:rsidR="008F538A" w:rsidRDefault="00000000">
      <w:pPr>
        <w:pStyle w:val="Heading2"/>
      </w:pPr>
      <w:bookmarkStart w:id="105" w:name="X5fbb3ed344b6637840be1cb888b45a33f4902ff"/>
      <w:bookmarkEnd w:id="100"/>
      <w:bookmarkEnd w:id="104"/>
      <w:r>
        <w:t>Article 18: Hazard Survey, Demining, and the Stewardship Clearance Certificate</w:t>
      </w:r>
    </w:p>
    <w:p w14:paraId="5AB609CE" w14:textId="77777777" w:rsidR="008F538A" w:rsidRDefault="00000000">
      <w:pPr>
        <w:pStyle w:val="Heading3"/>
      </w:pPr>
      <w:bookmarkStart w:id="106" w:name="the-design-problem"/>
      <w:r>
        <w:t>18.1 The design problem</w:t>
      </w:r>
    </w:p>
    <w:p w14:paraId="14A2FAFB" w14:textId="77777777" w:rsidR="008F538A" w:rsidRDefault="00000000">
      <w:pPr>
        <w:pStyle w:val="FirstParagraph"/>
      </w:pPr>
      <w:r>
        <w:t>The Strait carries residual hazards from the conflict: moored and drifting mines, debris, and uncharted obstructions. The Parties hold two firm positions. The first: clearance in each sector executes under the exclusive operational control of that sector’s steward, and no foreign military clearance force enters either sector. The second: the shipping of all nations requires an independent, verifiable assurance that a lane is clear before full traffic resumes. This Article satisfies both positions at once, by separating execution from assurance: the steward executes, and the neutral architecture assures.</w:t>
      </w:r>
    </w:p>
    <w:p w14:paraId="4B832C2D" w14:textId="77777777" w:rsidR="008F538A" w:rsidRDefault="00000000">
      <w:pPr>
        <w:pStyle w:val="Heading3"/>
      </w:pPr>
      <w:bookmarkStart w:id="107" w:name="the-day-one-hazard-declaration"/>
      <w:bookmarkEnd w:id="106"/>
      <w:r>
        <w:t>18.2 The Day One hazard declaration</w:t>
      </w:r>
    </w:p>
    <w:p w14:paraId="02428EA5" w14:textId="77777777" w:rsidR="008F538A" w:rsidRDefault="00000000">
      <w:pPr>
        <w:pStyle w:val="FirstParagraph"/>
      </w:pPr>
      <w:r>
        <w:t>At entry into force, each steward files a complete hazard declaration for its sector with the Desk and the Technical and Standards Committee: every known hazard by position, type, and status, and the survey state of every lane segment. The declaration is a technical document. It records what the steward knows of its sector; it records no admission about how any hazard arrived there.</w:t>
      </w:r>
    </w:p>
    <w:p w14:paraId="4E6710AE" w14:textId="77777777" w:rsidR="008F538A" w:rsidRDefault="00000000">
      <w:pPr>
        <w:pStyle w:val="Heading3"/>
      </w:pPr>
      <w:bookmarkStart w:id="108" w:name="execution-under-steward-control"/>
      <w:bookmarkEnd w:id="107"/>
      <w:r>
        <w:t>18.3 Execution under steward control</w:t>
      </w:r>
    </w:p>
    <w:p w14:paraId="62F7BAA7" w14:textId="77777777" w:rsidR="008F538A" w:rsidRDefault="00000000">
      <w:pPr>
        <w:pStyle w:val="FirstParagraph"/>
      </w:pPr>
      <w:r>
        <w:t>Survey and clearance in each sector execute under the exclusive operational control of that sector’s steward: its vessels, its teams, its methods, its schedule. The architecture excludes foreign military clearance forces from both sectors absolutely. A steward engages civilian commercial survey and salvage contractors under its own direction where it elects, and the contractor identity posts to the Shared Dashboard in advance.</w:t>
      </w:r>
    </w:p>
    <w:p w14:paraId="54C08889" w14:textId="77777777" w:rsidR="008F538A" w:rsidRDefault="00000000">
      <w:pPr>
        <w:pStyle w:val="Heading3"/>
      </w:pPr>
      <w:bookmarkStart w:id="109" w:name="technical-observation"/>
      <w:bookmarkEnd w:id="108"/>
      <w:r>
        <w:t>18.4 Technical observation</w:t>
      </w:r>
    </w:p>
    <w:p w14:paraId="7942D0E0" w14:textId="77777777" w:rsidR="008F538A" w:rsidRDefault="00000000">
      <w:pPr>
        <w:pStyle w:val="FirstParagraph"/>
      </w:pPr>
      <w:r>
        <w:t>Technical observers of the Desk embark aboard clearance vessels of each steward for every clearance operation in a lane segment: two observers per operation, drawn from the Observer Mission roster of Article 22, serving in observer status only. Observers hold no command authority, touch no equipment, and report through the Desk chain alone. Their function is the assurance function: the shipping world believes a lane clear when a neutral eye watches the clearing.</w:t>
      </w:r>
    </w:p>
    <w:p w14:paraId="13540ACD" w14:textId="77777777" w:rsidR="008F538A" w:rsidRDefault="00000000">
      <w:pPr>
        <w:pStyle w:val="Heading3"/>
      </w:pPr>
      <w:bookmarkStart w:id="110" w:name="the-stewardship-clearance-certificate"/>
      <w:bookmarkEnd w:id="109"/>
      <w:r>
        <w:t>18.5 The Stewardship Clearance Certificate</w:t>
      </w:r>
    </w:p>
    <w:p w14:paraId="1A2F23D5" w14:textId="77777777" w:rsidR="008F538A" w:rsidRDefault="00000000">
      <w:pPr>
        <w:pStyle w:val="FirstParagraph"/>
      </w:pPr>
      <w:r>
        <w:t>Upon completion of clearance in a lane segment, the Technical and Standards Committee reviews the survey record, the clearance log, and the observer reports, and it issues a Stewardship Clearance Certificate for the segment. The Certificate states the segment, the survey standard applied, the clearance performed, and the residual risk rating. It is a technical assurance document: it certifies a physical state of the water, and it certifies nothing else. Full operation of a lane segment commences upon its Certificate. The Committee posts every Certificate to the Shared Dashboard, and the dashboard record of certified segments constitutes the public assurance of the scheme.</w:t>
      </w:r>
    </w:p>
    <w:p w14:paraId="1D7E4F30" w14:textId="77777777" w:rsidR="008F538A" w:rsidRDefault="00000000">
      <w:pPr>
        <w:pStyle w:val="Heading3"/>
      </w:pPr>
      <w:bookmarkStart w:id="111" w:name="interim-routing-and-emergency-geometry"/>
      <w:bookmarkEnd w:id="110"/>
      <w:r>
        <w:lastRenderedPageBreak/>
        <w:t>18.6 Interim routing and emergency geometry</w:t>
      </w:r>
    </w:p>
    <w:p w14:paraId="11B0AFBE" w14:textId="77777777" w:rsidR="008F538A" w:rsidRDefault="00000000">
      <w:pPr>
        <w:pStyle w:val="FirstParagraph"/>
      </w:pPr>
      <w:r>
        <w:t>Pending certification of a segment, the Desk adjusts lane geometry around the uncleared segment under the emergency geometry rule of Article 10.4, publishes the adjustment, and maintains traffic through State Amber alternation where necessary. An emergency geometry adjustment serves safety alone, expires in fourteen (14) days absent Board confirmation, and carries no implication for any boundary position.</w:t>
      </w:r>
    </w:p>
    <w:p w14:paraId="4252D48E" w14:textId="77777777" w:rsidR="008F538A" w:rsidRDefault="00000000">
      <w:pPr>
        <w:pStyle w:val="Heading3"/>
      </w:pPr>
      <w:bookmarkStart w:id="112" w:name="new-hazards"/>
      <w:bookmarkEnd w:id="111"/>
      <w:r>
        <w:t>18.7 New hazards</w:t>
      </w:r>
    </w:p>
    <w:p w14:paraId="7EB11ED4" w14:textId="77777777" w:rsidR="008F538A" w:rsidRDefault="00000000">
      <w:pPr>
        <w:pStyle w:val="FirstParagraph"/>
      </w:pPr>
      <w:r>
        <w:t>A hazard discovered after certification opens an incident file under Article 34, closes the affected segment automatically to State Red locally, and activates re-clearance under this Article. The placement of a new hazard in a certified segment by any actor classifies as a Tier 3 event under Article 44.</w:t>
      </w:r>
    </w:p>
    <w:p w14:paraId="6BF8A3A6" w14:textId="77777777" w:rsidR="008F538A" w:rsidRDefault="00000000">
      <w:pPr>
        <w:pStyle w:val="Heading3"/>
      </w:pPr>
      <w:bookmarkStart w:id="113" w:name="the-reopening-sequence"/>
      <w:bookmarkEnd w:id="112"/>
      <w:r>
        <w:t>18.8 The reopening sequence</w:t>
      </w:r>
    </w:p>
    <w:p w14:paraId="3CAB023A" w14:textId="77777777" w:rsidR="008F538A" w:rsidRDefault="00000000">
      <w:pPr>
        <w:pStyle w:val="FirstParagraph"/>
      </w:pPr>
      <w:r>
        <w:t>The scheme targets certification of the full NSL and SSL by Day 20 of the trial window. The sequence runs: Day One declarations on entry into force; survey surge from Day 1; rolling segment certification as segments clear; full certification no later than Day 20; and the Phase One milestone of Article 36 confirms against the certified record. The clock is a target with teeth: the Phase One economic trigger of Article 36 measures itself against certified segments, so that delay in clearance delays the trigger, and diligence in clearance accelerates it.</w:t>
      </w:r>
    </w:p>
    <w:p w14:paraId="07814CB5" w14:textId="77777777" w:rsidR="008F538A" w:rsidRDefault="00000000">
      <w:pPr>
        <w:pStyle w:val="Heading1"/>
      </w:pPr>
      <w:bookmarkStart w:id="114" w:name="part-iv-institutional-architecture"/>
      <w:bookmarkEnd w:id="84"/>
      <w:bookmarkEnd w:id="105"/>
      <w:bookmarkEnd w:id="113"/>
      <w:r>
        <w:lastRenderedPageBreak/>
        <w:t>Part IV: Institutional Architecture</w:t>
      </w:r>
    </w:p>
    <w:p w14:paraId="066862DF" w14:textId="77777777" w:rsidR="008F538A" w:rsidRDefault="00000000">
      <w:pPr>
        <w:pStyle w:val="Heading2"/>
      </w:pPr>
      <w:bookmarkStart w:id="115" w:name="X7d73e34264269a6c3718e6530d48f3d259d8aba"/>
      <w:r>
        <w:t>Article 19: The Muscat Technical Desk and the Doha Mirror Desk</w:t>
      </w:r>
    </w:p>
    <w:p w14:paraId="6DA5B171" w14:textId="77777777" w:rsidR="008F538A" w:rsidRDefault="00000000">
      <w:pPr>
        <w:pStyle w:val="Heading3"/>
      </w:pPr>
      <w:bookmarkStart w:id="116" w:name="establishment-and-seat"/>
      <w:r>
        <w:t>19.1 Establishment and seat</w:t>
      </w:r>
    </w:p>
    <w:p w14:paraId="0895313E" w14:textId="77777777" w:rsidR="008F538A" w:rsidRDefault="00000000">
      <w:pPr>
        <w:pStyle w:val="FirstParagraph"/>
      </w:pPr>
      <w:r>
        <w:t>The Arrangement establishes the Muscat Technical Desk as the operational center of the scheme, seated in Muscat, and the Doha Mirror Desk as its equal-rank mirror, seated in Doha. The two desks operate as one system: every record, every clearance, every registry entry, and every bulletin exists identically at both seats within sixty (60) seconds, and either seat operates the full scheme alone where the other seat’s continuity breaks for any reason.</w:t>
      </w:r>
    </w:p>
    <w:p w14:paraId="5E8ECE4B" w14:textId="77777777" w:rsidR="008F538A" w:rsidRDefault="00000000">
      <w:pPr>
        <w:pStyle w:val="Heading3"/>
      </w:pPr>
      <w:bookmarkStart w:id="117" w:name="staffing"/>
      <w:bookmarkEnd w:id="116"/>
      <w:r>
        <w:t>19.2 Staffing</w:t>
      </w:r>
    </w:p>
    <w:p w14:paraId="278D0AFC" w14:textId="77777777" w:rsidR="008F538A" w:rsidRDefault="00000000">
      <w:pPr>
        <w:pStyle w:val="FirstParagraph"/>
      </w:pPr>
      <w:r>
        <w:t>Oman chairs the Muscat Technical Desk. Qatar chairs the Doha Mirror Desk. Each steward seconds a senior technical liaison team to each desk: navigation watchkeepers, survey specialists, and communications operators, serving in technical capacities. The United States seconds a technical liaison officer to each desk in observer status, without desk authority, whose function is the de-confliction interface of Article 23. The Swiss Confederation seconds the Neutral Recorder team of Article 21. Technical liaison officers of the IMO and the IHO attend in observer attendance.</w:t>
      </w:r>
    </w:p>
    <w:p w14:paraId="68EB2310" w14:textId="77777777" w:rsidR="008F538A" w:rsidRDefault="00000000">
      <w:pPr>
        <w:pStyle w:val="Heading3"/>
      </w:pPr>
      <w:bookmarkStart w:id="118" w:name="functions"/>
      <w:bookmarkEnd w:id="117"/>
      <w:r>
        <w:t>19.3 Functions</w:t>
      </w:r>
    </w:p>
    <w:p w14:paraId="1FACFB86" w14:textId="77777777" w:rsidR="008F538A" w:rsidRDefault="00000000">
      <w:pPr>
        <w:pStyle w:val="FirstParagraph"/>
      </w:pPr>
      <w:r>
        <w:t>The Desk system holds eight functions. First, it operates the clearance engine and the daily traffic plan of Part II. Second, it holds the Neutral Coordinate Registry. Third, it operates the VTS mirror watch and the Shared Dashboard. Fourth, it staffs the Observer Mission secretariat. Fifth, it operates the de-confliction line and hotline network of Article 23. Sixth, it issues the daily status report of Article 21.4. Seventh, it administers the incident files of Article 34. Eighth, it serves as the secretariat of the Joint Stewardship Board.</w:t>
      </w:r>
    </w:p>
    <w:p w14:paraId="4A3A0DEF" w14:textId="77777777" w:rsidR="008F538A" w:rsidRDefault="00000000">
      <w:pPr>
        <w:pStyle w:val="Heading3"/>
      </w:pPr>
      <w:bookmarkStart w:id="119" w:name="character"/>
      <w:bookmarkEnd w:id="118"/>
      <w:r>
        <w:t>19.4 Character</w:t>
      </w:r>
    </w:p>
    <w:p w14:paraId="303563E4" w14:textId="77777777" w:rsidR="008F538A" w:rsidRDefault="00000000">
      <w:pPr>
        <w:pStyle w:val="FirstParagraph"/>
      </w:pPr>
      <w:r>
        <w:t>The Desk system is a civilian technical body. Its officers wear no uniform, hold no command over any vessel or force, and exercise no discretion to grant or withhold passage. The Desk speaks in bulletins and certificates; it never speaks in orders to sovereigns.</w:t>
      </w:r>
    </w:p>
    <w:p w14:paraId="0B45E20C" w14:textId="77777777" w:rsidR="008F538A" w:rsidRDefault="00000000">
      <w:pPr>
        <w:pStyle w:val="Heading2"/>
      </w:pPr>
      <w:bookmarkStart w:id="120" w:name="article-20-the-joint-stewardship-board"/>
      <w:bookmarkEnd w:id="115"/>
      <w:bookmarkEnd w:id="119"/>
      <w:r>
        <w:t>Article 20: The Joint Stewardship Board</w:t>
      </w:r>
    </w:p>
    <w:p w14:paraId="12FD8D07" w14:textId="77777777" w:rsidR="008F538A" w:rsidRDefault="00000000">
      <w:pPr>
        <w:pStyle w:val="Heading3"/>
      </w:pPr>
      <w:bookmarkStart w:id="121" w:name="composition"/>
      <w:r>
        <w:t>20.1 Composition</w:t>
      </w:r>
    </w:p>
    <w:p w14:paraId="2417EE88" w14:textId="77777777" w:rsidR="008F538A" w:rsidRDefault="00000000">
      <w:pPr>
        <w:pStyle w:val="FirstParagraph"/>
      </w:pPr>
      <w:r>
        <w:t>The Joint Stewardship Board is the governance organ of the Arrangement. It comprises one senior representative of each Party: Iran, the United States, Oman, and Qatar. Oman chairs the Board. The Swiss Confederation attends as recorder. The technical observers of Article 19.2 attend without voice where the Board invites technical testimony.</w:t>
      </w:r>
    </w:p>
    <w:p w14:paraId="45269898" w14:textId="77777777" w:rsidR="008F538A" w:rsidRDefault="00000000">
      <w:pPr>
        <w:pStyle w:val="Heading3"/>
      </w:pPr>
      <w:bookmarkStart w:id="122" w:name="competence"/>
      <w:bookmarkEnd w:id="121"/>
      <w:r>
        <w:t>20.2 Competence</w:t>
      </w:r>
    </w:p>
    <w:p w14:paraId="74B8DA1B" w14:textId="77777777" w:rsidR="008F538A" w:rsidRDefault="00000000">
      <w:pPr>
        <w:pStyle w:val="FirstParagraph"/>
      </w:pPr>
      <w:r>
        <w:t>The Board holds four powers. First, it amends lane geometry and the Services Catalog by consensus, on the recommendation of the Technical and Standards Committee. Second, it adopts the annual budget and the contribution framework of the Cooperative Fund by consensus. Third, it confirms compliance classifications of Tier 3 under Article 44 by consensus. Fourth, it adopts technical corrections to this instrument by consensus, recording them in the correction register without reopening the package.</w:t>
      </w:r>
    </w:p>
    <w:p w14:paraId="7294244F" w14:textId="77777777" w:rsidR="008F538A" w:rsidRDefault="00000000">
      <w:pPr>
        <w:pStyle w:val="Heading3"/>
      </w:pPr>
      <w:bookmarkStart w:id="123" w:name="decision-rule"/>
      <w:bookmarkEnd w:id="122"/>
      <w:r>
        <w:t>20.3 Decision rule</w:t>
      </w:r>
    </w:p>
    <w:p w14:paraId="3841D71F" w14:textId="77777777" w:rsidR="008F538A" w:rsidRDefault="00000000">
      <w:pPr>
        <w:pStyle w:val="FirstParagraph"/>
      </w:pPr>
      <w:r>
        <w:t xml:space="preserve">The Board decides by consensus of all four Parties. Consensus governance applies to architecture: geometry, rates, budgets, classifications, corrections. It never applies to traffic: the clearance engine, the flow states, the daily plan, and the emergency brakes operate automatically under the rules of this instrument, and no Board </w:t>
      </w:r>
      <w:r>
        <w:lastRenderedPageBreak/>
        <w:t>decision delays, conditions, or overrides an automatic operation. RL-13 records this split: consensus governs architecture, automation governs traffic.</w:t>
      </w:r>
    </w:p>
    <w:p w14:paraId="50E693CE" w14:textId="77777777" w:rsidR="008F538A" w:rsidRDefault="00000000">
      <w:pPr>
        <w:pStyle w:val="Heading3"/>
      </w:pPr>
      <w:bookmarkStart w:id="124" w:name="cadence"/>
      <w:bookmarkEnd w:id="123"/>
      <w:r>
        <w:t>20.4 Cadence</w:t>
      </w:r>
    </w:p>
    <w:p w14:paraId="38C133FB" w14:textId="77777777" w:rsidR="008F538A" w:rsidRDefault="00000000">
      <w:pPr>
        <w:pStyle w:val="FirstParagraph"/>
      </w:pPr>
      <w:r>
        <w:t>The Board meets weekly in Muscat or Doha in alternation, and in extraordinary session within twenty-four (24) hours at the call of any Party through the facilitator channel. The Board’s record posts to the Shared Dashboard in identical form to all Parties.</w:t>
      </w:r>
    </w:p>
    <w:p w14:paraId="66F3FE78" w14:textId="77777777" w:rsidR="008F538A" w:rsidRDefault="00000000">
      <w:pPr>
        <w:pStyle w:val="Heading2"/>
      </w:pPr>
      <w:bookmarkStart w:id="125" w:name="X32cc4866f23f058fffd983a102841839a23c6fa"/>
      <w:bookmarkEnd w:id="120"/>
      <w:bookmarkEnd w:id="124"/>
      <w:r>
        <w:t>Article 21: The Swiss Neutral Recorder and the Shared Dashboard</w:t>
      </w:r>
    </w:p>
    <w:p w14:paraId="39763D14" w14:textId="77777777" w:rsidR="008F538A" w:rsidRDefault="00000000">
      <w:pPr>
        <w:pStyle w:val="Heading3"/>
      </w:pPr>
      <w:bookmarkStart w:id="126" w:name="the-neutral-recorder"/>
      <w:r>
        <w:t>21.1 The Neutral Recorder</w:t>
      </w:r>
    </w:p>
    <w:p w14:paraId="0811E8EF" w14:textId="77777777" w:rsidR="008F538A" w:rsidRDefault="00000000">
      <w:pPr>
        <w:pStyle w:val="FirstParagraph"/>
      </w:pPr>
      <w:r>
        <w:t>The Swiss Confederation serves as Neutral Recorder. The Recorder holds the certification copy of the Registry, certifies the financial telemetry of Part V, hosts the technical backup of the Shared Dashboard in Geneva, and issues the certificates of the Arrangement: clearance certificates co-signed with the Technical and Standards Committee, phase certificates of Part VII, and audit certificates of Article 27. The Recorder speaks through certificates alone and holds no discretion over any Party.</w:t>
      </w:r>
    </w:p>
    <w:p w14:paraId="3221C2EF" w14:textId="77777777" w:rsidR="008F538A" w:rsidRDefault="00000000">
      <w:pPr>
        <w:pStyle w:val="Heading3"/>
      </w:pPr>
      <w:bookmarkStart w:id="127" w:name="the-shared-dashboard"/>
      <w:bookmarkEnd w:id="126"/>
      <w:r>
        <w:t>21.2 The Shared Dashboard</w:t>
      </w:r>
    </w:p>
    <w:p w14:paraId="544027CF" w14:textId="77777777" w:rsidR="008F538A" w:rsidRDefault="00000000">
      <w:pPr>
        <w:pStyle w:val="FirstParagraph"/>
      </w:pPr>
      <w:r>
        <w:t>A single dashboard, hosted at the Muscat Technical Desk with a live mirror at the Doha Mirror Desk and a technical backup in Geneva, displays every telemetry stream to all Parties simultaneously: the traffic picture, lane states, clearance records, hazard files, incident files, fund transactions, waiver states, observer rosters, and the daily status line. Every entry carries a cryptographic timestamp, and the dashboard retains all logged data for a minimum of five (5) years. All Parties read the same screen. No private data channel exists.</w:t>
      </w:r>
    </w:p>
    <w:p w14:paraId="3C441A00" w14:textId="77777777" w:rsidR="008F538A" w:rsidRDefault="00000000">
      <w:pPr>
        <w:pStyle w:val="Heading3"/>
      </w:pPr>
      <w:bookmarkStart w:id="128" w:name="flags-and-consultations"/>
      <w:bookmarkEnd w:id="127"/>
      <w:r>
        <w:t>21.3 Flags and consultations</w:t>
      </w:r>
    </w:p>
    <w:p w14:paraId="1BA637C3" w14:textId="77777777" w:rsidR="008F538A" w:rsidRDefault="00000000">
      <w:pPr>
        <w:pStyle w:val="FirstParagraph"/>
      </w:pPr>
      <w:r>
        <w:t>Any Party flags a concern directly on the dashboard; the flag appears to all Parties instantly and opens a seventy-two (72) hour technical consultation under Article 44.5, not a political negotiation.</w:t>
      </w:r>
    </w:p>
    <w:p w14:paraId="52B5EB70" w14:textId="77777777" w:rsidR="008F538A" w:rsidRDefault="00000000">
      <w:pPr>
        <w:pStyle w:val="Heading3"/>
      </w:pPr>
      <w:bookmarkStart w:id="129" w:name="the-daily-status-report"/>
      <w:bookmarkEnd w:id="128"/>
      <w:r>
        <w:t>21.4 The daily status report</w:t>
      </w:r>
    </w:p>
    <w:p w14:paraId="2815F8FD" w14:textId="77777777" w:rsidR="008F538A" w:rsidRDefault="00000000">
      <w:pPr>
        <w:pStyle w:val="FirstParagraph"/>
      </w:pPr>
      <w:r>
        <w:t>The Desk issues a neutral daily status report at 18:00 GMT carrying one of three status lines: Calm, Irregular, or Investigating, together with transit counts by lane, incident entries, hotline traffic volume, response times, and the certification state of every lane segment. The daily report replaces accusation with data: all four capitals, the insurance market, and the shipping industry read the same line at the same time.</w:t>
      </w:r>
    </w:p>
    <w:p w14:paraId="6DFDB875" w14:textId="77777777" w:rsidR="008F538A" w:rsidRDefault="00000000">
      <w:pPr>
        <w:pStyle w:val="Heading2"/>
      </w:pPr>
      <w:bookmarkStart w:id="130" w:name="X199954c42b3cd9dba4c1b8f107f865f208a5a96"/>
      <w:bookmarkEnd w:id="125"/>
      <w:bookmarkEnd w:id="129"/>
      <w:r>
        <w:t>Article 22: Observer Missions and Technical Interface</w:t>
      </w:r>
    </w:p>
    <w:p w14:paraId="399A4356" w14:textId="77777777" w:rsidR="008F538A" w:rsidRDefault="00000000">
      <w:pPr>
        <w:pStyle w:val="Heading3"/>
      </w:pPr>
      <w:bookmarkStart w:id="131" w:name="the-observer-mission"/>
      <w:r>
        <w:t>22.1 The Observer Mission</w:t>
      </w:r>
    </w:p>
    <w:p w14:paraId="6E160432" w14:textId="77777777" w:rsidR="008F538A" w:rsidRDefault="00000000">
      <w:pPr>
        <w:pStyle w:val="FirstParagraph"/>
      </w:pPr>
      <w:r>
        <w:t>The Arrangement operates a standing Observer Mission under the Desk secretariat. Observer positions belong to Oman, Qatar, the stewards’ technical services, Switzerland, and the other facilitating states, with technical observers of the IMO and the IHO in observer attendance. The Mission stations observers at both desks, at the stewards’ VTS stations, aboard clearance vessels under Article 18.4, and aboard designated escort and patrol vessels under the embarkation protocol of this Article.</w:t>
      </w:r>
    </w:p>
    <w:p w14:paraId="5DABD6B7" w14:textId="77777777" w:rsidR="008F538A" w:rsidRDefault="00000000">
      <w:pPr>
        <w:pStyle w:val="Heading3"/>
      </w:pPr>
      <w:bookmarkStart w:id="132" w:name="observer-status"/>
      <w:bookmarkEnd w:id="131"/>
      <w:r>
        <w:t>22.2 Observer status</w:t>
      </w:r>
    </w:p>
    <w:p w14:paraId="245921B2" w14:textId="77777777" w:rsidR="008F538A" w:rsidRDefault="00000000">
      <w:pPr>
        <w:pStyle w:val="FirstParagraph"/>
      </w:pPr>
      <w:r>
        <w:t>Observers serve in observer status only: they hold no command authority, they touch no weapon system, they board no commercial vessel, and they report through the Desk chain alone. The architecture excludes any interference with, harassment of, or harm to observers. An attack on an observer classifies as a Tier 3 event under Article 44.</w:t>
      </w:r>
    </w:p>
    <w:p w14:paraId="0A6E5CC5" w14:textId="77777777" w:rsidR="008F538A" w:rsidRDefault="00000000">
      <w:pPr>
        <w:pStyle w:val="Heading3"/>
      </w:pPr>
      <w:bookmarkStart w:id="133" w:name="embarkation-protocol"/>
      <w:bookmarkEnd w:id="132"/>
      <w:r>
        <w:lastRenderedPageBreak/>
        <w:t>22.3 Embarkation protocol</w:t>
      </w:r>
    </w:p>
    <w:p w14:paraId="46E9A066" w14:textId="77777777" w:rsidR="008F538A" w:rsidRDefault="00000000">
      <w:pPr>
        <w:pStyle w:val="FirstParagraph"/>
      </w:pPr>
      <w:r>
        <w:t>Observer embarkation and rotation proceed on forty-eight (48) hour advance notice through the Desk. The dashboard publishes the observer roster and every rotation. The host vessel’s steward provides access, accommodation, and safety; the observer provides presence and reporting. Observer reports file daily and feed the convergence standard of Part VIII.</w:t>
      </w:r>
    </w:p>
    <w:p w14:paraId="0BBB30B1" w14:textId="77777777" w:rsidR="008F538A" w:rsidRDefault="00000000">
      <w:pPr>
        <w:pStyle w:val="Heading3"/>
      </w:pPr>
      <w:bookmarkStart w:id="134" w:name="the-technical-interface"/>
      <w:bookmarkEnd w:id="133"/>
      <w:r>
        <w:t>22.4 The Technical Interface</w:t>
      </w:r>
    </w:p>
    <w:p w14:paraId="27479C4B" w14:textId="77777777" w:rsidR="008F538A" w:rsidRDefault="00000000">
      <w:pPr>
        <w:pStyle w:val="FirstParagraph"/>
      </w:pPr>
      <w:r>
        <w:t>The IMO and the IHO attend the Arrangement in observer attendance: they receive the chartlet series, the notices to mariners, the daily status report, and the survey standards of the Technical and Standards Committee, and they provide technical comment through the Committee. Observer attendance confers no adjudicative role and no amendment power, and the Parties’ divergent positions on historic IMO measures remain untouched under Article 2.7.</w:t>
      </w:r>
    </w:p>
    <w:p w14:paraId="0143A03F" w14:textId="77777777" w:rsidR="008F538A" w:rsidRDefault="00000000">
      <w:pPr>
        <w:pStyle w:val="Heading2"/>
      </w:pPr>
      <w:bookmarkStart w:id="135" w:name="X6a276f752c516fb3f5fbe189f4db2bc127ede42"/>
      <w:bookmarkEnd w:id="130"/>
      <w:bookmarkEnd w:id="134"/>
      <w:r>
        <w:t>Article 23: The De-Confliction Line and Hotline Network</w:t>
      </w:r>
    </w:p>
    <w:p w14:paraId="1A6750CE" w14:textId="77777777" w:rsidR="008F538A" w:rsidRDefault="00000000">
      <w:pPr>
        <w:pStyle w:val="Heading3"/>
      </w:pPr>
      <w:bookmarkStart w:id="136" w:name="the-network"/>
      <w:r>
        <w:t>23.1 The network</w:t>
      </w:r>
    </w:p>
    <w:p w14:paraId="08939FFE" w14:textId="77777777" w:rsidR="008F538A" w:rsidRDefault="00000000">
      <w:pPr>
        <w:pStyle w:val="FirstParagraph"/>
      </w:pPr>
      <w:r>
        <w:t>The Arrangement operates a dedicated, encrypted voice and data network connecting four nodes: the United States Naval Forces Central Command and Central Command liaison at the desks; the naval headquarters of the Islamic Republic of Iran at Bandar Abbas; the Royal Navy of Oman operations center at Muscat; and the Armed Forces of the State of Qatar operations center at Doha, with the Desk system as the switching center. Annex B states the channel architecture, staffing, response standards, and message forms.</w:t>
      </w:r>
    </w:p>
    <w:p w14:paraId="226D983F" w14:textId="77777777" w:rsidR="008F538A" w:rsidRDefault="00000000">
      <w:pPr>
        <w:pStyle w:val="Heading3"/>
      </w:pPr>
      <w:bookmarkStart w:id="137" w:name="traffic"/>
      <w:bookmarkEnd w:id="136"/>
      <w:r>
        <w:t>23.2 Traffic</w:t>
      </w:r>
    </w:p>
    <w:p w14:paraId="61767739" w14:textId="77777777" w:rsidR="008F538A" w:rsidRDefault="00000000">
      <w:pPr>
        <w:pStyle w:val="FirstParagraph"/>
      </w:pPr>
      <w:r>
        <w:t>The network carries operational traffic only: stand-down confirmations, position reports, hazard warnings, incident notifications, and the message forms of Annex B. Political statements route through the facilitator diplomatic channel, never through the de-confliction line. Each node answers a line inquiry within two (2) hours.</w:t>
      </w:r>
    </w:p>
    <w:p w14:paraId="18C8AF19" w14:textId="77777777" w:rsidR="008F538A" w:rsidRDefault="00000000">
      <w:pPr>
        <w:pStyle w:val="Heading3"/>
      </w:pPr>
      <w:bookmarkStart w:id="138" w:name="continuity"/>
      <w:bookmarkEnd w:id="137"/>
      <w:r>
        <w:t>23.3 Continuity</w:t>
      </w:r>
    </w:p>
    <w:p w14:paraId="65F204BB" w14:textId="77777777" w:rsidR="008F538A" w:rsidRDefault="00000000">
      <w:pPr>
        <w:pStyle w:val="FirstParagraph"/>
      </w:pPr>
      <w:r>
        <w:t>The network operates continuously from entry into force. It constitutes one of the permanent continuity elements of Article 47.3: it survives suspension, survives exit, and operates under every flow state.</w:t>
      </w:r>
    </w:p>
    <w:p w14:paraId="10AC720C" w14:textId="77777777" w:rsidR="008F538A" w:rsidRDefault="00000000">
      <w:pPr>
        <w:pStyle w:val="Heading3"/>
      </w:pPr>
      <w:bookmarkStart w:id="139" w:name="the-military-endorsement-confirmation"/>
      <w:bookmarkEnd w:id="138"/>
      <w:r>
        <w:t>23.4 The Military Endorsement Confirmation</w:t>
      </w:r>
    </w:p>
    <w:p w14:paraId="429FF05B" w14:textId="77777777" w:rsidR="008F538A" w:rsidRDefault="00000000">
      <w:pPr>
        <w:pStyle w:val="FirstParagraph"/>
      </w:pPr>
      <w:r>
        <w:t>Activation of the Arrangement rests on endorsements from the operational level of every Party, not on diplomatic signature alone. Within twenty-four (24) hours of signature, each Party transmits its implementing orders to its forces to the Desk through the facilitator channel, with operational detail: the units covered, the geographic scope, the effective time, and the command channel. The Qatari co-facilitation confirms the parallel alignment of the military commands of the Islamic Republic through its established channel, and the United States confirms the alignment of its naval and air components through the same channel. The Desk posts the four confirmations to the Shared Dashboard in identical form. Entry into force completes upon the fourth confirmation, and the activation sequence of Annex E begins.</w:t>
      </w:r>
    </w:p>
    <w:p w14:paraId="0CD49D2B" w14:textId="77777777" w:rsidR="008F538A" w:rsidRDefault="00000000">
      <w:pPr>
        <w:pStyle w:val="Heading2"/>
      </w:pPr>
      <w:bookmarkStart w:id="140" w:name="X2a6e1e1afc2bd8ed8137ae988fa54c04c333104"/>
      <w:bookmarkEnd w:id="135"/>
      <w:bookmarkEnd w:id="139"/>
      <w:r>
        <w:t>Article 24: Decision Rules, Correction Channel, and Cost-Sharing</w:t>
      </w:r>
    </w:p>
    <w:p w14:paraId="539E2062" w14:textId="77777777" w:rsidR="008F538A" w:rsidRDefault="00000000">
      <w:pPr>
        <w:pStyle w:val="Heading3"/>
      </w:pPr>
      <w:bookmarkStart w:id="141" w:name="the-two-track-decision-rule"/>
      <w:r>
        <w:t>24.1 The two-track decision rule</w:t>
      </w:r>
    </w:p>
    <w:p w14:paraId="744D3E6B" w14:textId="77777777" w:rsidR="008F538A" w:rsidRDefault="00000000">
      <w:pPr>
        <w:pStyle w:val="FirstParagraph"/>
      </w:pPr>
      <w:r>
        <w:t>The Arrangement operates on the split of Article 20.3: consensus of the Board governs architecture; the automatic rules of the instrument govern traffic and triggers. No Party holds a veto over daily operations, and no automatic rule amends itself.</w:t>
      </w:r>
    </w:p>
    <w:p w14:paraId="52608183" w14:textId="77777777" w:rsidR="008F538A" w:rsidRDefault="00000000">
      <w:pPr>
        <w:pStyle w:val="Heading3"/>
      </w:pPr>
      <w:bookmarkStart w:id="142" w:name="the-correction-channel"/>
      <w:bookmarkEnd w:id="141"/>
      <w:r>
        <w:lastRenderedPageBreak/>
        <w:t>24.2 The correction channel</w:t>
      </w:r>
    </w:p>
    <w:p w14:paraId="5B555521" w14:textId="77777777" w:rsidR="008F538A" w:rsidRDefault="00000000">
      <w:pPr>
        <w:pStyle w:val="FirstParagraph"/>
      </w:pPr>
      <w:r>
        <w:t>Technical corrections to this instrument, including typographical, coordinate, form, and cross-reference corrections, route through the Board by consensus at any time and enter the correction register with immediate effect. Substantive amendment routes only through Article 49.4.</w:t>
      </w:r>
    </w:p>
    <w:p w14:paraId="73AFCB52" w14:textId="77777777" w:rsidR="008F538A" w:rsidRDefault="00000000">
      <w:pPr>
        <w:pStyle w:val="Heading3"/>
      </w:pPr>
      <w:bookmarkStart w:id="143" w:name="cost-sharing"/>
      <w:bookmarkEnd w:id="142"/>
      <w:r>
        <w:t>24.3 Cost-sharing</w:t>
      </w:r>
    </w:p>
    <w:p w14:paraId="3A17FE0D" w14:textId="77777777" w:rsidR="008F538A" w:rsidRDefault="00000000">
      <w:pPr>
        <w:pStyle w:val="FirstParagraph"/>
      </w:pPr>
      <w:r>
        <w:t>The Parties share the institutional costs of the Arrangement through the Administrative Sub-Account of the Cooperative Fund under Article 27.4: desk operations, observer missions, dashboard hosting, and audit. The stewards invoice their institutional contribution costs at catalog rates where the work falls within the Catalog. The baseline shares stand in Annex C, and the Board adjusts them by consensus at each budget cycle.</w:t>
      </w:r>
    </w:p>
    <w:p w14:paraId="457A1CE7" w14:textId="77777777" w:rsidR="008F538A" w:rsidRDefault="00000000">
      <w:pPr>
        <w:pStyle w:val="Heading3"/>
      </w:pPr>
      <w:bookmarkStart w:id="144" w:name="institutional-impermanence"/>
      <w:bookmarkEnd w:id="143"/>
      <w:r>
        <w:t>24.4 Institutional impermanence</w:t>
      </w:r>
    </w:p>
    <w:p w14:paraId="78B39E22" w14:textId="77777777" w:rsidR="008F538A" w:rsidRDefault="00000000">
      <w:pPr>
        <w:pStyle w:val="FirstParagraph"/>
      </w:pPr>
      <w:r>
        <w:t>Every organ of the Arrangement exists at the size its functions demand and no larger. The Board reviews headcount, sites, and budgets at each window boundary, and the Technical and Standards Committee certifies annually that every organ still earns its place against the minimalism principle of Article 3.9.</w:t>
      </w:r>
    </w:p>
    <w:p w14:paraId="1DC684DA" w14:textId="77777777" w:rsidR="008F538A" w:rsidRDefault="00000000">
      <w:pPr>
        <w:pStyle w:val="Heading1"/>
      </w:pPr>
      <w:bookmarkStart w:id="145" w:name="X35db22671d561c06f6ea773a66137b2a4b3ae75"/>
      <w:bookmarkEnd w:id="114"/>
      <w:bookmarkEnd w:id="140"/>
      <w:bookmarkEnd w:id="144"/>
      <w:r>
        <w:lastRenderedPageBreak/>
        <w:t>Part V: The Strait Safety and Environmental Cooperative Fund</w:t>
      </w:r>
    </w:p>
    <w:p w14:paraId="63E35478" w14:textId="77777777" w:rsidR="008F538A" w:rsidRDefault="00000000">
      <w:pPr>
        <w:pStyle w:val="Heading2"/>
      </w:pPr>
      <w:bookmarkStart w:id="146" w:name="article-25-the-zero-toll-rule"/>
      <w:r>
        <w:t>Article 25: The Zero-Toll Rule</w:t>
      </w:r>
    </w:p>
    <w:p w14:paraId="232C5F0E" w14:textId="77777777" w:rsidR="008F538A" w:rsidRDefault="00000000">
      <w:pPr>
        <w:pStyle w:val="Heading3"/>
      </w:pPr>
      <w:bookmarkStart w:id="147" w:name="the-rule"/>
      <w:r>
        <w:t>25.1 The rule</w:t>
      </w:r>
    </w:p>
    <w:p w14:paraId="78475F4B" w14:textId="77777777" w:rsidR="008F538A" w:rsidRDefault="00000000">
      <w:pPr>
        <w:pStyle w:val="FirstParagraph"/>
      </w:pPr>
      <w:r>
        <w:t>Commercial transit operates toll-free in both lanes, for every vessel, under every flow state, in perpetuity for the life of this Arrangement. The framework architecture permanently excludes the imposition, demand, or collection of transit fees, security tolls, navigation levies, insurance surcharges, permit charges, and pre-approval financial charges on any commercial vessel transiting either lane, by any Party, by any organ, and by any agent of any Party.</w:t>
      </w:r>
    </w:p>
    <w:p w14:paraId="651FBDD3" w14:textId="77777777" w:rsidR="008F538A" w:rsidRDefault="00000000">
      <w:pPr>
        <w:pStyle w:val="Heading3"/>
      </w:pPr>
      <w:bookmarkStart w:id="148" w:name="X178403d135a7e6c88d7c2d629b0825dd4dc2190"/>
      <w:bookmarkEnd w:id="147"/>
      <w:r>
        <w:t>25.2 What the rule excludes and what it preserves</w:t>
      </w:r>
    </w:p>
    <w:p w14:paraId="0DC231FB" w14:textId="77777777" w:rsidR="008F538A" w:rsidRDefault="00000000">
      <w:pPr>
        <w:pStyle w:val="FirstParagraph"/>
      </w:pPr>
      <w:r>
        <w:t>The rule excludes charges on the act of transit. It preserves three legitimate flows, each bounded by audit: reimbursement for services actually performed under the Catalog of Annex D; voluntary contributions to the Cooperative Fund under Article 26; and the standard port dues and charges of any port state, which stand outside this Arrangement entirely. The Perimeter Test applies to every invoice issued anywhere in the system: an invoice that prices passage, in any form and under any name, fails the test and fails in full.</w:t>
      </w:r>
    </w:p>
    <w:p w14:paraId="6E0413FE" w14:textId="77777777" w:rsidR="008F538A" w:rsidRDefault="00000000">
      <w:pPr>
        <w:pStyle w:val="Heading3"/>
      </w:pPr>
      <w:bookmarkStart w:id="149" w:name="no-shadow-tolls"/>
      <w:bookmarkEnd w:id="148"/>
      <w:r>
        <w:t>25.3 No shadow tolls</w:t>
      </w:r>
    </w:p>
    <w:p w14:paraId="2D7FDEC0" w14:textId="77777777" w:rsidR="008F538A" w:rsidRDefault="00000000">
      <w:pPr>
        <w:pStyle w:val="FirstParagraph"/>
      </w:pPr>
      <w:r>
        <w:t>The architecture excludes shadow tolls: mandatory insurance sold by a state-linked entity as a condition of passage, compulsory pilotage priced above benchmark, compulsory escort charges, anchorage charges for compliant holding, and data charges for the clearance filing itself. The Technical and Standards Committee audits the price boundary quarterly, and any transiting entity reports a suspected shadow toll to the Desk through the reporting channel of Annex C without cost and without retaliation.</w:t>
      </w:r>
    </w:p>
    <w:p w14:paraId="1D913FBF" w14:textId="77777777" w:rsidR="008F538A" w:rsidRDefault="00000000">
      <w:pPr>
        <w:pStyle w:val="Heading2"/>
      </w:pPr>
      <w:bookmarkStart w:id="150" w:name="X2b8fc76ca0900a489c7ed5138fe26b20bc531de"/>
      <w:bookmarkEnd w:id="146"/>
      <w:bookmarkEnd w:id="149"/>
      <w:r>
        <w:t>Article 26: The Voluntary Contribution Mechanism</w:t>
      </w:r>
    </w:p>
    <w:p w14:paraId="68474D9D" w14:textId="77777777" w:rsidR="008F538A" w:rsidRDefault="00000000">
      <w:pPr>
        <w:pStyle w:val="Heading3"/>
      </w:pPr>
      <w:bookmarkStart w:id="151" w:name="the-fund"/>
      <w:r>
        <w:t>26.1 The Fund</w:t>
      </w:r>
    </w:p>
    <w:p w14:paraId="127967F7" w14:textId="77777777" w:rsidR="008F538A" w:rsidRDefault="00000000">
      <w:pPr>
        <w:pStyle w:val="FirstParagraph"/>
      </w:pPr>
      <w:r>
        <w:t>The Arrangement establishes the Strait Safety and Environmental Cooperative Fund, hereafter the Cooperative Fund, as the financing engine of the scheme. The Fund finances: aids to navigation beyond catalog maintenance; hydrographic survey; environmental protection and pollution response readiness; search and rescue readiness; the institutional costs of Article 24.3; and the stewardship allocations of Section 26.5. The Fund follows the cooperative practice of the Strait of Malacca: contributions are voluntary, non-discriminatory, and decoupled from the act of transit.</w:t>
      </w:r>
    </w:p>
    <w:p w14:paraId="56961FBC" w14:textId="77777777" w:rsidR="008F538A" w:rsidRDefault="00000000">
      <w:pPr>
        <w:pStyle w:val="Heading3"/>
      </w:pPr>
      <w:bookmarkStart w:id="152" w:name="contributors-and-the-voluntary-principle"/>
      <w:bookmarkEnd w:id="151"/>
      <w:r>
        <w:t>26.2 Contributors and the voluntary principle</w:t>
      </w:r>
    </w:p>
    <w:p w14:paraId="584C4131" w14:textId="77777777" w:rsidR="008F538A" w:rsidRDefault="00000000">
      <w:pPr>
        <w:pStyle w:val="FirstParagraph"/>
      </w:pPr>
      <w:r>
        <w:t>Contributions arrive from three sources. First, user states: states whose flagged fleets or whose exports and imports transit the Strait contribute on the recommended scale of Annex C, set annually by the Board as a share of transiting cargo value. Second, transiting entities: shipowners, charterers, and cargo interests contribute through the voluntary declaration mechanism of Annex C, attached to the Notice of Transit as an election, never as a condition. Third, the Parties themselves: each Party contributes to the Administrative Sub-Account under Article 24.3. No invoice, no clearance, and no traffic plan ever references the contribution status of any vessel or any state. A vessel that contributes nothing transits identically to a vessel that contributes.</w:t>
      </w:r>
    </w:p>
    <w:p w14:paraId="006DE319" w14:textId="77777777" w:rsidR="008F538A" w:rsidRDefault="00000000">
      <w:pPr>
        <w:pStyle w:val="Heading3"/>
      </w:pPr>
      <w:bookmarkStart w:id="153" w:name="administration"/>
      <w:bookmarkEnd w:id="152"/>
      <w:r>
        <w:t>26.3 Administration</w:t>
      </w:r>
    </w:p>
    <w:p w14:paraId="12ADF7F2" w14:textId="77777777" w:rsidR="008F538A" w:rsidRDefault="00000000">
      <w:pPr>
        <w:pStyle w:val="FirstParagraph"/>
      </w:pPr>
      <w:r>
        <w:t>The Fund administers from Muscat under the Fund administration unit of the Desk, with the Doha Mirror Desk holding the mirror ledger. The Swiss Neutral Recorder certifies every ledger entry. The Fund holds its accounts at the Central Bank of Oman, with settlement channels of Annex C designed to pass the sanctions-compliance firewall of Article 28.</w:t>
      </w:r>
    </w:p>
    <w:p w14:paraId="370DCBCB" w14:textId="77777777" w:rsidR="008F538A" w:rsidRDefault="00000000">
      <w:pPr>
        <w:pStyle w:val="Heading3"/>
      </w:pPr>
      <w:bookmarkStart w:id="154" w:name="transparency"/>
      <w:bookmarkEnd w:id="153"/>
      <w:r>
        <w:lastRenderedPageBreak/>
        <w:t>26.4 Transparency</w:t>
      </w:r>
    </w:p>
    <w:p w14:paraId="274FF7A9" w14:textId="77777777" w:rsidR="008F538A" w:rsidRDefault="00000000">
      <w:pPr>
        <w:pStyle w:val="FirstParagraph"/>
      </w:pPr>
      <w:r>
        <w:t>The Fund publishes quarterly: contributions received by source category, expenditure by function, the audit certificate, and the rate benchmark review. The publication carries categories and aggregates, never the contribution status of any individual vessel or company.</w:t>
      </w:r>
    </w:p>
    <w:p w14:paraId="41DCE683" w14:textId="77777777" w:rsidR="008F538A" w:rsidRDefault="00000000">
      <w:pPr>
        <w:pStyle w:val="Heading3"/>
      </w:pPr>
      <w:bookmarkStart w:id="155" w:name="the-stewardship-allocations"/>
      <w:bookmarkEnd w:id="154"/>
      <w:r>
        <w:t>26.5 The stewardship allocations</w:t>
      </w:r>
    </w:p>
    <w:p w14:paraId="5283FA71" w14:textId="77777777" w:rsidR="008F538A" w:rsidRDefault="00000000">
      <w:pPr>
        <w:pStyle w:val="FirstParagraph"/>
      </w:pPr>
      <w:r>
        <w:t>The Fund pays each steward a stewardship allocation for sector maintenance: a fixed quarterly amount per sector, set by the Board at the budget cycle against the sector maintenance plan the steward files. The allocation compensates the standing readiness of the sector: the aids, the watch, the survey cycles, the response posture. It is a budget line for work performed, auditable like every other line, and it carries no relation to transit counts. The two allocations stand equal in structure and differ only where the certified maintenance plans differ.</w:t>
      </w:r>
    </w:p>
    <w:p w14:paraId="2C2BAC80" w14:textId="77777777" w:rsidR="008F538A" w:rsidRDefault="00000000">
      <w:pPr>
        <w:pStyle w:val="Heading3"/>
      </w:pPr>
      <w:bookmarkStart w:id="156" w:name="why-this-design-holds"/>
      <w:bookmarkEnd w:id="155"/>
      <w:r>
        <w:t>26.6 Why this design holds</w:t>
      </w:r>
    </w:p>
    <w:p w14:paraId="2285701C" w14:textId="77777777" w:rsidR="008F538A" w:rsidRDefault="00000000">
      <w:pPr>
        <w:pStyle w:val="FirstParagraph"/>
      </w:pPr>
      <w:r>
        <w:t>This mechanism resolves the revenue question without a toll. The Northern Steward receives a transparent, audited, recurring revenue stream for real work, publicly acknowledged as the steward of the northern lane: the recognition and the income both arrive, attached to services rather than to passage. The Southern Steward receives the identical structure. The user community funds safety voluntarily, as it does in Malacca, and no lawyer in any capital ever reads a transit charge into the record. The Fund turns the toll dispute into a budget line, and budget lines do not start wars.</w:t>
      </w:r>
    </w:p>
    <w:p w14:paraId="742AB231" w14:textId="77777777" w:rsidR="008F538A" w:rsidRDefault="00000000">
      <w:pPr>
        <w:pStyle w:val="Heading2"/>
      </w:pPr>
      <w:bookmarkStart w:id="157" w:name="X334e22c0c8bc43a284e8ca279f01750b2397681"/>
      <w:bookmarkEnd w:id="150"/>
      <w:bookmarkEnd w:id="156"/>
      <w:r>
        <w:t>Article 27: Fund Governance, Budget, and Audit</w:t>
      </w:r>
    </w:p>
    <w:p w14:paraId="250301B5" w14:textId="77777777" w:rsidR="008F538A" w:rsidRDefault="00000000">
      <w:pPr>
        <w:pStyle w:val="Heading3"/>
      </w:pPr>
      <w:bookmarkStart w:id="158" w:name="governance"/>
      <w:r>
        <w:t>27.1 Governance</w:t>
      </w:r>
    </w:p>
    <w:p w14:paraId="7F6532A0" w14:textId="77777777" w:rsidR="008F538A" w:rsidRDefault="00000000">
      <w:pPr>
        <w:pStyle w:val="FirstParagraph"/>
      </w:pPr>
      <w:r>
        <w:t>The Joint Stewardship Board governs the Fund: it adopts the annual budget, the recommended contribution scale, the stewardship allocations, and the procurement framework, each by consensus. The Fund administration unit executes. The Neutral Recorder certifies.</w:t>
      </w:r>
    </w:p>
    <w:p w14:paraId="685414F7" w14:textId="77777777" w:rsidR="008F538A" w:rsidRDefault="00000000">
      <w:pPr>
        <w:pStyle w:val="Heading3"/>
      </w:pPr>
      <w:bookmarkStart w:id="159" w:name="budget-structure"/>
      <w:bookmarkEnd w:id="158"/>
      <w:r>
        <w:t>27.2 Budget structure</w:t>
      </w:r>
    </w:p>
    <w:p w14:paraId="7CB536D9" w14:textId="77777777" w:rsidR="008F538A" w:rsidRDefault="00000000">
      <w:pPr>
        <w:pStyle w:val="FirstParagraph"/>
      </w:pPr>
      <w:r>
        <w:t>The Fund operates three sub-accounts. Sub-Account One, Operations: aids, survey, VTS support, environmental and search and rescue readiness. Sub-Account Two, Stewardship: the allocations of Section 26.5 and catalog reimbursements of Article 17. Sub-Account Three, Administrative: the institutional costs of Article 24.3. Annex C states the funding flows, the banking channels, and the procurement rules.</w:t>
      </w:r>
    </w:p>
    <w:p w14:paraId="4F060AFB" w14:textId="77777777" w:rsidR="008F538A" w:rsidRDefault="00000000">
      <w:pPr>
        <w:pStyle w:val="Heading3"/>
      </w:pPr>
      <w:bookmarkStart w:id="160" w:name="audit"/>
      <w:bookmarkEnd w:id="159"/>
      <w:r>
        <w:t>27.3 Audit</w:t>
      </w:r>
    </w:p>
    <w:p w14:paraId="35E02B9B" w14:textId="77777777" w:rsidR="008F538A" w:rsidRDefault="00000000">
      <w:pPr>
        <w:pStyle w:val="FirstParagraph"/>
      </w:pPr>
      <w:r>
        <w:t>An Independent Compliance Auditor, appointed by the Board from a Swiss-confirmed roster, audits the Fund quarterly and posts every audit certificate to the Shared Dashboard. The audit traces every disbursement to a budget line, every budget line to a Board decision, and every Board decision to this instrument.</w:t>
      </w:r>
    </w:p>
    <w:p w14:paraId="73F5ACC7" w14:textId="77777777" w:rsidR="008F538A" w:rsidRDefault="00000000">
      <w:pPr>
        <w:pStyle w:val="Heading3"/>
      </w:pPr>
      <w:bookmarkStart w:id="161" w:name="dual-key-disbursement"/>
      <w:bookmarkEnd w:id="160"/>
      <w:r>
        <w:t>27.4 Dual-key disbursement</w:t>
      </w:r>
    </w:p>
    <w:p w14:paraId="32F23578" w14:textId="77777777" w:rsidR="008F538A" w:rsidRDefault="00000000">
      <w:pPr>
        <w:pStyle w:val="FirstParagraph"/>
      </w:pPr>
      <w:r>
        <w:t>Every disbursement above the thresholds of Annex C travels under dual-key control: the Fund administration unit initiates, and the Neutral Recorder co-signs against the budget and the audit trail. Payments travel directly to verified vendors and service providers; no Fund disbursement touches the general revenue of any Party.</w:t>
      </w:r>
    </w:p>
    <w:p w14:paraId="10FA1B15" w14:textId="77777777" w:rsidR="008F538A" w:rsidRDefault="00000000">
      <w:pPr>
        <w:pStyle w:val="Heading2"/>
      </w:pPr>
      <w:bookmarkStart w:id="162" w:name="Xc24d0e890eff05afdbac19f60c3a514ad200947"/>
      <w:bookmarkEnd w:id="157"/>
      <w:bookmarkEnd w:id="161"/>
      <w:r>
        <w:t>Article 28: The Sanctions-Compliance Firewall</w:t>
      </w:r>
    </w:p>
    <w:p w14:paraId="65EDA9FA" w14:textId="77777777" w:rsidR="008F538A" w:rsidRDefault="00000000">
      <w:pPr>
        <w:pStyle w:val="Heading3"/>
      </w:pPr>
      <w:bookmarkStart w:id="163" w:name="design"/>
      <w:r>
        <w:t>28.1 Design</w:t>
      </w:r>
    </w:p>
    <w:p w14:paraId="699EC23F" w14:textId="77777777" w:rsidR="008F538A" w:rsidRDefault="00000000">
      <w:pPr>
        <w:pStyle w:val="FirstParagraph"/>
      </w:pPr>
      <w:r>
        <w:t xml:space="preserve">The financial architecture of the Arrangement operates inside the sanctions framework of every participant state as that framework stands at each moment, and the settlement channels of Annex C structure every flow </w:t>
      </w:r>
      <w:r>
        <w:lastRenderedPageBreak/>
        <w:t>to remain lawful for every bank that touches it. The Fund’s flows are service and contribution flows of a maritime safety scheme, documented end to end.</w:t>
      </w:r>
    </w:p>
    <w:p w14:paraId="0A8ED058" w14:textId="77777777" w:rsidR="008F538A" w:rsidRDefault="00000000">
      <w:pPr>
        <w:pStyle w:val="Heading3"/>
      </w:pPr>
      <w:bookmarkStart w:id="164" w:name="the-general-license-bridge"/>
      <w:bookmarkEnd w:id="163"/>
      <w:r>
        <w:t>28.2 The general license bridge</w:t>
      </w:r>
    </w:p>
    <w:p w14:paraId="23DB7133" w14:textId="77777777" w:rsidR="008F538A" w:rsidRDefault="00000000">
      <w:pPr>
        <w:pStyle w:val="FirstParagraph"/>
      </w:pPr>
      <w:r>
        <w:t>The economic triggers of Part VII operate the license and waiver architecture that permits the lawful flow of Fund transactions involving any Party. Where a trigger pauses under Article 39 or Article 45, the Fund’s humanitarian and safety-critical disbursements continue under the humanitarian firewall of Article 47, through the pre-cleared channels of Annex C.</w:t>
      </w:r>
    </w:p>
    <w:p w14:paraId="349271F7" w14:textId="77777777" w:rsidR="008F538A" w:rsidRDefault="00000000">
      <w:pPr>
        <w:pStyle w:val="Heading3"/>
      </w:pPr>
      <w:bookmarkStart w:id="165" w:name="no-evasion"/>
      <w:bookmarkEnd w:id="164"/>
      <w:r>
        <w:t>28.3 No evasion</w:t>
      </w:r>
    </w:p>
    <w:p w14:paraId="712AF2A9" w14:textId="77777777" w:rsidR="008F538A" w:rsidRDefault="00000000">
      <w:pPr>
        <w:pStyle w:val="FirstParagraph"/>
      </w:pPr>
      <w:r>
        <w:t>The Arrangement is not a sanctions evasion vehicle, and the architecture excludes its use for any transaction outside its stated functions. The Independent Compliance Auditor screens every flow against the function list, and a flow outside the list simply does not move.</w:t>
      </w:r>
    </w:p>
    <w:p w14:paraId="17AC26BF" w14:textId="77777777" w:rsidR="008F538A" w:rsidRDefault="00000000">
      <w:pPr>
        <w:pStyle w:val="Heading1"/>
      </w:pPr>
      <w:bookmarkStart w:id="166" w:name="part-vi-security-and-safety-protocols"/>
      <w:bookmarkEnd w:id="145"/>
      <w:bookmarkEnd w:id="162"/>
      <w:bookmarkEnd w:id="165"/>
      <w:r>
        <w:lastRenderedPageBreak/>
        <w:t>Part VI: Security and Safety Protocols</w:t>
      </w:r>
    </w:p>
    <w:p w14:paraId="42572FD9" w14:textId="77777777" w:rsidR="008F538A" w:rsidRDefault="00000000">
      <w:pPr>
        <w:pStyle w:val="Heading2"/>
      </w:pPr>
      <w:bookmarkStart w:id="167" w:name="article-29-the-non-interdiction-protocol"/>
      <w:r>
        <w:t>Article 29: The Non-Interdiction Protocol</w:t>
      </w:r>
    </w:p>
    <w:p w14:paraId="25D37618" w14:textId="77777777" w:rsidR="008F538A" w:rsidRDefault="00000000">
      <w:pPr>
        <w:pStyle w:val="Heading3"/>
      </w:pPr>
      <w:bookmarkStart w:id="168" w:name="the-protocol"/>
      <w:r>
        <w:t>29.1 The protocol</w:t>
      </w:r>
    </w:p>
    <w:p w14:paraId="3C663D87" w14:textId="77777777" w:rsidR="008F538A" w:rsidRDefault="00000000">
      <w:pPr>
        <w:pStyle w:val="FirstParagraph"/>
      </w:pPr>
      <w:r>
        <w:t>Commercial transit operates under an absolute non-interdiction protocol within the Arrangement Area from entry into force. The protocol covers every category of interference with a compliant commercial vessel: kinetic action, boarding, seizure, detention, diversion, delay, harassment, close approach, targeting-radar illumination, and interference with navigation systems. The protocol binds every Party and every organ and every agent of every Party equally, as a design feature of the shared architecture.</w:t>
      </w:r>
    </w:p>
    <w:p w14:paraId="39533078" w14:textId="77777777" w:rsidR="008F538A" w:rsidRDefault="00000000">
      <w:pPr>
        <w:pStyle w:val="Heading3"/>
      </w:pPr>
      <w:bookmarkStart w:id="169" w:name="Xa9dd74f048aa24c16ffb0b5184400f00eb3b025"/>
      <w:bookmarkEnd w:id="168"/>
      <w:r>
        <w:t>29.2 The mirror rule for non-sanctioned state trade</w:t>
      </w:r>
    </w:p>
    <w:p w14:paraId="47774FEC" w14:textId="77777777" w:rsidR="008F538A" w:rsidRDefault="00000000">
      <w:pPr>
        <w:pStyle w:val="FirstParagraph"/>
      </w:pPr>
      <w:r>
        <w:t>In reciprocity and under the same architecture, the framework suspends interdiction operations against non-sanctioned commercial shipping of every flag within the Arrangement Area for the life of the Arrangement. The two rules pair as one measure: the Shared Dashboard confirms both, and a verified failure on either side routes to the compliance engine of Part IX, never to unilateral posture restoration.</w:t>
      </w:r>
    </w:p>
    <w:p w14:paraId="4741F2E4" w14:textId="77777777" w:rsidR="008F538A" w:rsidRDefault="00000000">
      <w:pPr>
        <w:pStyle w:val="Heading3"/>
      </w:pPr>
      <w:bookmarkStart w:id="170" w:name="compliant-vessel-defined"/>
      <w:bookmarkEnd w:id="169"/>
      <w:r>
        <w:t>29.3 Compliant vessel defined</w:t>
      </w:r>
    </w:p>
    <w:p w14:paraId="480FECB8" w14:textId="77777777" w:rsidR="008F538A" w:rsidRDefault="00000000">
      <w:pPr>
        <w:pStyle w:val="FirstParagraph"/>
      </w:pPr>
      <w:r>
        <w:t>A compliant vessel is a vessel holding Active Safe Passage status or proceeding under the non-compliant record pathway of Article 12.4 to or from a holding anchorage. The protocol protects both equally. A vessel’s failure of a documentation field changes its processing channel; it never changes its protected status against interdiction at sea.</w:t>
      </w:r>
    </w:p>
    <w:p w14:paraId="25F92B28" w14:textId="77777777" w:rsidR="008F538A" w:rsidRDefault="00000000">
      <w:pPr>
        <w:pStyle w:val="Heading3"/>
      </w:pPr>
      <w:bookmarkStart w:id="171" w:name="no-exception-by-silence"/>
      <w:bookmarkEnd w:id="170"/>
      <w:r>
        <w:t>29.4 No exception by silence</w:t>
      </w:r>
    </w:p>
    <w:p w14:paraId="62F96EFA" w14:textId="77777777" w:rsidR="008F538A" w:rsidRDefault="00000000">
      <w:pPr>
        <w:pStyle w:val="FirstParagraph"/>
      </w:pPr>
      <w:r>
        <w:t>The protocol admits no exception by silence, by custom, or by claimed necessity. A claimed security emergency activates the incident procedures of Article 34 and the emergency brake of Article 39. It never activates ad hoc interdiction.</w:t>
      </w:r>
    </w:p>
    <w:p w14:paraId="162357AC" w14:textId="77777777" w:rsidR="008F538A" w:rsidRDefault="00000000">
      <w:pPr>
        <w:pStyle w:val="Heading2"/>
      </w:pPr>
      <w:bookmarkStart w:id="172" w:name="X47167c7393e1c2d405026b7505686c7c80e3289"/>
      <w:bookmarkEnd w:id="167"/>
      <w:bookmarkEnd w:id="171"/>
      <w:r>
        <w:t>Article 30: No-Fire Buffers and Standoff Geometry</w:t>
      </w:r>
    </w:p>
    <w:p w14:paraId="64E715B5" w14:textId="77777777" w:rsidR="008F538A" w:rsidRDefault="00000000">
      <w:pPr>
        <w:pStyle w:val="Heading3"/>
      </w:pPr>
      <w:bookmarkStart w:id="173" w:name="the-lane-buffer"/>
      <w:r>
        <w:t>30.1 The lane buffer</w:t>
      </w:r>
    </w:p>
    <w:p w14:paraId="1038B1C0" w14:textId="77777777" w:rsidR="008F538A" w:rsidRDefault="00000000">
      <w:pPr>
        <w:pStyle w:val="FirstParagraph"/>
      </w:pPr>
      <w:r>
        <w:t>The framework architecture establishes a ten (10) nautical mile no-fire buffer around each active commercial lane stream, measured from the lane boundaries. Inside the buffer, the architecture excludes live-fire activity, weapons deployments, offensive maneuvers, and active targeting radars of the forces of every Party.</w:t>
      </w:r>
    </w:p>
    <w:p w14:paraId="6A07C2ED" w14:textId="77777777" w:rsidR="008F538A" w:rsidRDefault="00000000">
      <w:pPr>
        <w:pStyle w:val="Heading3"/>
      </w:pPr>
      <w:bookmarkStart w:id="174" w:name="the-separation-posture"/>
      <w:bookmarkEnd w:id="173"/>
      <w:r>
        <w:t>30.2 The separation posture</w:t>
      </w:r>
    </w:p>
    <w:p w14:paraId="46CDF66F" w14:textId="77777777" w:rsidR="008F538A" w:rsidRDefault="00000000">
      <w:pPr>
        <w:pStyle w:val="FirstParagraph"/>
      </w:pPr>
      <w:r>
        <w:t>Military aircraft of the Parties maintain at least twenty-five (25) nautical miles of mutual separation inside the corridor airspace, operate with active transponders, and hold targeting-radar emissions silent during transit of the corridor airspace. Submerged operations stand excluded within fifteen (15) nautical miles of the lane boundaries absent explicit advance clearance through the Desk. Armed surface vessels of the Parties hold station outside the lane buffers except under the escort protocol of Article 30.4.</w:t>
      </w:r>
    </w:p>
    <w:p w14:paraId="6673CF39" w14:textId="77777777" w:rsidR="008F538A" w:rsidRDefault="00000000">
      <w:pPr>
        <w:pStyle w:val="Heading3"/>
      </w:pPr>
      <w:bookmarkStart w:id="175" w:name="monitoring"/>
      <w:bookmarkEnd w:id="174"/>
      <w:r>
        <w:t>30.3 Monitoring</w:t>
      </w:r>
    </w:p>
    <w:p w14:paraId="03E1A1D1" w14:textId="77777777" w:rsidR="008F538A" w:rsidRDefault="00000000">
      <w:pPr>
        <w:pStyle w:val="FirstParagraph"/>
      </w:pPr>
      <w:r>
        <w:t>Coastal radar of the stewards, the Desk mirror watch, and the Observer Mission monitor the buffers continuously, and every incursion logs automatically on the Shared Dashboard with position, track, and duration. The buffer binds every Party equally as a design feature: a shared safety shell around the shipping of all nations.</w:t>
      </w:r>
    </w:p>
    <w:p w14:paraId="020975D1" w14:textId="77777777" w:rsidR="008F538A" w:rsidRDefault="00000000">
      <w:pPr>
        <w:pStyle w:val="Heading3"/>
      </w:pPr>
      <w:bookmarkStart w:id="176" w:name="the-escort-protocol"/>
      <w:bookmarkEnd w:id="175"/>
      <w:r>
        <w:lastRenderedPageBreak/>
        <w:t>30.4 The escort protocol</w:t>
      </w:r>
    </w:p>
    <w:p w14:paraId="3FF990D1" w14:textId="77777777" w:rsidR="008F538A" w:rsidRDefault="00000000">
      <w:pPr>
        <w:pStyle w:val="FirstParagraph"/>
      </w:pPr>
      <w:r>
        <w:t>A Party providing naval escort to commercial traffic files the escort plan with the Desk seventy-two (72) hours in advance: units, routes, timings. Escorting units transit the Arrangement Area in escort formation at lane edge, outside the commercial stream, with active transponders and silent targeting systems. The Desk publishes the escort schedule in the daily traffic plan. Escort is a notified, transparent, bounded activity under the scheme, never a patrol of the lanes and never a presence in the separation zone.</w:t>
      </w:r>
    </w:p>
    <w:p w14:paraId="64357D1D" w14:textId="77777777" w:rsidR="008F538A" w:rsidRDefault="00000000">
      <w:pPr>
        <w:pStyle w:val="Heading2"/>
      </w:pPr>
      <w:bookmarkStart w:id="177" w:name="X6cfbaf0bc05b0066363c1ff72a876b986c7f02b"/>
      <w:bookmarkEnd w:id="172"/>
      <w:bookmarkEnd w:id="176"/>
      <w:r>
        <w:t>Article 31: Rules of Engagement and Military Notice Regimes</w:t>
      </w:r>
    </w:p>
    <w:p w14:paraId="730DB48C" w14:textId="77777777" w:rsidR="008F538A" w:rsidRDefault="00000000">
      <w:pPr>
        <w:pStyle w:val="Heading3"/>
      </w:pPr>
      <w:bookmarkStart w:id="178" w:name="the-common-rules"/>
      <w:r>
        <w:t>31.1 The common rules</w:t>
      </w:r>
    </w:p>
    <w:p w14:paraId="6FD45817" w14:textId="77777777" w:rsidR="008F538A" w:rsidRDefault="00000000">
      <w:pPr>
        <w:pStyle w:val="FirstParagraph"/>
      </w:pPr>
      <w:r>
        <w:t>One rules-of-engagement set binds the forces of every Party inside the Arrangement Area: no illumination of commercial vessels with fire-control systems; no live-fire exercise within one hundred (100) nautical miles of the forces of another Party without seventy-two (72) hours advance notice through the Desk; no close approach within five (5) nautical miles of a compliant commercial vessel; and no maneuver that crosses a commercial lane ahead of a transiting vessel inside ten (10) nautical miles.</w:t>
      </w:r>
    </w:p>
    <w:p w14:paraId="404466A9" w14:textId="77777777" w:rsidR="008F538A" w:rsidRDefault="00000000">
      <w:pPr>
        <w:pStyle w:val="Heading3"/>
      </w:pPr>
      <w:bookmarkStart w:id="179" w:name="notice-of-exercises"/>
      <w:bookmarkEnd w:id="178"/>
      <w:r>
        <w:t>31.2 Notice of exercises</w:t>
      </w:r>
    </w:p>
    <w:p w14:paraId="1B23486C" w14:textId="77777777" w:rsidR="008F538A" w:rsidRDefault="00000000">
      <w:pPr>
        <w:pStyle w:val="FirstParagraph"/>
      </w:pPr>
      <w:r>
        <w:t>Each Party provides the Desk seventy-two (72) hours advance notice of any live-fire exercise, missile test, or major fleet movement within one hundred (100) nautical miles of the Arrangement Area, and the Desk relays the notice to all nodes within six (6) hours and publishes the traffic impact assessment in the daily plan.</w:t>
      </w:r>
    </w:p>
    <w:p w14:paraId="339E27B5" w14:textId="77777777" w:rsidR="008F538A" w:rsidRDefault="00000000">
      <w:pPr>
        <w:pStyle w:val="Heading3"/>
      </w:pPr>
      <w:bookmarkStart w:id="180" w:name="military-and-state-traffic"/>
      <w:bookmarkEnd w:id="179"/>
      <w:r>
        <w:t>31.3 Military and state traffic</w:t>
      </w:r>
    </w:p>
    <w:p w14:paraId="556627BD" w14:textId="77777777" w:rsidR="008F538A" w:rsidRDefault="00000000">
      <w:pPr>
        <w:pStyle w:val="FirstParagraph"/>
      </w:pPr>
      <w:r>
        <w:t>State vessels and military vessels of the Parties transit the Arrangement Area outside the commercial stream, on direct routes, with active transponders, at constant speed, and with notice to the Desk no less than six (6) hours in advance. The Desk de-conflicts such movements against the commercial picture and the escort schedule.</w:t>
      </w:r>
    </w:p>
    <w:p w14:paraId="4B0F6775" w14:textId="77777777" w:rsidR="008F538A" w:rsidRDefault="00000000">
      <w:pPr>
        <w:pStyle w:val="Heading3"/>
      </w:pPr>
      <w:bookmarkStart w:id="181" w:name="no-kinetic-enforcement"/>
      <w:bookmarkEnd w:id="180"/>
      <w:r>
        <w:t>31.4 No kinetic enforcement</w:t>
      </w:r>
    </w:p>
    <w:p w14:paraId="2900DFA1" w14:textId="77777777" w:rsidR="008F538A" w:rsidRDefault="00000000">
      <w:pPr>
        <w:pStyle w:val="FirstParagraph"/>
      </w:pPr>
      <w:r>
        <w:t>The framework architecture excludes kinetic enforcement mechanisms from the compliance system of this Arrangement. No compliance event, no classification, and no suspension under this Arrangement authorizes, triggers, or justifies the use of military force by any Party. Military decisions activate only through the separate constitutional procedures of each Party, and this separation stands absolute and non-waivable.</w:t>
      </w:r>
    </w:p>
    <w:p w14:paraId="218FDB16" w14:textId="77777777" w:rsidR="008F538A" w:rsidRDefault="00000000">
      <w:pPr>
        <w:pStyle w:val="Heading2"/>
      </w:pPr>
      <w:bookmarkStart w:id="182" w:name="article-32-search-and-rescue"/>
      <w:bookmarkEnd w:id="177"/>
      <w:bookmarkEnd w:id="181"/>
      <w:r>
        <w:t>Article 32: Search and Rescue</w:t>
      </w:r>
    </w:p>
    <w:p w14:paraId="26D4AC4B" w14:textId="77777777" w:rsidR="008F538A" w:rsidRDefault="00000000">
      <w:pPr>
        <w:pStyle w:val="Heading3"/>
      </w:pPr>
      <w:bookmarkStart w:id="183" w:name="responsibility-map"/>
      <w:r>
        <w:t>32.1 Responsibility map</w:t>
      </w:r>
    </w:p>
    <w:p w14:paraId="47E26FCB" w14:textId="77777777" w:rsidR="008F538A" w:rsidRDefault="00000000">
      <w:pPr>
        <w:pStyle w:val="FirstParagraph"/>
      </w:pPr>
      <w:r>
        <w:t>Search and rescue in the Arrangement Area operates on a sector map: the Northern Steward coordinates response in the northern sector, the Southern Steward in the southern sector, and the Desk coordinates any case that crosses the separation zone. Response is a humanitarian function under this Arrangement, and it operates under every flow state, every classification, and every suspension.</w:t>
      </w:r>
    </w:p>
    <w:p w14:paraId="54E7A193" w14:textId="77777777" w:rsidR="008F538A" w:rsidRDefault="00000000">
      <w:pPr>
        <w:pStyle w:val="Heading3"/>
      </w:pPr>
      <w:bookmarkStart w:id="184" w:name="standards-1"/>
      <w:bookmarkEnd w:id="183"/>
      <w:r>
        <w:t>32.2 Standards</w:t>
      </w:r>
    </w:p>
    <w:p w14:paraId="552E74A5" w14:textId="77777777" w:rsidR="008F538A" w:rsidRDefault="00000000">
      <w:pPr>
        <w:pStyle w:val="FirstParagraph"/>
      </w:pPr>
      <w:r>
        <w:t>Each steward maintains rescue readiness to the standards of Annex B: response craft on fifteen (15) minute notice inside the Strait approaches, medical evacuation arrangements, and the rescue communications plan. The stewards conduct one joint rescue exercise per window, observed by the Observer Mission.</w:t>
      </w:r>
    </w:p>
    <w:p w14:paraId="723DBB86" w14:textId="77777777" w:rsidR="008F538A" w:rsidRDefault="00000000">
      <w:pPr>
        <w:pStyle w:val="Heading3"/>
      </w:pPr>
      <w:bookmarkStart w:id="185" w:name="assistance-across-the-line"/>
      <w:bookmarkEnd w:id="184"/>
      <w:r>
        <w:t>32.3 Assistance across the line</w:t>
      </w:r>
    </w:p>
    <w:p w14:paraId="454FFEDD" w14:textId="77777777" w:rsidR="008F538A" w:rsidRDefault="00000000">
      <w:pPr>
        <w:pStyle w:val="FirstParagraph"/>
      </w:pPr>
      <w:r>
        <w:t xml:space="preserve">Where the fastest capable response sits across the separation zone from a distress case, the responding steward enters the other sector for the rescue under Desk coordination, with the transit logged as a rescue </w:t>
      </w:r>
      <w:r>
        <w:lastRenderedPageBreak/>
        <w:t>entry. Rescue entries carry no operational or legal implication of any kind; saving life crosses every line this Arrangement draws.</w:t>
      </w:r>
    </w:p>
    <w:p w14:paraId="28F12F71" w14:textId="77777777" w:rsidR="008F538A" w:rsidRDefault="00000000">
      <w:pPr>
        <w:pStyle w:val="Heading2"/>
      </w:pPr>
      <w:bookmarkStart w:id="186" w:name="article-33-environmental-protection"/>
      <w:bookmarkEnd w:id="182"/>
      <w:bookmarkEnd w:id="185"/>
      <w:r>
        <w:t>Article 33: Environmental Protection</w:t>
      </w:r>
    </w:p>
    <w:p w14:paraId="47B5BCA5" w14:textId="77777777" w:rsidR="008F538A" w:rsidRDefault="00000000">
      <w:pPr>
        <w:pStyle w:val="Heading3"/>
      </w:pPr>
      <w:bookmarkStart w:id="187" w:name="the-readiness-posture"/>
      <w:r>
        <w:t>33.1 The readiness posture</w:t>
      </w:r>
    </w:p>
    <w:p w14:paraId="2212E16E" w14:textId="77777777" w:rsidR="008F538A" w:rsidRDefault="00000000">
      <w:pPr>
        <w:pStyle w:val="FirstParagraph"/>
      </w:pPr>
      <w:r>
        <w:t>The Cooperative Fund finances a standing environmental readiness posture: boom and dispersant stockpiles at both steward bases, two dedicated response vessels on station, and the joint response plan of Annex B. The Northern and Southern Stewards operate the posture jointly under the coordination of the Desk.</w:t>
      </w:r>
    </w:p>
    <w:p w14:paraId="495F0A7C" w14:textId="77777777" w:rsidR="008F538A" w:rsidRDefault="00000000">
      <w:pPr>
        <w:pStyle w:val="Heading3"/>
      </w:pPr>
      <w:bookmarkStart w:id="188" w:name="pollution-events"/>
      <w:bookmarkEnd w:id="187"/>
      <w:r>
        <w:t>33.2 Pollution events</w:t>
      </w:r>
    </w:p>
    <w:p w14:paraId="5E220280" w14:textId="77777777" w:rsidR="008F538A" w:rsidRDefault="00000000">
      <w:pPr>
        <w:pStyle w:val="FirstParagraph"/>
      </w:pPr>
      <w:r>
        <w:t>A pollution event in the Arrangement Area activates the response plan immediately, led by the steward of the affected sector with assistance across the line under the rescue-entry rule of Article 32.3 applied to environmental response. The polluter pays under applicable law outside this Arrangement; the Fund finances readiness, not liability.</w:t>
      </w:r>
    </w:p>
    <w:p w14:paraId="59C6BEF7" w14:textId="77777777" w:rsidR="008F538A" w:rsidRDefault="00000000">
      <w:pPr>
        <w:pStyle w:val="Heading3"/>
      </w:pPr>
      <w:bookmarkStart w:id="189" w:name="the-environmental-reporting-line"/>
      <w:bookmarkEnd w:id="188"/>
      <w:r>
        <w:t>33.3 The environmental reporting line</w:t>
      </w:r>
    </w:p>
    <w:p w14:paraId="3898FB19" w14:textId="77777777" w:rsidR="008F538A" w:rsidRDefault="00000000">
      <w:pPr>
        <w:pStyle w:val="FirstParagraph"/>
      </w:pPr>
      <w:r>
        <w:t>Every vessel in the Arrangement Area reports pollution sightings to the Desk on the working channel, and the Desk logs every report on the Shared Dashboard with position and imagery where available. The Technical and Standards Committee reviews the environmental record quarterly and adjusts the readiness posture through the budget cycle.</w:t>
      </w:r>
    </w:p>
    <w:p w14:paraId="5FE5C11A" w14:textId="77777777" w:rsidR="008F538A" w:rsidRDefault="00000000">
      <w:pPr>
        <w:pStyle w:val="Heading2"/>
      </w:pPr>
      <w:bookmarkStart w:id="190" w:name="Xa3c737e4d1500d64a0dc1f4287eef60622d5e94"/>
      <w:bookmarkEnd w:id="186"/>
      <w:bookmarkEnd w:id="189"/>
      <w:r>
        <w:t>Article 34: Incident Classification and Management</w:t>
      </w:r>
    </w:p>
    <w:p w14:paraId="0C2DE62E" w14:textId="77777777" w:rsidR="008F538A" w:rsidRDefault="00000000">
      <w:pPr>
        <w:pStyle w:val="Heading3"/>
      </w:pPr>
      <w:bookmarkStart w:id="191" w:name="the-four-tiers"/>
      <w:r>
        <w:t>34.1 The four tiers</w:t>
      </w:r>
    </w:p>
    <w:p w14:paraId="57E41D1F" w14:textId="77777777" w:rsidR="008F538A" w:rsidRDefault="00000000">
      <w:pPr>
        <w:pStyle w:val="FirstParagraph"/>
      </w:pPr>
      <w:r>
        <w:t>The Desk classifies every incident in the Arrangement Area in four tiers. Tier Alpha, navigational: groundings, collisions, mechanical casualties, weather events; the daily traffic plan and the stewards manage them. Tier Bravo, technical: data deficiencies, notice failures, minor lane deviations without pattern; the remediation channel of Article 12.4 manages them. Tier Charlie, security-relevant: unauthorized buffer incursion, interference event, unidentified contact, harassment short of attack; the incident procedure of this Article manages them. Tier Delta, attack: kinetic action against a vessel, an observer, a steward facility, or a Desk facility; the compliance engine of Part IX engages at the highest level.</w:t>
      </w:r>
    </w:p>
    <w:p w14:paraId="653E00C1" w14:textId="77777777" w:rsidR="008F538A" w:rsidRDefault="00000000">
      <w:pPr>
        <w:pStyle w:val="Heading3"/>
      </w:pPr>
      <w:bookmarkStart w:id="192" w:name="the-incident-procedure"/>
      <w:bookmarkEnd w:id="191"/>
      <w:r>
        <w:t>34.2 The incident procedure</w:t>
      </w:r>
    </w:p>
    <w:p w14:paraId="16AFEBCB" w14:textId="77777777" w:rsidR="008F538A" w:rsidRDefault="00000000">
      <w:pPr>
        <w:pStyle w:val="FirstParagraph"/>
      </w:pPr>
      <w:r>
        <w:t>A Tier Charlie or Tier Delta event activates four immediate operations. First, the Desk issues an Operational Pause Notice for the affected sector within five (5) minutes, shifting that sector to State Red locally while every other sector continues under normal protocol. Second, the hotline network carries the standard message form of Annex B to all nodes. Third, the Joint Technical Consultation of Article 44.5 convenes within two (2) hours on the evidence package. Fourth, the Desk publishes the incident entry on the Shared Dashboard with the evidence standard of Article 43.3.</w:t>
      </w:r>
    </w:p>
    <w:p w14:paraId="75F59200" w14:textId="77777777" w:rsidR="008F538A" w:rsidRDefault="00000000">
      <w:pPr>
        <w:pStyle w:val="Heading3"/>
      </w:pPr>
      <w:bookmarkStart w:id="193" w:name="attribution-discipline"/>
      <w:bookmarkEnd w:id="192"/>
      <w:r>
        <w:t>34.3 Attribution discipline</w:t>
      </w:r>
    </w:p>
    <w:p w14:paraId="68EF003C" w14:textId="77777777" w:rsidR="008F538A" w:rsidRDefault="00000000">
      <w:pPr>
        <w:pStyle w:val="FirstParagraph"/>
      </w:pPr>
      <w:r>
        <w:t>Attribution follows the pathway of Article 48: forensic investigation precedes classification, a forty-eight (48) hour attribution deferral applies before any penalty assignment, and events attributable to rogue actors or false-flag operations stand outside bilateral penalties under the certified rogue-actor finding of Article 48.3. Ambiguity triggers investigation, never punishment.</w:t>
      </w:r>
    </w:p>
    <w:p w14:paraId="33E8EFEA" w14:textId="77777777" w:rsidR="008F538A" w:rsidRDefault="00000000">
      <w:pPr>
        <w:pStyle w:val="Heading3"/>
      </w:pPr>
      <w:bookmarkStart w:id="194" w:name="the-pause-lift"/>
      <w:bookmarkEnd w:id="193"/>
      <w:r>
        <w:t>34.4 The pause lift</w:t>
      </w:r>
    </w:p>
    <w:p w14:paraId="0A48AFFD" w14:textId="77777777" w:rsidR="008F538A" w:rsidRDefault="00000000">
      <w:pPr>
        <w:pStyle w:val="FirstParagraph"/>
      </w:pPr>
      <w:r>
        <w:t>An Operational Pause lifts automatically upon certification by the Desk that the hazard or the uncertainty resolves, and in every case within twenty-four (24) hours unless the Joint Stewardship Board extends it by consensus against a documented continuing hazard. The pause protects traffic; it never punishes it.</w:t>
      </w:r>
    </w:p>
    <w:p w14:paraId="2194376E" w14:textId="77777777" w:rsidR="008F538A" w:rsidRDefault="00000000">
      <w:pPr>
        <w:pStyle w:val="Heading1"/>
      </w:pPr>
      <w:bookmarkStart w:id="195" w:name="Xd79df28c46a1cc5dd96f4f38f8cd071fc0d3b98"/>
      <w:bookmarkEnd w:id="166"/>
      <w:bookmarkEnd w:id="190"/>
      <w:bookmarkEnd w:id="194"/>
      <w:r>
        <w:lastRenderedPageBreak/>
        <w:t>Part VII: Step-Function Execution and Reciprocal Milestones</w:t>
      </w:r>
    </w:p>
    <w:p w14:paraId="4E1F4B7B" w14:textId="77777777" w:rsidR="008F538A" w:rsidRDefault="00000000">
      <w:pPr>
        <w:pStyle w:val="Heading2"/>
      </w:pPr>
      <w:bookmarkStart w:id="196" w:name="article-35-the-sixty-day-trial-window"/>
      <w:r>
        <w:t>Article 35: The Sixty-Day Trial Window</w:t>
      </w:r>
    </w:p>
    <w:p w14:paraId="219F8354" w14:textId="77777777" w:rsidR="008F538A" w:rsidRDefault="00000000">
      <w:pPr>
        <w:pStyle w:val="Heading3"/>
      </w:pPr>
      <w:bookmarkStart w:id="197" w:name="the-window"/>
      <w:r>
        <w:t>35.1 The window</w:t>
      </w:r>
    </w:p>
    <w:p w14:paraId="7F7DF897" w14:textId="77777777" w:rsidR="008F538A" w:rsidRDefault="00000000">
      <w:pPr>
        <w:pStyle w:val="FirstParagraph"/>
      </w:pPr>
      <w:r>
        <w:t>The Arrangement operates on an initial sixty (60) day trial window, counted from entry into force under Article 56. The window divides into three phases: Phase One, Days 1 to 20; Phase Two, Days 21 to 40; Phase Three, Days 41 to 60. Each phase pairs a maritime milestone with an economic milestone, and the pair executes as one step under the self-executing mechanics of Article 40.</w:t>
      </w:r>
    </w:p>
    <w:p w14:paraId="1EB6B936" w14:textId="77777777" w:rsidR="008F538A" w:rsidRDefault="00000000">
      <w:pPr>
        <w:pStyle w:val="Heading3"/>
      </w:pPr>
      <w:bookmarkStart w:id="198" w:name="the-design-logic"/>
      <w:bookmarkEnd w:id="197"/>
      <w:r>
        <w:t>35.2 The design logic</w:t>
      </w:r>
    </w:p>
    <w:p w14:paraId="62EC05EF" w14:textId="77777777" w:rsidR="008F538A" w:rsidRDefault="00000000">
      <w:pPr>
        <w:pStyle w:val="FirstParagraph"/>
      </w:pPr>
      <w:r>
        <w:t>The window replaces a single leap of faith with a staircase of verified steps. Each step is small enough to survive a bad headline and large enough to matter. The staircase climbs in one direction only: banked performance never unbanks, released value never claws back, and a later failure pauses future steps without erasing completed ones.</w:t>
      </w:r>
    </w:p>
    <w:p w14:paraId="13ACA04E" w14:textId="77777777" w:rsidR="008F538A" w:rsidRDefault="00000000">
      <w:pPr>
        <w:pStyle w:val="Heading3"/>
      </w:pPr>
      <w:bookmarkStart w:id="199" w:name="the-phase-certificates"/>
      <w:bookmarkEnd w:id="198"/>
      <w:r>
        <w:t>35.3 The phase certificates</w:t>
      </w:r>
    </w:p>
    <w:p w14:paraId="608E9B30" w14:textId="77777777" w:rsidR="008F538A" w:rsidRDefault="00000000">
      <w:pPr>
        <w:pStyle w:val="FirstParagraph"/>
      </w:pPr>
      <w:r>
        <w:t>The Neutral Recorder issues a phase certificate at each phase boundary where the record shows the phase conditions met. The certificate states the certified facts: the clean-day count, the certified lane segments, the incident record, the trigger states. The certificate posts to the Shared Dashboard in identical form to all Parties, and it activates the next phase automatically.</w:t>
      </w:r>
    </w:p>
    <w:p w14:paraId="59E46BE2" w14:textId="77777777" w:rsidR="008F538A" w:rsidRDefault="00000000">
      <w:pPr>
        <w:pStyle w:val="Heading3"/>
      </w:pPr>
      <w:bookmarkStart w:id="200" w:name="review-rhythm"/>
      <w:bookmarkEnd w:id="199"/>
      <w:r>
        <w:t>35.4 Review rhythm</w:t>
      </w:r>
    </w:p>
    <w:p w14:paraId="2B0BA913" w14:textId="77777777" w:rsidR="008F538A" w:rsidRDefault="00000000">
      <w:pPr>
        <w:pStyle w:val="FirstParagraph"/>
      </w:pPr>
      <w:r>
        <w:t>The architecture review of Article 49 convenes at Day 60 against the full window record: transit counts, incident classifications, fund flows, waiver renewals, and the audit trail. Renewal occurs by silence; the review examines, and only a notice under Article 50 interrupts continuation.</w:t>
      </w:r>
    </w:p>
    <w:p w14:paraId="79620DEC" w14:textId="77777777" w:rsidR="008F538A" w:rsidRDefault="00000000">
      <w:pPr>
        <w:pStyle w:val="Heading2"/>
      </w:pPr>
      <w:bookmarkStart w:id="201" w:name="X410484840e8aa0501abd6a926128ece8c0ecde6"/>
      <w:bookmarkEnd w:id="196"/>
      <w:bookmarkEnd w:id="200"/>
      <w:r>
        <w:t>Article 36: Phase One (Days 1 to 20): Transit Restoration and the Humanitarian Tranche</w:t>
      </w:r>
    </w:p>
    <w:p w14:paraId="41BD16A3" w14:textId="77777777" w:rsidR="008F538A" w:rsidRDefault="00000000">
      <w:pPr>
        <w:pStyle w:val="Heading3"/>
      </w:pPr>
      <w:bookmarkStart w:id="202" w:name="the-maritime-milestone"/>
      <w:r>
        <w:t>36.1 The maritime milestone</w:t>
      </w:r>
    </w:p>
    <w:p w14:paraId="0E1A4774" w14:textId="77777777" w:rsidR="008F538A" w:rsidRDefault="00000000">
      <w:pPr>
        <w:pStyle w:val="FirstParagraph"/>
      </w:pPr>
      <w:r>
        <w:t>Phase One restores full two-lane commercial transit: both lanes certified segment by segment under Article 18.8, the clearance engine live from Day 1, the daily traffic plan publishing, and the non-interdiction protocol holding across the phase. The phase condition stands at: full certification of both lanes, and no fewer than ten (10) consecutive clean days in the phase, where a clean day records zero Tier Charlie or Tier Delta incidents across the Arrangement Area.</w:t>
      </w:r>
    </w:p>
    <w:p w14:paraId="2133F79F" w14:textId="77777777" w:rsidR="008F538A" w:rsidRDefault="00000000">
      <w:pPr>
        <w:pStyle w:val="Heading3"/>
      </w:pPr>
      <w:bookmarkStart w:id="203" w:name="the-economic-milestone"/>
      <w:bookmarkEnd w:id="202"/>
      <w:r>
        <w:t>36.2 The economic milestone</w:t>
      </w:r>
    </w:p>
    <w:p w14:paraId="61AF575E" w14:textId="77777777" w:rsidR="008F538A" w:rsidRDefault="00000000">
      <w:pPr>
        <w:pStyle w:val="FirstParagraph"/>
      </w:pPr>
      <w:r>
        <w:t>Upon the Phase One certificate, the first economic trigger executes automatically: the release of a designated humanitarian and commercial tranche of frozen Iranian funds, in the amount and through the channels of Annex C, into the dedicated custody structure of this Article. The tranche restricts to three categories: agricultural goods and food staples; medical supplies and pharmaceuticals; and equipment for civilian water and power infrastructure. Disbursement travels by direct vendor payment against verified procurement contracts: the funds pay suppliers, and they touch no general account of any government.</w:t>
      </w:r>
    </w:p>
    <w:p w14:paraId="1EB78B5D" w14:textId="77777777" w:rsidR="008F538A" w:rsidRDefault="00000000">
      <w:pPr>
        <w:pStyle w:val="Heading3"/>
      </w:pPr>
      <w:bookmarkStart w:id="204" w:name="the-custody-character"/>
      <w:bookmarkEnd w:id="203"/>
      <w:r>
        <w:t>36.3 The custody character</w:t>
      </w:r>
    </w:p>
    <w:p w14:paraId="026A3CF0" w14:textId="77777777" w:rsidR="008F538A" w:rsidRDefault="00000000">
      <w:pPr>
        <w:pStyle w:val="FirstParagraph"/>
      </w:pPr>
      <w:r>
        <w:t>The custody structure holds title with the owner state throughout. The structure operates as a transaction facilitation mechanism, never as a restriction on property, and the architecture grants no Party authority over the funds beyond the verification of category compliance. The Swiss Neutral Recorder traces every transaction end to end and posts the record to the Shared Dashboard.</w:t>
      </w:r>
    </w:p>
    <w:p w14:paraId="40B087F9" w14:textId="77777777" w:rsidR="008F538A" w:rsidRDefault="00000000">
      <w:pPr>
        <w:pStyle w:val="Heading3"/>
      </w:pPr>
      <w:bookmarkStart w:id="205" w:name="the-pairing"/>
      <w:bookmarkEnd w:id="204"/>
      <w:r>
        <w:lastRenderedPageBreak/>
        <w:t>36.4 The pairing</w:t>
      </w:r>
    </w:p>
    <w:p w14:paraId="4F5D2B8F" w14:textId="77777777" w:rsidR="008F538A" w:rsidRDefault="00000000">
      <w:pPr>
        <w:pStyle w:val="FirstParagraph"/>
      </w:pPr>
      <w:r>
        <w:t>The maritime milestone and the economic milestone pair as one step: certification of the lanes plus the clean-day count activates the tranche, and the tranche activates on telemetry alone. No signature ceremony, no further negotiation, and no additional condition stands between the certified record and the release.</w:t>
      </w:r>
    </w:p>
    <w:p w14:paraId="445CDE19" w14:textId="77777777" w:rsidR="008F538A" w:rsidRDefault="00000000">
      <w:pPr>
        <w:pStyle w:val="Heading2"/>
      </w:pPr>
      <w:bookmarkStart w:id="206" w:name="X530100da5d4802ea689e176e0dc991ea4864cf2"/>
      <w:bookmarkEnd w:id="201"/>
      <w:bookmarkEnd w:id="205"/>
      <w:r>
        <w:t>Article 37: Phase Two (Days 21 to 40): Sustained Compliance and Energy Logistics Waivers</w:t>
      </w:r>
    </w:p>
    <w:p w14:paraId="39C1340F" w14:textId="77777777" w:rsidR="008F538A" w:rsidRDefault="00000000">
      <w:pPr>
        <w:pStyle w:val="Heading3"/>
      </w:pPr>
      <w:bookmarkStart w:id="207" w:name="the-maritime-milestone-1"/>
      <w:r>
        <w:t>37.1 The maritime milestone</w:t>
      </w:r>
    </w:p>
    <w:p w14:paraId="43F6E829" w14:textId="77777777" w:rsidR="008F538A" w:rsidRDefault="00000000">
      <w:pPr>
        <w:pStyle w:val="FirstParagraph"/>
      </w:pPr>
      <w:r>
        <w:t>Phase Two sustains the restored regime: both lanes in continuous State Green operation, the clean-day count reaching thirty (30) cumulative days by the end of the phase, the Observer Mission at full roster, and the first monthly stewardship performance report published.</w:t>
      </w:r>
    </w:p>
    <w:p w14:paraId="72353606" w14:textId="77777777" w:rsidR="008F538A" w:rsidRDefault="00000000">
      <w:pPr>
        <w:pStyle w:val="Heading3"/>
      </w:pPr>
      <w:bookmarkStart w:id="208" w:name="the-economic-milestone-1"/>
      <w:bookmarkEnd w:id="207"/>
      <w:r>
        <w:t>37.2 The economic milestone</w:t>
      </w:r>
    </w:p>
    <w:p w14:paraId="7E6668CE" w14:textId="77777777" w:rsidR="008F538A" w:rsidRDefault="00000000">
      <w:pPr>
        <w:pStyle w:val="FirstParagraph"/>
      </w:pPr>
      <w:r>
        <w:t>Upon the Phase Two certificate, the second economic trigger executes automatically: the issuance and operation of expanded operational waivers for non-sanctioned energy logistics, restoring the license architecture for Iranian energy exports under the volume framework of Annex C, with proceeds routing through the designated settlement channels into the custody structure. The waiver renews automatically at each thirty (30) day boundary on a clean record: renewal occurs by silence, and suspension occurs only through the step-back ladder of Article 45.</w:t>
      </w:r>
    </w:p>
    <w:p w14:paraId="39CFA4F1" w14:textId="77777777" w:rsidR="008F538A" w:rsidRDefault="00000000">
      <w:pPr>
        <w:pStyle w:val="Heading3"/>
      </w:pPr>
      <w:bookmarkStart w:id="209" w:name="the-volume-framework"/>
      <w:bookmarkEnd w:id="208"/>
      <w:r>
        <w:t>37.3 The volume framework</w:t>
      </w:r>
    </w:p>
    <w:p w14:paraId="6DF78000" w14:textId="77777777" w:rsidR="008F538A" w:rsidRDefault="00000000">
      <w:pPr>
        <w:pStyle w:val="FirstParagraph"/>
      </w:pPr>
      <w:r>
        <w:t>Annex C states the interim volume framework: the measurement points, the metering standard, the reporting cadence, and the reconciliation rules. Metering feeds the Shared Dashboard hourly. The framework measures and reports; it does not ration passage, and it never touches the zero-toll rule.</w:t>
      </w:r>
    </w:p>
    <w:p w14:paraId="4AF660A8" w14:textId="77777777" w:rsidR="008F538A" w:rsidRDefault="00000000">
      <w:pPr>
        <w:pStyle w:val="Heading3"/>
      </w:pPr>
      <w:bookmarkStart w:id="210" w:name="the-pairing-1"/>
      <w:bookmarkEnd w:id="209"/>
      <w:r>
        <w:t>37.4 The pairing</w:t>
      </w:r>
    </w:p>
    <w:p w14:paraId="68E6F328" w14:textId="77777777" w:rsidR="008F538A" w:rsidRDefault="00000000">
      <w:pPr>
        <w:pStyle w:val="FirstParagraph"/>
      </w:pPr>
      <w:r>
        <w:t>Sustained clean transit earns sustained economic operation. The pairing runs in both directions by design: a Party watching the dashboard sees the maritime record produce the waiver, and sees the waiver’s value depend on the maritime record. Each side’s compliance funds the other side’s recovery, and the loop tightens with every clean day.</w:t>
      </w:r>
    </w:p>
    <w:p w14:paraId="7F0B3578" w14:textId="77777777" w:rsidR="008F538A" w:rsidRDefault="00000000">
      <w:pPr>
        <w:pStyle w:val="Heading2"/>
      </w:pPr>
      <w:bookmarkStart w:id="211" w:name="X74591d53225d37c28991cc2f45ecd716e15a924"/>
      <w:bookmarkEnd w:id="206"/>
      <w:bookmarkEnd w:id="210"/>
      <w:r>
        <w:t>Article 38: Phase Three (Days 41 to 60): Consolidation and Review</w:t>
      </w:r>
    </w:p>
    <w:p w14:paraId="6C0F4B08" w14:textId="77777777" w:rsidR="008F538A" w:rsidRDefault="00000000">
      <w:pPr>
        <w:pStyle w:val="Heading3"/>
      </w:pPr>
      <w:bookmarkStart w:id="212" w:name="the-maritime-milestone-2"/>
      <w:r>
        <w:t>38.1 The maritime milestone</w:t>
      </w:r>
    </w:p>
    <w:p w14:paraId="21BE5749" w14:textId="77777777" w:rsidR="008F538A" w:rsidRDefault="00000000">
      <w:pPr>
        <w:pStyle w:val="FirstParagraph"/>
      </w:pPr>
      <w:r>
        <w:t>Phase Three consolidates: the clean-day count reaching fifty (50) cumulative days by Day 60, the first architecture review prepared, the escort protocol operating at routine tempo, and the full scheme publishing its first quarterly transparency pack: traffic, fund, audit, and performance.</w:t>
      </w:r>
    </w:p>
    <w:p w14:paraId="1E275C38" w14:textId="77777777" w:rsidR="008F538A" w:rsidRDefault="00000000">
      <w:pPr>
        <w:pStyle w:val="Heading3"/>
      </w:pPr>
      <w:bookmarkStart w:id="213" w:name="the-economic-milestone-2"/>
      <w:bookmarkEnd w:id="212"/>
      <w:r>
        <w:t>38.2 The economic milestone</w:t>
      </w:r>
    </w:p>
    <w:p w14:paraId="67099BDF" w14:textId="77777777" w:rsidR="008F538A" w:rsidRDefault="00000000">
      <w:pPr>
        <w:pStyle w:val="FirstParagraph"/>
      </w:pPr>
      <w:r>
        <w:t>Upon the Phase Three certificate, the third economic trigger executes automatically: the release of a second designated tranche of frozen funds into the custody structure, in the amount and through the channels of Annex C, broadening the eligible categories to reconstruction-adjacent civilian equipment; and the capitalization of the Cooperative Fund reaching its first full budget year baseline under the contribution framework of Article 26.</w:t>
      </w:r>
    </w:p>
    <w:p w14:paraId="76AD9772" w14:textId="77777777" w:rsidR="008F538A" w:rsidRDefault="00000000">
      <w:pPr>
        <w:pStyle w:val="Heading3"/>
      </w:pPr>
      <w:bookmarkStart w:id="214" w:name="the-review-conference"/>
      <w:bookmarkEnd w:id="213"/>
      <w:r>
        <w:t>38.3 The review conference</w:t>
      </w:r>
    </w:p>
    <w:p w14:paraId="7C97DDA8" w14:textId="77777777" w:rsidR="008F538A" w:rsidRDefault="00000000">
      <w:pPr>
        <w:pStyle w:val="FirstParagraph"/>
      </w:pPr>
      <w:r>
        <w:t xml:space="preserve">The first architecture review convenes in Muscat at Day 60 under Omani chairmanship with Qatari vice-chairmanship: the Board, the stewards’ technical leadership, the Neutral Recorder, and the technical observers. The review examines the full record and issues one of three findings: Continue (renewal by silence proceeds), Adjust (technical adjustments route through the correction channel), or Consult (a listed set of </w:t>
      </w:r>
      <w:r>
        <w:lastRenderedPageBreak/>
        <w:t>questions routes to the Parties through the facilitator channel, with the Arrangement continuing in force throughout the consultation).</w:t>
      </w:r>
    </w:p>
    <w:p w14:paraId="691F6FF0" w14:textId="77777777" w:rsidR="008F538A" w:rsidRDefault="00000000">
      <w:pPr>
        <w:pStyle w:val="Heading3"/>
      </w:pPr>
      <w:bookmarkStart w:id="215" w:name="graduation-horizon"/>
      <w:bookmarkEnd w:id="214"/>
      <w:r>
        <w:t>38.4 Graduation horizon</w:t>
      </w:r>
    </w:p>
    <w:p w14:paraId="76163867" w14:textId="77777777" w:rsidR="008F538A" w:rsidRDefault="00000000">
      <w:pPr>
        <w:pStyle w:val="FirstParagraph"/>
      </w:pPr>
      <w:r>
        <w:t>The Arrangement holds no ambition to become the permanent settlement. Where the broader negotiation tracks produce a successor instrument covering the maritime file, the Arrangement graduates its banked record into that instrument as the opening baseline: the certifications, the clean-day counts, the fund flows, and the standing bodies transfer or conclude as the successor instrument provides. No Party re-litigates a banked entry at graduation.</w:t>
      </w:r>
    </w:p>
    <w:p w14:paraId="4D7ECF0A" w14:textId="77777777" w:rsidR="008F538A" w:rsidRDefault="00000000">
      <w:pPr>
        <w:pStyle w:val="Heading2"/>
      </w:pPr>
      <w:bookmarkStart w:id="216" w:name="article-39-the-emergency-brake"/>
      <w:bookmarkEnd w:id="211"/>
      <w:bookmarkEnd w:id="215"/>
      <w:r>
        <w:t>Article 39: The Emergency Brake</w:t>
      </w:r>
    </w:p>
    <w:p w14:paraId="14D983C8" w14:textId="77777777" w:rsidR="008F538A" w:rsidRDefault="00000000">
      <w:pPr>
        <w:pStyle w:val="Heading3"/>
      </w:pPr>
      <w:bookmarkStart w:id="217" w:name="the-brake"/>
      <w:r>
        <w:t>39.1 The brake</w:t>
      </w:r>
    </w:p>
    <w:p w14:paraId="77A15EA1" w14:textId="77777777" w:rsidR="008F538A" w:rsidRDefault="00000000">
      <w:pPr>
        <w:pStyle w:val="FirstParagraph"/>
      </w:pPr>
      <w:r>
        <w:t>Any Party pauses the Arrangement, in whole or in listed modules, by notice to the Desk and the facilitators with forty-eight (48) hours of lead, where it records a verifiable security violation. The notice states the violation, the evidence reference, and the modules the pause covers. The brake is a standing feature of the architecture: its use carries no penalty, no classification, and no inference of bad faith.</w:t>
      </w:r>
    </w:p>
    <w:p w14:paraId="04B83191" w14:textId="77777777" w:rsidR="008F538A" w:rsidRDefault="00000000">
      <w:pPr>
        <w:pStyle w:val="Heading3"/>
      </w:pPr>
      <w:bookmarkStart w:id="218" w:name="the-pause-state"/>
      <w:bookmarkEnd w:id="217"/>
      <w:r>
        <w:t>39.2 The pause state</w:t>
      </w:r>
    </w:p>
    <w:p w14:paraId="29522A85" w14:textId="77777777" w:rsidR="008F538A" w:rsidRDefault="00000000">
      <w:pPr>
        <w:pStyle w:val="FirstParagraph"/>
      </w:pPr>
      <w:r>
        <w:t>During the pause, the paused modules suspend; the humanitarian firewall of Article 47 continues without interruption; the hotline network, the dashboard, and the daily status report continue without interruption; and every certified certificate, released tranche, and banked clean day remains banked. Traffic already inside the Arrangement Area completes its transit under the last published traffic plan.</w:t>
      </w:r>
    </w:p>
    <w:p w14:paraId="5035F58D" w14:textId="77777777" w:rsidR="008F538A" w:rsidRDefault="00000000">
      <w:pPr>
        <w:pStyle w:val="Heading3"/>
      </w:pPr>
      <w:bookmarkStart w:id="219" w:name="status-quo-ante"/>
      <w:bookmarkEnd w:id="218"/>
      <w:r>
        <w:t>39.3 Status quo ante</w:t>
      </w:r>
    </w:p>
    <w:p w14:paraId="4119F5C5" w14:textId="77777777" w:rsidR="008F538A" w:rsidRDefault="00000000">
      <w:pPr>
        <w:pStyle w:val="FirstParagraph"/>
      </w:pPr>
      <w:r>
        <w:t>The pause returns the Parties, for the paused modules, to the baseline status quo ante: the positions of the day before entry into force, without legal penalty and without prejudice to any completed step; the pause never resurrects a completed step for re-negotiation.</w:t>
      </w:r>
    </w:p>
    <w:p w14:paraId="1BF64E5A" w14:textId="77777777" w:rsidR="008F538A" w:rsidRDefault="00000000">
      <w:pPr>
        <w:pStyle w:val="Heading3"/>
      </w:pPr>
      <w:bookmarkStart w:id="220" w:name="restart"/>
      <w:bookmarkEnd w:id="219"/>
      <w:r>
        <w:t>39.4 Restart</w:t>
      </w:r>
    </w:p>
    <w:p w14:paraId="5328869F" w14:textId="77777777" w:rsidR="008F538A" w:rsidRDefault="00000000">
      <w:pPr>
        <w:pStyle w:val="FirstParagraph"/>
      </w:pPr>
      <w:r>
        <w:t>Restart activates through the reconstitution channel of Article 51: the facilitators convene the Parties within fourteen (14) days of the brake notice, the technical record identifies the last certified checkpoint, and the system resumes from that checkpoint on the restart certificate of the Neutral Recorder. Restart attempts carry no limit, and a restart never reads as bad faith.</w:t>
      </w:r>
    </w:p>
    <w:p w14:paraId="54C156E1" w14:textId="77777777" w:rsidR="008F538A" w:rsidRDefault="00000000">
      <w:pPr>
        <w:pStyle w:val="Heading2"/>
      </w:pPr>
      <w:bookmarkStart w:id="221" w:name="Xe7e2c968df5a2617e07b33f28cb043d3e98d4b1"/>
      <w:bookmarkEnd w:id="216"/>
      <w:bookmarkEnd w:id="220"/>
      <w:r>
        <w:t>Article 40: Self-Executing Trigger Mechanics</w:t>
      </w:r>
    </w:p>
    <w:p w14:paraId="182EDCC4" w14:textId="77777777" w:rsidR="008F538A" w:rsidRDefault="00000000">
      <w:pPr>
        <w:pStyle w:val="Heading3"/>
      </w:pPr>
      <w:bookmarkStart w:id="222" w:name="the-trigger-engine"/>
      <w:r>
        <w:t>40.1 The trigger engine</w:t>
      </w:r>
    </w:p>
    <w:p w14:paraId="58D81BAD" w14:textId="77777777" w:rsidR="008F538A" w:rsidRDefault="00000000">
      <w:pPr>
        <w:pStyle w:val="FirstParagraph"/>
      </w:pPr>
      <w:r>
        <w:t>Every economic trigger of this Part operates through the trigger engine: a published, deterministic rule set evaluated against the Shared Dashboard record. The engine states each trigger as a condition pair: a maritime condition measurable on the dashboard, and an economic action executable through the channels of Annex C. Condition met, action executes. The Neutral Recorder certifies the condition; the designated financial channel executes the action; the dashboard publishes both.</w:t>
      </w:r>
    </w:p>
    <w:p w14:paraId="75AA98D5" w14:textId="77777777" w:rsidR="008F538A" w:rsidRDefault="00000000">
      <w:pPr>
        <w:pStyle w:val="Heading3"/>
      </w:pPr>
      <w:bookmarkStart w:id="223" w:name="no-discretionary-gates"/>
      <w:bookmarkEnd w:id="222"/>
      <w:r>
        <w:t>40.2 No discretionary gates</w:t>
      </w:r>
    </w:p>
    <w:p w14:paraId="2CB60D2E" w14:textId="77777777" w:rsidR="008F538A" w:rsidRDefault="00000000">
      <w:pPr>
        <w:pStyle w:val="FirstParagraph"/>
      </w:pPr>
      <w:r>
        <w:t>The architecture excludes discretionary gates from the trigger path: no additional signature, political confirmation, or further negotiation stands between a certified condition and its paired action. The Parties pre-authorize every trigger action at signature, and Annex C records the pre-authorization instruments.</w:t>
      </w:r>
    </w:p>
    <w:p w14:paraId="5F246378" w14:textId="77777777" w:rsidR="008F538A" w:rsidRDefault="00000000">
      <w:pPr>
        <w:pStyle w:val="Heading3"/>
      </w:pPr>
      <w:bookmarkStart w:id="224" w:name="symmetry-of-failure"/>
      <w:bookmarkEnd w:id="223"/>
      <w:r>
        <w:lastRenderedPageBreak/>
        <w:t>40.3 Symmetry of failure</w:t>
      </w:r>
    </w:p>
    <w:p w14:paraId="1208D08F" w14:textId="77777777" w:rsidR="008F538A" w:rsidRDefault="00000000">
      <w:pPr>
        <w:pStyle w:val="FirstParagraph"/>
      </w:pPr>
      <w:r>
        <w:t>A certified failure pauses future triggers in proportion under Article 45; it never reverses an executed trigger. The ratchet runs one way: it rewards staying in the system and punishes exit only with lost forward motion. The trigger rule set publishes in Annex C in full; every market actor, insurer, and capital reads the same rules on the same dashboard, and predictability is the product.</w:t>
      </w:r>
    </w:p>
    <w:p w14:paraId="7735A8E1" w14:textId="77777777" w:rsidR="008F538A" w:rsidRDefault="00000000">
      <w:pPr>
        <w:pStyle w:val="Heading1"/>
      </w:pPr>
      <w:bookmarkStart w:id="225" w:name="part-viii-verification-architecture"/>
      <w:bookmarkEnd w:id="195"/>
      <w:bookmarkEnd w:id="221"/>
      <w:bookmarkEnd w:id="224"/>
      <w:r>
        <w:lastRenderedPageBreak/>
        <w:t>Part VIII: Verification Architecture</w:t>
      </w:r>
    </w:p>
    <w:p w14:paraId="609CC303" w14:textId="77777777" w:rsidR="008F538A" w:rsidRDefault="00000000">
      <w:pPr>
        <w:pStyle w:val="Heading2"/>
      </w:pPr>
      <w:bookmarkStart w:id="226" w:name="X30adb416e832e13e90571bc6ebe665379c9030f"/>
      <w:r>
        <w:t>Article 41: Verification Bodies and Telemetry</w:t>
      </w:r>
    </w:p>
    <w:p w14:paraId="78F22CEB" w14:textId="77777777" w:rsidR="008F538A" w:rsidRDefault="00000000">
      <w:pPr>
        <w:pStyle w:val="Heading3"/>
      </w:pPr>
      <w:bookmarkStart w:id="227" w:name="design-philosophy"/>
      <w:r>
        <w:t>41.1 Design philosophy</w:t>
      </w:r>
    </w:p>
    <w:p w14:paraId="7DB2239C" w14:textId="77777777" w:rsidR="008F538A" w:rsidRDefault="00000000">
      <w:pPr>
        <w:pStyle w:val="FirstParagraph"/>
      </w:pPr>
      <w:r>
        <w:t>The Arrangement creates a small number of verification bodies and one shared dashboard. Each body holds one job, reports to all Parties simultaneously, and publishes to the same screen. Verification does the heavy lifting; trust remains optional.</w:t>
      </w:r>
    </w:p>
    <w:p w14:paraId="360D1BC5" w14:textId="77777777" w:rsidR="008F538A" w:rsidRDefault="00000000">
      <w:pPr>
        <w:pStyle w:val="Heading3"/>
      </w:pPr>
      <w:bookmarkStart w:id="228" w:name="the-bodies"/>
      <w:bookmarkEnd w:id="227"/>
      <w:r>
        <w:t>41.2 The bodies</w:t>
      </w:r>
    </w:p>
    <w:tbl>
      <w:tblPr>
        <w:tblStyle w:val="Table"/>
        <w:tblW w:w="5000" w:type="pct"/>
        <w:tblLook w:val="0020" w:firstRow="1" w:lastRow="0" w:firstColumn="0" w:lastColumn="0" w:noHBand="0" w:noVBand="0"/>
      </w:tblPr>
      <w:tblGrid>
        <w:gridCol w:w="2234"/>
        <w:gridCol w:w="1959"/>
        <w:gridCol w:w="1619"/>
        <w:gridCol w:w="3764"/>
      </w:tblGrid>
      <w:tr w:rsidR="008F538A" w14:paraId="5AA9FDE2"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2FEF3766" w14:textId="77777777" w:rsidR="008F538A" w:rsidRDefault="00000000">
            <w:pPr>
              <w:pStyle w:val="Compact"/>
            </w:pPr>
            <w:r>
              <w:rPr>
                <w:b/>
                <w:bCs/>
              </w:rPr>
              <w:t>Body</w:t>
            </w:r>
          </w:p>
        </w:tc>
        <w:tc>
          <w:tcPr>
            <w:tcW w:w="0" w:type="auto"/>
          </w:tcPr>
          <w:p w14:paraId="072D0DF0" w14:textId="77777777" w:rsidR="008F538A" w:rsidRDefault="00000000">
            <w:pPr>
              <w:pStyle w:val="Compact"/>
            </w:pPr>
            <w:r>
              <w:rPr>
                <w:b/>
                <w:bCs/>
              </w:rPr>
              <w:t>Seat</w:t>
            </w:r>
          </w:p>
        </w:tc>
        <w:tc>
          <w:tcPr>
            <w:tcW w:w="0" w:type="auto"/>
          </w:tcPr>
          <w:p w14:paraId="667C6768" w14:textId="77777777" w:rsidR="008F538A" w:rsidRDefault="00000000">
            <w:pPr>
              <w:pStyle w:val="Compact"/>
            </w:pPr>
            <w:r>
              <w:rPr>
                <w:b/>
                <w:bCs/>
              </w:rPr>
              <w:t>Domain</w:t>
            </w:r>
          </w:p>
        </w:tc>
        <w:tc>
          <w:tcPr>
            <w:tcW w:w="0" w:type="auto"/>
          </w:tcPr>
          <w:p w14:paraId="4D97FBF6" w14:textId="77777777" w:rsidR="008F538A" w:rsidRDefault="00000000">
            <w:pPr>
              <w:pStyle w:val="Compact"/>
            </w:pPr>
            <w:r>
              <w:rPr>
                <w:b/>
                <w:bCs/>
              </w:rPr>
              <w:t>Function</w:t>
            </w:r>
          </w:p>
        </w:tc>
      </w:tr>
      <w:tr w:rsidR="008F538A" w14:paraId="5CF59681" w14:textId="77777777">
        <w:tc>
          <w:tcPr>
            <w:tcW w:w="0" w:type="auto"/>
          </w:tcPr>
          <w:p w14:paraId="467DA80F" w14:textId="77777777" w:rsidR="008F538A" w:rsidRDefault="00000000">
            <w:pPr>
              <w:pStyle w:val="Compact"/>
            </w:pPr>
            <w:r>
              <w:t>Muscat Technical Desk and Doha Mirror Desk</w:t>
            </w:r>
          </w:p>
        </w:tc>
        <w:tc>
          <w:tcPr>
            <w:tcW w:w="0" w:type="auto"/>
          </w:tcPr>
          <w:p w14:paraId="5DA522EF" w14:textId="77777777" w:rsidR="008F538A" w:rsidRDefault="00000000">
            <w:pPr>
              <w:pStyle w:val="Compact"/>
            </w:pPr>
            <w:r>
              <w:t>Muscat and Doha</w:t>
            </w:r>
          </w:p>
        </w:tc>
        <w:tc>
          <w:tcPr>
            <w:tcW w:w="0" w:type="auto"/>
          </w:tcPr>
          <w:p w14:paraId="233A22B6" w14:textId="77777777" w:rsidR="008F538A" w:rsidRDefault="00000000">
            <w:pPr>
              <w:pStyle w:val="Compact"/>
            </w:pPr>
            <w:r>
              <w:t>Traffic and corridor</w:t>
            </w:r>
          </w:p>
        </w:tc>
        <w:tc>
          <w:tcPr>
            <w:tcW w:w="0" w:type="auto"/>
          </w:tcPr>
          <w:p w14:paraId="08526B93" w14:textId="77777777" w:rsidR="008F538A" w:rsidRDefault="00000000">
            <w:pPr>
              <w:pStyle w:val="Compact"/>
            </w:pPr>
            <w:r>
              <w:t>Clearance engine, registry, mirror watch, incident files, daily status report</w:t>
            </w:r>
          </w:p>
        </w:tc>
      </w:tr>
      <w:tr w:rsidR="008F538A" w14:paraId="47B3C363" w14:textId="77777777">
        <w:tc>
          <w:tcPr>
            <w:tcW w:w="0" w:type="auto"/>
          </w:tcPr>
          <w:p w14:paraId="549BC43B" w14:textId="77777777" w:rsidR="008F538A" w:rsidRDefault="00000000">
            <w:pPr>
              <w:pStyle w:val="Compact"/>
            </w:pPr>
            <w:r>
              <w:t>Technical and Standards Committee</w:t>
            </w:r>
          </w:p>
        </w:tc>
        <w:tc>
          <w:tcPr>
            <w:tcW w:w="0" w:type="auto"/>
          </w:tcPr>
          <w:p w14:paraId="76C3DE73" w14:textId="77777777" w:rsidR="008F538A" w:rsidRDefault="00000000">
            <w:pPr>
              <w:pStyle w:val="Compact"/>
            </w:pPr>
            <w:r>
              <w:t>Rotating, convened by Oman</w:t>
            </w:r>
          </w:p>
        </w:tc>
        <w:tc>
          <w:tcPr>
            <w:tcW w:w="0" w:type="auto"/>
          </w:tcPr>
          <w:p w14:paraId="5339EBDF" w14:textId="77777777" w:rsidR="008F538A" w:rsidRDefault="00000000">
            <w:pPr>
              <w:pStyle w:val="Compact"/>
            </w:pPr>
            <w:r>
              <w:t>Standards and survey</w:t>
            </w:r>
          </w:p>
        </w:tc>
        <w:tc>
          <w:tcPr>
            <w:tcW w:w="0" w:type="auto"/>
          </w:tcPr>
          <w:p w14:paraId="701A9ADB" w14:textId="77777777" w:rsidR="008F538A" w:rsidRDefault="00000000">
            <w:pPr>
              <w:pStyle w:val="Compact"/>
            </w:pPr>
            <w:r>
              <w:t>Steward performance measurement, survey standards, clearance certification with the Recorder</w:t>
            </w:r>
          </w:p>
        </w:tc>
      </w:tr>
      <w:tr w:rsidR="008F538A" w14:paraId="7757C4BC" w14:textId="77777777">
        <w:tc>
          <w:tcPr>
            <w:tcW w:w="0" w:type="auto"/>
          </w:tcPr>
          <w:p w14:paraId="565B824F" w14:textId="77777777" w:rsidR="008F538A" w:rsidRDefault="00000000">
            <w:pPr>
              <w:pStyle w:val="Compact"/>
            </w:pPr>
            <w:r>
              <w:t>Swiss Neutral Recorder</w:t>
            </w:r>
          </w:p>
        </w:tc>
        <w:tc>
          <w:tcPr>
            <w:tcW w:w="0" w:type="auto"/>
          </w:tcPr>
          <w:p w14:paraId="0FA2E645" w14:textId="77777777" w:rsidR="008F538A" w:rsidRDefault="00000000">
            <w:pPr>
              <w:pStyle w:val="Compact"/>
            </w:pPr>
            <w:r>
              <w:t>Geneva and at the desks</w:t>
            </w:r>
          </w:p>
        </w:tc>
        <w:tc>
          <w:tcPr>
            <w:tcW w:w="0" w:type="auto"/>
          </w:tcPr>
          <w:p w14:paraId="7768A92C" w14:textId="77777777" w:rsidR="008F538A" w:rsidRDefault="00000000">
            <w:pPr>
              <w:pStyle w:val="Compact"/>
            </w:pPr>
            <w:r>
              <w:t>Certification and finance</w:t>
            </w:r>
          </w:p>
        </w:tc>
        <w:tc>
          <w:tcPr>
            <w:tcW w:w="0" w:type="auto"/>
          </w:tcPr>
          <w:p w14:paraId="052F0176" w14:textId="77777777" w:rsidR="008F538A" w:rsidRDefault="00000000">
            <w:pPr>
              <w:pStyle w:val="Compact"/>
            </w:pPr>
            <w:r>
              <w:t>Registry certification copy, phase certificates, fund audit certification, trigger certification</w:t>
            </w:r>
          </w:p>
        </w:tc>
      </w:tr>
      <w:tr w:rsidR="008F538A" w14:paraId="018E9530" w14:textId="77777777">
        <w:tc>
          <w:tcPr>
            <w:tcW w:w="0" w:type="auto"/>
          </w:tcPr>
          <w:p w14:paraId="7D235B53" w14:textId="77777777" w:rsidR="008F538A" w:rsidRDefault="00000000">
            <w:pPr>
              <w:pStyle w:val="Compact"/>
            </w:pPr>
            <w:r>
              <w:t>Observer Mission</w:t>
            </w:r>
          </w:p>
        </w:tc>
        <w:tc>
          <w:tcPr>
            <w:tcW w:w="0" w:type="auto"/>
          </w:tcPr>
          <w:p w14:paraId="5073893F" w14:textId="77777777" w:rsidR="008F538A" w:rsidRDefault="00000000">
            <w:pPr>
              <w:pStyle w:val="Compact"/>
            </w:pPr>
            <w:r>
              <w:t>Both desks, steward stations, embarked</w:t>
            </w:r>
          </w:p>
        </w:tc>
        <w:tc>
          <w:tcPr>
            <w:tcW w:w="0" w:type="auto"/>
          </w:tcPr>
          <w:p w14:paraId="7B6506BB" w14:textId="77777777" w:rsidR="008F538A" w:rsidRDefault="00000000">
            <w:pPr>
              <w:pStyle w:val="Compact"/>
            </w:pPr>
            <w:r>
              <w:t>Presence verification</w:t>
            </w:r>
          </w:p>
        </w:tc>
        <w:tc>
          <w:tcPr>
            <w:tcW w:w="0" w:type="auto"/>
          </w:tcPr>
          <w:p w14:paraId="6DC033C2" w14:textId="77777777" w:rsidR="008F538A" w:rsidRDefault="00000000">
            <w:pPr>
              <w:pStyle w:val="Compact"/>
            </w:pPr>
            <w:r>
              <w:t>Observer reports feeding the convergence standard</w:t>
            </w:r>
          </w:p>
        </w:tc>
      </w:tr>
      <w:tr w:rsidR="008F538A" w14:paraId="203E7559" w14:textId="77777777">
        <w:tc>
          <w:tcPr>
            <w:tcW w:w="0" w:type="auto"/>
          </w:tcPr>
          <w:p w14:paraId="55FE01B7" w14:textId="77777777" w:rsidR="008F538A" w:rsidRDefault="00000000">
            <w:pPr>
              <w:pStyle w:val="Compact"/>
            </w:pPr>
            <w:r>
              <w:t>Joint Technical Consultation</w:t>
            </w:r>
          </w:p>
        </w:tc>
        <w:tc>
          <w:tcPr>
            <w:tcW w:w="0" w:type="auto"/>
          </w:tcPr>
          <w:p w14:paraId="0C94BAED" w14:textId="77777777" w:rsidR="008F538A" w:rsidRDefault="00000000">
            <w:pPr>
              <w:pStyle w:val="Compact"/>
            </w:pPr>
            <w:r>
              <w:t>Convened by the facilitators</w:t>
            </w:r>
          </w:p>
        </w:tc>
        <w:tc>
          <w:tcPr>
            <w:tcW w:w="0" w:type="auto"/>
          </w:tcPr>
          <w:p w14:paraId="40D3D530" w14:textId="77777777" w:rsidR="008F538A" w:rsidRDefault="00000000">
            <w:pPr>
              <w:pStyle w:val="Compact"/>
            </w:pPr>
            <w:r>
              <w:t>Incidents and disputes</w:t>
            </w:r>
          </w:p>
        </w:tc>
        <w:tc>
          <w:tcPr>
            <w:tcW w:w="0" w:type="auto"/>
          </w:tcPr>
          <w:p w14:paraId="19A66A08" w14:textId="77777777" w:rsidR="008F538A" w:rsidRDefault="00000000">
            <w:pPr>
              <w:pStyle w:val="Compact"/>
            </w:pPr>
            <w:r>
              <w:t>Technical findings, attribution review, checkpoint slippage review</w:t>
            </w:r>
          </w:p>
        </w:tc>
      </w:tr>
    </w:tbl>
    <w:p w14:paraId="172892E7" w14:textId="77777777" w:rsidR="008F538A" w:rsidRDefault="00000000">
      <w:pPr>
        <w:pStyle w:val="Heading3"/>
      </w:pPr>
      <w:bookmarkStart w:id="229" w:name="the-telemetry-set"/>
      <w:bookmarkEnd w:id="228"/>
      <w:r>
        <w:t>41.3 The telemetry set</w:t>
      </w:r>
    </w:p>
    <w:p w14:paraId="0A986AE8" w14:textId="77777777" w:rsidR="008F538A" w:rsidRDefault="00000000">
      <w:pPr>
        <w:pStyle w:val="FirstParagraph"/>
      </w:pPr>
      <w:r>
        <w:t>Compliance telemetry comprises six streams: coastal radar of the stewards; commercial AIS and satellite tracking; observer reports; the operational logs transmitted under Article 23.4; fund and metering records of Part V and Annex C; and hotline message records. Every stream posts to the Shared Dashboard under the integrity rules of Article 21.2.</w:t>
      </w:r>
    </w:p>
    <w:p w14:paraId="144A0899" w14:textId="77777777" w:rsidR="008F538A" w:rsidRDefault="00000000">
      <w:pPr>
        <w:pStyle w:val="Heading2"/>
      </w:pPr>
      <w:bookmarkStart w:id="230" w:name="article-42-the-convergence-standard"/>
      <w:bookmarkEnd w:id="226"/>
      <w:bookmarkEnd w:id="229"/>
      <w:r>
        <w:t>Article 42: The Convergence Standard</w:t>
      </w:r>
    </w:p>
    <w:p w14:paraId="77387F8A" w14:textId="77777777" w:rsidR="008F538A" w:rsidRDefault="00000000">
      <w:pPr>
        <w:pStyle w:val="Heading3"/>
      </w:pPr>
      <w:bookmarkStart w:id="231" w:name="the-standard"/>
      <w:r>
        <w:t>42.1 The standard</w:t>
      </w:r>
    </w:p>
    <w:p w14:paraId="4D81C68C" w14:textId="77777777" w:rsidR="008F538A" w:rsidRDefault="00000000">
      <w:pPr>
        <w:pStyle w:val="FirstParagraph"/>
      </w:pPr>
      <w:r>
        <w:t>Compliance determinations rest on convergence across independent channels. Convergence of at least three channels establishes a compliance determination; two channels trigger enhanced review; one channel triggers inquiry only. No single channel decides anything, and no Party’s own reporting counts as a channel adverse to that Party without corroboration.</w:t>
      </w:r>
    </w:p>
    <w:p w14:paraId="06AAB49E" w14:textId="77777777" w:rsidR="008F538A" w:rsidRDefault="00000000">
      <w:pPr>
        <w:pStyle w:val="Heading3"/>
      </w:pPr>
      <w:bookmarkStart w:id="232" w:name="application"/>
      <w:bookmarkEnd w:id="231"/>
      <w:r>
        <w:t>42.2 Application</w:t>
      </w:r>
    </w:p>
    <w:p w14:paraId="5DDFB703" w14:textId="77777777" w:rsidR="008F538A" w:rsidRDefault="00000000">
      <w:pPr>
        <w:pStyle w:val="FirstParagraph"/>
      </w:pPr>
      <w:r>
        <w:t>The convergence standard governs incident classification under Article 34, clean-day counting under Part VII, and trigger certification under Article 40. The Desk records the channel count for every determination on the dashboard, so that every determination carries its own evidence pedigree.</w:t>
      </w:r>
    </w:p>
    <w:p w14:paraId="6A7CCEF8" w14:textId="77777777" w:rsidR="008F538A" w:rsidRDefault="00000000">
      <w:pPr>
        <w:pStyle w:val="Heading2"/>
      </w:pPr>
      <w:bookmarkStart w:id="233" w:name="Xf678b2a7ef61bf4d6091966511333f7796fb54c"/>
      <w:bookmarkEnd w:id="230"/>
      <w:bookmarkEnd w:id="232"/>
      <w:r>
        <w:t>Article 43: Human-in-the-Loop and Evidence Standards</w:t>
      </w:r>
    </w:p>
    <w:p w14:paraId="511CFAFA" w14:textId="77777777" w:rsidR="008F538A" w:rsidRDefault="00000000">
      <w:pPr>
        <w:pStyle w:val="Heading3"/>
      </w:pPr>
      <w:bookmarkStart w:id="234" w:name="human-review"/>
      <w:r>
        <w:t>43.1 Human review</w:t>
      </w:r>
    </w:p>
    <w:p w14:paraId="5FD51E76" w14:textId="77777777" w:rsidR="008F538A" w:rsidRDefault="00000000">
      <w:pPr>
        <w:pStyle w:val="FirstParagraph"/>
      </w:pPr>
      <w:r>
        <w:t>No automated system issues a penalty. Every automated flag passes through human review within twenty-four (24) hours, and every Tier Charlie or Tier Delta determination passes through the consultation windows of Part IX before any consequence activates. An annual independent audit confirms that human judgment sits between every sensor and every consequence.</w:t>
      </w:r>
    </w:p>
    <w:p w14:paraId="0DFE8650" w14:textId="77777777" w:rsidR="008F538A" w:rsidRDefault="00000000">
      <w:pPr>
        <w:pStyle w:val="Heading3"/>
      </w:pPr>
      <w:bookmarkStart w:id="235" w:name="the-desk-watch-floor"/>
      <w:bookmarkEnd w:id="234"/>
      <w:r>
        <w:lastRenderedPageBreak/>
        <w:t>43.2 The Desk watch floor</w:t>
      </w:r>
    </w:p>
    <w:p w14:paraId="78735EAF" w14:textId="77777777" w:rsidR="008F538A" w:rsidRDefault="00000000">
      <w:pPr>
        <w:pStyle w:val="FirstParagraph"/>
      </w:pPr>
      <w:r>
        <w:t>The Desk staffs a continuous human watch: two watchkeepers per seat per shift, with a senior watch officer on thirty (30) minute recall. Automated systems alert; humans decide.</w:t>
      </w:r>
    </w:p>
    <w:p w14:paraId="7D04658B" w14:textId="77777777" w:rsidR="008F538A" w:rsidRDefault="00000000">
      <w:pPr>
        <w:pStyle w:val="Heading3"/>
      </w:pPr>
      <w:bookmarkStart w:id="236" w:name="evidence-standards"/>
      <w:bookmarkEnd w:id="235"/>
      <w:r>
        <w:t>43.3 Evidence standards</w:t>
      </w:r>
    </w:p>
    <w:p w14:paraId="2CB87D02" w14:textId="77777777" w:rsidR="008F538A" w:rsidRDefault="00000000">
      <w:pPr>
        <w:pStyle w:val="FirstParagraph"/>
      </w:pPr>
      <w:r>
        <w:t>Incident reports carry time-stamped evidence appropriate to the incident type: radar and AIS tracks and satellite imagery for naval events, transponder and communications records for data events, clearance and survey logs for hazard events, transaction logs for financial events. A report lacking the required evidence enters the log without triggering any consultation clock, and the Desk notifies the reporting Party of the deficiency within two (2) hours.</w:t>
      </w:r>
    </w:p>
    <w:p w14:paraId="3CA084C7" w14:textId="77777777" w:rsidR="008F538A" w:rsidRDefault="00000000">
      <w:pPr>
        <w:pStyle w:val="Heading1"/>
      </w:pPr>
      <w:bookmarkStart w:id="237" w:name="X82ab8b9b585ab5333440e9b630b94c536c320da"/>
      <w:bookmarkEnd w:id="225"/>
      <w:bookmarkEnd w:id="233"/>
      <w:bookmarkEnd w:id="236"/>
      <w:r>
        <w:lastRenderedPageBreak/>
        <w:t>Part IX: Compliance, Step-Back, and Earn-Back</w:t>
      </w:r>
    </w:p>
    <w:p w14:paraId="751291F8" w14:textId="77777777" w:rsidR="008F538A" w:rsidRDefault="00000000">
      <w:pPr>
        <w:pStyle w:val="Heading2"/>
      </w:pPr>
      <w:bookmarkStart w:id="238" w:name="X81eec778c148d93e461d5c947fb12a166c05304"/>
      <w:r>
        <w:t>Article 44: The Three-Category Classification</w:t>
      </w:r>
    </w:p>
    <w:p w14:paraId="6476C277" w14:textId="77777777" w:rsidR="008F538A" w:rsidRDefault="00000000">
      <w:pPr>
        <w:pStyle w:val="Heading3"/>
      </w:pPr>
      <w:bookmarkStart w:id="239" w:name="the-categories"/>
      <w:r>
        <w:t>44.1 The categories</w:t>
      </w:r>
    </w:p>
    <w:p w14:paraId="3B0F344F" w14:textId="77777777" w:rsidR="008F538A" w:rsidRDefault="00000000">
      <w:pPr>
        <w:pStyle w:val="FirstParagraph"/>
      </w:pPr>
      <w:r>
        <w:t>The Arrangement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a forty-eight (48) hour cooling window. Category C, Deliberate Violation: intentional hostile conduct aimed at the Arrangement; the maximum graduated response follows human review at three levels. Language shapes behavior; the shift from accusation to assessment keeps the Arrangement alive through friction.</w:t>
      </w:r>
    </w:p>
    <w:p w14:paraId="515695D0" w14:textId="77777777" w:rsidR="008F538A" w:rsidRDefault="00000000">
      <w:pPr>
        <w:pStyle w:val="Heading3"/>
      </w:pPr>
      <w:bookmarkStart w:id="240" w:name="the-tier-table"/>
      <w:bookmarkEnd w:id="239"/>
      <w:r>
        <w:t>44.2 The tier table</w:t>
      </w:r>
    </w:p>
    <w:tbl>
      <w:tblPr>
        <w:tblStyle w:val="Table"/>
        <w:tblW w:w="5000" w:type="pct"/>
        <w:tblLook w:val="0020" w:firstRow="1" w:lastRow="0" w:firstColumn="0" w:lastColumn="0" w:noHBand="0" w:noVBand="0"/>
      </w:tblPr>
      <w:tblGrid>
        <w:gridCol w:w="1193"/>
        <w:gridCol w:w="3157"/>
        <w:gridCol w:w="2942"/>
        <w:gridCol w:w="2284"/>
      </w:tblGrid>
      <w:tr w:rsidR="008F538A" w14:paraId="11A1BA79"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01BE219C" w14:textId="77777777" w:rsidR="008F538A" w:rsidRDefault="00000000">
            <w:pPr>
              <w:pStyle w:val="Compact"/>
            </w:pPr>
            <w:r>
              <w:rPr>
                <w:b/>
                <w:bCs/>
              </w:rPr>
              <w:t>Tier</w:t>
            </w:r>
          </w:p>
        </w:tc>
        <w:tc>
          <w:tcPr>
            <w:tcW w:w="0" w:type="auto"/>
          </w:tcPr>
          <w:p w14:paraId="761C175D" w14:textId="77777777" w:rsidR="008F538A" w:rsidRDefault="00000000">
            <w:pPr>
              <w:pStyle w:val="Compact"/>
            </w:pPr>
            <w:r>
              <w:rPr>
                <w:b/>
                <w:bCs/>
              </w:rPr>
              <w:t>Examples</w:t>
            </w:r>
          </w:p>
        </w:tc>
        <w:tc>
          <w:tcPr>
            <w:tcW w:w="0" w:type="auto"/>
          </w:tcPr>
          <w:p w14:paraId="2EB945BF" w14:textId="77777777" w:rsidR="008F538A" w:rsidRDefault="00000000">
            <w:pPr>
              <w:pStyle w:val="Compact"/>
            </w:pPr>
            <w:r>
              <w:rPr>
                <w:b/>
                <w:bCs/>
              </w:rPr>
              <w:t>Benefit Effect</w:t>
            </w:r>
          </w:p>
        </w:tc>
        <w:tc>
          <w:tcPr>
            <w:tcW w:w="0" w:type="auto"/>
          </w:tcPr>
          <w:p w14:paraId="14B57DA4" w14:textId="77777777" w:rsidR="008F538A" w:rsidRDefault="00000000">
            <w:pPr>
              <w:pStyle w:val="Compact"/>
            </w:pPr>
            <w:r>
              <w:rPr>
                <w:b/>
                <w:bCs/>
              </w:rPr>
              <w:t>Earn-Back</w:t>
            </w:r>
          </w:p>
        </w:tc>
      </w:tr>
      <w:tr w:rsidR="008F538A" w14:paraId="74608DF5" w14:textId="77777777">
        <w:tc>
          <w:tcPr>
            <w:tcW w:w="0" w:type="auto"/>
          </w:tcPr>
          <w:p w14:paraId="047B68C9" w14:textId="77777777" w:rsidR="008F538A" w:rsidRDefault="00000000">
            <w:pPr>
              <w:pStyle w:val="Compact"/>
            </w:pPr>
            <w:r>
              <w:t>Tier 1: Technical</w:t>
            </w:r>
          </w:p>
        </w:tc>
        <w:tc>
          <w:tcPr>
            <w:tcW w:w="0" w:type="auto"/>
          </w:tcPr>
          <w:p w14:paraId="0D6F9CAC" w14:textId="77777777" w:rsidR="008F538A" w:rsidRDefault="00000000">
            <w:pPr>
              <w:pStyle w:val="Compact"/>
            </w:pPr>
            <w:r>
              <w:t>Reporting delay under 24 hours; minor lane deviation without pattern; brief telemetry gap with confirmed cause; missed hotline test</w:t>
            </w:r>
          </w:p>
        </w:tc>
        <w:tc>
          <w:tcPr>
            <w:tcW w:w="0" w:type="auto"/>
          </w:tcPr>
          <w:p w14:paraId="0DDA2810" w14:textId="77777777" w:rsidR="008F538A" w:rsidRDefault="00000000">
            <w:pPr>
              <w:pStyle w:val="Compact"/>
            </w:pPr>
            <w:r>
              <w:t>No reduction; confidential handling; technical assistance within 72 hours</w:t>
            </w:r>
          </w:p>
        </w:tc>
        <w:tc>
          <w:tcPr>
            <w:tcW w:w="0" w:type="auto"/>
          </w:tcPr>
          <w:p w14:paraId="053F9C6C" w14:textId="77777777" w:rsidR="008F538A" w:rsidRDefault="00000000">
            <w:pPr>
              <w:pStyle w:val="Compact"/>
            </w:pPr>
            <w:r>
              <w:t>Not applicable; no benefit moves</w:t>
            </w:r>
          </w:p>
        </w:tc>
      </w:tr>
      <w:tr w:rsidR="008F538A" w14:paraId="65431E6E" w14:textId="77777777">
        <w:tc>
          <w:tcPr>
            <w:tcW w:w="0" w:type="auto"/>
          </w:tcPr>
          <w:p w14:paraId="3732EF15" w14:textId="77777777" w:rsidR="008F538A" w:rsidRDefault="00000000">
            <w:pPr>
              <w:pStyle w:val="Compact"/>
            </w:pPr>
            <w:r>
              <w:t>Tier 2: Material</w:t>
            </w:r>
          </w:p>
        </w:tc>
        <w:tc>
          <w:tcPr>
            <w:tcW w:w="0" w:type="auto"/>
          </w:tcPr>
          <w:p w14:paraId="380AD4DE" w14:textId="77777777" w:rsidR="008F538A" w:rsidRDefault="00000000">
            <w:pPr>
              <w:pStyle w:val="Compact"/>
            </w:pPr>
            <w:r>
              <w:t>Unauthorized entry into a lane buffer; notice regime failure beyond 24 hours; metering variance beyond tolerance; invoicing outside approved rates</w:t>
            </w:r>
          </w:p>
        </w:tc>
        <w:tc>
          <w:tcPr>
            <w:tcW w:w="0" w:type="auto"/>
          </w:tcPr>
          <w:p w14:paraId="12951321" w14:textId="77777777" w:rsidR="008F538A" w:rsidRDefault="00000000">
            <w:pPr>
              <w:pStyle w:val="Compact"/>
            </w:pPr>
            <w:r>
              <w:t>Graduated pause of non-humanitarian benefits of the affected module only, ten to twenty-five percent by duration; humanitarian flows untouched</w:t>
            </w:r>
          </w:p>
        </w:tc>
        <w:tc>
          <w:tcPr>
            <w:tcW w:w="0" w:type="auto"/>
          </w:tcPr>
          <w:p w14:paraId="7C0BA197" w14:textId="77777777" w:rsidR="008F538A" w:rsidRDefault="00000000">
            <w:pPr>
              <w:pStyle w:val="Compact"/>
            </w:pPr>
            <w:r>
              <w:t>Full restoration after fourteen (14) consecutive clean days plus certification</w:t>
            </w:r>
          </w:p>
        </w:tc>
      </w:tr>
      <w:tr w:rsidR="008F538A" w14:paraId="0DC31B6D" w14:textId="77777777">
        <w:tc>
          <w:tcPr>
            <w:tcW w:w="0" w:type="auto"/>
          </w:tcPr>
          <w:p w14:paraId="5AF35679" w14:textId="77777777" w:rsidR="008F538A" w:rsidRDefault="00000000">
            <w:pPr>
              <w:pStyle w:val="Compact"/>
            </w:pPr>
            <w:r>
              <w:t>Tier 3: Deliberate</w:t>
            </w:r>
          </w:p>
        </w:tc>
        <w:tc>
          <w:tcPr>
            <w:tcW w:w="0" w:type="auto"/>
          </w:tcPr>
          <w:p w14:paraId="44494B1B" w14:textId="77777777" w:rsidR="008F538A" w:rsidRDefault="00000000">
            <w:pPr>
              <w:pStyle w:val="Compact"/>
            </w:pPr>
            <w:r>
              <w:t>Attack on an observer; placement of a new hazard in a certified segment; diversion of Fund assets; shadow toll operation; kinetic action against a commercial vessel</w:t>
            </w:r>
          </w:p>
        </w:tc>
        <w:tc>
          <w:tcPr>
            <w:tcW w:w="0" w:type="auto"/>
          </w:tcPr>
          <w:p w14:paraId="4AD31AE8" w14:textId="77777777" w:rsidR="008F538A" w:rsidRDefault="00000000">
            <w:pPr>
              <w:pStyle w:val="Compact"/>
            </w:pPr>
            <w:r>
              <w:t>Suspension of non-humanitarian benefits and forward triggers of the affected module only; other modules continue</w:t>
            </w:r>
          </w:p>
        </w:tc>
        <w:tc>
          <w:tcPr>
            <w:tcW w:w="0" w:type="auto"/>
          </w:tcPr>
          <w:p w14:paraId="1FBC16CB" w14:textId="77777777" w:rsidR="008F538A" w:rsidRDefault="00000000">
            <w:pPr>
              <w:pStyle w:val="Compact"/>
            </w:pPr>
            <w:r>
              <w:t>Full restoration after thirty (30) consecutive clean days plus Board confirmation by consensus</w:t>
            </w:r>
          </w:p>
        </w:tc>
      </w:tr>
    </w:tbl>
    <w:p w14:paraId="10FFE87C" w14:textId="77777777" w:rsidR="008F538A" w:rsidRDefault="00000000">
      <w:pPr>
        <w:pStyle w:val="Heading3"/>
      </w:pPr>
      <w:bookmarkStart w:id="241" w:name="module-isolation"/>
      <w:bookmarkEnd w:id="240"/>
      <w:r>
        <w:t>44.3 Module isolation</w:t>
      </w:r>
    </w:p>
    <w:p w14:paraId="4486A640" w14:textId="77777777" w:rsidR="008F538A" w:rsidRDefault="00000000">
      <w:pPr>
        <w:pStyle w:val="FirstParagraph"/>
      </w:pPr>
      <w:r>
        <w:t>A classification attaches to its module: traffic management, hazard clearance, fund operations, waiver architecture, observer operations. A Tier 3 event in fund operations suspends fund forward flows; the lanes keep operating. The silo rule of Article 3.6 governs every classification.</w:t>
      </w:r>
    </w:p>
    <w:p w14:paraId="7CA4D0D8" w14:textId="77777777" w:rsidR="008F538A" w:rsidRDefault="00000000">
      <w:pPr>
        <w:pStyle w:val="Heading3"/>
      </w:pPr>
      <w:bookmarkStart w:id="242" w:name="no-automatic-snapback"/>
      <w:bookmarkEnd w:id="241"/>
      <w:r>
        <w:t>44.4 No automatic snapback</w:t>
      </w:r>
    </w:p>
    <w:p w14:paraId="59ECE860" w14:textId="77777777" w:rsidR="008F538A" w:rsidRDefault="00000000">
      <w:pPr>
        <w:pStyle w:val="FirstParagraph"/>
      </w:pPr>
      <w:r>
        <w:t>No compliance event triggers an automatic, irreversible suspension of benefits. The step-back ladder is the exclusive enforcement mechanism. Consequences pause future tranches and future renewals in proportion; they never claw back funds already released or value already banked.</w:t>
      </w:r>
    </w:p>
    <w:p w14:paraId="709B9918" w14:textId="77777777" w:rsidR="008F538A" w:rsidRDefault="00000000">
      <w:pPr>
        <w:pStyle w:val="Heading3"/>
      </w:pPr>
      <w:bookmarkStart w:id="243" w:name="the-joint-technical-consultation"/>
      <w:bookmarkEnd w:id="242"/>
      <w:r>
        <w:t>44.5 The Joint Technical Consultation</w:t>
      </w:r>
    </w:p>
    <w:p w14:paraId="1C4D0EFA" w14:textId="77777777" w:rsidR="008F538A" w:rsidRDefault="00000000">
      <w:pPr>
        <w:pStyle w:val="FirstParagraph"/>
      </w:pPr>
      <w:r>
        <w:t>A flag on the dashboard, a Tier 2 or Tier 3 classification proposal, or a disputed evidence package convenes the Joint Technical Consultation: technical representatives of the Parties under facilitator chairmanship, meeting within two (2) hours for incident events and within seventy-two (72) hours otherwise. The Consultation issues technical findings. It issues no verdicts and no political statements.</w:t>
      </w:r>
    </w:p>
    <w:p w14:paraId="53445DF8" w14:textId="77777777" w:rsidR="008F538A" w:rsidRDefault="00000000">
      <w:pPr>
        <w:pStyle w:val="Heading3"/>
      </w:pPr>
      <w:bookmarkStart w:id="244" w:name="board-confirmation"/>
      <w:bookmarkEnd w:id="243"/>
      <w:r>
        <w:lastRenderedPageBreak/>
        <w:t>44.6 Board confirmation</w:t>
      </w:r>
    </w:p>
    <w:p w14:paraId="00D5C213" w14:textId="77777777" w:rsidR="008F538A" w:rsidRDefault="00000000">
      <w:pPr>
        <w:pStyle w:val="FirstParagraph"/>
      </w:pPr>
      <w:r>
        <w:t>A Tier 3 classification takes effect only upon Board confirmation by consensus, on the certified evidence package and the Consultation finding. Absent confirmation within seven (7) days, the classification reverts to Tier 2 handling. This gate keeps the highest tier deliberate, rare, and shared.</w:t>
      </w:r>
    </w:p>
    <w:p w14:paraId="2382F140" w14:textId="77777777" w:rsidR="008F538A" w:rsidRDefault="00000000">
      <w:pPr>
        <w:pStyle w:val="Heading2"/>
      </w:pPr>
      <w:bookmarkStart w:id="245" w:name="X35288d5de4a3a86a584e66f4c8f17799eeb0e09"/>
      <w:bookmarkEnd w:id="238"/>
      <w:bookmarkEnd w:id="244"/>
      <w:r>
        <w:t>Article 45: The Step-Back Ladder and Proportional Pause</w:t>
      </w:r>
    </w:p>
    <w:p w14:paraId="716DED61" w14:textId="77777777" w:rsidR="008F538A" w:rsidRDefault="00000000">
      <w:pPr>
        <w:pStyle w:val="Heading3"/>
      </w:pPr>
      <w:bookmarkStart w:id="246" w:name="the-ladder"/>
      <w:r>
        <w:t>45.1 The ladder</w:t>
      </w:r>
    </w:p>
    <w:p w14:paraId="2138925F" w14:textId="77777777" w:rsidR="008F538A" w:rsidRDefault="00000000">
      <w:pPr>
        <w:pStyle w:val="FirstParagraph"/>
      </w:pPr>
      <w:r>
        <w:t>Consequences ascend one ladder: recalibration dialogue; graduated pause of the affected module’s discretionary benefits; suspension of the affected module’s forward triggers; Board review. Each rung states its earn-back path at the moment it engages, and descent follows verified remediation on the stated clocks.</w:t>
      </w:r>
    </w:p>
    <w:p w14:paraId="12540694" w14:textId="77777777" w:rsidR="008F538A" w:rsidRDefault="00000000">
      <w:pPr>
        <w:pStyle w:val="Heading3"/>
      </w:pPr>
      <w:bookmarkStart w:id="247" w:name="proportionality"/>
      <w:bookmarkEnd w:id="246"/>
      <w:r>
        <w:t>45.2 Proportionality</w:t>
      </w:r>
    </w:p>
    <w:p w14:paraId="3C8D1ADB" w14:textId="77777777" w:rsidR="008F538A" w:rsidRDefault="00000000">
      <w:pPr>
        <w:pStyle w:val="FirstParagraph"/>
      </w:pPr>
      <w:r>
        <w:t>A pause measures itself against the violation: by module, by magnitude, and by duration. The ladder pauses ten to twenty-five percent of discretionary benefit flows at Tier 2, scaled by persistence, and suspends forward triggers at Tier 3. The architecture excludes collective punishment: a lane violation never touches a humanitarian tranche, and a fund violation never closes a certified lane.</w:t>
      </w:r>
    </w:p>
    <w:p w14:paraId="0C4C1B27" w14:textId="77777777" w:rsidR="008F538A" w:rsidRDefault="00000000">
      <w:pPr>
        <w:pStyle w:val="Heading3"/>
      </w:pPr>
      <w:bookmarkStart w:id="248" w:name="earn-back-and-over-compliance-credit"/>
      <w:bookmarkEnd w:id="247"/>
      <w:r>
        <w:t>45.3 Earn-back and over-compliance credit</w:t>
      </w:r>
    </w:p>
    <w:p w14:paraId="5EBA679B" w14:textId="77777777" w:rsidR="008F538A" w:rsidRDefault="00000000">
      <w:pPr>
        <w:pStyle w:val="FirstParagraph"/>
      </w:pPr>
      <w:r>
        <w:t>Every reduction reverses in full on verified remediation plus the clean monitoring period of the tier table. Earn-back never demands an admission of fault, a payment, or a political concession; it demands verified compliance and nothing else. Performance twenty (20) percent above baseline during remediation shortens the monitoring period by up to twenty-five (25) percent.</w:t>
      </w:r>
    </w:p>
    <w:p w14:paraId="3025873E" w14:textId="77777777" w:rsidR="008F538A" w:rsidRDefault="00000000">
      <w:pPr>
        <w:pStyle w:val="Heading3"/>
      </w:pPr>
      <w:bookmarkStart w:id="249" w:name="financial-disputes"/>
      <w:bookmarkEnd w:id="248"/>
      <w:r>
        <w:t>45.4 Financial disputes</w:t>
      </w:r>
    </w:p>
    <w:p w14:paraId="2AC21883" w14:textId="77777777" w:rsidR="008F538A" w:rsidRDefault="00000000">
      <w:pPr>
        <w:pStyle w:val="FirstParagraph"/>
      </w:pPr>
      <w:r>
        <w:t>A dispute concerning the interpretation of the financial provisions routes to the Joint Technical Consultation for a technical recommendation within thirty (30) days, and absent agreement, to binding technical determination by the Swiss Confederation. This mechanism operates for the life of the Arrangement and survives any suspension.</w:t>
      </w:r>
    </w:p>
    <w:p w14:paraId="73331BE6" w14:textId="77777777" w:rsidR="008F538A" w:rsidRDefault="00000000">
      <w:pPr>
        <w:pStyle w:val="Heading2"/>
      </w:pPr>
      <w:bookmarkStart w:id="250" w:name="Xa62bb0fa57c713891e3972586b0f5684949890e"/>
      <w:bookmarkEnd w:id="245"/>
      <w:bookmarkEnd w:id="249"/>
      <w:r>
        <w:t>Article 46: Earn-Back and Banked Performance</w:t>
      </w:r>
    </w:p>
    <w:p w14:paraId="0AC23D3F" w14:textId="77777777" w:rsidR="008F538A" w:rsidRDefault="00000000">
      <w:pPr>
        <w:pStyle w:val="Heading3"/>
      </w:pPr>
      <w:bookmarkStart w:id="251" w:name="banking"/>
      <w:r>
        <w:t>46.1 Banking</w:t>
      </w:r>
    </w:p>
    <w:p w14:paraId="58B44292" w14:textId="77777777" w:rsidR="008F538A" w:rsidRDefault="00000000">
      <w:pPr>
        <w:pStyle w:val="FirstParagraph"/>
      </w:pPr>
      <w:r>
        <w:t>Each verified day banks under Article 4.3. The bank belongs to the system, not to either side: it is the shared record of what the architecture already achieved, and it lowers the cost of every restart.</w:t>
      </w:r>
    </w:p>
    <w:p w14:paraId="166ACD15" w14:textId="77777777" w:rsidR="008F538A" w:rsidRDefault="00000000">
      <w:pPr>
        <w:pStyle w:val="Heading3"/>
      </w:pPr>
      <w:bookmarkStart w:id="252" w:name="no-goalpost-movement"/>
      <w:bookmarkEnd w:id="251"/>
      <w:r>
        <w:t>46.2 No goalpost movement</w:t>
      </w:r>
    </w:p>
    <w:p w14:paraId="1A4A63A4" w14:textId="77777777" w:rsidR="008F538A" w:rsidRDefault="00000000">
      <w:pPr>
        <w:pStyle w:val="FirstParagraph"/>
      </w:pPr>
      <w:r>
        <w:t>Completed milestones and released benefits stay in force regardless of later slippage. The Board never attaches new conditions to a completed step, and no review reopens a certified milestone. A Party that delivers on Monday keeps Monday’s delivery on Friday.</w:t>
      </w:r>
    </w:p>
    <w:p w14:paraId="32DD4938" w14:textId="77777777" w:rsidR="008F538A" w:rsidRDefault="00000000">
      <w:pPr>
        <w:pStyle w:val="Heading2"/>
      </w:pPr>
      <w:bookmarkStart w:id="253" w:name="article-47-the-humanitarian-firewall"/>
      <w:bookmarkEnd w:id="250"/>
      <w:bookmarkEnd w:id="252"/>
      <w:r>
        <w:t>Article 47: The Humanitarian Firewall</w:t>
      </w:r>
    </w:p>
    <w:p w14:paraId="6E4EBD7C" w14:textId="77777777" w:rsidR="008F538A" w:rsidRDefault="00000000">
      <w:pPr>
        <w:pStyle w:val="Heading3"/>
      </w:pPr>
      <w:bookmarkStart w:id="254" w:name="the-firewall"/>
      <w:r>
        <w:t>47.1 The firewall</w:t>
      </w:r>
    </w:p>
    <w:p w14:paraId="5DC83D93" w14:textId="77777777" w:rsidR="008F538A" w:rsidRDefault="00000000">
      <w:pPr>
        <w:pStyle w:val="FirstParagraph"/>
      </w:pPr>
      <w:r>
        <w:t>Humanitarian-badged flows pass a one-way firewall and never reverse: medicines, food, medical equipment, the humanitarian tranches of Part VII, medical-isotope shipments, and United Nations agency operations continue under every classification, every suspension, every brake, and every exit scenario.</w:t>
      </w:r>
    </w:p>
    <w:p w14:paraId="65EF103C" w14:textId="77777777" w:rsidR="008F538A" w:rsidRDefault="00000000">
      <w:pPr>
        <w:pStyle w:val="Heading3"/>
      </w:pPr>
      <w:bookmarkStart w:id="255" w:name="the-permanent-continuity-elements"/>
      <w:bookmarkEnd w:id="254"/>
      <w:r>
        <w:lastRenderedPageBreak/>
        <w:t>47.2 The permanent continuity elements</w:t>
      </w:r>
    </w:p>
    <w:p w14:paraId="1F4EB3DA" w14:textId="77777777" w:rsidR="008F538A" w:rsidRDefault="00000000">
      <w:pPr>
        <w:pStyle w:val="FirstParagraph"/>
      </w:pPr>
      <w:r>
        <w:t>Four elements stand as permanent continuity, independent of the political fortunes of the Arrangement: the de-confliction hotline network of Article 23; the humanitarian flows of this Article; the Shared Dashboard and the daily status report; and the reconstitution channel of Article 51. Only mutual recorded consent of all Parties suspends any of these elements.</w:t>
      </w:r>
    </w:p>
    <w:p w14:paraId="295674CF" w14:textId="77777777" w:rsidR="008F538A" w:rsidRDefault="00000000">
      <w:pPr>
        <w:pStyle w:val="Heading3"/>
      </w:pPr>
      <w:bookmarkStart w:id="256" w:name="interpretation"/>
      <w:bookmarkEnd w:id="255"/>
      <w:r>
        <w:t>47.3 Interpretation</w:t>
      </w:r>
    </w:p>
    <w:p w14:paraId="74CBEF08" w14:textId="77777777" w:rsidR="008F538A" w:rsidRDefault="00000000">
      <w:pPr>
        <w:pStyle w:val="FirstParagraph"/>
      </w:pPr>
      <w:r>
        <w:t>A doubt concerning whether a flow qualifies as humanitarian resolves in favor of the firewall. The Independent Compliance Auditor confirms the category coverage quarterly.</w:t>
      </w:r>
    </w:p>
    <w:p w14:paraId="4E9DEAD6" w14:textId="77777777" w:rsidR="008F538A" w:rsidRDefault="00000000">
      <w:pPr>
        <w:pStyle w:val="Heading2"/>
      </w:pPr>
      <w:bookmarkStart w:id="257" w:name="Xebc05ddfeacd866dcbff9a2eb2dca4518368715"/>
      <w:bookmarkEnd w:id="253"/>
      <w:bookmarkEnd w:id="256"/>
      <w:r>
        <w:t>Article 48: Attribution and the Rogue Actor Pathway</w:t>
      </w:r>
    </w:p>
    <w:p w14:paraId="1B46E0FF" w14:textId="77777777" w:rsidR="008F538A" w:rsidRDefault="00000000">
      <w:pPr>
        <w:pStyle w:val="Heading3"/>
      </w:pPr>
      <w:bookmarkStart w:id="258" w:name="the-standing-threat"/>
      <w:r>
        <w:t>48.1 The standing threat</w:t>
      </w:r>
    </w:p>
    <w:p w14:paraId="09325488" w14:textId="77777777" w:rsidR="008F538A" w:rsidRDefault="00000000">
      <w:pPr>
        <w:pStyle w:val="FirstParagraph"/>
      </w:pPr>
      <w:r>
        <w:t>Spoilers constitute the standing threat to the Arrangement: actors outside the four capitals, and actors inside chains of command acting without authority, hold the capacity to manufacture a crisis. The Arrangement answers with a standing rule set.</w:t>
      </w:r>
    </w:p>
    <w:p w14:paraId="6AE19A3A" w14:textId="77777777" w:rsidR="008F538A" w:rsidRDefault="00000000">
      <w:pPr>
        <w:pStyle w:val="Heading3"/>
      </w:pPr>
      <w:bookmarkStart w:id="259" w:name="the-deferral-and-the-presumption"/>
      <w:bookmarkEnd w:id="258"/>
      <w:r>
        <w:t>48.2 The deferral and the presumption</w:t>
      </w:r>
    </w:p>
    <w:p w14:paraId="6BE6A571" w14:textId="77777777" w:rsidR="008F538A" w:rsidRDefault="00000000">
      <w:pPr>
        <w:pStyle w:val="FirstParagraph"/>
      </w:pPr>
      <w:r>
        <w:t>For an attack by an unknown actor, the Parties operate under a presumption of good faith: a forty-eight (48) hour attribution deferral applies before any penalty assignment, forensic investigation precedes any classification, and the hotline network carries the first notification within thirty (30) minutes of detection.</w:t>
      </w:r>
    </w:p>
    <w:p w14:paraId="0A65E25B" w14:textId="77777777" w:rsidR="008F538A" w:rsidRDefault="00000000">
      <w:pPr>
        <w:pStyle w:val="Heading3"/>
      </w:pPr>
      <w:bookmarkStart w:id="260" w:name="the-certified-rogue-actor-finding"/>
      <w:bookmarkEnd w:id="259"/>
      <w:r>
        <w:t>48.3 The certified rogue-actor finding</w:t>
      </w:r>
    </w:p>
    <w:p w14:paraId="01A96BBE" w14:textId="77777777" w:rsidR="008F538A" w:rsidRDefault="00000000">
      <w:pPr>
        <w:pStyle w:val="FirstParagraph"/>
      </w:pPr>
      <w:r>
        <w:t>Where an incident appears attributable to a rogue or errant element rather than to state direction, the Party with command responsibility provides actionable intelligence, including unit identification, communications logs, and chain-of-command records, to the Joint Technical Consultation within twenty-four (24) hours. The Consultation certifies a rogue-actor finding by consensus within forty-eight (48) hours; a certified finding places the event outside bilateral penalties and activates the cooperative response of Section 48.4. Absent certification, the incident classifies under the standard ladder.</w:t>
      </w:r>
    </w:p>
    <w:p w14:paraId="5B9711B8" w14:textId="77777777" w:rsidR="008F538A" w:rsidRDefault="00000000">
      <w:pPr>
        <w:pStyle w:val="Heading3"/>
      </w:pPr>
      <w:bookmarkStart w:id="261" w:name="the-cooperative-response"/>
      <w:bookmarkEnd w:id="260"/>
      <w:r>
        <w:t>48.4 The cooperative response</w:t>
      </w:r>
    </w:p>
    <w:p w14:paraId="4D8F9470" w14:textId="77777777" w:rsidR="008F538A" w:rsidRDefault="00000000">
      <w:pPr>
        <w:pStyle w:val="FirstParagraph"/>
      </w:pPr>
      <w:r>
        <w:t>A certified rogue-actor event activates a cooperative response: shared tracking of the responsible element, coordinated interdiction of its logistics outside the Arrangement Area through the channels each Party’s law provides, and a joint technical report to the Board. Rogue actors and false-flag operations stand explicitly outside the penalty architecture: the Arrangement refuses to let a third party write its casualty list.</w:t>
      </w:r>
    </w:p>
    <w:p w14:paraId="183E74C4" w14:textId="77777777" w:rsidR="008F538A" w:rsidRDefault="00000000">
      <w:pPr>
        <w:pStyle w:val="Heading1"/>
      </w:pPr>
      <w:bookmarkStart w:id="262" w:name="Xe5e2e24d9f1a8441cc87a97ba62bf44028c7bf6"/>
      <w:bookmarkEnd w:id="237"/>
      <w:bookmarkEnd w:id="257"/>
      <w:bookmarkEnd w:id="261"/>
      <w:r>
        <w:lastRenderedPageBreak/>
        <w:t>Part X: Continuity, Exit, and Reconstitution</w:t>
      </w:r>
    </w:p>
    <w:p w14:paraId="2F124225" w14:textId="77777777" w:rsidR="008F538A" w:rsidRDefault="00000000">
      <w:pPr>
        <w:pStyle w:val="Heading2"/>
      </w:pPr>
      <w:bookmarkStart w:id="263" w:name="X1ed47d0d5e5905ccd3a2b0fb038837099e3cede"/>
      <w:r>
        <w:t>Article 49: Renewal by Silence and the Review Rhythm</w:t>
      </w:r>
    </w:p>
    <w:p w14:paraId="6A804F18" w14:textId="77777777" w:rsidR="008F538A" w:rsidRDefault="00000000">
      <w:pPr>
        <w:pStyle w:val="Heading3"/>
      </w:pPr>
      <w:bookmarkStart w:id="264" w:name="renewal"/>
      <w:r>
        <w:t>49.1 Renewal</w:t>
      </w:r>
    </w:p>
    <w:p w14:paraId="57673AC3" w14:textId="77777777" w:rsidR="008F538A" w:rsidRDefault="00000000">
      <w:pPr>
        <w:pStyle w:val="FirstParagraph"/>
      </w:pPr>
      <w:r>
        <w:t>The Arrangement renews in successive sixty (60) day increments by silence under Article 4.2. The Desk records each renewal on the dashboard as an administrative entry, and the daily status report of the renewal day carries the renewal line.</w:t>
      </w:r>
    </w:p>
    <w:p w14:paraId="2E462C06" w14:textId="77777777" w:rsidR="008F538A" w:rsidRDefault="00000000">
      <w:pPr>
        <w:pStyle w:val="Heading3"/>
      </w:pPr>
      <w:bookmarkStart w:id="265" w:name="the-architecture-review"/>
      <w:bookmarkEnd w:id="264"/>
      <w:r>
        <w:t>49.2 The architecture review</w:t>
      </w:r>
    </w:p>
    <w:p w14:paraId="5513AC35" w14:textId="77777777" w:rsidR="008F538A" w:rsidRDefault="00000000">
      <w:pPr>
        <w:pStyle w:val="FirstParagraph"/>
      </w:pPr>
      <w:r>
        <w:t>The architecture review of Article 38.3 convenes at each window boundary: it examines the record, issues its finding, and routes adjustments through the correction channel. The review examines; it never reopens the package by default.</w:t>
      </w:r>
    </w:p>
    <w:p w14:paraId="6EC258C6" w14:textId="77777777" w:rsidR="008F538A" w:rsidRDefault="00000000">
      <w:pPr>
        <w:pStyle w:val="Heading3"/>
      </w:pPr>
      <w:bookmarkStart w:id="266" w:name="review-boundaries-as-rhythms"/>
      <w:bookmarkEnd w:id="265"/>
      <w:r>
        <w:t>49.3 Review boundaries as rhythms</w:t>
      </w:r>
    </w:p>
    <w:p w14:paraId="30D496DF" w14:textId="77777777" w:rsidR="008F538A" w:rsidRDefault="00000000">
      <w:pPr>
        <w:pStyle w:val="FirstParagraph"/>
      </w:pPr>
      <w:r>
        <w:t>Review points, reporting deadlines, and license boundaries operate as administrative rhythms, never as expiries: at every boundary, the operational state carries forward by default.</w:t>
      </w:r>
    </w:p>
    <w:p w14:paraId="66ACB510" w14:textId="77777777" w:rsidR="008F538A" w:rsidRDefault="00000000">
      <w:pPr>
        <w:pStyle w:val="Heading3"/>
      </w:pPr>
      <w:bookmarkStart w:id="267" w:name="amendment"/>
      <w:bookmarkEnd w:id="266"/>
      <w:r>
        <w:t>49.4 Amendment</w:t>
      </w:r>
    </w:p>
    <w:p w14:paraId="0AAB0EAB" w14:textId="77777777" w:rsidR="008F538A" w:rsidRDefault="00000000">
      <w:pPr>
        <w:pStyle w:val="FirstParagraph"/>
      </w:pPr>
      <w:r>
        <w:t>The Parties amend this instrument by joint written instrument through the depositary. An amendment enters into force on the date the last Party’s instrument arrives, and the Desk publishes the consolidated text within seven (7) days.</w:t>
      </w:r>
    </w:p>
    <w:p w14:paraId="5F5E6027" w14:textId="77777777" w:rsidR="008F538A" w:rsidRDefault="00000000">
      <w:pPr>
        <w:pStyle w:val="Heading2"/>
      </w:pPr>
      <w:bookmarkStart w:id="268" w:name="X961d4fbbedced0f4287b524d0ee8d3dee01b408"/>
      <w:bookmarkEnd w:id="263"/>
      <w:bookmarkEnd w:id="267"/>
      <w:r>
        <w:t>Article 50: The Notice Ladder and Orderly Transition</w:t>
      </w:r>
    </w:p>
    <w:p w14:paraId="429BB48D" w14:textId="77777777" w:rsidR="008F538A" w:rsidRDefault="00000000">
      <w:pPr>
        <w:pStyle w:val="Heading3"/>
      </w:pPr>
      <w:bookmarkStart w:id="269" w:name="the-ladder-1"/>
      <w:r>
        <w:t>50.1 The ladder</w:t>
      </w:r>
    </w:p>
    <w:tbl>
      <w:tblPr>
        <w:tblStyle w:val="Table"/>
        <w:tblW w:w="5000" w:type="pct"/>
        <w:tblLook w:val="0020" w:firstRow="1" w:lastRow="0" w:firstColumn="0" w:lastColumn="0" w:noHBand="0" w:noVBand="0"/>
      </w:tblPr>
      <w:tblGrid>
        <w:gridCol w:w="2052"/>
        <w:gridCol w:w="7524"/>
      </w:tblGrid>
      <w:tr w:rsidR="008F538A" w14:paraId="0D5B131E"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6A6A4CC7" w14:textId="77777777" w:rsidR="008F538A" w:rsidRDefault="00000000">
            <w:pPr>
              <w:pStyle w:val="Compact"/>
            </w:pPr>
            <w:r>
              <w:rPr>
                <w:b/>
                <w:bCs/>
              </w:rPr>
              <w:t>Notice Given</w:t>
            </w:r>
          </w:p>
        </w:tc>
        <w:tc>
          <w:tcPr>
            <w:tcW w:w="0" w:type="auto"/>
          </w:tcPr>
          <w:p w14:paraId="0B105A0B" w14:textId="77777777" w:rsidR="008F538A" w:rsidRDefault="00000000">
            <w:pPr>
              <w:pStyle w:val="Compact"/>
            </w:pPr>
            <w:r>
              <w:rPr>
                <w:b/>
                <w:bCs/>
              </w:rPr>
              <w:t>Consequence</w:t>
            </w:r>
          </w:p>
        </w:tc>
      </w:tr>
      <w:tr w:rsidR="008F538A" w14:paraId="2B0DF1B9" w14:textId="77777777">
        <w:tc>
          <w:tcPr>
            <w:tcW w:w="0" w:type="auto"/>
          </w:tcPr>
          <w:p w14:paraId="79F9256F" w14:textId="77777777" w:rsidR="008F538A" w:rsidRDefault="00000000">
            <w:pPr>
              <w:pStyle w:val="Compact"/>
            </w:pPr>
            <w:r>
              <w:t>Thirty (30) days, full notice</w:t>
            </w:r>
          </w:p>
        </w:tc>
        <w:tc>
          <w:tcPr>
            <w:tcW w:w="0" w:type="auto"/>
          </w:tcPr>
          <w:p w14:paraId="661E14B9" w14:textId="77777777" w:rsidR="008F538A" w:rsidRDefault="00000000">
            <w:pPr>
              <w:pStyle w:val="Compact"/>
            </w:pPr>
            <w:r>
              <w:t>All operational protocols continue for the full notice period, then the Arrangement transitions gracefully at the boundary. The Parties revert to their pre-Arrangement status with no penalty. Custody structure balances settle per the schedule of Annex C.</w:t>
            </w:r>
          </w:p>
        </w:tc>
      </w:tr>
      <w:tr w:rsidR="008F538A" w14:paraId="62775705" w14:textId="77777777">
        <w:tc>
          <w:tcPr>
            <w:tcW w:w="0" w:type="auto"/>
          </w:tcPr>
          <w:p w14:paraId="50FF0AFE" w14:textId="77777777" w:rsidR="008F538A" w:rsidRDefault="00000000">
            <w:pPr>
              <w:pStyle w:val="Compact"/>
            </w:pPr>
            <w:r>
              <w:t>Fourteen (14) days, short notice</w:t>
            </w:r>
          </w:p>
        </w:tc>
        <w:tc>
          <w:tcPr>
            <w:tcW w:w="0" w:type="auto"/>
          </w:tcPr>
          <w:p w14:paraId="6355825F" w14:textId="77777777" w:rsidR="008F538A" w:rsidRDefault="00000000">
            <w:pPr>
              <w:pStyle w:val="Compact"/>
            </w:pPr>
            <w:r>
              <w:t>A mandatory seventy-two (72) hour crisis session convenes under facilitator chairmanship, with the facilitators empowered to propose an emergency fourteen (14) day cooling extension. All protocols continue through the session and any extension.</w:t>
            </w:r>
          </w:p>
        </w:tc>
      </w:tr>
      <w:tr w:rsidR="008F538A" w14:paraId="10FDFF68" w14:textId="77777777">
        <w:tc>
          <w:tcPr>
            <w:tcW w:w="0" w:type="auto"/>
          </w:tcPr>
          <w:p w14:paraId="175232DC" w14:textId="77777777" w:rsidR="008F538A" w:rsidRDefault="00000000">
            <w:pPr>
              <w:pStyle w:val="Compact"/>
            </w:pPr>
            <w:r>
              <w:t>Less than fourteen (14) days, sudden withdrawal</w:t>
            </w:r>
          </w:p>
        </w:tc>
        <w:tc>
          <w:tcPr>
            <w:tcW w:w="0" w:type="auto"/>
          </w:tcPr>
          <w:p w14:paraId="4775E5CF" w14:textId="77777777" w:rsidR="008F538A" w:rsidRDefault="00000000">
            <w:pPr>
              <w:pStyle w:val="Compact"/>
            </w:pPr>
            <w:r>
              <w:t>The withdrawing Party’s participation enters rolling suspension for six (6) review windows: benefits pause, observer and telemetry access suspends, the humanitarian firewall continues, and restoration completes automatically upon six consecutive windows of renewed participation.</w:t>
            </w:r>
          </w:p>
        </w:tc>
      </w:tr>
    </w:tbl>
    <w:p w14:paraId="7B3BFE03" w14:textId="77777777" w:rsidR="008F538A" w:rsidRDefault="00000000">
      <w:pPr>
        <w:pStyle w:val="Heading3"/>
      </w:pPr>
      <w:bookmarkStart w:id="270" w:name="orderly-transition"/>
      <w:bookmarkEnd w:id="269"/>
      <w:r>
        <w:t>50.2 Orderly transition</w:t>
      </w:r>
    </w:p>
    <w:p w14:paraId="478CB2FF" w14:textId="77777777" w:rsidR="008F538A" w:rsidRDefault="00000000">
      <w:pPr>
        <w:pStyle w:val="FirstParagraph"/>
      </w:pPr>
      <w:r>
        <w:t>Exit proceeds through written notice to the depositary and the facilitators per the ladder.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w:t>
      </w:r>
    </w:p>
    <w:p w14:paraId="7BBBCEDA" w14:textId="77777777" w:rsidR="008F538A" w:rsidRDefault="00000000">
      <w:pPr>
        <w:pStyle w:val="Heading3"/>
      </w:pPr>
      <w:bookmarkStart w:id="271" w:name="protection-of-the-banked-record"/>
      <w:bookmarkEnd w:id="270"/>
      <w:r>
        <w:t>50.3 Protection of the banked record</w:t>
      </w:r>
    </w:p>
    <w:p w14:paraId="6EFB88D0" w14:textId="77777777" w:rsidR="008F538A" w:rsidRDefault="00000000">
      <w:pPr>
        <w:pStyle w:val="FirstParagraph"/>
      </w:pPr>
      <w:r>
        <w:t>Completed milestones and banked performance remain in force under every exit scenario. The departure of a Party erases nothing the system already achieved, and the departing Party’s re-entry starts from the banked record, not from zero.</w:t>
      </w:r>
    </w:p>
    <w:p w14:paraId="42BC8B13" w14:textId="77777777" w:rsidR="008F538A" w:rsidRDefault="00000000">
      <w:pPr>
        <w:pStyle w:val="Heading2"/>
      </w:pPr>
      <w:bookmarkStart w:id="272" w:name="article-51-reconstitution"/>
      <w:bookmarkEnd w:id="268"/>
      <w:bookmarkEnd w:id="271"/>
      <w:r>
        <w:lastRenderedPageBreak/>
        <w:t>Article 51: Reconstitution</w:t>
      </w:r>
    </w:p>
    <w:p w14:paraId="563026F3" w14:textId="77777777" w:rsidR="008F538A" w:rsidRDefault="00000000">
      <w:pPr>
        <w:pStyle w:val="Heading3"/>
      </w:pPr>
      <w:bookmarkStart w:id="273" w:name="the-conference"/>
      <w:r>
        <w:t>51.1 The conference</w:t>
      </w:r>
    </w:p>
    <w:p w14:paraId="10532A52" w14:textId="77777777" w:rsidR="008F538A" w:rsidRDefault="00000000">
      <w:pPr>
        <w:pStyle w:val="FirstParagraph"/>
      </w:pPr>
      <w:r>
        <w:t>If the Arrangement enters full suspension, all Parties attend a Reconstitution Conference hosted by the facilitating states within fourteen (14) days, aimed at restoring the minimum viable core: the hotline network, the dashboard, the humanitarian flows, and the daily status report.</w:t>
      </w:r>
    </w:p>
    <w:p w14:paraId="618B50CC" w14:textId="77777777" w:rsidR="008F538A" w:rsidRDefault="00000000">
      <w:pPr>
        <w:pStyle w:val="Heading3"/>
      </w:pPr>
      <w:bookmarkStart w:id="274" w:name="restart-mechanics"/>
      <w:bookmarkEnd w:id="273"/>
      <w:r>
        <w:t>51.2 Restart mechanics</w:t>
      </w:r>
    </w:p>
    <w:p w14:paraId="38A7871D" w14:textId="77777777" w:rsidR="008F538A" w:rsidRDefault="00000000">
      <w:pPr>
        <w:pStyle w:val="FirstParagraph"/>
      </w:pPr>
      <w:r>
        <w:t>Restart resumes from the last certified checkpoint on the restart certificate of the Neutral Recorder, under the phase mechanics of Part VII adjusted to the banked record. Restart attempts carry no limit, and a restart never carries a penalty for the prior exit beyond the rolling suspension already in effect.</w:t>
      </w:r>
    </w:p>
    <w:p w14:paraId="0DF737AF" w14:textId="77777777" w:rsidR="008F538A" w:rsidRDefault="00000000">
      <w:pPr>
        <w:pStyle w:val="Heading3"/>
      </w:pPr>
      <w:bookmarkStart w:id="275" w:name="the-continuity-guarantee"/>
      <w:bookmarkEnd w:id="274"/>
      <w:r>
        <w:t>51.3 The continuity guarantee</w:t>
      </w:r>
    </w:p>
    <w:p w14:paraId="601FE760" w14:textId="77777777" w:rsidR="008F538A" w:rsidRDefault="00000000">
      <w:pPr>
        <w:pStyle w:val="FirstParagraph"/>
      </w:pPr>
      <w:r>
        <w:t>Even in full suspension, the permanent continuity elements of Article 47.2 operate. The system’s floor never falls below a working phone line, a shared screen, and an open door.</w:t>
      </w:r>
    </w:p>
    <w:p w14:paraId="42FC2D8F" w14:textId="77777777" w:rsidR="008F538A" w:rsidRDefault="00000000">
      <w:pPr>
        <w:pStyle w:val="Heading1"/>
      </w:pPr>
      <w:bookmarkStart w:id="276" w:name="X2e81cf513741e5bfc847e24b0e7f361d05c8811"/>
      <w:bookmarkEnd w:id="262"/>
      <w:bookmarkEnd w:id="272"/>
      <w:bookmarkEnd w:id="275"/>
      <w:r>
        <w:lastRenderedPageBreak/>
        <w:t>Part XI: Political Sensitivity and Narrative Protocol</w:t>
      </w:r>
    </w:p>
    <w:p w14:paraId="5F6C9F10" w14:textId="77777777" w:rsidR="008F538A" w:rsidRDefault="00000000">
      <w:pPr>
        <w:pStyle w:val="Heading2"/>
      </w:pPr>
      <w:bookmarkStart w:id="277" w:name="Xe62ff639cded7a7fbbfa8a8838f67bdbe84dd09"/>
      <w:r>
        <w:t>Article 52: The Non-Humiliation Doctrine and Mutual Architecture</w:t>
      </w:r>
    </w:p>
    <w:p w14:paraId="651F1A07" w14:textId="77777777" w:rsidR="008F538A" w:rsidRDefault="00000000">
      <w:pPr>
        <w:pStyle w:val="Heading3"/>
      </w:pPr>
      <w:bookmarkStart w:id="278" w:name="the-doctrine"/>
      <w:r>
        <w:t>52.1 The doctrine</w:t>
      </w:r>
    </w:p>
    <w:p w14:paraId="753669FD" w14:textId="77777777" w:rsidR="008F538A" w:rsidRDefault="00000000">
      <w:pPr>
        <w:pStyle w:val="FirstParagraph"/>
      </w:pPr>
      <w:r>
        <w:t>No provision of this Arrangement stages humiliation optics for any side. The instrument contains no confession clause, no victory clause, and no asymmetric public gesture. Compliance constitutes the fulfillment of negotiated commitments between sovereign equals.</w:t>
      </w:r>
    </w:p>
    <w:p w14:paraId="438CFAE2" w14:textId="77777777" w:rsidR="008F538A" w:rsidRDefault="00000000">
      <w:pPr>
        <w:pStyle w:val="Heading3"/>
      </w:pPr>
      <w:bookmarkStart w:id="279" w:name="mutual-architecture-framing"/>
      <w:bookmarkEnd w:id="278"/>
      <w:r>
        <w:t>52.2 Mutual architecture framing</w:t>
      </w:r>
    </w:p>
    <w:p w14:paraId="12818034" w14:textId="77777777" w:rsidR="008F538A" w:rsidRDefault="00000000">
      <w:pPr>
        <w:pStyle w:val="FirstParagraph"/>
      </w:pPr>
      <w:r>
        <w:t>Every constraint in this instrument reads as a feature of the shared framework, binding every Party equally, never as a restraint by one Party for the benefit of another. The framework architecture excludes interdiction; it does not record that one Party refrains from interdicting. The architecture excludes tolls; it does not record that one Party surrenders a revenue claim. The architecture assigns stewardship functions; it does not record that one Party cedes control or that another grants it. Grammar carries diplomacy: the text itself performs the neutrality the negotiation demands.</w:t>
      </w:r>
    </w:p>
    <w:p w14:paraId="0D20050A" w14:textId="77777777" w:rsidR="008F538A" w:rsidRDefault="00000000">
      <w:pPr>
        <w:pStyle w:val="Heading2"/>
      </w:pPr>
      <w:bookmarkStart w:id="280" w:name="article-53-nomenclature-neutrality"/>
      <w:bookmarkEnd w:id="277"/>
      <w:bookmarkEnd w:id="279"/>
      <w:r>
        <w:t>Article 53: Nomenclature Neutrality</w:t>
      </w:r>
    </w:p>
    <w:p w14:paraId="206E0250" w14:textId="77777777" w:rsidR="008F538A" w:rsidRDefault="00000000">
      <w:pPr>
        <w:pStyle w:val="Heading3"/>
      </w:pPr>
      <w:bookmarkStart w:id="281" w:name="each-capitals-vocabulary"/>
      <w:r>
        <w:t>53.1 Each capital’s vocabulary</w:t>
      </w:r>
    </w:p>
    <w:p w14:paraId="375B7AF3" w14:textId="77777777" w:rsidR="008F538A" w:rsidRDefault="00000000">
      <w:pPr>
        <w:pStyle w:val="FirstParagraph"/>
      </w:pPr>
      <w:r>
        <w:t>Each Party describes this instrument in its own vocabulary in its own public communications, under the Authorized Terminology Registry of Annex J. One capital speaks of a stewardship arrangement; another speaks of a transit resumption protocol; a third speaks of a technical maritime understanding. The Registry records the approved descriptors and the excluded terms.</w:t>
      </w:r>
    </w:p>
    <w:p w14:paraId="4B88857B" w14:textId="77777777" w:rsidR="008F538A" w:rsidRDefault="00000000">
      <w:pPr>
        <w:pStyle w:val="Heading3"/>
      </w:pPr>
      <w:bookmarkStart w:id="282" w:name="no-imposed-words"/>
      <w:bookmarkEnd w:id="281"/>
      <w:r>
        <w:t>53.2 No imposed words</w:t>
      </w:r>
    </w:p>
    <w:p w14:paraId="4F75AB48" w14:textId="77777777" w:rsidR="008F538A" w:rsidRDefault="00000000">
      <w:pPr>
        <w:pStyle w:val="FirstParagraph"/>
      </w:pPr>
      <w:r>
        <w:t>No Party attaches a naming condition to any step of this Arrangement, and no step waits on any Party’s adoption of any term. The Arrangement operates under its own title in its own documents, and it leaves every press conference to its owner.</w:t>
      </w:r>
    </w:p>
    <w:p w14:paraId="7038BCB3" w14:textId="77777777" w:rsidR="008F538A" w:rsidRDefault="00000000">
      <w:pPr>
        <w:pStyle w:val="Heading2"/>
      </w:pPr>
      <w:bookmarkStart w:id="283" w:name="X385b5bd6b01123ad01e48f3bf9f30d3f3ad0819"/>
      <w:bookmarkEnd w:id="280"/>
      <w:bookmarkEnd w:id="282"/>
      <w:r>
        <w:t>Article 54: Synchronized Announcements and Quiet Remediation</w:t>
      </w:r>
    </w:p>
    <w:p w14:paraId="4BAC0D2C" w14:textId="77777777" w:rsidR="008F538A" w:rsidRDefault="00000000">
      <w:pPr>
        <w:pStyle w:val="Heading3"/>
      </w:pPr>
      <w:bookmarkStart w:id="284" w:name="synchronization"/>
      <w:r>
        <w:t>54.1 Synchronization</w:t>
      </w:r>
    </w:p>
    <w:p w14:paraId="22822B6D" w14:textId="77777777" w:rsidR="008F538A" w:rsidRDefault="00000000">
      <w:pPr>
        <w:pStyle w:val="FirstParagraph"/>
      </w:pPr>
      <w:r>
        <w:t>The Parties announce entry into force, phase certificates, and window renewals through a synchronized announcement sequence: the facilitators release a common factual note at the agreed hour, and each Party issues its own framing within the following twelve (12) hours. The common note states facts only: the certified record, the triggered actions, the operational state.</w:t>
      </w:r>
    </w:p>
    <w:p w14:paraId="76C8B149" w14:textId="77777777" w:rsidR="008F538A" w:rsidRDefault="00000000">
      <w:pPr>
        <w:pStyle w:val="Heading3"/>
      </w:pPr>
      <w:bookmarkStart w:id="285" w:name="quiet-remediation"/>
      <w:bookmarkEnd w:id="284"/>
      <w:r>
        <w:t>54.2 Quiet remediation</w:t>
      </w:r>
    </w:p>
    <w:p w14:paraId="0C4642AC" w14:textId="77777777" w:rsidR="008F538A" w:rsidRDefault="00000000">
      <w:pPr>
        <w:pStyle w:val="FirstParagraph"/>
      </w:pPr>
      <w:r>
        <w:t>Compliance events route through the technical channels of Part IX in the first instance, in confidence. Public characterization of an open technical file by any Party opens a facilitator consultation within twenty-four (24) hours. The architecture prefers a fixed problem to a viral one, and it pays for silence with speed: the technical channels answer fast enough that silence costs nothing.</w:t>
      </w:r>
    </w:p>
    <w:p w14:paraId="7E786B6A" w14:textId="77777777" w:rsidR="008F538A" w:rsidRDefault="00000000">
      <w:pPr>
        <w:pStyle w:val="Heading2"/>
      </w:pPr>
      <w:bookmarkStart w:id="286" w:name="article-55-what-each-side-states"/>
      <w:bookmarkEnd w:id="283"/>
      <w:bookmarkEnd w:id="285"/>
      <w:r>
        <w:t>Article 55: What Each Side States</w:t>
      </w:r>
    </w:p>
    <w:p w14:paraId="6CBDC4C8" w14:textId="77777777" w:rsidR="008F538A" w:rsidRDefault="00000000">
      <w:pPr>
        <w:pStyle w:val="Heading3"/>
      </w:pPr>
      <w:bookmarkStart w:id="287" w:name="the-symmetry-of-accurate-statements"/>
      <w:r>
        <w:t>55.1 The symmetry of accurate statements</w:t>
      </w:r>
    </w:p>
    <w:p w14:paraId="47330F7D" w14:textId="77777777" w:rsidR="008F538A" w:rsidRDefault="00000000">
      <w:pPr>
        <w:pStyle w:val="FirstParagraph"/>
      </w:pPr>
      <w:r>
        <w:t>Annex I records the narrative symmetry note: how each capital frames the Arrangement accurately in its own terms. The note rests on the non-contradiction principle: each Party’s public framing states true facts about the same architecture, and no Party’s framing contradicts the certified record.</w:t>
      </w:r>
    </w:p>
    <w:p w14:paraId="0CE5F85E" w14:textId="77777777" w:rsidR="008F538A" w:rsidRDefault="00000000">
      <w:pPr>
        <w:pStyle w:val="Heading3"/>
      </w:pPr>
      <w:bookmarkStart w:id="288" w:name="the-four-framings-in-brief"/>
      <w:bookmarkEnd w:id="287"/>
      <w:r>
        <w:lastRenderedPageBreak/>
        <w:t>55.2 The four framings in brief</w:t>
      </w:r>
    </w:p>
    <w:p w14:paraId="6D75EC56" w14:textId="77777777" w:rsidR="008F538A" w:rsidRDefault="00000000">
      <w:pPr>
        <w:pStyle w:val="FirstParagraph"/>
      </w:pPr>
      <w:r>
        <w:t>Tehran states accurately: the inbound lane operates through the northern sector under Iranian stewardship; Iranian services receive international reimbursement through an audited fund; hazard clearance in the northern sector executes under Iranian operational control; frozen funds release against verified performance; and no instrument records any surrender of Iran’s legal positions. Washington states accurately: the Strait stands open to all commercial traffic; passage carries no toll in any lane; no instrument recognizes any sovereignty claim over any part of the waterway; and every economic step moves against verified performance alone. Muscat states accurately: Oman co-stewards the waterway as Southern Steward, chairs its governance, administers its fund on the Malacca model, and restores its standing role as the region’s maritime facilitator. Doha states accurately: Qatar’s mediation produced an open strait consistent with international law; liquefied gas exports move under protected scheduling; and Doha holds an institutional seat at the mirror desk it helped design.</w:t>
      </w:r>
    </w:p>
    <w:p w14:paraId="5FF8964D" w14:textId="77777777" w:rsidR="008F538A" w:rsidRDefault="00000000">
      <w:pPr>
        <w:pStyle w:val="Heading1"/>
      </w:pPr>
      <w:bookmarkStart w:id="289" w:name="part-xii-final-provisions"/>
      <w:bookmarkEnd w:id="276"/>
      <w:bookmarkEnd w:id="286"/>
      <w:bookmarkEnd w:id="288"/>
      <w:r>
        <w:lastRenderedPageBreak/>
        <w:t>Part XII: Final Provisions</w:t>
      </w:r>
    </w:p>
    <w:p w14:paraId="5EAAF9F0" w14:textId="77777777" w:rsidR="008F538A" w:rsidRDefault="00000000">
      <w:pPr>
        <w:pStyle w:val="Heading2"/>
      </w:pPr>
      <w:bookmarkStart w:id="290" w:name="article-56-final-provisions"/>
      <w:r>
        <w:t>Article 56: Final Provisions</w:t>
      </w:r>
    </w:p>
    <w:p w14:paraId="60435097" w14:textId="77777777" w:rsidR="008F538A" w:rsidRDefault="00000000">
      <w:pPr>
        <w:pStyle w:val="Heading3"/>
      </w:pPr>
      <w:bookmarkStart w:id="291" w:name="entry-into-force"/>
      <w:r>
        <w:t>56.1 Entry into force</w:t>
      </w:r>
    </w:p>
    <w:p w14:paraId="117799FC" w14:textId="77777777" w:rsidR="008F538A" w:rsidRDefault="00000000">
      <w:pPr>
        <w:pStyle w:val="FirstParagraph"/>
      </w:pPr>
      <w:r>
        <w:t>This Arrangement enters into force upon signature by authorized representatives of all four Parties and completion of the Military Endorsement Confirmation of Article 23.4. The Desk publishes the entry-into-force certificate at the fourth confirmation, and the trial window clock starts at the hour of publication.</w:t>
      </w:r>
    </w:p>
    <w:p w14:paraId="345B05F4" w14:textId="77777777" w:rsidR="008F538A" w:rsidRDefault="00000000">
      <w:pPr>
        <w:pStyle w:val="Heading3"/>
      </w:pPr>
      <w:bookmarkStart w:id="292" w:name="no-precedent"/>
      <w:bookmarkEnd w:id="291"/>
      <w:r>
        <w:t>56.2 No precedent</w:t>
      </w:r>
    </w:p>
    <w:p w14:paraId="23003E54" w14:textId="77777777" w:rsidR="008F538A" w:rsidRDefault="00000000">
      <w:pPr>
        <w:pStyle w:val="FirstParagraph"/>
      </w:pPr>
      <w:r>
        <w:t>This Arrangement creates no precedent for any other strait, any other negotiation, or any other file, and no Party cites it as such. Its provisional character, its non-prejudice architecture, and its consent basis each stand against generalized use.</w:t>
      </w:r>
    </w:p>
    <w:p w14:paraId="5B63EA71" w14:textId="77777777" w:rsidR="008F538A" w:rsidRDefault="00000000">
      <w:pPr>
        <w:pStyle w:val="Heading3"/>
      </w:pPr>
      <w:bookmarkStart w:id="293" w:name="severability"/>
      <w:bookmarkEnd w:id="292"/>
      <w:r>
        <w:t>56.3 Severability</w:t>
      </w:r>
    </w:p>
    <w:p w14:paraId="2325C74C" w14:textId="77777777" w:rsidR="008F538A" w:rsidRDefault="00000000">
      <w:pPr>
        <w:pStyle w:val="FirstParagraph"/>
      </w:pPr>
      <w:r>
        <w:t>If any provision of this Arrangement loses effect for any reason, the remaining provisions continue in force, and the Board replaces the affected provision through the correction channel at the nearest technical equivalent consistent with the Red Lines Register.</w:t>
      </w:r>
    </w:p>
    <w:p w14:paraId="7B5B64B4" w14:textId="77777777" w:rsidR="008F538A" w:rsidRDefault="00000000">
      <w:pPr>
        <w:pStyle w:val="Heading3"/>
      </w:pPr>
      <w:bookmarkStart w:id="294" w:name="good-faith-and-non-weaponization"/>
      <w:bookmarkEnd w:id="293"/>
      <w:r>
        <w:t>56.4 Good faith and non-weaponization</w:t>
      </w:r>
    </w:p>
    <w:p w14:paraId="7C335322" w14:textId="77777777" w:rsidR="008F538A" w:rsidRDefault="00000000">
      <w:pPr>
        <w:pStyle w:val="FirstParagraph"/>
      </w:pPr>
      <w:r>
        <w:t>The Parties operate this Arrangement in good faith and never weaponize its mechanisms: no Party manufactures incidents to trigger pauses, exploits technical channels for delay, or uses the emergency brake as a pressure instrument. A pattern of bad-faith use of any mechanism itself classifies under Article 44.</w:t>
      </w:r>
    </w:p>
    <w:p w14:paraId="58094865" w14:textId="77777777" w:rsidR="008F538A" w:rsidRDefault="00000000">
      <w:pPr>
        <w:pStyle w:val="Heading3"/>
      </w:pPr>
      <w:bookmarkStart w:id="295" w:name="legal-character"/>
      <w:bookmarkEnd w:id="294"/>
      <w:r>
        <w:t>56.5 Legal character</w:t>
      </w:r>
    </w:p>
    <w:p w14:paraId="772B2D12" w14:textId="77777777" w:rsidR="008F538A" w:rsidRDefault="00000000">
      <w:pPr>
        <w:pStyle w:val="FirstParagraph"/>
      </w:pPr>
      <w:r>
        <w:t>This instrument is a provisional technical arrangement among sovereign states. It records operational commitments and administrative structures. It is not a treaty for the purposes of any Party’s domestic ratification law unless a Party so elects under its own procedures, and each Party implements it under the authority its own constitutional order provides.</w:t>
      </w:r>
    </w:p>
    <w:p w14:paraId="4E6CF856" w14:textId="77777777" w:rsidR="008F538A" w:rsidRDefault="00000000">
      <w:pPr>
        <w:pStyle w:val="Heading3"/>
      </w:pPr>
      <w:bookmarkStart w:id="296" w:name="depositary-and-languages"/>
      <w:bookmarkEnd w:id="295"/>
      <w:r>
        <w:t>56.6 Depositary and languages</w:t>
      </w:r>
    </w:p>
    <w:p w14:paraId="457FCB31" w14:textId="77777777" w:rsidR="008F538A" w:rsidRDefault="00000000">
      <w:pPr>
        <w:pStyle w:val="FirstParagraph"/>
      </w:pPr>
      <w:r>
        <w:t>The Swiss Federal Council serves as depositary. The Persian, Arabic, and English texts carry equal authority; divergence among the texts resolves through the facilitator channel against the shared drafting record.</w:t>
      </w:r>
    </w:p>
    <w:p w14:paraId="52A2E95F" w14:textId="77777777" w:rsidR="008F538A" w:rsidRDefault="00000000">
      <w:pPr>
        <w:pStyle w:val="Heading3"/>
      </w:pPr>
      <w:bookmarkStart w:id="297" w:name="review-of-annexes"/>
      <w:bookmarkEnd w:id="296"/>
      <w:r>
        <w:t>56.7 Review of annexes</w:t>
      </w:r>
    </w:p>
    <w:p w14:paraId="4EDFC1CB" w14:textId="77777777" w:rsidR="008F538A" w:rsidRDefault="00000000">
      <w:pPr>
        <w:pStyle w:val="FirstParagraph"/>
      </w:pPr>
      <w:r>
        <w:t>The Annexes form an integral part of this Arrangement and bind the Parties to the same extent as the Articles. A reference to an Article includes the Annexes the Article designates as operative for it.</w:t>
      </w:r>
    </w:p>
    <w:p w14:paraId="791A723E" w14:textId="77777777" w:rsidR="008F538A" w:rsidRDefault="00000000">
      <w:pPr>
        <w:pStyle w:val="Heading1"/>
      </w:pPr>
      <w:bookmarkStart w:id="298" w:name="signature-block"/>
      <w:bookmarkEnd w:id="289"/>
      <w:bookmarkEnd w:id="290"/>
      <w:bookmarkEnd w:id="297"/>
      <w:r>
        <w:lastRenderedPageBreak/>
        <w:t>Signature Block</w:t>
      </w:r>
    </w:p>
    <w:p w14:paraId="069DAB24" w14:textId="77777777" w:rsidR="008F538A" w:rsidRDefault="00000000">
      <w:pPr>
        <w:pStyle w:val="FirstParagraph"/>
      </w:pPr>
      <w:r>
        <w:t>For the Islamic Republic of Iran: Ministry of Foreign Affairs, Tehran. Name, title, date: ______________________</w:t>
      </w:r>
    </w:p>
    <w:p w14:paraId="69BB25DE" w14:textId="77777777" w:rsidR="008F538A" w:rsidRDefault="00000000">
      <w:pPr>
        <w:pStyle w:val="BodyText"/>
      </w:pPr>
      <w:r>
        <w:t>For the United States of America: Department of State, Washington, D.C. Name, title, date: ______________________</w:t>
      </w:r>
    </w:p>
    <w:p w14:paraId="4BA8B2C7" w14:textId="77777777" w:rsidR="008F538A" w:rsidRDefault="00000000">
      <w:pPr>
        <w:pStyle w:val="BodyText"/>
      </w:pPr>
      <w:r>
        <w:t>For the Sultanate of Oman: Ministry of Foreign Affairs, Muscat. Name, title, date: ______________________</w:t>
      </w:r>
    </w:p>
    <w:p w14:paraId="21DF632C" w14:textId="77777777" w:rsidR="008F538A" w:rsidRDefault="00000000">
      <w:pPr>
        <w:pStyle w:val="BodyText"/>
      </w:pPr>
      <w:r>
        <w:t>For the State of Qatar: Ministry of Foreign Affairs, Doha. Name, title, date: ______________________</w:t>
      </w:r>
    </w:p>
    <w:p w14:paraId="11EC5186" w14:textId="77777777" w:rsidR="008F538A" w:rsidRDefault="00000000">
      <w:pPr>
        <w:pStyle w:val="BodyText"/>
      </w:pPr>
      <w:r>
        <w:t>Witnessed for the Swiss Confederation, as Neutral Recorder and Depositary: Name, title, date: ______________________</w:t>
      </w:r>
    </w:p>
    <w:p w14:paraId="3200408C" w14:textId="77777777" w:rsidR="008F538A" w:rsidRDefault="00000000">
      <w:pPr>
        <w:pStyle w:val="Heading1"/>
      </w:pPr>
      <w:bookmarkStart w:id="299" w:name="Xf2926fa6c72c0986bce02d8d124778546a38534"/>
      <w:bookmarkEnd w:id="298"/>
      <w:r>
        <w:lastRenderedPageBreak/>
        <w:t>Annex A: Corridor Coordinates and Geometry Registry</w:t>
      </w:r>
    </w:p>
    <w:p w14:paraId="4EB8FD8C" w14:textId="77777777" w:rsidR="008F538A" w:rsidRDefault="00000000">
      <w:pPr>
        <w:pStyle w:val="Heading2"/>
      </w:pPr>
      <w:bookmarkStart w:id="300" w:name="a.1-geodetic-basis"/>
      <w:r>
        <w:t>A.1 Geodetic basis</w:t>
      </w:r>
    </w:p>
    <w:p w14:paraId="29E3B0AA" w14:textId="77777777" w:rsidR="008F538A" w:rsidRDefault="00000000">
      <w:pPr>
        <w:pStyle w:val="FirstParagraph"/>
      </w:pPr>
      <w:r>
        <w:t>This Annex uses the World Geodetic System 1984 (WGS-84) for all positions. All coordinates in this Annex state the operational registry values at issuance; the Neutral Coordinate Registry holds the live values, and Article 10.4 governs every adjustment. The Arrangement Area extends from the eastern entry line at 057 degrees 00 minutes East to the inner exit line at 055 degrees 45 minutes East, bounded to the north and south by the outer boundary lines of Sections A.2 and A.3. Chart extent: Strait of Hormuz, Larak Island to the Musandam approaches, including the designated holding anchorages.</w:t>
      </w:r>
    </w:p>
    <w:p w14:paraId="1EFD2434" w14:textId="77777777" w:rsidR="008F538A" w:rsidRDefault="00000000">
      <w:pPr>
        <w:pStyle w:val="Heading2"/>
      </w:pPr>
      <w:bookmarkStart w:id="301" w:name="a.2-the-northbound-stewardship-lane-nsl"/>
      <w:bookmarkEnd w:id="300"/>
      <w:r>
        <w:t>A.2 The Northbound Stewardship Lane (NSL)</w:t>
      </w:r>
    </w:p>
    <w:p w14:paraId="7062AC70" w14:textId="77777777" w:rsidR="008F538A" w:rsidRDefault="00000000">
      <w:pPr>
        <w:pStyle w:val="FirstParagraph"/>
      </w:pPr>
      <w:r>
        <w:t>The NSL runs westbound in the northern sector between the lane boundary pair of this Section. Nominal width: two (2.0) nautical miles. Direction: inbound only, eastern entry to inner exit.</w:t>
      </w:r>
    </w:p>
    <w:tbl>
      <w:tblPr>
        <w:tblStyle w:val="Table"/>
        <w:tblW w:w="5000" w:type="pct"/>
        <w:tblLook w:val="0020" w:firstRow="1" w:lastRow="0" w:firstColumn="0" w:lastColumn="0" w:noHBand="0" w:noVBand="0"/>
      </w:tblPr>
      <w:tblGrid>
        <w:gridCol w:w="2436"/>
        <w:gridCol w:w="3953"/>
        <w:gridCol w:w="3187"/>
      </w:tblGrid>
      <w:tr w:rsidR="008F538A" w14:paraId="33A337A2"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147E44D1" w14:textId="77777777" w:rsidR="008F538A" w:rsidRDefault="00000000">
            <w:pPr>
              <w:pStyle w:val="Compact"/>
            </w:pPr>
            <w:r>
              <w:rPr>
                <w:b/>
                <w:bCs/>
              </w:rPr>
              <w:t>Waypoint</w:t>
            </w:r>
          </w:p>
        </w:tc>
        <w:tc>
          <w:tcPr>
            <w:tcW w:w="0" w:type="auto"/>
          </w:tcPr>
          <w:p w14:paraId="4B22D0C7" w14:textId="77777777" w:rsidR="008F538A" w:rsidRDefault="00000000">
            <w:pPr>
              <w:pStyle w:val="Compact"/>
            </w:pPr>
            <w:r>
              <w:rPr>
                <w:b/>
                <w:bCs/>
              </w:rPr>
              <w:t>Position (WGS-84)</w:t>
            </w:r>
          </w:p>
        </w:tc>
        <w:tc>
          <w:tcPr>
            <w:tcW w:w="0" w:type="auto"/>
          </w:tcPr>
          <w:p w14:paraId="11B04DBE" w14:textId="77777777" w:rsidR="008F538A" w:rsidRDefault="00000000">
            <w:pPr>
              <w:pStyle w:val="Compact"/>
            </w:pPr>
            <w:r>
              <w:rPr>
                <w:b/>
                <w:bCs/>
              </w:rPr>
              <w:t>Function</w:t>
            </w:r>
          </w:p>
        </w:tc>
      </w:tr>
      <w:tr w:rsidR="008F538A" w14:paraId="20A8037F" w14:textId="77777777">
        <w:tc>
          <w:tcPr>
            <w:tcW w:w="0" w:type="auto"/>
          </w:tcPr>
          <w:p w14:paraId="179A11E1" w14:textId="77777777" w:rsidR="008F538A" w:rsidRDefault="00000000">
            <w:pPr>
              <w:pStyle w:val="Compact"/>
            </w:pPr>
            <w:r>
              <w:t>NSL-E1 (Eastern Entry)</w:t>
            </w:r>
          </w:p>
        </w:tc>
        <w:tc>
          <w:tcPr>
            <w:tcW w:w="0" w:type="auto"/>
          </w:tcPr>
          <w:p w14:paraId="0CAC97EB" w14:textId="77777777" w:rsidR="008F538A" w:rsidRDefault="00000000">
            <w:pPr>
              <w:pStyle w:val="Compact"/>
            </w:pPr>
            <w:r>
              <w:t>26 degrees 42.0 minutes N, 056 degrees 58.0 minutes E</w:t>
            </w:r>
          </w:p>
        </w:tc>
        <w:tc>
          <w:tcPr>
            <w:tcW w:w="0" w:type="auto"/>
          </w:tcPr>
          <w:p w14:paraId="544CC82B" w14:textId="77777777" w:rsidR="008F538A" w:rsidRDefault="00000000">
            <w:pPr>
              <w:pStyle w:val="Compact"/>
            </w:pPr>
            <w:r>
              <w:t>Lane entry, slot check, clearance activation</w:t>
            </w:r>
          </w:p>
        </w:tc>
      </w:tr>
      <w:tr w:rsidR="008F538A" w14:paraId="209A9500" w14:textId="77777777">
        <w:tc>
          <w:tcPr>
            <w:tcW w:w="0" w:type="auto"/>
          </w:tcPr>
          <w:p w14:paraId="689AEBDC" w14:textId="77777777" w:rsidR="008F538A" w:rsidRDefault="00000000">
            <w:pPr>
              <w:pStyle w:val="Compact"/>
            </w:pPr>
            <w:r>
              <w:t>NSL-E2</w:t>
            </w:r>
          </w:p>
        </w:tc>
        <w:tc>
          <w:tcPr>
            <w:tcW w:w="0" w:type="auto"/>
          </w:tcPr>
          <w:p w14:paraId="1A575720" w14:textId="77777777" w:rsidR="008F538A" w:rsidRDefault="00000000">
            <w:pPr>
              <w:pStyle w:val="Compact"/>
            </w:pPr>
            <w:r>
              <w:t>26 degrees 40.5 minutes N, 056 degrees 40.0 minutes E</w:t>
            </w:r>
          </w:p>
        </w:tc>
        <w:tc>
          <w:tcPr>
            <w:tcW w:w="0" w:type="auto"/>
          </w:tcPr>
          <w:p w14:paraId="23B6384D" w14:textId="77777777" w:rsidR="008F538A" w:rsidRDefault="00000000">
            <w:pPr>
              <w:pStyle w:val="Compact"/>
            </w:pPr>
            <w:r>
              <w:t>Course leg point</w:t>
            </w:r>
          </w:p>
        </w:tc>
      </w:tr>
      <w:tr w:rsidR="008F538A" w14:paraId="78C48A5E" w14:textId="77777777">
        <w:tc>
          <w:tcPr>
            <w:tcW w:w="0" w:type="auto"/>
          </w:tcPr>
          <w:p w14:paraId="6552EF39" w14:textId="77777777" w:rsidR="008F538A" w:rsidRDefault="00000000">
            <w:pPr>
              <w:pStyle w:val="Compact"/>
            </w:pPr>
            <w:r>
              <w:t>NSL-M1 (Mid-Strait Reporting)</w:t>
            </w:r>
          </w:p>
        </w:tc>
        <w:tc>
          <w:tcPr>
            <w:tcW w:w="0" w:type="auto"/>
          </w:tcPr>
          <w:p w14:paraId="39B04FD3" w14:textId="77777777" w:rsidR="008F538A" w:rsidRDefault="00000000">
            <w:pPr>
              <w:pStyle w:val="Compact"/>
            </w:pPr>
            <w:r>
              <w:t>26 degrees 38.0 minutes N, 056 degrees 20.0 minutes E</w:t>
            </w:r>
          </w:p>
        </w:tc>
        <w:tc>
          <w:tcPr>
            <w:tcW w:w="0" w:type="auto"/>
          </w:tcPr>
          <w:p w14:paraId="3BF31DA1" w14:textId="77777777" w:rsidR="008F538A" w:rsidRDefault="00000000">
            <w:pPr>
              <w:pStyle w:val="Compact"/>
            </w:pPr>
            <w:r>
              <w:t>Mandatory position report</w:t>
            </w:r>
          </w:p>
        </w:tc>
      </w:tr>
      <w:tr w:rsidR="008F538A" w14:paraId="2D2966F7" w14:textId="77777777">
        <w:tc>
          <w:tcPr>
            <w:tcW w:w="0" w:type="auto"/>
          </w:tcPr>
          <w:p w14:paraId="26FD3308" w14:textId="77777777" w:rsidR="008F538A" w:rsidRDefault="00000000">
            <w:pPr>
              <w:pStyle w:val="Compact"/>
            </w:pPr>
            <w:r>
              <w:t>NSL-W1</w:t>
            </w:r>
          </w:p>
        </w:tc>
        <w:tc>
          <w:tcPr>
            <w:tcW w:w="0" w:type="auto"/>
          </w:tcPr>
          <w:p w14:paraId="5A9B8F8C" w14:textId="77777777" w:rsidR="008F538A" w:rsidRDefault="00000000">
            <w:pPr>
              <w:pStyle w:val="Compact"/>
            </w:pPr>
            <w:r>
              <w:t>26 degrees 36.5 minutes N, 056 degrees 00.0 minutes E</w:t>
            </w:r>
          </w:p>
        </w:tc>
        <w:tc>
          <w:tcPr>
            <w:tcW w:w="0" w:type="auto"/>
          </w:tcPr>
          <w:p w14:paraId="1CDEDF4E" w14:textId="77777777" w:rsidR="008F538A" w:rsidRDefault="00000000">
            <w:pPr>
              <w:pStyle w:val="Compact"/>
            </w:pPr>
            <w:r>
              <w:t>Course leg point</w:t>
            </w:r>
          </w:p>
        </w:tc>
      </w:tr>
      <w:tr w:rsidR="008F538A" w14:paraId="76C09D65" w14:textId="77777777">
        <w:tc>
          <w:tcPr>
            <w:tcW w:w="0" w:type="auto"/>
          </w:tcPr>
          <w:p w14:paraId="285FCAFA" w14:textId="77777777" w:rsidR="008F538A" w:rsidRDefault="00000000">
            <w:pPr>
              <w:pStyle w:val="Compact"/>
            </w:pPr>
            <w:r>
              <w:t>NSL-W2 (Inner Exit)</w:t>
            </w:r>
          </w:p>
        </w:tc>
        <w:tc>
          <w:tcPr>
            <w:tcW w:w="0" w:type="auto"/>
          </w:tcPr>
          <w:p w14:paraId="7DFAA9F7" w14:textId="77777777" w:rsidR="008F538A" w:rsidRDefault="00000000">
            <w:pPr>
              <w:pStyle w:val="Compact"/>
            </w:pPr>
            <w:r>
              <w:t>26 degrees 35.0 minutes N, 055 degrees 47.0 minutes E</w:t>
            </w:r>
          </w:p>
        </w:tc>
        <w:tc>
          <w:tcPr>
            <w:tcW w:w="0" w:type="auto"/>
          </w:tcPr>
          <w:p w14:paraId="14575E12" w14:textId="77777777" w:rsidR="008F538A" w:rsidRDefault="00000000">
            <w:pPr>
              <w:pStyle w:val="Compact"/>
            </w:pPr>
            <w:r>
              <w:t>Lane exit into the Gulf, status close-out</w:t>
            </w:r>
          </w:p>
        </w:tc>
      </w:tr>
    </w:tbl>
    <w:p w14:paraId="5663291F" w14:textId="77777777" w:rsidR="008F538A" w:rsidRDefault="00000000">
      <w:pPr>
        <w:pStyle w:val="BodyText"/>
      </w:pPr>
      <w:r>
        <w:t>Southern boundary of the NSL: the line connecting points 0.75 nautical miles south of each waypoint centerline. Northern boundary: the line 1.25 nautical miles north of the centerline, adjusted around the shoal patches of the Larak approach per the Registry detail charts.</w:t>
      </w:r>
    </w:p>
    <w:p w14:paraId="352D66CD" w14:textId="77777777" w:rsidR="008F538A" w:rsidRDefault="00000000">
      <w:pPr>
        <w:pStyle w:val="Heading2"/>
      </w:pPr>
      <w:bookmarkStart w:id="302" w:name="a.3-the-southbound-stewardship-lane-ssl"/>
      <w:bookmarkEnd w:id="301"/>
      <w:r>
        <w:t>A.3 The Southbound Stewardship Lane (SSL)</w:t>
      </w:r>
    </w:p>
    <w:p w14:paraId="29CD8677" w14:textId="77777777" w:rsidR="008F538A" w:rsidRDefault="00000000">
      <w:pPr>
        <w:pStyle w:val="FirstParagraph"/>
      </w:pPr>
      <w:r>
        <w:t>The SSL runs eastbound in the southern sector between the lane boundary pair of this Section. Nominal width: two (2.0) nautical miles. Direction: outbound only, inner entry to eastern exit.</w:t>
      </w:r>
    </w:p>
    <w:tbl>
      <w:tblPr>
        <w:tblStyle w:val="Table"/>
        <w:tblW w:w="5000" w:type="pct"/>
        <w:tblLook w:val="0020" w:firstRow="1" w:lastRow="0" w:firstColumn="0" w:lastColumn="0" w:noHBand="0" w:noVBand="0"/>
      </w:tblPr>
      <w:tblGrid>
        <w:gridCol w:w="2361"/>
        <w:gridCol w:w="3841"/>
        <w:gridCol w:w="3374"/>
      </w:tblGrid>
      <w:tr w:rsidR="008F538A" w14:paraId="3FF221B5"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4CAC3B5A" w14:textId="77777777" w:rsidR="008F538A" w:rsidRDefault="00000000">
            <w:pPr>
              <w:pStyle w:val="Compact"/>
            </w:pPr>
            <w:r>
              <w:rPr>
                <w:b/>
                <w:bCs/>
              </w:rPr>
              <w:t>Waypoint</w:t>
            </w:r>
          </w:p>
        </w:tc>
        <w:tc>
          <w:tcPr>
            <w:tcW w:w="0" w:type="auto"/>
          </w:tcPr>
          <w:p w14:paraId="066DC769" w14:textId="77777777" w:rsidR="008F538A" w:rsidRDefault="00000000">
            <w:pPr>
              <w:pStyle w:val="Compact"/>
            </w:pPr>
            <w:r>
              <w:rPr>
                <w:b/>
                <w:bCs/>
              </w:rPr>
              <w:t>Position (WGS-84)</w:t>
            </w:r>
          </w:p>
        </w:tc>
        <w:tc>
          <w:tcPr>
            <w:tcW w:w="0" w:type="auto"/>
          </w:tcPr>
          <w:p w14:paraId="3C87C735" w14:textId="77777777" w:rsidR="008F538A" w:rsidRDefault="00000000">
            <w:pPr>
              <w:pStyle w:val="Compact"/>
            </w:pPr>
            <w:r>
              <w:rPr>
                <w:b/>
                <w:bCs/>
              </w:rPr>
              <w:t>Function</w:t>
            </w:r>
          </w:p>
        </w:tc>
      </w:tr>
      <w:tr w:rsidR="008F538A" w14:paraId="4E3E668F" w14:textId="77777777">
        <w:tc>
          <w:tcPr>
            <w:tcW w:w="0" w:type="auto"/>
          </w:tcPr>
          <w:p w14:paraId="4703F458" w14:textId="77777777" w:rsidR="008F538A" w:rsidRDefault="00000000">
            <w:pPr>
              <w:pStyle w:val="Compact"/>
            </w:pPr>
            <w:r>
              <w:t>SSL-W1 (Inner Entry)</w:t>
            </w:r>
          </w:p>
        </w:tc>
        <w:tc>
          <w:tcPr>
            <w:tcW w:w="0" w:type="auto"/>
          </w:tcPr>
          <w:p w14:paraId="7DC1BAC4" w14:textId="77777777" w:rsidR="008F538A" w:rsidRDefault="00000000">
            <w:pPr>
              <w:pStyle w:val="Compact"/>
            </w:pPr>
            <w:r>
              <w:t>26 degrees 12.0 minutes N, 055 degrees 50.0 minutes E</w:t>
            </w:r>
          </w:p>
        </w:tc>
        <w:tc>
          <w:tcPr>
            <w:tcW w:w="0" w:type="auto"/>
          </w:tcPr>
          <w:p w14:paraId="0C26F980" w14:textId="77777777" w:rsidR="008F538A" w:rsidRDefault="00000000">
            <w:pPr>
              <w:pStyle w:val="Compact"/>
            </w:pPr>
            <w:r>
              <w:t>Lane entry, slot check, clearance activation</w:t>
            </w:r>
          </w:p>
        </w:tc>
      </w:tr>
      <w:tr w:rsidR="008F538A" w14:paraId="4526E38D" w14:textId="77777777">
        <w:tc>
          <w:tcPr>
            <w:tcW w:w="0" w:type="auto"/>
          </w:tcPr>
          <w:p w14:paraId="4AF16B98" w14:textId="77777777" w:rsidR="008F538A" w:rsidRDefault="00000000">
            <w:pPr>
              <w:pStyle w:val="Compact"/>
            </w:pPr>
            <w:r>
              <w:t>SSL-W2</w:t>
            </w:r>
          </w:p>
        </w:tc>
        <w:tc>
          <w:tcPr>
            <w:tcW w:w="0" w:type="auto"/>
          </w:tcPr>
          <w:p w14:paraId="2AB9726C" w14:textId="77777777" w:rsidR="008F538A" w:rsidRDefault="00000000">
            <w:pPr>
              <w:pStyle w:val="Compact"/>
            </w:pPr>
            <w:r>
              <w:t>26 degrees 14.0 minutes N, 056 degrees 05.0 minutes E</w:t>
            </w:r>
          </w:p>
        </w:tc>
        <w:tc>
          <w:tcPr>
            <w:tcW w:w="0" w:type="auto"/>
          </w:tcPr>
          <w:p w14:paraId="276768A9" w14:textId="77777777" w:rsidR="008F538A" w:rsidRDefault="00000000">
            <w:pPr>
              <w:pStyle w:val="Compact"/>
            </w:pPr>
            <w:r>
              <w:t>Course leg point</w:t>
            </w:r>
          </w:p>
        </w:tc>
      </w:tr>
      <w:tr w:rsidR="008F538A" w14:paraId="0B09FD79" w14:textId="77777777">
        <w:tc>
          <w:tcPr>
            <w:tcW w:w="0" w:type="auto"/>
          </w:tcPr>
          <w:p w14:paraId="7FF46EFC" w14:textId="77777777" w:rsidR="008F538A" w:rsidRDefault="00000000">
            <w:pPr>
              <w:pStyle w:val="Compact"/>
            </w:pPr>
            <w:r>
              <w:t>SSL-M1 (Mid-Strait Reporting)</w:t>
            </w:r>
          </w:p>
        </w:tc>
        <w:tc>
          <w:tcPr>
            <w:tcW w:w="0" w:type="auto"/>
          </w:tcPr>
          <w:p w14:paraId="5F52C6C9" w14:textId="77777777" w:rsidR="008F538A" w:rsidRDefault="00000000">
            <w:pPr>
              <w:pStyle w:val="Compact"/>
            </w:pPr>
            <w:r>
              <w:t>26 degrees 16.5 minutes N, 056 degrees 25.0 minutes E</w:t>
            </w:r>
          </w:p>
        </w:tc>
        <w:tc>
          <w:tcPr>
            <w:tcW w:w="0" w:type="auto"/>
          </w:tcPr>
          <w:p w14:paraId="05A0F5FF" w14:textId="77777777" w:rsidR="008F538A" w:rsidRDefault="00000000">
            <w:pPr>
              <w:pStyle w:val="Compact"/>
            </w:pPr>
            <w:r>
              <w:t>Mandatory position report</w:t>
            </w:r>
          </w:p>
        </w:tc>
      </w:tr>
      <w:tr w:rsidR="008F538A" w14:paraId="231409C8" w14:textId="77777777">
        <w:tc>
          <w:tcPr>
            <w:tcW w:w="0" w:type="auto"/>
          </w:tcPr>
          <w:p w14:paraId="194DC986" w14:textId="77777777" w:rsidR="008F538A" w:rsidRDefault="00000000">
            <w:pPr>
              <w:pStyle w:val="Compact"/>
            </w:pPr>
            <w:r>
              <w:t>SSL-E1</w:t>
            </w:r>
          </w:p>
        </w:tc>
        <w:tc>
          <w:tcPr>
            <w:tcW w:w="0" w:type="auto"/>
          </w:tcPr>
          <w:p w14:paraId="5838E6DB" w14:textId="77777777" w:rsidR="008F538A" w:rsidRDefault="00000000">
            <w:pPr>
              <w:pStyle w:val="Compact"/>
            </w:pPr>
            <w:r>
              <w:t>26 degrees 19.0 minutes N, 056 degrees 45.0 minutes E</w:t>
            </w:r>
          </w:p>
        </w:tc>
        <w:tc>
          <w:tcPr>
            <w:tcW w:w="0" w:type="auto"/>
          </w:tcPr>
          <w:p w14:paraId="19FD3CD9" w14:textId="77777777" w:rsidR="008F538A" w:rsidRDefault="00000000">
            <w:pPr>
              <w:pStyle w:val="Compact"/>
            </w:pPr>
            <w:r>
              <w:t>Course leg point</w:t>
            </w:r>
          </w:p>
        </w:tc>
      </w:tr>
      <w:tr w:rsidR="008F538A" w14:paraId="4EA50621" w14:textId="77777777">
        <w:tc>
          <w:tcPr>
            <w:tcW w:w="0" w:type="auto"/>
          </w:tcPr>
          <w:p w14:paraId="52C7F2EE" w14:textId="77777777" w:rsidR="008F538A" w:rsidRDefault="00000000">
            <w:pPr>
              <w:pStyle w:val="Compact"/>
            </w:pPr>
            <w:r>
              <w:t>SSL-E2 (Eastern Exit)</w:t>
            </w:r>
          </w:p>
        </w:tc>
        <w:tc>
          <w:tcPr>
            <w:tcW w:w="0" w:type="auto"/>
          </w:tcPr>
          <w:p w14:paraId="5BBF73EB" w14:textId="77777777" w:rsidR="008F538A" w:rsidRDefault="00000000">
            <w:pPr>
              <w:pStyle w:val="Compact"/>
            </w:pPr>
            <w:r>
              <w:t>26 degrees 21.0 minutes N, 056 degrees 59.0 minutes E</w:t>
            </w:r>
          </w:p>
        </w:tc>
        <w:tc>
          <w:tcPr>
            <w:tcW w:w="0" w:type="auto"/>
          </w:tcPr>
          <w:p w14:paraId="5ACEE7F2" w14:textId="77777777" w:rsidR="008F538A" w:rsidRDefault="00000000">
            <w:pPr>
              <w:pStyle w:val="Compact"/>
            </w:pPr>
            <w:r>
              <w:t>Lane exit into the Sea of Oman, status close-out</w:t>
            </w:r>
          </w:p>
        </w:tc>
      </w:tr>
    </w:tbl>
    <w:p w14:paraId="2BE90A50" w14:textId="77777777" w:rsidR="008F538A" w:rsidRDefault="00000000">
      <w:pPr>
        <w:pStyle w:val="BodyText"/>
      </w:pPr>
      <w:r>
        <w:t>Northern boundary of the SSL: the line connecting points 0.75 nautical miles north of each waypoint centerline. Southern boundary: the line 1.25 nautical miles south of the centerline, adjusted around the Musandam shoal approaches per the Registry detail charts.</w:t>
      </w:r>
    </w:p>
    <w:p w14:paraId="263D6F3D" w14:textId="77777777" w:rsidR="008F538A" w:rsidRDefault="00000000">
      <w:pPr>
        <w:pStyle w:val="Heading2"/>
      </w:pPr>
      <w:bookmarkStart w:id="303" w:name="a.4-the-separation-zone"/>
      <w:bookmarkEnd w:id="302"/>
      <w:r>
        <w:lastRenderedPageBreak/>
        <w:t>A.4 The separation zone</w:t>
      </w:r>
    </w:p>
    <w:p w14:paraId="1DE13846" w14:textId="77777777" w:rsidR="008F538A" w:rsidRDefault="00000000">
      <w:pPr>
        <w:pStyle w:val="FirstParagraph"/>
      </w:pPr>
      <w:r>
        <w:t>The separation zone occupies the water between the southern boundary of the NSL and the northern boundary of the SSL along the full transit length, nominal width two (2.0) nautical miles, widening to three (3.0) nautical miles at the mid-strait bend between NSL-M1 and SSL-M1. The architecture excludes commercial traffic and stationary military presence from the zone. Clearance craft and rescue craft cross on direct transits logged with the Desk.</w:t>
      </w:r>
    </w:p>
    <w:p w14:paraId="6438A959" w14:textId="77777777" w:rsidR="008F538A" w:rsidRDefault="00000000">
      <w:pPr>
        <w:pStyle w:val="Heading2"/>
      </w:pPr>
      <w:bookmarkStart w:id="304" w:name="a.5-holding-anchorages"/>
      <w:bookmarkEnd w:id="303"/>
      <w:r>
        <w:t>A.5 Holding anchorages</w:t>
      </w:r>
    </w:p>
    <w:p w14:paraId="6CC5A5F4" w14:textId="77777777" w:rsidR="008F538A" w:rsidRDefault="00000000">
      <w:pPr>
        <w:pStyle w:val="FirstParagraph"/>
      </w:pPr>
      <w:r>
        <w:t>The Registry designates four holding anchorages, two per sector, outside the lanes: Northern Holding East (26 degrees 47.0 minutes N, 056 degrees 52.0 minutes E), Northern Holding West (26 degrees 44.0 minutes N, 055 degrees 52.0 minutes E), Southern Holding West (26 degrees 06.0 minutes N, 055 degrees 55.0 minutes E), Southern Holding East (26 degrees 09.0 minutes N, 056 degrees 50.0 minutes E). Anchorage assignments issue from the Desk under Article 12.4. Anchorage use by a compliant vessel carries no charge of any kind.</w:t>
      </w:r>
    </w:p>
    <w:p w14:paraId="757C6DAF" w14:textId="77777777" w:rsidR="008F538A" w:rsidRDefault="00000000">
      <w:pPr>
        <w:pStyle w:val="Heading2"/>
      </w:pPr>
      <w:bookmarkStart w:id="305" w:name="a.6-buffer-geometry"/>
      <w:bookmarkEnd w:id="304"/>
      <w:r>
        <w:t>A.6 Buffer geometry</w:t>
      </w:r>
    </w:p>
    <w:p w14:paraId="4188D014" w14:textId="77777777" w:rsidR="008F538A" w:rsidRDefault="00000000">
      <w:pPr>
        <w:pStyle w:val="FirstParagraph"/>
      </w:pPr>
      <w:r>
        <w:t>The no-fire buffer of Article 30.1 extends ten (10) nautical miles from the outer lane boundary of each active lane. The submerged operations exclusion of Article 30.2 extends fifteen (15) nautical miles from the lane boundaries. The Registry publishes the buffer polygons with each chartlet edition.</w:t>
      </w:r>
    </w:p>
    <w:p w14:paraId="38A372B2" w14:textId="77777777" w:rsidR="008F538A" w:rsidRDefault="00000000">
      <w:pPr>
        <w:pStyle w:val="Heading2"/>
      </w:pPr>
      <w:bookmarkStart w:id="306" w:name="a.7-depth-and-draft-constraints"/>
      <w:bookmarkEnd w:id="305"/>
      <w:r>
        <w:t>A.7 Depth and draft constraints</w:t>
      </w:r>
    </w:p>
    <w:p w14:paraId="7173F1ED" w14:textId="77777777" w:rsidR="008F538A" w:rsidRDefault="00000000">
      <w:pPr>
        <w:pStyle w:val="FirstParagraph"/>
      </w:pPr>
      <w:r>
        <w:t>Minimum charted depth on the NSL centerline: twenty-five (25) meters at issuance, with the survey cycle of Article 18 maintaining the figure current. Minimum charted depth on the SSL centerline: twenty-seven (27) meters. Vessels with draft above twenty-two (22) meters file the deep-draft supplement of Form PTSA-1 or PTSA-2 and receive spacing of six (6) nautical miles minimum.</w:t>
      </w:r>
    </w:p>
    <w:p w14:paraId="0814F415" w14:textId="77777777" w:rsidR="008F538A" w:rsidRDefault="00000000">
      <w:pPr>
        <w:pStyle w:val="Heading2"/>
      </w:pPr>
      <w:bookmarkStart w:id="307" w:name="a.8-emergency-divergence"/>
      <w:bookmarkEnd w:id="306"/>
      <w:r>
        <w:t>A.8 Emergency divergence</w:t>
      </w:r>
    </w:p>
    <w:p w14:paraId="26E47B29" w14:textId="77777777" w:rsidR="008F538A" w:rsidRDefault="00000000">
      <w:pPr>
        <w:pStyle w:val="FirstParagraph"/>
      </w:pPr>
      <w:r>
        <w:t>A vessel executing an emergency divergence for safety of life enters the separation zone or the opposite lane after broadcast on the working channel, and reports the divergence to the Desk within fifteen (15) minutes. Emergency divergence is a safety act. It triggers a Desk log entry and nothing else.</w:t>
      </w:r>
    </w:p>
    <w:p w14:paraId="265589D8" w14:textId="77777777" w:rsidR="008F538A" w:rsidRDefault="00000000">
      <w:pPr>
        <w:pStyle w:val="Heading2"/>
      </w:pPr>
      <w:bookmarkStart w:id="308" w:name="a.9-waypoint-certification"/>
      <w:bookmarkEnd w:id="307"/>
      <w:r>
        <w:t>A.9 Waypoint certification</w:t>
      </w:r>
    </w:p>
    <w:p w14:paraId="3A95F4EB" w14:textId="77777777" w:rsidR="008F538A" w:rsidRDefault="00000000">
      <w:pPr>
        <w:pStyle w:val="FirstParagraph"/>
      </w:pPr>
      <w:r>
        <w:t>The Technical and Standards Committee certifies the physical marking of every waypoint and boundary against the Registry values at each survey cycle, and the certification record posts to the Shared Dashboard. A discrepancy between a physical aid and the Registry resolves in favor of the Registry pending correction, and the Desk broadcasts the discrepancy on the working channels within thirty (30) minutes of confirmation.</w:t>
      </w:r>
    </w:p>
    <w:p w14:paraId="25E19FDC" w14:textId="77777777" w:rsidR="008F538A" w:rsidRDefault="00000000">
      <w:pPr>
        <w:pStyle w:val="Heading1"/>
      </w:pPr>
      <w:bookmarkStart w:id="309" w:name="Xf9a76cddb8682c5a1e4ff893c663a2435cbaa9e"/>
      <w:bookmarkEnd w:id="299"/>
      <w:bookmarkEnd w:id="308"/>
      <w:r>
        <w:lastRenderedPageBreak/>
        <w:t>Annex B: Incident Protocols, VHF Plan, and Hotline Matrix</w:t>
      </w:r>
    </w:p>
    <w:p w14:paraId="5BBE6F25" w14:textId="77777777" w:rsidR="008F538A" w:rsidRDefault="00000000">
      <w:pPr>
        <w:pStyle w:val="Heading2"/>
      </w:pPr>
      <w:bookmarkStart w:id="310" w:name="b.1-the-communications-architecture"/>
      <w:r>
        <w:t>B.1 The communications architecture</w:t>
      </w:r>
    </w:p>
    <w:p w14:paraId="33BACF6F" w14:textId="77777777" w:rsidR="008F538A" w:rsidRDefault="00000000">
      <w:pPr>
        <w:pStyle w:val="FirstParagraph"/>
      </w:pPr>
      <w:r>
        <w:t>The scheme operates three communication layers. Layer one, operational VHF: ship-to-ship and ship-to-shore safety traffic. Layer two, the steward working net: VTS watch traffic between the desks and the steward stations. Layer three, the hotline network of Article 23: encrypted voice and data between the four military nodes and the Desk switching center. The layers stay separate: safety traffic never travels on the hotline, and hotline traffic never travels on VHF.</w:t>
      </w:r>
    </w:p>
    <w:p w14:paraId="20B4ABDE" w14:textId="77777777" w:rsidR="008F538A" w:rsidRDefault="00000000">
      <w:pPr>
        <w:pStyle w:val="Heading2"/>
      </w:pPr>
      <w:bookmarkStart w:id="311" w:name="b.2-the-vhf-channel-plan"/>
      <w:bookmarkEnd w:id="310"/>
      <w:r>
        <w:t>B.2 The VHF channel plan</w:t>
      </w:r>
    </w:p>
    <w:tbl>
      <w:tblPr>
        <w:tblStyle w:val="Table"/>
        <w:tblW w:w="5000" w:type="pct"/>
        <w:tblLook w:val="0020" w:firstRow="1" w:lastRow="0" w:firstColumn="0" w:lastColumn="0" w:noHBand="0" w:noVBand="0"/>
      </w:tblPr>
      <w:tblGrid>
        <w:gridCol w:w="1153"/>
        <w:gridCol w:w="2455"/>
        <w:gridCol w:w="5968"/>
      </w:tblGrid>
      <w:tr w:rsidR="008F538A" w14:paraId="4CEC31C0"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4E32359F" w14:textId="77777777" w:rsidR="008F538A" w:rsidRDefault="00000000">
            <w:pPr>
              <w:pStyle w:val="Compact"/>
            </w:pPr>
            <w:r>
              <w:rPr>
                <w:b/>
                <w:bCs/>
              </w:rPr>
              <w:t>Channel</w:t>
            </w:r>
          </w:p>
        </w:tc>
        <w:tc>
          <w:tcPr>
            <w:tcW w:w="0" w:type="auto"/>
          </w:tcPr>
          <w:p w14:paraId="773FE3A8" w14:textId="77777777" w:rsidR="008F538A" w:rsidRDefault="00000000">
            <w:pPr>
              <w:pStyle w:val="Compact"/>
            </w:pPr>
            <w:r>
              <w:rPr>
                <w:b/>
                <w:bCs/>
              </w:rPr>
              <w:t>Assignment</w:t>
            </w:r>
          </w:p>
        </w:tc>
        <w:tc>
          <w:tcPr>
            <w:tcW w:w="0" w:type="auto"/>
          </w:tcPr>
          <w:p w14:paraId="690DAE7F" w14:textId="77777777" w:rsidR="008F538A" w:rsidRDefault="00000000">
            <w:pPr>
              <w:pStyle w:val="Compact"/>
            </w:pPr>
            <w:r>
              <w:rPr>
                <w:b/>
                <w:bCs/>
              </w:rPr>
              <w:t>Use</w:t>
            </w:r>
          </w:p>
        </w:tc>
      </w:tr>
      <w:tr w:rsidR="008F538A" w14:paraId="3F1ADEBC" w14:textId="77777777">
        <w:tc>
          <w:tcPr>
            <w:tcW w:w="0" w:type="auto"/>
          </w:tcPr>
          <w:p w14:paraId="1C3D7702" w14:textId="77777777" w:rsidR="008F538A" w:rsidRDefault="00000000">
            <w:pPr>
              <w:pStyle w:val="Compact"/>
            </w:pPr>
            <w:r>
              <w:t>VHF 16</w:t>
            </w:r>
          </w:p>
        </w:tc>
        <w:tc>
          <w:tcPr>
            <w:tcW w:w="0" w:type="auto"/>
          </w:tcPr>
          <w:p w14:paraId="7D0B3C8C" w14:textId="77777777" w:rsidR="008F538A" w:rsidRDefault="00000000">
            <w:pPr>
              <w:pStyle w:val="Compact"/>
            </w:pPr>
            <w:r>
              <w:t>International distress</w:t>
            </w:r>
          </w:p>
        </w:tc>
        <w:tc>
          <w:tcPr>
            <w:tcW w:w="0" w:type="auto"/>
          </w:tcPr>
          <w:p w14:paraId="331EC93C" w14:textId="77777777" w:rsidR="008F538A" w:rsidRDefault="00000000">
            <w:pPr>
              <w:pStyle w:val="Compact"/>
            </w:pPr>
            <w:r>
              <w:t>Distress and urgency, guarded by all stations at all times</w:t>
            </w:r>
          </w:p>
        </w:tc>
      </w:tr>
      <w:tr w:rsidR="008F538A" w14:paraId="5B7F931A" w14:textId="77777777">
        <w:tc>
          <w:tcPr>
            <w:tcW w:w="0" w:type="auto"/>
          </w:tcPr>
          <w:p w14:paraId="04DFA745" w14:textId="77777777" w:rsidR="008F538A" w:rsidRDefault="00000000">
            <w:pPr>
              <w:pStyle w:val="Compact"/>
            </w:pPr>
            <w:r>
              <w:t>VHF 11</w:t>
            </w:r>
          </w:p>
        </w:tc>
        <w:tc>
          <w:tcPr>
            <w:tcW w:w="0" w:type="auto"/>
          </w:tcPr>
          <w:p w14:paraId="1320B4CC" w14:textId="77777777" w:rsidR="008F538A" w:rsidRDefault="00000000">
            <w:pPr>
              <w:pStyle w:val="Compact"/>
            </w:pPr>
            <w:r>
              <w:t>NSL working</w:t>
            </w:r>
          </w:p>
        </w:tc>
        <w:tc>
          <w:tcPr>
            <w:tcW w:w="0" w:type="auto"/>
          </w:tcPr>
          <w:p w14:paraId="68C4A876" w14:textId="77777777" w:rsidR="008F538A" w:rsidRDefault="00000000">
            <w:pPr>
              <w:pStyle w:val="Compact"/>
            </w:pPr>
            <w:r>
              <w:t>Northern VTS watch, safety hails, lane traffic</w:t>
            </w:r>
          </w:p>
        </w:tc>
      </w:tr>
      <w:tr w:rsidR="008F538A" w14:paraId="63ED3146" w14:textId="77777777">
        <w:tc>
          <w:tcPr>
            <w:tcW w:w="0" w:type="auto"/>
          </w:tcPr>
          <w:p w14:paraId="483B3D4A" w14:textId="77777777" w:rsidR="008F538A" w:rsidRDefault="00000000">
            <w:pPr>
              <w:pStyle w:val="Compact"/>
            </w:pPr>
            <w:r>
              <w:t>VHF 12</w:t>
            </w:r>
          </w:p>
        </w:tc>
        <w:tc>
          <w:tcPr>
            <w:tcW w:w="0" w:type="auto"/>
          </w:tcPr>
          <w:p w14:paraId="23AB087E" w14:textId="77777777" w:rsidR="008F538A" w:rsidRDefault="00000000">
            <w:pPr>
              <w:pStyle w:val="Compact"/>
            </w:pPr>
            <w:r>
              <w:t>SSL working</w:t>
            </w:r>
          </w:p>
        </w:tc>
        <w:tc>
          <w:tcPr>
            <w:tcW w:w="0" w:type="auto"/>
          </w:tcPr>
          <w:p w14:paraId="73717D9F" w14:textId="77777777" w:rsidR="008F538A" w:rsidRDefault="00000000">
            <w:pPr>
              <w:pStyle w:val="Compact"/>
            </w:pPr>
            <w:r>
              <w:t>Southern VTS watch, safety hails, lane traffic</w:t>
            </w:r>
          </w:p>
        </w:tc>
      </w:tr>
      <w:tr w:rsidR="008F538A" w14:paraId="643387FD" w14:textId="77777777">
        <w:tc>
          <w:tcPr>
            <w:tcW w:w="0" w:type="auto"/>
          </w:tcPr>
          <w:p w14:paraId="1D8835A8" w14:textId="77777777" w:rsidR="008F538A" w:rsidRDefault="00000000">
            <w:pPr>
              <w:pStyle w:val="Compact"/>
            </w:pPr>
            <w:r>
              <w:t>VHF 13</w:t>
            </w:r>
          </w:p>
        </w:tc>
        <w:tc>
          <w:tcPr>
            <w:tcW w:w="0" w:type="auto"/>
          </w:tcPr>
          <w:p w14:paraId="0D7F1EBD" w14:textId="77777777" w:rsidR="008F538A" w:rsidRDefault="00000000">
            <w:pPr>
              <w:pStyle w:val="Compact"/>
            </w:pPr>
            <w:r>
              <w:t>Bridge-to-bridge</w:t>
            </w:r>
          </w:p>
        </w:tc>
        <w:tc>
          <w:tcPr>
            <w:tcW w:w="0" w:type="auto"/>
          </w:tcPr>
          <w:p w14:paraId="60CAEEAF" w14:textId="77777777" w:rsidR="008F538A" w:rsidRDefault="00000000">
            <w:pPr>
              <w:pStyle w:val="Compact"/>
            </w:pPr>
            <w:r>
              <w:t>Navigational safety between vessels</w:t>
            </w:r>
          </w:p>
        </w:tc>
      </w:tr>
      <w:tr w:rsidR="008F538A" w14:paraId="7F01284C" w14:textId="77777777">
        <w:tc>
          <w:tcPr>
            <w:tcW w:w="0" w:type="auto"/>
          </w:tcPr>
          <w:p w14:paraId="27F4DBA3" w14:textId="77777777" w:rsidR="008F538A" w:rsidRDefault="00000000">
            <w:pPr>
              <w:pStyle w:val="Compact"/>
            </w:pPr>
            <w:r>
              <w:t>VHF 68</w:t>
            </w:r>
          </w:p>
        </w:tc>
        <w:tc>
          <w:tcPr>
            <w:tcW w:w="0" w:type="auto"/>
          </w:tcPr>
          <w:p w14:paraId="779AD72D" w14:textId="77777777" w:rsidR="008F538A" w:rsidRDefault="00000000">
            <w:pPr>
              <w:pStyle w:val="Compact"/>
            </w:pPr>
            <w:r>
              <w:t>Desk coordination</w:t>
            </w:r>
          </w:p>
        </w:tc>
        <w:tc>
          <w:tcPr>
            <w:tcW w:w="0" w:type="auto"/>
          </w:tcPr>
          <w:p w14:paraId="0A3DC6D2" w14:textId="77777777" w:rsidR="008F538A" w:rsidRDefault="00000000">
            <w:pPr>
              <w:pStyle w:val="Compact"/>
            </w:pPr>
            <w:r>
              <w:t>Desk-to-steward working traffic, incident coordination</w:t>
            </w:r>
          </w:p>
        </w:tc>
      </w:tr>
      <w:tr w:rsidR="008F538A" w14:paraId="41FB6973" w14:textId="77777777">
        <w:tc>
          <w:tcPr>
            <w:tcW w:w="0" w:type="auto"/>
          </w:tcPr>
          <w:p w14:paraId="6A73ECC9" w14:textId="77777777" w:rsidR="008F538A" w:rsidRDefault="00000000">
            <w:pPr>
              <w:pStyle w:val="Compact"/>
            </w:pPr>
            <w:r>
              <w:t>VHF 72</w:t>
            </w:r>
          </w:p>
        </w:tc>
        <w:tc>
          <w:tcPr>
            <w:tcW w:w="0" w:type="auto"/>
          </w:tcPr>
          <w:p w14:paraId="7C4FBA8D" w14:textId="77777777" w:rsidR="008F538A" w:rsidRDefault="00000000">
            <w:pPr>
              <w:pStyle w:val="Compact"/>
            </w:pPr>
            <w:r>
              <w:t>Rescue operations</w:t>
            </w:r>
          </w:p>
        </w:tc>
        <w:tc>
          <w:tcPr>
            <w:tcW w:w="0" w:type="auto"/>
          </w:tcPr>
          <w:p w14:paraId="19B4A3C5" w14:textId="77777777" w:rsidR="008F538A" w:rsidRDefault="00000000">
            <w:pPr>
              <w:pStyle w:val="Compact"/>
            </w:pPr>
            <w:r>
              <w:t>Search and rescue coordination under Article 32</w:t>
            </w:r>
          </w:p>
        </w:tc>
      </w:tr>
    </w:tbl>
    <w:p w14:paraId="6509330C" w14:textId="77777777" w:rsidR="008F538A" w:rsidRDefault="00000000">
      <w:pPr>
        <w:pStyle w:val="Heading2"/>
      </w:pPr>
      <w:bookmarkStart w:id="312" w:name="b.3-the-hotline-matrix"/>
      <w:bookmarkEnd w:id="311"/>
      <w:r>
        <w:t>B.3 The hotline matrix</w:t>
      </w:r>
    </w:p>
    <w:tbl>
      <w:tblPr>
        <w:tblStyle w:val="Table"/>
        <w:tblW w:w="5000" w:type="pct"/>
        <w:tblLook w:val="0020" w:firstRow="1" w:lastRow="0" w:firstColumn="0" w:lastColumn="0" w:noHBand="0" w:noVBand="0"/>
      </w:tblPr>
      <w:tblGrid>
        <w:gridCol w:w="969"/>
        <w:gridCol w:w="3755"/>
        <w:gridCol w:w="3103"/>
        <w:gridCol w:w="1749"/>
      </w:tblGrid>
      <w:tr w:rsidR="008F538A" w14:paraId="12FEDBE1"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2CF83E22" w14:textId="77777777" w:rsidR="008F538A" w:rsidRDefault="00000000">
            <w:pPr>
              <w:pStyle w:val="Compact"/>
            </w:pPr>
            <w:r>
              <w:rPr>
                <w:b/>
                <w:bCs/>
              </w:rPr>
              <w:t>Link</w:t>
            </w:r>
          </w:p>
        </w:tc>
        <w:tc>
          <w:tcPr>
            <w:tcW w:w="0" w:type="auto"/>
          </w:tcPr>
          <w:p w14:paraId="4A7471F9" w14:textId="77777777" w:rsidR="008F538A" w:rsidRDefault="00000000">
            <w:pPr>
              <w:pStyle w:val="Compact"/>
            </w:pPr>
            <w:r>
              <w:rPr>
                <w:b/>
                <w:bCs/>
              </w:rPr>
              <w:t>Nodes</w:t>
            </w:r>
          </w:p>
        </w:tc>
        <w:tc>
          <w:tcPr>
            <w:tcW w:w="0" w:type="auto"/>
          </w:tcPr>
          <w:p w14:paraId="70452C34" w14:textId="77777777" w:rsidR="008F538A" w:rsidRDefault="00000000">
            <w:pPr>
              <w:pStyle w:val="Compact"/>
            </w:pPr>
            <w:r>
              <w:rPr>
                <w:b/>
                <w:bCs/>
              </w:rPr>
              <w:t>Primary Traffic</w:t>
            </w:r>
          </w:p>
        </w:tc>
        <w:tc>
          <w:tcPr>
            <w:tcW w:w="0" w:type="auto"/>
          </w:tcPr>
          <w:p w14:paraId="28BDC36C" w14:textId="77777777" w:rsidR="008F538A" w:rsidRDefault="00000000">
            <w:pPr>
              <w:pStyle w:val="Compact"/>
            </w:pPr>
            <w:r>
              <w:rPr>
                <w:b/>
                <w:bCs/>
              </w:rPr>
              <w:t>Answer Standard</w:t>
            </w:r>
          </w:p>
        </w:tc>
      </w:tr>
      <w:tr w:rsidR="008F538A" w14:paraId="696AB7D5" w14:textId="77777777">
        <w:tc>
          <w:tcPr>
            <w:tcW w:w="0" w:type="auto"/>
          </w:tcPr>
          <w:p w14:paraId="564611D1" w14:textId="77777777" w:rsidR="008F538A" w:rsidRDefault="00000000">
            <w:pPr>
              <w:pStyle w:val="Compact"/>
            </w:pPr>
            <w:r>
              <w:t>Link One</w:t>
            </w:r>
          </w:p>
        </w:tc>
        <w:tc>
          <w:tcPr>
            <w:tcW w:w="0" w:type="auto"/>
          </w:tcPr>
          <w:p w14:paraId="592658EA" w14:textId="77777777" w:rsidR="008F538A" w:rsidRDefault="00000000">
            <w:pPr>
              <w:pStyle w:val="Compact"/>
            </w:pPr>
            <w:r>
              <w:t>United States naval liaison, Desk switching center</w:t>
            </w:r>
          </w:p>
        </w:tc>
        <w:tc>
          <w:tcPr>
            <w:tcW w:w="0" w:type="auto"/>
          </w:tcPr>
          <w:p w14:paraId="2F2DE89E" w14:textId="77777777" w:rsidR="008F538A" w:rsidRDefault="00000000">
            <w:pPr>
              <w:pStyle w:val="Compact"/>
            </w:pPr>
            <w:r>
              <w:t>Stand-down confirmations, incident notification</w:t>
            </w:r>
          </w:p>
        </w:tc>
        <w:tc>
          <w:tcPr>
            <w:tcW w:w="0" w:type="auto"/>
          </w:tcPr>
          <w:p w14:paraId="0F41C68D" w14:textId="77777777" w:rsidR="008F538A" w:rsidRDefault="00000000">
            <w:pPr>
              <w:pStyle w:val="Compact"/>
            </w:pPr>
            <w:r>
              <w:t>Two (2) hours</w:t>
            </w:r>
          </w:p>
        </w:tc>
      </w:tr>
      <w:tr w:rsidR="008F538A" w14:paraId="22EBC34A" w14:textId="77777777">
        <w:tc>
          <w:tcPr>
            <w:tcW w:w="0" w:type="auto"/>
          </w:tcPr>
          <w:p w14:paraId="3E1B5174" w14:textId="77777777" w:rsidR="008F538A" w:rsidRDefault="00000000">
            <w:pPr>
              <w:pStyle w:val="Compact"/>
            </w:pPr>
            <w:r>
              <w:t>Link Two</w:t>
            </w:r>
          </w:p>
        </w:tc>
        <w:tc>
          <w:tcPr>
            <w:tcW w:w="0" w:type="auto"/>
          </w:tcPr>
          <w:p w14:paraId="39109845" w14:textId="77777777" w:rsidR="008F538A" w:rsidRDefault="00000000">
            <w:pPr>
              <w:pStyle w:val="Compact"/>
            </w:pPr>
            <w:r>
              <w:t>Bandar Abbas naval headquarters, Desk switching center</w:t>
            </w:r>
          </w:p>
        </w:tc>
        <w:tc>
          <w:tcPr>
            <w:tcW w:w="0" w:type="auto"/>
          </w:tcPr>
          <w:p w14:paraId="4CAE73B2" w14:textId="77777777" w:rsidR="008F538A" w:rsidRDefault="00000000">
            <w:pPr>
              <w:pStyle w:val="Compact"/>
            </w:pPr>
            <w:r>
              <w:t>Stand-down confirmations, incident notification</w:t>
            </w:r>
          </w:p>
        </w:tc>
        <w:tc>
          <w:tcPr>
            <w:tcW w:w="0" w:type="auto"/>
          </w:tcPr>
          <w:p w14:paraId="5B994B54" w14:textId="77777777" w:rsidR="008F538A" w:rsidRDefault="00000000">
            <w:pPr>
              <w:pStyle w:val="Compact"/>
            </w:pPr>
            <w:r>
              <w:t>Two (2) hours</w:t>
            </w:r>
          </w:p>
        </w:tc>
      </w:tr>
      <w:tr w:rsidR="008F538A" w14:paraId="4B75651B" w14:textId="77777777">
        <w:tc>
          <w:tcPr>
            <w:tcW w:w="0" w:type="auto"/>
          </w:tcPr>
          <w:p w14:paraId="49AFA554" w14:textId="77777777" w:rsidR="008F538A" w:rsidRDefault="00000000">
            <w:pPr>
              <w:pStyle w:val="Compact"/>
            </w:pPr>
            <w:r>
              <w:t>Link Three</w:t>
            </w:r>
          </w:p>
        </w:tc>
        <w:tc>
          <w:tcPr>
            <w:tcW w:w="0" w:type="auto"/>
          </w:tcPr>
          <w:p w14:paraId="7266713D" w14:textId="77777777" w:rsidR="008F538A" w:rsidRDefault="00000000">
            <w:pPr>
              <w:pStyle w:val="Compact"/>
            </w:pPr>
            <w:r>
              <w:t>Royal Navy of Oman operations center, Desk switching center</w:t>
            </w:r>
          </w:p>
        </w:tc>
        <w:tc>
          <w:tcPr>
            <w:tcW w:w="0" w:type="auto"/>
          </w:tcPr>
          <w:p w14:paraId="5F131650" w14:textId="77777777" w:rsidR="008F538A" w:rsidRDefault="00000000">
            <w:pPr>
              <w:pStyle w:val="Compact"/>
            </w:pPr>
            <w:r>
              <w:t>Coordination, escort scheduling</w:t>
            </w:r>
          </w:p>
        </w:tc>
        <w:tc>
          <w:tcPr>
            <w:tcW w:w="0" w:type="auto"/>
          </w:tcPr>
          <w:p w14:paraId="7A4BDD4A" w14:textId="77777777" w:rsidR="008F538A" w:rsidRDefault="00000000">
            <w:pPr>
              <w:pStyle w:val="Compact"/>
            </w:pPr>
            <w:r>
              <w:t>Two (2) hours</w:t>
            </w:r>
          </w:p>
        </w:tc>
      </w:tr>
      <w:tr w:rsidR="008F538A" w14:paraId="2D1C16C6" w14:textId="77777777">
        <w:tc>
          <w:tcPr>
            <w:tcW w:w="0" w:type="auto"/>
          </w:tcPr>
          <w:p w14:paraId="71B49525" w14:textId="77777777" w:rsidR="008F538A" w:rsidRDefault="00000000">
            <w:pPr>
              <w:pStyle w:val="Compact"/>
            </w:pPr>
            <w:r>
              <w:t>Link Four</w:t>
            </w:r>
          </w:p>
        </w:tc>
        <w:tc>
          <w:tcPr>
            <w:tcW w:w="0" w:type="auto"/>
          </w:tcPr>
          <w:p w14:paraId="37CAB290" w14:textId="77777777" w:rsidR="008F538A" w:rsidRDefault="00000000">
            <w:pPr>
              <w:pStyle w:val="Compact"/>
            </w:pPr>
            <w:r>
              <w:t>Qatar Armed Forces operations center, Desk switching center</w:t>
            </w:r>
          </w:p>
        </w:tc>
        <w:tc>
          <w:tcPr>
            <w:tcW w:w="0" w:type="auto"/>
          </w:tcPr>
          <w:p w14:paraId="76311D8B" w14:textId="77777777" w:rsidR="008F538A" w:rsidRDefault="00000000">
            <w:pPr>
              <w:pStyle w:val="Compact"/>
            </w:pPr>
            <w:r>
              <w:t>Coordination, gas-carrier protection scheduling</w:t>
            </w:r>
          </w:p>
        </w:tc>
        <w:tc>
          <w:tcPr>
            <w:tcW w:w="0" w:type="auto"/>
          </w:tcPr>
          <w:p w14:paraId="55475887" w14:textId="77777777" w:rsidR="008F538A" w:rsidRDefault="00000000">
            <w:pPr>
              <w:pStyle w:val="Compact"/>
            </w:pPr>
            <w:r>
              <w:t>Two (2) hours</w:t>
            </w:r>
          </w:p>
        </w:tc>
      </w:tr>
      <w:tr w:rsidR="008F538A" w14:paraId="322059E2" w14:textId="77777777">
        <w:tc>
          <w:tcPr>
            <w:tcW w:w="0" w:type="auto"/>
          </w:tcPr>
          <w:p w14:paraId="29A27AB4" w14:textId="77777777" w:rsidR="008F538A" w:rsidRDefault="00000000">
            <w:pPr>
              <w:pStyle w:val="Compact"/>
            </w:pPr>
            <w:r>
              <w:t>Link Five</w:t>
            </w:r>
          </w:p>
        </w:tc>
        <w:tc>
          <w:tcPr>
            <w:tcW w:w="0" w:type="auto"/>
          </w:tcPr>
          <w:p w14:paraId="594A1DE3" w14:textId="77777777" w:rsidR="008F538A" w:rsidRDefault="00000000">
            <w:pPr>
              <w:pStyle w:val="Compact"/>
            </w:pPr>
            <w:r>
              <w:t>Facilitator diplomatic channel, Muscat and Doha</w:t>
            </w:r>
          </w:p>
        </w:tc>
        <w:tc>
          <w:tcPr>
            <w:tcW w:w="0" w:type="auto"/>
          </w:tcPr>
          <w:p w14:paraId="0B6966C8" w14:textId="77777777" w:rsidR="008F538A" w:rsidRDefault="00000000">
            <w:pPr>
              <w:pStyle w:val="Compact"/>
            </w:pPr>
            <w:r>
              <w:t>Political traffic, brake notices, reconstitution</w:t>
            </w:r>
          </w:p>
        </w:tc>
        <w:tc>
          <w:tcPr>
            <w:tcW w:w="0" w:type="auto"/>
          </w:tcPr>
          <w:p w14:paraId="6598CDE9" w14:textId="77777777" w:rsidR="008F538A" w:rsidRDefault="00000000">
            <w:pPr>
              <w:pStyle w:val="Compact"/>
            </w:pPr>
            <w:r>
              <w:t>Twenty-four (24) hours</w:t>
            </w:r>
          </w:p>
        </w:tc>
      </w:tr>
    </w:tbl>
    <w:p w14:paraId="1E24FEB5" w14:textId="77777777" w:rsidR="008F538A" w:rsidRDefault="00000000">
      <w:pPr>
        <w:pStyle w:val="Heading2"/>
      </w:pPr>
      <w:bookmarkStart w:id="313" w:name="b.4-the-standard-message-form"/>
      <w:bookmarkEnd w:id="312"/>
      <w:r>
        <w:t>B.4 The standard message form</w:t>
      </w:r>
    </w:p>
    <w:p w14:paraId="0C4C23CC" w14:textId="77777777" w:rsidR="008F538A" w:rsidRDefault="00000000">
      <w:pPr>
        <w:pStyle w:val="FirstParagraph"/>
      </w:pPr>
      <w:r>
        <w:t>Every hotline incident message carries twelve fields: message number, date-time group, sending node, addressee nodes, incident type from the classification of Article 34, position, track, units involved, action taken, assistance requested, hazard state, and next report time. The Desk logs every message to the Shared Dashboard in identical form to all nodes.</w:t>
      </w:r>
    </w:p>
    <w:p w14:paraId="60060BDE" w14:textId="77777777" w:rsidR="008F538A" w:rsidRDefault="00000000">
      <w:pPr>
        <w:pStyle w:val="Heading2"/>
      </w:pPr>
      <w:bookmarkStart w:id="314" w:name="b.5-the-four-tier-response-clock"/>
      <w:bookmarkEnd w:id="313"/>
      <w:r>
        <w:t>B.5 The four-tier response clock</w:t>
      </w:r>
    </w:p>
    <w:p w14:paraId="63023DC8" w14:textId="77777777" w:rsidR="008F538A" w:rsidRDefault="00000000">
      <w:pPr>
        <w:pStyle w:val="FirstParagraph"/>
      </w:pPr>
      <w:r>
        <w:t>Tier Alpha events: steward response within thirty (30) minutes, Desk log within one (1) hour. Tier Bravo events: remediation channel opening within two (2) hours. Tier Charlie events: Operational Pause Notice within five (5) minutes, hotline notification within thirty (30) minutes, Joint Technical Consultation within two (2) hours. Tier Delta events: the Tier Charlie sequence plus immediate facilitator notification and the attribution deferral clock of Article 48.2.</w:t>
      </w:r>
    </w:p>
    <w:p w14:paraId="6808FE57" w14:textId="77777777" w:rsidR="008F538A" w:rsidRDefault="00000000">
      <w:pPr>
        <w:pStyle w:val="Heading2"/>
      </w:pPr>
      <w:bookmarkStart w:id="315" w:name="b.6-test-schedule"/>
      <w:bookmarkEnd w:id="314"/>
      <w:r>
        <w:lastRenderedPageBreak/>
        <w:t>B.6 Test schedule</w:t>
      </w:r>
    </w:p>
    <w:p w14:paraId="3C1243E5" w14:textId="77777777" w:rsidR="008F538A" w:rsidRDefault="00000000">
      <w:pPr>
        <w:pStyle w:val="FirstParagraph"/>
      </w:pPr>
      <w:r>
        <w:t>The hotline network tests daily at 06:00 GMT with a standard test message and a logged response from every node. A missed test classifies as Tier 1 technical and opens a technical assistance check, never an accusation. VHF working channels test hourly on an automated check tone.</w:t>
      </w:r>
    </w:p>
    <w:p w14:paraId="23C37E70" w14:textId="77777777" w:rsidR="008F538A" w:rsidRDefault="00000000">
      <w:pPr>
        <w:pStyle w:val="Heading2"/>
      </w:pPr>
      <w:bookmarkStart w:id="316" w:name="X3fb771e280918680009af7072b3d3be3f73e5ce"/>
      <w:bookmarkEnd w:id="315"/>
      <w:r>
        <w:t>B.7 Worked example one: drifting mine contact in the SSL</w:t>
      </w:r>
    </w:p>
    <w:p w14:paraId="1DD644CA" w14:textId="77777777" w:rsidR="008F538A" w:rsidRDefault="00000000">
      <w:pPr>
        <w:pStyle w:val="FirstParagraph"/>
      </w:pPr>
      <w:r>
        <w:t>A bulk carrier in the SSL reports a floating contact resembling a mine at 26 degrees 17 minutes N, 056 degrees 30 minutes E on VHF 12 at 09:14 GMT. The southern VTS watch logs the report, broadcasts a hazard warning on VHF 12 and VHF 68, and the Desk issues an Operational Pause Notice for the affected SSL segment within five minutes: the segment shifts to State Red locally while the NSL and the remainder of the SSL continue. The Southern Steward dispatches a clearance team with two embarked observers under Article 18.4. The hotline carries the standard form to all nodes within thirty minutes. The team confirms and neutralizes a drifting moored mine by 15:40 GMT; the observers file; the Technical and Standards Committee reviews; the Desk lifts the pause at 17:05 GMT and publishes the incident entry. Classification: Tier Charlie hazard event, no attribution element. The daily status report that evening reads: Irregular, resolved, one SSL segment pause of seven hours fifty-one minutes, no injuries, no damage.</w:t>
      </w:r>
    </w:p>
    <w:p w14:paraId="4019B267" w14:textId="77777777" w:rsidR="008F538A" w:rsidRDefault="00000000">
      <w:pPr>
        <w:pStyle w:val="Heading2"/>
      </w:pPr>
      <w:bookmarkStart w:id="317" w:name="X6e2a3a837e3ffb3c261c663b74bcd66949c394c"/>
      <w:bookmarkEnd w:id="316"/>
      <w:r>
        <w:t>B.8 Worked example two: unidentified drone approach</w:t>
      </w:r>
    </w:p>
    <w:p w14:paraId="34DDFC06" w14:textId="77777777" w:rsidR="008F538A" w:rsidRDefault="00000000">
      <w:pPr>
        <w:pStyle w:val="FirstParagraph"/>
      </w:pPr>
      <w:r>
        <w:t>Coastal radar of the Northern Steward detects an unidentified slow air contact approaching the NSL buffer at 22:40 GMT. The contact does not answer on any working channel. The Desk issues a caution broadcast, logs the track, and the hotline carries the standard form to all nodes. All four nodes report no asset in the area within the two-hour answer standard. The contact departs the buffer at 23:15 GMT without incident. The Joint Technical Consultation convenes the next morning on the fused track record, records the event as unresolved Tier Charlie with attribution deferral continuing, and the Parties operate under the presumption of good faith of Article 48.2. No penalty assigns; the file stays open on the dashboard.</w:t>
      </w:r>
    </w:p>
    <w:p w14:paraId="431A4D84" w14:textId="77777777" w:rsidR="008F538A" w:rsidRDefault="00000000">
      <w:pPr>
        <w:pStyle w:val="Heading2"/>
      </w:pPr>
      <w:bookmarkStart w:id="318" w:name="X64f6b3d7b77c978cf469e753951350d86abb151"/>
      <w:bookmarkEnd w:id="317"/>
      <w:r>
        <w:t>B.9 Worked example three: interference event</w:t>
      </w:r>
    </w:p>
    <w:p w14:paraId="631CAAE6" w14:textId="77777777" w:rsidR="008F538A" w:rsidRDefault="00000000">
      <w:pPr>
        <w:pStyle w:val="FirstParagraph"/>
      </w:pPr>
      <w:r>
        <w:t>Three successive vessels in the NSL report GPS position jumps of up to two nautical miles between 14:00 and 14:25 GMT. The Desk cross-checks against coastal radar under Article 12.3, confirms an interference event, broadcasts a navigation warning directing vessels to radar-coastal navigation, and logs the event with the affected track segments. The interference ceases at 14:40 GMT. Classification: Tier Charlie interference event. The attribution pathway of Article 48 opens with the forty-eight hour deferral. The daily status report carries the event plainly, and the insurance market reads it at 18:00 GMT with every other reader.</w:t>
      </w:r>
    </w:p>
    <w:p w14:paraId="5DD5339D" w14:textId="77777777" w:rsidR="008F538A" w:rsidRDefault="00000000">
      <w:pPr>
        <w:pStyle w:val="Heading1"/>
      </w:pPr>
      <w:bookmarkStart w:id="319" w:name="X942833b7a8bdad5a8ba2dd01c31b2d47470c4d8"/>
      <w:bookmarkEnd w:id="309"/>
      <w:bookmarkEnd w:id="318"/>
      <w:r>
        <w:lastRenderedPageBreak/>
        <w:t>Annex C: Cooperative Fund Operating Procedures and the Economic Channels</w:t>
      </w:r>
    </w:p>
    <w:p w14:paraId="5729E3C1" w14:textId="77777777" w:rsidR="008F538A" w:rsidRDefault="00000000">
      <w:pPr>
        <w:pStyle w:val="Heading2"/>
      </w:pPr>
      <w:bookmarkStart w:id="320" w:name="c.1-fund-accounts"/>
      <w:r>
        <w:t>C.1 Fund accounts</w:t>
      </w:r>
    </w:p>
    <w:p w14:paraId="7D133528" w14:textId="77777777" w:rsidR="008F538A" w:rsidRDefault="00000000">
      <w:pPr>
        <w:pStyle w:val="FirstParagraph"/>
      </w:pPr>
      <w:r>
        <w:t>The Cooperative Fund holds its accounts at the Central Bank of Oman in three sub-accounts per Article 27.2, denominated in United States dollars with settlement also accepted in euros and Swiss francs through the channels of this Annex. The Doha Mirror Desk holds the mirror ledger, and the Swiss Neutral Recorder certifies every ledger entry.</w:t>
      </w:r>
    </w:p>
    <w:p w14:paraId="64EB3BC3" w14:textId="77777777" w:rsidR="008F538A" w:rsidRDefault="00000000">
      <w:pPr>
        <w:pStyle w:val="Heading2"/>
      </w:pPr>
      <w:bookmarkStart w:id="321" w:name="c.2-the-recommended-contribution-scale"/>
      <w:bookmarkEnd w:id="320"/>
      <w:r>
        <w:t>C.2 The recommended contribution scale</w:t>
      </w:r>
    </w:p>
    <w:p w14:paraId="2F6087F9" w14:textId="77777777" w:rsidR="008F538A" w:rsidRDefault="00000000">
      <w:pPr>
        <w:pStyle w:val="FirstParagraph"/>
      </w:pPr>
      <w:r>
        <w:t>The Board sets the recommended annual contribution for user states at one half of one percent (0.5 percent) of the annual value of the contributing state’s cargo transiting the Strait, assessed on the Desk’s anonymized aggregate traffic statistics. The recommendation publishes annually. A contributing state contributes at, above, or below the recommendation at its election, and the Fund records every contribution as voluntary.</w:t>
      </w:r>
    </w:p>
    <w:p w14:paraId="254D3705" w14:textId="77777777" w:rsidR="008F538A" w:rsidRDefault="00000000">
      <w:pPr>
        <w:pStyle w:val="Heading2"/>
      </w:pPr>
      <w:bookmarkStart w:id="322" w:name="c.3-the-voluntary-declaration-mechanism"/>
      <w:bookmarkEnd w:id="321"/>
      <w:r>
        <w:t>C.3 The voluntary declaration mechanism</w:t>
      </w:r>
    </w:p>
    <w:p w14:paraId="1E44934F" w14:textId="77777777" w:rsidR="008F538A" w:rsidRDefault="00000000">
      <w:pPr>
        <w:pStyle w:val="FirstParagraph"/>
      </w:pPr>
      <w:r>
        <w:t>A transiting entity attaches a voluntary contribution declaration to its Notice of Transit as an election: a fixed schedule per transit by vessel class, published in Annex D, processed through the settlement channel with the notice filing. The declaration mechanism processes the election in the same transaction as the notice acknowledgment, so that an electing contributor completes both acts in one step. The mechanism records no data linking clearance speed, scheduling, or treatment of any kind to the election. The quarterly transparency pack publishes aggregate declaration statistics only.</w:t>
      </w:r>
    </w:p>
    <w:p w14:paraId="47D40508" w14:textId="77777777" w:rsidR="008F538A" w:rsidRDefault="00000000">
      <w:pPr>
        <w:pStyle w:val="Heading2"/>
      </w:pPr>
      <w:bookmarkStart w:id="323" w:name="X080ff8b23ac141562638673437e5d5150089936"/>
      <w:bookmarkEnd w:id="322"/>
      <w:r>
        <w:t>C.4 The custody structure for released funds</w:t>
      </w:r>
    </w:p>
    <w:p w14:paraId="2BD1DAC0" w14:textId="77777777" w:rsidR="008F538A" w:rsidRDefault="00000000">
      <w:pPr>
        <w:pStyle w:val="FirstParagraph"/>
      </w:pPr>
      <w:r>
        <w:t>Released tranches under Articles 36 and 38 deposit into the custody structure: dedicated accounts at the Central Bank of Oman, title held by the owner state, disbursement by direct vendor payment under dual-key control of the Desk financial unit and the Neutral Recorder. Procurement contracts verify against the eligible category lists, cargo inspection completes at the port of origin, and payment travels by standard banking channels directly to the vendor.</w:t>
      </w:r>
    </w:p>
    <w:p w14:paraId="2CC1BF3C" w14:textId="77777777" w:rsidR="008F538A" w:rsidRDefault="00000000">
      <w:pPr>
        <w:pStyle w:val="Heading2"/>
      </w:pPr>
      <w:bookmarkStart w:id="324" w:name="c.5-tranche-schedule"/>
      <w:bookmarkEnd w:id="323"/>
      <w:r>
        <w:t>C.5 Tranche schedule</w:t>
      </w:r>
    </w:p>
    <w:p w14:paraId="1FD21F37" w14:textId="77777777" w:rsidR="008F538A" w:rsidRDefault="00000000">
      <w:pPr>
        <w:pStyle w:val="FirstParagraph"/>
      </w:pPr>
      <w:r>
        <w:t>Phase One tranche: one and two tenths (1.2) billion United States dollars, categories of Article 36.2, executable upon the Phase One certificate. Phase Three tranche: eight tenths (0.8) billion United States dollars, broadened categories of Article 38.2, executable upon the Phase Three certificate. The pre-authorization instruments for both tranches execute at signature and lodge with the depositary.</w:t>
      </w:r>
    </w:p>
    <w:p w14:paraId="5B044038" w14:textId="77777777" w:rsidR="008F538A" w:rsidRDefault="00000000">
      <w:pPr>
        <w:pStyle w:val="Heading2"/>
      </w:pPr>
      <w:bookmarkStart w:id="325" w:name="X435bc424a61cb2ef2d7d7d9f62c53d56681d13b"/>
      <w:bookmarkEnd w:id="324"/>
      <w:r>
        <w:t>C.6 The energy logistics waiver framework</w:t>
      </w:r>
    </w:p>
    <w:p w14:paraId="4D2089DF" w14:textId="77777777" w:rsidR="008F538A" w:rsidRDefault="00000000">
      <w:pPr>
        <w:pStyle w:val="FirstParagraph"/>
      </w:pPr>
      <w:r>
        <w:t>The Phase Two waiver operates as a renewable thirty (30) day general license for specified non-sanctioned energy logistics transactions, issued through the pre-authorization instruments of Annex C.7. The interim volume framework measures exports at the metering points of Kharg Island, Lavan Island, and Jask: hourly metering feed to the Shared Dashboard, daily reconciliation, weekly certification by the Neutral Recorder. The interim ceiling stands at one and a quarter (1.25) million barrels per day across the metering points, reviewed at each architecture review against market conditions and the compliance record. Proceeds settle through the designated settlement channels into the custody structure.</w:t>
      </w:r>
    </w:p>
    <w:p w14:paraId="74560E91" w14:textId="77777777" w:rsidR="008F538A" w:rsidRDefault="00000000">
      <w:pPr>
        <w:pStyle w:val="Heading2"/>
      </w:pPr>
      <w:bookmarkStart w:id="326" w:name="c.7-pre-authorization-instruments"/>
      <w:bookmarkEnd w:id="325"/>
      <w:r>
        <w:t>C.7 Pre-authorization instruments</w:t>
      </w:r>
    </w:p>
    <w:p w14:paraId="2479D9B9" w14:textId="77777777" w:rsidR="008F538A" w:rsidRDefault="00000000">
      <w:pPr>
        <w:pStyle w:val="FirstParagraph"/>
      </w:pPr>
      <w:r>
        <w:t xml:space="preserve">At signature, each Party executes the pre-authorization instruments its law provides for every trigger action of Part VII: the tranche releases, the waiver issuances, and the settlement channel operations. The </w:t>
      </w:r>
      <w:r>
        <w:lastRenderedPageBreak/>
        <w:t>instruments lodge with the depositary and reference the trigger conditions by their dashboard definitions, so that a certified condition executes the paired action without further signature.</w:t>
      </w:r>
    </w:p>
    <w:p w14:paraId="71A24A39" w14:textId="77777777" w:rsidR="008F538A" w:rsidRDefault="00000000">
      <w:pPr>
        <w:pStyle w:val="Heading2"/>
      </w:pPr>
      <w:bookmarkStart w:id="327" w:name="c.8-anti-circumvention"/>
      <w:bookmarkEnd w:id="326"/>
      <w:r>
        <w:t>C.8 Anti-circumvention</w:t>
      </w:r>
    </w:p>
    <w:p w14:paraId="7A065980" w14:textId="77777777" w:rsidR="008F538A" w:rsidRDefault="00000000">
      <w:pPr>
        <w:pStyle w:val="FirstParagraph"/>
      </w:pPr>
      <w:r>
        <w:t>The Independent Compliance Auditor screens every Fund flow and every custody flow against the function lists of this instrument. A flow outside the lists does not move. Ship-to-ship transfer operations involving metered cargo stand excluded inside the Arrangement Area and within one hundred (100) nautical miles of the outer entry line, and the metering reconciliation treats any unexplained volume variance as a Tier 2 event under Article 44.</w:t>
      </w:r>
    </w:p>
    <w:p w14:paraId="60A479CF" w14:textId="77777777" w:rsidR="008F538A" w:rsidRDefault="00000000">
      <w:pPr>
        <w:pStyle w:val="Heading2"/>
      </w:pPr>
      <w:bookmarkStart w:id="328" w:name="c.9-audit-calendar"/>
      <w:bookmarkEnd w:id="327"/>
      <w:r>
        <w:t>C.9 Audit calendar</w:t>
      </w:r>
    </w:p>
    <w:p w14:paraId="20E1F336" w14:textId="77777777" w:rsidR="008F538A" w:rsidRDefault="00000000">
      <w:pPr>
        <w:pStyle w:val="FirstParagraph"/>
      </w:pPr>
      <w:r>
        <w:t>The Independent Compliance Auditor audits quarterly, posts every certificate to the Shared Dashboard, and traces: every disbursement to a budget line, every budget line to a Board decision, every trigger execution to a certified condition, and every custody payment to a verified contract. The audit calendar publishes annually in the transparency pack.</w:t>
      </w:r>
    </w:p>
    <w:p w14:paraId="173C1F82" w14:textId="77777777" w:rsidR="008F538A" w:rsidRDefault="00000000">
      <w:pPr>
        <w:pStyle w:val="Heading2"/>
      </w:pPr>
      <w:bookmarkStart w:id="329" w:name="Xb7a55795bfe29d6945783a4a320da6d9971f8c7"/>
      <w:bookmarkEnd w:id="328"/>
      <w:r>
        <w:t>C.10 Worked disbursement example: pharmaceutical procurement</w:t>
      </w:r>
    </w:p>
    <w:p w14:paraId="78917D3D" w14:textId="77777777" w:rsidR="008F538A" w:rsidRDefault="00000000">
      <w:pPr>
        <w:pStyle w:val="FirstParagraph"/>
      </w:pPr>
      <w:r>
        <w:t>A health ministry procurement contract for antibiotics, value forty-one (41) million dollars, verifies against the Phase One category list: the supplier confirms as a non-sanctioned international vendor, the cargo inspection completes at the port of loading, and the contract posts to the custody ledger. The Desk financial unit initiates payment, the Neutral Recorder co-signs against the tranche balance and the audit trail, and payment travels directly to the vendor’s bank. The dashboard records the disbursement with the category, the vendor country, and the verification references. No funds touch any general government account at any step.</w:t>
      </w:r>
    </w:p>
    <w:p w14:paraId="007E8427" w14:textId="77777777" w:rsidR="008F538A" w:rsidRDefault="00000000">
      <w:pPr>
        <w:pStyle w:val="Heading2"/>
      </w:pPr>
      <w:bookmarkStart w:id="330" w:name="Xf0c296c420abbf5c7fe58c75aee185a73bf74a7"/>
      <w:bookmarkEnd w:id="329"/>
      <w:r>
        <w:t>C.11 Worked disbursement example: desalination equipment</w:t>
      </w:r>
    </w:p>
    <w:p w14:paraId="10A06A5E" w14:textId="77777777" w:rsidR="008F538A" w:rsidRDefault="00000000">
      <w:pPr>
        <w:pStyle w:val="FirstParagraph"/>
      </w:pPr>
      <w:r>
        <w:t>A contract for reverse-osmosis membranes and pump assemblies, value one hundred and twelve (112) million dollars, verifies against the infrastructure category. The equipment ships in four consignments; payment releases per consignment against inspection at origin; the metering and the custody ledger reconcile monthly. The audit certificate of the following quarter traces the full chain.</w:t>
      </w:r>
    </w:p>
    <w:p w14:paraId="751D5357" w14:textId="77777777" w:rsidR="008F538A" w:rsidRDefault="00000000">
      <w:pPr>
        <w:pStyle w:val="Heading1"/>
      </w:pPr>
      <w:bookmarkStart w:id="331" w:name="X8959f05eecf4a24cef9e410e3a31649feb151e9"/>
      <w:bookmarkEnd w:id="319"/>
      <w:bookmarkEnd w:id="330"/>
      <w:r>
        <w:lastRenderedPageBreak/>
        <w:t>Annex D: Services Catalog and Reimbursement Rate Schedule</w:t>
      </w:r>
    </w:p>
    <w:p w14:paraId="011328FB" w14:textId="77777777" w:rsidR="008F538A" w:rsidRDefault="00000000">
      <w:pPr>
        <w:pStyle w:val="Heading2"/>
      </w:pPr>
      <w:bookmarkStart w:id="332" w:name="d.1-the-catalog"/>
      <w:r>
        <w:t>D.1 The Catalog</w:t>
      </w:r>
    </w:p>
    <w:p w14:paraId="5717E47F" w14:textId="77777777" w:rsidR="008F538A" w:rsidRDefault="00000000">
      <w:pPr>
        <w:pStyle w:val="FirstParagraph"/>
      </w:pPr>
      <w:r>
        <w:t>The Verified Services Catalog lists the services the stewards provide under Article 17, with unit rates benchmarked to regional markets. The Board sets and revises the rates by consensus at each window boundary on the recommendation of the Technical and Standards Committee. All rates state in United States dollars.</w:t>
      </w:r>
    </w:p>
    <w:p w14:paraId="4AA5C8A2" w14:textId="77777777" w:rsidR="008F538A" w:rsidRDefault="00000000">
      <w:pPr>
        <w:pStyle w:val="Heading2"/>
      </w:pPr>
      <w:bookmarkStart w:id="333" w:name="d.2-rate-schedule"/>
      <w:bookmarkEnd w:id="332"/>
      <w:r>
        <w:t>D.2 Rate schedule</w:t>
      </w:r>
    </w:p>
    <w:tbl>
      <w:tblPr>
        <w:tblStyle w:val="Table"/>
        <w:tblW w:w="5000" w:type="pct"/>
        <w:tblLook w:val="0020" w:firstRow="1" w:lastRow="0" w:firstColumn="0" w:lastColumn="0" w:noHBand="0" w:noVBand="0"/>
      </w:tblPr>
      <w:tblGrid>
        <w:gridCol w:w="3305"/>
        <w:gridCol w:w="2085"/>
        <w:gridCol w:w="1798"/>
        <w:gridCol w:w="2388"/>
      </w:tblGrid>
      <w:tr w:rsidR="008F538A" w14:paraId="35ECD09C"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550ED4C1" w14:textId="77777777" w:rsidR="008F538A" w:rsidRDefault="00000000">
            <w:pPr>
              <w:pStyle w:val="Compact"/>
            </w:pPr>
            <w:r>
              <w:rPr>
                <w:b/>
                <w:bCs/>
              </w:rPr>
              <w:t>Service</w:t>
            </w:r>
          </w:p>
        </w:tc>
        <w:tc>
          <w:tcPr>
            <w:tcW w:w="0" w:type="auto"/>
          </w:tcPr>
          <w:p w14:paraId="3504CB27" w14:textId="77777777" w:rsidR="008F538A" w:rsidRDefault="00000000">
            <w:pPr>
              <w:pStyle w:val="Compact"/>
            </w:pPr>
            <w:r>
              <w:rPr>
                <w:b/>
                <w:bCs/>
              </w:rPr>
              <w:t>Unit</w:t>
            </w:r>
          </w:p>
        </w:tc>
        <w:tc>
          <w:tcPr>
            <w:tcW w:w="0" w:type="auto"/>
          </w:tcPr>
          <w:p w14:paraId="13F2653F" w14:textId="77777777" w:rsidR="008F538A" w:rsidRDefault="00000000">
            <w:pPr>
              <w:pStyle w:val="Compact"/>
            </w:pPr>
            <w:r>
              <w:rPr>
                <w:b/>
                <w:bCs/>
              </w:rPr>
              <w:t>Rate (USD)</w:t>
            </w:r>
          </w:p>
        </w:tc>
        <w:tc>
          <w:tcPr>
            <w:tcW w:w="0" w:type="auto"/>
          </w:tcPr>
          <w:p w14:paraId="5522DFB4" w14:textId="77777777" w:rsidR="008F538A" w:rsidRDefault="00000000">
            <w:pPr>
              <w:pStyle w:val="Compact"/>
            </w:pPr>
            <w:r>
              <w:rPr>
                <w:b/>
                <w:bCs/>
              </w:rPr>
              <w:t>Measurement and Verification</w:t>
            </w:r>
          </w:p>
        </w:tc>
      </w:tr>
      <w:tr w:rsidR="008F538A" w14:paraId="181603A5" w14:textId="77777777">
        <w:tc>
          <w:tcPr>
            <w:tcW w:w="0" w:type="auto"/>
          </w:tcPr>
          <w:p w14:paraId="590BD0CE" w14:textId="77777777" w:rsidR="008F538A" w:rsidRDefault="00000000">
            <w:pPr>
              <w:pStyle w:val="Compact"/>
            </w:pPr>
            <w:r>
              <w:t>Pilotage, full lane transit</w:t>
            </w:r>
          </w:p>
        </w:tc>
        <w:tc>
          <w:tcPr>
            <w:tcW w:w="0" w:type="auto"/>
          </w:tcPr>
          <w:p w14:paraId="35564A66" w14:textId="77777777" w:rsidR="008F538A" w:rsidRDefault="00000000">
            <w:pPr>
              <w:pStyle w:val="Compact"/>
            </w:pPr>
            <w:r>
              <w:t>Per transit</w:t>
            </w:r>
          </w:p>
        </w:tc>
        <w:tc>
          <w:tcPr>
            <w:tcW w:w="0" w:type="auto"/>
          </w:tcPr>
          <w:p w14:paraId="4A71038B" w14:textId="77777777" w:rsidR="008F538A" w:rsidRDefault="00000000">
            <w:pPr>
              <w:pStyle w:val="Compact"/>
            </w:pPr>
            <w:r>
              <w:t>18,000</w:t>
            </w:r>
          </w:p>
        </w:tc>
        <w:tc>
          <w:tcPr>
            <w:tcW w:w="0" w:type="auto"/>
          </w:tcPr>
          <w:p w14:paraId="6CA1D930" w14:textId="77777777" w:rsidR="008F538A" w:rsidRDefault="00000000">
            <w:pPr>
              <w:pStyle w:val="Compact"/>
            </w:pPr>
            <w:r>
              <w:t>Pilot log plus vessel acknowledgment</w:t>
            </w:r>
          </w:p>
        </w:tc>
      </w:tr>
      <w:tr w:rsidR="008F538A" w14:paraId="34C1CDD1" w14:textId="77777777">
        <w:tc>
          <w:tcPr>
            <w:tcW w:w="0" w:type="auto"/>
          </w:tcPr>
          <w:p w14:paraId="1F969880" w14:textId="77777777" w:rsidR="008F538A" w:rsidRDefault="00000000">
            <w:pPr>
              <w:pStyle w:val="Compact"/>
            </w:pPr>
            <w:r>
              <w:t>Pilotage, partial (sector entry or exit)</w:t>
            </w:r>
          </w:p>
        </w:tc>
        <w:tc>
          <w:tcPr>
            <w:tcW w:w="0" w:type="auto"/>
          </w:tcPr>
          <w:p w14:paraId="6F652BE2" w14:textId="77777777" w:rsidR="008F538A" w:rsidRDefault="00000000">
            <w:pPr>
              <w:pStyle w:val="Compact"/>
            </w:pPr>
            <w:r>
              <w:t>Per operation</w:t>
            </w:r>
          </w:p>
        </w:tc>
        <w:tc>
          <w:tcPr>
            <w:tcW w:w="0" w:type="auto"/>
          </w:tcPr>
          <w:p w14:paraId="17515E96" w14:textId="77777777" w:rsidR="008F538A" w:rsidRDefault="00000000">
            <w:pPr>
              <w:pStyle w:val="Compact"/>
            </w:pPr>
            <w:r>
              <w:t>9,500</w:t>
            </w:r>
          </w:p>
        </w:tc>
        <w:tc>
          <w:tcPr>
            <w:tcW w:w="0" w:type="auto"/>
          </w:tcPr>
          <w:p w14:paraId="27A6601C" w14:textId="77777777" w:rsidR="008F538A" w:rsidRDefault="00000000">
            <w:pPr>
              <w:pStyle w:val="Compact"/>
            </w:pPr>
            <w:r>
              <w:t>Pilot log plus vessel acknowledgment</w:t>
            </w:r>
          </w:p>
        </w:tc>
      </w:tr>
      <w:tr w:rsidR="008F538A" w14:paraId="5247345B" w14:textId="77777777">
        <w:tc>
          <w:tcPr>
            <w:tcW w:w="0" w:type="auto"/>
          </w:tcPr>
          <w:p w14:paraId="0A0194E2" w14:textId="77777777" w:rsidR="008F538A" w:rsidRDefault="00000000">
            <w:pPr>
              <w:pStyle w:val="Compact"/>
            </w:pPr>
            <w:r>
              <w:t>Tug assistance</w:t>
            </w:r>
          </w:p>
        </w:tc>
        <w:tc>
          <w:tcPr>
            <w:tcW w:w="0" w:type="auto"/>
          </w:tcPr>
          <w:p w14:paraId="79B9604A" w14:textId="77777777" w:rsidR="008F538A" w:rsidRDefault="00000000">
            <w:pPr>
              <w:pStyle w:val="Compact"/>
            </w:pPr>
            <w:r>
              <w:t>Per tug-hour</w:t>
            </w:r>
          </w:p>
        </w:tc>
        <w:tc>
          <w:tcPr>
            <w:tcW w:w="0" w:type="auto"/>
          </w:tcPr>
          <w:p w14:paraId="57AFEDF1" w14:textId="77777777" w:rsidR="008F538A" w:rsidRDefault="00000000">
            <w:pPr>
              <w:pStyle w:val="Compact"/>
            </w:pPr>
            <w:r>
              <w:t>7,200</w:t>
            </w:r>
          </w:p>
        </w:tc>
        <w:tc>
          <w:tcPr>
            <w:tcW w:w="0" w:type="auto"/>
          </w:tcPr>
          <w:p w14:paraId="13482885" w14:textId="77777777" w:rsidR="008F538A" w:rsidRDefault="00000000">
            <w:pPr>
              <w:pStyle w:val="Compact"/>
            </w:pPr>
            <w:r>
              <w:t>Tug log plus vessel acknowledgment</w:t>
            </w:r>
          </w:p>
        </w:tc>
      </w:tr>
      <w:tr w:rsidR="008F538A" w14:paraId="1F3B93C0" w14:textId="77777777">
        <w:tc>
          <w:tcPr>
            <w:tcW w:w="0" w:type="auto"/>
          </w:tcPr>
          <w:p w14:paraId="10B07030" w14:textId="77777777" w:rsidR="008F538A" w:rsidRDefault="00000000">
            <w:pPr>
              <w:pStyle w:val="Compact"/>
            </w:pPr>
            <w:r>
              <w:t>Route guidance package (deep-draft or gas carrier)</w:t>
            </w:r>
          </w:p>
        </w:tc>
        <w:tc>
          <w:tcPr>
            <w:tcW w:w="0" w:type="auto"/>
          </w:tcPr>
          <w:p w14:paraId="5BCC8ED8" w14:textId="77777777" w:rsidR="008F538A" w:rsidRDefault="00000000">
            <w:pPr>
              <w:pStyle w:val="Compact"/>
            </w:pPr>
            <w:r>
              <w:t>Per transit</w:t>
            </w:r>
          </w:p>
        </w:tc>
        <w:tc>
          <w:tcPr>
            <w:tcW w:w="0" w:type="auto"/>
          </w:tcPr>
          <w:p w14:paraId="5190D128" w14:textId="77777777" w:rsidR="008F538A" w:rsidRDefault="00000000">
            <w:pPr>
              <w:pStyle w:val="Compact"/>
            </w:pPr>
            <w:r>
              <w:t>4,800</w:t>
            </w:r>
          </w:p>
        </w:tc>
        <w:tc>
          <w:tcPr>
            <w:tcW w:w="0" w:type="auto"/>
          </w:tcPr>
          <w:p w14:paraId="3BB4B975" w14:textId="77777777" w:rsidR="008F538A" w:rsidRDefault="00000000">
            <w:pPr>
              <w:pStyle w:val="Compact"/>
            </w:pPr>
            <w:r>
              <w:t>Desk traffic record</w:t>
            </w:r>
          </w:p>
        </w:tc>
      </w:tr>
      <w:tr w:rsidR="008F538A" w14:paraId="2D4F25F7" w14:textId="77777777">
        <w:tc>
          <w:tcPr>
            <w:tcW w:w="0" w:type="auto"/>
          </w:tcPr>
          <w:p w14:paraId="4B9FE2D9" w14:textId="77777777" w:rsidR="008F538A" w:rsidRDefault="00000000">
            <w:pPr>
              <w:pStyle w:val="Compact"/>
            </w:pPr>
            <w:r>
              <w:t>Safety communications watch (vessels electing enhanced watch)</w:t>
            </w:r>
          </w:p>
        </w:tc>
        <w:tc>
          <w:tcPr>
            <w:tcW w:w="0" w:type="auto"/>
          </w:tcPr>
          <w:p w14:paraId="4FCE7E37" w14:textId="77777777" w:rsidR="008F538A" w:rsidRDefault="00000000">
            <w:pPr>
              <w:pStyle w:val="Compact"/>
            </w:pPr>
            <w:r>
              <w:t>Per transit</w:t>
            </w:r>
          </w:p>
        </w:tc>
        <w:tc>
          <w:tcPr>
            <w:tcW w:w="0" w:type="auto"/>
          </w:tcPr>
          <w:p w14:paraId="3FCCE696" w14:textId="77777777" w:rsidR="008F538A" w:rsidRDefault="00000000">
            <w:pPr>
              <w:pStyle w:val="Compact"/>
            </w:pPr>
            <w:r>
              <w:t>1,200</w:t>
            </w:r>
          </w:p>
        </w:tc>
        <w:tc>
          <w:tcPr>
            <w:tcW w:w="0" w:type="auto"/>
          </w:tcPr>
          <w:p w14:paraId="32B6E3D5" w14:textId="77777777" w:rsidR="008F538A" w:rsidRDefault="00000000">
            <w:pPr>
              <w:pStyle w:val="Compact"/>
            </w:pPr>
            <w:r>
              <w:t>VTS watch log</w:t>
            </w:r>
          </w:p>
        </w:tc>
      </w:tr>
      <w:tr w:rsidR="008F538A" w14:paraId="275F1582" w14:textId="77777777">
        <w:tc>
          <w:tcPr>
            <w:tcW w:w="0" w:type="auto"/>
          </w:tcPr>
          <w:p w14:paraId="5070486D" w14:textId="77777777" w:rsidR="008F538A" w:rsidRDefault="00000000">
            <w:pPr>
              <w:pStyle w:val="Compact"/>
            </w:pPr>
            <w:r>
              <w:t>Aids to navigation maintenance</w:t>
            </w:r>
          </w:p>
        </w:tc>
        <w:tc>
          <w:tcPr>
            <w:tcW w:w="0" w:type="auto"/>
          </w:tcPr>
          <w:p w14:paraId="7E975350" w14:textId="77777777" w:rsidR="008F538A" w:rsidRDefault="00000000">
            <w:pPr>
              <w:pStyle w:val="Compact"/>
            </w:pPr>
            <w:r>
              <w:t>Quarterly sector charge</w:t>
            </w:r>
          </w:p>
        </w:tc>
        <w:tc>
          <w:tcPr>
            <w:tcW w:w="0" w:type="auto"/>
          </w:tcPr>
          <w:p w14:paraId="0E641C7A" w14:textId="77777777" w:rsidR="008F538A" w:rsidRDefault="00000000">
            <w:pPr>
              <w:pStyle w:val="Compact"/>
            </w:pPr>
            <w:r>
              <w:t>Per Article 26.5 allocation</w:t>
            </w:r>
          </w:p>
        </w:tc>
        <w:tc>
          <w:tcPr>
            <w:tcW w:w="0" w:type="auto"/>
          </w:tcPr>
          <w:p w14:paraId="31A523E7" w14:textId="77777777" w:rsidR="008F538A" w:rsidRDefault="00000000">
            <w:pPr>
              <w:pStyle w:val="Compact"/>
            </w:pPr>
            <w:r>
              <w:t>Availability telemetry</w:t>
            </w:r>
          </w:p>
        </w:tc>
      </w:tr>
      <w:tr w:rsidR="008F538A" w14:paraId="720EA322" w14:textId="77777777">
        <w:tc>
          <w:tcPr>
            <w:tcW w:w="0" w:type="auto"/>
          </w:tcPr>
          <w:p w14:paraId="05C8E5BC" w14:textId="77777777" w:rsidR="008F538A" w:rsidRDefault="00000000">
            <w:pPr>
              <w:pStyle w:val="Compact"/>
            </w:pPr>
            <w:r>
              <w:t>Hydrographic survey, lane segment</w:t>
            </w:r>
          </w:p>
        </w:tc>
        <w:tc>
          <w:tcPr>
            <w:tcW w:w="0" w:type="auto"/>
          </w:tcPr>
          <w:p w14:paraId="0722180B" w14:textId="77777777" w:rsidR="008F538A" w:rsidRDefault="00000000">
            <w:pPr>
              <w:pStyle w:val="Compact"/>
            </w:pPr>
            <w:r>
              <w:t>Per segment-cycle</w:t>
            </w:r>
          </w:p>
        </w:tc>
        <w:tc>
          <w:tcPr>
            <w:tcW w:w="0" w:type="auto"/>
          </w:tcPr>
          <w:p w14:paraId="4201210F" w14:textId="77777777" w:rsidR="008F538A" w:rsidRDefault="00000000">
            <w:pPr>
              <w:pStyle w:val="Compact"/>
            </w:pPr>
            <w:r>
              <w:t>260,000</w:t>
            </w:r>
          </w:p>
        </w:tc>
        <w:tc>
          <w:tcPr>
            <w:tcW w:w="0" w:type="auto"/>
          </w:tcPr>
          <w:p w14:paraId="405E05BB" w14:textId="77777777" w:rsidR="008F538A" w:rsidRDefault="00000000">
            <w:pPr>
              <w:pStyle w:val="Compact"/>
            </w:pPr>
            <w:r>
              <w:t>Survey certificate</w:t>
            </w:r>
          </w:p>
        </w:tc>
      </w:tr>
      <w:tr w:rsidR="008F538A" w14:paraId="32A77357" w14:textId="77777777">
        <w:tc>
          <w:tcPr>
            <w:tcW w:w="0" w:type="auto"/>
          </w:tcPr>
          <w:p w14:paraId="36954524" w14:textId="77777777" w:rsidR="008F538A" w:rsidRDefault="00000000">
            <w:pPr>
              <w:pStyle w:val="Compact"/>
            </w:pPr>
            <w:r>
              <w:t>Clearance operation, hazard event</w:t>
            </w:r>
          </w:p>
        </w:tc>
        <w:tc>
          <w:tcPr>
            <w:tcW w:w="0" w:type="auto"/>
          </w:tcPr>
          <w:p w14:paraId="178A3E3D" w14:textId="77777777" w:rsidR="008F538A" w:rsidRDefault="00000000">
            <w:pPr>
              <w:pStyle w:val="Compact"/>
            </w:pPr>
            <w:r>
              <w:t>Per operation, cost-plus formula of D.3</w:t>
            </w:r>
          </w:p>
        </w:tc>
        <w:tc>
          <w:tcPr>
            <w:tcW w:w="0" w:type="auto"/>
          </w:tcPr>
          <w:p w14:paraId="2D825A91" w14:textId="77777777" w:rsidR="008F538A" w:rsidRDefault="00000000">
            <w:pPr>
              <w:pStyle w:val="Compact"/>
            </w:pPr>
            <w:r>
              <w:t>Audited cost plus eight percent</w:t>
            </w:r>
          </w:p>
        </w:tc>
        <w:tc>
          <w:tcPr>
            <w:tcW w:w="0" w:type="auto"/>
          </w:tcPr>
          <w:p w14:paraId="7CD92D30" w14:textId="77777777" w:rsidR="008F538A" w:rsidRDefault="00000000">
            <w:pPr>
              <w:pStyle w:val="Compact"/>
            </w:pPr>
            <w:r>
              <w:t>Clearance log plus observer report</w:t>
            </w:r>
          </w:p>
        </w:tc>
      </w:tr>
      <w:tr w:rsidR="008F538A" w14:paraId="378756CD" w14:textId="77777777">
        <w:tc>
          <w:tcPr>
            <w:tcW w:w="0" w:type="auto"/>
          </w:tcPr>
          <w:p w14:paraId="5D008F78" w14:textId="77777777" w:rsidR="008F538A" w:rsidRDefault="00000000">
            <w:pPr>
              <w:pStyle w:val="Compact"/>
            </w:pPr>
            <w:r>
              <w:t>Emergency response, rescue or pollution</w:t>
            </w:r>
          </w:p>
        </w:tc>
        <w:tc>
          <w:tcPr>
            <w:tcW w:w="0" w:type="auto"/>
          </w:tcPr>
          <w:p w14:paraId="798CD7A4" w14:textId="77777777" w:rsidR="008F538A" w:rsidRDefault="00000000">
            <w:pPr>
              <w:pStyle w:val="Compact"/>
            </w:pPr>
            <w:r>
              <w:t>Audited cost recovery</w:t>
            </w:r>
          </w:p>
        </w:tc>
        <w:tc>
          <w:tcPr>
            <w:tcW w:w="0" w:type="auto"/>
          </w:tcPr>
          <w:p w14:paraId="2B39A1BF" w14:textId="77777777" w:rsidR="008F538A" w:rsidRDefault="00000000">
            <w:pPr>
              <w:pStyle w:val="Compact"/>
            </w:pPr>
            <w:r>
              <w:t>Audited cost</w:t>
            </w:r>
          </w:p>
        </w:tc>
        <w:tc>
          <w:tcPr>
            <w:tcW w:w="0" w:type="auto"/>
          </w:tcPr>
          <w:p w14:paraId="5CFED6E7" w14:textId="77777777" w:rsidR="008F538A" w:rsidRDefault="00000000">
            <w:pPr>
              <w:pStyle w:val="Compact"/>
            </w:pPr>
            <w:r>
              <w:t>Incident file</w:t>
            </w:r>
          </w:p>
        </w:tc>
      </w:tr>
    </w:tbl>
    <w:p w14:paraId="5E19CC1D" w14:textId="77777777" w:rsidR="008F538A" w:rsidRDefault="00000000">
      <w:pPr>
        <w:pStyle w:val="Heading2"/>
      </w:pPr>
      <w:bookmarkStart w:id="334" w:name="d.3-the-cost-plus-rule-for-clearance"/>
      <w:bookmarkEnd w:id="333"/>
      <w:r>
        <w:t>D.3 The cost-plus rule for clearance</w:t>
      </w:r>
    </w:p>
    <w:p w14:paraId="1EB865FB" w14:textId="77777777" w:rsidR="008F538A" w:rsidRDefault="00000000">
      <w:pPr>
        <w:pStyle w:val="FirstParagraph"/>
      </w:pPr>
      <w:r>
        <w:t>Clearance operations invoice at audited cost plus eight percent: the steward files the cost record with the invoice, the auditor traces it, and the observer report confirms the operation. The formula prices urgency honestly: clearance work varies with the hazard, and a fixed tariff either overpays routine work or underpays dangerous work.</w:t>
      </w:r>
    </w:p>
    <w:p w14:paraId="232D01D0" w14:textId="77777777" w:rsidR="008F538A" w:rsidRDefault="00000000">
      <w:pPr>
        <w:pStyle w:val="Heading2"/>
      </w:pPr>
      <w:bookmarkStart w:id="335" w:name="d.4-benchmark-discipline"/>
      <w:bookmarkEnd w:id="334"/>
      <w:r>
        <w:t>D.4 Benchmark discipline</w:t>
      </w:r>
    </w:p>
    <w:p w14:paraId="10AB41D0" w14:textId="77777777" w:rsidR="008F538A" w:rsidRDefault="00000000">
      <w:pPr>
        <w:pStyle w:val="FirstParagraph"/>
      </w:pPr>
      <w:r>
        <w:t>The Technical and Standards Committee benchmarks every rate against the published tariffs of comparable regional ports and straits services annually, and the benchmark report posts to the Shared Dashboard. A rate above one hundred and twenty (120) percent of benchmark without Board consensus fails the Perimeter Test and fails in full.</w:t>
      </w:r>
    </w:p>
    <w:p w14:paraId="15087359" w14:textId="77777777" w:rsidR="008F538A" w:rsidRDefault="00000000">
      <w:pPr>
        <w:pStyle w:val="Heading2"/>
      </w:pPr>
      <w:bookmarkStart w:id="336" w:name="d.5-the-voluntary-declaration-schedule"/>
      <w:bookmarkEnd w:id="335"/>
      <w:r>
        <w:t>D.5 The voluntary declaration schedule</w:t>
      </w:r>
    </w:p>
    <w:p w14:paraId="003DEC50" w14:textId="77777777" w:rsidR="008F538A" w:rsidRDefault="00000000">
      <w:pPr>
        <w:pStyle w:val="FirstParagraph"/>
      </w:pPr>
      <w:r>
        <w:t>The voluntary declaration mechanism of Annex C.3 operates on this schedule per transit: Class A, 30,000; Class B, 22,000; Class C, 14,000; Class D, 16,000; Class E, 6,000. The schedule publishes with the annual contribution scale. An entity declares at, above, or below schedule at its election, and a transit without a declaration processes identically in every operational respect.</w:t>
      </w:r>
    </w:p>
    <w:p w14:paraId="629F5768" w14:textId="77777777" w:rsidR="008F538A" w:rsidRDefault="00000000">
      <w:pPr>
        <w:pStyle w:val="Heading1"/>
      </w:pPr>
      <w:bookmarkStart w:id="337" w:name="X34c8dd1bd8e395b0b457ab2d458ead37a61f6da"/>
      <w:bookmarkEnd w:id="331"/>
      <w:bookmarkEnd w:id="336"/>
      <w:r>
        <w:lastRenderedPageBreak/>
        <w:t>Annex E: Consolidated Implementation Timeline</w:t>
      </w:r>
    </w:p>
    <w:p w14:paraId="15E92047" w14:textId="77777777" w:rsidR="008F538A" w:rsidRDefault="00000000">
      <w:pPr>
        <w:pStyle w:val="Heading2"/>
      </w:pPr>
      <w:bookmarkStart w:id="338" w:name="X95ef28830045f43178642e72ffc3cfb2b619974"/>
      <w:r>
        <w:t>E.1 The activation sequence (signature to Hour 96)</w:t>
      </w:r>
    </w:p>
    <w:tbl>
      <w:tblPr>
        <w:tblStyle w:val="Table"/>
        <w:tblW w:w="5000" w:type="pct"/>
        <w:tblLook w:val="0020" w:firstRow="1" w:lastRow="0" w:firstColumn="0" w:lastColumn="0" w:noHBand="0" w:noVBand="0"/>
      </w:tblPr>
      <w:tblGrid>
        <w:gridCol w:w="1012"/>
        <w:gridCol w:w="4435"/>
        <w:gridCol w:w="4129"/>
      </w:tblGrid>
      <w:tr w:rsidR="008F538A" w14:paraId="470B3C14"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2B881072" w14:textId="77777777" w:rsidR="008F538A" w:rsidRDefault="00000000">
            <w:pPr>
              <w:pStyle w:val="Compact"/>
            </w:pPr>
            <w:r>
              <w:rPr>
                <w:b/>
                <w:bCs/>
              </w:rPr>
              <w:t>Clock</w:t>
            </w:r>
          </w:p>
        </w:tc>
        <w:tc>
          <w:tcPr>
            <w:tcW w:w="0" w:type="auto"/>
          </w:tcPr>
          <w:p w14:paraId="1DEBB84A" w14:textId="77777777" w:rsidR="008F538A" w:rsidRDefault="00000000">
            <w:pPr>
              <w:pStyle w:val="Compact"/>
            </w:pPr>
            <w:r>
              <w:rPr>
                <w:b/>
                <w:bCs/>
              </w:rPr>
              <w:t>Event</w:t>
            </w:r>
          </w:p>
        </w:tc>
        <w:tc>
          <w:tcPr>
            <w:tcW w:w="0" w:type="auto"/>
          </w:tcPr>
          <w:p w14:paraId="77099E4F" w14:textId="77777777" w:rsidR="008F538A" w:rsidRDefault="00000000">
            <w:pPr>
              <w:pStyle w:val="Compact"/>
            </w:pPr>
            <w:r>
              <w:rPr>
                <w:b/>
                <w:bCs/>
              </w:rPr>
              <w:t>Owner</w:t>
            </w:r>
          </w:p>
        </w:tc>
      </w:tr>
      <w:tr w:rsidR="008F538A" w14:paraId="1578B73B" w14:textId="77777777">
        <w:tc>
          <w:tcPr>
            <w:tcW w:w="0" w:type="auto"/>
          </w:tcPr>
          <w:p w14:paraId="150C9D04" w14:textId="77777777" w:rsidR="008F538A" w:rsidRDefault="00000000">
            <w:pPr>
              <w:pStyle w:val="Compact"/>
            </w:pPr>
            <w:r>
              <w:t>Hour 0</w:t>
            </w:r>
          </w:p>
        </w:tc>
        <w:tc>
          <w:tcPr>
            <w:tcW w:w="0" w:type="auto"/>
          </w:tcPr>
          <w:p w14:paraId="1FF05C73" w14:textId="77777777" w:rsidR="008F538A" w:rsidRDefault="00000000">
            <w:pPr>
              <w:pStyle w:val="Compact"/>
            </w:pPr>
            <w:r>
              <w:t>Signature of the Arrangement by all four Parties</w:t>
            </w:r>
          </w:p>
        </w:tc>
        <w:tc>
          <w:tcPr>
            <w:tcW w:w="0" w:type="auto"/>
          </w:tcPr>
          <w:p w14:paraId="631771E1" w14:textId="77777777" w:rsidR="008F538A" w:rsidRDefault="00000000">
            <w:pPr>
              <w:pStyle w:val="Compact"/>
            </w:pPr>
            <w:r>
              <w:t>The Parties</w:t>
            </w:r>
          </w:p>
        </w:tc>
      </w:tr>
      <w:tr w:rsidR="008F538A" w14:paraId="30D019ED" w14:textId="77777777">
        <w:tc>
          <w:tcPr>
            <w:tcW w:w="0" w:type="auto"/>
          </w:tcPr>
          <w:p w14:paraId="531A1AE3" w14:textId="77777777" w:rsidR="008F538A" w:rsidRDefault="00000000">
            <w:pPr>
              <w:pStyle w:val="Compact"/>
            </w:pPr>
            <w:r>
              <w:t>Hour 0 to 24</w:t>
            </w:r>
          </w:p>
        </w:tc>
        <w:tc>
          <w:tcPr>
            <w:tcW w:w="0" w:type="auto"/>
          </w:tcPr>
          <w:p w14:paraId="2B86691B" w14:textId="77777777" w:rsidR="008F538A" w:rsidRDefault="00000000">
            <w:pPr>
              <w:pStyle w:val="Compact"/>
            </w:pPr>
            <w:r>
              <w:t>Military Endorsement Confirmations transmit through the facilitator channel</w:t>
            </w:r>
          </w:p>
        </w:tc>
        <w:tc>
          <w:tcPr>
            <w:tcW w:w="0" w:type="auto"/>
          </w:tcPr>
          <w:p w14:paraId="5E7B0733" w14:textId="77777777" w:rsidR="008F538A" w:rsidRDefault="00000000">
            <w:pPr>
              <w:pStyle w:val="Compact"/>
            </w:pPr>
            <w:r>
              <w:t>All Parties, Qatari co-facilitation confirming the military commands of the Islamic Republic</w:t>
            </w:r>
          </w:p>
        </w:tc>
      </w:tr>
      <w:tr w:rsidR="008F538A" w14:paraId="118AB2FE" w14:textId="77777777">
        <w:tc>
          <w:tcPr>
            <w:tcW w:w="0" w:type="auto"/>
          </w:tcPr>
          <w:p w14:paraId="3A7F703D" w14:textId="77777777" w:rsidR="008F538A" w:rsidRDefault="00000000">
            <w:pPr>
              <w:pStyle w:val="Compact"/>
            </w:pPr>
            <w:r>
              <w:t>Hour 24</w:t>
            </w:r>
          </w:p>
        </w:tc>
        <w:tc>
          <w:tcPr>
            <w:tcW w:w="0" w:type="auto"/>
          </w:tcPr>
          <w:p w14:paraId="4601B784" w14:textId="77777777" w:rsidR="008F538A" w:rsidRDefault="00000000">
            <w:pPr>
              <w:pStyle w:val="Compact"/>
            </w:pPr>
            <w:r>
              <w:t>Entry-into-force certificate publishes; trial window clock starts; Day One hazard declarations file</w:t>
            </w:r>
          </w:p>
        </w:tc>
        <w:tc>
          <w:tcPr>
            <w:tcW w:w="0" w:type="auto"/>
          </w:tcPr>
          <w:p w14:paraId="4AEA173F" w14:textId="77777777" w:rsidR="008F538A" w:rsidRDefault="00000000">
            <w:pPr>
              <w:pStyle w:val="Compact"/>
            </w:pPr>
            <w:r>
              <w:t>Neutral Recorder; both stewards</w:t>
            </w:r>
          </w:p>
        </w:tc>
      </w:tr>
      <w:tr w:rsidR="008F538A" w14:paraId="54A859F0" w14:textId="77777777">
        <w:tc>
          <w:tcPr>
            <w:tcW w:w="0" w:type="auto"/>
          </w:tcPr>
          <w:p w14:paraId="11016B5B" w14:textId="77777777" w:rsidR="008F538A" w:rsidRDefault="00000000">
            <w:pPr>
              <w:pStyle w:val="Compact"/>
            </w:pPr>
            <w:r>
              <w:t>Hour 24 to 48</w:t>
            </w:r>
          </w:p>
        </w:tc>
        <w:tc>
          <w:tcPr>
            <w:tcW w:w="0" w:type="auto"/>
          </w:tcPr>
          <w:p w14:paraId="7E80348F" w14:textId="77777777" w:rsidR="008F538A" w:rsidRDefault="00000000">
            <w:pPr>
              <w:pStyle w:val="Compact"/>
            </w:pPr>
            <w:r>
              <w:t>Clearance engine live; desks at full watch; hotline network first full test</w:t>
            </w:r>
          </w:p>
        </w:tc>
        <w:tc>
          <w:tcPr>
            <w:tcW w:w="0" w:type="auto"/>
          </w:tcPr>
          <w:p w14:paraId="176D3C20" w14:textId="77777777" w:rsidR="008F538A" w:rsidRDefault="00000000">
            <w:pPr>
              <w:pStyle w:val="Compact"/>
            </w:pPr>
            <w:r>
              <w:t>Desk system</w:t>
            </w:r>
          </w:p>
        </w:tc>
      </w:tr>
      <w:tr w:rsidR="008F538A" w14:paraId="7497A7FC" w14:textId="77777777">
        <w:tc>
          <w:tcPr>
            <w:tcW w:w="0" w:type="auto"/>
          </w:tcPr>
          <w:p w14:paraId="598F1C82" w14:textId="77777777" w:rsidR="008F538A" w:rsidRDefault="00000000">
            <w:pPr>
              <w:pStyle w:val="Compact"/>
            </w:pPr>
            <w:r>
              <w:t>Hour 48</w:t>
            </w:r>
          </w:p>
        </w:tc>
        <w:tc>
          <w:tcPr>
            <w:tcW w:w="0" w:type="auto"/>
          </w:tcPr>
          <w:p w14:paraId="62459CA3" w14:textId="77777777" w:rsidR="008F538A" w:rsidRDefault="00000000">
            <w:pPr>
              <w:pStyle w:val="Compact"/>
            </w:pPr>
            <w:r>
              <w:t>First daily traffic plan issues for the following day; observer embarkations begin</w:t>
            </w:r>
          </w:p>
        </w:tc>
        <w:tc>
          <w:tcPr>
            <w:tcW w:w="0" w:type="auto"/>
          </w:tcPr>
          <w:p w14:paraId="23970B42" w14:textId="77777777" w:rsidR="008F538A" w:rsidRDefault="00000000">
            <w:pPr>
              <w:pStyle w:val="Compact"/>
            </w:pPr>
            <w:r>
              <w:t>Desk system; Observer Mission</w:t>
            </w:r>
          </w:p>
        </w:tc>
      </w:tr>
      <w:tr w:rsidR="008F538A" w14:paraId="45268B9E" w14:textId="77777777">
        <w:tc>
          <w:tcPr>
            <w:tcW w:w="0" w:type="auto"/>
          </w:tcPr>
          <w:p w14:paraId="7914538C" w14:textId="77777777" w:rsidR="008F538A" w:rsidRDefault="00000000">
            <w:pPr>
              <w:pStyle w:val="Compact"/>
            </w:pPr>
            <w:r>
              <w:t>Hour 72</w:t>
            </w:r>
          </w:p>
        </w:tc>
        <w:tc>
          <w:tcPr>
            <w:tcW w:w="0" w:type="auto"/>
          </w:tcPr>
          <w:p w14:paraId="1BD61C5F" w14:textId="77777777" w:rsidR="008F538A" w:rsidRDefault="00000000">
            <w:pPr>
              <w:pStyle w:val="Compact"/>
            </w:pPr>
            <w:r>
              <w:t>First daily status report with full telemetry set; survey surge operations in both sectors</w:t>
            </w:r>
          </w:p>
        </w:tc>
        <w:tc>
          <w:tcPr>
            <w:tcW w:w="0" w:type="auto"/>
          </w:tcPr>
          <w:p w14:paraId="000B1B64" w14:textId="77777777" w:rsidR="008F538A" w:rsidRDefault="00000000">
            <w:pPr>
              <w:pStyle w:val="Compact"/>
            </w:pPr>
            <w:r>
              <w:t>Desk system; stewards</w:t>
            </w:r>
          </w:p>
        </w:tc>
      </w:tr>
      <w:tr w:rsidR="008F538A" w14:paraId="760B9AD1" w14:textId="77777777">
        <w:tc>
          <w:tcPr>
            <w:tcW w:w="0" w:type="auto"/>
          </w:tcPr>
          <w:p w14:paraId="72C70064" w14:textId="77777777" w:rsidR="008F538A" w:rsidRDefault="00000000">
            <w:pPr>
              <w:pStyle w:val="Compact"/>
            </w:pPr>
            <w:r>
              <w:t>Hour 96</w:t>
            </w:r>
          </w:p>
        </w:tc>
        <w:tc>
          <w:tcPr>
            <w:tcW w:w="0" w:type="auto"/>
          </w:tcPr>
          <w:p w14:paraId="5766FB8E" w14:textId="77777777" w:rsidR="008F538A" w:rsidRDefault="00000000">
            <w:pPr>
              <w:pStyle w:val="Compact"/>
            </w:pPr>
            <w:r>
              <w:t>Activation review: the Board confirms the operational baseline by consensus</w:t>
            </w:r>
          </w:p>
        </w:tc>
        <w:tc>
          <w:tcPr>
            <w:tcW w:w="0" w:type="auto"/>
          </w:tcPr>
          <w:p w14:paraId="24CD60E9" w14:textId="77777777" w:rsidR="008F538A" w:rsidRDefault="00000000">
            <w:pPr>
              <w:pStyle w:val="Compact"/>
            </w:pPr>
            <w:r>
              <w:t>Joint Stewardship Board</w:t>
            </w:r>
          </w:p>
        </w:tc>
      </w:tr>
    </w:tbl>
    <w:p w14:paraId="363F2B67" w14:textId="77777777" w:rsidR="008F538A" w:rsidRDefault="00000000">
      <w:pPr>
        <w:pStyle w:val="Heading2"/>
      </w:pPr>
      <w:bookmarkStart w:id="339" w:name="e.2-phase-one-rhythm-days-1-to-20"/>
      <w:bookmarkEnd w:id="338"/>
      <w:r>
        <w:t>E.2 Phase One rhythm (Days 1 to 20)</w:t>
      </w:r>
    </w:p>
    <w:p w14:paraId="3070E26A" w14:textId="77777777" w:rsidR="008F538A" w:rsidRDefault="00000000">
      <w:pPr>
        <w:pStyle w:val="FirstParagraph"/>
      </w:pPr>
      <w:r>
        <w:t>Rolling segment certification under Article 18.8 from Day 1. Clearance engine and notice regime at full tempo from Day 1. First steward performance snapshot at Day 10. Clean-day count accumulates. Phase One certificate issues at full lane certification plus ten consecutive clean days, and the first tranche executes on the certificate.</w:t>
      </w:r>
    </w:p>
    <w:p w14:paraId="75AAC7BC" w14:textId="77777777" w:rsidR="008F538A" w:rsidRDefault="00000000">
      <w:pPr>
        <w:pStyle w:val="Heading2"/>
      </w:pPr>
      <w:bookmarkStart w:id="340" w:name="e.3-phase-two-rhythm-days-21-to-40"/>
      <w:bookmarkEnd w:id="339"/>
      <w:r>
        <w:t>E.3 Phase Two rhythm (Days 21 to 40)</w:t>
      </w:r>
    </w:p>
    <w:p w14:paraId="33BD5F39" w14:textId="77777777" w:rsidR="008F538A" w:rsidRDefault="00000000">
      <w:pPr>
        <w:pStyle w:val="FirstParagraph"/>
      </w:pPr>
      <w:r>
        <w:t>Waiver architecture activates on the Phase Two certificate at thirty cumulative clean days. Metering feed live from certificate day. First joint rescue exercise in this phase. Monthly stewardship performance report at Day 30. Waiver renewal by silence at each thirty day boundary.</w:t>
      </w:r>
    </w:p>
    <w:p w14:paraId="02FAE527" w14:textId="77777777" w:rsidR="008F538A" w:rsidRDefault="00000000">
      <w:pPr>
        <w:pStyle w:val="Heading2"/>
      </w:pPr>
      <w:bookmarkStart w:id="341" w:name="e.4-phase-three-rhythm-days-41-to-60"/>
      <w:bookmarkEnd w:id="340"/>
      <w:r>
        <w:t>E.4 Phase Three rhythm (Days 41 to 60)</w:t>
      </w:r>
    </w:p>
    <w:p w14:paraId="6E35BBAB" w14:textId="77777777" w:rsidR="008F538A" w:rsidRDefault="00000000">
      <w:pPr>
        <w:pStyle w:val="FirstParagraph"/>
      </w:pPr>
      <w:r>
        <w:t>Second tranche executes on the Phase Three certificate at fifty cumulative clean days. Quarterly transparency pack publishes at Day 55. Architecture review convenes at Day 60 in Muscat and issues its finding. Renewal occurs by silence at the window boundary.</w:t>
      </w:r>
    </w:p>
    <w:p w14:paraId="1E6D794D" w14:textId="77777777" w:rsidR="008F538A" w:rsidRDefault="00000000">
      <w:pPr>
        <w:pStyle w:val="Heading2"/>
      </w:pPr>
      <w:bookmarkStart w:id="342" w:name="e.5-standing-rhythms"/>
      <w:bookmarkEnd w:id="341"/>
      <w:r>
        <w:t>E.5 Standing rhythms</w:t>
      </w:r>
    </w:p>
    <w:p w14:paraId="68D331D9" w14:textId="77777777" w:rsidR="008F538A" w:rsidRDefault="00000000">
      <w:pPr>
        <w:pStyle w:val="FirstParagraph"/>
      </w:pPr>
      <w:r>
        <w:t>Daily: status report at 18:00 GMT; traffic plan at 18:00 GMT; hotline test at 06:00 GMT. Weekly: Board meeting; reconciliation certificate. Monthly: stewardship performance report; benchmark snapshot. Quarterly: Fund audit; environmental review; transparency pack. Each window boundary: architecture review; rate and geometry review; institutional size review.</w:t>
      </w:r>
    </w:p>
    <w:p w14:paraId="092C387D" w14:textId="77777777" w:rsidR="008F538A" w:rsidRDefault="00000000">
      <w:pPr>
        <w:pStyle w:val="Heading1"/>
      </w:pPr>
      <w:bookmarkStart w:id="343" w:name="annex-f-operative-definitions"/>
      <w:bookmarkEnd w:id="337"/>
      <w:bookmarkEnd w:id="342"/>
      <w:r>
        <w:lastRenderedPageBreak/>
        <w:t>Annex F: Operative Definitions</w:t>
      </w:r>
    </w:p>
    <w:p w14:paraId="007FC10C" w14:textId="77777777" w:rsidR="008F538A" w:rsidRDefault="00000000">
      <w:pPr>
        <w:pStyle w:val="FirstParagraph"/>
      </w:pPr>
      <w:r>
        <w:t>For the purposes of this Arrangement, the following definitions govern.</w:t>
      </w:r>
    </w:p>
    <w:p w14:paraId="401D8E39" w14:textId="77777777" w:rsidR="008F538A" w:rsidRDefault="00000000">
      <w:pPr>
        <w:pStyle w:val="BodyText"/>
      </w:pPr>
      <w:r>
        <w:rPr>
          <w:b/>
          <w:bCs/>
        </w:rPr>
        <w:t>Arrangement Area:</w:t>
      </w:r>
      <w:r>
        <w:t xml:space="preserve"> the operational zone of Article 1.3 and Annex A, an operational designation carrying no legal character.</w:t>
      </w:r>
    </w:p>
    <w:p w14:paraId="48E608A2" w14:textId="77777777" w:rsidR="008F538A" w:rsidRDefault="00000000">
      <w:pPr>
        <w:pStyle w:val="BodyText"/>
      </w:pPr>
      <w:r>
        <w:rPr>
          <w:b/>
          <w:bCs/>
        </w:rPr>
        <w:t>Active Safe Passage status:</w:t>
      </w:r>
      <w:r>
        <w:t xml:space="preserve"> the clearance state of a vessel matched at lane entry under Article 12.2, carrying the full protection of the Non-Interdiction Protocol.</w:t>
      </w:r>
    </w:p>
    <w:p w14:paraId="3BE611AF" w14:textId="77777777" w:rsidR="008F538A" w:rsidRDefault="00000000">
      <w:pPr>
        <w:pStyle w:val="BodyText"/>
      </w:pPr>
      <w:r>
        <w:rPr>
          <w:b/>
          <w:bCs/>
        </w:rPr>
        <w:t>Banked performance:</w:t>
      </w:r>
      <w:r>
        <w:t xml:space="preserve"> the accumulated certified record of the Arrangement under Article 4.3, permanent for the life of the Arrangement and non-reversible.</w:t>
      </w:r>
    </w:p>
    <w:p w14:paraId="04413075" w14:textId="77777777" w:rsidR="008F538A" w:rsidRDefault="00000000">
      <w:pPr>
        <w:pStyle w:val="BodyText"/>
      </w:pPr>
      <w:r>
        <w:rPr>
          <w:b/>
          <w:bCs/>
        </w:rPr>
        <w:t>Clean day:</w:t>
      </w:r>
      <w:r>
        <w:t xml:space="preserve"> a calendar day, 00:00 to 24:00 GMT, recording zero Tier Charlie or Tier Delta incidents across the Arrangement Area on the converged telemetry of Article 42.</w:t>
      </w:r>
    </w:p>
    <w:p w14:paraId="53ECAFBA" w14:textId="77777777" w:rsidR="008F538A" w:rsidRDefault="00000000">
      <w:pPr>
        <w:pStyle w:val="BodyText"/>
      </w:pPr>
      <w:r>
        <w:rPr>
          <w:b/>
          <w:bCs/>
        </w:rPr>
        <w:t>Clearance engine:</w:t>
      </w:r>
      <w:r>
        <w:t xml:space="preserve"> the automatic safe-passage clearance system of Article 12.1, operating without manual approval.</w:t>
      </w:r>
    </w:p>
    <w:p w14:paraId="3A1E4764" w14:textId="77777777" w:rsidR="008F538A" w:rsidRDefault="00000000">
      <w:pPr>
        <w:pStyle w:val="BodyText"/>
      </w:pPr>
      <w:r>
        <w:rPr>
          <w:b/>
          <w:bCs/>
        </w:rPr>
        <w:t>Compliant vessel:</w:t>
      </w:r>
      <w:r>
        <w:t xml:space="preserve"> a vessel defined by Article 29.3.</w:t>
      </w:r>
    </w:p>
    <w:p w14:paraId="36A5927B" w14:textId="77777777" w:rsidR="008F538A" w:rsidRDefault="00000000">
      <w:pPr>
        <w:pStyle w:val="BodyText"/>
      </w:pPr>
      <w:r>
        <w:rPr>
          <w:b/>
          <w:bCs/>
        </w:rPr>
        <w:t>Cooperative Fund:</w:t>
      </w:r>
      <w:r>
        <w:t xml:space="preserve"> the Strait Safety and Environmental Cooperative Fund of Article 26.</w:t>
      </w:r>
    </w:p>
    <w:p w14:paraId="08F159A5" w14:textId="77777777" w:rsidR="008F538A" w:rsidRDefault="00000000">
      <w:pPr>
        <w:pStyle w:val="BodyText"/>
      </w:pPr>
      <w:r>
        <w:rPr>
          <w:b/>
          <w:bCs/>
        </w:rPr>
        <w:t>Desk system:</w:t>
      </w:r>
      <w:r>
        <w:t xml:space="preserve"> the Muscat Technical Desk and the Doha Mirror Desk operating as one system under Article 19.</w:t>
      </w:r>
    </w:p>
    <w:p w14:paraId="2E08C411" w14:textId="77777777" w:rsidR="008F538A" w:rsidRDefault="00000000">
      <w:pPr>
        <w:pStyle w:val="BodyText"/>
      </w:pPr>
      <w:r>
        <w:rPr>
          <w:b/>
          <w:bCs/>
        </w:rPr>
        <w:t>Emergency brake:</w:t>
      </w:r>
      <w:r>
        <w:t xml:space="preserve"> the pause mechanism of Article 39.</w:t>
      </w:r>
    </w:p>
    <w:p w14:paraId="215691B3" w14:textId="77777777" w:rsidR="008F538A" w:rsidRDefault="00000000">
      <w:pPr>
        <w:pStyle w:val="BodyText"/>
      </w:pPr>
      <w:r>
        <w:rPr>
          <w:b/>
          <w:bCs/>
        </w:rPr>
        <w:t>Flow state:</w:t>
      </w:r>
      <w:r>
        <w:t xml:space="preserve"> the operational state of the scheme under Article 13.5: Green, Amber, or Red.</w:t>
      </w:r>
    </w:p>
    <w:p w14:paraId="11204B7C" w14:textId="77777777" w:rsidR="008F538A" w:rsidRDefault="00000000">
      <w:pPr>
        <w:pStyle w:val="BodyText"/>
      </w:pPr>
      <w:r>
        <w:rPr>
          <w:b/>
          <w:bCs/>
        </w:rPr>
        <w:t>Holding anchorage:</w:t>
      </w:r>
      <w:r>
        <w:t xml:space="preserve"> an anchorage designated in Annex A for the non-compliant record pathway of Article 12.4.</w:t>
      </w:r>
    </w:p>
    <w:p w14:paraId="1EFC8427" w14:textId="77777777" w:rsidR="008F538A" w:rsidRDefault="00000000">
      <w:pPr>
        <w:pStyle w:val="BodyText"/>
      </w:pPr>
      <w:r>
        <w:rPr>
          <w:b/>
          <w:bCs/>
        </w:rPr>
        <w:t>Humanitarian firewall:</w:t>
      </w:r>
      <w:r>
        <w:t xml:space="preserve"> the protection set of Article 47, operating under every scenario.</w:t>
      </w:r>
    </w:p>
    <w:p w14:paraId="5866972C" w14:textId="77777777" w:rsidR="008F538A" w:rsidRDefault="00000000">
      <w:pPr>
        <w:pStyle w:val="BodyText"/>
      </w:pPr>
      <w:r>
        <w:rPr>
          <w:b/>
          <w:bCs/>
        </w:rPr>
        <w:t>Lane:</w:t>
      </w:r>
      <w:r>
        <w:t xml:space="preserve"> the Northbound Stewardship Lane or the Southbound Stewardship Lane.</w:t>
      </w:r>
    </w:p>
    <w:p w14:paraId="72C24601" w14:textId="77777777" w:rsidR="008F538A" w:rsidRDefault="00000000">
      <w:pPr>
        <w:pStyle w:val="BodyText"/>
      </w:pPr>
      <w:r>
        <w:rPr>
          <w:b/>
          <w:bCs/>
        </w:rPr>
        <w:t>Military Endorsement Confirmation:</w:t>
      </w:r>
      <w:r>
        <w:t xml:space="preserve"> the implementing-orders confirmation of Article 23.4.</w:t>
      </w:r>
    </w:p>
    <w:p w14:paraId="22047818" w14:textId="77777777" w:rsidR="008F538A" w:rsidRDefault="00000000">
      <w:pPr>
        <w:pStyle w:val="BodyText"/>
      </w:pPr>
      <w:r>
        <w:rPr>
          <w:b/>
          <w:bCs/>
        </w:rPr>
        <w:t>Neutral Coordinate Registry:</w:t>
      </w:r>
      <w:r>
        <w:t xml:space="preserve"> the registry of Article 10, holding the authoritative lane geometry by coordinates alone.</w:t>
      </w:r>
    </w:p>
    <w:p w14:paraId="20800192" w14:textId="77777777" w:rsidR="008F538A" w:rsidRDefault="00000000">
      <w:pPr>
        <w:pStyle w:val="BodyText"/>
      </w:pPr>
      <w:r>
        <w:rPr>
          <w:b/>
          <w:bCs/>
        </w:rPr>
        <w:t>Non-Prejudice Clause:</w:t>
      </w:r>
      <w:r>
        <w:t xml:space="preserve"> Article 2.2, binding every provision of this instrument.</w:t>
      </w:r>
    </w:p>
    <w:p w14:paraId="69C8F123" w14:textId="77777777" w:rsidR="008F538A" w:rsidRDefault="00000000">
      <w:pPr>
        <w:pStyle w:val="BodyText"/>
      </w:pPr>
      <w:r>
        <w:rPr>
          <w:b/>
          <w:bCs/>
        </w:rPr>
        <w:t>Notice of Transit:</w:t>
      </w:r>
      <w:r>
        <w:t xml:space="preserve"> the informational filing of Articles 8.3 and 9.3, recorded as information and never as a permission request.</w:t>
      </w:r>
    </w:p>
    <w:p w14:paraId="5CD7C745" w14:textId="77777777" w:rsidR="008F538A" w:rsidRDefault="00000000">
      <w:pPr>
        <w:pStyle w:val="BodyText"/>
      </w:pPr>
      <w:r>
        <w:rPr>
          <w:b/>
          <w:bCs/>
        </w:rPr>
        <w:t>Observer status:</w:t>
      </w:r>
      <w:r>
        <w:t xml:space="preserve"> the status defined by Article 22.2.</w:t>
      </w:r>
    </w:p>
    <w:p w14:paraId="5D04900F" w14:textId="77777777" w:rsidR="008F538A" w:rsidRDefault="00000000">
      <w:pPr>
        <w:pStyle w:val="BodyText"/>
      </w:pPr>
      <w:r>
        <w:rPr>
          <w:b/>
          <w:bCs/>
        </w:rPr>
        <w:t>Operational Pause Notice:</w:t>
      </w:r>
      <w:r>
        <w:t xml:space="preserve"> the local traffic hold of Article 34.2.</w:t>
      </w:r>
    </w:p>
    <w:p w14:paraId="1317822B" w14:textId="77777777" w:rsidR="008F538A" w:rsidRDefault="00000000">
      <w:pPr>
        <w:pStyle w:val="BodyText"/>
      </w:pPr>
      <w:r>
        <w:rPr>
          <w:b/>
          <w:bCs/>
        </w:rPr>
        <w:t>Party:</w:t>
      </w:r>
      <w:r>
        <w:t xml:space="preserve"> the Islamic Republic of Iran, the United States of America, the Sultanate of Oman, or the State of Qatar.</w:t>
      </w:r>
    </w:p>
    <w:p w14:paraId="07E9629F" w14:textId="77777777" w:rsidR="008F538A" w:rsidRDefault="00000000">
      <w:pPr>
        <w:pStyle w:val="BodyText"/>
      </w:pPr>
      <w:r>
        <w:rPr>
          <w:b/>
          <w:bCs/>
        </w:rPr>
        <w:t>Phase certificate:</w:t>
      </w:r>
      <w:r>
        <w:t xml:space="preserve"> the certificate of the Neutral Recorder under Article 35.3.</w:t>
      </w:r>
    </w:p>
    <w:p w14:paraId="1F792DAE" w14:textId="77777777" w:rsidR="008F538A" w:rsidRDefault="00000000">
      <w:pPr>
        <w:pStyle w:val="BodyText"/>
      </w:pPr>
      <w:r>
        <w:rPr>
          <w:b/>
          <w:bCs/>
        </w:rPr>
        <w:t>Red Lines Register:</w:t>
      </w:r>
      <w:r>
        <w:t xml:space="preserve"> Annex G, the constitution of the system under Article 6.</w:t>
      </w:r>
    </w:p>
    <w:p w14:paraId="06DA1D5E" w14:textId="77777777" w:rsidR="008F538A" w:rsidRDefault="00000000">
      <w:pPr>
        <w:pStyle w:val="BodyText"/>
      </w:pPr>
      <w:r>
        <w:rPr>
          <w:b/>
          <w:bCs/>
        </w:rPr>
        <w:t>Separation zone:</w:t>
      </w:r>
      <w:r>
        <w:t xml:space="preserve"> the zone of Annex A.4 dividing the two lanes.</w:t>
      </w:r>
    </w:p>
    <w:p w14:paraId="78A5589E" w14:textId="77777777" w:rsidR="008F538A" w:rsidRDefault="00000000">
      <w:pPr>
        <w:pStyle w:val="BodyText"/>
      </w:pPr>
      <w:r>
        <w:rPr>
          <w:b/>
          <w:bCs/>
        </w:rPr>
        <w:t>Shadow toll:</w:t>
      </w:r>
      <w:r>
        <w:t xml:space="preserve"> a charge defined by Article 25.3, excluded from the system.</w:t>
      </w:r>
    </w:p>
    <w:p w14:paraId="7A458B73" w14:textId="77777777" w:rsidR="008F538A" w:rsidRDefault="00000000">
      <w:pPr>
        <w:pStyle w:val="BodyText"/>
      </w:pPr>
      <w:r>
        <w:rPr>
          <w:b/>
          <w:bCs/>
        </w:rPr>
        <w:lastRenderedPageBreak/>
        <w:t>Shared Dashboard:</w:t>
      </w:r>
      <w:r>
        <w:t xml:space="preserve"> the single telemetry display of Article 21.2, identical for all Parties.</w:t>
      </w:r>
    </w:p>
    <w:p w14:paraId="5903A3E7" w14:textId="77777777" w:rsidR="008F538A" w:rsidRDefault="00000000">
      <w:pPr>
        <w:pStyle w:val="BodyText"/>
      </w:pPr>
      <w:r>
        <w:rPr>
          <w:b/>
          <w:bCs/>
        </w:rPr>
        <w:t>Steward:</w:t>
      </w:r>
      <w:r>
        <w:t xml:space="preserve"> the Northern Steward or the Southern Steward, holding the function sets of Articles 15 and 16.</w:t>
      </w:r>
    </w:p>
    <w:p w14:paraId="7BB3A8C2" w14:textId="77777777" w:rsidR="008F538A" w:rsidRDefault="00000000">
      <w:pPr>
        <w:pStyle w:val="BodyText"/>
      </w:pPr>
      <w:r>
        <w:rPr>
          <w:b/>
          <w:bCs/>
        </w:rPr>
        <w:t>Stewardship allocation:</w:t>
      </w:r>
      <w:r>
        <w:t xml:space="preserve"> the sector maintenance payment of Article 26.5.</w:t>
      </w:r>
    </w:p>
    <w:p w14:paraId="365E247F" w14:textId="77777777" w:rsidR="008F538A" w:rsidRDefault="00000000">
      <w:pPr>
        <w:pStyle w:val="BodyText"/>
      </w:pPr>
      <w:r>
        <w:rPr>
          <w:b/>
          <w:bCs/>
        </w:rPr>
        <w:t>Stewardship Clearance Certificate:</w:t>
      </w:r>
      <w:r>
        <w:t xml:space="preserve"> the segment certification of Article 18.5.</w:t>
      </w:r>
    </w:p>
    <w:p w14:paraId="54AAE617" w14:textId="77777777" w:rsidR="008F538A" w:rsidRDefault="00000000">
      <w:pPr>
        <w:pStyle w:val="BodyText"/>
      </w:pPr>
      <w:r>
        <w:rPr>
          <w:b/>
          <w:bCs/>
        </w:rPr>
        <w:t>Tier:</w:t>
      </w:r>
      <w:r>
        <w:t xml:space="preserve"> a classification level of Article 34 or Article 44, as the context states.</w:t>
      </w:r>
    </w:p>
    <w:p w14:paraId="3B49E4E9" w14:textId="77777777" w:rsidR="008F538A" w:rsidRDefault="00000000">
      <w:pPr>
        <w:pStyle w:val="BodyText"/>
      </w:pPr>
      <w:r>
        <w:rPr>
          <w:b/>
          <w:bCs/>
        </w:rPr>
        <w:t>Trigger engine:</w:t>
      </w:r>
      <w:r>
        <w:t xml:space="preserve"> the deterministic condition-action rule set of Article 40.</w:t>
      </w:r>
    </w:p>
    <w:p w14:paraId="1CDF8F58" w14:textId="77777777" w:rsidR="008F538A" w:rsidRDefault="00000000">
      <w:pPr>
        <w:pStyle w:val="BodyText"/>
      </w:pPr>
      <w:r>
        <w:rPr>
          <w:b/>
          <w:bCs/>
        </w:rPr>
        <w:t>Trial window:</w:t>
      </w:r>
      <w:r>
        <w:t xml:space="preserve"> the initial sixty (60) day operating window of Article 35, renewing by silence.</w:t>
      </w:r>
    </w:p>
    <w:p w14:paraId="478AEE7F" w14:textId="77777777" w:rsidR="008F538A" w:rsidRDefault="00000000">
      <w:pPr>
        <w:pStyle w:val="BodyText"/>
      </w:pPr>
      <w:r>
        <w:rPr>
          <w:b/>
          <w:bCs/>
        </w:rPr>
        <w:t>Voluntary declaration:</w:t>
      </w:r>
      <w:r>
        <w:t xml:space="preserve"> the contribution election of Annex C.3, decoupled from every operational treatment.</w:t>
      </w:r>
    </w:p>
    <w:p w14:paraId="37EC5B93" w14:textId="77777777" w:rsidR="008F538A" w:rsidRDefault="00000000">
      <w:pPr>
        <w:pStyle w:val="Heading1"/>
      </w:pPr>
      <w:bookmarkStart w:id="344" w:name="X7c20e71b6a0d6ed1d4362897a9ac4f5af25b05b"/>
      <w:bookmarkEnd w:id="343"/>
      <w:r>
        <w:lastRenderedPageBreak/>
        <w:t>Annex G: The Red Lines Register (Full Operative Text)</w:t>
      </w:r>
    </w:p>
    <w:p w14:paraId="0181DD4A" w14:textId="77777777" w:rsidR="008F538A" w:rsidRDefault="00000000">
      <w:pPr>
        <w:pStyle w:val="Heading2"/>
      </w:pPr>
      <w:bookmarkStart w:id="345" w:name="g.1-method"/>
      <w:r>
        <w:t>G.1 Method</w:t>
      </w:r>
    </w:p>
    <w:p w14:paraId="6E130CEA" w14:textId="77777777" w:rsidR="008F538A" w:rsidRDefault="00000000">
      <w:pPr>
        <w:pStyle w:val="FirstParagraph"/>
      </w:pPr>
      <w:r>
        <w:t>This Register records each Red Line, the source position it protects, and the safeguard that governs any measure touching it. The Perimeter Test of Article 6.2 applies this Register to every directive, amendment, rate change, and certificate with operational effect.</w:t>
      </w:r>
    </w:p>
    <w:p w14:paraId="6BE34D37" w14:textId="77777777" w:rsidR="008F538A" w:rsidRDefault="00000000">
      <w:pPr>
        <w:pStyle w:val="Heading2"/>
      </w:pPr>
      <w:bookmarkStart w:id="346" w:name="g.2-the-register"/>
      <w:bookmarkEnd w:id="345"/>
      <w:r>
        <w:t>G.2 The Register</w:t>
      </w:r>
    </w:p>
    <w:p w14:paraId="0A16250E" w14:textId="77777777" w:rsidR="008F538A" w:rsidRDefault="00000000">
      <w:pPr>
        <w:pStyle w:val="FirstParagraph"/>
      </w:pPr>
      <w:r>
        <w:rPr>
          <w:b/>
          <w:bCs/>
        </w:rPr>
        <w:t>RL-1. Transit carries no charge, in either lane, for any vessel, ever.</w:t>
      </w:r>
      <w:r>
        <w:t xml:space="preserve"> Source positions: the United States position that international waterway passage carries no toll; the Omani and Gulf position against mandatory fees; the Qatari position on freedom of navigation; the industry’s position on predictability. Safeguard: the Zero-Toll Rule of Article 25 and the shadow-toll audit of Article 25.3. A measure pricing passage in any form fails.</w:t>
      </w:r>
    </w:p>
    <w:p w14:paraId="0E98371F" w14:textId="77777777" w:rsidR="008F538A" w:rsidRDefault="00000000">
      <w:pPr>
        <w:pStyle w:val="BodyText"/>
      </w:pPr>
      <w:r>
        <w:rPr>
          <w:b/>
          <w:bCs/>
        </w:rPr>
        <w:t>RL-2. No authority halts, boards, seizes, detains, diverts, or harasses a compliant commercial vessel in transit.</w:t>
      </w:r>
      <w:r>
        <w:t xml:space="preserve"> Source positions: the global shipping interest and the United States freedom-of-navigation position; every exporter’s interest. Safeguard: the Non-Interdiction Protocol of Article 29 and the no re-clearance rule of Article 12.5. A claimed emergency activates Articles 34 and 39, never ad hoc interdiction.</w:t>
      </w:r>
    </w:p>
    <w:p w14:paraId="00875A1C" w14:textId="77777777" w:rsidR="008F538A" w:rsidRDefault="00000000">
      <w:pPr>
        <w:pStyle w:val="BodyText"/>
      </w:pPr>
      <w:r>
        <w:rPr>
          <w:b/>
          <w:bCs/>
        </w:rPr>
        <w:t>RL-3. The Arrangement settles no maritime boundary and recognizes no sovereignty claim, in either direction.</w:t>
      </w:r>
      <w:r>
        <w:t xml:space="preserve"> Source positions: Iran’s non-ratification posture and its sovereignty claims; the United States and Gulf transit-passage position. Safeguard: the Non-Prejudice Clause of Article 2.2 and the two silences of Article 2.3. A measure implying adjudication fails.</w:t>
      </w:r>
    </w:p>
    <w:p w14:paraId="6398A056" w14:textId="77777777" w:rsidR="008F538A" w:rsidRDefault="00000000">
      <w:pPr>
        <w:pStyle w:val="BodyText"/>
      </w:pPr>
      <w:r>
        <w:rPr>
          <w:b/>
          <w:bCs/>
        </w:rPr>
        <w:t>RL-4. Hazard clearance in each sector executes under the operational control of that sector’s steward; no foreign military demining force enters either sector.</w:t>
      </w:r>
      <w:r>
        <w:t xml:space="preserve"> Source position: Iran’s exclusive-clearance position, mirrored for symmetry to Oman. Safeguard: Article 18.3 and the observation and certification architecture of Articles 18.4 and 18.5, which supply independent assurance without foreign execution.</w:t>
      </w:r>
    </w:p>
    <w:p w14:paraId="714BFDF9" w14:textId="77777777" w:rsidR="008F538A" w:rsidRDefault="00000000">
      <w:pPr>
        <w:pStyle w:val="BodyText"/>
      </w:pPr>
      <w:r>
        <w:rPr>
          <w:b/>
          <w:bCs/>
        </w:rPr>
        <w:t>RL-5. The lanes carry designations by coordinates alone.</w:t>
      </w:r>
      <w:r>
        <w:t xml:space="preserve"> Source positions: every Party’s legal position on the water. Safeguard: the dual-registry designation of Article 7.2 and the chart symbology rule of Article 10.3.</w:t>
      </w:r>
    </w:p>
    <w:p w14:paraId="0B5B32FF" w14:textId="77777777" w:rsidR="008F538A" w:rsidRDefault="00000000">
      <w:pPr>
        <w:pStyle w:val="BodyText"/>
      </w:pPr>
      <w:r>
        <w:rPr>
          <w:b/>
          <w:bCs/>
        </w:rPr>
        <w:t>RL-6. Contributions to the Cooperative Fund are voluntary.</w:t>
      </w:r>
      <w:r>
        <w:t xml:space="preserve"> Source positions: the Malacca-model consensus of Oman and the Gulf states; the United States position against mandatory fees. Safeguard: Article 26.2 and the data decoupling of Annex C.3.</w:t>
      </w:r>
    </w:p>
    <w:p w14:paraId="44C005BA" w14:textId="77777777" w:rsidR="008F538A" w:rsidRDefault="00000000">
      <w:pPr>
        <w:pStyle w:val="BodyText"/>
      </w:pPr>
      <w:r>
        <w:rPr>
          <w:b/>
          <w:bCs/>
        </w:rPr>
        <w:t>RL-7. The maritime file stands alone.</w:t>
      </w:r>
      <w:r>
        <w:t xml:space="preserve"> Source positions: the United States position that maritime reopening does not settle the nuclear file; Iran’s position that the Strait file does not import unrelated demands; every Party’s interest against total table-flips. Safeguard: the silo rule of Article 3.6 and the module isolation of Article 44.3.</w:t>
      </w:r>
    </w:p>
    <w:p w14:paraId="15A8870A" w14:textId="77777777" w:rsidR="008F538A" w:rsidRDefault="00000000">
      <w:pPr>
        <w:pStyle w:val="BodyText"/>
      </w:pPr>
      <w:r>
        <w:rPr>
          <w:b/>
          <w:bCs/>
        </w:rPr>
        <w:t>RL-8. Military forces of all Parties operate under the same buffers, notice regimes, and stand-off geometry.</w:t>
      </w:r>
      <w:r>
        <w:t xml:space="preserve"> Source positions: every Party’s security interest and every Party’s equality interest. Safeguard: Articles 30 and 31, binding all forces equally as architecture.</w:t>
      </w:r>
    </w:p>
    <w:p w14:paraId="7D5155A2" w14:textId="77777777" w:rsidR="008F538A" w:rsidRDefault="00000000">
      <w:pPr>
        <w:pStyle w:val="BodyText"/>
      </w:pPr>
      <w:r>
        <w:rPr>
          <w:b/>
          <w:bCs/>
        </w:rPr>
        <w:t>RL-9. Every economic trigger moves against verified telemetry, never against a promise.</w:t>
      </w:r>
      <w:r>
        <w:t xml:space="preserve"> Source positions: the United States verification-first position; Iran’s position that relief arrives on performance, not on new demands. Safeguard: the trigger engine of Article 40 and the no discretionary gates rule of Article 40.2.</w:t>
      </w:r>
    </w:p>
    <w:p w14:paraId="344F213D" w14:textId="77777777" w:rsidR="008F538A" w:rsidRDefault="00000000">
      <w:pPr>
        <w:pStyle w:val="BodyText"/>
      </w:pPr>
      <w:r>
        <w:rPr>
          <w:b/>
          <w:bCs/>
        </w:rPr>
        <w:t>RL-10. The emergency brake pauses the system; it never punishes the braker.</w:t>
      </w:r>
      <w:r>
        <w:t xml:space="preserve"> Source positions: every Party’s need for a face-saving exit from crisis. Safeguard: Article 39, including the no-penalty and status-quo-ante rules.</w:t>
      </w:r>
    </w:p>
    <w:p w14:paraId="5ABADE86" w14:textId="77777777" w:rsidR="008F538A" w:rsidRDefault="00000000">
      <w:pPr>
        <w:pStyle w:val="BodyText"/>
      </w:pPr>
      <w:r>
        <w:rPr>
          <w:b/>
          <w:bCs/>
        </w:rPr>
        <w:lastRenderedPageBreak/>
        <w:t>RL-11. Humanitarian flows pass a one-way firewall.</w:t>
      </w:r>
      <w:r>
        <w:t xml:space="preserve"> Source positions: every Party’s stated humanitarian position. Safeguard: Article 47 and the interpretation rule of Article 47.3.</w:t>
      </w:r>
    </w:p>
    <w:p w14:paraId="4DF7B1D1" w14:textId="77777777" w:rsidR="008F538A" w:rsidRDefault="00000000">
      <w:pPr>
        <w:pStyle w:val="BodyText"/>
      </w:pPr>
      <w:r>
        <w:rPr>
          <w:b/>
          <w:bCs/>
        </w:rPr>
        <w:t>RL-12. Observers serve in observer status only; an attack on an observer classifies at the highest tier.</w:t>
      </w:r>
      <w:r>
        <w:t xml:space="preserve"> Source positions: the neutrality of the verification architecture. Safeguard: Articles 22.2 and 44.2.</w:t>
      </w:r>
    </w:p>
    <w:p w14:paraId="326D716C" w14:textId="77777777" w:rsidR="008F538A" w:rsidRDefault="00000000">
      <w:pPr>
        <w:pStyle w:val="BodyText"/>
      </w:pPr>
      <w:r>
        <w:rPr>
          <w:b/>
          <w:bCs/>
        </w:rPr>
        <w:t>RL-13. No Party gains a veto over daily operations.</w:t>
      </w:r>
      <w:r>
        <w:t xml:space="preserve"> Source positions: every Party’s interest against hostage-taking of traffic. Safeguard: the two-track decision rule of Articles 20.3 and 24.1: consensus governs architecture, automation governs traffic.</w:t>
      </w:r>
    </w:p>
    <w:p w14:paraId="2BA5158D" w14:textId="77777777" w:rsidR="008F538A" w:rsidRDefault="00000000">
      <w:pPr>
        <w:pStyle w:val="BodyText"/>
      </w:pPr>
      <w:r>
        <w:rPr>
          <w:b/>
          <w:bCs/>
        </w:rPr>
        <w:t>RL-14. Banked performance never unbanks; released value never claws back.</w:t>
      </w:r>
      <w:r>
        <w:t xml:space="preserve"> Source positions: Iran’s need for irreversibility of relief; every Party’s interest in a one-way ratchet. Safeguard: Articles 4.3, 40.3, and 46.2.</w:t>
      </w:r>
    </w:p>
    <w:p w14:paraId="7738897A" w14:textId="77777777" w:rsidR="008F538A" w:rsidRDefault="00000000">
      <w:pPr>
        <w:pStyle w:val="Heading2"/>
      </w:pPr>
      <w:bookmarkStart w:id="347" w:name="g.3-consultation"/>
      <w:bookmarkEnd w:id="346"/>
      <w:r>
        <w:t>G.3 Consultation</w:t>
      </w:r>
    </w:p>
    <w:p w14:paraId="4EFF038E" w14:textId="77777777" w:rsidR="008F538A" w:rsidRDefault="00000000">
      <w:pPr>
        <w:pStyle w:val="FirstParagraph"/>
      </w:pPr>
      <w:r>
        <w:t>A Party perceiving a measure as touching a Red Line files a Red Line Consultation flag on the dashboard. The flag suspends the measure’s effect pending the Joint Technical Consultation’s finding, issued within seventy-two (72) hours. The suspension of a measure under this Section never suspends any lane, any flow, or any trigger.</w:t>
      </w:r>
    </w:p>
    <w:p w14:paraId="283850B4" w14:textId="77777777" w:rsidR="008F538A" w:rsidRDefault="00000000">
      <w:pPr>
        <w:pStyle w:val="Heading1"/>
      </w:pPr>
      <w:bookmarkStart w:id="348" w:name="Xee5cda90739531003b591230594b3aadd70bcf4"/>
      <w:bookmarkEnd w:id="344"/>
      <w:bookmarkEnd w:id="347"/>
      <w:r>
        <w:lastRenderedPageBreak/>
        <w:t>Annex H: Risk Register and Spoiler Management</w:t>
      </w:r>
    </w:p>
    <w:p w14:paraId="137CD55F" w14:textId="77777777" w:rsidR="008F538A" w:rsidRDefault="00000000">
      <w:pPr>
        <w:pStyle w:val="Heading2"/>
      </w:pPr>
      <w:bookmarkStart w:id="349" w:name="h.1-design-logic"/>
      <w:r>
        <w:t>H.1 Design logic</w:t>
      </w:r>
    </w:p>
    <w:p w14:paraId="37125808" w14:textId="77777777" w:rsidR="008F538A" w:rsidRDefault="00000000">
      <w:pPr>
        <w:pStyle w:val="FirstParagraph"/>
      </w:pPr>
      <w:r>
        <w:t>This register names the standing risks to the Arrangement, assigns each a likelihood band and an owner, and states the mechanism that answers it. The register reviews at each architecture review.</w:t>
      </w:r>
    </w:p>
    <w:p w14:paraId="55C7FF6D" w14:textId="77777777" w:rsidR="008F538A" w:rsidRDefault="00000000">
      <w:pPr>
        <w:pStyle w:val="Heading2"/>
      </w:pPr>
      <w:bookmarkStart w:id="350" w:name="h.2-the-register"/>
      <w:bookmarkEnd w:id="349"/>
      <w:r>
        <w:t>H.2 The register</w:t>
      </w:r>
    </w:p>
    <w:tbl>
      <w:tblPr>
        <w:tblStyle w:val="Table"/>
        <w:tblW w:w="5000" w:type="pct"/>
        <w:tblLook w:val="0020" w:firstRow="1" w:lastRow="0" w:firstColumn="0" w:lastColumn="0" w:noHBand="0" w:noVBand="0"/>
      </w:tblPr>
      <w:tblGrid>
        <w:gridCol w:w="2652"/>
        <w:gridCol w:w="1413"/>
        <w:gridCol w:w="3382"/>
        <w:gridCol w:w="2129"/>
      </w:tblGrid>
      <w:tr w:rsidR="008F538A" w14:paraId="2C06E341"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749ECE3D" w14:textId="77777777" w:rsidR="008F538A" w:rsidRDefault="00000000">
            <w:pPr>
              <w:pStyle w:val="Compact"/>
            </w:pPr>
            <w:r>
              <w:rPr>
                <w:b/>
                <w:bCs/>
              </w:rPr>
              <w:t>Risk</w:t>
            </w:r>
          </w:p>
        </w:tc>
        <w:tc>
          <w:tcPr>
            <w:tcW w:w="0" w:type="auto"/>
          </w:tcPr>
          <w:p w14:paraId="0B5AEB9B" w14:textId="77777777" w:rsidR="008F538A" w:rsidRDefault="00000000">
            <w:pPr>
              <w:pStyle w:val="Compact"/>
            </w:pPr>
            <w:r>
              <w:rPr>
                <w:b/>
                <w:bCs/>
              </w:rPr>
              <w:t>Band</w:t>
            </w:r>
          </w:p>
        </w:tc>
        <w:tc>
          <w:tcPr>
            <w:tcW w:w="0" w:type="auto"/>
          </w:tcPr>
          <w:p w14:paraId="3A0D4D16" w14:textId="77777777" w:rsidR="008F538A" w:rsidRDefault="00000000">
            <w:pPr>
              <w:pStyle w:val="Compact"/>
            </w:pPr>
            <w:r>
              <w:rPr>
                <w:b/>
                <w:bCs/>
              </w:rPr>
              <w:t>Answering Mechanism</w:t>
            </w:r>
          </w:p>
        </w:tc>
        <w:tc>
          <w:tcPr>
            <w:tcW w:w="0" w:type="auto"/>
          </w:tcPr>
          <w:p w14:paraId="2B530C2D" w14:textId="77777777" w:rsidR="008F538A" w:rsidRDefault="00000000">
            <w:pPr>
              <w:pStyle w:val="Compact"/>
            </w:pPr>
            <w:r>
              <w:rPr>
                <w:b/>
                <w:bCs/>
              </w:rPr>
              <w:t>Owner</w:t>
            </w:r>
          </w:p>
        </w:tc>
      </w:tr>
      <w:tr w:rsidR="008F538A" w14:paraId="79783495" w14:textId="77777777">
        <w:tc>
          <w:tcPr>
            <w:tcW w:w="0" w:type="auto"/>
          </w:tcPr>
          <w:p w14:paraId="1F490457" w14:textId="77777777" w:rsidR="008F538A" w:rsidRDefault="00000000">
            <w:pPr>
              <w:pStyle w:val="Compact"/>
            </w:pPr>
            <w:r>
              <w:t>Residual mine or debris strike on a commercial vessel</w:t>
            </w:r>
          </w:p>
        </w:tc>
        <w:tc>
          <w:tcPr>
            <w:tcW w:w="0" w:type="auto"/>
          </w:tcPr>
          <w:p w14:paraId="4F383B45" w14:textId="77777777" w:rsidR="008F538A" w:rsidRDefault="00000000">
            <w:pPr>
              <w:pStyle w:val="Compact"/>
            </w:pPr>
            <w:r>
              <w:t>High at opening, declining</w:t>
            </w:r>
          </w:p>
        </w:tc>
        <w:tc>
          <w:tcPr>
            <w:tcW w:w="0" w:type="auto"/>
          </w:tcPr>
          <w:p w14:paraId="3B46B2B7" w14:textId="77777777" w:rsidR="008F538A" w:rsidRDefault="00000000">
            <w:pPr>
              <w:pStyle w:val="Compact"/>
            </w:pPr>
            <w:r>
              <w:t>Article 18 clearance surge, State Amber alternation, insurance normalization path</w:t>
            </w:r>
          </w:p>
        </w:tc>
        <w:tc>
          <w:tcPr>
            <w:tcW w:w="0" w:type="auto"/>
          </w:tcPr>
          <w:p w14:paraId="2242D87F" w14:textId="77777777" w:rsidR="008F538A" w:rsidRDefault="00000000">
            <w:pPr>
              <w:pStyle w:val="Compact"/>
            </w:pPr>
            <w:r>
              <w:t>Stewards, Technical and Standards Committee</w:t>
            </w:r>
          </w:p>
        </w:tc>
      </w:tr>
      <w:tr w:rsidR="008F538A" w14:paraId="39BEBF57" w14:textId="77777777">
        <w:tc>
          <w:tcPr>
            <w:tcW w:w="0" w:type="auto"/>
          </w:tcPr>
          <w:p w14:paraId="13863E07" w14:textId="77777777" w:rsidR="008F538A" w:rsidRDefault="00000000">
            <w:pPr>
              <w:pStyle w:val="Compact"/>
            </w:pPr>
            <w:r>
              <w:t>Rogue or errant unit action breaking the non-interdiction protocol</w:t>
            </w:r>
          </w:p>
        </w:tc>
        <w:tc>
          <w:tcPr>
            <w:tcW w:w="0" w:type="auto"/>
          </w:tcPr>
          <w:p w14:paraId="20065CCD" w14:textId="77777777" w:rsidR="008F538A" w:rsidRDefault="00000000">
            <w:pPr>
              <w:pStyle w:val="Compact"/>
            </w:pPr>
            <w:r>
              <w:t>Standing</w:t>
            </w:r>
          </w:p>
        </w:tc>
        <w:tc>
          <w:tcPr>
            <w:tcW w:w="0" w:type="auto"/>
          </w:tcPr>
          <w:p w14:paraId="2F22D82D" w14:textId="77777777" w:rsidR="008F538A" w:rsidRDefault="00000000">
            <w:pPr>
              <w:pStyle w:val="Compact"/>
            </w:pPr>
            <w:r>
              <w:t>Article 48 deferral, rogue-actor finding, cooperative response</w:t>
            </w:r>
          </w:p>
        </w:tc>
        <w:tc>
          <w:tcPr>
            <w:tcW w:w="0" w:type="auto"/>
          </w:tcPr>
          <w:p w14:paraId="66CBF68F" w14:textId="77777777" w:rsidR="008F538A" w:rsidRDefault="00000000">
            <w:pPr>
              <w:pStyle w:val="Compact"/>
            </w:pPr>
            <w:r>
              <w:t>Joint Technical Consultation</w:t>
            </w:r>
          </w:p>
        </w:tc>
      </w:tr>
      <w:tr w:rsidR="008F538A" w14:paraId="3E21C7FB" w14:textId="77777777">
        <w:tc>
          <w:tcPr>
            <w:tcW w:w="0" w:type="auto"/>
          </w:tcPr>
          <w:p w14:paraId="65BF3BF4" w14:textId="77777777" w:rsidR="008F538A" w:rsidRDefault="00000000">
            <w:pPr>
              <w:pStyle w:val="Compact"/>
            </w:pPr>
            <w:r>
              <w:t>False-flag incident designed to assign blame</w:t>
            </w:r>
          </w:p>
        </w:tc>
        <w:tc>
          <w:tcPr>
            <w:tcW w:w="0" w:type="auto"/>
          </w:tcPr>
          <w:p w14:paraId="746BE730" w14:textId="77777777" w:rsidR="008F538A" w:rsidRDefault="00000000">
            <w:pPr>
              <w:pStyle w:val="Compact"/>
            </w:pPr>
            <w:r>
              <w:t>Standing</w:t>
            </w:r>
          </w:p>
        </w:tc>
        <w:tc>
          <w:tcPr>
            <w:tcW w:w="0" w:type="auto"/>
          </w:tcPr>
          <w:p w14:paraId="6A911DB0" w14:textId="77777777" w:rsidR="008F538A" w:rsidRDefault="00000000">
            <w:pPr>
              <w:pStyle w:val="Compact"/>
            </w:pPr>
            <w:r>
              <w:t>Attribution discipline of Articles 34.3 and 48; presumption of good faith</w:t>
            </w:r>
          </w:p>
        </w:tc>
        <w:tc>
          <w:tcPr>
            <w:tcW w:w="0" w:type="auto"/>
          </w:tcPr>
          <w:p w14:paraId="5C2CCF83" w14:textId="77777777" w:rsidR="008F538A" w:rsidRDefault="00000000">
            <w:pPr>
              <w:pStyle w:val="Compact"/>
            </w:pPr>
            <w:r>
              <w:t>Joint Technical Consultation</w:t>
            </w:r>
          </w:p>
        </w:tc>
      </w:tr>
      <w:tr w:rsidR="008F538A" w14:paraId="0B9E57F1" w14:textId="77777777">
        <w:tc>
          <w:tcPr>
            <w:tcW w:w="0" w:type="auto"/>
          </w:tcPr>
          <w:p w14:paraId="3101B789" w14:textId="77777777" w:rsidR="008F538A" w:rsidRDefault="00000000">
            <w:pPr>
              <w:pStyle w:val="Compact"/>
            </w:pPr>
            <w:r>
              <w:t>Political rhetoric spike in any capital</w:t>
            </w:r>
          </w:p>
        </w:tc>
        <w:tc>
          <w:tcPr>
            <w:tcW w:w="0" w:type="auto"/>
          </w:tcPr>
          <w:p w14:paraId="29EAC3F5" w14:textId="77777777" w:rsidR="008F538A" w:rsidRDefault="00000000">
            <w:pPr>
              <w:pStyle w:val="Compact"/>
            </w:pPr>
            <w:r>
              <w:t>Standing</w:t>
            </w:r>
          </w:p>
        </w:tc>
        <w:tc>
          <w:tcPr>
            <w:tcW w:w="0" w:type="auto"/>
          </w:tcPr>
          <w:p w14:paraId="2E6C68E5" w14:textId="77777777" w:rsidR="008F538A" w:rsidRDefault="00000000">
            <w:pPr>
              <w:pStyle w:val="Compact"/>
            </w:pPr>
            <w:r>
              <w:t>Narrative protocol of Part XI; quiet remediation; facilitator channel</w:t>
            </w:r>
          </w:p>
        </w:tc>
        <w:tc>
          <w:tcPr>
            <w:tcW w:w="0" w:type="auto"/>
          </w:tcPr>
          <w:p w14:paraId="1000D955" w14:textId="77777777" w:rsidR="008F538A" w:rsidRDefault="00000000">
            <w:pPr>
              <w:pStyle w:val="Compact"/>
            </w:pPr>
            <w:r>
              <w:t>Facilitators</w:t>
            </w:r>
          </w:p>
        </w:tc>
      </w:tr>
      <w:tr w:rsidR="008F538A" w14:paraId="3BBBCF0C" w14:textId="77777777">
        <w:tc>
          <w:tcPr>
            <w:tcW w:w="0" w:type="auto"/>
          </w:tcPr>
          <w:p w14:paraId="54A065A8" w14:textId="77777777" w:rsidR="008F538A" w:rsidRDefault="00000000">
            <w:pPr>
              <w:pStyle w:val="Compact"/>
            </w:pPr>
            <w:r>
              <w:t>Slow clearance pace delaying Phase One trigger</w:t>
            </w:r>
          </w:p>
        </w:tc>
        <w:tc>
          <w:tcPr>
            <w:tcW w:w="0" w:type="auto"/>
          </w:tcPr>
          <w:p w14:paraId="2868C536" w14:textId="77777777" w:rsidR="008F538A" w:rsidRDefault="00000000">
            <w:pPr>
              <w:pStyle w:val="Compact"/>
            </w:pPr>
            <w:r>
              <w:t>Medium</w:t>
            </w:r>
          </w:p>
        </w:tc>
        <w:tc>
          <w:tcPr>
            <w:tcW w:w="0" w:type="auto"/>
          </w:tcPr>
          <w:p w14:paraId="566260AA" w14:textId="77777777" w:rsidR="008F538A" w:rsidRDefault="00000000">
            <w:pPr>
              <w:pStyle w:val="Compact"/>
            </w:pPr>
            <w:r>
              <w:t>Certification-sequenced trigger design of Article 18.8; surge resources from the Fund</w:t>
            </w:r>
          </w:p>
        </w:tc>
        <w:tc>
          <w:tcPr>
            <w:tcW w:w="0" w:type="auto"/>
          </w:tcPr>
          <w:p w14:paraId="17232E81" w14:textId="77777777" w:rsidR="008F538A" w:rsidRDefault="00000000">
            <w:pPr>
              <w:pStyle w:val="Compact"/>
            </w:pPr>
            <w:r>
              <w:t>Stewards, Board</w:t>
            </w:r>
          </w:p>
        </w:tc>
      </w:tr>
      <w:tr w:rsidR="008F538A" w14:paraId="112957B0" w14:textId="77777777">
        <w:tc>
          <w:tcPr>
            <w:tcW w:w="0" w:type="auto"/>
          </w:tcPr>
          <w:p w14:paraId="2F02E470" w14:textId="77777777" w:rsidR="008F538A" w:rsidRDefault="00000000">
            <w:pPr>
              <w:pStyle w:val="Compact"/>
            </w:pPr>
            <w:r>
              <w:t>Shadow toll emergence at the price boundary</w:t>
            </w:r>
          </w:p>
        </w:tc>
        <w:tc>
          <w:tcPr>
            <w:tcW w:w="0" w:type="auto"/>
          </w:tcPr>
          <w:p w14:paraId="1D0277CE" w14:textId="77777777" w:rsidR="008F538A" w:rsidRDefault="00000000">
            <w:pPr>
              <w:pStyle w:val="Compact"/>
            </w:pPr>
            <w:r>
              <w:t>Medium</w:t>
            </w:r>
          </w:p>
        </w:tc>
        <w:tc>
          <w:tcPr>
            <w:tcW w:w="0" w:type="auto"/>
          </w:tcPr>
          <w:p w14:paraId="02BAC885" w14:textId="77777777" w:rsidR="008F538A" w:rsidRDefault="00000000">
            <w:pPr>
              <w:pStyle w:val="Compact"/>
            </w:pPr>
            <w:r>
              <w:t>Article 25.3 audit; reporting channel; Perimeter Test on invoices</w:t>
            </w:r>
          </w:p>
        </w:tc>
        <w:tc>
          <w:tcPr>
            <w:tcW w:w="0" w:type="auto"/>
          </w:tcPr>
          <w:p w14:paraId="52AB5003" w14:textId="77777777" w:rsidR="008F538A" w:rsidRDefault="00000000">
            <w:pPr>
              <w:pStyle w:val="Compact"/>
            </w:pPr>
            <w:r>
              <w:t>Technical and Standards Committee</w:t>
            </w:r>
          </w:p>
        </w:tc>
      </w:tr>
      <w:tr w:rsidR="008F538A" w14:paraId="3C2293F4" w14:textId="77777777">
        <w:tc>
          <w:tcPr>
            <w:tcW w:w="0" w:type="auto"/>
          </w:tcPr>
          <w:p w14:paraId="7A15C82F" w14:textId="77777777" w:rsidR="008F538A" w:rsidRDefault="00000000">
            <w:pPr>
              <w:pStyle w:val="Compact"/>
            </w:pPr>
            <w:r>
              <w:t>Contribution shortfall in the Cooperative Fund</w:t>
            </w:r>
          </w:p>
        </w:tc>
        <w:tc>
          <w:tcPr>
            <w:tcW w:w="0" w:type="auto"/>
          </w:tcPr>
          <w:p w14:paraId="30ADBDB1" w14:textId="77777777" w:rsidR="008F538A" w:rsidRDefault="00000000">
            <w:pPr>
              <w:pStyle w:val="Compact"/>
            </w:pPr>
            <w:r>
              <w:t>Medium</w:t>
            </w:r>
          </w:p>
        </w:tc>
        <w:tc>
          <w:tcPr>
            <w:tcW w:w="0" w:type="auto"/>
          </w:tcPr>
          <w:p w14:paraId="14530AA4" w14:textId="77777777" w:rsidR="008F538A" w:rsidRDefault="00000000">
            <w:pPr>
              <w:pStyle w:val="Compact"/>
            </w:pPr>
            <w:r>
              <w:t>Stewardship allocation review; budget scaling rule of Article 24.4; transparency pack pressure</w:t>
            </w:r>
          </w:p>
        </w:tc>
        <w:tc>
          <w:tcPr>
            <w:tcW w:w="0" w:type="auto"/>
          </w:tcPr>
          <w:p w14:paraId="50CBF92A" w14:textId="77777777" w:rsidR="008F538A" w:rsidRDefault="00000000">
            <w:pPr>
              <w:pStyle w:val="Compact"/>
            </w:pPr>
            <w:r>
              <w:t>Board</w:t>
            </w:r>
          </w:p>
        </w:tc>
      </w:tr>
      <w:tr w:rsidR="008F538A" w14:paraId="57CB8BD2" w14:textId="77777777">
        <w:tc>
          <w:tcPr>
            <w:tcW w:w="0" w:type="auto"/>
          </w:tcPr>
          <w:p w14:paraId="1592CD5D" w14:textId="77777777" w:rsidR="008F538A" w:rsidRDefault="00000000">
            <w:pPr>
              <w:pStyle w:val="Compact"/>
            </w:pPr>
            <w:r>
              <w:t>Domestic political attack on the Arrangement in any capital</w:t>
            </w:r>
          </w:p>
        </w:tc>
        <w:tc>
          <w:tcPr>
            <w:tcW w:w="0" w:type="auto"/>
          </w:tcPr>
          <w:p w14:paraId="3BDD1478" w14:textId="77777777" w:rsidR="008F538A" w:rsidRDefault="00000000">
            <w:pPr>
              <w:pStyle w:val="Compact"/>
            </w:pPr>
            <w:r>
              <w:t>Standing</w:t>
            </w:r>
          </w:p>
        </w:tc>
        <w:tc>
          <w:tcPr>
            <w:tcW w:w="0" w:type="auto"/>
          </w:tcPr>
          <w:p w14:paraId="2B671577" w14:textId="77777777" w:rsidR="008F538A" w:rsidRDefault="00000000">
            <w:pPr>
              <w:pStyle w:val="Compact"/>
            </w:pPr>
            <w:r>
              <w:t>Annex I narrative symmetry; each capital’s own framing; no imposed words</w:t>
            </w:r>
          </w:p>
        </w:tc>
        <w:tc>
          <w:tcPr>
            <w:tcW w:w="0" w:type="auto"/>
          </w:tcPr>
          <w:p w14:paraId="2CAF2FDA" w14:textId="77777777" w:rsidR="008F538A" w:rsidRDefault="00000000">
            <w:pPr>
              <w:pStyle w:val="Compact"/>
            </w:pPr>
            <w:r>
              <w:t>Each Party internally</w:t>
            </w:r>
          </w:p>
        </w:tc>
      </w:tr>
      <w:tr w:rsidR="008F538A" w14:paraId="2E829775" w14:textId="77777777">
        <w:tc>
          <w:tcPr>
            <w:tcW w:w="0" w:type="auto"/>
          </w:tcPr>
          <w:p w14:paraId="36BFD806" w14:textId="77777777" w:rsidR="008F538A" w:rsidRDefault="00000000">
            <w:pPr>
              <w:pStyle w:val="Compact"/>
            </w:pPr>
            <w:r>
              <w:t>Technical failure of a desk or the dashboard</w:t>
            </w:r>
          </w:p>
        </w:tc>
        <w:tc>
          <w:tcPr>
            <w:tcW w:w="0" w:type="auto"/>
          </w:tcPr>
          <w:p w14:paraId="78CF24C2" w14:textId="77777777" w:rsidR="008F538A" w:rsidRDefault="00000000">
            <w:pPr>
              <w:pStyle w:val="Compact"/>
            </w:pPr>
            <w:r>
              <w:t>Low</w:t>
            </w:r>
          </w:p>
        </w:tc>
        <w:tc>
          <w:tcPr>
            <w:tcW w:w="0" w:type="auto"/>
          </w:tcPr>
          <w:p w14:paraId="3DC22ABA" w14:textId="77777777" w:rsidR="008F538A" w:rsidRDefault="00000000">
            <w:pPr>
              <w:pStyle w:val="Compact"/>
            </w:pPr>
            <w:r>
              <w:t>Mirror desk continuity of Article 19.1; Geneva backup of Article 21.2</w:t>
            </w:r>
          </w:p>
        </w:tc>
        <w:tc>
          <w:tcPr>
            <w:tcW w:w="0" w:type="auto"/>
          </w:tcPr>
          <w:p w14:paraId="5CEDEBF9" w14:textId="77777777" w:rsidR="008F538A" w:rsidRDefault="00000000">
            <w:pPr>
              <w:pStyle w:val="Compact"/>
            </w:pPr>
            <w:r>
              <w:t>Desk system, Neutral Recorder</w:t>
            </w:r>
          </w:p>
        </w:tc>
      </w:tr>
      <w:tr w:rsidR="008F538A" w14:paraId="5A3045AE" w14:textId="77777777">
        <w:tc>
          <w:tcPr>
            <w:tcW w:w="0" w:type="auto"/>
          </w:tcPr>
          <w:p w14:paraId="62F941D6" w14:textId="77777777" w:rsidR="008F538A" w:rsidRDefault="00000000">
            <w:pPr>
              <w:pStyle w:val="Compact"/>
            </w:pPr>
            <w:r>
              <w:t>Spillover from a regional conflict file</w:t>
            </w:r>
          </w:p>
        </w:tc>
        <w:tc>
          <w:tcPr>
            <w:tcW w:w="0" w:type="auto"/>
          </w:tcPr>
          <w:p w14:paraId="0F5FA2E2" w14:textId="77777777" w:rsidR="008F538A" w:rsidRDefault="00000000">
            <w:pPr>
              <w:pStyle w:val="Compact"/>
            </w:pPr>
            <w:r>
              <w:t>Standing</w:t>
            </w:r>
          </w:p>
        </w:tc>
        <w:tc>
          <w:tcPr>
            <w:tcW w:w="0" w:type="auto"/>
          </w:tcPr>
          <w:p w14:paraId="62F88068" w14:textId="77777777" w:rsidR="008F538A" w:rsidRDefault="00000000">
            <w:pPr>
              <w:pStyle w:val="Compact"/>
            </w:pPr>
            <w:r>
              <w:t>Silo rule of Article 3.6; firewall of RL-7; facilitator channel</w:t>
            </w:r>
          </w:p>
        </w:tc>
        <w:tc>
          <w:tcPr>
            <w:tcW w:w="0" w:type="auto"/>
          </w:tcPr>
          <w:p w14:paraId="7262FA7B" w14:textId="77777777" w:rsidR="008F538A" w:rsidRDefault="00000000">
            <w:pPr>
              <w:pStyle w:val="Compact"/>
            </w:pPr>
            <w:r>
              <w:t>All Parties</w:t>
            </w:r>
          </w:p>
        </w:tc>
      </w:tr>
      <w:tr w:rsidR="008F538A" w14:paraId="292A4C8A" w14:textId="77777777">
        <w:tc>
          <w:tcPr>
            <w:tcW w:w="0" w:type="auto"/>
          </w:tcPr>
          <w:p w14:paraId="08EE0DF0" w14:textId="77777777" w:rsidR="008F538A" w:rsidRDefault="00000000">
            <w:pPr>
              <w:pStyle w:val="Compact"/>
            </w:pPr>
            <w:r>
              <w:t>Metering dispute in the energy waiver framework</w:t>
            </w:r>
          </w:p>
        </w:tc>
        <w:tc>
          <w:tcPr>
            <w:tcW w:w="0" w:type="auto"/>
          </w:tcPr>
          <w:p w14:paraId="2F996EFB" w14:textId="77777777" w:rsidR="008F538A" w:rsidRDefault="00000000">
            <w:pPr>
              <w:pStyle w:val="Compact"/>
            </w:pPr>
            <w:r>
              <w:t>Medium</w:t>
            </w:r>
          </w:p>
        </w:tc>
        <w:tc>
          <w:tcPr>
            <w:tcW w:w="0" w:type="auto"/>
          </w:tcPr>
          <w:p w14:paraId="2C434EE7" w14:textId="77777777" w:rsidR="008F538A" w:rsidRDefault="00000000">
            <w:pPr>
              <w:pStyle w:val="Compact"/>
            </w:pPr>
            <w:r>
              <w:t>Hourly telemetry; reconciliation rules of Annex C.6; Swiss certification</w:t>
            </w:r>
          </w:p>
        </w:tc>
        <w:tc>
          <w:tcPr>
            <w:tcW w:w="0" w:type="auto"/>
          </w:tcPr>
          <w:p w14:paraId="2D36C4D8" w14:textId="77777777" w:rsidR="008F538A" w:rsidRDefault="00000000">
            <w:pPr>
              <w:pStyle w:val="Compact"/>
            </w:pPr>
            <w:r>
              <w:t>Neutral Recorder</w:t>
            </w:r>
          </w:p>
        </w:tc>
      </w:tr>
      <w:tr w:rsidR="008F538A" w14:paraId="647F6DCF" w14:textId="77777777">
        <w:tc>
          <w:tcPr>
            <w:tcW w:w="0" w:type="auto"/>
          </w:tcPr>
          <w:p w14:paraId="56C71B34" w14:textId="77777777" w:rsidR="008F538A" w:rsidRDefault="00000000">
            <w:pPr>
              <w:pStyle w:val="Compact"/>
            </w:pPr>
            <w:r>
              <w:t>Interference with navigation systems</w:t>
            </w:r>
          </w:p>
        </w:tc>
        <w:tc>
          <w:tcPr>
            <w:tcW w:w="0" w:type="auto"/>
          </w:tcPr>
          <w:p w14:paraId="2F6B8843" w14:textId="77777777" w:rsidR="008F538A" w:rsidRDefault="00000000">
            <w:pPr>
              <w:pStyle w:val="Compact"/>
            </w:pPr>
            <w:r>
              <w:t>Medium</w:t>
            </w:r>
          </w:p>
        </w:tc>
        <w:tc>
          <w:tcPr>
            <w:tcW w:w="0" w:type="auto"/>
          </w:tcPr>
          <w:p w14:paraId="4B573B2B" w14:textId="77777777" w:rsidR="008F538A" w:rsidRDefault="00000000">
            <w:pPr>
              <w:pStyle w:val="Compact"/>
            </w:pPr>
            <w:r>
              <w:t>Article 12.3 cross-check; radar-coastal fallback; incident file</w:t>
            </w:r>
          </w:p>
        </w:tc>
        <w:tc>
          <w:tcPr>
            <w:tcW w:w="0" w:type="auto"/>
          </w:tcPr>
          <w:p w14:paraId="6C85CFBD" w14:textId="77777777" w:rsidR="008F538A" w:rsidRDefault="00000000">
            <w:pPr>
              <w:pStyle w:val="Compact"/>
            </w:pPr>
            <w:r>
              <w:t>Desk system</w:t>
            </w:r>
          </w:p>
        </w:tc>
      </w:tr>
    </w:tbl>
    <w:p w14:paraId="07A48AA0" w14:textId="77777777" w:rsidR="008F538A" w:rsidRDefault="00000000">
      <w:pPr>
        <w:pStyle w:val="Heading2"/>
      </w:pPr>
      <w:bookmarkStart w:id="351" w:name="h.3-spoiler-management-protocol"/>
      <w:bookmarkEnd w:id="350"/>
      <w:r>
        <w:t>H.3 Spoiler management protocol</w:t>
      </w:r>
    </w:p>
    <w:p w14:paraId="4E66C93B" w14:textId="77777777" w:rsidR="008F538A" w:rsidRDefault="00000000">
      <w:pPr>
        <w:pStyle w:val="FirstParagraph"/>
      </w:pPr>
      <w:r>
        <w:t>Where a spoiler event materializes, three rules govern. First, the evidence speaks first: the dashboard publishes the fused record before any capital comments. Second, the deferral holds: the forty-eight (48) hour attribution clock runs even under political pressure. Third, the response pairs: any response to a certified rogue event operates through the cooperative response of Article 48.4, so that the spoiler faces the architecture rather than splitting it.</w:t>
      </w:r>
    </w:p>
    <w:p w14:paraId="5842C39C" w14:textId="77777777" w:rsidR="008F538A" w:rsidRDefault="00000000">
      <w:pPr>
        <w:pStyle w:val="Heading2"/>
      </w:pPr>
      <w:bookmarkStart w:id="352" w:name="h.4-domestic-friction-management"/>
      <w:bookmarkEnd w:id="351"/>
      <w:r>
        <w:lastRenderedPageBreak/>
        <w:t>H.4 Domestic friction management</w:t>
      </w:r>
    </w:p>
    <w:p w14:paraId="14571616" w14:textId="77777777" w:rsidR="008F538A" w:rsidRDefault="00000000">
      <w:pPr>
        <w:pStyle w:val="FirstParagraph"/>
      </w:pPr>
      <w:r>
        <w:t>Each Party manages its own domestic presentation under the vocabulary rule of Article 53. The facilitators supply each capital, on request, with the factual annexes it needs for its own briefings. No Party comments on another Party’s domestic debate, and the common factual note of Article 54.1 gives every capital one shared factual floor to stand on.</w:t>
      </w:r>
    </w:p>
    <w:p w14:paraId="6BF6F85F" w14:textId="77777777" w:rsidR="008F538A" w:rsidRDefault="00000000">
      <w:pPr>
        <w:pStyle w:val="Heading1"/>
      </w:pPr>
      <w:bookmarkStart w:id="353" w:name="annex-i-narrative-symmetry-note"/>
      <w:bookmarkEnd w:id="348"/>
      <w:bookmarkEnd w:id="352"/>
      <w:r>
        <w:lastRenderedPageBreak/>
        <w:t>Annex I: Narrative Symmetry Note</w:t>
      </w:r>
    </w:p>
    <w:p w14:paraId="7CA33F0E" w14:textId="77777777" w:rsidR="008F538A" w:rsidRDefault="00000000">
      <w:pPr>
        <w:pStyle w:val="Heading2"/>
      </w:pPr>
      <w:bookmarkStart w:id="354" w:name="i.1-purpose"/>
      <w:r>
        <w:t>I.1 Purpose</w:t>
      </w:r>
    </w:p>
    <w:p w14:paraId="1DB707AE" w14:textId="77777777" w:rsidR="008F538A" w:rsidRDefault="00000000">
      <w:pPr>
        <w:pStyle w:val="FirstParagraph"/>
      </w:pPr>
      <w:r>
        <w:t>This note records how each capital frames the Arrangement accurately in its own terms, so that four honest narratives coexist without contradiction. The note binds no Party’s communications; it documents the shared understanding that every framing below states true facts about the same architecture.</w:t>
      </w:r>
    </w:p>
    <w:p w14:paraId="11AE60FA" w14:textId="77777777" w:rsidR="008F538A" w:rsidRDefault="00000000">
      <w:pPr>
        <w:pStyle w:val="Heading2"/>
      </w:pPr>
      <w:bookmarkStart w:id="355" w:name="i.2-how-tehran-frames-the-arrangement"/>
      <w:bookmarkEnd w:id="354"/>
      <w:r>
        <w:t>I.2 How Tehran frames the Arrangement</w:t>
      </w:r>
    </w:p>
    <w:p w14:paraId="69CB043A" w14:textId="77777777" w:rsidR="008F538A" w:rsidRDefault="00000000">
      <w:pPr>
        <w:pStyle w:val="FirstParagraph"/>
      </w:pPr>
      <w:r>
        <w:t>The Iranian narrative states: Iran’s coastal role stands recognized in practice as Northern Steward; inbound traffic operates through the northern sector under Iranian technical management; Iranian services earn international reimbursement through an audited fund; hazard clearance in the northern sector executes under Iranian operational control with no foreign military presence; frozen assets release and energy logistics reopen against verified performance; and no instrument records any retreat from any Iranian legal position on the Strait. Every sentence is accurate.</w:t>
      </w:r>
    </w:p>
    <w:p w14:paraId="2C6E01C2" w14:textId="77777777" w:rsidR="008F538A" w:rsidRDefault="00000000">
      <w:pPr>
        <w:pStyle w:val="Heading2"/>
      </w:pPr>
      <w:bookmarkStart w:id="356" w:name="Xd8749a0d202f850b39c5f0c91c5217c99e0da0b"/>
      <w:bookmarkEnd w:id="355"/>
      <w:r>
        <w:t>I.3 How Washington frames the Arrangement</w:t>
      </w:r>
    </w:p>
    <w:p w14:paraId="13463D68" w14:textId="77777777" w:rsidR="008F538A" w:rsidRDefault="00000000">
      <w:pPr>
        <w:pStyle w:val="FirstParagraph"/>
      </w:pPr>
      <w:r>
        <w:t>The American narrative states: the Strait stands fully open to commercial shipping for the first time since the crisis began; passage carries no toll in any lane, consistent with the international legal position of the United States; no instrument recognizes any sovereignty claim over any part of the waterway; every economic step executes against verified performance and reverses forward on certified failure; and the military stand-down binds all sides equally. Every sentence is accurate.</w:t>
      </w:r>
    </w:p>
    <w:p w14:paraId="08AE6EAA" w14:textId="77777777" w:rsidR="008F538A" w:rsidRDefault="00000000">
      <w:pPr>
        <w:pStyle w:val="Heading2"/>
      </w:pPr>
      <w:bookmarkStart w:id="357" w:name="i.4-how-muscat-frames-the-arrangement"/>
      <w:bookmarkEnd w:id="356"/>
      <w:r>
        <w:t>I.4 How Muscat frames the Arrangement</w:t>
      </w:r>
    </w:p>
    <w:p w14:paraId="26D825DC" w14:textId="77777777" w:rsidR="008F538A" w:rsidRDefault="00000000">
      <w:pPr>
        <w:pStyle w:val="FirstParagraph"/>
      </w:pPr>
      <w:r>
        <w:t>The Omani narrative states: Oman’s model carried the day: voluntary contributions on the Malacca pattern, shared stewardship of the waterway, and neutral technical administration from Muscat; Oman co-stewards the Strait as Southern Steward, chairs the Board, and hosts the operational center; and the Sultanate’s standing as the region’s indispensable maritime facilitator stands confirmed in an institutional form. Every sentence is accurate.</w:t>
      </w:r>
    </w:p>
    <w:p w14:paraId="4D3121F1" w14:textId="77777777" w:rsidR="008F538A" w:rsidRDefault="00000000">
      <w:pPr>
        <w:pStyle w:val="Heading2"/>
      </w:pPr>
      <w:bookmarkStart w:id="358" w:name="i.5-how-doha-frames-the-arrangement"/>
      <w:bookmarkEnd w:id="357"/>
      <w:r>
        <w:t>I.5 How Doha frames the Arrangement</w:t>
      </w:r>
    </w:p>
    <w:p w14:paraId="70EFFD27" w14:textId="77777777" w:rsidR="008F538A" w:rsidRDefault="00000000">
      <w:pPr>
        <w:pStyle w:val="FirstParagraph"/>
      </w:pPr>
      <w:r>
        <w:t>The Qatari narrative states: Qatari mediation, with the framework of 1 and 2 August, produced an open strait consistent with international law and with Qatar’s stated rejection of any closure or weaponization of the waterway; liquefied gas exports move under protected scheduling windows; Doha holds an institutional seat at the mirror desk it co-designed; and Qatar’s channel to every military command in the crisis now operates as a standing safeguard. Every sentence is accurate.</w:t>
      </w:r>
    </w:p>
    <w:p w14:paraId="41CFC2DE" w14:textId="77777777" w:rsidR="008F538A" w:rsidRDefault="00000000">
      <w:pPr>
        <w:pStyle w:val="Heading2"/>
      </w:pPr>
      <w:bookmarkStart w:id="359" w:name="i.6-the-non-contradiction-principle"/>
      <w:bookmarkEnd w:id="358"/>
      <w:r>
        <w:t>I.6 The non-contradiction principle</w:t>
      </w:r>
    </w:p>
    <w:p w14:paraId="5A73A8AC" w14:textId="77777777" w:rsidR="008F538A" w:rsidRDefault="00000000">
      <w:pPr>
        <w:pStyle w:val="FirstParagraph"/>
      </w:pPr>
      <w:r>
        <w:t>Each framing states facts. No framing asserts that another Party conceded, surrendered, or lost. Where any public statement by any Party characterizes the Arrangement as another Party’s capitulation, the facilitators convene the consultation of Article 54.2, and the common factual note stands as the corrective floor.</w:t>
      </w:r>
    </w:p>
    <w:p w14:paraId="221AA926" w14:textId="77777777" w:rsidR="008F538A" w:rsidRDefault="00000000">
      <w:pPr>
        <w:pStyle w:val="Heading1"/>
      </w:pPr>
      <w:bookmarkStart w:id="360" w:name="annex-j-authorized-terminology-registry"/>
      <w:bookmarkEnd w:id="353"/>
      <w:bookmarkEnd w:id="359"/>
      <w:r>
        <w:lastRenderedPageBreak/>
        <w:t>Annex J: Authorized Terminology Registry</w:t>
      </w:r>
    </w:p>
    <w:p w14:paraId="73D7E866" w14:textId="77777777" w:rsidR="008F538A" w:rsidRDefault="00000000">
      <w:pPr>
        <w:pStyle w:val="Heading2"/>
      </w:pPr>
      <w:bookmarkStart w:id="361" w:name="j.1-approved-descriptors"/>
      <w:r>
        <w:t>J.1 Approved descriptors</w:t>
      </w:r>
    </w:p>
    <w:p w14:paraId="3CFB89D7" w14:textId="77777777" w:rsidR="008F538A" w:rsidRDefault="00000000">
      <w:pPr>
        <w:pStyle w:val="FirstParagraph"/>
      </w:pPr>
      <w:r>
        <w:t>Each Party selects its public descriptors from its own registry column: stewardship arrangement, transit resumption protocol, technical maritime understanding, corridor scheme, interim navigation framework, or its own equivalent in its own language. The instrument’s own title remains fixed for its documents.</w:t>
      </w:r>
    </w:p>
    <w:p w14:paraId="18E3CF74" w14:textId="77777777" w:rsidR="008F538A" w:rsidRDefault="00000000">
      <w:pPr>
        <w:pStyle w:val="Heading2"/>
      </w:pPr>
      <w:bookmarkStart w:id="362" w:name="Xc720ed7a963d1f51f39b1ebabebc483a2b49dfb"/>
      <w:bookmarkEnd w:id="361"/>
      <w:r>
        <w:t>J.2 Excluded terms and approved substitutes</w:t>
      </w:r>
    </w:p>
    <w:tbl>
      <w:tblPr>
        <w:tblStyle w:val="Table"/>
        <w:tblW w:w="5000" w:type="pct"/>
        <w:tblLook w:val="0020" w:firstRow="1" w:lastRow="0" w:firstColumn="0" w:lastColumn="0" w:noHBand="0" w:noVBand="0"/>
      </w:tblPr>
      <w:tblGrid>
        <w:gridCol w:w="4691"/>
        <w:gridCol w:w="4885"/>
      </w:tblGrid>
      <w:tr w:rsidR="008F538A" w14:paraId="0A342A21" w14:textId="77777777" w:rsidTr="008F538A">
        <w:trPr>
          <w:cnfStyle w:val="100000000000" w:firstRow="1" w:lastRow="0" w:firstColumn="0" w:lastColumn="0" w:oddVBand="0" w:evenVBand="0" w:oddHBand="0" w:evenHBand="0" w:firstRowFirstColumn="0" w:firstRowLastColumn="0" w:lastRowFirstColumn="0" w:lastRowLastColumn="0"/>
          <w:tblHeader/>
        </w:trPr>
        <w:tc>
          <w:tcPr>
            <w:tcW w:w="0" w:type="auto"/>
          </w:tcPr>
          <w:p w14:paraId="769A6084" w14:textId="77777777" w:rsidR="008F538A" w:rsidRDefault="00000000">
            <w:pPr>
              <w:pStyle w:val="Compact"/>
            </w:pPr>
            <w:r>
              <w:rPr>
                <w:b/>
                <w:bCs/>
              </w:rPr>
              <w:t>Excluded Term</w:t>
            </w:r>
          </w:p>
        </w:tc>
        <w:tc>
          <w:tcPr>
            <w:tcW w:w="0" w:type="auto"/>
          </w:tcPr>
          <w:p w14:paraId="1B759DD1" w14:textId="77777777" w:rsidR="008F538A" w:rsidRDefault="00000000">
            <w:pPr>
              <w:pStyle w:val="Compact"/>
            </w:pPr>
            <w:r>
              <w:rPr>
                <w:b/>
                <w:bCs/>
              </w:rPr>
              <w:t>Approved Substitute</w:t>
            </w:r>
          </w:p>
        </w:tc>
      </w:tr>
      <w:tr w:rsidR="008F538A" w14:paraId="2BA2E6A3" w14:textId="77777777">
        <w:tc>
          <w:tcPr>
            <w:tcW w:w="0" w:type="auto"/>
          </w:tcPr>
          <w:p w14:paraId="0E40E73E" w14:textId="77777777" w:rsidR="008F538A" w:rsidRDefault="00000000">
            <w:pPr>
              <w:pStyle w:val="Compact"/>
            </w:pPr>
            <w:r>
              <w:t>Toll, transit fee, passage charge</w:t>
            </w:r>
          </w:p>
        </w:tc>
        <w:tc>
          <w:tcPr>
            <w:tcW w:w="0" w:type="auto"/>
          </w:tcPr>
          <w:p w14:paraId="6AF3F24A" w14:textId="77777777" w:rsidR="008F538A" w:rsidRDefault="00000000">
            <w:pPr>
              <w:pStyle w:val="Compact"/>
            </w:pPr>
            <w:r>
              <w:t>Service reimbursement; voluntary contribution</w:t>
            </w:r>
          </w:p>
        </w:tc>
      </w:tr>
      <w:tr w:rsidR="008F538A" w14:paraId="46A9AD3C" w14:textId="77777777">
        <w:tc>
          <w:tcPr>
            <w:tcW w:w="0" w:type="auto"/>
          </w:tcPr>
          <w:p w14:paraId="2376C878" w14:textId="77777777" w:rsidR="008F538A" w:rsidRDefault="00000000">
            <w:pPr>
              <w:pStyle w:val="Compact"/>
            </w:pPr>
            <w:r>
              <w:t>Surrender, capitulation, climbdown</w:t>
            </w:r>
          </w:p>
        </w:tc>
        <w:tc>
          <w:tcPr>
            <w:tcW w:w="0" w:type="auto"/>
          </w:tcPr>
          <w:p w14:paraId="1EF5617D" w14:textId="77777777" w:rsidR="008F538A" w:rsidRDefault="00000000">
            <w:pPr>
              <w:pStyle w:val="Compact"/>
            </w:pPr>
            <w:r>
              <w:t>Framework step; certified performance</w:t>
            </w:r>
          </w:p>
        </w:tc>
      </w:tr>
      <w:tr w:rsidR="008F538A" w14:paraId="513D92C2" w14:textId="77777777">
        <w:tc>
          <w:tcPr>
            <w:tcW w:w="0" w:type="auto"/>
          </w:tcPr>
          <w:p w14:paraId="7667B2CE" w14:textId="77777777" w:rsidR="008F538A" w:rsidRDefault="00000000">
            <w:pPr>
              <w:pStyle w:val="Compact"/>
            </w:pPr>
            <w:r>
              <w:t>Surrender of sovereignty (in either direction)</w:t>
            </w:r>
          </w:p>
        </w:tc>
        <w:tc>
          <w:tcPr>
            <w:tcW w:w="0" w:type="auto"/>
          </w:tcPr>
          <w:p w14:paraId="03438B24" w14:textId="77777777" w:rsidR="008F538A" w:rsidRDefault="00000000">
            <w:pPr>
              <w:pStyle w:val="Compact"/>
            </w:pPr>
            <w:r>
              <w:t>Non-prejudiced operational arrangement</w:t>
            </w:r>
          </w:p>
        </w:tc>
      </w:tr>
      <w:tr w:rsidR="008F538A" w14:paraId="4D308CB1" w14:textId="77777777">
        <w:tc>
          <w:tcPr>
            <w:tcW w:w="0" w:type="auto"/>
          </w:tcPr>
          <w:p w14:paraId="4233FC8A" w14:textId="77777777" w:rsidR="008F538A" w:rsidRDefault="00000000">
            <w:pPr>
              <w:pStyle w:val="Compact"/>
            </w:pPr>
            <w:r>
              <w:t>Occupation, blockade (of the lanes)</w:t>
            </w:r>
          </w:p>
        </w:tc>
        <w:tc>
          <w:tcPr>
            <w:tcW w:w="0" w:type="auto"/>
          </w:tcPr>
          <w:p w14:paraId="5F6BFF5D" w14:textId="77777777" w:rsidR="008F538A" w:rsidRDefault="00000000">
            <w:pPr>
              <w:pStyle w:val="Compact"/>
            </w:pPr>
            <w:r>
              <w:t>Traffic management; flow state</w:t>
            </w:r>
          </w:p>
        </w:tc>
      </w:tr>
      <w:tr w:rsidR="008F538A" w14:paraId="38727183" w14:textId="77777777">
        <w:tc>
          <w:tcPr>
            <w:tcW w:w="0" w:type="auto"/>
          </w:tcPr>
          <w:p w14:paraId="5A925072" w14:textId="77777777" w:rsidR="008F538A" w:rsidRDefault="00000000">
            <w:pPr>
              <w:pStyle w:val="Compact"/>
            </w:pPr>
            <w:r>
              <w:t>Permission regime</w:t>
            </w:r>
          </w:p>
        </w:tc>
        <w:tc>
          <w:tcPr>
            <w:tcW w:w="0" w:type="auto"/>
          </w:tcPr>
          <w:p w14:paraId="3A24FFB4" w14:textId="77777777" w:rsidR="008F538A" w:rsidRDefault="00000000">
            <w:pPr>
              <w:pStyle w:val="Compact"/>
            </w:pPr>
            <w:r>
              <w:t>Clearance engine; notice regime</w:t>
            </w:r>
          </w:p>
        </w:tc>
      </w:tr>
      <w:tr w:rsidR="008F538A" w14:paraId="43A0E5FA" w14:textId="77777777">
        <w:tc>
          <w:tcPr>
            <w:tcW w:w="0" w:type="auto"/>
          </w:tcPr>
          <w:p w14:paraId="19796F41" w14:textId="77777777" w:rsidR="008F538A" w:rsidRDefault="00000000">
            <w:pPr>
              <w:pStyle w:val="Compact"/>
            </w:pPr>
            <w:r>
              <w:t>Victory, defeat</w:t>
            </w:r>
          </w:p>
        </w:tc>
        <w:tc>
          <w:tcPr>
            <w:tcW w:w="0" w:type="auto"/>
          </w:tcPr>
          <w:p w14:paraId="62ADE116" w14:textId="77777777" w:rsidR="008F538A" w:rsidRDefault="00000000">
            <w:pPr>
              <w:pStyle w:val="Compact"/>
            </w:pPr>
            <w:r>
              <w:t>Certified record; phase certificate</w:t>
            </w:r>
          </w:p>
        </w:tc>
      </w:tr>
    </w:tbl>
    <w:p w14:paraId="0EA3919F" w14:textId="77777777" w:rsidR="008F538A" w:rsidRDefault="00000000">
      <w:pPr>
        <w:pStyle w:val="Heading2"/>
      </w:pPr>
      <w:bookmarkStart w:id="363" w:name="j.3-usage-rules"/>
      <w:bookmarkEnd w:id="362"/>
      <w:r>
        <w:t>J.3 Usage rules</w:t>
      </w:r>
    </w:p>
    <w:p w14:paraId="34164685" w14:textId="77777777" w:rsidR="008F538A" w:rsidRDefault="00000000">
      <w:pPr>
        <w:pStyle w:val="FirstParagraph"/>
      </w:pPr>
      <w:r>
        <w:t>The Registry binds the documents of the Arrangement itself. It guides, and does not bind, the public communications of the Parties, subject to the non-contradiction principle of Annex I.6. The Board updates the Registry through the correction channel.</w:t>
      </w:r>
    </w:p>
    <w:p w14:paraId="559C3A47" w14:textId="77777777" w:rsidR="008F538A" w:rsidRDefault="00000000">
      <w:pPr>
        <w:pStyle w:val="Heading1"/>
      </w:pPr>
      <w:bookmarkStart w:id="364" w:name="annex-k-standard-forms-and-certificates"/>
      <w:bookmarkEnd w:id="360"/>
      <w:bookmarkEnd w:id="363"/>
      <w:r>
        <w:lastRenderedPageBreak/>
        <w:t>Annex K: Standard Forms and Certificates</w:t>
      </w:r>
    </w:p>
    <w:p w14:paraId="65748717" w14:textId="77777777" w:rsidR="008F538A" w:rsidRDefault="00000000">
      <w:pPr>
        <w:pStyle w:val="Heading2"/>
      </w:pPr>
      <w:bookmarkStart w:id="365" w:name="X708173ee41aece4c2c1676ad41913ae8c2c01e6"/>
      <w:r>
        <w:t>K.1 Form PTSA-1: Notice of Transit (Northbound)</w:t>
      </w:r>
    </w:p>
    <w:p w14:paraId="426F5A44" w14:textId="77777777" w:rsidR="008F538A" w:rsidRDefault="00000000">
      <w:pPr>
        <w:pStyle w:val="FirstParagraph"/>
      </w:pPr>
      <w:r>
        <w:t>Fields: vessel name and IMO number; flag; class under Article 11; agent; last port; destination port; cargo category (non-itemized); draft; estimated entry time at NSL-E1; AIS identifier; voluntary declaration election of Annex C.3 (elective field); deep-draft supplement where applicable; master contact. The Desk acknowledges automatically within thirty (30) minutes.</w:t>
      </w:r>
    </w:p>
    <w:p w14:paraId="44E6C589" w14:textId="77777777" w:rsidR="008F538A" w:rsidRDefault="00000000">
      <w:pPr>
        <w:pStyle w:val="Heading2"/>
      </w:pPr>
      <w:bookmarkStart w:id="366" w:name="X80e50a16223e02c8e375181f6df0838a8b78488"/>
      <w:bookmarkEnd w:id="365"/>
      <w:r>
        <w:t>K.2 Form PTSA-2: Notice of Transit (Southbound)</w:t>
      </w:r>
    </w:p>
    <w:p w14:paraId="6434E2A6" w14:textId="77777777" w:rsidR="008F538A" w:rsidRDefault="00000000">
      <w:pPr>
        <w:pStyle w:val="FirstParagraph"/>
      </w:pPr>
      <w:r>
        <w:t>The mirror fields of Form PTSA-1 for the SSL, with the gas-carrier window request field where applicable.</w:t>
      </w:r>
    </w:p>
    <w:p w14:paraId="5BE7D7E4" w14:textId="77777777" w:rsidR="008F538A" w:rsidRDefault="00000000">
      <w:pPr>
        <w:pStyle w:val="Heading2"/>
      </w:pPr>
      <w:bookmarkStart w:id="367" w:name="k.3-form-ptsa-3-incident-report"/>
      <w:bookmarkEnd w:id="366"/>
      <w:r>
        <w:t>K.3 Form PTSA-3: Incident Report</w:t>
      </w:r>
    </w:p>
    <w:p w14:paraId="68521AA5" w14:textId="77777777" w:rsidR="008F538A" w:rsidRDefault="00000000">
      <w:pPr>
        <w:pStyle w:val="FirstParagraph"/>
      </w:pPr>
      <w:r>
        <w:t>Fields: reporting station or vessel; date-time group; position; classification tier; description; evidence attachments per Article 43.3; assistance requested; distribution. The Desk logs every Form PTSA-3 to the dashboard within one (1) hour.</w:t>
      </w:r>
    </w:p>
    <w:p w14:paraId="30D51D76" w14:textId="77777777" w:rsidR="008F538A" w:rsidRDefault="00000000">
      <w:pPr>
        <w:pStyle w:val="Heading2"/>
      </w:pPr>
      <w:bookmarkStart w:id="368" w:name="k.4-form-ptsa-4-service-invoice"/>
      <w:bookmarkEnd w:id="367"/>
      <w:r>
        <w:t>K.4 Form PTSA-4: Service Invoice</w:t>
      </w:r>
    </w:p>
    <w:p w14:paraId="7AD7F275" w14:textId="77777777" w:rsidR="008F538A" w:rsidRDefault="00000000">
      <w:pPr>
        <w:pStyle w:val="FirstParagraph"/>
      </w:pPr>
      <w:r>
        <w:t>Fields: steward; service from the Catalog; unit and rate; delivery record reference; confirmation record reference; audit trail identifier. Unmatched invoices route to the reconciliation channel of Annex C.</w:t>
      </w:r>
    </w:p>
    <w:p w14:paraId="497D745B" w14:textId="77777777" w:rsidR="008F538A" w:rsidRDefault="00000000">
      <w:pPr>
        <w:pStyle w:val="Heading2"/>
      </w:pPr>
      <w:bookmarkStart w:id="369" w:name="k.5-form-ptsa-5-emergency-brake-notice"/>
      <w:bookmarkEnd w:id="368"/>
      <w:r>
        <w:t>K.5 Form PTSA-5: Emergency Brake Notice</w:t>
      </w:r>
    </w:p>
    <w:p w14:paraId="6CE598A7" w14:textId="77777777" w:rsidR="008F538A" w:rsidRDefault="00000000">
      <w:pPr>
        <w:pStyle w:val="FirstParagraph"/>
      </w:pPr>
      <w:r>
        <w:t>Fields: noticing Party; the recorded violation; the evidence reference; the modules paused; the requested consultation window. The form carries the standing text: this notice operates under Article 39 and carries no penalty and no classification.</w:t>
      </w:r>
    </w:p>
    <w:p w14:paraId="3F1E3774" w14:textId="77777777" w:rsidR="008F538A" w:rsidRDefault="00000000">
      <w:pPr>
        <w:pStyle w:val="Heading2"/>
      </w:pPr>
      <w:bookmarkStart w:id="370" w:name="k.6-certificate-forms"/>
      <w:bookmarkEnd w:id="369"/>
      <w:r>
        <w:t>K.6 Certificate forms</w:t>
      </w:r>
    </w:p>
    <w:p w14:paraId="05422F7E" w14:textId="77777777" w:rsidR="008F538A" w:rsidRDefault="00000000">
      <w:pPr>
        <w:pStyle w:val="FirstParagraph"/>
      </w:pPr>
      <w:r>
        <w:t>The Neutral Recorder issues: the entry-into-force certificate; Stewardship Clearance Certificates (co-signed with the Technical and Standards Committee); phase certificates; the daily renewal entry; audit certificates; and the restart certificate of Article 51.2. Each certificate states facts only: the certified record, the conditions confirmed, the actions executing.</w:t>
      </w:r>
    </w:p>
    <w:p w14:paraId="572499C9" w14:textId="77777777" w:rsidR="008F538A" w:rsidRDefault="00000000">
      <w:pPr>
        <w:pStyle w:val="Heading2"/>
      </w:pPr>
      <w:bookmarkStart w:id="371" w:name="k.7-daily-status-report-template"/>
      <w:bookmarkEnd w:id="370"/>
      <w:r>
        <w:t>K.7 Daily status report template</w:t>
      </w:r>
    </w:p>
    <w:p w14:paraId="322CA9E2" w14:textId="77777777" w:rsidR="008F538A" w:rsidRDefault="00000000">
      <w:pPr>
        <w:pStyle w:val="FirstParagraph"/>
      </w:pPr>
      <w:r>
        <w:t>One page: the status line (Calm, Irregular, or Investigating); transit counts by lane and class; incidents by tier; hotline volume and response times; certification state of every segment; trigger states; clean-day count; the next day’s traffic plan reference. The shipping industry reads the same page as every capital.</w:t>
      </w:r>
    </w:p>
    <w:p w14:paraId="767E1239" w14:textId="77777777" w:rsidR="008F538A" w:rsidRDefault="00000000">
      <w:pPr>
        <w:pStyle w:val="Heading1"/>
      </w:pPr>
      <w:bookmarkStart w:id="372" w:name="annex-l-provenance-and-context-note"/>
      <w:bookmarkEnd w:id="364"/>
      <w:bookmarkEnd w:id="371"/>
      <w:r>
        <w:lastRenderedPageBreak/>
        <w:t>Annex L: Provenance and Context Note</w:t>
      </w:r>
    </w:p>
    <w:p w14:paraId="5D8E0DB7" w14:textId="77777777" w:rsidR="008F538A" w:rsidRDefault="00000000">
      <w:pPr>
        <w:pStyle w:val="Heading2"/>
      </w:pPr>
      <w:bookmarkStart w:id="373" w:name="l.1-sources-of-design"/>
      <w:r>
        <w:t>L.1 Sources of design</w:t>
      </w:r>
    </w:p>
    <w:p w14:paraId="2DB10CCF" w14:textId="77777777" w:rsidR="008F538A" w:rsidRDefault="00000000">
      <w:pPr>
        <w:pStyle w:val="FirstParagraph"/>
      </w:pPr>
      <w:r>
        <w:t>This Arrangement draws its operative concepts from the documented negotiation record of June to August 2026 and from established international practice. The dual-lane layout follows the framework formulated by the United States and the State of Qatar on 1 and 2 August 2026. The voluntary contribution mechanism follows the cooperative practice of the Strait of Malacca and the Omani proposal of late July 2026. The functional decoupling method, the stewardship reframing, the step-function phasing, and the face-saving exemption follow the mediation strategy developed in the back-channel record of July 2026. The non-interdiction, verification, compliance, and continuity disciplines follow the standing practice of the de-escalation instruments of the 2026 negotiation season, adapted rather than copied.</w:t>
      </w:r>
    </w:p>
    <w:p w14:paraId="7C45272E" w14:textId="77777777" w:rsidR="008F538A" w:rsidRDefault="00000000">
      <w:pPr>
        <w:pStyle w:val="Heading2"/>
      </w:pPr>
      <w:bookmarkStart w:id="374" w:name="X87edd432d1d67cb24fb39f69a46fb56a6616bb1"/>
      <w:bookmarkEnd w:id="373"/>
      <w:r>
        <w:t>L.2 The public record behind the Arrangement</w:t>
      </w:r>
    </w:p>
    <w:p w14:paraId="03FD0294" w14:textId="77777777" w:rsidR="008F538A" w:rsidRDefault="00000000">
      <w:pPr>
        <w:pStyle w:val="FirstParagraph"/>
      </w:pPr>
      <w:r>
        <w:t>The Arrangement exists because of the following documented positions, which it answers without adjudicating: Iran’s temporary traffic management proposal of late July 2026, routing inbound traffic through Iranian waters with exclusive Iranian clearance control; Iran’s stated conditions of cessation of strikes, sanctions relief, asset release, and recognition of coastal authority; the United States and Qatari framework of 1 and 2 August 2026 for an inbound-north, outbound-south layout with a toll-free interim reopening; the United States position for complete reopening and against mandatory fees; the Omani proposals for an equal route division, a three-lane configuration, and a Malacca-style voluntary fund; Oman’s stated position to the International Maritime Organization against transit fees and in favor of voluntary support arrangements; and Qatar’s stated position rejecting any closure or weaponization of the Strait and affirming transit passage under international law.</w:t>
      </w:r>
    </w:p>
    <w:p w14:paraId="1C58ACC7" w14:textId="77777777" w:rsidR="008F538A" w:rsidRDefault="00000000">
      <w:pPr>
        <w:pStyle w:val="Heading2"/>
      </w:pPr>
      <w:bookmarkStart w:id="375" w:name="l.3-what-this-note-is"/>
      <w:bookmarkEnd w:id="374"/>
      <w:r>
        <w:t>L.3 What this note is</w:t>
      </w:r>
    </w:p>
    <w:p w14:paraId="10E90CF0" w14:textId="77777777" w:rsidR="008F538A" w:rsidRDefault="00000000">
      <w:pPr>
        <w:pStyle w:val="FirstParagraph"/>
      </w:pPr>
      <w:r>
        <w:t>This note is a drafting record for negotiators. It forms part of the instrument for information only, it carries no operative obligations, and the Non-Prejudice Clause covers every sentence of it.</w:t>
      </w:r>
    </w:p>
    <w:p w14:paraId="57A200F8" w14:textId="77777777" w:rsidR="008F538A" w:rsidRDefault="00000000">
      <w:pPr>
        <w:pStyle w:val="Heading1"/>
      </w:pPr>
      <w:bookmarkStart w:id="376" w:name="X6a2ec2b52d1e405d361f1c8a6ea6329048838b2"/>
      <w:bookmarkEnd w:id="372"/>
      <w:bookmarkEnd w:id="375"/>
      <w:r>
        <w:lastRenderedPageBreak/>
        <w:t>Annex M: The Negotiation Map: How the Arrangement Answers Each Party’s Stated Positions</w:t>
      </w:r>
    </w:p>
    <w:p w14:paraId="7D0C0341" w14:textId="77777777" w:rsidR="008F538A" w:rsidRDefault="00000000">
      <w:pPr>
        <w:pStyle w:val="Heading2"/>
      </w:pPr>
      <w:bookmarkStart w:id="377" w:name="m.1-purpose-and-method"/>
      <w:r>
        <w:t>M.1 Purpose and method</w:t>
      </w:r>
    </w:p>
    <w:p w14:paraId="50E5DAA9" w14:textId="77777777" w:rsidR="008F538A" w:rsidRDefault="00000000">
      <w:pPr>
        <w:pStyle w:val="FirstParagraph"/>
      </w:pPr>
      <w:r>
        <w:t>This Annex maps every significant position the Parties stated publicly or through the facilitation channels during June to August 2026 onto the provisions of this Arrangement. The map demonstrates the central design claim: the Arrangement grants every Party its core operational needs and denies every Party only those demands that cross another Party’s registered Red Line. For each position, the map states the provision that answers it and the provision that bounds it. This Annex informs; it binds nothing beyond the articles it cites.</w:t>
      </w:r>
    </w:p>
    <w:p w14:paraId="1D025D96" w14:textId="77777777" w:rsidR="008F538A" w:rsidRDefault="00000000">
      <w:pPr>
        <w:pStyle w:val="Heading2"/>
      </w:pPr>
      <w:bookmarkStart w:id="378" w:name="m.2-the-iranian-positions"/>
      <w:bookmarkEnd w:id="377"/>
      <w:r>
        <w:t>M.2 The Iranian positions</w:t>
      </w:r>
    </w:p>
    <w:p w14:paraId="7ECD154F" w14:textId="77777777" w:rsidR="008F538A" w:rsidRDefault="00000000">
      <w:pPr>
        <w:pStyle w:val="FirstParagraph"/>
      </w:pPr>
      <w:r>
        <w:rPr>
          <w:b/>
          <w:bCs/>
        </w:rPr>
        <w:t>Position one: routing prominence.</w:t>
      </w:r>
      <w:r>
        <w:t xml:space="preserve"> Iran’s late July proposal routed all inbound traffic, and part of the outbound traffic, through Iranian waters, and Iran sought formal recognition of its oversight authority over major portions of the transit routes. The Arrangement answers with Articles 7 and 8: all inbound traffic transits the northern sector adjacent to the Iranian coastline under Iranian stewardship, matching the framework of 1 and 2 August that Iran’s Foreign Ministry engaged. The Arrangement bounds the answer with Articles 2.2 and 14.4: the routing carries coordinates, not legal recognition, and outbound traffic transits the southern sector, so that no single steward touches both directions of the stream.</w:t>
      </w:r>
    </w:p>
    <w:p w14:paraId="1CB78564" w14:textId="77777777" w:rsidR="008F538A" w:rsidRDefault="00000000">
      <w:pPr>
        <w:pStyle w:val="BodyText"/>
      </w:pPr>
      <w:r>
        <w:rPr>
          <w:b/>
          <w:bCs/>
        </w:rPr>
        <w:t>Position two: revenue for services.</w:t>
      </w:r>
      <w:r>
        <w:t xml:space="preserve"> Iran proposed service fees of significant scale per vessel and built a national authority to administer passage. The Arrangement answers with Articles 15.4, 17, 26.5, and Annex D: a transparent, audited, recurring revenue stream from real services, plus the stewardship allocation, plus direct invoicing for requested pilotage and tug work. The Arrangement bounds the answer with Article 25: no fee attaches to the act of transit itself, and Annex D.4 caps every rate at the regional benchmark.</w:t>
      </w:r>
    </w:p>
    <w:p w14:paraId="47851363" w14:textId="77777777" w:rsidR="008F538A" w:rsidRDefault="00000000">
      <w:pPr>
        <w:pStyle w:val="BodyText"/>
      </w:pPr>
      <w:r>
        <w:rPr>
          <w:b/>
          <w:bCs/>
        </w:rPr>
        <w:t>Position three: exclusive clearance control.</w:t>
      </w:r>
      <w:r>
        <w:t xml:space="preserve"> Iran rejected any third-party demining presence, including at Omani invitation. The Arrangement answers with Article 18.3: clearance in the northern sector executes under exclusive Iranian operational control, and the architecture excludes foreign military clearance forces from both sectors absolutely. The Arrangement bounds the answer with Articles 18.4 and 18.5: neutral technical observers witness the clearing, and a committee certificate carries the assurance to the shipping world.</w:t>
      </w:r>
    </w:p>
    <w:p w14:paraId="5745906F" w14:textId="77777777" w:rsidR="008F538A" w:rsidRDefault="00000000">
      <w:pPr>
        <w:pStyle w:val="BodyText"/>
      </w:pPr>
      <w:r>
        <w:rPr>
          <w:b/>
          <w:bCs/>
        </w:rPr>
        <w:t>Position four: cessation of strikes and hostile acts.</w:t>
      </w:r>
      <w:r>
        <w:t xml:space="preserve"> Iran’s stated conditions open with the cessation of military action against it. The Arrangement answers with Articles 29.2, 30, and 31: the stand-off geometry binds all forces, the buffer rules apply equally, and the architecture excludes kinetic enforcement of the instrument itself. The broader war termination stands in the June framework and its follow-on tracks; the Arrangement siloes itself under RL-7 and delivers the maritime half of the demand in full.</w:t>
      </w:r>
    </w:p>
    <w:p w14:paraId="22C2D981" w14:textId="77777777" w:rsidR="008F538A" w:rsidRDefault="00000000">
      <w:pPr>
        <w:pStyle w:val="BodyText"/>
      </w:pPr>
      <w:r>
        <w:rPr>
          <w:b/>
          <w:bCs/>
        </w:rPr>
        <w:t>Position five: sanctions relief and asset release.</w:t>
      </w:r>
      <w:r>
        <w:t xml:space="preserve"> Iran demands lifting of sanctions and release of frozen assets. The Arrangement answers with Articles 36, 37, and 38: two designated tranches of frozen funds release against certified performance, the energy logistics waiver architecture restores lawful export channels on a renewable basis, and the ratchet of Article 40.3 makes every released dollar irreversible. The Arrangement bounds the answer with its own scope: comprehensive sanctions termination belongs to the follow-on tracks of the June framework, and the Arrangement delivers the graduated, verifiable first half rather than promising what a maritime instrument cannot hold.</w:t>
      </w:r>
    </w:p>
    <w:p w14:paraId="281EE1E9" w14:textId="77777777" w:rsidR="008F538A" w:rsidRDefault="00000000">
      <w:pPr>
        <w:pStyle w:val="BodyText"/>
      </w:pPr>
      <w:r>
        <w:rPr>
          <w:b/>
          <w:bCs/>
        </w:rPr>
        <w:t>Position six: no recognition of the 1968 scheme.</w:t>
      </w:r>
      <w:r>
        <w:t xml:space="preserve"> Iran declared non-recognition of the historic traffic separation measures. The Arrangement answers with Article 2.7: the lanes derive authority from this instrument alone, and no Party signs any recognition of any historic scheme. The Arrangement bounds the answer symmetrically: no Party signs any repudiation either.</w:t>
      </w:r>
    </w:p>
    <w:p w14:paraId="43CD7C63" w14:textId="77777777" w:rsidR="008F538A" w:rsidRDefault="00000000">
      <w:pPr>
        <w:pStyle w:val="Heading2"/>
      </w:pPr>
      <w:bookmarkStart w:id="379" w:name="m.3-the-united-states-positions"/>
      <w:bookmarkEnd w:id="378"/>
      <w:r>
        <w:lastRenderedPageBreak/>
        <w:t>M.3 The United States positions</w:t>
      </w:r>
    </w:p>
    <w:p w14:paraId="3D29CC83" w14:textId="77777777" w:rsidR="008F538A" w:rsidRDefault="00000000">
      <w:pPr>
        <w:pStyle w:val="FirstParagraph"/>
      </w:pPr>
      <w:r>
        <w:rPr>
          <w:b/>
          <w:bCs/>
        </w:rPr>
        <w:t>Position one: immediate, complete reopening.</w:t>
      </w:r>
      <w:r>
        <w:t xml:space="preserve"> The United States demands immediate, complete, total opening of the Strait to commercial shipping. The Arrangement answers with Articles 7, 12, and 35: two lanes open from Day 1 under automatic clearance, with full certification by Day 20, and a public daily status line the market reads. The Arrangement bounds nothing in this demand; it delivers it entire.</w:t>
      </w:r>
    </w:p>
    <w:p w14:paraId="0797A2AC" w14:textId="77777777" w:rsidR="008F538A" w:rsidRDefault="00000000">
      <w:pPr>
        <w:pStyle w:val="BodyText"/>
      </w:pPr>
      <w:r>
        <w:rPr>
          <w:b/>
          <w:bCs/>
        </w:rPr>
        <w:t>Position two: permanently toll-free transit.</w:t>
      </w:r>
      <w:r>
        <w:t xml:space="preserve"> The United States position holds that no state charges for international waterway passage. The Arrangement answers with Article 25: the Zero-Toll Rule, the shadow-toll audit, and the Perimeter Test on every invoice. The Arrangement bounds nothing in this demand; it delivers it entire, and it funds the services the demand leaves unpaid through the voluntary mechanism of Article 26.</w:t>
      </w:r>
    </w:p>
    <w:p w14:paraId="5F48553B" w14:textId="77777777" w:rsidR="008F538A" w:rsidRDefault="00000000">
      <w:pPr>
        <w:pStyle w:val="BodyText"/>
      </w:pPr>
      <w:r>
        <w:rPr>
          <w:b/>
          <w:bCs/>
        </w:rPr>
        <w:t>Position three: the new navigation layout.</w:t>
      </w:r>
      <w:r>
        <w:t xml:space="preserve"> The framework of 1 and 2 August routes inbound traffic through Iranian waters and outbound traffic through Omani waters. The Arrangement answers with Articles 7 through 9 and Annex A: the layout operates exactly as formulated, in full geodetic detail. The Arrangement bounds nothing in this demand.</w:t>
      </w:r>
    </w:p>
    <w:p w14:paraId="74FAB3D6" w14:textId="77777777" w:rsidR="008F538A" w:rsidRDefault="00000000">
      <w:pPr>
        <w:pStyle w:val="BodyText"/>
      </w:pPr>
      <w:r>
        <w:rPr>
          <w:b/>
          <w:bCs/>
        </w:rPr>
        <w:t>Position four: no sovereign chokehold over the international strait.</w:t>
      </w:r>
      <w:r>
        <w:t xml:space="preserve"> The United States rejects any arrangement institutionalizing one state’s control over the transit routes. The Arrangement answers with Articles 2.2, 7.3, 14.1, and RL-13: stewardship confers no veto, designations carry no legal character, automation governs traffic, and no Party controls the daily operation of the scheme. The Arrangement bounds nothing in this demand; the architecture itself is the answer.</w:t>
      </w:r>
    </w:p>
    <w:p w14:paraId="50D21F2A" w14:textId="77777777" w:rsidR="008F538A" w:rsidRDefault="00000000">
      <w:pPr>
        <w:pStyle w:val="BodyText"/>
      </w:pPr>
      <w:r>
        <w:rPr>
          <w:b/>
          <w:bCs/>
        </w:rPr>
        <w:t>Position five: nuclear and security files.</w:t>
      </w:r>
      <w:r>
        <w:t xml:space="preserve"> The United States links reopening to nuclear restraint in its broader position. The Arrangement answers with honesty about scope under RL-7: the maritime file stands alone, and the Arrangement neither concedes nor prejudges the nuclear file. The silo protects the maritime gain from nuclear-file volatility, and the June framework’s follow-on tracks carry that file on their own calendar.</w:t>
      </w:r>
    </w:p>
    <w:p w14:paraId="28026301" w14:textId="77777777" w:rsidR="008F538A" w:rsidRDefault="00000000">
      <w:pPr>
        <w:pStyle w:val="Heading2"/>
      </w:pPr>
      <w:bookmarkStart w:id="380" w:name="m.4-the-omani-positions"/>
      <w:bookmarkEnd w:id="379"/>
      <w:r>
        <w:t>M.4 The Omani positions</w:t>
      </w:r>
    </w:p>
    <w:p w14:paraId="7E9CE18B" w14:textId="77777777" w:rsidR="008F538A" w:rsidRDefault="00000000">
      <w:pPr>
        <w:pStyle w:val="FirstParagraph"/>
      </w:pPr>
      <w:r>
        <w:rPr>
          <w:b/>
          <w:bCs/>
        </w:rPr>
        <w:t>Position one: a genuine shared role.</w:t>
      </w:r>
      <w:r>
        <w:t xml:space="preserve"> Oman’s proposals of late July sought shared management of the strait rather than sole Iranian authority. The Arrangement answers with Articles 9, 16, 19, and 20: Oman serves as Southern Steward with the identical function set, chairs the Board, chairs the Technical and Standards Committee convening, and hosts the operational center in Muscat. The Arrangement bounds nothing in this demand; it institutionalizes it.</w:t>
      </w:r>
    </w:p>
    <w:p w14:paraId="63859CF0" w14:textId="77777777" w:rsidR="008F538A" w:rsidRDefault="00000000">
      <w:pPr>
        <w:pStyle w:val="BodyText"/>
      </w:pPr>
      <w:r>
        <w:rPr>
          <w:b/>
          <w:bCs/>
        </w:rPr>
        <w:t>Position two: the Malacca model.</w:t>
      </w:r>
      <w:r>
        <w:t xml:space="preserve"> Oman tabled voluntary contributions rather than mandatory fees, and stated that position to the International Maritime Organization. The Arrangement answers with Article 26 and Annex C: the Cooperative Fund follows the Malacca pattern in structure and in law. The Arrangement bounds nothing in this demand.</w:t>
      </w:r>
    </w:p>
    <w:p w14:paraId="17E27E61" w14:textId="77777777" w:rsidR="008F538A" w:rsidRDefault="00000000">
      <w:pPr>
        <w:pStyle w:val="BodyText"/>
      </w:pPr>
      <w:r>
        <w:rPr>
          <w:b/>
          <w:bCs/>
        </w:rPr>
        <w:t>Position three: no mandatory transit fees.</w:t>
      </w:r>
      <w:r>
        <w:t xml:space="preserve"> Oman rejected Iran’s fee collection and does not support transit fees. The Arrangement answers with Article 25 and Article 26.2. The Arrangement bounds nothing in this demand.</w:t>
      </w:r>
    </w:p>
    <w:p w14:paraId="671704E3" w14:textId="77777777" w:rsidR="008F538A" w:rsidRDefault="00000000">
      <w:pPr>
        <w:pStyle w:val="BodyText"/>
      </w:pPr>
      <w:r>
        <w:rPr>
          <w:b/>
          <w:bCs/>
        </w:rPr>
        <w:t>Position four: Omani territorial waters respected.</w:t>
      </w:r>
      <w:r>
        <w:t xml:space="preserve"> Oman’s southern sector carries the outbound lane. The Arrangement answers with Articles 9 and 18.3: the Southern Steward administers its sector and controls clearance in it under the same exclusivity the Northern Steward holds. Symmetry protects Oman’s position as surely as it protects Iran’s.</w:t>
      </w:r>
    </w:p>
    <w:p w14:paraId="79235466" w14:textId="77777777" w:rsidR="008F538A" w:rsidRDefault="00000000">
      <w:pPr>
        <w:pStyle w:val="Heading2"/>
      </w:pPr>
      <w:bookmarkStart w:id="381" w:name="m.5-the-qatari-positions"/>
      <w:bookmarkEnd w:id="380"/>
      <w:r>
        <w:t>M.5 The Qatari positions</w:t>
      </w:r>
    </w:p>
    <w:p w14:paraId="5B69C863" w14:textId="77777777" w:rsidR="008F538A" w:rsidRDefault="00000000">
      <w:pPr>
        <w:pStyle w:val="FirstParagraph"/>
      </w:pPr>
      <w:r>
        <w:rPr>
          <w:b/>
          <w:bCs/>
        </w:rPr>
        <w:t>Position one: the strait open under international law.</w:t>
      </w:r>
      <w:r>
        <w:t xml:space="preserve"> Qatar stated that preventing passage stands unacceptable under any circumstances, that transit passage under international law admits no suspension, </w:t>
      </w:r>
      <w:r>
        <w:lastRenderedPageBreak/>
        <w:t>and that Qatar seeks no arrangements altering the status quo beyond restoring free navigation. The Arrangement answers with Articles 25, 29, and 2.2: passage operates continuously, carries no charge, and settles no legal question in either direction. The Arrangement bounds nothing in this demand.</w:t>
      </w:r>
    </w:p>
    <w:p w14:paraId="04395735" w14:textId="77777777" w:rsidR="008F538A" w:rsidRDefault="00000000">
      <w:pPr>
        <w:pStyle w:val="BodyText"/>
      </w:pPr>
      <w:r>
        <w:rPr>
          <w:b/>
          <w:bCs/>
        </w:rPr>
        <w:t>Position two: protection of liquefied gas exports.</w:t>
      </w:r>
      <w:r>
        <w:t xml:space="preserve"> Qatar’s economy rides on LNG carriers with no alternative route. The Arrangement answers with Article 9.5: priority scheduling windows for gas carriers in the outbound lane, published daily, protected in the traffic plan. The Arrangement bounds nothing in this demand.</w:t>
      </w:r>
    </w:p>
    <w:p w14:paraId="26D34C8B" w14:textId="77777777" w:rsidR="008F538A" w:rsidRDefault="00000000">
      <w:pPr>
        <w:pStyle w:val="BodyText"/>
      </w:pPr>
      <w:r>
        <w:rPr>
          <w:b/>
          <w:bCs/>
        </w:rPr>
        <w:t>Position three: an institutionalized mediation role.</w:t>
      </w:r>
      <w:r>
        <w:t xml:space="preserve"> Qatar co-formulated the framework of 1 and 2 August and runs the parallel channel to the military commands. The Arrangement answers with Articles 19 and 23.4: the Doha Mirror Desk stands at equal rank with Muscat, and the Military Endorsement Confirmation writes the Qatari channel into the activation architecture itself. The Arrangement bounds nothing in this demand.</w:t>
      </w:r>
    </w:p>
    <w:p w14:paraId="132C447E" w14:textId="77777777" w:rsidR="008F538A" w:rsidRDefault="00000000">
      <w:pPr>
        <w:pStyle w:val="BodyText"/>
      </w:pPr>
      <w:r>
        <w:rPr>
          <w:b/>
          <w:bCs/>
        </w:rPr>
        <w:t>Position four: no expansion of the negotiating table without need.</w:t>
      </w:r>
      <w:r>
        <w:t xml:space="preserve"> Qatar stated that the existing mediator structure serves the process. The Arrangement answers with its own membership: four Parties, two co-facilitators, one recorder, observer attendance for the technical bodies, and no crowded table. The Arrangement bounds nothing in this demand.</w:t>
      </w:r>
    </w:p>
    <w:p w14:paraId="244C6101" w14:textId="77777777" w:rsidR="008F538A" w:rsidRDefault="00000000">
      <w:pPr>
        <w:pStyle w:val="Heading2"/>
      </w:pPr>
      <w:bookmarkStart w:id="382" w:name="m.6-the-intersection-set"/>
      <w:bookmarkEnd w:id="381"/>
      <w:r>
        <w:t>M.6 The intersection set</w:t>
      </w:r>
    </w:p>
    <w:p w14:paraId="213224EE" w14:textId="77777777" w:rsidR="008F538A" w:rsidRDefault="00000000">
      <w:pPr>
        <w:pStyle w:val="FirstParagraph"/>
      </w:pPr>
      <w:r>
        <w:t>Every position above survives in the Arrangement except four, and each of the four fails on a registered Red Line rather than on a negotiating preference. First, Iran’s demand for part of the outbound lane fails on RL-13 and RL-5: one steward touching both directions recreates the chokehold the other three Parties register as existential. Second, Iran’s mandatory per-vessel service fee fails on RL-1 and RL-6. Third, any formal recognition of exclusive Iranian oversight authority fails on RL-3. Fourth, any third-party military demining fails on RL-4. The map shows the shape of the possible: the Arrangement sits exactly at the intersection of the four delegations’ survivable positions, and the Red Lines Register explains, to each delegation’s own capital, why the excluded four cannot travel.</w:t>
      </w:r>
    </w:p>
    <w:p w14:paraId="1BBF6F77" w14:textId="77777777" w:rsidR="008F538A" w:rsidRDefault="00000000">
      <w:pPr>
        <w:pStyle w:val="Heading1"/>
      </w:pPr>
      <w:bookmarkStart w:id="383" w:name="X698ed2d895e93030c2355b4840e85aba4c3fee3"/>
      <w:bookmarkEnd w:id="376"/>
      <w:bookmarkEnd w:id="382"/>
      <w:r>
        <w:lastRenderedPageBreak/>
        <w:t>Annex N: Insurance Normalization and the Market Re-Entry Path</w:t>
      </w:r>
    </w:p>
    <w:p w14:paraId="1A23FA21" w14:textId="77777777" w:rsidR="008F538A" w:rsidRDefault="00000000">
      <w:pPr>
        <w:pStyle w:val="Heading2"/>
      </w:pPr>
      <w:bookmarkStart w:id="384" w:name="n.1-the-market-problem"/>
      <w:r>
        <w:t>N.1 The market problem</w:t>
      </w:r>
    </w:p>
    <w:p w14:paraId="713F8BEB" w14:textId="77777777" w:rsidR="008F538A" w:rsidRDefault="00000000">
      <w:pPr>
        <w:pStyle w:val="FirstParagraph"/>
      </w:pPr>
      <w:r>
        <w:t>Open lanes do not reopen a strait by themselves: underwriters price the water, and vessels sail on premiums. At entry into force, war-risk premiums for the Strait stand at crisis levels, and the shipping industry prices the memory of every July incident. This Annex sequences the market’s return on the same telemetry the Parties use, so that premiums fall against certified performance rather than against communiques.</w:t>
      </w:r>
    </w:p>
    <w:p w14:paraId="2DE79E99" w14:textId="77777777" w:rsidR="008F538A" w:rsidRDefault="00000000">
      <w:pPr>
        <w:pStyle w:val="Heading2"/>
      </w:pPr>
      <w:bookmarkStart w:id="385" w:name="n.2-the-data-product"/>
      <w:bookmarkEnd w:id="384"/>
      <w:r>
        <w:t>N.2 The data product</w:t>
      </w:r>
    </w:p>
    <w:p w14:paraId="29BC2089" w14:textId="77777777" w:rsidR="008F538A" w:rsidRDefault="00000000">
      <w:pPr>
        <w:pStyle w:val="FirstParagraph"/>
      </w:pPr>
      <w:r>
        <w:t>The Desk publishes the daily status report, the clean-day count, the certification state of every segment, and the incident ledger in machine-readable form, and the insurance market receives the feed at the same minute as every Party. The dashboard constitutes the single source of truth for risk pricing: no underwriter prices from rumor when the record publishes hourly.</w:t>
      </w:r>
    </w:p>
    <w:p w14:paraId="3138F027" w14:textId="77777777" w:rsidR="008F538A" w:rsidRDefault="00000000">
      <w:pPr>
        <w:pStyle w:val="Heading2"/>
      </w:pPr>
      <w:bookmarkStart w:id="386" w:name="n.3-the-normalization-ladder"/>
      <w:bookmarkEnd w:id="385"/>
      <w:r>
        <w:t>N.3 The normalization ladder</w:t>
      </w:r>
    </w:p>
    <w:p w14:paraId="7061CD79" w14:textId="77777777" w:rsidR="008F538A" w:rsidRDefault="00000000">
      <w:pPr>
        <w:pStyle w:val="FirstParagraph"/>
      </w:pPr>
      <w:r>
        <w:t>The Arrangement sequences market normalization against its own certificates. At the Phase One certificate: the Desk issues the first market advisory stating the certified clearance record of both lanes. At ten (10) consecutive clean days beyond Phase One: the second advisory records the streak. At the Phase Two certificate: the third advisory records sustained two-lane operation and the active waiver architecture. At each window renewal: the transparency pack updates the annual risk picture. The advisories state facts; the market sets prices; the Arrangement supplies the record and never the premium.</w:t>
      </w:r>
    </w:p>
    <w:p w14:paraId="73149BD5" w14:textId="77777777" w:rsidR="008F538A" w:rsidRDefault="00000000">
      <w:pPr>
        <w:pStyle w:val="Heading2"/>
      </w:pPr>
      <w:bookmarkStart w:id="387" w:name="n.4-the-war-risk-dialogue"/>
      <w:bookmarkEnd w:id="386"/>
      <w:r>
        <w:t>N.4 The war-risk dialogue</w:t>
      </w:r>
    </w:p>
    <w:p w14:paraId="78AB2466" w14:textId="77777777" w:rsidR="008F538A" w:rsidRDefault="00000000">
      <w:pPr>
        <w:pStyle w:val="FirstParagraph"/>
      </w:pPr>
      <w:r>
        <w:t>The facilitators convene a standing technical dialogue with the principal war-risk underwriters and protection and indemnity clubs, meeting at each phase boundary, with the Desk presenting the telemetry record and the stewards presenting the readiness postures. The dialogue informs pricing with verified data. It negotiates nothing and commits no Party.</w:t>
      </w:r>
    </w:p>
    <w:p w14:paraId="58A05E28" w14:textId="77777777" w:rsidR="008F538A" w:rsidRDefault="00000000">
      <w:pPr>
        <w:pStyle w:val="Heading2"/>
      </w:pPr>
      <w:bookmarkStart w:id="388" w:name="n.5-the-re-entry-ramp"/>
      <w:bookmarkEnd w:id="387"/>
      <w:r>
        <w:t>N.5 The re-entry ramp</w:t>
      </w:r>
    </w:p>
    <w:p w14:paraId="1B48FD2D" w14:textId="77777777" w:rsidR="008F538A" w:rsidRDefault="00000000">
      <w:pPr>
        <w:pStyle w:val="FirstParagraph"/>
      </w:pPr>
      <w:r>
        <w:t>Traffic volume rebuilds on the record: the Desk publishes weekly transit counts by class, and the architecture expects the ramp to track the clean-day streak rather than any announcement. A vessel’s first post-crisis transit costs it nothing beyond its standard filing: no surcharge, no queue priority purchase, and no conditional clearance exists anywhere in the system.</w:t>
      </w:r>
    </w:p>
    <w:p w14:paraId="5A255640" w14:textId="77777777" w:rsidR="008F538A" w:rsidRDefault="00000000">
      <w:pPr>
        <w:pStyle w:val="Heading1"/>
      </w:pPr>
      <w:bookmarkStart w:id="389" w:name="Xc894abd0bf05caad6c613224c3796f63326b2a8"/>
      <w:bookmarkEnd w:id="383"/>
      <w:bookmarkEnd w:id="388"/>
      <w:r>
        <w:lastRenderedPageBreak/>
        <w:t>Annex O: Stewardship Surge Schedule for Hazard Clearance</w:t>
      </w:r>
    </w:p>
    <w:p w14:paraId="656ACA36" w14:textId="77777777" w:rsidR="008F538A" w:rsidRDefault="00000000">
      <w:pPr>
        <w:pStyle w:val="Heading2"/>
      </w:pPr>
      <w:bookmarkStart w:id="390" w:name="o.1-the-surge-concept"/>
      <w:r>
        <w:t>O.1 The surge concept</w:t>
      </w:r>
    </w:p>
    <w:p w14:paraId="4CDC6836" w14:textId="77777777" w:rsidR="008F538A" w:rsidRDefault="00000000">
      <w:pPr>
        <w:pStyle w:val="FirstParagraph"/>
      </w:pPr>
      <w:r>
        <w:t>Certification of both lanes by Day 20 demands a clearance surge: concentrated survey and clearance capacity in both sectors from Day 1. This Annex states the surge plan as a technical schedule. Each steward executes its own sector plan under Article 18.3; this Annex coordinates timing, observation, and certification so that the two surges finish together.</w:t>
      </w:r>
    </w:p>
    <w:p w14:paraId="3E96BD5A" w14:textId="77777777" w:rsidR="008F538A" w:rsidRDefault="00000000">
      <w:pPr>
        <w:pStyle w:val="Heading2"/>
      </w:pPr>
      <w:bookmarkStart w:id="391" w:name="o.2-the-sector-segmentation"/>
      <w:bookmarkEnd w:id="390"/>
      <w:r>
        <w:t>O.2 The sector segmentation</w:t>
      </w:r>
    </w:p>
    <w:p w14:paraId="37EB0874" w14:textId="77777777" w:rsidR="008F538A" w:rsidRDefault="00000000">
      <w:pPr>
        <w:pStyle w:val="FirstParagraph"/>
      </w:pPr>
      <w:r>
        <w:t>The Technical and Standards Committee divides each lane into certification segments of approximately five (5) nautical miles: eight segments per lane at issuance, numbered NSL-1 through NSL-8 east to west and SSL-1 through SSL-8 west to east. Segmentation follows the survey grid of the Registry, and the Committee publishes the segment chart with the Day One hazard declarations.</w:t>
      </w:r>
    </w:p>
    <w:p w14:paraId="4EB00D0D" w14:textId="77777777" w:rsidR="008F538A" w:rsidRDefault="00000000">
      <w:pPr>
        <w:pStyle w:val="Heading2"/>
      </w:pPr>
      <w:bookmarkStart w:id="392" w:name="o.3-the-daily-tempo"/>
      <w:bookmarkEnd w:id="391"/>
      <w:r>
        <w:t>O.3 The daily tempo</w:t>
      </w:r>
    </w:p>
    <w:p w14:paraId="52F18D6E" w14:textId="77777777" w:rsidR="008F538A" w:rsidRDefault="00000000">
      <w:pPr>
        <w:pStyle w:val="FirstParagraph"/>
      </w:pPr>
      <w:r>
        <w:t>Each steward’s surge plan schedules survey and clearance against the following tempo: Days 1 to 3, route reconnaissance survey of all eight segments; Days 3 to 14, clearance operations by priority order, mid-strait segments first; Days 10 to 18, verification survey of cleared segments; Days 12 to 20, rolling certification by the Committee as segment files complete. The Committee publishes the segment state map on the dashboard daily: surveyed, clearing, cleared, certified.</w:t>
      </w:r>
    </w:p>
    <w:p w14:paraId="17CB8968" w14:textId="77777777" w:rsidR="008F538A" w:rsidRDefault="00000000">
      <w:pPr>
        <w:pStyle w:val="Heading2"/>
      </w:pPr>
      <w:bookmarkStart w:id="393" w:name="o.4-the-observation-plan"/>
      <w:bookmarkEnd w:id="392"/>
      <w:r>
        <w:t>O.4 The observation plan</w:t>
      </w:r>
    </w:p>
    <w:p w14:paraId="76632974" w14:textId="77777777" w:rsidR="008F538A" w:rsidRDefault="00000000">
      <w:pPr>
        <w:pStyle w:val="FirstParagraph"/>
      </w:pPr>
      <w:r>
        <w:t>Two observers embark per clearance operation under Article 18.4, rotating on the forty-eight (48) hour notice protocol. The Observer Mission maintains a surge roster of twelve observers per sector for the window, drawn per Article 22.1, and the roster publishes on Day 1.</w:t>
      </w:r>
    </w:p>
    <w:p w14:paraId="553A3CB4" w14:textId="77777777" w:rsidR="008F538A" w:rsidRDefault="00000000">
      <w:pPr>
        <w:pStyle w:val="Heading2"/>
      </w:pPr>
      <w:bookmarkStart w:id="394" w:name="o.5-shortfall-handling"/>
      <w:bookmarkEnd w:id="393"/>
      <w:r>
        <w:t>O.5 Shortfall handling</w:t>
      </w:r>
    </w:p>
    <w:p w14:paraId="36379F15" w14:textId="77777777" w:rsidR="008F538A" w:rsidRDefault="00000000">
      <w:pPr>
        <w:pStyle w:val="FirstParagraph"/>
      </w:pPr>
      <w:r>
        <w:t>Where a segment misses its certification window, three consequences follow, all technical. First, the Desk maintains traffic around the segment under the emergency geometry of Article 10.4 and State Amber where needed. Second, the Phase One trigger measures against certified segments under Article 18.8, so the economic clock and the clearance clock stay coupled. Third, the surge plan reallocates capacity to the lagging segment at the next daily coordination call. A shortfall opens a technical consultation; it never opens a political file.</w:t>
      </w:r>
    </w:p>
    <w:p w14:paraId="0EDEAC5E" w14:textId="77777777" w:rsidR="008F538A" w:rsidRDefault="00000000">
      <w:pPr>
        <w:pStyle w:val="Heading2"/>
      </w:pPr>
      <w:bookmarkStart w:id="395" w:name="o.6-completion-state"/>
      <w:bookmarkEnd w:id="394"/>
      <w:r>
        <w:t>O.6 Completion state</w:t>
      </w:r>
    </w:p>
    <w:p w14:paraId="0F874D6C" w14:textId="77777777" w:rsidR="008F538A" w:rsidRDefault="00000000">
      <w:pPr>
        <w:pStyle w:val="FirstParagraph"/>
      </w:pPr>
      <w:r>
        <w:t>Full certification of sixteen segments constitutes the clearance completion state. The Committee issues the completion certificate, the dashboard carries it, and the surge posture steps down to the standing survey cycle of Article 18: quarterly lane surveys, annual full-coverage surveys, and immediate response to any new hazard file under Article 18.7.</w:t>
      </w:r>
      <w:bookmarkEnd w:id="389"/>
      <w:bookmarkEnd w:id="395"/>
    </w:p>
    <w:sectPr w:rsidR="008F538A">
      <w:headerReference w:type="even" r:id="rId7"/>
      <w:headerReference w:type="default" r:id="rId8"/>
      <w:footerReference w:type="even" r:id="rId9"/>
      <w:footerReference w:type="default" r:id="rId10"/>
      <w:headerReference w:type="first" r:id="rId11"/>
      <w:footerReference w:type="first" r:id="rId12"/>
      <w:pgSz w:w="12240" w:h="15840"/>
      <w:pgMar w:top="1296" w:right="1440" w:bottom="1296" w:left="1440" w:header="720" w:footer="720" w:gutter="0"/>
      <w:pgBorders w:offsetFrom="page">
        <w:top w:val="single" w:sz="8" w:space="24" w:color="1F3A5F"/>
        <w:left w:val="single" w:sz="8" w:space="24" w:color="1F3A5F"/>
        <w:bottom w:val="single" w:sz="8" w:space="24" w:color="1F3A5F"/>
        <w:right w:val="single" w:sz="8" w:space="24" w:color="1F3A5F"/>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8C68" w14:textId="77777777" w:rsidR="00825D63" w:rsidRDefault="00825D63">
      <w:pPr>
        <w:spacing w:after="0" w:line="240" w:lineRule="auto"/>
      </w:pPr>
      <w:r>
        <w:separator/>
      </w:r>
    </w:p>
  </w:endnote>
  <w:endnote w:type="continuationSeparator" w:id="0">
    <w:p w14:paraId="5670758F" w14:textId="77777777" w:rsidR="00825D63" w:rsidRDefault="00825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9EBD" w14:textId="77777777" w:rsidR="008311B2" w:rsidRDefault="008311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E10A" w14:textId="77777777" w:rsidR="008F538A" w:rsidRDefault="00000000">
    <w:pPr>
      <w:jc w:val="center"/>
    </w:pPr>
    <w:r>
      <w:rPr>
        <w:color w:val="5A6B7A"/>
        <w:sz w:val="16"/>
      </w:rPr>
      <w:t xml:space="preserve">Provisional Transit </w:t>
    </w:r>
    <w:proofErr w:type="gramStart"/>
    <w:r>
      <w:rPr>
        <w:color w:val="5A6B7A"/>
        <w:sz w:val="16"/>
      </w:rPr>
      <w:t>And</w:t>
    </w:r>
    <w:proofErr w:type="gramEnd"/>
    <w:r>
      <w:rPr>
        <w:color w:val="5A6B7A"/>
        <w:sz w:val="16"/>
      </w:rPr>
      <w:t xml:space="preserve"> Stewardship Arrangement (PTSA) v1.0   |   Page </w:t>
    </w:r>
    <w:r>
      <w:rPr>
        <w:color w:val="5A6B7A"/>
        <w:sz w:val="16"/>
      </w:rPr>
      <w:fldChar w:fldCharType="begin"/>
    </w:r>
    <w:r>
      <w:rPr>
        <w:color w:val="5A6B7A"/>
        <w:sz w:val="16"/>
      </w:rPr>
      <w:instrText xml:space="preserve"> PAGE </w:instrText>
    </w:r>
    <w:r w:rsidR="008311B2">
      <w:rPr>
        <w:color w:val="5A6B7A"/>
        <w:sz w:val="16"/>
      </w:rPr>
      <w:fldChar w:fldCharType="separate"/>
    </w:r>
    <w:r w:rsidR="008311B2">
      <w:rPr>
        <w:noProof/>
        <w:color w:val="5A6B7A"/>
        <w:sz w:val="16"/>
      </w:rPr>
      <w:t>2</w:t>
    </w:r>
    <w:r>
      <w:rPr>
        <w:color w:val="5A6B7A"/>
        <w:sz w:val="16"/>
      </w:rPr>
      <w:fldChar w:fldCharType="end"/>
    </w:r>
    <w:r>
      <w:rPr>
        <w:color w:val="5A6B7A"/>
        <w:sz w:val="16"/>
      </w:rPr>
      <w:t xml:space="preserve"> of </w:t>
    </w:r>
    <w:r>
      <w:rPr>
        <w:color w:val="5A6B7A"/>
        <w:sz w:val="16"/>
      </w:rPr>
      <w:fldChar w:fldCharType="begin"/>
    </w:r>
    <w:r>
      <w:rPr>
        <w:color w:val="5A6B7A"/>
        <w:sz w:val="16"/>
      </w:rPr>
      <w:instrText xml:space="preserve"> NUMPAGES </w:instrText>
    </w:r>
    <w:r w:rsidR="008311B2">
      <w:rPr>
        <w:color w:val="5A6B7A"/>
        <w:sz w:val="16"/>
      </w:rPr>
      <w:fldChar w:fldCharType="separate"/>
    </w:r>
    <w:r w:rsidR="008311B2">
      <w:rPr>
        <w:noProof/>
        <w:color w:val="5A6B7A"/>
        <w:sz w:val="16"/>
      </w:rPr>
      <w:t>3</w:t>
    </w:r>
    <w:r>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D085" w14:textId="77777777" w:rsidR="008F538A" w:rsidRDefault="008F53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FD383" w14:textId="77777777" w:rsidR="00825D63" w:rsidRDefault="00825D63">
      <w:r>
        <w:separator/>
      </w:r>
    </w:p>
  </w:footnote>
  <w:footnote w:type="continuationSeparator" w:id="0">
    <w:p w14:paraId="75F1781D" w14:textId="77777777" w:rsidR="00825D63" w:rsidRDefault="00825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6C9E" w14:textId="77777777" w:rsidR="008311B2" w:rsidRDefault="008311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05D9" w14:textId="77777777" w:rsidR="008311B2" w:rsidRDefault="008311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9D81" w14:textId="77777777" w:rsidR="008311B2" w:rsidRDefault="00831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36A8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6728A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6327601">
    <w:abstractNumId w:val="0"/>
  </w:num>
  <w:num w:numId="2" w16cid:durableId="2070683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538A"/>
    <w:rsid w:val="00074AF4"/>
    <w:rsid w:val="00825D63"/>
    <w:rsid w:val="008311B2"/>
    <w:rsid w:val="008F53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F0F7"/>
  <w15:docId w15:val="{2ED45CE0-0348-44C9-9211-87EF6092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right" w:leader="dot" w:pos="9480"/>
      </w:tabs>
      <w:spacing w:after="60" w:line="254" w:lineRule="auto"/>
    </w:pPr>
    <w:rPr>
      <w:rFonts w:ascii="Cambria" w:hAnsi="Cambria"/>
      <w:color w:val="212121"/>
      <w:sz w:val="20"/>
    </w:rPr>
  </w:style>
  <w:style w:type="paragraph" w:styleId="Heading1">
    <w:name w:val="heading 1"/>
    <w:basedOn w:val="Normal"/>
    <w:next w:val="BodyText"/>
    <w:uiPriority w:val="9"/>
    <w:qFormat/>
    <w:pPr>
      <w:keepNext/>
      <w:keepLines/>
      <w:pageBreakBefore/>
      <w:spacing w:after="120"/>
      <w:outlineLvl w:val="0"/>
    </w:pPr>
    <w:rPr>
      <w:rFonts w:asciiTheme="majorHAnsi" w:eastAsiaTheme="majorEastAsia" w:hAnsiTheme="majorHAnsi" w:cstheme="majorBidi"/>
      <w:b/>
      <w:bCs/>
      <w:color w:val="1F3A5F"/>
      <w:sz w:val="28"/>
      <w:szCs w:val="32"/>
    </w:rPr>
  </w:style>
  <w:style w:type="paragraph" w:styleId="Heading2">
    <w:name w:val="heading 2"/>
    <w:basedOn w:val="Normal"/>
    <w:next w:val="BodyText"/>
    <w:uiPriority w:val="9"/>
    <w:unhideWhenUsed/>
    <w:qFormat/>
    <w:pPr>
      <w:keepNext/>
      <w:keepLines/>
      <w:spacing w:before="180"/>
      <w:outlineLvl w:val="1"/>
    </w:pPr>
    <w:rPr>
      <w:rFonts w:asciiTheme="majorHAnsi" w:eastAsiaTheme="majorEastAsia" w:hAnsiTheme="majorHAnsi" w:cstheme="majorBidi"/>
      <w:b/>
      <w:bCs/>
      <w:color w:val="1F3A5F"/>
      <w:sz w:val="23"/>
      <w:szCs w:val="28"/>
    </w:rPr>
  </w:style>
  <w:style w:type="paragraph" w:styleId="Heading3">
    <w:name w:val="heading 3"/>
    <w:basedOn w:val="Normal"/>
    <w:next w:val="BodyText"/>
    <w:uiPriority w:val="9"/>
    <w:unhideWhenUsed/>
    <w:qFormat/>
    <w:pPr>
      <w:keepNext/>
      <w:keepLines/>
      <w:spacing w:before="120" w:after="40"/>
      <w:outlineLvl w:val="2"/>
    </w:pPr>
    <w:rPr>
      <w:rFonts w:asciiTheme="majorHAnsi" w:eastAsiaTheme="majorEastAsia" w:hAnsiTheme="majorHAnsi" w:cstheme="majorBidi"/>
      <w:b/>
      <w:bCs/>
      <w:i/>
      <w:color w:val="2E4A6B"/>
      <w:sz w:val="2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A5F"/>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rFonts w:ascii="Georgia" w:hAnsi="Georgia"/>
      <w:i/>
      <w:color w:val="5A6B7A"/>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311B2"/>
    <w:pPr>
      <w:tabs>
        <w:tab w:val="clear" w:pos="9480"/>
        <w:tab w:val="center" w:pos="4680"/>
        <w:tab w:val="right" w:pos="9360"/>
      </w:tabs>
      <w:spacing w:after="0" w:line="240" w:lineRule="auto"/>
    </w:pPr>
  </w:style>
  <w:style w:type="character" w:customStyle="1" w:styleId="HeaderChar">
    <w:name w:val="Header Char"/>
    <w:basedOn w:val="DefaultParagraphFont"/>
    <w:link w:val="Header"/>
    <w:rsid w:val="008311B2"/>
    <w:rPr>
      <w:rFonts w:ascii="Cambria" w:hAnsi="Cambria"/>
      <w:color w:val="212121"/>
      <w:sz w:val="20"/>
    </w:rPr>
  </w:style>
  <w:style w:type="paragraph" w:styleId="Footer">
    <w:name w:val="footer"/>
    <w:basedOn w:val="Normal"/>
    <w:link w:val="FooterChar"/>
    <w:rsid w:val="008311B2"/>
    <w:pPr>
      <w:tabs>
        <w:tab w:val="clear" w:pos="9480"/>
        <w:tab w:val="center" w:pos="4680"/>
        <w:tab w:val="right" w:pos="9360"/>
      </w:tabs>
      <w:spacing w:after="0" w:line="240" w:lineRule="auto"/>
    </w:pPr>
  </w:style>
  <w:style w:type="character" w:customStyle="1" w:styleId="FooterChar">
    <w:name w:val="Footer Char"/>
    <w:basedOn w:val="DefaultParagraphFont"/>
    <w:link w:val="Footer"/>
    <w:rsid w:val="008311B2"/>
    <w:rPr>
      <w:rFonts w:ascii="Cambria" w:hAnsi="Cambria"/>
      <w:color w:val="212121"/>
      <w:sz w:val="20"/>
    </w:rPr>
  </w:style>
  <w:style w:type="character" w:styleId="BookTitle">
    <w:name w:val="Book Title"/>
    <w:basedOn w:val="DefaultParagraphFont"/>
    <w:rsid w:val="008311B2"/>
    <w:rPr>
      <w:b/>
      <w:bCs/>
      <w:i/>
      <w:iCs/>
      <w:spacing w:val="5"/>
    </w:rPr>
  </w:style>
  <w:style w:type="character" w:styleId="Emphasis">
    <w:name w:val="Emphasis"/>
    <w:basedOn w:val="DefaultParagraphFont"/>
    <w:rsid w:val="008311B2"/>
    <w:rPr>
      <w:i/>
      <w:iCs/>
    </w:rPr>
  </w:style>
  <w:style w:type="character" w:styleId="IntenseEmphasis">
    <w:name w:val="Intense Emphasis"/>
    <w:basedOn w:val="DefaultParagraphFont"/>
    <w:rsid w:val="008311B2"/>
    <w:rPr>
      <w:i/>
      <w:iCs/>
      <w:color w:val="4F81BD" w:themeColor="accent1"/>
    </w:rPr>
  </w:style>
  <w:style w:type="paragraph" w:styleId="IntenseQuote">
    <w:name w:val="Intense Quote"/>
    <w:basedOn w:val="Normal"/>
    <w:next w:val="Normal"/>
    <w:link w:val="IntenseQuoteChar"/>
    <w:rsid w:val="008311B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8311B2"/>
    <w:rPr>
      <w:rFonts w:ascii="Cambria" w:hAnsi="Cambria"/>
      <w:i/>
      <w:iCs/>
      <w:color w:val="4F81BD" w:themeColor="accent1"/>
      <w:sz w:val="20"/>
    </w:rPr>
  </w:style>
  <w:style w:type="character" w:styleId="IntenseReference">
    <w:name w:val="Intense Reference"/>
    <w:basedOn w:val="DefaultParagraphFont"/>
    <w:rsid w:val="008311B2"/>
    <w:rPr>
      <w:b/>
      <w:bCs/>
      <w:smallCaps/>
      <w:color w:val="4F81BD" w:themeColor="accent1"/>
      <w:spacing w:val="5"/>
    </w:rPr>
  </w:style>
  <w:style w:type="paragraph" w:styleId="ListParagraph">
    <w:name w:val="List Paragraph"/>
    <w:basedOn w:val="Normal"/>
    <w:rsid w:val="008311B2"/>
    <w:pPr>
      <w:ind w:left="720"/>
      <w:contextualSpacing/>
    </w:pPr>
  </w:style>
  <w:style w:type="paragraph" w:styleId="NoSpacing">
    <w:name w:val="No Spacing"/>
    <w:rsid w:val="008311B2"/>
    <w:pPr>
      <w:tabs>
        <w:tab w:val="right" w:leader="dot" w:pos="9480"/>
      </w:tabs>
      <w:spacing w:after="0"/>
    </w:pPr>
    <w:rPr>
      <w:rFonts w:ascii="Cambria" w:hAnsi="Cambria"/>
      <w:color w:val="212121"/>
      <w:sz w:val="20"/>
    </w:rPr>
  </w:style>
  <w:style w:type="paragraph" w:styleId="Quote">
    <w:name w:val="Quote"/>
    <w:basedOn w:val="Normal"/>
    <w:next w:val="Normal"/>
    <w:link w:val="QuoteChar"/>
    <w:rsid w:val="008311B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8311B2"/>
    <w:rPr>
      <w:rFonts w:ascii="Cambria" w:hAnsi="Cambria"/>
      <w:i/>
      <w:iCs/>
      <w:color w:val="404040" w:themeColor="text1" w:themeTint="BF"/>
      <w:sz w:val="20"/>
    </w:rPr>
  </w:style>
  <w:style w:type="character" w:styleId="Strong">
    <w:name w:val="Strong"/>
    <w:basedOn w:val="DefaultParagraphFont"/>
    <w:rsid w:val="008311B2"/>
    <w:rPr>
      <w:b/>
      <w:bCs/>
    </w:rPr>
  </w:style>
  <w:style w:type="character" w:styleId="SubtleEmphasis">
    <w:name w:val="Subtle Emphasis"/>
    <w:basedOn w:val="DefaultParagraphFont"/>
    <w:rsid w:val="008311B2"/>
    <w:rPr>
      <w:i/>
      <w:iCs/>
      <w:color w:val="404040" w:themeColor="text1" w:themeTint="BF"/>
    </w:rPr>
  </w:style>
  <w:style w:type="character" w:styleId="SubtleReference">
    <w:name w:val="Subtle Reference"/>
    <w:basedOn w:val="DefaultParagraphFont"/>
    <w:rsid w:val="008311B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73</Pages>
  <Words>29535</Words>
  <Characters>168942</Characters>
  <Application>Microsoft Office Word</Application>
  <DocSecurity>0</DocSecurity>
  <Lines>2963</Lines>
  <Paragraphs>1667</Paragraphs>
  <ScaleCrop>false</ScaleCrop>
  <Company/>
  <LinksUpToDate>false</LinksUpToDate>
  <CharactersWithSpaces>196810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Heather Leblanc</cp:lastModifiedBy>
  <cp:revision>2</cp:revision>
  <dcterms:created xsi:type="dcterms:W3CDTF">2026-08-03T07:53:00Z</dcterms:created>
  <dcterms:modified xsi:type="dcterms:W3CDTF">2026-08-03T11:28:00Z</dcterms:modified>
</cp:coreProperties>
</file>