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07945a3bc7544452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c281c20b8bd9474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160"/>
        <w:ind w:left="1200" w:right="1200"/>
        <w:jc w:val="left"/>
      </w:pPr>
      <w:r>
        <w:rPr>
          <w:b/>
          <w:color w:val="FFFFFF"/>
          <w:spacing w:val="30"/>
          <w:sz w:val="72"/>
        </w:rPr>
        <w:t>Technical Implementation</w:t>
      </w:r>
    </w:p>
    <w:p>
      <w:pPr>
        <w:spacing w:after="400"/>
        <w:ind w:left="1200" w:right="1200"/>
        <w:jc w:val="left"/>
      </w:pPr>
      <w:r>
        <w:rPr>
          <w:b/>
          <w:color w:val="FFFFFF"/>
          <w:spacing w:val="30"/>
          <w:sz w:val="72"/>
        </w:rPr>
        <w:t>Manual</w:t>
      </w:r>
    </w:p>
    <w:p>
      <w:pPr>
        <w:spacing w:after="3000"/>
        <w:ind w:left="1200" w:right="1200"/>
        <w:jc w:val="left"/>
      </w:pPr>
      <w:r>
        <w:rPr>
          <w:color w:val="8ec4d4"/>
          <w:spacing w:val="20"/>
          <w:sz w:val="26"/>
        </w:rPr>
        <w:t>Hormuz Synchronization Compact v7.3</w:t>
      </w:r>
    </w:p>
    <w:p>
      <w:pPr>
        <w:spacing w:after="200"/>
        <w:ind w:left="1200" w:right="1200"/>
        <w:jc w:val="left"/>
      </w:pPr>
      <w:r>
        <w:rPr>
          <w:color w:val="9ab8c8"/>
          <w:sz w:val="22"/>
        </w:rPr>
        <w:t>A How-It-Works Reference for Technical Teams, Legal Advisors, and Third Parties</w:t>
      </w:r>
    </w:p>
    <w:p>
      <w:pPr>
        <w:ind w:left="1200"/>
      </w:pPr>
      <w:r>
        <w:rPr>
          <w:color w:val="8aabb8"/>
          <w:sz w:val="20"/>
        </w:rPr>
        <w:t>Version 7.3  |  June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spacing w:before="400"/>
      </w:pPr>
      <w:r/>
    </w:p>
    <w:p>
      <w:pPr>
        <w:pStyle w:val="Heading1"/>
      </w:pPr>
      <w:r>
        <w:t>Table of Contents</w:t>
      </w:r>
    </w:p>
    <w:p>
      <w:pPr>
        <w:spacing w:after="200"/>
      </w:pPr>
      <w:r>
        <w:rPr>
          <w:color w:val="7a95a5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I. Core Architecture</w:t>
      </w:r>
      <w:r>
        <w:tab/>
      </w:r>
      <w:r>
        <w:t>1</w:t>
      </w:r>
    </w:p>
    <w:p>
      <w:pPr>
        <w:pStyle w:val="TOC1"/>
      </w:pPr>
      <w:r>
        <w:t>II. The Reciprocity Ledger</w:t>
      </w:r>
      <w:r>
        <w:tab/>
      </w:r>
      <w:r>
        <w:t>1</w:t>
      </w:r>
    </w:p>
    <w:p>
      <w:pPr>
        <w:pStyle w:val="TOC1"/>
      </w:pPr>
      <w:r>
        <w:t>III. Verification Mechanics</w:t>
      </w:r>
      <w:r>
        <w:tab/>
      </w:r>
      <w:r>
        <w:t>1</w:t>
      </w:r>
    </w:p>
    <w:p>
      <w:pPr>
        <w:pStyle w:val="TOC1"/>
      </w:pPr>
      <w:r>
        <w:t>IV. Compliance Engine</w:t>
      </w:r>
      <w:r>
        <w:tab/>
      </w:r>
      <w:r>
        <w:t>1</w:t>
      </w:r>
    </w:p>
    <w:p>
      <w:pPr>
        <w:pStyle w:val="TOC1"/>
      </w:pPr>
      <w:r>
        <w:t>V. Financial Architecture</w:t>
      </w:r>
      <w:r>
        <w:tab/>
      </w:r>
      <w:r>
        <w:t>1</w:t>
      </w:r>
    </w:p>
    <w:p>
      <w:pPr>
        <w:pStyle w:val="TOC1"/>
      </w:pPr>
      <w:r>
        <w:t>VI. Maritime Operations</w:t>
      </w:r>
      <w:r>
        <w:tab/>
      </w:r>
      <w:r>
        <w:t>1</w:t>
      </w:r>
    </w:p>
    <w:p>
      <w:pPr>
        <w:pStyle w:val="TOC1"/>
      </w:pPr>
      <w:r>
        <w:t>VII. Lebanon Firewall</w:t>
      </w:r>
      <w:r>
        <w:tab/>
      </w:r>
      <w:r>
        <w:t>1</w:t>
      </w:r>
    </w:p>
    <w:p>
      <w:pPr>
        <w:pStyle w:val="TOC1"/>
      </w:pPr>
      <w:r>
        <w:t>VIII. Wartime Protocol</w:t>
      </w:r>
      <w:r>
        <w:tab/>
      </w:r>
      <w:r>
        <w:t>1</w:t>
      </w:r>
    </w:p>
    <w:p>
      <w:pPr>
        <w:pStyle w:val="TOC1"/>
      </w:pPr>
      <w:r>
        <w:t>IX. Third-Party Integration</w:t>
      </w:r>
      <w:r>
        <w:tab/>
      </w:r>
      <w:r>
        <w:t>1</w:t>
      </w:r>
    </w:p>
    <w:p>
      <w:pPr>
        <w:pStyle w:val="TOC1"/>
      </w:pPr>
      <w:r>
        <w:t>X. Annexes A-J Operational Reference</w:t>
      </w:r>
      <w:r>
        <w:tab/>
      </w:r>
      <w:r>
        <w:t>1</w:t>
      </w:r>
    </w:p>
    <w:p>
      <w:r>
        <w:fldChar w:fldCharType="end"/>
      </w:r>
    </w:p>
    <w:p>
      <w:pPr>
        <w:sectPr>
          <w:type w:val="nextPage"/>
          <w:pgSz w:w="11906" w:h="16838"/>
          <w:pgMar w:top="1600" w:right="1200" w:bottom="1200" w:left="1200" w:header="600" w:footer="600"/>
        </w:sectPr>
      </w:pPr>
    </w:p>
    <w:p>
      <w:pPr>
        <w:pStyle w:val="Heading1"/>
      </w:pPr>
      <w:r>
        <w:t>I. Core Architecture: How the System Thinks</w:t>
      </w:r>
    </w:p>
    <w:p>
      <w:r>
        <w:t>The Compact operates on three fundamental assumptions. Every mechanism in the document flows from these.</w:t>
      </w:r>
    </w:p>
    <w:p>
      <w:pPr>
        <w:pStyle w:val="Heading2"/>
      </w:pPr>
      <w:r>
        <w:t>The Three Principles That Drive Everything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Principle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What It Means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Operational Effect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Synchronized Reciprocal Motion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Neither Party moves alone. Every commitment has a matched counterpart.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 unilateral action. Everything pairs.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Differential Processing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Disputes route to the appropriate speed band.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Small problems do not collapse the core. Large problems do not overwhelm fast channels.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Forward Drift Protection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Verified structural gains are permanent.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You lose pace, not ground. Setbacks slow the cycle but do not reverse the archive.</w:t>
            </w:r>
          </w:p>
        </w:tc>
      </w:tr>
    </w:tbl>
    <w:p>
      <w:pPr>
        <w:pStyle w:val="Heading2"/>
      </w:pPr>
      <w:r>
        <w:t>The Five Layers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Layer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Reference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Core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Fundamental architecture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Articles I-V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Operations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Implementation mechanisms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Articles VI-IX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Stabilization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Crisis response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Articles X-XI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Foundation Annexes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Operational baselines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Annexes A-J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Stabilization Annexes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Regional crisis architecture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Annexes K-O</w:t>
            </w:r>
          </w:p>
        </w:tc>
      </w:tr>
    </w:tbl>
    <w:p>
      <w:pPr>
        <w:pStyle w:val="Heading1"/>
      </w:pPr>
      <w:r>
        <w:t>II. The Reciprocity Ledger: The Math of Political Lift</w:t>
      </w:r>
    </w:p>
    <w:p>
      <w:pPr>
        <w:pStyle w:val="Heading2"/>
      </w:pPr>
      <w:r>
        <w:t>What It Is</w:t>
      </w:r>
    </w:p>
    <w:p>
      <w:r>
        <w:t>The Reciprocity Ledger is a formal accounting system that tracks the balance of implemented commitments between Parties. It operates on a rolling 90-day window. Think of it as a political credit score with diplomatic consequences.</w:t>
      </w:r>
    </w:p>
    <w:p>
      <w:pPr>
        <w:pStyle w:val="Heading2"/>
      </w:pPr>
      <w:r>
        <w:t>How It Works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Element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Credits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One Party implements a commitment: credit added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Debits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One Party defers or suspends a commitment: debit added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Balance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Credits minus debits over the rolling 90-day window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Tolerance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Plus or minus 15% deviation allowed before formal response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Publication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Ledger summaries published every 30 days</w:t>
            </w:r>
          </w:p>
        </w:tc>
      </w:tr>
    </w:tbl>
    <w:p>
      <w:pPr>
        <w:pStyle w:val="Heading2"/>
      </w:pPr>
      <w:r>
        <w:t>The Formula</w:t>
      </w:r>
    </w:p>
    <w:p>
      <w:pPr>
        <w:pStyle w:val="CodeBox"/>
      </w:pPr>
      <w:r>
        <w:t>Balance = (Total Credits - Total Debits) / Total Commitments Due</w:t>
      </w:r>
    </w:p>
    <w:p>
      <w:pPr>
        <w:pStyle w:val="CodeBox"/>
      </w:pPr>
      <w:r>
        <w:t>Example: 10 commitments due, 8 completed (credits), 2 deferred (debits)</w:t>
      </w:r>
    </w:p>
    <w:p>
      <w:pPr>
        <w:pStyle w:val="CodeBox"/>
      </w:pPr>
      <w:r>
        <w:t>  Balance = (8 - 2) / 10 = 0.6 or 60%</w:t>
      </w:r>
    </w:p>
    <w:p>
      <w:pPr>
        <w:pStyle w:val="CodeBox"/>
      </w:pPr>
      <w:r>
        <w:t>  Tolerance threshold: 85% is passing</w:t>
      </w:r>
    </w:p>
    <w:p>
      <w:pPr>
        <w:pStyle w:val="TipBox"/>
      </w:pPr>
      <w:r>
        <w:rPr>
          <w:b/>
          <w:color w:val="5a8a6a"/>
        </w:rPr>
        <w:t>TIP: </w:t>
      </w:r>
      <w:r>
        <w:t>Core commitments carry more weight than routine commitments. Weighting applies in all calculations.</w:t>
      </w:r>
    </w:p>
    <w:p>
      <w:pPr>
        <w:pStyle w:val="Heading2"/>
      </w:pPr>
      <w:r>
        <w:t>Ledger State Transitions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Balance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Status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Consequence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85-100%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Positive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Full flexibility. Good-faith buffer available.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70-84%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Neutral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Standard operations. Monitoring increases.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55-69%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Warning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Enhanced reporting. Consultation triggered.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Below 55%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Deficit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Step-Back protocol activates.</w:t>
            </w:r>
          </w:p>
        </w:tc>
      </w:tr>
    </w:tbl>
    <w:p>
      <w:pPr>
        <w:pStyle w:val="Heading2"/>
      </w:pPr>
      <w:r>
        <w:t>How Weighting Works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 Type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Weight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Red Band (significant)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3x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Amber Band (coordinated)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2x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Green Band (routine)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1x</w:t>
            </w:r>
          </w:p>
        </w:tc>
      </w:tr>
    </w:tbl>
    <w:p>
      <w:pPr>
        <w:pStyle w:val="Heading2"/>
      </w:pPr>
      <w:r>
        <w:t>What This Means in Practice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Scenario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Ledger Effect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Action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Iran completes nuclear seal verification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+3 credits (Red Band)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US sanctions relief unlocks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US delays asset release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-2 debits (Amber Band)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Iran pauses corresponding commitments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Both Parties complete 30 days stable operations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+1 credit each (Green Band)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 action needed</w:t>
            </w:r>
          </w:p>
        </w:tc>
      </w:tr>
    </w:tbl>
    <w:p>
      <w:pPr>
        <w:pStyle w:val="Heading1"/>
      </w:pPr>
      <w:r>
        <w:t>III. Verification Mechanics: How We Know What Happened</w:t>
      </w:r>
    </w:p>
    <w:p>
      <w:pPr>
        <w:pStyle w:val="Heading2"/>
      </w:pPr>
      <w:r>
        <w:t>The Verification Stack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Layer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What It Does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Who Does It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Telemetry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Sensor readings, financial records, physical lock confirmations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IAEA, neutral verification teams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Triangulation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Any 2 of 5 independent sources confirm an incident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Joint Coordination Center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Human-in-the-Loop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Review Panel interprets anomalies and issues binding determinations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5-member panel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Swiss Dashboard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Single authoritative interface displaying all data in real time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Switzerland</w:t>
            </w:r>
          </w:p>
        </w:tc>
      </w:tr>
    </w:tbl>
    <w:p>
      <w:pPr>
        <w:pStyle w:val="Heading2"/>
      </w:pPr>
      <w:r>
        <w:t>Verification Sources (Triangulation Standard)</w:t>
      </w:r>
    </w:p>
    <w:p>
      <w:r>
        <w:t>An incident counts as verified when any two of the following independently confirm it: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Source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Description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Neutral Guarantor on-site observation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Oman or designee physically present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Satellite imagery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Commercial or neutral source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Credible local witnesses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At least 3 independent sources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Communications intercept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Corroboration available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Either Party's admission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Formal acknowledgement</w:t>
            </w:r>
          </w:p>
        </w:tc>
      </w:tr>
    </w:tbl>
    <w:p>
      <w:pPr>
        <w:pStyle w:val="Heading2"/>
      </w:pPr>
      <w:r>
        <w:t>IAEA Role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Authority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Reference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Primary technical verification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All nuclear-related commitments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Article V, Section 5.3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Continuous monitoring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All declared facilities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safeguards protocols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Binding findings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Unless overruled by JCC consensus within 14 days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Director General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Inspector safety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Emergency evacuation if needed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Article VII, Section 7.4</w:t>
            </w:r>
          </w:p>
        </w:tc>
      </w:tr>
    </w:tbl>
    <w:p>
      <w:pPr>
        <w:pStyle w:val="Heading2"/>
      </w:pPr>
      <w:r>
        <w:t>Verification Workflow</w:t>
      </w:r>
    </w:p>
    <w:p>
      <w:pPr>
        <w:pStyle w:val="CodeBox"/>
      </w:pPr>
      <w:r>
        <w:t>Step 1: Incident Detection</w:t>
      </w:r>
    </w:p>
    <w:p>
      <w:pPr>
        <w:pStyle w:val="CodeBox"/>
      </w:pPr>
      <w:r>
        <w:t>  &gt; Step 2: Telemetry Capture (sensor data, financial records, physical logs)</w:t>
      </w:r>
    </w:p>
    <w:p>
      <w:pPr>
        <w:pStyle w:val="CodeBox"/>
      </w:pPr>
      <w:r>
        <w:t>    &gt; Step 3: Triangulation Check (any 2 of 5 sources confirm?)</w:t>
      </w:r>
    </w:p>
    <w:p>
      <w:pPr>
        <w:pStyle w:val="CodeBox"/>
      </w:pPr>
      <w:r>
        <w:t>      &gt; Step 4: Dashboard Posting (both Parties see simultaneously)</w:t>
      </w:r>
    </w:p>
    <w:p>
      <w:pPr>
        <w:pStyle w:val="CodeBox"/>
      </w:pPr>
      <w:r>
        <w:t>        &gt; Step 5: Compliance Determination (IAEA for nuclear, JCC for non-nuclear)</w:t>
      </w:r>
    </w:p>
    <w:p>
      <w:pPr>
        <w:pStyle w:val="CodeBox"/>
      </w:pPr>
      <w:r>
        <w:t>          &gt; Step 6: Action (if verified non-compliance)</w:t>
      </w:r>
    </w:p>
    <w:p>
      <w:pPr>
        <w:pStyle w:val="Heading2"/>
      </w:pPr>
      <w:r>
        <w:t>Pause Verification (during Wartime)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Aspect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Normal Mode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Wartime Mode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Standard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5-source standard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3-source standard (compressed)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Timelines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14-day timelines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7-day timelines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Certification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certification required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JCC certification sufficient</w:t>
            </w:r>
          </w:p>
        </w:tc>
      </w:tr>
    </w:tbl>
    <w:p>
      <w:pPr>
        <w:pStyle w:val="Heading1"/>
      </w:pPr>
      <w:r>
        <w:t>IV. Compliance Engine: Step-Back, Earn-Back, and Exit</w:t>
      </w:r>
    </w:p>
    <w:p>
      <w:pPr>
        <w:pStyle w:val="Heading2"/>
      </w:pPr>
      <w:r>
        <w:t>The Step-Back Sequence</w:t>
      </w:r>
    </w:p>
    <w:p>
      <w:r>
        <w:t>When either Party identifies a concern regarding compliance, the following sequence activates:</w:t>
      </w:r>
    </w:p>
    <w:p>
      <w:pPr>
        <w:pStyle w:val="CodeBox"/>
      </w:pPr>
      <w:r>
        <w:t>Step 1: Consultation</w:t>
      </w:r>
    </w:p>
    <w:p>
      <w:pPr>
        <w:pStyle w:val="CodeBox"/>
      </w:pPr>
      <w:r>
        <w:t>  &gt; Step 2: Human-in-the-Loop Review (convenes within 72 hours)</w:t>
      </w:r>
    </w:p>
    <w:p>
      <w:pPr>
        <w:pStyle w:val="CodeBox"/>
      </w:pPr>
      <w:r>
        <w:t>    &gt; Step 3: Proportional Step-Back (suspension of affected reciprocity unit)</w:t>
      </w:r>
    </w:p>
    <w:p>
      <w:pPr>
        <w:pStyle w:val="CodeBox"/>
      </w:pPr>
      <w:r>
        <w:t>      &gt; Step 4: Correction Window (14 days to correct)</w:t>
      </w:r>
    </w:p>
    <w:p>
      <w:pPr>
        <w:pStyle w:val="CodeBox"/>
      </w:pPr>
      <w:r>
        <w:t>        &gt; Step 5: Earn-Back (automatic reactivation upon correction)</w:t>
      </w:r>
    </w:p>
    <w:p>
      <w:pPr>
        <w:pStyle w:val="Heading2"/>
      </w:pPr>
      <w:r>
        <w:t>Graduated Response Scale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Level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Description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Response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Correction Window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Level 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Technical Delay (up to 72 hours)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 step-back. Documents delay.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N/A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Level 2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Partial Non-Performance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Suspend corresponding reciprocity unit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Level 3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Systemic Breach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Suspend all units in affected annex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Level 4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Fundamental Violation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Terminate Compact unless remediated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48 hours</w:t>
            </w:r>
          </w:p>
        </w:tc>
      </w:tr>
    </w:tbl>
    <w:p>
      <w:pPr>
        <w:pStyle w:val="Heading2"/>
      </w:pPr>
      <w:r>
        <w:t>Cumulative Step-Back Protocol</w:t>
      </w:r>
    </w:p>
    <w:p>
      <w:r>
        <w:t>Threshold: 3 or more Level 1 or Level 2 Step-Backs within any 30-day period constitutes a Cumulative Step-Back event.</w:t>
      </w:r>
    </w:p>
    <w:p>
      <w:r>
        <w:t>Review determines one of three outcomes:</w:t>
      </w:r>
    </w:p>
    <w:p>
      <w:pPr>
        <w:spacing w:after="60"/>
        <w:ind w:left="360" w:hanging="180"/>
      </w:pPr>
      <w:r>
        <w:t>•  (a) Genuine, separate incidents: no collective action</w:t>
      </w:r>
    </w:p>
    <w:p>
      <w:pPr>
        <w:spacing w:after="60"/>
        <w:ind w:left="360" w:hanging="180"/>
      </w:pPr>
      <w:r>
        <w:t>•  (b) Coordinated pattern of pressure: treated as single Level 3 Step-Back</w:t>
      </w:r>
    </w:p>
    <w:p>
      <w:pPr>
        <w:spacing w:after="60"/>
        <w:ind w:left="360" w:hanging="180"/>
      </w:pPr>
      <w:r>
        <w:t>•  (c) Capacity constraints: Good Faith Exception applies</w:t>
      </w:r>
    </w:p>
    <w:p>
      <w:pPr>
        <w:pStyle w:val="Heading2"/>
      </w:pPr>
      <w:r>
        <w:t>The Earn-Back Sequence</w:t>
      </w:r>
    </w:p>
    <w:p>
      <w:pPr>
        <w:pStyle w:val="CodeBox"/>
      </w:pPr>
      <w:r>
        <w:t>Phase 1: Acknowledgment (14 days minimum)</w:t>
      </w:r>
    </w:p>
    <w:p>
      <w:pPr>
        <w:pStyle w:val="CodeBox"/>
      </w:pPr>
      <w:r>
        <w:t>  &gt; Phase 2: Visible Corrective Action (14 days minimum)</w:t>
      </w:r>
    </w:p>
    <w:p>
      <w:pPr>
        <w:pStyle w:val="CodeBox"/>
      </w:pPr>
      <w:r>
        <w:t>    &gt; Phase 3: Independent Verification of Restored Compliance (14 days minimum)</w:t>
      </w:r>
    </w:p>
    <w:p>
      <w:pPr>
        <w:pStyle w:val="CodeBox"/>
      </w:pPr>
      <w:r>
        <w:t>      &gt; Phase 4: Automatic Reactivation</w:t>
      </w:r>
    </w:p>
    <w:p>
      <w:pPr>
        <w:pStyle w:val="Heading2"/>
      </w:pPr>
      <w:r>
        <w:t>Clean Break Exit Ramp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Element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Detail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Notice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 days' written notice to Neutral Guarantor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Breach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Does not constitute a breach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Penalty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 penalty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Post-withdrawal protections (180 days)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Strait stays open; released funds stay released; delivered relief stays delivered; both Parties refrain from military escalation</w:t>
            </w:r>
          </w:p>
        </w:tc>
      </w:tr>
    </w:tbl>
    <w:p>
      <w:pPr>
        <w:pStyle w:val="Heading1"/>
      </w:pPr>
      <w:r>
        <w:t>V. Financial Architecture: How Money Moves</w:t>
      </w:r>
    </w:p>
    <w:p>
      <w:pPr>
        <w:pStyle w:val="Heading2"/>
      </w:pPr>
      <w:r>
        <w:t>Sanctions Relief Tiers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Day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Relief Tranche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Paired Milestone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Reversibility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Humanitarian asset release ($250M) + transit normalization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baseline access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Humanitarian non-reversible; transit reversible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14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Banking-channel licensing + sectoral general licenses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Material above 5% sealed under IAEA monitoring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Reversible by license withdrawal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45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Broader designation relief + expanded financial access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Sustained verified compliance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Reversible by re-designation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60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Comprehensive sanctions relief + permanent nuclear framework dialogue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75% of 60% HEU disposition complete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Reversible by Tier 3 Step-Back only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90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Permanent resolution working group + JCPOA successor framework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100% of 60% HEU disposition complete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Permanent after 24 months sustained compliance</w:t>
            </w:r>
          </w:p>
        </w:tc>
      </w:tr>
    </w:tbl>
    <w:p>
      <w:pPr>
        <w:pStyle w:val="Heading2"/>
      </w:pPr>
      <w:r>
        <w:t>Frozen Asset Release Schedule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Tranche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Amount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Trigger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Timing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Initial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$2B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Verified Day 14 sealing of material above 5%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 Two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$10B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IAEA-certified execution of disposition pathway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On verified milestone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B-1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$3B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seals on all HEU/LEU in Iran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 Three, early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B-2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$3B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60% HEU downblended or transferred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 Three, within 12 months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B-3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$3B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Fordow conversion (or agreed alternative)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 Three, within 24 months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B-4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$3B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12 months sustained compliance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 Three, after 12 months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Total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$24B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/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/>
            </w:r>
          </w:p>
        </w:tc>
      </w:tr>
    </w:tbl>
    <w:p>
      <w:pPr>
        <w:pStyle w:val="Heading2"/>
      </w:pPr>
      <w:r>
        <w:t>Financial Latency Buffer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Element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Detail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Authorization 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Date authorizing body formally authorizes release or waiver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Settlement 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Date funds are actually available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Compliance 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Settlement Date, not Authorization Date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Buffer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5-business-day standard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Effect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If authorized by Compliance Date, considered "met" even if settlement within buffer</w:t>
            </w:r>
          </w:p>
        </w:tc>
      </w:tr>
    </w:tbl>
    <w:p>
      <w:pPr>
        <w:pStyle w:val="Heading2"/>
      </w:pPr>
      <w:r>
        <w:t>Escrow Architecture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Stage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Control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Inbound hold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Tranche enters escrow against its milestone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Swiss guarantor custody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Confirmation release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Dashboard milestone confirmation releases the tranche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Joint visibility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Suspension hold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Non-compliance returns the tranche to hold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Step-Back proportionality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Earn-back release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Verified correction re-releases the tranche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Dashboard re-confirmation</w:t>
            </w:r>
          </w:p>
        </w:tc>
      </w:tr>
    </w:tbl>
    <w:p>
      <w:pPr>
        <w:pStyle w:val="Heading1"/>
      </w:pPr>
      <w:r>
        <w:t>VI. Maritime Operations: How the Strait Works</w:t>
      </w:r>
    </w:p>
    <w:p>
      <w:pPr>
        <w:pStyle w:val="Heading2"/>
      </w:pPr>
      <w:r>
        <w:t>Strait of Hormuz Traffic Framework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Phase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Transit Posture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Center Function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Strait open to unrestricted commercial transit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Real-time dashboard activates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Days 1-30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Phased recovery toward pre-conflict volumes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Traffic management + weekly reporting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30+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Normalized commercial transit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Continuous monitoring + incident logging</w:t>
            </w:r>
          </w:p>
        </w:tc>
      </w:tr>
    </w:tbl>
    <w:p>
      <w:pPr>
        <w:pStyle w:val="Heading2"/>
      </w:pPr>
      <w:r>
        <w:t>Data Sources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Source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Automatic Identification Data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Vessel position and identity in real time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Transit Logs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Center logs each transit event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Recovery Tracking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Return toward pre-conflict volumes during recovery period</w:t>
            </w:r>
          </w:p>
        </w:tc>
      </w:tr>
    </w:tbl>
    <w:p>
      <w:pPr>
        <w:pStyle w:val="Heading2"/>
      </w:pPr>
      <w:r>
        <w:t>Service-Fee Schedule</w:t>
      </w:r>
    </w:p>
    <w:p>
      <w:r>
        <w:t>Transit Toll: Charges a vessel for the act of passage itself. EXCLUDED entirely.</w:t>
      </w:r>
    </w:p>
    <w:p>
      <w:r>
        <w:t>Service Fee: Compensates an actual marine service rendered. PERMITTED with constraints: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Service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Description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Cap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Pilotage support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Boarding-pilot service through traffic-separation scheme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Per-vessel cap set jointly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Search-and-rescue coordination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Standby readiness for transit corridor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Per-vessel cap set jointly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Navigational guidance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Traffic management, lane-status, hydrographic guidance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Per-vessel cap set jointly</w:t>
            </w:r>
          </w:p>
        </w:tc>
      </w:tr>
    </w:tbl>
    <w:p>
      <w:pPr>
        <w:pStyle w:val="TipBox"/>
      </w:pPr>
      <w:r>
        <w:rPr>
          <w:b/>
          <w:color w:val="5a8a6a"/>
        </w:rPr>
        <w:t>TIP: </w:t>
      </w:r>
      <w:r>
        <w:t>Rule: A single published schedule applies to every vessel regardless of flag, origin, or destination. Fee never conditions passage. Breach suspends only the Hormuz transit reciprocity unit.</w:t>
      </w:r>
    </w:p>
    <w:p>
      <w:pPr>
        <w:pStyle w:val="Heading2"/>
      </w:pPr>
      <w:r>
        <w:t>Engagement Posture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Zone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Posture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Coordinating Authority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Commercial transit lanes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Unimpeded transit; non-interdiction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Joint Maritime Coordination Center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Defensive naval zones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Defensive positioning only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Respective national command under deconfliction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Convergence points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Pre-agreed separation procedure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Center-managed real-time coordination</w:t>
            </w:r>
          </w:p>
        </w:tc>
      </w:tr>
    </w:tbl>
    <w:p>
      <w:pPr>
        <w:pStyle w:val="Heading1"/>
      </w:pPr>
      <w:r>
        <w:t>VII. Lebanon Firewall: Containment Mechanics</w:t>
      </w:r>
    </w:p>
    <w:p>
      <w:pPr>
        <w:pStyle w:val="Heading2"/>
      </w:pPr>
      <w:r>
        <w:t>Activation Triggers</w:t>
      </w:r>
    </w:p>
    <w:p>
      <w:r>
        <w:t>The Firewall activates automatically upon occurrence of any of the following: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Category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Examples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Kinetic Cross-Border Activity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Projectile launch, artillery fire, airstrike, drone strike, ground force incursion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Proxy Operations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Military operations by Hezbollah resulting in casualties or infrastructure damage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Air and Cyber Operations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Airspace penetration, cyber attacks, electronic warfare operations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Ceasefire Violations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Sustained, attributed, offensive resumption</w:t>
            </w:r>
          </w:p>
        </w:tc>
      </w:tr>
    </w:tbl>
    <w:p>
      <w:pPr>
        <w:pStyle w:val="Heading2"/>
      </w:pPr>
      <w:r>
        <w:t>Three-Band Containment Structure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Band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Description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Band Green (Stabilization)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Lebanon situation contained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All core commitments continue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Band Amber (Selective Separation)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Threat of regional escalation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Suspend within 200km of Lebanese border; nuclear, maritime, Crisis Anchors continue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Band Red (Full Firewall)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Active crisis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All commitments except Crisis Anchors suspend in affected zone</w:t>
            </w:r>
          </w:p>
        </w:tc>
      </w:tr>
    </w:tbl>
    <w:p>
      <w:pPr>
        <w:pStyle w:val="Heading2"/>
      </w:pPr>
      <w:r>
        <w:t>Incident Baseline and Escalation Budget</w:t>
      </w:r>
    </w:p>
    <w:p>
      <w:r>
        <w:t>Normal Tolerance: Up to 3 minor incidents per calendar month do not trigger Band processing. Logged but do not affect Strain Gauge.</w:t>
      </w:r>
    </w:p>
    <w:p>
      <w:r>
        <w:t>Minor Incident Definition:</w:t>
      </w:r>
    </w:p>
    <w:p>
      <w:pPr>
        <w:spacing w:after="60"/>
        <w:ind w:left="360" w:hanging="180"/>
      </w:pPr>
      <w:r>
        <w:t>•  Cross-border fire with no confirmed casualties</w:t>
      </w:r>
    </w:p>
    <w:p>
      <w:pPr>
        <w:spacing w:after="60"/>
        <w:ind w:left="360" w:hanging="180"/>
      </w:pPr>
      <w:r>
        <w:t>•  Incidents involving less than $50,000 verified infrastructure damage</w:t>
      </w:r>
    </w:p>
    <w:p>
      <w:pPr>
        <w:spacing w:after="60"/>
        <w:ind w:left="360" w:hanging="180"/>
      </w:pPr>
      <w:r>
        <w:t>•  Routine military posture movements</w:t>
      </w:r>
    </w:p>
    <w:p>
      <w:pPr>
        <w:spacing w:after="60"/>
        <w:ind w:left="360" w:hanging="180"/>
      </w:pPr>
      <w:r>
        <w:t>•  Verbal threats without accompanying military action</w:t>
      </w:r>
    </w:p>
    <w:p>
      <w:pPr>
        <w:pStyle w:val="AlertBox"/>
      </w:pPr>
      <w:r>
        <w:rPr>
          <w:b/>
          <w:color w:val="b85c50"/>
        </w:rPr>
        <w:t>ALERT: </w:t>
      </w:r>
      <w:r>
        <w:t>Escalation Trigger: Incidents exceeding 3 per month OR any single incident causing casualties or damage above minor threshold routes to Band One.</w:t>
      </w:r>
    </w:p>
    <w:p>
      <w:pPr>
        <w:pStyle w:val="Heading2"/>
      </w:pPr>
      <w:r>
        <w:t>Strain Gauge (Incident-Based Scoring)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Incident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Points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Cross-border fire incident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+5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Casualty-causing incident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+15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Hezbollah drone or UAV launch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+20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Attack on personnel of either Party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+30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Coordinated multi-unit attack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+40</w:t>
            </w:r>
          </w:p>
        </w:tc>
      </w:tr>
    </w:tbl>
    <w:p>
      <w:r>
        <w:t>Weekly Decay: -10 points per week of verified calm (no incidents scoring 5 or more points).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Strain Level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Points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Response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Green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0-25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Normal operations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Amber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26-50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Monitoring intensifies; Early Warning Network elevates to Level 2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Orange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51-75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De-escalation channel auto-deploys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75+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Firewall auto-activates; Synchronization Clock pauses</w:t>
            </w:r>
          </w:p>
        </w:tc>
      </w:tr>
    </w:tbl>
    <w:p>
      <w:pPr>
        <w:pStyle w:val="Heading2"/>
      </w:pPr>
      <w:r>
        <w:t>Political Time Compression Buffer</w:t>
      </w:r>
    </w:p>
    <w:p>
      <w:r>
        <w:t>Upon detection of any incident causing casualties: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Step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Timeline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Immediate Human-in-the-Loop Review via secure virtual channel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2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Preliminary Attribution Assessment (may use fewer than 3 sources if urgency certified)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6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Political Consultation Channel activated between senior diplomats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Immediately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4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72-hour Cooling-Off Window: both Parties refrain from offensive retaliation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72 hours</w:t>
            </w:r>
          </w:p>
        </w:tc>
      </w:tr>
    </w:tbl>
    <w:p>
      <w:pPr>
        <w:pStyle w:val="Heading2"/>
      </w:pPr>
      <w:r>
        <w:t>Proxy Influence Presumption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Rule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Detail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Responsibility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Iran accepts responsibility for actions taken by Hezbollah in Lebanese territory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Non-Attribution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Requires Iran to provide verified evidence of opposition within 72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Effect of Absence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Absence of evidence creates a presumption of influence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Rebuttal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Active opposition through public statements ordering compliance, observable redeployment, or evidence that Iran-directed support was conditioned on compliance</w:t>
            </w:r>
          </w:p>
        </w:tc>
      </w:tr>
    </w:tbl>
    <w:p>
      <w:pPr>
        <w:pStyle w:val="Heading1"/>
      </w:pPr>
      <w:r>
        <w:t>VIII. Wartime Protocol: Survival Mode</w:t>
      </w:r>
    </w:p>
    <w:p>
      <w:pPr>
        <w:pStyle w:val="Heading2"/>
      </w:pPr>
      <w:r>
        <w:t>Activation Triggers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Condition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Trigger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(a) Active military operations in Lebanon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More than 3 verified incidents per week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(b) Technical drafters unable to establish fixed verification coordinates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Due to territorial flux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(c) Negotiation timeline compressed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Less than 60 days for major reciprocity unit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(d) Neutral Guarantor certifies "operating under uncertainty"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On more than one front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(e) Either Party formally requests Wartime mode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Cannot be blocked</w:t>
            </w:r>
          </w:p>
        </w:tc>
      </w:tr>
    </w:tbl>
    <w:p>
      <w:pPr>
        <w:pStyle w:val="Heading2"/>
      </w:pPr>
      <w:r>
        <w:t>Duration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Element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Detail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Default duration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90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Renewal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Once, for total of 180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Exit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30 consecutive days of zero major incidents; OR all Pilot Zone maps finalized; OR Phase Three activation; OR either Party files 14-day exit notice</w:t>
            </w:r>
          </w:p>
        </w:tc>
      </w:tr>
    </w:tbl>
    <w:p>
      <w:pPr>
        <w:pStyle w:val="Heading2"/>
      </w:pPr>
      <w:r>
        <w:t>21-Day Bridging Sequence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Days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Phase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Actions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1-7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Micro-Convergence (C-Type)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Each side: one visible, low-stakes action (e.g., prisoner mini-exchange, transit corridor verification)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8-14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Structural Micro-Step (S-Type)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Each side: one small structural commitment with hard verification (e.g., Pilot Zone boundary, uranium down-blend)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15-21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Sounding Exchange + Reset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Each side: positive surprise + concern + next-round proposal</w:t>
            </w:r>
          </w:p>
        </w:tc>
      </w:tr>
    </w:tbl>
    <w:p>
      <w:pPr>
        <w:pStyle w:val="Heading2"/>
      </w:pPr>
      <w:r>
        <w:t>Pilot Security Zones: Three-Phase Execution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Phase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Timeline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Israeli Action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Hezbollah Action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LAF Action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Verification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1A: Freeze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Days 1-7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Halt strikes on pilot zone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Halt fire from pilot zone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Deploy vetted units to zone edges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Neutral Guarantor + satellite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1B: Handover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Days 8-21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IDF withdraws to outer perimeter, maintains overwatch only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Operatives relocate north of Litani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LAF assumes operational control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JCC verification with GPS confirmation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1C: Validation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Days 22-30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Zero strikes into zone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Zero fire from zone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Dismantle tunnels or caches, run checkpoints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3-source incident verification + weekly JCC report</w:t>
            </w:r>
          </w:p>
        </w:tc>
      </w:tr>
    </w:tbl>
    <w:p>
      <w:pPr>
        <w:pStyle w:val="Heading2"/>
      </w:pPr>
      <w:r>
        <w:t>Ratchet Lock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Rule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Detail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Irreversible Territorial Lock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Each IDF withdrawal from a Pilot Zone enters Forward Drift Archive permanently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Re-occupation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Constitutes material breach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Remedy for Hezbollah violation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LAF enforcement + JCC mediation within 72 hours; Band Two escalation if mediation fails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IDF re-entry authorization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Only if LAF ceases to exist OR Red Signal indicates imminent attack on Israel proper</w:t>
            </w:r>
          </w:p>
        </w:tc>
      </w:tr>
    </w:tbl>
    <w:p>
      <w:pPr>
        <w:pStyle w:val="Heading1"/>
      </w:pPr>
      <w:r>
        <w:t>IX. Third-Party Integration: How Others Join</w:t>
      </w:r>
    </w:p>
    <w:p>
      <w:pPr>
        <w:pStyle w:val="Heading2"/>
      </w:pPr>
      <w:r>
        <w:t>Core Principles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Principle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Meaning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Voluntary selection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Each State selects its own role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Non-hierarchy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 role carries superiority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Firewalled participation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Withdrawal from one role does not affect others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Open accession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 deadline for role selection</w:t>
            </w:r>
          </w:p>
        </w:tc>
      </w:tr>
    </w:tbl>
    <w:p>
      <w:pPr>
        <w:pStyle w:val="Heading2"/>
      </w:pPr>
      <w:r>
        <w:t>Tier I: Core Implementation and Security Partners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Role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 Level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I-A: Maritime Security Coalition Lead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Lead multinational defensive maritime initiative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High (operational command)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I-B: Implementation Coordinator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Oversee sequencing of verification and relief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High (24/7 coordination)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I-C: Verification and Monitoring Liaison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Provide ISR capabilities supplementing IAEA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High (continuous surveillance)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I-D: Sanctions-Sequencing Facilitator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Provide banking-channel expertise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Medium (banking expertise)</w:t>
            </w:r>
          </w:p>
        </w:tc>
      </w:tr>
    </w:tbl>
    <w:p>
      <w:pPr>
        <w:pStyle w:val="Heading2"/>
      </w:pPr>
      <w:r>
        <w:t>Tier II: Technical and Maritime Contributors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Role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 Level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II-A: Mine Countermeasures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Minehunting vessels, ROVs, mine detection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High (sustained deployment)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II-B: Maritime Domain Awareness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Vessel-tracking data, port-state information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Medium (data feed)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II-C: Monitoring Technology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Sensor tech, comms infrastructure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Medium (technology transfer)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II-D: Naval Presence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Frigates, destroyers, patrol vessels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Medium (vessel deployment)</w:t>
            </w:r>
          </w:p>
        </w:tc>
      </w:tr>
    </w:tbl>
    <w:p>
      <w:pPr>
        <w:pStyle w:val="Heading2"/>
      </w:pPr>
      <w:r>
        <w:t>Tier III: Humanitarian and Civilian Support Partners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Role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 Level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III-A: Humanitarian Corridor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Facilitate passage of humanitarian goods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Medium (logistical support)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III-B: Medical-Isotope Supply Facilitator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Support production and delivery of medical isotopes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 (specialized supply)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III-C: Civilian Nuclear Safety Supporter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Nuclear safety expertise, training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 (technical assistance)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III-D: Essential Goods Access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Ensure flow of food, medicine, ag commodities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 (trade facilitation)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III-E: Economic Normalization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Support economic reintegration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 (long-term engagement)</w:t>
            </w:r>
          </w:p>
        </w:tc>
      </w:tr>
    </w:tbl>
    <w:p>
      <w:pPr>
        <w:pStyle w:val="Heading2"/>
      </w:pPr>
      <w:r>
        <w:t>Tier IV: Observers and Dialogue Partners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Role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 Level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IV-A: Transparency Observer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Independent assessments of implementation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(observation only)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IV-B: Dialogue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Formal communication channels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(consultation only)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IV-C: Regional Stability Liaison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Facilitate communication among regional States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(facilitation only)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IV-D: Information-Sharing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Open-source intelligence, analysis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(analysis only)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IV-E: Accountability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Coordinate sovereign measures in response to violations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Low-Medium (trigger-based)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IV-F: Independent Fact-Finding Partner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Deploy neutral investigative teams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 (discretionary)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IV-G: Missile Attack Verification Observer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Deploy technical verification teams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Low (discretionary)</w:t>
            </w:r>
          </w:p>
        </w:tc>
      </w:tr>
    </w:tbl>
    <w:p>
      <w:pPr>
        <w:pStyle w:val="Heading2"/>
      </w:pPr>
      <w:r>
        <w:t>Tier V: Future Accessions and Open Participation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Role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Function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Commitment Level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V-A: Prospective Participant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Intends to select active role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(pre-participation)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V-B: General Observer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Monitor implementation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(observation)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V-C: Consultation-Only Member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Provide input on specific topics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(ad hoc input)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V-D: Future Accession Candidate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Formal pathway for future participation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None (pathway only)</w:t>
            </w:r>
          </w:p>
        </w:tc>
      </w:tr>
    </w:tbl>
    <w:p>
      <w:pPr>
        <w:pStyle w:val="Heading2"/>
      </w:pPr>
      <w:r>
        <w:t>Track Integration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3333"/>
        <w:gridCol w:w="3333"/>
        <w:gridCol w:w="3333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Track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Roles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Coordinating Body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A: Maritime Security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I-A, I-C, II-A, II-B, II-D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Joint Maritime Coordination Center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B: Verification and Monitoring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I-C, II-C, IV-A, IV-D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Swiss-hosted dashboard + IAEA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C: Humanitarian and Civilian Flows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III-A, III-B, III-C, III-D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Neutral Guarantor Humanitarian Coordination Office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D: Economic Normalization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I-D, III-E, III-D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Swiss escrow + banking working group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E: Implementation Coordination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I-B, IV-B, IV-C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Implementation Secretariat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F: Political Legitimacy and Dialogue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IV-A, IV-B, IV-C, IV-D, all Tier V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Regional Security Dialogue</w:t>
            </w:r>
          </w:p>
        </w:tc>
      </w:tr>
    </w:tbl>
    <w:p>
      <w:pPr>
        <w:pStyle w:val="Heading1"/>
      </w:pPr>
      <w:r>
        <w:t>X. Annexes A-J: Operational Reference</w:t>
      </w:r>
    </w:p>
    <w:p>
      <w:pPr>
        <w:pStyle w:val="Heading2"/>
      </w:pPr>
      <w:r>
        <w:t>When to Use Which Annex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Annex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Name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When to Use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Key Content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Implementation Timelines and Reciprocity Matrix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Tracking day-by-day commitments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Every commitment mapped to its day and paired with counterpart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Forward Drift Registry and Lock Points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Recording permanent structural gains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Registry format, lock point schedule, 3-test verification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Frozen Asset Release Schedule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Managing $24B asset release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2-tranche structure, milestones, safeguards against re-freezing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Definitions and Interpretive Notes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Resolving interpretive disputes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Definitions for all key terms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Nuclear Reciprocity Matrix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Nuclear-specific reciprocity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Iranian nuclear steps vs. American reciprocal measures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Verification Sequencing and Telemetry Protocol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Managing verification workflow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Dashboard specs, baseline establishment, continuous monitoring activation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Public Messaging and Transparency Architecture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Managing public communications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Shared factual floor, messaging compatibility rule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Operational One-Page Tools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Quick reference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72-hour ceasefire module, veto card, step-back ladder, earn-back path, clean break, sounding format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Crisis Communication and Guarantor Messaging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Managing crisis communications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Crisis communication protocol, guarantor reporting, Israeli self-defense acknowledgment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J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Sounding Exchange Templates and Status Instruments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Managing the sounding protocol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Sounding template, stability coefficient reading sheet, reciprocity index calculation sheet</w:t>
            </w:r>
          </w:p>
        </w:tc>
      </w:tr>
    </w:tbl>
    <w:p>
      <w:pPr>
        <w:pStyle w:val="Heading1"/>
      </w:pPr>
      <w:r>
        <w:t>Quick Reference: Key Timelines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Item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Timeline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Ceasefire confirmation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Hour 71 of each 72-hour cycle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Ceasefire non-renewal notice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48 hours' written notice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baseline access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48 hours of signature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Fuel swap completion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7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IAEA seals on material above 5%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14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Tier Two relief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14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SWIFT reconnection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30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Tier Three relief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45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Phase Three launch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Day 60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Prisoner exchange (Stage One)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72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Prisoner exchange (Stage Two)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Upon Phase Three trigger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Human-in-the-Loop Review convenes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72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Human-in-the-Loop determination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Within 10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Correction window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Earn-Back phases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 days minimum per phase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Clean Break Exit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14 days' notice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Financial Latency Buffer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 business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Proxy Influence Presumption rebuttal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Preliminary Attribution Assessment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6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Cooling-Off Window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Wartime Protocol round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21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Safe Mode default duration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90 days</w:t>
            </w:r>
          </w:p>
        </w:tc>
      </w:tr>
    </w:tbl>
    <w:p>
      <w:pPr>
        <w:pStyle w:val="Heading1"/>
      </w:pPr>
      <w:r>
        <w:t>Quick Reference: Key Percentages and Thresholds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Item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Threshold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Reciprocity Ledger positive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85-100%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Reciprocity Ledger neutral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70-84%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Reciprocity Ledger warning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55-69%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Reciprocity Ledger deficit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Below 55%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Strain Gauge Green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0-25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Strain Gauge Amber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26-50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Strain Gauge Orange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51-75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Strain Gauge Red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75+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Cumulative Step-Back threshold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3+ Level 1/2 Step-Backs in 30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Compliance Score review trigger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Below 60 for 90 consecutive days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Compliance Score escalation trigger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Below 40 for 30 days</w:t>
            </w:r>
          </w:p>
        </w:tc>
      </w:tr>
    </w:tbl>
    <w:p>
      <w:pPr>
        <w:pStyle w:val="Heading1"/>
      </w:pPr>
      <w:r>
        <w:t>Glossary</w:t>
      </w:r>
    </w:p>
    <w:tbl>
      <w:tblPr>
        <w:tblW w:w="5000" w:type="pct"/>
        <w:tblBorders>
          <w:top w:val="single" w:color="c8d4dc" w:sz="4"/>
          <w:left w:val="single" w:color="c8d4dc" w:sz="4"/>
          <w:bottom w:val="single" w:color="c8d4dc" w:sz="4"/>
          <w:right w:val="single" w:color="c8d4dc" w:sz="4"/>
          <w:insideH w:val="single" w:color="c8d4dc" w:sz="4"/>
          <w:insideV w:val="single" w:color="c8d4dc" w:sz="4"/>
        </w:tblBorders>
      </w:tblPr>
      <w:tblGrid>
        <w:gridCol w:w="5000"/>
        <w:gridCol w:w="5000"/>
      </w:tblGrid>
      <w:tr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Term</w:t>
            </w:r>
          </w:p>
        </w:tc>
        <w:tc>
          <w:tcPr>
            <w:shd w:val="clear" w:fill="e6ee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e2d3a"/>
                <w:sz w:val="18"/>
              </w:rPr>
              <w:t>Definition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Authorization 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Date authorizing body formally authorizes a financial release or waiver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Benefit Corridor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Framework-defined zone of reduced political and security cost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Breakout Timeline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Estimated time required to produce sufficient fissile material for a nuclear weapon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Cascade Barrier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Explicit prevention of automatic cross-track contamination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Coastal State Rights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Iran's rights and responsibilities under international maritime law regarding the Strait of Hormuz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Cold Data Reserve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Immutable, multi-copy, cryptographically secured log of all framework decisions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Compliance 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Settlement Date, not Authorization Date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Core Protection Filter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Selective membrane between rotating bands and the still center of the Compact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Crisis Anchor Protocol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Prevents total document collapse during severe disruptions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Cumulative Step-Back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3+ Level 1 or Level 2 Step-Backs within 30 days treated as Level 3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De-Escalation Credit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Credit awarded for good-faith efforts to prevent escalation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Differential Processing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Disputes process through three concentric bands at different speeds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Earn-Back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Automatic restoration of suspended reciprocity units upon correction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Financial Latency Buffer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5-business-day buffer for financial obligations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Firewall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Operational separation between core Compact and standalone annexes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Forward Drift Archive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Permanent ledger of structural gains that no later setback reverses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Human-in-the-Loop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Dispute resolution process involving human judgment rather than automated penalties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Irreversible Territorial Lock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Forward Drift entry preventing re-occupation of a Pilot Zone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Neutral Guarantor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Sultanate of Oman and designated secondary guarantors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No-Precedent Clause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This Compact creates no legal or political precedent for any future negotiation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Pilot Security Zone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Geographically defined area where LAF exercises exclusive security control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Political Time Compression Buffer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Protocol to prevent domestic political timelines from outpacing verification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Proxy Influence Presumption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Iran presumed responsible for Hezbollah actions unless rebutted within 72 hours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Reciprocity Ledger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Formal accountancy of political lift generated and consumed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Service Fee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Capped, transparent, non-discriminatory charge for defined marine services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Settlement Date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Date funds are actually available or waiver is operationally effective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Step-Back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Proportional suspension of reciprocity units in response to confirmed breach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Strain Gauge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Incident-based scoring system quantifying tension on the Lebanon front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Swiss Dashboard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Single Swiss-hosted digital interface displaying all telemetry and compliance status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Synchronized Activation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Both commitments in a reciprocity unit begin implementation at the same moment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Synchronized Reciprocal Motion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Neither Party moves alone; every commitment pairs with a reciprocal commitment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Telemetry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Objective, mechanical data including sensor readings, financial records, and physical confirmations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Telemetry-First Verification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Commitments verified through objective telemetry data; human judgment supplements but does not override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Transit Toll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 charge for the act of passage itself; EXCLUDED entirely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Triangulated Verification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Any 2 of 5 independent sources confirm an incident</w:t>
            </w:r>
          </w:p>
        </w:tc>
      </w:tr>
      <w:tr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Wartime Compact</w:t>
            </w:r>
          </w:p>
        </w:tc>
        <w:tc>
          <w:tcPr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color w:val="1e2d3a"/>
                <w:sz w:val="18"/>
              </w:rPr>
              <w:t>Temporary operational overlay modifying timelines, verification thresholds, and incident budgets</w:t>
            </w:r>
          </w:p>
        </w:tc>
      </w:tr>
    </w:tbl>
    <w:p>
      <w:pPr>
        <w:sectPr>
          <w:headerReference w:type="default" r:id="Rb12b51da42d04b17"/>
          <w:footerReference w:type="default" r:id="Ra109595c25df4c55"/>
          <w:type w:val="nextPage"/>
          <w:pgSz w:w="11906" w:h="16838"/>
          <w:pgMar w:top="1600" w:right="1200" w:bottom="1200" w:left="1200" w:header="600" w:footer="60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72e246bdc306410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b/>
          <w:color w:val="FFFFFF"/>
          <w:sz w:val="28"/>
        </w:rPr>
        <w:t>Hormuz Synchronization Compact v7.3</w:t>
      </w:r>
    </w:p>
    <w:p>
      <w:pPr>
        <w:spacing w:after="200"/>
        <w:jc w:val="center"/>
      </w:pPr>
      <w:r>
        <w:rPr>
          <w:color w:val="8ec4d4"/>
          <w:sz w:val="22"/>
        </w:rPr>
        <w:t>Technical Implementation Manual</w:t>
      </w:r>
    </w:p>
    <w:p>
      <w:pPr>
        <w:spacing w:after="600"/>
        <w:jc w:val="center"/>
      </w:pPr>
      <w:r>
        <w:rPr>
          <w:color w:val="9ab8c8"/>
          <w:sz w:val="20"/>
        </w:rPr>
        <w:t>For authorized technical personnel, legal advisors, and third-party participants</w:t>
      </w:r>
    </w:p>
    <w:p>
      <w:pPr>
        <w:jc w:val="center"/>
      </w:pPr>
      <w:r>
        <w:rPr>
          <w:color w:val="7a95a5"/>
          <w:sz w:val="18"/>
        </w:rPr>
        <w:t>June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95a5"/>
        <w:sz w:val="16"/>
      </w:rPr>
      <w:fldChar w:fldCharType="begin"/>
    </w:r>
    <w:r>
      <w:rPr>
        <w:color w:val="7a95a5"/>
        <w:sz w:val="16"/>
      </w:rPr>
      <w:instrText xml:space="preserve"> PAGE </w:instrText>
    </w:r>
    <w:r>
      <w:rPr>
        <w:color w:val="7a95a5"/>
        <w:sz w:val="16"/>
      </w:rPr>
      <w:fldChar w:fldCharType="separate"/>
    </w:r>
    <w:r>
      <w:rPr>
        <w:color w:val="7a95a5"/>
        <w:sz w:val="16"/>
      </w:rPr>
      <w:t>1</w:t>
    </w:r>
    <w:r>
      <w:rPr>
        <w:color w:val="7a95a5"/>
        <w:sz w:val="16"/>
      </w:rPr>
      <w:fldChar w:fldCharType="end"/>
    </w:r>
    <w:r>
      <w:rPr>
        <w:color w:val="7a95a5"/>
        <w:sz w:val="16"/>
      </w:rPr>
      <w:t xml:space="preserve"> / </w:t>
    </w:r>
    <w:r>
      <w:rPr>
        <w:color w:val="7a95a5"/>
        <w:sz w:val="16"/>
      </w:rPr>
      <w:fldChar w:fldCharType="begin"/>
    </w:r>
    <w:r>
      <w:rPr>
        <w:color w:val="7a95a5"/>
        <w:sz w:val="16"/>
      </w:rPr>
      <w:instrText xml:space="preserve"> NUMPAGES </w:instrText>
    </w:r>
    <w:r>
      <w:rPr>
        <w:color w:val="7a95a5"/>
        <w:sz w:val="16"/>
      </w:rPr>
      <w:fldChar w:fldCharType="separate"/>
    </w:r>
    <w:r>
      <w:rPr>
        <w:color w:val="7a95a5"/>
        <w:sz w:val="16"/>
      </w:rPr>
      <w:t>1</w:t>
    </w:r>
    <w:r>
      <w:rPr>
        <w:color w:val="7a95a5"/>
        <w:sz w:val="16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bde03e3f678b4940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a95a5"/>
        <w:sz w:val="16"/>
      </w:rPr>
      <w:t>Hormuz v7.3 - Technical Implementation Manual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40" w:line="276" w:lineRule="auto"/>
    </w:pPr>
    <w:rPr>
      <w:rFonts w:ascii="Calibri" w:hAnsi="Calibri" w:eastAsia="Microsoft YaHei"/>
      <w:color w:val="1e2d3a"/>
      <w:sz w:val="20"/>
    </w:rPr>
  </w:style>
  <w:style w:type="paragraph" w:styleId="Heading1">
    <w:name w:val="heading 1"/>
    <w:basedOn w:val="Normal"/>
    <w:pPr>
      <w:keepNext/>
      <w:keepLines/>
      <w:spacing w:before="400" w:after="180"/>
      <w:outlineLvl w:val="0"/>
    </w:pPr>
    <w:rPr>
      <w:rFonts w:ascii="Calibri" w:hAnsi="Calibri" w:eastAsia="Microsoft YaHei"/>
      <w:b/>
      <w:color w:val="5a8a9a"/>
      <w:sz w:val="32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rFonts w:ascii="Calibri" w:hAnsi="Calibri" w:eastAsia="Microsoft YaHei"/>
      <w:b/>
      <w:color w:val="1e2d3a"/>
      <w:sz w:val="26"/>
    </w:rPr>
  </w:style>
  <w:style w:type="paragraph" w:styleId="Heading3">
    <w:name w:val="heading 3"/>
    <w:basedOn w:val="Normal"/>
    <w:pPr>
      <w:keepNext/>
      <w:keepLines/>
      <w:spacing w:before="240" w:after="80"/>
      <w:outlineLvl w:val="2"/>
    </w:pPr>
    <w:rPr>
      <w:rFonts w:ascii="Calibri" w:hAnsi="Calibri" w:eastAsia="Microsoft YaHei"/>
      <w:b/>
      <w:color w:val="3d5a6a"/>
      <w:sz w:val="22"/>
    </w:rPr>
  </w:style>
  <w:style w:type="paragraph" w:styleId="Caption">
    <w:name w:val="Caption"/>
    <w:basedOn w:val="Normal"/>
    <w:pPr>
      <w:spacing w:before="40" w:after="200"/>
      <w:jc w:val="center"/>
    </w:pPr>
    <w:rPr>
      <w:color w:val="7a95a5"/>
      <w:sz w:val="18"/>
    </w:rPr>
  </w:style>
  <w:style w:type="paragraph" w:styleId="TOC1">
    <w:name w:val="toc1"/>
    <w:basedOn w:val="Normal"/>
    <w:pPr>
      <w:tabs>
        <w:tab w:val="right" w:leader="dot" w:pos="9350"/>
      </w:tabs>
      <w:spacing w:before="160" w:after="40"/>
      <w:ind w:left="0"/>
    </w:pPr>
    <w:rPr>
      <w:b/>
      <w:color w:val="1e2d3a"/>
    </w:rPr>
  </w:style>
  <w:style w:type="paragraph" w:styleId="TOC2">
    <w:name w:val="toc2"/>
    <w:basedOn w:val="Normal"/>
    <w:pPr>
      <w:tabs>
        <w:tab w:val="right" w:leader="dot" w:pos="9350"/>
      </w:tabs>
      <w:spacing w:before="40" w:after="40"/>
      <w:ind w:left="320"/>
    </w:pPr>
    <w:rPr>
      <w:color w:val="3d5a6a"/>
    </w:rPr>
  </w:style>
  <w:style w:type="paragraph" w:styleId="TOC3">
    <w:name w:val="toc3"/>
    <w:basedOn w:val="Normal"/>
    <w:pPr>
      <w:tabs>
        <w:tab w:val="right" w:leader="dot" w:pos="9350"/>
      </w:tabs>
      <w:spacing w:before="20" w:after="40"/>
      <w:ind w:left="640"/>
    </w:pPr>
    <w:rPr>
      <w:color w:val="3d5a6a"/>
    </w:rPr>
  </w:style>
  <w:style w:type="paragraph" w:styleId="AlertBox">
    <w:name w:val="Alert Box"/>
    <w:basedOn w:val="Normal"/>
    <w:pPr>
      <w:pBdr>
        <w:left w:val="single" w:color="b85c50" w:sz="12"/>
      </w:pBdr>
      <w:shd w:val="clear" w:fill="fdf2f2"/>
      <w:spacing w:before="100" w:after="100"/>
      <w:ind w:left="180" w:right="180"/>
    </w:pPr>
    <w:rPr>
      <w:color w:val="b85c50"/>
    </w:rPr>
  </w:style>
  <w:style w:type="paragraph" w:styleId="TipBox">
    <w:name w:val="Tip Box"/>
    <w:basedOn w:val="Normal"/>
    <w:pPr>
      <w:pBdr>
        <w:left w:val="single" w:color="5a8a6a" w:sz="12"/>
      </w:pBdr>
      <w:shd w:val="clear" w:fill="f0f7f2"/>
      <w:spacing w:before="100" w:after="100"/>
      <w:ind w:left="180" w:right="180"/>
    </w:pPr>
    <w:rPr>
      <w:color w:val="5a8a6a"/>
    </w:rPr>
  </w:style>
  <w:style w:type="paragraph" w:styleId="CodeBox">
    <w:name w:val="Code Box"/>
    <w:basedOn w:val="Normal"/>
    <w:pPr>
      <w:shd w:val="clear" w:fill="f0f3f5"/>
      <w:spacing w:before="80" w:after="80" w:line="260" w:lineRule="auto"/>
      <w:ind w:left="200" w:right="200"/>
    </w:pPr>
    <w:rPr>
      <w:rFonts w:ascii="Consolas" w:hAnsi="Consolas"/>
      <w:color w:val="3d5a6a"/>
      <w:sz w:val="1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eb76282d2724572" /><Relationship Type="http://schemas.openxmlformats.org/officeDocument/2006/relationships/image" Target="media/image.png" Id="Rc281c20b8bd9474a" /><Relationship Type="http://schemas.openxmlformats.org/officeDocument/2006/relationships/image" Target="media/image2.png" Id="R72e246bdc306410d" /><Relationship Type="http://schemas.openxmlformats.org/officeDocument/2006/relationships/header" Target="header1.xml" Id="Rb12b51da42d04b17" /><Relationship Type="http://schemas.openxmlformats.org/officeDocument/2006/relationships/footer" Target="footer1.xml" Id="Ra109595c25df4c55" /><Relationship Type="http://schemas.openxmlformats.org/officeDocument/2006/relationships/settings" Target="settings.xml" Id="R962dbe0381f146ef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bde03e3f678b4940" /></Relationships>
</file>