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003D" w14:textId="77777777" w:rsidR="00C14ECA" w:rsidRDefault="00C14ECA">
      <w:pPr>
        <w:spacing w:before="3400"/>
      </w:pPr>
    </w:p>
    <w:p w14:paraId="39CAE56C" w14:textId="77777777" w:rsidR="00C14ECA" w:rsidRDefault="00000000">
      <w:pPr>
        <w:spacing w:after="120"/>
        <w:jc w:val="center"/>
      </w:pPr>
      <w:r>
        <w:rPr>
          <w:color w:val="78909C"/>
          <w:spacing w:val="60"/>
          <w:sz w:val="22"/>
        </w:rPr>
        <w:t>FRAMEWORK INSTRUMENT</w:t>
      </w:r>
    </w:p>
    <w:p w14:paraId="37D04217" w14:textId="77777777" w:rsidR="00C14ECA" w:rsidRDefault="00000000">
      <w:pPr>
        <w:spacing w:before="200" w:after="120"/>
        <w:jc w:val="center"/>
      </w:pPr>
      <w:r>
        <w:rPr>
          <w:b/>
          <w:color w:val="37474F"/>
          <w:sz w:val="56"/>
        </w:rPr>
        <w:t>STRAIT GOVERNANCE AND</w:t>
      </w:r>
    </w:p>
    <w:p w14:paraId="4B844EBC" w14:textId="77777777" w:rsidR="00C14ECA" w:rsidRDefault="00000000">
      <w:pPr>
        <w:spacing w:after="240"/>
        <w:jc w:val="center"/>
      </w:pPr>
      <w:r>
        <w:rPr>
          <w:b/>
          <w:color w:val="37474F"/>
          <w:sz w:val="56"/>
        </w:rPr>
        <w:t>DE-CONFLICTION ASSEMBLY</w:t>
      </w:r>
    </w:p>
    <w:p w14:paraId="2DCD6F18" w14:textId="77777777" w:rsidR="00C14ECA" w:rsidRDefault="00000000">
      <w:pPr>
        <w:spacing w:after="120"/>
        <w:jc w:val="center"/>
      </w:pPr>
      <w:r>
        <w:rPr>
          <w:b/>
          <w:color w:val="455A64"/>
          <w:sz w:val="36"/>
        </w:rPr>
        <w:t>(</w:t>
      </w:r>
      <w:proofErr w:type="gramStart"/>
      <w:r>
        <w:rPr>
          <w:b/>
          <w:color w:val="455A64"/>
          <w:sz w:val="36"/>
        </w:rPr>
        <w:t>SGDA)  VERSION</w:t>
      </w:r>
      <w:proofErr w:type="gramEnd"/>
      <w:r>
        <w:rPr>
          <w:b/>
          <w:color w:val="455A64"/>
          <w:sz w:val="36"/>
        </w:rPr>
        <w:t xml:space="preserve"> 1.0</w:t>
      </w:r>
    </w:p>
    <w:p w14:paraId="3D2BBBAB" w14:textId="77777777" w:rsidR="00C14ECA" w:rsidRDefault="00000000">
      <w:pPr>
        <w:spacing w:after="480"/>
        <w:jc w:val="center"/>
      </w:pPr>
      <w:r>
        <w:rPr>
          <w:color w:val="78909C"/>
          <w:sz w:val="18"/>
        </w:rPr>
        <w:t>Hardening Amendment Package HP-1 Incorporated</w:t>
      </w:r>
    </w:p>
    <w:p w14:paraId="51CB61B1" w14:textId="77777777" w:rsidR="00C14ECA" w:rsidRDefault="00000000">
      <w:pPr>
        <w:spacing w:after="120"/>
        <w:ind w:left="900" w:right="900"/>
        <w:jc w:val="center"/>
      </w:pPr>
      <w:r>
        <w:rPr>
          <w:color w:val="455A64"/>
          <w:sz w:val="22"/>
        </w:rPr>
        <w:t>An Operative Framework for Maritime Governance, Naval De-confliction, Nuclear Material Disposition, and Economic Stabilization in the Strait of Hormuz</w:t>
      </w:r>
    </w:p>
    <w:p w14:paraId="026FA396" w14:textId="77777777" w:rsidR="00C14ECA" w:rsidRDefault="00000000">
      <w:pPr>
        <w:spacing w:before="240" w:after="120"/>
        <w:jc w:val="center"/>
      </w:pPr>
      <w:r>
        <w:rPr>
          <w:i/>
          <w:color w:val="78909C"/>
          <w:sz w:val="20"/>
        </w:rPr>
        <w:t>Implementing Instrument of the Islamabad Memorandum of Understanding</w:t>
      </w:r>
    </w:p>
    <w:p w14:paraId="0FE374A2" w14:textId="77777777" w:rsidR="00C14ECA" w:rsidRDefault="00C14ECA">
      <w:pPr>
        <w:spacing w:before="2000"/>
      </w:pPr>
    </w:p>
    <w:p w14:paraId="23FE14BE" w14:textId="77777777" w:rsidR="00C14ECA" w:rsidRDefault="00000000">
      <w:pPr>
        <w:spacing w:after="60"/>
        <w:jc w:val="center"/>
      </w:pPr>
      <w:r>
        <w:rPr>
          <w:color w:val="455A64"/>
          <w:sz w:val="20"/>
        </w:rPr>
        <w:t>July 2026</w:t>
      </w:r>
    </w:p>
    <w:p w14:paraId="656E75BE" w14:textId="77777777" w:rsidR="00C14ECA" w:rsidRDefault="00000000">
      <w:pPr>
        <w:spacing w:after="60"/>
        <w:jc w:val="center"/>
      </w:pPr>
      <w:r>
        <w:rPr>
          <w:color w:val="78909C"/>
          <w:sz w:val="18"/>
        </w:rPr>
        <w:t>Negotiating Draft | Authorized Participants Only</w:t>
      </w:r>
    </w:p>
    <w:p w14:paraId="59A7E71E" w14:textId="77777777" w:rsidR="00C14ECA" w:rsidRDefault="00000000">
      <w:pPr>
        <w:jc w:val="center"/>
      </w:pPr>
      <w:r>
        <w:rPr>
          <w:color w:val="78909C"/>
          <w:sz w:val="18"/>
        </w:rPr>
        <w:t>Depositary: Swiss Confederation, in its capacity as Neutral Administrator</w:t>
      </w:r>
    </w:p>
    <w:p w14:paraId="195A55B9" w14:textId="77777777" w:rsidR="00C14ECA" w:rsidRDefault="00C14ECA">
      <w:pPr>
        <w:sectPr w:rsidR="00C14EC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Borders>
            <w:top w:val="double" w:sz="12" w:space="24" w:color="37474F"/>
            <w:left w:val="double" w:sz="12" w:space="24" w:color="37474F"/>
            <w:bottom w:val="double" w:sz="12" w:space="24" w:color="37474F"/>
            <w:right w:val="double" w:sz="12" w:space="24" w:color="37474F"/>
          </w:pgBorders>
          <w:cols w:space="720"/>
          <w:titlePg/>
        </w:sectPr>
      </w:pPr>
    </w:p>
    <w:p w14:paraId="39975C4B" w14:textId="77777777" w:rsidR="00C14ECA" w:rsidRDefault="00000000">
      <w:pPr>
        <w:spacing w:after="200"/>
      </w:pPr>
      <w:r>
        <w:rPr>
          <w:b/>
          <w:color w:val="37474F"/>
          <w:sz w:val="28"/>
        </w:rPr>
        <w:lastRenderedPageBreak/>
        <w:t>Document Control</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658"/>
        <w:gridCol w:w="6568"/>
      </w:tblGrid>
      <w:tr w:rsidR="00C14ECA" w14:paraId="69308F8E" w14:textId="77777777">
        <w:tblPrEx>
          <w:tblCellMar>
            <w:top w:w="0" w:type="dxa"/>
            <w:bottom w:w="0" w:type="dxa"/>
          </w:tblCellMar>
        </w:tblPrEx>
        <w:trPr>
          <w:tblHeader/>
        </w:trPr>
        <w:tc>
          <w:tcPr>
            <w:tcW w:w="2600" w:type="dxa"/>
            <w:shd w:val="clear" w:color="auto" w:fill="ECEFF1"/>
            <w:tcMar>
              <w:top w:w="50" w:type="dxa"/>
              <w:left w:w="100" w:type="dxa"/>
              <w:bottom w:w="50" w:type="dxa"/>
              <w:right w:w="100" w:type="dxa"/>
            </w:tcMar>
          </w:tcPr>
          <w:p w14:paraId="7EBC8B06" w14:textId="77777777" w:rsidR="00C14ECA" w:rsidRDefault="00000000">
            <w:pPr>
              <w:spacing w:before="30" w:after="30" w:line="264" w:lineRule="auto"/>
            </w:pPr>
            <w:r>
              <w:rPr>
                <w:b/>
                <w:color w:val="37474F"/>
                <w:sz w:val="18"/>
              </w:rPr>
              <w:t>Field</w:t>
            </w:r>
          </w:p>
        </w:tc>
        <w:tc>
          <w:tcPr>
            <w:tcW w:w="6426" w:type="dxa"/>
            <w:shd w:val="clear" w:color="auto" w:fill="ECEFF1"/>
            <w:tcMar>
              <w:top w:w="50" w:type="dxa"/>
              <w:left w:w="100" w:type="dxa"/>
              <w:bottom w:w="50" w:type="dxa"/>
              <w:right w:w="100" w:type="dxa"/>
            </w:tcMar>
          </w:tcPr>
          <w:p w14:paraId="222E66F5" w14:textId="77777777" w:rsidR="00C14ECA" w:rsidRDefault="00000000">
            <w:pPr>
              <w:spacing w:before="30" w:after="30" w:line="264" w:lineRule="auto"/>
            </w:pPr>
            <w:r>
              <w:rPr>
                <w:b/>
                <w:color w:val="37474F"/>
                <w:sz w:val="18"/>
              </w:rPr>
              <w:t>Entry</w:t>
            </w:r>
          </w:p>
        </w:tc>
      </w:tr>
      <w:tr w:rsidR="00C14ECA" w14:paraId="4B712C74" w14:textId="77777777">
        <w:tblPrEx>
          <w:tblCellMar>
            <w:top w:w="0" w:type="dxa"/>
            <w:bottom w:w="0" w:type="dxa"/>
          </w:tblCellMar>
        </w:tblPrEx>
        <w:tc>
          <w:tcPr>
            <w:tcW w:w="2600" w:type="dxa"/>
            <w:tcMar>
              <w:top w:w="50" w:type="dxa"/>
              <w:left w:w="100" w:type="dxa"/>
              <w:bottom w:w="50" w:type="dxa"/>
              <w:right w:w="100" w:type="dxa"/>
            </w:tcMar>
          </w:tcPr>
          <w:p w14:paraId="07003087" w14:textId="77777777" w:rsidR="00C14ECA" w:rsidRDefault="00000000">
            <w:pPr>
              <w:spacing w:before="30" w:after="30" w:line="264" w:lineRule="auto"/>
            </w:pPr>
            <w:r>
              <w:rPr>
                <w:sz w:val="18"/>
              </w:rPr>
              <w:t>Instrument</w:t>
            </w:r>
          </w:p>
        </w:tc>
        <w:tc>
          <w:tcPr>
            <w:tcW w:w="6426" w:type="dxa"/>
            <w:tcMar>
              <w:top w:w="50" w:type="dxa"/>
              <w:left w:w="100" w:type="dxa"/>
              <w:bottom w:w="50" w:type="dxa"/>
              <w:right w:w="100" w:type="dxa"/>
            </w:tcMar>
          </w:tcPr>
          <w:p w14:paraId="2D525AC6" w14:textId="77777777" w:rsidR="00C14ECA" w:rsidRDefault="00000000">
            <w:pPr>
              <w:spacing w:before="30" w:after="30" w:line="264" w:lineRule="auto"/>
            </w:pPr>
            <w:r>
              <w:rPr>
                <w:sz w:val="18"/>
              </w:rPr>
              <w:t>Strait Governance and De-confliction Assembly (SGDA), Version 1.0</w:t>
            </w:r>
          </w:p>
        </w:tc>
      </w:tr>
      <w:tr w:rsidR="00C14ECA" w14:paraId="0450EBD6" w14:textId="77777777">
        <w:tblPrEx>
          <w:tblCellMar>
            <w:top w:w="0" w:type="dxa"/>
            <w:bottom w:w="0" w:type="dxa"/>
          </w:tblCellMar>
        </w:tblPrEx>
        <w:tc>
          <w:tcPr>
            <w:tcW w:w="2600" w:type="dxa"/>
            <w:tcMar>
              <w:top w:w="50" w:type="dxa"/>
              <w:left w:w="100" w:type="dxa"/>
              <w:bottom w:w="50" w:type="dxa"/>
              <w:right w:w="100" w:type="dxa"/>
            </w:tcMar>
          </w:tcPr>
          <w:p w14:paraId="4FC345C4" w14:textId="77777777" w:rsidR="00C14ECA" w:rsidRDefault="00000000">
            <w:pPr>
              <w:spacing w:before="30" w:after="30" w:line="264" w:lineRule="auto"/>
            </w:pPr>
            <w:r>
              <w:rPr>
                <w:sz w:val="18"/>
              </w:rPr>
              <w:t>Status</w:t>
            </w:r>
          </w:p>
        </w:tc>
        <w:tc>
          <w:tcPr>
            <w:tcW w:w="6426" w:type="dxa"/>
            <w:tcMar>
              <w:top w:w="50" w:type="dxa"/>
              <w:left w:w="100" w:type="dxa"/>
              <w:bottom w:w="50" w:type="dxa"/>
              <w:right w:w="100" w:type="dxa"/>
            </w:tcMar>
          </w:tcPr>
          <w:p w14:paraId="11585210" w14:textId="77777777" w:rsidR="00C14ECA" w:rsidRDefault="00000000">
            <w:pPr>
              <w:spacing w:before="30" w:after="30" w:line="264" w:lineRule="auto"/>
            </w:pPr>
            <w:r>
              <w:rPr>
                <w:sz w:val="18"/>
              </w:rPr>
              <w:t>Negotiating draft for authorized participants; text adheres to the Immutable Present-Tense Matrix</w:t>
            </w:r>
          </w:p>
        </w:tc>
      </w:tr>
      <w:tr w:rsidR="00C14ECA" w14:paraId="634D3329" w14:textId="77777777">
        <w:tblPrEx>
          <w:tblCellMar>
            <w:top w:w="0" w:type="dxa"/>
            <w:bottom w:w="0" w:type="dxa"/>
          </w:tblCellMar>
        </w:tblPrEx>
        <w:tc>
          <w:tcPr>
            <w:tcW w:w="2600" w:type="dxa"/>
            <w:tcMar>
              <w:top w:w="50" w:type="dxa"/>
              <w:left w:w="100" w:type="dxa"/>
              <w:bottom w:w="50" w:type="dxa"/>
              <w:right w:w="100" w:type="dxa"/>
            </w:tcMar>
          </w:tcPr>
          <w:p w14:paraId="2F7410D0" w14:textId="77777777" w:rsidR="00C14ECA" w:rsidRDefault="00000000">
            <w:pPr>
              <w:spacing w:before="30" w:after="30" w:line="264" w:lineRule="auto"/>
            </w:pPr>
            <w:r>
              <w:rPr>
                <w:sz w:val="18"/>
              </w:rPr>
              <w:t>Revision</w:t>
            </w:r>
          </w:p>
        </w:tc>
        <w:tc>
          <w:tcPr>
            <w:tcW w:w="6426" w:type="dxa"/>
            <w:tcMar>
              <w:top w:w="50" w:type="dxa"/>
              <w:left w:w="100" w:type="dxa"/>
              <w:bottom w:w="50" w:type="dxa"/>
              <w:right w:w="100" w:type="dxa"/>
            </w:tcMar>
          </w:tcPr>
          <w:p w14:paraId="12B5CB84" w14:textId="77777777" w:rsidR="00C14ECA" w:rsidRDefault="00000000">
            <w:pPr>
              <w:spacing w:before="30" w:after="30" w:line="264" w:lineRule="auto"/>
            </w:pPr>
            <w:r>
              <w:rPr>
                <w:sz w:val="18"/>
              </w:rPr>
              <w:t>Hardening Amendment Package HP-1 incorporated (procedural-sabotage defenses, financial enforcement, operational loophole closures, governance spoiler-proofing, and Annex N)</w:t>
            </w:r>
          </w:p>
        </w:tc>
      </w:tr>
      <w:tr w:rsidR="00C14ECA" w14:paraId="2D14EC15" w14:textId="77777777">
        <w:tblPrEx>
          <w:tblCellMar>
            <w:top w:w="0" w:type="dxa"/>
            <w:bottom w:w="0" w:type="dxa"/>
          </w:tblCellMar>
        </w:tblPrEx>
        <w:tc>
          <w:tcPr>
            <w:tcW w:w="2600" w:type="dxa"/>
            <w:tcMar>
              <w:top w:w="50" w:type="dxa"/>
              <w:left w:w="100" w:type="dxa"/>
              <w:bottom w:w="50" w:type="dxa"/>
              <w:right w:w="100" w:type="dxa"/>
            </w:tcMar>
          </w:tcPr>
          <w:p w14:paraId="23B08C2E" w14:textId="77777777" w:rsidR="00C14ECA" w:rsidRDefault="00000000">
            <w:pPr>
              <w:spacing w:before="30" w:after="30" w:line="264" w:lineRule="auto"/>
            </w:pPr>
            <w:r>
              <w:rPr>
                <w:sz w:val="18"/>
              </w:rPr>
              <w:t>Date</w:t>
            </w:r>
          </w:p>
        </w:tc>
        <w:tc>
          <w:tcPr>
            <w:tcW w:w="6426" w:type="dxa"/>
            <w:tcMar>
              <w:top w:w="50" w:type="dxa"/>
              <w:left w:w="100" w:type="dxa"/>
              <w:bottom w:w="50" w:type="dxa"/>
              <w:right w:w="100" w:type="dxa"/>
            </w:tcMar>
          </w:tcPr>
          <w:p w14:paraId="46FE83D9" w14:textId="77777777" w:rsidR="00C14ECA" w:rsidRDefault="00000000">
            <w:pPr>
              <w:spacing w:before="30" w:after="30" w:line="264" w:lineRule="auto"/>
            </w:pPr>
            <w:r>
              <w:rPr>
                <w:sz w:val="18"/>
              </w:rPr>
              <w:t>July 2026</w:t>
            </w:r>
          </w:p>
        </w:tc>
      </w:tr>
      <w:tr w:rsidR="00C14ECA" w14:paraId="7E204E00" w14:textId="77777777">
        <w:tblPrEx>
          <w:tblCellMar>
            <w:top w:w="0" w:type="dxa"/>
            <w:bottom w:w="0" w:type="dxa"/>
          </w:tblCellMar>
        </w:tblPrEx>
        <w:tc>
          <w:tcPr>
            <w:tcW w:w="2600" w:type="dxa"/>
            <w:tcMar>
              <w:top w:w="50" w:type="dxa"/>
              <w:left w:w="100" w:type="dxa"/>
              <w:bottom w:w="50" w:type="dxa"/>
              <w:right w:w="100" w:type="dxa"/>
            </w:tcMar>
          </w:tcPr>
          <w:p w14:paraId="16B1A9B6" w14:textId="77777777" w:rsidR="00C14ECA" w:rsidRDefault="00000000">
            <w:pPr>
              <w:spacing w:before="30" w:after="30" w:line="264" w:lineRule="auto"/>
            </w:pPr>
            <w:r>
              <w:rPr>
                <w:sz w:val="18"/>
              </w:rPr>
              <w:t>Parent instrument</w:t>
            </w:r>
          </w:p>
        </w:tc>
        <w:tc>
          <w:tcPr>
            <w:tcW w:w="6426" w:type="dxa"/>
            <w:tcMar>
              <w:top w:w="50" w:type="dxa"/>
              <w:left w:w="100" w:type="dxa"/>
              <w:bottom w:w="50" w:type="dxa"/>
              <w:right w:w="100" w:type="dxa"/>
            </w:tcMar>
          </w:tcPr>
          <w:p w14:paraId="38C87AEB" w14:textId="77777777" w:rsidR="00C14ECA" w:rsidRDefault="00000000">
            <w:pPr>
              <w:spacing w:before="30" w:after="30" w:line="264" w:lineRule="auto"/>
            </w:pPr>
            <w:r>
              <w:rPr>
                <w:sz w:val="18"/>
              </w:rPr>
              <w:t>Islamabad Memorandum of Understanding between the United States of America and the Islamic Republic of Iran (June 2026)</w:t>
            </w:r>
          </w:p>
        </w:tc>
      </w:tr>
      <w:tr w:rsidR="00C14ECA" w14:paraId="42799225" w14:textId="77777777">
        <w:tblPrEx>
          <w:tblCellMar>
            <w:top w:w="0" w:type="dxa"/>
            <w:bottom w:w="0" w:type="dxa"/>
          </w:tblCellMar>
        </w:tblPrEx>
        <w:tc>
          <w:tcPr>
            <w:tcW w:w="2600" w:type="dxa"/>
            <w:tcMar>
              <w:top w:w="50" w:type="dxa"/>
              <w:left w:w="100" w:type="dxa"/>
              <w:bottom w:w="50" w:type="dxa"/>
              <w:right w:w="100" w:type="dxa"/>
            </w:tcMar>
          </w:tcPr>
          <w:p w14:paraId="385D64E4" w14:textId="77777777" w:rsidR="00C14ECA" w:rsidRDefault="00000000">
            <w:pPr>
              <w:spacing w:before="30" w:after="30" w:line="264" w:lineRule="auto"/>
            </w:pPr>
            <w:r>
              <w:rPr>
                <w:sz w:val="18"/>
              </w:rPr>
              <w:t>Neutral Administrator</w:t>
            </w:r>
          </w:p>
        </w:tc>
        <w:tc>
          <w:tcPr>
            <w:tcW w:w="6426" w:type="dxa"/>
            <w:tcMar>
              <w:top w:w="50" w:type="dxa"/>
              <w:left w:w="100" w:type="dxa"/>
              <w:bottom w:w="50" w:type="dxa"/>
              <w:right w:w="100" w:type="dxa"/>
            </w:tcMar>
          </w:tcPr>
          <w:p w14:paraId="71F44149" w14:textId="77777777" w:rsidR="00C14ECA" w:rsidRDefault="00000000">
            <w:pPr>
              <w:spacing w:before="30" w:after="30" w:line="264" w:lineRule="auto"/>
            </w:pPr>
            <w:r>
              <w:rPr>
                <w:sz w:val="18"/>
              </w:rPr>
              <w:t>Swiss Confederation</w:t>
            </w:r>
          </w:p>
        </w:tc>
      </w:tr>
      <w:tr w:rsidR="00C14ECA" w14:paraId="33E3D7F6" w14:textId="77777777">
        <w:tblPrEx>
          <w:tblCellMar>
            <w:top w:w="0" w:type="dxa"/>
            <w:bottom w:w="0" w:type="dxa"/>
          </w:tblCellMar>
        </w:tblPrEx>
        <w:tc>
          <w:tcPr>
            <w:tcW w:w="2600" w:type="dxa"/>
            <w:tcMar>
              <w:top w:w="50" w:type="dxa"/>
              <w:left w:w="100" w:type="dxa"/>
              <w:bottom w:w="50" w:type="dxa"/>
              <w:right w:w="100" w:type="dxa"/>
            </w:tcMar>
          </w:tcPr>
          <w:p w14:paraId="4CE85C66" w14:textId="77777777" w:rsidR="00C14ECA" w:rsidRDefault="00000000">
            <w:pPr>
              <w:spacing w:before="30" w:after="30" w:line="264" w:lineRule="auto"/>
            </w:pPr>
            <w:r>
              <w:rPr>
                <w:sz w:val="18"/>
              </w:rPr>
              <w:t>Mediator of Record</w:t>
            </w:r>
          </w:p>
        </w:tc>
        <w:tc>
          <w:tcPr>
            <w:tcW w:w="6426" w:type="dxa"/>
            <w:tcMar>
              <w:top w:w="50" w:type="dxa"/>
              <w:left w:w="100" w:type="dxa"/>
              <w:bottom w:w="50" w:type="dxa"/>
              <w:right w:w="100" w:type="dxa"/>
            </w:tcMar>
          </w:tcPr>
          <w:p w14:paraId="092D8F6C" w14:textId="77777777" w:rsidR="00C14ECA" w:rsidRDefault="00000000">
            <w:pPr>
              <w:spacing w:before="30" w:after="30" w:line="264" w:lineRule="auto"/>
            </w:pPr>
            <w:r>
              <w:rPr>
                <w:sz w:val="18"/>
              </w:rPr>
              <w:t>Sultanate of Oman</w:t>
            </w:r>
          </w:p>
        </w:tc>
      </w:tr>
      <w:tr w:rsidR="00C14ECA" w14:paraId="6889FE3C" w14:textId="77777777">
        <w:tblPrEx>
          <w:tblCellMar>
            <w:top w:w="0" w:type="dxa"/>
            <w:bottom w:w="0" w:type="dxa"/>
          </w:tblCellMar>
        </w:tblPrEx>
        <w:tc>
          <w:tcPr>
            <w:tcW w:w="2600" w:type="dxa"/>
            <w:tcMar>
              <w:top w:w="50" w:type="dxa"/>
              <w:left w:w="100" w:type="dxa"/>
              <w:bottom w:w="50" w:type="dxa"/>
              <w:right w:w="100" w:type="dxa"/>
            </w:tcMar>
          </w:tcPr>
          <w:p w14:paraId="46E0B4E9" w14:textId="77777777" w:rsidR="00C14ECA" w:rsidRDefault="00000000">
            <w:pPr>
              <w:spacing w:before="30" w:after="30" w:line="264" w:lineRule="auto"/>
            </w:pPr>
            <w:r>
              <w:rPr>
                <w:sz w:val="18"/>
              </w:rPr>
              <w:t>Verification authority</w:t>
            </w:r>
          </w:p>
        </w:tc>
        <w:tc>
          <w:tcPr>
            <w:tcW w:w="6426" w:type="dxa"/>
            <w:tcMar>
              <w:top w:w="50" w:type="dxa"/>
              <w:left w:w="100" w:type="dxa"/>
              <w:bottom w:w="50" w:type="dxa"/>
              <w:right w:w="100" w:type="dxa"/>
            </w:tcMar>
          </w:tcPr>
          <w:p w14:paraId="35891F7E" w14:textId="77777777" w:rsidR="00C14ECA" w:rsidRDefault="00000000">
            <w:pPr>
              <w:spacing w:before="30" w:after="30" w:line="264" w:lineRule="auto"/>
            </w:pPr>
            <w:r>
              <w:rPr>
                <w:sz w:val="18"/>
              </w:rPr>
              <w:t>International Atomic Energy Agency (IAEA), with the Technical Verification Group of the Assembly</w:t>
            </w:r>
          </w:p>
        </w:tc>
      </w:tr>
      <w:tr w:rsidR="00C14ECA" w14:paraId="56B34BA7" w14:textId="77777777">
        <w:tblPrEx>
          <w:tblCellMar>
            <w:top w:w="0" w:type="dxa"/>
            <w:bottom w:w="0" w:type="dxa"/>
          </w:tblCellMar>
        </w:tblPrEx>
        <w:tc>
          <w:tcPr>
            <w:tcW w:w="2600" w:type="dxa"/>
            <w:tcMar>
              <w:top w:w="50" w:type="dxa"/>
              <w:left w:w="100" w:type="dxa"/>
              <w:bottom w:w="50" w:type="dxa"/>
              <w:right w:w="100" w:type="dxa"/>
            </w:tcMar>
          </w:tcPr>
          <w:p w14:paraId="10EB3F5B" w14:textId="77777777" w:rsidR="00C14ECA" w:rsidRDefault="00000000">
            <w:pPr>
              <w:spacing w:before="30" w:after="30" w:line="264" w:lineRule="auto"/>
            </w:pPr>
            <w:r>
              <w:rPr>
                <w:sz w:val="18"/>
              </w:rPr>
              <w:t>Maritime coordination</w:t>
            </w:r>
          </w:p>
        </w:tc>
        <w:tc>
          <w:tcPr>
            <w:tcW w:w="6426" w:type="dxa"/>
            <w:tcMar>
              <w:top w:w="50" w:type="dxa"/>
              <w:left w:w="100" w:type="dxa"/>
              <w:bottom w:w="50" w:type="dxa"/>
              <w:right w:w="100" w:type="dxa"/>
            </w:tcMar>
          </w:tcPr>
          <w:p w14:paraId="2BEA4DB1" w14:textId="77777777" w:rsidR="00C14ECA" w:rsidRDefault="00000000">
            <w:pPr>
              <w:spacing w:before="30" w:after="30" w:line="264" w:lineRule="auto"/>
            </w:pPr>
            <w:r>
              <w:rPr>
                <w:sz w:val="18"/>
              </w:rPr>
              <w:t>Corridor Operations Cell, Muscat, with a liaison detachment in Bandar Abbas</w:t>
            </w:r>
          </w:p>
        </w:tc>
      </w:tr>
      <w:tr w:rsidR="00C14ECA" w14:paraId="7C55B4CD" w14:textId="77777777">
        <w:tblPrEx>
          <w:tblCellMar>
            <w:top w:w="0" w:type="dxa"/>
            <w:bottom w:w="0" w:type="dxa"/>
          </w:tblCellMar>
        </w:tblPrEx>
        <w:tc>
          <w:tcPr>
            <w:tcW w:w="2600" w:type="dxa"/>
            <w:tcMar>
              <w:top w:w="50" w:type="dxa"/>
              <w:left w:w="100" w:type="dxa"/>
              <w:bottom w:w="50" w:type="dxa"/>
              <w:right w:w="100" w:type="dxa"/>
            </w:tcMar>
          </w:tcPr>
          <w:p w14:paraId="376A2308" w14:textId="77777777" w:rsidR="00C14ECA" w:rsidRDefault="00000000">
            <w:pPr>
              <w:spacing w:before="30" w:after="30" w:line="264" w:lineRule="auto"/>
            </w:pPr>
            <w:r>
              <w:rPr>
                <w:sz w:val="18"/>
              </w:rPr>
              <w:t>Reconstruction coordination</w:t>
            </w:r>
          </w:p>
        </w:tc>
        <w:tc>
          <w:tcPr>
            <w:tcW w:w="6426" w:type="dxa"/>
            <w:tcMar>
              <w:top w:w="50" w:type="dxa"/>
              <w:left w:w="100" w:type="dxa"/>
              <w:bottom w:w="50" w:type="dxa"/>
              <w:right w:w="100" w:type="dxa"/>
            </w:tcMar>
          </w:tcPr>
          <w:p w14:paraId="7DCEA9D1" w14:textId="77777777" w:rsidR="00C14ECA" w:rsidRDefault="00000000">
            <w:pPr>
              <w:spacing w:before="30" w:after="30" w:line="264" w:lineRule="auto"/>
            </w:pPr>
            <w:r>
              <w:rPr>
                <w:sz w:val="18"/>
              </w:rPr>
              <w:t>Reconstruction Steering Committee, Doha, with the Qatar Central Bank as escrow agent and the World Bank as fiduciary co-administrator (Annex N)</w:t>
            </w:r>
          </w:p>
        </w:tc>
      </w:tr>
      <w:tr w:rsidR="00C14ECA" w14:paraId="50E3C0E7" w14:textId="77777777">
        <w:tblPrEx>
          <w:tblCellMar>
            <w:top w:w="0" w:type="dxa"/>
            <w:bottom w:w="0" w:type="dxa"/>
          </w:tblCellMar>
        </w:tblPrEx>
        <w:tc>
          <w:tcPr>
            <w:tcW w:w="2600" w:type="dxa"/>
            <w:tcMar>
              <w:top w:w="50" w:type="dxa"/>
              <w:left w:w="100" w:type="dxa"/>
              <w:bottom w:w="50" w:type="dxa"/>
              <w:right w:w="100" w:type="dxa"/>
            </w:tcMar>
          </w:tcPr>
          <w:p w14:paraId="7F0622AA" w14:textId="77777777" w:rsidR="00C14ECA" w:rsidRDefault="00000000">
            <w:pPr>
              <w:spacing w:before="30" w:after="30" w:line="264" w:lineRule="auto"/>
            </w:pPr>
            <w:r>
              <w:rPr>
                <w:sz w:val="18"/>
              </w:rPr>
              <w:t>Continuing effect</w:t>
            </w:r>
          </w:p>
        </w:tc>
        <w:tc>
          <w:tcPr>
            <w:tcW w:w="6426" w:type="dxa"/>
            <w:tcMar>
              <w:top w:w="50" w:type="dxa"/>
              <w:left w:w="100" w:type="dxa"/>
              <w:bottom w:w="50" w:type="dxa"/>
              <w:right w:w="100" w:type="dxa"/>
            </w:tcMar>
          </w:tcPr>
          <w:p w14:paraId="296CE040" w14:textId="77777777" w:rsidR="00C14ECA" w:rsidRDefault="00000000">
            <w:pPr>
              <w:spacing w:before="30" w:after="30" w:line="264" w:lineRule="auto"/>
            </w:pPr>
            <w:r>
              <w:rPr>
                <w:sz w:val="18"/>
              </w:rPr>
              <w:t>This instrument operates under the Continuing Effect Rule (Article 22): no provision expires by calendar date alone</w:t>
            </w:r>
          </w:p>
        </w:tc>
      </w:tr>
    </w:tbl>
    <w:p w14:paraId="4C6C4CF6" w14:textId="77777777" w:rsidR="00C14ECA" w:rsidRDefault="00C14ECA">
      <w:pPr>
        <w:spacing w:after="60"/>
      </w:pPr>
    </w:p>
    <w:tbl>
      <w:tblPr>
        <w:tblW w:w="5000" w:type="pct"/>
        <w:tblInd w:w="200" w:type="dxa"/>
        <w:tblBorders>
          <w:top w:val="single" w:sz="8" w:space="0" w:color="546E7A"/>
          <w:left w:val="single" w:sz="8" w:space="0" w:color="546E7A"/>
          <w:bottom w:val="single" w:sz="8" w:space="0" w:color="546E7A"/>
          <w:right w:val="single" w:sz="8" w:space="0" w:color="546E7A"/>
        </w:tblBorders>
        <w:tblCellMar>
          <w:left w:w="10" w:type="dxa"/>
          <w:right w:w="10" w:type="dxa"/>
        </w:tblCellMar>
        <w:tblLook w:val="04A0" w:firstRow="1" w:lastRow="0" w:firstColumn="1" w:lastColumn="0" w:noHBand="0" w:noVBand="1"/>
      </w:tblPr>
      <w:tblGrid>
        <w:gridCol w:w="9426"/>
      </w:tblGrid>
      <w:tr w:rsidR="00C14ECA" w14:paraId="121C8BC6" w14:textId="77777777">
        <w:tblPrEx>
          <w:tblCellMar>
            <w:top w:w="0" w:type="dxa"/>
            <w:bottom w:w="0" w:type="dxa"/>
          </w:tblCellMar>
        </w:tblPrEx>
        <w:tc>
          <w:tcPr>
            <w:tcW w:w="9000" w:type="dxa"/>
            <w:shd w:val="clear" w:color="auto" w:fill="F5F7F8"/>
            <w:tcMar>
              <w:top w:w="140" w:type="dxa"/>
              <w:left w:w="200" w:type="dxa"/>
              <w:bottom w:w="140" w:type="dxa"/>
              <w:right w:w="200" w:type="dxa"/>
            </w:tcMar>
          </w:tcPr>
          <w:p w14:paraId="71D15A8C" w14:textId="77777777" w:rsidR="00C14ECA" w:rsidRDefault="00000000">
            <w:pPr>
              <w:spacing w:after="80"/>
            </w:pPr>
            <w:r>
              <w:rPr>
                <w:b/>
                <w:color w:val="37474F"/>
              </w:rPr>
              <w:t>Drafting discipline note</w:t>
            </w:r>
          </w:p>
          <w:p w14:paraId="078B9D41" w14:textId="77777777" w:rsidR="00C14ECA" w:rsidRDefault="00000000">
            <w:pPr>
              <w:spacing w:after="40"/>
            </w:pPr>
            <w:r>
              <w:rPr>
                <w:color w:val="455A64"/>
                <w:sz w:val="20"/>
              </w:rPr>
              <w:t xml:space="preserve">All text in this instrument adheres to the Immutable Present-Tense Matrix: active present-tense drafting, sovereign mutual-architecture framing, no discretionary softeners, no hierarchical directive vocabulary, and no floating background imagery. The Continuing Effect Rule applies </w:t>
            </w:r>
            <w:proofErr w:type="gramStart"/>
            <w:r>
              <w:rPr>
                <w:color w:val="455A64"/>
                <w:sz w:val="20"/>
              </w:rPr>
              <w:t>throughout:</w:t>
            </w:r>
            <w:proofErr w:type="gramEnd"/>
            <w:r>
              <w:rPr>
                <w:color w:val="455A64"/>
                <w:sz w:val="20"/>
              </w:rPr>
              <w:t xml:space="preserve"> nothing in this instrument fades, lapses, or dissolves by the passage of time alone. Every obligation persists until the Parties actively modify it through the amendment procedure in Article 24.</w:t>
            </w:r>
          </w:p>
        </w:tc>
      </w:tr>
    </w:tbl>
    <w:p w14:paraId="6C2AF781" w14:textId="77777777" w:rsidR="00C14ECA" w:rsidRDefault="00C14ECA">
      <w:pPr>
        <w:spacing w:after="60"/>
      </w:pPr>
    </w:p>
    <w:p w14:paraId="47660221" w14:textId="77777777" w:rsidR="00C14ECA" w:rsidRDefault="00000000">
      <w:r>
        <w:t xml:space="preserve">This instrument contains a main body of twenty-four Articles organized in five Parts, followed by fourteen operative Annexes (Annex A through Annex N). The Annexes form an integral part of this instrument. A reference to an </w:t>
      </w:r>
      <w:proofErr w:type="gramStart"/>
      <w:r>
        <w:t>Article</w:t>
      </w:r>
      <w:proofErr w:type="gramEnd"/>
      <w:r>
        <w:t xml:space="preserve"> includes the Annexes that the Article designates as operative for that Article. Annex N incorporates the Reconstruction and Development Fund Protocol as the operative machinery of Article 14.</w:t>
      </w:r>
    </w:p>
    <w:p w14:paraId="2F6C85FA" w14:textId="77777777" w:rsidR="00C14ECA" w:rsidRDefault="00000000">
      <w:pPr>
        <w:pageBreakBefore/>
        <w:spacing w:after="200"/>
      </w:pPr>
      <w:r>
        <w:rPr>
          <w:b/>
          <w:color w:val="37474F"/>
          <w:sz w:val="28"/>
        </w:rPr>
        <w:lastRenderedPageBreak/>
        <w:t>Table of Contents</w:t>
      </w:r>
    </w:p>
    <w:p w14:paraId="0A8FF81D" w14:textId="77777777" w:rsidR="00C14ECA" w:rsidRDefault="00000000">
      <w:r>
        <w:fldChar w:fldCharType="begin"/>
      </w:r>
      <w:r>
        <w:instrText xml:space="preserve"> TOC \o "1-2" \h \z \u </w:instrText>
      </w:r>
      <w:r>
        <w:fldChar w:fldCharType="separate"/>
      </w:r>
    </w:p>
    <w:p w14:paraId="502E1938" w14:textId="77777777" w:rsidR="00C14ECA" w:rsidRDefault="00000000">
      <w:pPr>
        <w:pStyle w:val="TOC1"/>
      </w:pPr>
      <w:r>
        <w:t>Preamble</w:t>
      </w:r>
      <w:r>
        <w:tab/>
        <w:t>5</w:t>
      </w:r>
    </w:p>
    <w:p w14:paraId="138A6B63" w14:textId="77777777" w:rsidR="00C14ECA" w:rsidRDefault="00000000">
      <w:pPr>
        <w:pStyle w:val="TOC1"/>
      </w:pPr>
      <w:r>
        <w:t>Part I: Foundations</w:t>
      </w:r>
      <w:r>
        <w:tab/>
        <w:t>7</w:t>
      </w:r>
    </w:p>
    <w:p w14:paraId="404679F9" w14:textId="77777777" w:rsidR="00C14ECA" w:rsidRDefault="00000000">
      <w:pPr>
        <w:pStyle w:val="TOC2"/>
      </w:pPr>
      <w:r>
        <w:t>Article 1: Purpose, Scope, and Guiding Principles</w:t>
      </w:r>
      <w:r>
        <w:tab/>
        <w:t>7</w:t>
      </w:r>
    </w:p>
    <w:p w14:paraId="6AC22A75" w14:textId="77777777" w:rsidR="00C14ECA" w:rsidRDefault="00000000">
      <w:pPr>
        <w:pStyle w:val="TOC2"/>
      </w:pPr>
      <w:r>
        <w:t>Article 2: Definitions and Interpretation</w:t>
      </w:r>
      <w:r>
        <w:tab/>
        <w:t>9</w:t>
      </w:r>
    </w:p>
    <w:p w14:paraId="35E3C503" w14:textId="77777777" w:rsidR="00C14ECA" w:rsidRDefault="00000000">
      <w:pPr>
        <w:pStyle w:val="TOC2"/>
      </w:pPr>
      <w:r>
        <w:t>Article 3: Legal Character, the Islamabad MOU, and Red Lines</w:t>
      </w:r>
      <w:r>
        <w:tab/>
        <w:t>13</w:t>
      </w:r>
    </w:p>
    <w:p w14:paraId="7E09DD40" w14:textId="77777777" w:rsidR="00C14ECA" w:rsidRDefault="00000000">
      <w:pPr>
        <w:pStyle w:val="TOC1"/>
      </w:pPr>
      <w:r>
        <w:t>Part II: Maritime Governance</w:t>
      </w:r>
      <w:r>
        <w:tab/>
        <w:t>16</w:t>
      </w:r>
    </w:p>
    <w:p w14:paraId="5B79E64C" w14:textId="77777777" w:rsidR="00C14ECA" w:rsidRDefault="00000000">
      <w:pPr>
        <w:pStyle w:val="TOC2"/>
      </w:pPr>
      <w:r>
        <w:t>Article 4: The Governance Area and Boundary Coordinates</w:t>
      </w:r>
      <w:r>
        <w:tab/>
        <w:t>16</w:t>
      </w:r>
    </w:p>
    <w:p w14:paraId="6E84C9CC" w14:textId="77777777" w:rsidR="00C14ECA" w:rsidRDefault="00000000">
      <w:pPr>
        <w:pStyle w:val="TOC2"/>
      </w:pPr>
      <w:r>
        <w:t>Article 5: The Two Corridors</w:t>
      </w:r>
      <w:r>
        <w:tab/>
        <w:t>18</w:t>
      </w:r>
    </w:p>
    <w:p w14:paraId="773E8F4B" w14:textId="77777777" w:rsidR="00C14ECA" w:rsidRDefault="00000000">
      <w:pPr>
        <w:pStyle w:val="TOC2"/>
      </w:pPr>
      <w:r>
        <w:t>Article 6: Vessel Classification and Differential Treatment</w:t>
      </w:r>
      <w:r>
        <w:tab/>
        <w:t>21</w:t>
      </w:r>
    </w:p>
    <w:p w14:paraId="360C1793" w14:textId="77777777" w:rsidR="00C14ECA" w:rsidRDefault="00000000">
      <w:pPr>
        <w:pStyle w:val="TOC2"/>
      </w:pPr>
      <w:r>
        <w:t>Article 7: The Zero-Toll Rule and the Transit Services Fund</w:t>
      </w:r>
      <w:r>
        <w:tab/>
        <w:t>24</w:t>
      </w:r>
    </w:p>
    <w:p w14:paraId="08F12877" w14:textId="77777777" w:rsidR="00C14ECA" w:rsidRDefault="00000000">
      <w:pPr>
        <w:pStyle w:val="TOC2"/>
      </w:pPr>
      <w:r>
        <w:t>Article 8: Safe Passage and the Non-Interdiction Protocol</w:t>
      </w:r>
      <w:r>
        <w:tab/>
        <w:t>27</w:t>
      </w:r>
    </w:p>
    <w:p w14:paraId="26AA0A57" w14:textId="77777777" w:rsidR="00C14ECA" w:rsidRDefault="00000000">
      <w:pPr>
        <w:pStyle w:val="TOC2"/>
      </w:pPr>
      <w:r>
        <w:t>Article 9: Naval De-confliction and Standoff Geometry</w:t>
      </w:r>
      <w:r>
        <w:tab/>
        <w:t>29</w:t>
      </w:r>
    </w:p>
    <w:p w14:paraId="645B6C6B" w14:textId="77777777" w:rsidR="00C14ECA" w:rsidRDefault="00000000">
      <w:pPr>
        <w:pStyle w:val="TOC1"/>
      </w:pPr>
      <w:r>
        <w:t>Part III: Nuclear Material Disposition</w:t>
      </w:r>
      <w:r>
        <w:tab/>
        <w:t>32</w:t>
      </w:r>
    </w:p>
    <w:p w14:paraId="225B2348" w14:textId="77777777" w:rsidR="00C14ECA" w:rsidRDefault="00000000">
      <w:pPr>
        <w:pStyle w:val="TOC2"/>
      </w:pPr>
      <w:r>
        <w:t>Article 10: Downblending of the 60 Percent Stockpile to 3.67 Percent</w:t>
      </w:r>
      <w:r>
        <w:tab/>
        <w:t>32</w:t>
      </w:r>
    </w:p>
    <w:p w14:paraId="1D6555E7" w14:textId="77777777" w:rsidR="00C14ECA" w:rsidRDefault="00000000">
      <w:pPr>
        <w:pStyle w:val="TOC2"/>
      </w:pPr>
      <w:r>
        <w:t>Article 11: The Civilian Ceiling and Continuing Verification</w:t>
      </w:r>
      <w:r>
        <w:tab/>
        <w:t>35</w:t>
      </w:r>
    </w:p>
    <w:p w14:paraId="539D431A" w14:textId="77777777" w:rsidR="00C14ECA" w:rsidRDefault="00000000">
      <w:pPr>
        <w:pStyle w:val="TOC1"/>
      </w:pPr>
      <w:r>
        <w:t>Part IV: Economic Stabilization</w:t>
      </w:r>
      <w:r>
        <w:tab/>
        <w:t>37</w:t>
      </w:r>
    </w:p>
    <w:p w14:paraId="53242186" w14:textId="77777777" w:rsidR="00C14ECA" w:rsidRDefault="00000000">
      <w:pPr>
        <w:pStyle w:val="TOC2"/>
      </w:pPr>
      <w:r>
        <w:t>Article 12: Oil Waiver Alignment and the Renewal Continuity Rule</w:t>
      </w:r>
      <w:r>
        <w:tab/>
        <w:t>37</w:t>
      </w:r>
    </w:p>
    <w:p w14:paraId="2C26ECCB" w14:textId="77777777" w:rsidR="00C14ECA" w:rsidRDefault="00000000">
      <w:pPr>
        <w:pStyle w:val="TOC2"/>
      </w:pPr>
      <w:r>
        <w:t>Article 13: Sanctions Relief Sequencing, Escrow, and Financial Reconnection</w:t>
      </w:r>
      <w:r>
        <w:tab/>
        <w:t>39</w:t>
      </w:r>
    </w:p>
    <w:p w14:paraId="6C56FCCA" w14:textId="77777777" w:rsidR="00C14ECA" w:rsidRDefault="00000000">
      <w:pPr>
        <w:pStyle w:val="TOC2"/>
      </w:pPr>
      <w:r>
        <w:t>Article 14: The Reconstruction Framework</w:t>
      </w:r>
      <w:r>
        <w:tab/>
        <w:t>41</w:t>
      </w:r>
    </w:p>
    <w:p w14:paraId="602CB170" w14:textId="77777777" w:rsidR="00C14ECA" w:rsidRDefault="00000000">
      <w:pPr>
        <w:pStyle w:val="TOC1"/>
      </w:pPr>
      <w:r>
        <w:t>Part V: Governance and Compliance Architecture</w:t>
      </w:r>
      <w:r>
        <w:tab/>
        <w:t>43</w:t>
      </w:r>
    </w:p>
    <w:p w14:paraId="2DA010CC" w14:textId="77777777" w:rsidR="00C14ECA" w:rsidRDefault="00000000">
      <w:pPr>
        <w:pStyle w:val="TOC2"/>
      </w:pPr>
      <w:r>
        <w:t>Article 15: The Assembly and Its Bodies</w:t>
      </w:r>
      <w:r>
        <w:tab/>
        <w:t>43</w:t>
      </w:r>
    </w:p>
    <w:p w14:paraId="70B1264B" w14:textId="77777777" w:rsidR="00C14ECA" w:rsidRDefault="00000000">
      <w:pPr>
        <w:pStyle w:val="TOC2"/>
      </w:pPr>
      <w:r>
        <w:t>Article 16: The Standing Protocol System</w:t>
      </w:r>
      <w:r>
        <w:tab/>
        <w:t>47</w:t>
      </w:r>
    </w:p>
    <w:p w14:paraId="5716F053" w14:textId="77777777" w:rsidR="00C14ECA" w:rsidRDefault="00000000">
      <w:pPr>
        <w:pStyle w:val="TOC2"/>
      </w:pPr>
      <w:r>
        <w:t>Article 17: The Reciprocity Ledger</w:t>
      </w:r>
      <w:r>
        <w:tab/>
        <w:t>49</w:t>
      </w:r>
    </w:p>
    <w:p w14:paraId="260E7B58" w14:textId="77777777" w:rsidR="00C14ECA" w:rsidRDefault="00000000">
      <w:pPr>
        <w:pStyle w:val="TOC2"/>
      </w:pPr>
      <w:r>
        <w:t>Article 18: The Graduated Response and Restoration System</w:t>
      </w:r>
      <w:r>
        <w:tab/>
        <w:t>51</w:t>
      </w:r>
    </w:p>
    <w:p w14:paraId="149E949F" w14:textId="77777777" w:rsidR="00C14ECA" w:rsidRDefault="00000000">
      <w:pPr>
        <w:pStyle w:val="TOC2"/>
      </w:pPr>
      <w:r>
        <w:t>Article 19: The Anticipation Registry</w:t>
      </w:r>
      <w:r>
        <w:tab/>
        <w:t>54</w:t>
      </w:r>
    </w:p>
    <w:p w14:paraId="22B84D56" w14:textId="77777777" w:rsidR="00C14ECA" w:rsidRDefault="00000000">
      <w:pPr>
        <w:pStyle w:val="TOC2"/>
      </w:pPr>
      <w:r>
        <w:t>Article 20: The Substantiated Claim Procedure and the Performance Bond</w:t>
      </w:r>
      <w:r>
        <w:tab/>
        <w:t>56</w:t>
      </w:r>
    </w:p>
    <w:p w14:paraId="137BB137" w14:textId="77777777" w:rsidR="00C14ECA" w:rsidRDefault="00000000">
      <w:pPr>
        <w:pStyle w:val="TOC2"/>
      </w:pPr>
      <w:r>
        <w:t>Article 21: Repeat-Deviation Conditions and Anti-Gaming Provisions</w:t>
      </w:r>
      <w:r>
        <w:tab/>
        <w:t>58</w:t>
      </w:r>
    </w:p>
    <w:p w14:paraId="0B4A3DB6" w14:textId="77777777" w:rsidR="00C14ECA" w:rsidRDefault="00000000">
      <w:pPr>
        <w:pStyle w:val="TOC2"/>
      </w:pPr>
      <w:r>
        <w:t>Article 22: Continuity, the Continuing Effect Rule, Suspension, and Withdrawal</w:t>
      </w:r>
      <w:r>
        <w:tab/>
        <w:t>60</w:t>
      </w:r>
    </w:p>
    <w:p w14:paraId="3A2E2178" w14:textId="77777777" w:rsidR="00C14ECA" w:rsidRDefault="00000000">
      <w:pPr>
        <w:pStyle w:val="TOC2"/>
      </w:pPr>
      <w:r>
        <w:t>Article 23: Dispute Resolution and Leadership Channels</w:t>
      </w:r>
      <w:r>
        <w:tab/>
        <w:t>62</w:t>
      </w:r>
    </w:p>
    <w:p w14:paraId="16C6D4D5" w14:textId="77777777" w:rsidR="00C14ECA" w:rsidRDefault="00000000">
      <w:pPr>
        <w:pStyle w:val="TOC2"/>
      </w:pPr>
      <w:r>
        <w:t>Article 24: Final Provisions and Signature</w:t>
      </w:r>
      <w:r>
        <w:tab/>
        <w:t>64</w:t>
      </w:r>
    </w:p>
    <w:p w14:paraId="64DFB9DB" w14:textId="77777777" w:rsidR="00C14ECA" w:rsidRDefault="00000000">
      <w:pPr>
        <w:pStyle w:val="TOC2"/>
      </w:pPr>
      <w:r>
        <w:t>Annex A: Corridor Coordinates and Waypoint Schedule</w:t>
      </w:r>
      <w:r>
        <w:tab/>
        <w:t>66</w:t>
      </w:r>
    </w:p>
    <w:p w14:paraId="75E9F586" w14:textId="77777777" w:rsidR="00C14ECA" w:rsidRDefault="00000000">
      <w:pPr>
        <w:pStyle w:val="TOC2"/>
      </w:pPr>
      <w:r>
        <w:t>Annex B: Vessel Classification and Treatment Matrix</w:t>
      </w:r>
      <w:r>
        <w:tab/>
        <w:t>68</w:t>
      </w:r>
    </w:p>
    <w:p w14:paraId="2B7D1642" w14:textId="77777777" w:rsidR="00C14ECA" w:rsidRDefault="00000000">
      <w:pPr>
        <w:pStyle w:val="TOC2"/>
      </w:pPr>
      <w:r>
        <w:t>Annex C: Transit Services Fund Charter</w:t>
      </w:r>
      <w:r>
        <w:tab/>
        <w:t>70</w:t>
      </w:r>
    </w:p>
    <w:p w14:paraId="78CBB020" w14:textId="77777777" w:rsidR="00C14ECA" w:rsidRDefault="00000000">
      <w:pPr>
        <w:pStyle w:val="TOC2"/>
      </w:pPr>
      <w:r>
        <w:t>Annex D: Point Schedule for Verified Deviations</w:t>
      </w:r>
      <w:r>
        <w:tab/>
        <w:t>73</w:t>
      </w:r>
    </w:p>
    <w:p w14:paraId="3930A6C6" w14:textId="77777777" w:rsidR="00C14ECA" w:rsidRDefault="00000000">
      <w:pPr>
        <w:pStyle w:val="TOC2"/>
      </w:pPr>
      <w:r>
        <w:t>Annex E: Graduated Response and Restoration Operating Rules</w:t>
      </w:r>
      <w:r>
        <w:tab/>
        <w:t>77</w:t>
      </w:r>
    </w:p>
    <w:p w14:paraId="1A7ACA2E" w14:textId="77777777" w:rsidR="00C14ECA" w:rsidRDefault="00000000">
      <w:pPr>
        <w:pStyle w:val="TOC2"/>
      </w:pPr>
      <w:r>
        <w:lastRenderedPageBreak/>
        <w:t>Annex F: Downblending Technical Protocol</w:t>
      </w:r>
      <w:r>
        <w:tab/>
        <w:t>80</w:t>
      </w:r>
    </w:p>
    <w:p w14:paraId="73AB0ECA" w14:textId="77777777" w:rsidR="00C14ECA" w:rsidRDefault="00000000">
      <w:pPr>
        <w:pStyle w:val="TOC2"/>
      </w:pPr>
      <w:r>
        <w:t>Annex G: Oil Waiver and Financial License Alignment Schedule</w:t>
      </w:r>
      <w:r>
        <w:tab/>
        <w:t>83</w:t>
      </w:r>
    </w:p>
    <w:p w14:paraId="0463518C" w14:textId="77777777" w:rsidR="00C14ECA" w:rsidRDefault="00000000">
      <w:pPr>
        <w:pStyle w:val="TOC2"/>
      </w:pPr>
      <w:r>
        <w:t>Annex H: Communications and De-confliction Protocols</w:t>
      </w:r>
      <w:r>
        <w:tab/>
        <w:t>85</w:t>
      </w:r>
    </w:p>
    <w:p w14:paraId="713C2C91" w14:textId="77777777" w:rsidR="00C14ECA" w:rsidRDefault="00000000">
      <w:pPr>
        <w:pStyle w:val="TOC2"/>
      </w:pPr>
      <w:r>
        <w:t>Annex I: Anticipation Registry Operating Rules</w:t>
      </w:r>
      <w:r>
        <w:tab/>
        <w:t>87</w:t>
      </w:r>
    </w:p>
    <w:p w14:paraId="2C86A62C" w14:textId="77777777" w:rsidR="00C14ECA" w:rsidRDefault="00000000">
      <w:pPr>
        <w:pStyle w:val="TOC2"/>
      </w:pPr>
      <w:r>
        <w:t>Annex J: Performance Bond and Claim Rules</w:t>
      </w:r>
      <w:r>
        <w:tab/>
        <w:t>89</w:t>
      </w:r>
    </w:p>
    <w:p w14:paraId="44A1A440" w14:textId="77777777" w:rsidR="00C14ECA" w:rsidRDefault="00000000">
      <w:pPr>
        <w:pStyle w:val="TOC2"/>
      </w:pPr>
      <w:r>
        <w:t>Annex K: Implementation Timeline and Activation Checklists</w:t>
      </w:r>
      <w:r>
        <w:tab/>
        <w:t>91</w:t>
      </w:r>
    </w:p>
    <w:p w14:paraId="082702EB" w14:textId="77777777" w:rsidR="00C14ECA" w:rsidRDefault="00000000">
      <w:pPr>
        <w:pStyle w:val="TOC2"/>
      </w:pPr>
      <w:r>
        <w:t>Annex L: Red Line Register</w:t>
      </w:r>
      <w:r>
        <w:tab/>
        <w:t>93</w:t>
      </w:r>
    </w:p>
    <w:p w14:paraId="5BA7B8C7" w14:textId="77777777" w:rsidR="00C14ECA" w:rsidRDefault="00000000">
      <w:pPr>
        <w:pStyle w:val="TOC2"/>
      </w:pPr>
      <w:r>
        <w:t>Annex M: Glossary of Framework Terms and MOU Alignment Map</w:t>
      </w:r>
      <w:r>
        <w:tab/>
        <w:t>95</w:t>
      </w:r>
    </w:p>
    <w:p w14:paraId="4C68881A" w14:textId="77777777" w:rsidR="00C14ECA" w:rsidRDefault="00000000">
      <w:pPr>
        <w:pStyle w:val="TOC2"/>
      </w:pPr>
      <w:r>
        <w:t>Annex N: Reconstruction and Development Fund Protocol</w:t>
      </w:r>
      <w:r>
        <w:tab/>
        <w:t>98</w:t>
      </w:r>
    </w:p>
    <w:p w14:paraId="613A372B" w14:textId="77777777" w:rsidR="00C14ECA" w:rsidRDefault="00000000">
      <w:r>
        <w:fldChar w:fldCharType="end"/>
      </w:r>
    </w:p>
    <w:p w14:paraId="116351C7" w14:textId="77777777" w:rsidR="00C14ECA" w:rsidRDefault="00C14ECA">
      <w:pPr>
        <w:sectPr w:rsidR="00C14ECA">
          <w:pgSz w:w="11906" w:h="16838"/>
          <w:pgMar w:top="1440" w:right="1440" w:bottom="1440" w:left="1440" w:header="720" w:footer="720" w:gutter="0"/>
          <w:cols w:space="720"/>
        </w:sectPr>
      </w:pPr>
    </w:p>
    <w:p w14:paraId="2A44FB03" w14:textId="77777777" w:rsidR="00C14ECA" w:rsidRDefault="00000000">
      <w:pPr>
        <w:pStyle w:val="Heading1"/>
      </w:pPr>
      <w:r>
        <w:lastRenderedPageBreak/>
        <w:t>Preamble</w:t>
      </w:r>
      <w:bookmarkStart w:id="0" w:name="_TocSg1"/>
      <w:bookmarkEnd w:id="0"/>
    </w:p>
    <w:p w14:paraId="335E7303" w14:textId="77777777" w:rsidR="00C14ECA" w:rsidRDefault="00000000">
      <w:r>
        <w:t>The United States of America and the Islamic Republic of Iran (the Parties), with the facilitation of the Sultanate of Oman as Mediator of Record and the Swiss Confederation as Neutral Administrator,</w:t>
      </w:r>
    </w:p>
    <w:p w14:paraId="496F1A86" w14:textId="77777777" w:rsidR="00C14ECA" w:rsidRDefault="00000000">
      <w:r>
        <w:t xml:space="preserve">Recalling the Islamabad Memorandum of Understanding of June 2026 (the MOU), in which the Parties declared the immediate and permanent termination of military operations on all fronts, undertook to respect each other's sovereignty and territorial integrity, committed to negotiate a final deal within sixty days extendable by mutual consent, and agreed that the disposition of stockpiled enriched material proceeds, at minimum, through </w:t>
      </w:r>
      <w:proofErr w:type="spellStart"/>
      <w:r>
        <w:t>downblending</w:t>
      </w:r>
      <w:proofErr w:type="spellEnd"/>
      <w:r>
        <w:t xml:space="preserve"> on site under the supervision of the International Atomic Energy Agency;</w:t>
      </w:r>
    </w:p>
    <w:p w14:paraId="465957C1" w14:textId="77777777" w:rsidR="00C14ECA" w:rsidRDefault="00000000">
      <w:r>
        <w:t>Recalling further the general license issued by the United States Department of the Treasury on June 23, 2026, authorizing for sixty days the production, export, delivery, and sale of Iranian crude oil, petroleum products, and petrochemicals, together with associated financial, insurance, and shipping services, and noting that the Hormuz navigation commitment stands as a direct precondition of that license;</w:t>
      </w:r>
    </w:p>
    <w:p w14:paraId="6C884F1E" w14:textId="77777777" w:rsidR="00C14ECA" w:rsidRDefault="00000000">
      <w:r>
        <w:t>Recognizing that the Strait of Hormuz carries approximately one fifth of the world's seaborne oil supply and a substantial share of global liquefied natural gas, and that its uninterrupted, toll-free operation constitutes a shared interest of the Parties, the coastal states, and the international community as a whole;</w:t>
      </w:r>
    </w:p>
    <w:p w14:paraId="44502118" w14:textId="77777777" w:rsidR="00C14ECA" w:rsidRDefault="00000000">
      <w:r>
        <w:t>Affirming that durable maritime order in the Strait does not rest on the restraint of one Party for the benefit of the other, but on a mutual architecture in which the framework itself carries the obligations, the corridors themselves carry the rules, and the verification systems themselves carry the evidence;</w:t>
      </w:r>
    </w:p>
    <w:p w14:paraId="51125E79" w14:textId="77777777" w:rsidR="00C14ECA" w:rsidRDefault="00000000">
      <w:r>
        <w:t>Determined that this instrument solve the toll question definitively by separating the right of passage, which the framework holds absolute and free, from the cost of services, which the framework funds collectively through a dedicated multilateral mechanism;</w:t>
      </w:r>
    </w:p>
    <w:p w14:paraId="48BF301B" w14:textId="77777777" w:rsidR="00C14ECA" w:rsidRDefault="00000000">
      <w:r>
        <w:t>Determined further that every commitment in this instrument operate in the present tense as a living state of the architecture, that no provision fade or expire by the mere passage of time, that every consequence arrive graduated, proportionate, and reversible, and that no violation of any kind produce permanent exclusion from the framework;</w:t>
      </w:r>
    </w:p>
    <w:p w14:paraId="69A56814" w14:textId="77777777" w:rsidR="00C14ECA" w:rsidRDefault="00000000">
      <w:r>
        <w:t>Conscious that snapback mechanics kill agreements, that binary collapse dynamics produce binary collapse outcomes, and that this instrument therefore replaces collapse with breathing room: discretionary benefits pause first, core constraints survive longest, humanitarian protections remain absolute, and restoration stays always available;</w:t>
      </w:r>
    </w:p>
    <w:p w14:paraId="0996B32A" w14:textId="77777777" w:rsidR="00C14ECA" w:rsidRDefault="00000000">
      <w:r>
        <w:t>Resolved, further, that the Framework harden itself against procedural sabotage, financial evasion, operational loopholes, and governance spoilers, so that no actor profits from delay, obscurity, or manufactured ambiguity;</w:t>
      </w:r>
    </w:p>
    <w:p w14:paraId="75641B4F" w14:textId="77777777" w:rsidR="00C14ECA" w:rsidRDefault="00000000">
      <w:r>
        <w:t>Have agreed as follows.</w:t>
      </w:r>
    </w:p>
    <w:p w14:paraId="1C78A9BA" w14:textId="77777777" w:rsidR="00C14ECA" w:rsidRDefault="00000000">
      <w:pPr>
        <w:pStyle w:val="Heading1"/>
        <w:pageBreakBefore/>
      </w:pPr>
      <w:r>
        <w:lastRenderedPageBreak/>
        <w:t>Part I: Foundations</w:t>
      </w:r>
      <w:bookmarkStart w:id="1" w:name="_TocSg2"/>
      <w:bookmarkEnd w:id="1"/>
    </w:p>
    <w:p w14:paraId="5C13FA25" w14:textId="77777777" w:rsidR="00C14ECA" w:rsidRDefault="00000000">
      <w:pPr>
        <w:pStyle w:val="Heading2"/>
      </w:pPr>
      <w:r>
        <w:t>Article 1: Purpose, Scope, and Guiding Principles</w:t>
      </w:r>
    </w:p>
    <w:p w14:paraId="0570326A" w14:textId="77777777" w:rsidR="00C14ECA" w:rsidRDefault="00000000">
      <w:pPr>
        <w:pStyle w:val="Heading3"/>
      </w:pPr>
      <w:r>
        <w:t>1.1 Purpose</w:t>
      </w:r>
    </w:p>
    <w:p w14:paraId="3C4ABF3C" w14:textId="77777777" w:rsidR="00C14ECA" w:rsidRDefault="00000000">
      <w:r>
        <w:t>This instrument establishes the Strait Governance and De-confliction Assembly (the Assembly) and its operative framework (the Framework). The Framework achieves five purposes:</w:t>
      </w:r>
    </w:p>
    <w:p w14:paraId="1A973984" w14:textId="77777777" w:rsidR="00C14ECA" w:rsidRDefault="00000000">
      <w:pPr>
        <w:numPr>
          <w:ilvl w:val="0"/>
          <w:numId w:val="1"/>
        </w:numPr>
        <w:spacing w:after="120" w:line="312" w:lineRule="auto"/>
      </w:pPr>
      <w:r>
        <w:t>Maritime order. The Framework governs transit through the Strait of Hormuz through two defined corridors, a vessel classification system, a zero-toll rule, a non-interdiction protocol, and a naval de-confliction geometry, so that every vessel transits safely, predictably, and free of charge.</w:t>
      </w:r>
    </w:p>
    <w:p w14:paraId="368632D4" w14:textId="77777777" w:rsidR="00C14ECA" w:rsidRDefault="00000000">
      <w:pPr>
        <w:numPr>
          <w:ilvl w:val="0"/>
          <w:numId w:val="1"/>
        </w:numPr>
        <w:spacing w:after="120" w:line="312" w:lineRule="auto"/>
      </w:pPr>
      <w:r>
        <w:t xml:space="preserve">Nuclear disposition. The Framework executes the </w:t>
      </w:r>
      <w:proofErr w:type="spellStart"/>
      <w:r>
        <w:t>downblending</w:t>
      </w:r>
      <w:proofErr w:type="spellEnd"/>
      <w:r>
        <w:t xml:space="preserve"> of the 60 percent enriched uranium stockpile to the civilian level of 3.67 percent within the territory of the Islamic Republic of Iran, under continuous IAEA supervision, in implementation of paragraph 8 of the MOU.</w:t>
      </w:r>
    </w:p>
    <w:p w14:paraId="5558B97E" w14:textId="77777777" w:rsidR="00C14ECA" w:rsidRDefault="00000000">
      <w:pPr>
        <w:numPr>
          <w:ilvl w:val="0"/>
          <w:numId w:val="1"/>
        </w:numPr>
        <w:spacing w:after="120" w:line="312" w:lineRule="auto"/>
      </w:pPr>
      <w:r>
        <w:t>Economic stabilization. The Framework aligns the oil waiver architecture, the sanctions relief schedule, the escrow mechanisms, and the reconstruction framework of the MOU with verified performance, so that economic benefit flows from compliance automatically and pauses proportionately when compliance lapses.</w:t>
      </w:r>
    </w:p>
    <w:p w14:paraId="47D105BE" w14:textId="77777777" w:rsidR="00C14ECA" w:rsidRDefault="00000000">
      <w:pPr>
        <w:numPr>
          <w:ilvl w:val="0"/>
          <w:numId w:val="1"/>
        </w:numPr>
        <w:spacing w:after="120" w:line="312" w:lineRule="auto"/>
      </w:pPr>
      <w:r>
        <w:t xml:space="preserve">De-confliction. The Framework operates standing communication channels, incident protocols, and red line registers that keep the military forces of the Parties separated, informed, and predictable </w:t>
      </w:r>
      <w:proofErr w:type="gramStart"/>
      <w:r>
        <w:t>at all times</w:t>
      </w:r>
      <w:proofErr w:type="gramEnd"/>
      <w:r>
        <w:t>.</w:t>
      </w:r>
    </w:p>
    <w:p w14:paraId="38D6243D" w14:textId="77777777" w:rsidR="00C14ECA" w:rsidRDefault="00000000">
      <w:pPr>
        <w:numPr>
          <w:ilvl w:val="0"/>
          <w:numId w:val="1"/>
        </w:numPr>
        <w:spacing w:after="120" w:line="312" w:lineRule="auto"/>
      </w:pPr>
      <w:r>
        <w:t>Durability. The Framework persists through the Continuing Effect Rule. No clause sunsets. No obligation fades. Every mechanism remains in force until the Parties amend it through the procedure in Article 24.</w:t>
      </w:r>
    </w:p>
    <w:p w14:paraId="0A390650" w14:textId="77777777" w:rsidR="00C14ECA" w:rsidRDefault="00000000">
      <w:pPr>
        <w:pStyle w:val="Heading3"/>
      </w:pPr>
      <w:r>
        <w:t>1.2 Scope</w:t>
      </w:r>
    </w:p>
    <w:p w14:paraId="48B3EFD9" w14:textId="77777777" w:rsidR="00C14ECA" w:rsidRDefault="00000000">
      <w:r>
        <w:t>This instrument applies to: (a) the Governance Area defined in Article 4, comprising the Strait of Hormuz and its approaches; (b) all vessels transiting, anchoring, or operating within the Governance Area, classified under Article 6; (c) the nuclear material disposition activities defined in Article 10 and Annex F; (d) the economic mechanisms defined in Articles 12 through 14 and Annex N; and (e) the governance, verification, and compliance activities of the Assembly and its bodies.</w:t>
      </w:r>
    </w:p>
    <w:p w14:paraId="3A0527EE" w14:textId="77777777" w:rsidR="00C14ECA" w:rsidRDefault="00000000">
      <w:r>
        <w:t>The Framework architecture excludes from its scope: (a) the internal affairs of either Party, consistent with paragraph 2 of the MOU; (b) any determination of sovereignty over islands, waters, or airspace, all of which remain unaffected by this instrument in accordance with Article 3.4; and (c) any authorization of military force, which the Framework excludes absolutely in accordance with Article 9.7.</w:t>
      </w:r>
    </w:p>
    <w:p w14:paraId="72D9B5F7" w14:textId="77777777" w:rsidR="00C14ECA" w:rsidRDefault="00000000">
      <w:pPr>
        <w:pStyle w:val="Heading3"/>
      </w:pPr>
      <w:r>
        <w:t>1.3 Guiding principles</w:t>
      </w:r>
    </w:p>
    <w:p w14:paraId="2526C323" w14:textId="77777777" w:rsidR="00C14ECA" w:rsidRDefault="00000000">
      <w:r>
        <w:t>Ten principles govern the interpretation and operation of every provision of this instrument:</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453"/>
        <w:gridCol w:w="6773"/>
      </w:tblGrid>
      <w:tr w:rsidR="00C14ECA" w14:paraId="7DE5B14A" w14:textId="77777777">
        <w:tblPrEx>
          <w:tblCellMar>
            <w:top w:w="0" w:type="dxa"/>
            <w:bottom w:w="0" w:type="dxa"/>
          </w:tblCellMar>
        </w:tblPrEx>
        <w:trPr>
          <w:tblHeader/>
        </w:trPr>
        <w:tc>
          <w:tcPr>
            <w:tcW w:w="2400" w:type="dxa"/>
            <w:shd w:val="clear" w:color="auto" w:fill="ECEFF1"/>
            <w:tcMar>
              <w:top w:w="50" w:type="dxa"/>
              <w:left w:w="100" w:type="dxa"/>
              <w:bottom w:w="50" w:type="dxa"/>
              <w:right w:w="100" w:type="dxa"/>
            </w:tcMar>
          </w:tcPr>
          <w:p w14:paraId="5B18D9AC" w14:textId="77777777" w:rsidR="00C14ECA" w:rsidRDefault="00000000">
            <w:pPr>
              <w:spacing w:before="30" w:after="30" w:line="264" w:lineRule="auto"/>
            </w:pPr>
            <w:r>
              <w:rPr>
                <w:b/>
                <w:color w:val="37474F"/>
                <w:sz w:val="18"/>
              </w:rPr>
              <w:lastRenderedPageBreak/>
              <w:t>Principle</w:t>
            </w:r>
          </w:p>
        </w:tc>
        <w:tc>
          <w:tcPr>
            <w:tcW w:w="6626" w:type="dxa"/>
            <w:shd w:val="clear" w:color="auto" w:fill="ECEFF1"/>
            <w:tcMar>
              <w:top w:w="50" w:type="dxa"/>
              <w:left w:w="100" w:type="dxa"/>
              <w:bottom w:w="50" w:type="dxa"/>
              <w:right w:w="100" w:type="dxa"/>
            </w:tcMar>
          </w:tcPr>
          <w:p w14:paraId="63639205" w14:textId="77777777" w:rsidR="00C14ECA" w:rsidRDefault="00000000">
            <w:pPr>
              <w:spacing w:before="30" w:after="30" w:line="264" w:lineRule="auto"/>
            </w:pPr>
            <w:r>
              <w:rPr>
                <w:b/>
                <w:color w:val="37474F"/>
                <w:sz w:val="18"/>
              </w:rPr>
              <w:t>Operative meaning</w:t>
            </w:r>
          </w:p>
        </w:tc>
      </w:tr>
      <w:tr w:rsidR="00C14ECA" w14:paraId="4F3DB2DC" w14:textId="77777777">
        <w:tblPrEx>
          <w:tblCellMar>
            <w:top w:w="0" w:type="dxa"/>
            <w:bottom w:w="0" w:type="dxa"/>
          </w:tblCellMar>
        </w:tblPrEx>
        <w:tc>
          <w:tcPr>
            <w:tcW w:w="2400" w:type="dxa"/>
            <w:tcMar>
              <w:top w:w="50" w:type="dxa"/>
              <w:left w:w="100" w:type="dxa"/>
              <w:bottom w:w="50" w:type="dxa"/>
              <w:right w:w="100" w:type="dxa"/>
            </w:tcMar>
          </w:tcPr>
          <w:p w14:paraId="6FCF5E2A" w14:textId="77777777" w:rsidR="00C14ECA" w:rsidRDefault="00000000">
            <w:pPr>
              <w:spacing w:before="30" w:after="30" w:line="264" w:lineRule="auto"/>
            </w:pPr>
            <w:r>
              <w:rPr>
                <w:sz w:val="18"/>
              </w:rPr>
              <w:t>1. Mutual architecture</w:t>
            </w:r>
          </w:p>
        </w:tc>
        <w:tc>
          <w:tcPr>
            <w:tcW w:w="6626" w:type="dxa"/>
            <w:tcMar>
              <w:top w:w="50" w:type="dxa"/>
              <w:left w:w="100" w:type="dxa"/>
              <w:bottom w:w="50" w:type="dxa"/>
              <w:right w:w="100" w:type="dxa"/>
            </w:tcMar>
          </w:tcPr>
          <w:p w14:paraId="015C5BE3" w14:textId="77777777" w:rsidR="00C14ECA" w:rsidRDefault="00000000">
            <w:pPr>
              <w:spacing w:before="30" w:after="30" w:line="264" w:lineRule="auto"/>
            </w:pPr>
            <w:r>
              <w:rPr>
                <w:sz w:val="18"/>
              </w:rPr>
              <w:t>Every obligation attaches to the Framework's design, not to one Party's restraint for the other's benefit. Both Parties stand bound equally by the same structure.</w:t>
            </w:r>
          </w:p>
        </w:tc>
      </w:tr>
      <w:tr w:rsidR="00C14ECA" w14:paraId="78453C2D" w14:textId="77777777">
        <w:tblPrEx>
          <w:tblCellMar>
            <w:top w:w="0" w:type="dxa"/>
            <w:bottom w:w="0" w:type="dxa"/>
          </w:tblCellMar>
        </w:tblPrEx>
        <w:tc>
          <w:tcPr>
            <w:tcW w:w="2400" w:type="dxa"/>
            <w:tcMar>
              <w:top w:w="50" w:type="dxa"/>
              <w:left w:w="100" w:type="dxa"/>
              <w:bottom w:w="50" w:type="dxa"/>
              <w:right w:w="100" w:type="dxa"/>
            </w:tcMar>
          </w:tcPr>
          <w:p w14:paraId="0D037FE3" w14:textId="77777777" w:rsidR="00C14ECA" w:rsidRDefault="00000000">
            <w:pPr>
              <w:spacing w:before="30" w:after="30" w:line="264" w:lineRule="auto"/>
            </w:pPr>
            <w:r>
              <w:rPr>
                <w:sz w:val="18"/>
              </w:rPr>
              <w:t>2. Continuing effect</w:t>
            </w:r>
          </w:p>
        </w:tc>
        <w:tc>
          <w:tcPr>
            <w:tcW w:w="6626" w:type="dxa"/>
            <w:tcMar>
              <w:top w:w="50" w:type="dxa"/>
              <w:left w:w="100" w:type="dxa"/>
              <w:bottom w:w="50" w:type="dxa"/>
              <w:right w:w="100" w:type="dxa"/>
            </w:tcMar>
          </w:tcPr>
          <w:p w14:paraId="5A4DDDDD" w14:textId="77777777" w:rsidR="00C14ECA" w:rsidRDefault="00000000">
            <w:pPr>
              <w:spacing w:before="30" w:after="30" w:line="264" w:lineRule="auto"/>
            </w:pPr>
            <w:r>
              <w:rPr>
                <w:sz w:val="18"/>
              </w:rPr>
              <w:t>No provision expires by calendar date. Continuation is the default. Termination of any element demands affirmative joint action.</w:t>
            </w:r>
          </w:p>
        </w:tc>
      </w:tr>
      <w:tr w:rsidR="00C14ECA" w14:paraId="1E1BD3D8" w14:textId="77777777">
        <w:tblPrEx>
          <w:tblCellMar>
            <w:top w:w="0" w:type="dxa"/>
            <w:bottom w:w="0" w:type="dxa"/>
          </w:tblCellMar>
        </w:tblPrEx>
        <w:tc>
          <w:tcPr>
            <w:tcW w:w="2400" w:type="dxa"/>
            <w:tcMar>
              <w:top w:w="50" w:type="dxa"/>
              <w:left w:w="100" w:type="dxa"/>
              <w:bottom w:w="50" w:type="dxa"/>
              <w:right w:w="100" w:type="dxa"/>
            </w:tcMar>
          </w:tcPr>
          <w:p w14:paraId="132282D6" w14:textId="77777777" w:rsidR="00C14ECA" w:rsidRDefault="00000000">
            <w:pPr>
              <w:spacing w:before="30" w:after="30" w:line="264" w:lineRule="auto"/>
            </w:pPr>
            <w:r>
              <w:rPr>
                <w:sz w:val="18"/>
              </w:rPr>
              <w:t>3. Proportionality</w:t>
            </w:r>
          </w:p>
        </w:tc>
        <w:tc>
          <w:tcPr>
            <w:tcW w:w="6626" w:type="dxa"/>
            <w:tcMar>
              <w:top w:w="50" w:type="dxa"/>
              <w:left w:w="100" w:type="dxa"/>
              <w:bottom w:w="50" w:type="dxa"/>
              <w:right w:w="100" w:type="dxa"/>
            </w:tcMar>
          </w:tcPr>
          <w:p w14:paraId="2E020237" w14:textId="77777777" w:rsidR="00C14ECA" w:rsidRDefault="00000000">
            <w:pPr>
              <w:spacing w:before="30" w:after="30" w:line="264" w:lineRule="auto"/>
            </w:pPr>
            <w:r>
              <w:rPr>
                <w:sz w:val="18"/>
              </w:rPr>
              <w:t>Every consequence matches the severity and duration of the deviation that triggers it. Minor deviations produce minor consequences.</w:t>
            </w:r>
          </w:p>
        </w:tc>
      </w:tr>
      <w:tr w:rsidR="00C14ECA" w14:paraId="49C6DA2D" w14:textId="77777777">
        <w:tblPrEx>
          <w:tblCellMar>
            <w:top w:w="0" w:type="dxa"/>
            <w:bottom w:w="0" w:type="dxa"/>
          </w:tblCellMar>
        </w:tblPrEx>
        <w:tc>
          <w:tcPr>
            <w:tcW w:w="2400" w:type="dxa"/>
            <w:tcMar>
              <w:top w:w="50" w:type="dxa"/>
              <w:left w:w="100" w:type="dxa"/>
              <w:bottom w:w="50" w:type="dxa"/>
              <w:right w:w="100" w:type="dxa"/>
            </w:tcMar>
          </w:tcPr>
          <w:p w14:paraId="2C9AD378" w14:textId="77777777" w:rsidR="00C14ECA" w:rsidRDefault="00000000">
            <w:pPr>
              <w:spacing w:before="30" w:after="30" w:line="264" w:lineRule="auto"/>
            </w:pPr>
            <w:r>
              <w:rPr>
                <w:sz w:val="18"/>
              </w:rPr>
              <w:t>4. Restoration</w:t>
            </w:r>
          </w:p>
        </w:tc>
        <w:tc>
          <w:tcPr>
            <w:tcW w:w="6626" w:type="dxa"/>
            <w:tcMar>
              <w:top w:w="50" w:type="dxa"/>
              <w:left w:w="100" w:type="dxa"/>
              <w:bottom w:w="50" w:type="dxa"/>
              <w:right w:w="100" w:type="dxa"/>
            </w:tcMar>
          </w:tcPr>
          <w:p w14:paraId="4AAF7FCE" w14:textId="77777777" w:rsidR="00C14ECA" w:rsidRDefault="00000000">
            <w:pPr>
              <w:spacing w:before="30" w:after="30" w:line="264" w:lineRule="auto"/>
            </w:pPr>
            <w:r>
              <w:rPr>
                <w:sz w:val="18"/>
              </w:rPr>
              <w:t>Every consequence carries an automatic, defined restoration pathway. No deviation creates permanent exclusion. Full compliance returns a Party to full standing.</w:t>
            </w:r>
          </w:p>
        </w:tc>
      </w:tr>
      <w:tr w:rsidR="00C14ECA" w14:paraId="0C4F6A01" w14:textId="77777777">
        <w:tblPrEx>
          <w:tblCellMar>
            <w:top w:w="0" w:type="dxa"/>
            <w:bottom w:w="0" w:type="dxa"/>
          </w:tblCellMar>
        </w:tblPrEx>
        <w:tc>
          <w:tcPr>
            <w:tcW w:w="2400" w:type="dxa"/>
            <w:tcMar>
              <w:top w:w="50" w:type="dxa"/>
              <w:left w:w="100" w:type="dxa"/>
              <w:bottom w:w="50" w:type="dxa"/>
              <w:right w:w="100" w:type="dxa"/>
            </w:tcMar>
          </w:tcPr>
          <w:p w14:paraId="6CACD01B" w14:textId="77777777" w:rsidR="00C14ECA" w:rsidRDefault="00000000">
            <w:pPr>
              <w:spacing w:before="30" w:after="30" w:line="264" w:lineRule="auto"/>
            </w:pPr>
            <w:r>
              <w:rPr>
                <w:sz w:val="18"/>
              </w:rPr>
              <w:t>5. Humanitarian absolute</w:t>
            </w:r>
          </w:p>
        </w:tc>
        <w:tc>
          <w:tcPr>
            <w:tcW w:w="6626" w:type="dxa"/>
            <w:tcMar>
              <w:top w:w="50" w:type="dxa"/>
              <w:left w:w="100" w:type="dxa"/>
              <w:bottom w:w="50" w:type="dxa"/>
              <w:right w:w="100" w:type="dxa"/>
            </w:tcMar>
          </w:tcPr>
          <w:p w14:paraId="3CB87AE5" w14:textId="77777777" w:rsidR="00C14ECA" w:rsidRDefault="00000000">
            <w:pPr>
              <w:spacing w:before="30" w:after="30" w:line="264" w:lineRule="auto"/>
            </w:pPr>
            <w:r>
              <w:rPr>
                <w:sz w:val="18"/>
              </w:rPr>
              <w:t>No mechanism in this instrument reduces, delays, or conditions flows of food, medicine, medical equipment, or aviation safety payments, under any circumstances.</w:t>
            </w:r>
          </w:p>
        </w:tc>
      </w:tr>
      <w:tr w:rsidR="00C14ECA" w14:paraId="55495941" w14:textId="77777777">
        <w:tblPrEx>
          <w:tblCellMar>
            <w:top w:w="0" w:type="dxa"/>
            <w:bottom w:w="0" w:type="dxa"/>
          </w:tblCellMar>
        </w:tblPrEx>
        <w:tc>
          <w:tcPr>
            <w:tcW w:w="2400" w:type="dxa"/>
            <w:tcMar>
              <w:top w:w="50" w:type="dxa"/>
              <w:left w:w="100" w:type="dxa"/>
              <w:bottom w:w="50" w:type="dxa"/>
              <w:right w:w="100" w:type="dxa"/>
            </w:tcMar>
          </w:tcPr>
          <w:p w14:paraId="5DA24E6D" w14:textId="77777777" w:rsidR="00C14ECA" w:rsidRDefault="00000000">
            <w:pPr>
              <w:spacing w:before="30" w:after="30" w:line="264" w:lineRule="auto"/>
            </w:pPr>
            <w:r>
              <w:rPr>
                <w:sz w:val="18"/>
              </w:rPr>
              <w:t>6. Modularity</w:t>
            </w:r>
          </w:p>
        </w:tc>
        <w:tc>
          <w:tcPr>
            <w:tcW w:w="6626" w:type="dxa"/>
            <w:tcMar>
              <w:top w:w="50" w:type="dxa"/>
              <w:left w:w="100" w:type="dxa"/>
              <w:bottom w:w="50" w:type="dxa"/>
              <w:right w:w="100" w:type="dxa"/>
            </w:tcMar>
          </w:tcPr>
          <w:p w14:paraId="36A78FED" w14:textId="77777777" w:rsidR="00C14ECA" w:rsidRDefault="00000000">
            <w:pPr>
              <w:spacing w:before="30" w:after="30" w:line="264" w:lineRule="auto"/>
            </w:pPr>
            <w:r>
              <w:rPr>
                <w:sz w:val="18"/>
              </w:rPr>
              <w:t>Each domain of the Framework operates as an independent track. Failure in one track does not cascade into another absent certified spillover under Article 18.6.</w:t>
            </w:r>
          </w:p>
        </w:tc>
      </w:tr>
      <w:tr w:rsidR="00C14ECA" w14:paraId="2BBE16CC" w14:textId="77777777">
        <w:tblPrEx>
          <w:tblCellMar>
            <w:top w:w="0" w:type="dxa"/>
            <w:bottom w:w="0" w:type="dxa"/>
          </w:tblCellMar>
        </w:tblPrEx>
        <w:tc>
          <w:tcPr>
            <w:tcW w:w="2400" w:type="dxa"/>
            <w:tcMar>
              <w:top w:w="50" w:type="dxa"/>
              <w:left w:w="100" w:type="dxa"/>
              <w:bottom w:w="50" w:type="dxa"/>
              <w:right w:w="100" w:type="dxa"/>
            </w:tcMar>
          </w:tcPr>
          <w:p w14:paraId="79F1EA80" w14:textId="77777777" w:rsidR="00C14ECA" w:rsidRDefault="00000000">
            <w:pPr>
              <w:spacing w:before="30" w:after="30" w:line="264" w:lineRule="auto"/>
            </w:pPr>
            <w:r>
              <w:rPr>
                <w:sz w:val="18"/>
              </w:rPr>
              <w:t>7. Human judgment above automation</w:t>
            </w:r>
          </w:p>
        </w:tc>
        <w:tc>
          <w:tcPr>
            <w:tcW w:w="6626" w:type="dxa"/>
            <w:tcMar>
              <w:top w:w="50" w:type="dxa"/>
              <w:left w:w="100" w:type="dxa"/>
              <w:bottom w:w="50" w:type="dxa"/>
              <w:right w:w="100" w:type="dxa"/>
            </w:tcMar>
          </w:tcPr>
          <w:p w14:paraId="50BE332D" w14:textId="77777777" w:rsidR="00C14ECA" w:rsidRDefault="00000000">
            <w:pPr>
              <w:spacing w:before="30" w:after="30" w:line="264" w:lineRule="auto"/>
            </w:pPr>
            <w:r>
              <w:rPr>
                <w:sz w:val="18"/>
              </w:rPr>
              <w:t>Automated systems flag and present evidence. Human officials review, consult, and decide. The sole exception operates under Article 18.8.</w:t>
            </w:r>
          </w:p>
        </w:tc>
      </w:tr>
      <w:tr w:rsidR="00C14ECA" w14:paraId="3C6E40D4" w14:textId="77777777">
        <w:tblPrEx>
          <w:tblCellMar>
            <w:top w:w="0" w:type="dxa"/>
            <w:bottom w:w="0" w:type="dxa"/>
          </w:tblCellMar>
        </w:tblPrEx>
        <w:tc>
          <w:tcPr>
            <w:tcW w:w="2400" w:type="dxa"/>
            <w:tcMar>
              <w:top w:w="50" w:type="dxa"/>
              <w:left w:w="100" w:type="dxa"/>
              <w:bottom w:w="50" w:type="dxa"/>
              <w:right w:w="100" w:type="dxa"/>
            </w:tcMar>
          </w:tcPr>
          <w:p w14:paraId="367D5498" w14:textId="77777777" w:rsidR="00C14ECA" w:rsidRDefault="00000000">
            <w:pPr>
              <w:spacing w:before="30" w:after="30" w:line="264" w:lineRule="auto"/>
            </w:pPr>
            <w:r>
              <w:rPr>
                <w:sz w:val="18"/>
              </w:rPr>
              <w:t>8. Structural decoupling of force</w:t>
            </w:r>
          </w:p>
        </w:tc>
        <w:tc>
          <w:tcPr>
            <w:tcW w:w="6626" w:type="dxa"/>
            <w:tcMar>
              <w:top w:w="50" w:type="dxa"/>
              <w:left w:w="100" w:type="dxa"/>
              <w:bottom w:w="50" w:type="dxa"/>
              <w:right w:w="100" w:type="dxa"/>
            </w:tcMar>
          </w:tcPr>
          <w:p w14:paraId="012325D0" w14:textId="77777777" w:rsidR="00C14ECA" w:rsidRDefault="00000000">
            <w:pPr>
              <w:spacing w:before="30" w:after="30" w:line="264" w:lineRule="auto"/>
            </w:pPr>
            <w:r>
              <w:rPr>
                <w:sz w:val="18"/>
              </w:rPr>
              <w:t>No compliance event, of any tier, in any domain, authorizes, triggers, or justifies the use of military force. Military decisions rest exclusively with the respective head of government under constitutional procedures.</w:t>
            </w:r>
          </w:p>
        </w:tc>
      </w:tr>
      <w:tr w:rsidR="00C14ECA" w14:paraId="074ECEED" w14:textId="77777777">
        <w:tblPrEx>
          <w:tblCellMar>
            <w:top w:w="0" w:type="dxa"/>
            <w:bottom w:w="0" w:type="dxa"/>
          </w:tblCellMar>
        </w:tblPrEx>
        <w:tc>
          <w:tcPr>
            <w:tcW w:w="2400" w:type="dxa"/>
            <w:tcMar>
              <w:top w:w="50" w:type="dxa"/>
              <w:left w:w="100" w:type="dxa"/>
              <w:bottom w:w="50" w:type="dxa"/>
              <w:right w:w="100" w:type="dxa"/>
            </w:tcMar>
          </w:tcPr>
          <w:p w14:paraId="6CB9DB8E" w14:textId="77777777" w:rsidR="00C14ECA" w:rsidRDefault="00000000">
            <w:pPr>
              <w:spacing w:before="30" w:after="30" w:line="264" w:lineRule="auto"/>
            </w:pPr>
            <w:r>
              <w:rPr>
                <w:sz w:val="18"/>
              </w:rPr>
              <w:t>9. Good faith presumption</w:t>
            </w:r>
          </w:p>
        </w:tc>
        <w:tc>
          <w:tcPr>
            <w:tcW w:w="6626" w:type="dxa"/>
            <w:tcMar>
              <w:top w:w="50" w:type="dxa"/>
              <w:left w:w="100" w:type="dxa"/>
              <w:bottom w:w="50" w:type="dxa"/>
              <w:right w:w="100" w:type="dxa"/>
            </w:tcMar>
          </w:tcPr>
          <w:p w14:paraId="3128DA63" w14:textId="77777777" w:rsidR="00C14ECA" w:rsidRDefault="00000000">
            <w:pPr>
              <w:spacing w:before="30" w:after="30" w:line="264" w:lineRule="auto"/>
            </w:pPr>
            <w:r>
              <w:rPr>
                <w:sz w:val="18"/>
              </w:rPr>
              <w:t>The Framework presumes good faith. Attribution requires evidence. The architecture excludes rogue actors and false-flag operations from bilateral consequences, subject to the substantiation duty of Article 9.8.</w:t>
            </w:r>
          </w:p>
        </w:tc>
      </w:tr>
      <w:tr w:rsidR="00C14ECA" w14:paraId="20CBA19B" w14:textId="77777777">
        <w:tblPrEx>
          <w:tblCellMar>
            <w:top w:w="0" w:type="dxa"/>
            <w:bottom w:w="0" w:type="dxa"/>
          </w:tblCellMar>
        </w:tblPrEx>
        <w:tc>
          <w:tcPr>
            <w:tcW w:w="2400" w:type="dxa"/>
            <w:tcMar>
              <w:top w:w="50" w:type="dxa"/>
              <w:left w:w="100" w:type="dxa"/>
              <w:bottom w:w="50" w:type="dxa"/>
              <w:right w:w="100" w:type="dxa"/>
            </w:tcMar>
          </w:tcPr>
          <w:p w14:paraId="75650E18" w14:textId="77777777" w:rsidR="00C14ECA" w:rsidRDefault="00000000">
            <w:pPr>
              <w:spacing w:before="30" w:after="30" w:line="264" w:lineRule="auto"/>
            </w:pPr>
            <w:r>
              <w:rPr>
                <w:sz w:val="18"/>
              </w:rPr>
              <w:t>10. No precedent</w:t>
            </w:r>
          </w:p>
        </w:tc>
        <w:tc>
          <w:tcPr>
            <w:tcW w:w="6626" w:type="dxa"/>
            <w:tcMar>
              <w:top w:w="50" w:type="dxa"/>
              <w:left w:w="100" w:type="dxa"/>
              <w:bottom w:w="50" w:type="dxa"/>
              <w:right w:w="100" w:type="dxa"/>
            </w:tcMar>
          </w:tcPr>
          <w:p w14:paraId="40DAB12B" w14:textId="77777777" w:rsidR="00C14ECA" w:rsidRDefault="00000000">
            <w:pPr>
              <w:spacing w:before="30" w:after="30" w:line="264" w:lineRule="auto"/>
            </w:pPr>
            <w:r>
              <w:rPr>
                <w:sz w:val="18"/>
              </w:rPr>
              <w:t>Nothing in this instrument establishes a precedent for any other dispute, waterway, or negotiation, nor prejudices the legal position of either Party in any other forum.</w:t>
            </w:r>
          </w:p>
        </w:tc>
      </w:tr>
    </w:tbl>
    <w:p w14:paraId="3F0368C3" w14:textId="77777777" w:rsidR="00C14ECA" w:rsidRDefault="00000000">
      <w:pPr>
        <w:pStyle w:val="Caption"/>
      </w:pPr>
      <w:r>
        <w:t>Table 1.1: Guiding principles of the Framework</w:t>
      </w:r>
    </w:p>
    <w:p w14:paraId="00D6D630" w14:textId="77777777" w:rsidR="00C14ECA" w:rsidRDefault="00000000">
      <w:pPr>
        <w:pStyle w:val="Heading3"/>
      </w:pPr>
      <w:r>
        <w:t>1.4 The cost-effectiveness rule</w:t>
      </w:r>
    </w:p>
    <w:p w14:paraId="4CE39EA4" w14:textId="77777777" w:rsidR="00C14ECA" w:rsidRDefault="00000000">
      <w:r>
        <w:t>The Framework achieves its purposes with a deliberately lean institutional footprint. The Assembly operates one plenary body, one executive council, one operations cell, one technical group, one neutral administrative office, one assurance council, and one reconstruction steering committee. Existing infrastructure carries the load: Omani and Iranian vessel traffic services, IAEA safeguards systems, the Swiss escrow tradition, the Qatar Central Bank escrow, the World Bank's fiduciary practice, and commercial satellite and classification-society data feeds. The Framework creates no standing naval force, no new international organization with independent legal personality, and no permanent inspection army. Article 15 and Annex C fix the budget, which the Parties and the contributing states fund through the Transit Services Fund and the administrative shares defined therein.</w:t>
      </w:r>
    </w:p>
    <w:p w14:paraId="5349E40D" w14:textId="77777777" w:rsidR="00C14ECA" w:rsidRDefault="00000000">
      <w:pPr>
        <w:pStyle w:val="Heading3"/>
      </w:pPr>
      <w:r>
        <w:t>1.5 Political acceptability rule</w:t>
      </w:r>
    </w:p>
    <w:p w14:paraId="54BEB04C" w14:textId="77777777" w:rsidR="00C14ECA" w:rsidRDefault="00000000">
      <w:r>
        <w:t>Every mechanism in this instrument passes a symmetry test before adoption: the mechanism binds both Parties through the same architecture, produces visible benefit for both publics, avoids vocabulary of concession or capitulation, and permits each Party to present the Framework domestically as a structure it co-governs rather than an order it obeys. The Joint Coordination Council reviews every proposed amendment against this rule under Article 24.3.</w:t>
      </w:r>
    </w:p>
    <w:p w14:paraId="327E2AD4" w14:textId="77777777" w:rsidR="00C14ECA" w:rsidRDefault="00000000">
      <w:pPr>
        <w:pStyle w:val="Heading2"/>
      </w:pPr>
      <w:r>
        <w:lastRenderedPageBreak/>
        <w:t>Article 2: Definitions and Interpretation</w:t>
      </w:r>
    </w:p>
    <w:p w14:paraId="2D3DCAFA" w14:textId="77777777" w:rsidR="00C14ECA" w:rsidRDefault="00000000">
      <w:pPr>
        <w:pStyle w:val="Heading3"/>
      </w:pPr>
      <w:r>
        <w:t>2.1 Definitions</w:t>
      </w:r>
    </w:p>
    <w:p w14:paraId="36A0A8FF" w14:textId="77777777" w:rsidR="00C14ECA" w:rsidRDefault="00000000">
      <w:r>
        <w:t>For the purposes of this instrument, the following terms carry the meanings set forth below. Annex M restates these definitions together with the Framework's neutral terminology register.</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555"/>
        <w:gridCol w:w="6671"/>
      </w:tblGrid>
      <w:tr w:rsidR="00C14ECA" w14:paraId="76BB56BE" w14:textId="77777777">
        <w:tblPrEx>
          <w:tblCellMar>
            <w:top w:w="0" w:type="dxa"/>
            <w:bottom w:w="0" w:type="dxa"/>
          </w:tblCellMar>
        </w:tblPrEx>
        <w:trPr>
          <w:tblHeader/>
        </w:trPr>
        <w:tc>
          <w:tcPr>
            <w:tcW w:w="2500" w:type="dxa"/>
            <w:shd w:val="clear" w:color="auto" w:fill="ECEFF1"/>
            <w:tcMar>
              <w:top w:w="50" w:type="dxa"/>
              <w:left w:w="100" w:type="dxa"/>
              <w:bottom w:w="50" w:type="dxa"/>
              <w:right w:w="100" w:type="dxa"/>
            </w:tcMar>
          </w:tcPr>
          <w:p w14:paraId="4C7FFFC0" w14:textId="77777777" w:rsidR="00C14ECA" w:rsidRDefault="00000000">
            <w:pPr>
              <w:spacing w:before="30" w:after="30" w:line="264" w:lineRule="auto"/>
            </w:pPr>
            <w:r>
              <w:rPr>
                <w:b/>
                <w:color w:val="37474F"/>
                <w:sz w:val="18"/>
              </w:rPr>
              <w:t>Term</w:t>
            </w:r>
          </w:p>
        </w:tc>
        <w:tc>
          <w:tcPr>
            <w:tcW w:w="6526" w:type="dxa"/>
            <w:shd w:val="clear" w:color="auto" w:fill="ECEFF1"/>
            <w:tcMar>
              <w:top w:w="50" w:type="dxa"/>
              <w:left w:w="100" w:type="dxa"/>
              <w:bottom w:w="50" w:type="dxa"/>
              <w:right w:w="100" w:type="dxa"/>
            </w:tcMar>
          </w:tcPr>
          <w:p w14:paraId="65833CAB" w14:textId="77777777" w:rsidR="00C14ECA" w:rsidRDefault="00000000">
            <w:pPr>
              <w:spacing w:before="30" w:after="30" w:line="264" w:lineRule="auto"/>
            </w:pPr>
            <w:r>
              <w:rPr>
                <w:b/>
                <w:color w:val="37474F"/>
                <w:sz w:val="18"/>
              </w:rPr>
              <w:t>Definition</w:t>
            </w:r>
          </w:p>
        </w:tc>
      </w:tr>
      <w:tr w:rsidR="00C14ECA" w14:paraId="0B0BB692" w14:textId="77777777">
        <w:tblPrEx>
          <w:tblCellMar>
            <w:top w:w="0" w:type="dxa"/>
            <w:bottom w:w="0" w:type="dxa"/>
          </w:tblCellMar>
        </w:tblPrEx>
        <w:tc>
          <w:tcPr>
            <w:tcW w:w="2500" w:type="dxa"/>
            <w:tcMar>
              <w:top w:w="50" w:type="dxa"/>
              <w:left w:w="100" w:type="dxa"/>
              <w:bottom w:w="50" w:type="dxa"/>
              <w:right w:w="100" w:type="dxa"/>
            </w:tcMar>
          </w:tcPr>
          <w:p w14:paraId="0BFBA313" w14:textId="77777777" w:rsidR="00C14ECA" w:rsidRDefault="00000000">
            <w:pPr>
              <w:spacing w:before="30" w:after="30" w:line="264" w:lineRule="auto"/>
            </w:pPr>
            <w:r>
              <w:rPr>
                <w:sz w:val="18"/>
              </w:rPr>
              <w:t>Adjustment Unit</w:t>
            </w:r>
          </w:p>
        </w:tc>
        <w:tc>
          <w:tcPr>
            <w:tcW w:w="6526" w:type="dxa"/>
            <w:tcMar>
              <w:top w:w="50" w:type="dxa"/>
              <w:left w:w="100" w:type="dxa"/>
              <w:bottom w:w="50" w:type="dxa"/>
              <w:right w:w="100" w:type="dxa"/>
            </w:tcMar>
          </w:tcPr>
          <w:p w14:paraId="4FABC0AE" w14:textId="77777777" w:rsidR="00C14ECA" w:rsidRDefault="00000000">
            <w:pPr>
              <w:spacing w:before="30" w:after="30" w:line="264" w:lineRule="auto"/>
            </w:pPr>
            <w:r>
              <w:rPr>
                <w:sz w:val="18"/>
              </w:rPr>
              <w:t>A unit of account that the Reciprocity Ledger records upon a verified deviation from an obligation. Adjustment Units offset Compliance Units before new discretionary benefits flow. An Adjustment Unit is an accounting entry, not a punishment.</w:t>
            </w:r>
          </w:p>
        </w:tc>
      </w:tr>
      <w:tr w:rsidR="00C14ECA" w14:paraId="0D2C8E9C" w14:textId="77777777">
        <w:tblPrEx>
          <w:tblCellMar>
            <w:top w:w="0" w:type="dxa"/>
            <w:bottom w:w="0" w:type="dxa"/>
          </w:tblCellMar>
        </w:tblPrEx>
        <w:tc>
          <w:tcPr>
            <w:tcW w:w="2500" w:type="dxa"/>
            <w:tcMar>
              <w:top w:w="50" w:type="dxa"/>
              <w:left w:w="100" w:type="dxa"/>
              <w:bottom w:w="50" w:type="dxa"/>
              <w:right w:w="100" w:type="dxa"/>
            </w:tcMar>
          </w:tcPr>
          <w:p w14:paraId="5B67ACF8" w14:textId="77777777" w:rsidR="00C14ECA" w:rsidRDefault="00000000">
            <w:pPr>
              <w:spacing w:before="30" w:after="30" w:line="264" w:lineRule="auto"/>
            </w:pPr>
            <w:r>
              <w:rPr>
                <w:sz w:val="18"/>
              </w:rPr>
              <w:t>Anticipation Registry</w:t>
            </w:r>
          </w:p>
        </w:tc>
        <w:tc>
          <w:tcPr>
            <w:tcW w:w="6526" w:type="dxa"/>
            <w:tcMar>
              <w:top w:w="50" w:type="dxa"/>
              <w:left w:w="100" w:type="dxa"/>
              <w:bottom w:w="50" w:type="dxa"/>
              <w:right w:w="100" w:type="dxa"/>
            </w:tcMar>
          </w:tcPr>
          <w:p w14:paraId="33638D32" w14:textId="77777777" w:rsidR="00C14ECA" w:rsidRDefault="00000000">
            <w:pPr>
              <w:spacing w:before="30" w:after="30" w:line="264" w:lineRule="auto"/>
            </w:pPr>
            <w:r>
              <w:rPr>
                <w:sz w:val="18"/>
              </w:rPr>
              <w:t>The shared database of expected operational patterns, tolerance bands, deviations, and recalibration outcomes described in Article 19 and Annex I.</w:t>
            </w:r>
          </w:p>
        </w:tc>
      </w:tr>
      <w:tr w:rsidR="00C14ECA" w14:paraId="0F9DD223" w14:textId="77777777">
        <w:tblPrEx>
          <w:tblCellMar>
            <w:top w:w="0" w:type="dxa"/>
            <w:bottom w:w="0" w:type="dxa"/>
          </w:tblCellMar>
        </w:tblPrEx>
        <w:tc>
          <w:tcPr>
            <w:tcW w:w="2500" w:type="dxa"/>
            <w:tcMar>
              <w:top w:w="50" w:type="dxa"/>
              <w:left w:w="100" w:type="dxa"/>
              <w:bottom w:w="50" w:type="dxa"/>
              <w:right w:w="100" w:type="dxa"/>
            </w:tcMar>
          </w:tcPr>
          <w:p w14:paraId="0167A92D" w14:textId="77777777" w:rsidR="00C14ECA" w:rsidRDefault="00000000">
            <w:pPr>
              <w:spacing w:before="30" w:after="30" w:line="264" w:lineRule="auto"/>
            </w:pPr>
            <w:r>
              <w:rPr>
                <w:sz w:val="18"/>
              </w:rPr>
              <w:t>Assembly</w:t>
            </w:r>
          </w:p>
        </w:tc>
        <w:tc>
          <w:tcPr>
            <w:tcW w:w="6526" w:type="dxa"/>
            <w:tcMar>
              <w:top w:w="50" w:type="dxa"/>
              <w:left w:w="100" w:type="dxa"/>
              <w:bottom w:w="50" w:type="dxa"/>
              <w:right w:w="100" w:type="dxa"/>
            </w:tcMar>
          </w:tcPr>
          <w:p w14:paraId="00D1E729" w14:textId="77777777" w:rsidR="00C14ECA" w:rsidRDefault="00000000">
            <w:pPr>
              <w:spacing w:before="30" w:after="30" w:line="264" w:lineRule="auto"/>
            </w:pPr>
            <w:r>
              <w:rPr>
                <w:sz w:val="18"/>
              </w:rPr>
              <w:t>The Strait Governance and De-confliction Assembly, comprising the Plenary, the Joint Coordination Council, the Corridor Operations Cell, the Technical Verification Group, the Neutral Administrator, the Guarantor Panel, and the Independent Assurance Council.</w:t>
            </w:r>
          </w:p>
        </w:tc>
      </w:tr>
      <w:tr w:rsidR="00C14ECA" w14:paraId="05B10253" w14:textId="77777777">
        <w:tblPrEx>
          <w:tblCellMar>
            <w:top w:w="0" w:type="dxa"/>
            <w:bottom w:w="0" w:type="dxa"/>
          </w:tblCellMar>
        </w:tblPrEx>
        <w:tc>
          <w:tcPr>
            <w:tcW w:w="2500" w:type="dxa"/>
            <w:tcMar>
              <w:top w:w="50" w:type="dxa"/>
              <w:left w:w="100" w:type="dxa"/>
              <w:bottom w:w="50" w:type="dxa"/>
              <w:right w:w="100" w:type="dxa"/>
            </w:tcMar>
          </w:tcPr>
          <w:p w14:paraId="34933735" w14:textId="77777777" w:rsidR="00C14ECA" w:rsidRDefault="00000000">
            <w:pPr>
              <w:spacing w:before="30" w:after="30" w:line="264" w:lineRule="auto"/>
            </w:pPr>
            <w:r>
              <w:rPr>
                <w:sz w:val="18"/>
              </w:rPr>
              <w:t>Class One event</w:t>
            </w:r>
          </w:p>
        </w:tc>
        <w:tc>
          <w:tcPr>
            <w:tcW w:w="6526" w:type="dxa"/>
            <w:tcMar>
              <w:top w:w="50" w:type="dxa"/>
              <w:left w:w="100" w:type="dxa"/>
              <w:bottom w:w="50" w:type="dxa"/>
              <w:right w:w="100" w:type="dxa"/>
            </w:tcMar>
          </w:tcPr>
          <w:p w14:paraId="0EB9B713" w14:textId="77777777" w:rsidR="00C14ECA" w:rsidRDefault="00000000">
            <w:pPr>
              <w:spacing w:before="30" w:after="30" w:line="264" w:lineRule="auto"/>
            </w:pPr>
            <w:r>
              <w:rPr>
                <w:sz w:val="18"/>
              </w:rPr>
              <w:t>A technical deviation of minimal severity as classified under Article 18.2. A Class One event produces no benefit reduction.</w:t>
            </w:r>
          </w:p>
        </w:tc>
      </w:tr>
      <w:tr w:rsidR="00C14ECA" w14:paraId="42BA02D8" w14:textId="77777777">
        <w:tblPrEx>
          <w:tblCellMar>
            <w:top w:w="0" w:type="dxa"/>
            <w:bottom w:w="0" w:type="dxa"/>
          </w:tblCellMar>
        </w:tblPrEx>
        <w:tc>
          <w:tcPr>
            <w:tcW w:w="2500" w:type="dxa"/>
            <w:tcMar>
              <w:top w:w="50" w:type="dxa"/>
              <w:left w:w="100" w:type="dxa"/>
              <w:bottom w:w="50" w:type="dxa"/>
              <w:right w:w="100" w:type="dxa"/>
            </w:tcMar>
          </w:tcPr>
          <w:p w14:paraId="72B2DEA3" w14:textId="77777777" w:rsidR="00C14ECA" w:rsidRDefault="00000000">
            <w:pPr>
              <w:spacing w:before="30" w:after="30" w:line="264" w:lineRule="auto"/>
            </w:pPr>
            <w:r>
              <w:rPr>
                <w:sz w:val="18"/>
              </w:rPr>
              <w:t>Class Two event</w:t>
            </w:r>
          </w:p>
        </w:tc>
        <w:tc>
          <w:tcPr>
            <w:tcW w:w="6526" w:type="dxa"/>
            <w:tcMar>
              <w:top w:w="50" w:type="dxa"/>
              <w:left w:w="100" w:type="dxa"/>
              <w:bottom w:w="50" w:type="dxa"/>
              <w:right w:w="100" w:type="dxa"/>
            </w:tcMar>
          </w:tcPr>
          <w:p w14:paraId="5314096A" w14:textId="77777777" w:rsidR="00C14ECA" w:rsidRDefault="00000000">
            <w:pPr>
              <w:spacing w:before="30" w:after="30" w:line="264" w:lineRule="auto"/>
            </w:pPr>
            <w:r>
              <w:rPr>
                <w:sz w:val="18"/>
              </w:rPr>
              <w:t>A material disruption as classified under Article 18.3. A Class Two event produces a graduated reduction of non-humanitarian benefits.</w:t>
            </w:r>
          </w:p>
        </w:tc>
      </w:tr>
      <w:tr w:rsidR="00C14ECA" w14:paraId="7F2E0E77" w14:textId="77777777">
        <w:tblPrEx>
          <w:tblCellMar>
            <w:top w:w="0" w:type="dxa"/>
            <w:bottom w:w="0" w:type="dxa"/>
          </w:tblCellMar>
        </w:tblPrEx>
        <w:tc>
          <w:tcPr>
            <w:tcW w:w="2500" w:type="dxa"/>
            <w:tcMar>
              <w:top w:w="50" w:type="dxa"/>
              <w:left w:w="100" w:type="dxa"/>
              <w:bottom w:w="50" w:type="dxa"/>
              <w:right w:w="100" w:type="dxa"/>
            </w:tcMar>
          </w:tcPr>
          <w:p w14:paraId="750C026A" w14:textId="77777777" w:rsidR="00C14ECA" w:rsidRDefault="00000000">
            <w:pPr>
              <w:spacing w:before="30" w:after="30" w:line="264" w:lineRule="auto"/>
            </w:pPr>
            <w:r>
              <w:rPr>
                <w:sz w:val="18"/>
              </w:rPr>
              <w:t>Class Three event</w:t>
            </w:r>
          </w:p>
        </w:tc>
        <w:tc>
          <w:tcPr>
            <w:tcW w:w="6526" w:type="dxa"/>
            <w:tcMar>
              <w:top w:w="50" w:type="dxa"/>
              <w:left w:w="100" w:type="dxa"/>
              <w:bottom w:w="50" w:type="dxa"/>
              <w:right w:w="100" w:type="dxa"/>
            </w:tcMar>
          </w:tcPr>
          <w:p w14:paraId="68C59690" w14:textId="77777777" w:rsidR="00C14ECA" w:rsidRDefault="00000000">
            <w:pPr>
              <w:spacing w:before="30" w:after="30" w:line="264" w:lineRule="auto"/>
            </w:pPr>
            <w:r>
              <w:rPr>
                <w:sz w:val="18"/>
              </w:rPr>
              <w:t>A deliberate hostile deviation as classified under Article 18.4. A Class Three event produces an elevated graduated response and activates the Guarantor Panel.</w:t>
            </w:r>
          </w:p>
        </w:tc>
      </w:tr>
      <w:tr w:rsidR="00C14ECA" w14:paraId="113DCD3B" w14:textId="77777777">
        <w:tblPrEx>
          <w:tblCellMar>
            <w:top w:w="0" w:type="dxa"/>
            <w:bottom w:w="0" w:type="dxa"/>
          </w:tblCellMar>
        </w:tblPrEx>
        <w:tc>
          <w:tcPr>
            <w:tcW w:w="2500" w:type="dxa"/>
            <w:tcMar>
              <w:top w:w="50" w:type="dxa"/>
              <w:left w:w="100" w:type="dxa"/>
              <w:bottom w:w="50" w:type="dxa"/>
              <w:right w:w="100" w:type="dxa"/>
            </w:tcMar>
          </w:tcPr>
          <w:p w14:paraId="24EDEA9C" w14:textId="77777777" w:rsidR="00C14ECA" w:rsidRDefault="00000000">
            <w:pPr>
              <w:spacing w:before="30" w:after="30" w:line="264" w:lineRule="auto"/>
            </w:pPr>
            <w:r>
              <w:rPr>
                <w:sz w:val="18"/>
              </w:rPr>
              <w:t>Compliance Unit</w:t>
            </w:r>
          </w:p>
        </w:tc>
        <w:tc>
          <w:tcPr>
            <w:tcW w:w="6526" w:type="dxa"/>
            <w:tcMar>
              <w:top w:w="50" w:type="dxa"/>
              <w:left w:w="100" w:type="dxa"/>
              <w:bottom w:w="50" w:type="dxa"/>
              <w:right w:w="100" w:type="dxa"/>
            </w:tcMar>
          </w:tcPr>
          <w:p w14:paraId="564E346B" w14:textId="77777777" w:rsidR="00C14ECA" w:rsidRDefault="00000000">
            <w:pPr>
              <w:spacing w:before="30" w:after="30" w:line="264" w:lineRule="auto"/>
            </w:pPr>
            <w:r>
              <w:rPr>
                <w:sz w:val="18"/>
              </w:rPr>
              <w:t>A unit of account that the Reciprocity Ledger records upon verified completion of an obligation. Compliance Units release benefits automatically.</w:t>
            </w:r>
          </w:p>
        </w:tc>
      </w:tr>
      <w:tr w:rsidR="00C14ECA" w14:paraId="5E918ECB" w14:textId="77777777">
        <w:tblPrEx>
          <w:tblCellMar>
            <w:top w:w="0" w:type="dxa"/>
            <w:bottom w:w="0" w:type="dxa"/>
          </w:tblCellMar>
        </w:tblPrEx>
        <w:tc>
          <w:tcPr>
            <w:tcW w:w="2500" w:type="dxa"/>
            <w:tcMar>
              <w:top w:w="50" w:type="dxa"/>
              <w:left w:w="100" w:type="dxa"/>
              <w:bottom w:w="50" w:type="dxa"/>
              <w:right w:w="100" w:type="dxa"/>
            </w:tcMar>
          </w:tcPr>
          <w:p w14:paraId="0AF71A8B" w14:textId="77777777" w:rsidR="00C14ECA" w:rsidRDefault="00000000">
            <w:pPr>
              <w:spacing w:before="30" w:after="30" w:line="264" w:lineRule="auto"/>
            </w:pPr>
            <w:r>
              <w:rPr>
                <w:sz w:val="18"/>
              </w:rPr>
              <w:t>Continuing Effect Rule</w:t>
            </w:r>
          </w:p>
        </w:tc>
        <w:tc>
          <w:tcPr>
            <w:tcW w:w="6526" w:type="dxa"/>
            <w:tcMar>
              <w:top w:w="50" w:type="dxa"/>
              <w:left w:w="100" w:type="dxa"/>
              <w:bottom w:w="50" w:type="dxa"/>
              <w:right w:w="100" w:type="dxa"/>
            </w:tcMar>
          </w:tcPr>
          <w:p w14:paraId="44C1EC43" w14:textId="77777777" w:rsidR="00C14ECA" w:rsidRDefault="00000000">
            <w:pPr>
              <w:spacing w:before="30" w:after="30" w:line="264" w:lineRule="auto"/>
            </w:pPr>
            <w:r>
              <w:rPr>
                <w:sz w:val="18"/>
              </w:rPr>
              <w:t>The rule, stated in Article 22.1, under which no provision of this instrument expires, lapses, or dissolves by the passage of time alone.</w:t>
            </w:r>
          </w:p>
        </w:tc>
      </w:tr>
      <w:tr w:rsidR="00C14ECA" w14:paraId="24EA9D75" w14:textId="77777777">
        <w:tblPrEx>
          <w:tblCellMar>
            <w:top w:w="0" w:type="dxa"/>
            <w:bottom w:w="0" w:type="dxa"/>
          </w:tblCellMar>
        </w:tblPrEx>
        <w:tc>
          <w:tcPr>
            <w:tcW w:w="2500" w:type="dxa"/>
            <w:tcMar>
              <w:top w:w="50" w:type="dxa"/>
              <w:left w:w="100" w:type="dxa"/>
              <w:bottom w:w="50" w:type="dxa"/>
              <w:right w:w="100" w:type="dxa"/>
            </w:tcMar>
          </w:tcPr>
          <w:p w14:paraId="111FF464" w14:textId="77777777" w:rsidR="00C14ECA" w:rsidRDefault="00000000">
            <w:pPr>
              <w:spacing w:before="30" w:after="30" w:line="264" w:lineRule="auto"/>
            </w:pPr>
            <w:r>
              <w:rPr>
                <w:sz w:val="18"/>
              </w:rPr>
              <w:t>Corridor One</w:t>
            </w:r>
          </w:p>
        </w:tc>
        <w:tc>
          <w:tcPr>
            <w:tcW w:w="6526" w:type="dxa"/>
            <w:tcMar>
              <w:top w:w="50" w:type="dxa"/>
              <w:left w:w="100" w:type="dxa"/>
              <w:bottom w:w="50" w:type="dxa"/>
              <w:right w:w="100" w:type="dxa"/>
            </w:tcMar>
          </w:tcPr>
          <w:p w14:paraId="11EF505C" w14:textId="77777777" w:rsidR="00C14ECA" w:rsidRDefault="00000000">
            <w:pPr>
              <w:spacing w:before="30" w:after="30" w:line="264" w:lineRule="auto"/>
            </w:pPr>
            <w:r>
              <w:rPr>
                <w:sz w:val="18"/>
              </w:rPr>
              <w:t>The Southern Corridor described in Article 5.2 and Annex A, routed through the territorial sea of Oman.</w:t>
            </w:r>
          </w:p>
        </w:tc>
      </w:tr>
      <w:tr w:rsidR="00C14ECA" w14:paraId="0F48E8E8" w14:textId="77777777">
        <w:tblPrEx>
          <w:tblCellMar>
            <w:top w:w="0" w:type="dxa"/>
            <w:bottom w:w="0" w:type="dxa"/>
          </w:tblCellMar>
        </w:tblPrEx>
        <w:tc>
          <w:tcPr>
            <w:tcW w:w="2500" w:type="dxa"/>
            <w:tcMar>
              <w:top w:w="50" w:type="dxa"/>
              <w:left w:w="100" w:type="dxa"/>
              <w:bottom w:w="50" w:type="dxa"/>
              <w:right w:w="100" w:type="dxa"/>
            </w:tcMar>
          </w:tcPr>
          <w:p w14:paraId="57A768A5" w14:textId="77777777" w:rsidR="00C14ECA" w:rsidRDefault="00000000">
            <w:pPr>
              <w:spacing w:before="30" w:after="30" w:line="264" w:lineRule="auto"/>
            </w:pPr>
            <w:r>
              <w:rPr>
                <w:sz w:val="18"/>
              </w:rPr>
              <w:t>Corridor Two</w:t>
            </w:r>
          </w:p>
        </w:tc>
        <w:tc>
          <w:tcPr>
            <w:tcW w:w="6526" w:type="dxa"/>
            <w:tcMar>
              <w:top w:w="50" w:type="dxa"/>
              <w:left w:w="100" w:type="dxa"/>
              <w:bottom w:w="50" w:type="dxa"/>
              <w:right w:w="100" w:type="dxa"/>
            </w:tcMar>
          </w:tcPr>
          <w:p w14:paraId="4C66654C" w14:textId="77777777" w:rsidR="00C14ECA" w:rsidRDefault="00000000">
            <w:pPr>
              <w:spacing w:before="30" w:after="30" w:line="264" w:lineRule="auto"/>
            </w:pPr>
            <w:r>
              <w:rPr>
                <w:sz w:val="18"/>
              </w:rPr>
              <w:t>The Northern Corridor described in Article 5.3 and Annex A, routed through the territorial sea of Iran.</w:t>
            </w:r>
          </w:p>
        </w:tc>
      </w:tr>
      <w:tr w:rsidR="00C14ECA" w14:paraId="159D8CEB" w14:textId="77777777">
        <w:tblPrEx>
          <w:tblCellMar>
            <w:top w:w="0" w:type="dxa"/>
            <w:bottom w:w="0" w:type="dxa"/>
          </w:tblCellMar>
        </w:tblPrEx>
        <w:tc>
          <w:tcPr>
            <w:tcW w:w="2500" w:type="dxa"/>
            <w:tcMar>
              <w:top w:w="50" w:type="dxa"/>
              <w:left w:w="100" w:type="dxa"/>
              <w:bottom w:w="50" w:type="dxa"/>
              <w:right w:w="100" w:type="dxa"/>
            </w:tcMar>
          </w:tcPr>
          <w:p w14:paraId="7B1BCD04" w14:textId="77777777" w:rsidR="00C14ECA" w:rsidRDefault="00000000">
            <w:pPr>
              <w:spacing w:before="30" w:after="30" w:line="264" w:lineRule="auto"/>
            </w:pPr>
            <w:r>
              <w:rPr>
                <w:sz w:val="18"/>
              </w:rPr>
              <w:t>Corridor Operations Cell</w:t>
            </w:r>
          </w:p>
        </w:tc>
        <w:tc>
          <w:tcPr>
            <w:tcW w:w="6526" w:type="dxa"/>
            <w:tcMar>
              <w:top w:w="50" w:type="dxa"/>
              <w:left w:w="100" w:type="dxa"/>
              <w:bottom w:w="50" w:type="dxa"/>
              <w:right w:w="100" w:type="dxa"/>
            </w:tcMar>
          </w:tcPr>
          <w:p w14:paraId="74951041" w14:textId="77777777" w:rsidR="00C14ECA" w:rsidRDefault="00000000">
            <w:pPr>
              <w:spacing w:before="30" w:after="30" w:line="264" w:lineRule="auto"/>
            </w:pPr>
            <w:r>
              <w:rPr>
                <w:sz w:val="18"/>
              </w:rPr>
              <w:t>The joint maritime coordination facility described in Article 15.4, seated in Muscat with a liaison detachment in Bandar Abbas.</w:t>
            </w:r>
          </w:p>
        </w:tc>
      </w:tr>
      <w:tr w:rsidR="00C14ECA" w14:paraId="4F01F024" w14:textId="77777777">
        <w:tblPrEx>
          <w:tblCellMar>
            <w:top w:w="0" w:type="dxa"/>
            <w:bottom w:w="0" w:type="dxa"/>
          </w:tblCellMar>
        </w:tblPrEx>
        <w:tc>
          <w:tcPr>
            <w:tcW w:w="2500" w:type="dxa"/>
            <w:tcMar>
              <w:top w:w="50" w:type="dxa"/>
              <w:left w:w="100" w:type="dxa"/>
              <w:bottom w:w="50" w:type="dxa"/>
              <w:right w:w="100" w:type="dxa"/>
            </w:tcMar>
          </w:tcPr>
          <w:p w14:paraId="5833DE39" w14:textId="77777777" w:rsidR="00C14ECA" w:rsidRDefault="00000000">
            <w:pPr>
              <w:spacing w:before="30" w:after="30" w:line="264" w:lineRule="auto"/>
            </w:pPr>
            <w:proofErr w:type="spellStart"/>
            <w:r>
              <w:rPr>
                <w:sz w:val="18"/>
              </w:rPr>
              <w:t>Downblending</w:t>
            </w:r>
            <w:proofErr w:type="spellEnd"/>
          </w:p>
        </w:tc>
        <w:tc>
          <w:tcPr>
            <w:tcW w:w="6526" w:type="dxa"/>
            <w:tcMar>
              <w:top w:w="50" w:type="dxa"/>
              <w:left w:w="100" w:type="dxa"/>
              <w:bottom w:w="50" w:type="dxa"/>
              <w:right w:w="100" w:type="dxa"/>
            </w:tcMar>
          </w:tcPr>
          <w:p w14:paraId="58E11C27" w14:textId="77777777" w:rsidR="00C14ECA" w:rsidRDefault="00000000">
            <w:pPr>
              <w:spacing w:before="30" w:after="30" w:line="264" w:lineRule="auto"/>
            </w:pPr>
            <w:r>
              <w:rPr>
                <w:sz w:val="18"/>
              </w:rPr>
              <w:t>The verified dilution of uranium enriched to 60 percent U-235 with natural or depleted uranium feedstock to a product assay not exceeding 3.67 percent U-235, as specified in Article 10 and Annex F.</w:t>
            </w:r>
          </w:p>
        </w:tc>
      </w:tr>
      <w:tr w:rsidR="00C14ECA" w14:paraId="0871F2B6" w14:textId="77777777">
        <w:tblPrEx>
          <w:tblCellMar>
            <w:top w:w="0" w:type="dxa"/>
            <w:bottom w:w="0" w:type="dxa"/>
          </w:tblCellMar>
        </w:tblPrEx>
        <w:tc>
          <w:tcPr>
            <w:tcW w:w="2500" w:type="dxa"/>
            <w:tcMar>
              <w:top w:w="50" w:type="dxa"/>
              <w:left w:w="100" w:type="dxa"/>
              <w:bottom w:w="50" w:type="dxa"/>
              <w:right w:w="100" w:type="dxa"/>
            </w:tcMar>
          </w:tcPr>
          <w:p w14:paraId="1866651B" w14:textId="77777777" w:rsidR="00C14ECA" w:rsidRDefault="00000000">
            <w:pPr>
              <w:spacing w:before="30" w:after="30" w:line="264" w:lineRule="auto"/>
            </w:pPr>
            <w:r>
              <w:rPr>
                <w:sz w:val="18"/>
              </w:rPr>
              <w:t>Governance Area</w:t>
            </w:r>
          </w:p>
        </w:tc>
        <w:tc>
          <w:tcPr>
            <w:tcW w:w="6526" w:type="dxa"/>
            <w:tcMar>
              <w:top w:w="50" w:type="dxa"/>
              <w:left w:w="100" w:type="dxa"/>
              <w:bottom w:w="50" w:type="dxa"/>
              <w:right w:w="100" w:type="dxa"/>
            </w:tcMar>
          </w:tcPr>
          <w:p w14:paraId="2B416FFC" w14:textId="77777777" w:rsidR="00C14ECA" w:rsidRDefault="00000000">
            <w:pPr>
              <w:spacing w:before="30" w:after="30" w:line="264" w:lineRule="auto"/>
            </w:pPr>
            <w:r>
              <w:rPr>
                <w:sz w:val="18"/>
              </w:rPr>
              <w:t>The maritime and air area bounded by the coordinates in Article 4.2 and Annex A.</w:t>
            </w:r>
          </w:p>
        </w:tc>
      </w:tr>
      <w:tr w:rsidR="00C14ECA" w14:paraId="300AFBD2" w14:textId="77777777">
        <w:tblPrEx>
          <w:tblCellMar>
            <w:top w:w="0" w:type="dxa"/>
            <w:bottom w:w="0" w:type="dxa"/>
          </w:tblCellMar>
        </w:tblPrEx>
        <w:tc>
          <w:tcPr>
            <w:tcW w:w="2500" w:type="dxa"/>
            <w:tcMar>
              <w:top w:w="50" w:type="dxa"/>
              <w:left w:w="100" w:type="dxa"/>
              <w:bottom w:w="50" w:type="dxa"/>
              <w:right w:w="100" w:type="dxa"/>
            </w:tcMar>
          </w:tcPr>
          <w:p w14:paraId="1678F3A1" w14:textId="77777777" w:rsidR="00C14ECA" w:rsidRDefault="00000000">
            <w:pPr>
              <w:spacing w:before="30" w:after="30" w:line="264" w:lineRule="auto"/>
            </w:pPr>
            <w:r>
              <w:rPr>
                <w:sz w:val="18"/>
              </w:rPr>
              <w:t>Guarantor Panel</w:t>
            </w:r>
          </w:p>
        </w:tc>
        <w:tc>
          <w:tcPr>
            <w:tcW w:w="6526" w:type="dxa"/>
            <w:tcMar>
              <w:top w:w="50" w:type="dxa"/>
              <w:left w:w="100" w:type="dxa"/>
              <w:bottom w:w="50" w:type="dxa"/>
              <w:right w:w="100" w:type="dxa"/>
            </w:tcMar>
          </w:tcPr>
          <w:p w14:paraId="39273437" w14:textId="77777777" w:rsidR="00C14ECA" w:rsidRDefault="00000000">
            <w:pPr>
              <w:spacing w:before="30" w:after="30" w:line="264" w:lineRule="auto"/>
            </w:pPr>
            <w:r>
              <w:rPr>
                <w:sz w:val="18"/>
              </w:rPr>
              <w:t>The standing political assurance body described in Article 15.6.</w:t>
            </w:r>
          </w:p>
        </w:tc>
      </w:tr>
      <w:tr w:rsidR="00C14ECA" w14:paraId="413636B4" w14:textId="77777777">
        <w:tblPrEx>
          <w:tblCellMar>
            <w:top w:w="0" w:type="dxa"/>
            <w:bottom w:w="0" w:type="dxa"/>
          </w:tblCellMar>
        </w:tblPrEx>
        <w:tc>
          <w:tcPr>
            <w:tcW w:w="2500" w:type="dxa"/>
            <w:tcMar>
              <w:top w:w="50" w:type="dxa"/>
              <w:left w:w="100" w:type="dxa"/>
              <w:bottom w:w="50" w:type="dxa"/>
              <w:right w:w="100" w:type="dxa"/>
            </w:tcMar>
          </w:tcPr>
          <w:p w14:paraId="306B78F6" w14:textId="77777777" w:rsidR="00C14ECA" w:rsidRDefault="00000000">
            <w:pPr>
              <w:spacing w:before="30" w:after="30" w:line="264" w:lineRule="auto"/>
            </w:pPr>
            <w:r>
              <w:rPr>
                <w:sz w:val="18"/>
              </w:rPr>
              <w:t>Independent Assurance Council</w:t>
            </w:r>
          </w:p>
        </w:tc>
        <w:tc>
          <w:tcPr>
            <w:tcW w:w="6526" w:type="dxa"/>
            <w:tcMar>
              <w:top w:w="50" w:type="dxa"/>
              <w:left w:w="100" w:type="dxa"/>
              <w:bottom w:w="50" w:type="dxa"/>
              <w:right w:w="100" w:type="dxa"/>
            </w:tcMar>
          </w:tcPr>
          <w:p w14:paraId="260C4EC2" w14:textId="77777777" w:rsidR="00C14ECA" w:rsidRDefault="00000000">
            <w:pPr>
              <w:spacing w:before="30" w:after="30" w:line="264" w:lineRule="auto"/>
            </w:pPr>
            <w:r>
              <w:rPr>
                <w:sz w:val="18"/>
              </w:rPr>
              <w:t>The body of five independent experts without government affiliation described in Article 15.9.</w:t>
            </w:r>
          </w:p>
        </w:tc>
      </w:tr>
      <w:tr w:rsidR="00C14ECA" w14:paraId="759A3FC0" w14:textId="77777777">
        <w:tblPrEx>
          <w:tblCellMar>
            <w:top w:w="0" w:type="dxa"/>
            <w:bottom w:w="0" w:type="dxa"/>
          </w:tblCellMar>
        </w:tblPrEx>
        <w:tc>
          <w:tcPr>
            <w:tcW w:w="2500" w:type="dxa"/>
            <w:tcMar>
              <w:top w:w="50" w:type="dxa"/>
              <w:left w:w="100" w:type="dxa"/>
              <w:bottom w:w="50" w:type="dxa"/>
              <w:right w:w="100" w:type="dxa"/>
            </w:tcMar>
          </w:tcPr>
          <w:p w14:paraId="57DD6324" w14:textId="77777777" w:rsidR="00C14ECA" w:rsidRDefault="00000000">
            <w:pPr>
              <w:spacing w:before="30" w:after="30" w:line="264" w:lineRule="auto"/>
            </w:pPr>
            <w:r>
              <w:rPr>
                <w:sz w:val="18"/>
              </w:rPr>
              <w:t>Independent Investigation Facility</w:t>
            </w:r>
          </w:p>
        </w:tc>
        <w:tc>
          <w:tcPr>
            <w:tcW w:w="6526" w:type="dxa"/>
            <w:tcMar>
              <w:top w:w="50" w:type="dxa"/>
              <w:left w:w="100" w:type="dxa"/>
              <w:bottom w:w="50" w:type="dxa"/>
              <w:right w:w="100" w:type="dxa"/>
            </w:tcMar>
          </w:tcPr>
          <w:p w14:paraId="63314E6B" w14:textId="77777777" w:rsidR="00C14ECA" w:rsidRDefault="00000000">
            <w:pPr>
              <w:spacing w:before="30" w:after="30" w:line="264" w:lineRule="auto"/>
            </w:pPr>
            <w:r>
              <w:rPr>
                <w:sz w:val="18"/>
              </w:rPr>
              <w:t>The dedicated investigative finance reserve described in Annex J, Section J.7.</w:t>
            </w:r>
          </w:p>
        </w:tc>
      </w:tr>
      <w:tr w:rsidR="00C14ECA" w14:paraId="1A85FA38" w14:textId="77777777">
        <w:tblPrEx>
          <w:tblCellMar>
            <w:top w:w="0" w:type="dxa"/>
            <w:bottom w:w="0" w:type="dxa"/>
          </w:tblCellMar>
        </w:tblPrEx>
        <w:tc>
          <w:tcPr>
            <w:tcW w:w="2500" w:type="dxa"/>
            <w:tcMar>
              <w:top w:w="50" w:type="dxa"/>
              <w:left w:w="100" w:type="dxa"/>
              <w:bottom w:w="50" w:type="dxa"/>
              <w:right w:w="100" w:type="dxa"/>
            </w:tcMar>
          </w:tcPr>
          <w:p w14:paraId="398CA3A2" w14:textId="77777777" w:rsidR="00C14ECA" w:rsidRDefault="00000000">
            <w:pPr>
              <w:spacing w:before="30" w:after="30" w:line="264" w:lineRule="auto"/>
            </w:pPr>
            <w:r>
              <w:rPr>
                <w:sz w:val="18"/>
              </w:rPr>
              <w:t>Joint Coordination Council (JCC)</w:t>
            </w:r>
          </w:p>
        </w:tc>
        <w:tc>
          <w:tcPr>
            <w:tcW w:w="6526" w:type="dxa"/>
            <w:tcMar>
              <w:top w:w="50" w:type="dxa"/>
              <w:left w:w="100" w:type="dxa"/>
              <w:bottom w:w="50" w:type="dxa"/>
              <w:right w:w="100" w:type="dxa"/>
            </w:tcMar>
          </w:tcPr>
          <w:p w14:paraId="636E537E" w14:textId="77777777" w:rsidR="00C14ECA" w:rsidRDefault="00000000">
            <w:pPr>
              <w:spacing w:before="30" w:after="30" w:line="264" w:lineRule="auto"/>
            </w:pPr>
            <w:r>
              <w:rPr>
                <w:sz w:val="18"/>
              </w:rPr>
              <w:t>The executive body of the Assembly described in Article 15.3.</w:t>
            </w:r>
          </w:p>
        </w:tc>
      </w:tr>
      <w:tr w:rsidR="00C14ECA" w14:paraId="2623008A" w14:textId="77777777">
        <w:tblPrEx>
          <w:tblCellMar>
            <w:top w:w="0" w:type="dxa"/>
            <w:bottom w:w="0" w:type="dxa"/>
          </w:tblCellMar>
        </w:tblPrEx>
        <w:tc>
          <w:tcPr>
            <w:tcW w:w="2500" w:type="dxa"/>
            <w:tcMar>
              <w:top w:w="50" w:type="dxa"/>
              <w:left w:w="100" w:type="dxa"/>
              <w:bottom w:w="50" w:type="dxa"/>
              <w:right w:w="100" w:type="dxa"/>
            </w:tcMar>
          </w:tcPr>
          <w:p w14:paraId="20DCE9F9" w14:textId="77777777" w:rsidR="00C14ECA" w:rsidRDefault="00000000">
            <w:pPr>
              <w:spacing w:before="30" w:after="30" w:line="264" w:lineRule="auto"/>
            </w:pPr>
            <w:r>
              <w:rPr>
                <w:sz w:val="18"/>
              </w:rPr>
              <w:t>Mediator of Record</w:t>
            </w:r>
          </w:p>
        </w:tc>
        <w:tc>
          <w:tcPr>
            <w:tcW w:w="6526" w:type="dxa"/>
            <w:tcMar>
              <w:top w:w="50" w:type="dxa"/>
              <w:left w:w="100" w:type="dxa"/>
              <w:bottom w:w="50" w:type="dxa"/>
              <w:right w:w="100" w:type="dxa"/>
            </w:tcMar>
          </w:tcPr>
          <w:p w14:paraId="5608AEB4" w14:textId="77777777" w:rsidR="00C14ECA" w:rsidRDefault="00000000">
            <w:pPr>
              <w:spacing w:before="30" w:after="30" w:line="264" w:lineRule="auto"/>
            </w:pPr>
            <w:r>
              <w:rPr>
                <w:sz w:val="18"/>
              </w:rPr>
              <w:t>The Sultanate of Oman, in its capacity as facilitator of the MOU and of this instrument.</w:t>
            </w:r>
          </w:p>
        </w:tc>
      </w:tr>
      <w:tr w:rsidR="00C14ECA" w14:paraId="551F2A3B" w14:textId="77777777">
        <w:tblPrEx>
          <w:tblCellMar>
            <w:top w:w="0" w:type="dxa"/>
            <w:bottom w:w="0" w:type="dxa"/>
          </w:tblCellMar>
        </w:tblPrEx>
        <w:tc>
          <w:tcPr>
            <w:tcW w:w="2500" w:type="dxa"/>
            <w:tcMar>
              <w:top w:w="50" w:type="dxa"/>
              <w:left w:w="100" w:type="dxa"/>
              <w:bottom w:w="50" w:type="dxa"/>
              <w:right w:w="100" w:type="dxa"/>
            </w:tcMar>
          </w:tcPr>
          <w:p w14:paraId="27D87D1C" w14:textId="77777777" w:rsidR="00C14ECA" w:rsidRDefault="00000000">
            <w:pPr>
              <w:spacing w:before="30" w:after="30" w:line="264" w:lineRule="auto"/>
            </w:pPr>
            <w:r>
              <w:rPr>
                <w:sz w:val="18"/>
              </w:rPr>
              <w:lastRenderedPageBreak/>
              <w:t>MOU</w:t>
            </w:r>
          </w:p>
        </w:tc>
        <w:tc>
          <w:tcPr>
            <w:tcW w:w="6526" w:type="dxa"/>
            <w:tcMar>
              <w:top w:w="50" w:type="dxa"/>
              <w:left w:w="100" w:type="dxa"/>
              <w:bottom w:w="50" w:type="dxa"/>
              <w:right w:w="100" w:type="dxa"/>
            </w:tcMar>
          </w:tcPr>
          <w:p w14:paraId="37445FE2" w14:textId="77777777" w:rsidR="00C14ECA" w:rsidRDefault="00000000">
            <w:pPr>
              <w:spacing w:before="30" w:after="30" w:line="264" w:lineRule="auto"/>
            </w:pPr>
            <w:r>
              <w:rPr>
                <w:sz w:val="18"/>
              </w:rPr>
              <w:t>The Islamabad Memorandum of Understanding between the United States of America and the Islamic Republic of Iran, June 2026.</w:t>
            </w:r>
          </w:p>
        </w:tc>
      </w:tr>
      <w:tr w:rsidR="00C14ECA" w14:paraId="66FECD17" w14:textId="77777777">
        <w:tblPrEx>
          <w:tblCellMar>
            <w:top w:w="0" w:type="dxa"/>
            <w:bottom w:w="0" w:type="dxa"/>
          </w:tblCellMar>
        </w:tblPrEx>
        <w:tc>
          <w:tcPr>
            <w:tcW w:w="2500" w:type="dxa"/>
            <w:tcMar>
              <w:top w:w="50" w:type="dxa"/>
              <w:left w:w="100" w:type="dxa"/>
              <w:bottom w:w="50" w:type="dxa"/>
              <w:right w:w="100" w:type="dxa"/>
            </w:tcMar>
          </w:tcPr>
          <w:p w14:paraId="27A3FE10" w14:textId="77777777" w:rsidR="00C14ECA" w:rsidRDefault="00000000">
            <w:pPr>
              <w:spacing w:before="30" w:after="30" w:line="264" w:lineRule="auto"/>
            </w:pPr>
            <w:r>
              <w:rPr>
                <w:sz w:val="18"/>
              </w:rPr>
              <w:t>Neutral Administrator</w:t>
            </w:r>
          </w:p>
        </w:tc>
        <w:tc>
          <w:tcPr>
            <w:tcW w:w="6526" w:type="dxa"/>
            <w:tcMar>
              <w:top w:w="50" w:type="dxa"/>
              <w:left w:w="100" w:type="dxa"/>
              <w:bottom w:w="50" w:type="dxa"/>
              <w:right w:w="100" w:type="dxa"/>
            </w:tcMar>
          </w:tcPr>
          <w:p w14:paraId="5956837A" w14:textId="77777777" w:rsidR="00C14ECA" w:rsidRDefault="00000000">
            <w:pPr>
              <w:spacing w:before="30" w:after="30" w:line="264" w:lineRule="auto"/>
            </w:pPr>
            <w:r>
              <w:rPr>
                <w:sz w:val="18"/>
              </w:rPr>
              <w:t>The Swiss Confederation, acting through the office described in Article 15.5.</w:t>
            </w:r>
          </w:p>
        </w:tc>
      </w:tr>
      <w:tr w:rsidR="00C14ECA" w14:paraId="4FE53756" w14:textId="77777777">
        <w:tblPrEx>
          <w:tblCellMar>
            <w:top w:w="0" w:type="dxa"/>
            <w:bottom w:w="0" w:type="dxa"/>
          </w:tblCellMar>
        </w:tblPrEx>
        <w:tc>
          <w:tcPr>
            <w:tcW w:w="2500" w:type="dxa"/>
            <w:tcMar>
              <w:top w:w="50" w:type="dxa"/>
              <w:left w:w="100" w:type="dxa"/>
              <w:bottom w:w="50" w:type="dxa"/>
              <w:right w:w="100" w:type="dxa"/>
            </w:tcMar>
          </w:tcPr>
          <w:p w14:paraId="580EC92A" w14:textId="77777777" w:rsidR="00C14ECA" w:rsidRDefault="00000000">
            <w:pPr>
              <w:spacing w:before="30" w:after="30" w:line="264" w:lineRule="auto"/>
            </w:pPr>
            <w:r>
              <w:rPr>
                <w:sz w:val="18"/>
              </w:rPr>
              <w:t>Performance Bond</w:t>
            </w:r>
          </w:p>
        </w:tc>
        <w:tc>
          <w:tcPr>
            <w:tcW w:w="6526" w:type="dxa"/>
            <w:tcMar>
              <w:top w:w="50" w:type="dxa"/>
              <w:left w:w="100" w:type="dxa"/>
              <w:bottom w:w="50" w:type="dxa"/>
              <w:right w:w="100" w:type="dxa"/>
            </w:tcMar>
          </w:tcPr>
          <w:p w14:paraId="4A4839FB" w14:textId="77777777" w:rsidR="00C14ECA" w:rsidRDefault="00000000">
            <w:pPr>
              <w:spacing w:before="30" w:after="30" w:line="264" w:lineRule="auto"/>
            </w:pPr>
            <w:r>
              <w:rPr>
                <w:sz w:val="18"/>
              </w:rPr>
              <w:t>The financial stake described in Article 20 and Annex J that each Party deposits to underwrite its claims and objections.</w:t>
            </w:r>
          </w:p>
        </w:tc>
      </w:tr>
      <w:tr w:rsidR="00C14ECA" w14:paraId="73011655" w14:textId="77777777">
        <w:tblPrEx>
          <w:tblCellMar>
            <w:top w:w="0" w:type="dxa"/>
            <w:bottom w:w="0" w:type="dxa"/>
          </w:tblCellMar>
        </w:tblPrEx>
        <w:tc>
          <w:tcPr>
            <w:tcW w:w="2500" w:type="dxa"/>
            <w:tcMar>
              <w:top w:w="50" w:type="dxa"/>
              <w:left w:w="100" w:type="dxa"/>
              <w:bottom w:w="50" w:type="dxa"/>
              <w:right w:w="100" w:type="dxa"/>
            </w:tcMar>
          </w:tcPr>
          <w:p w14:paraId="2788C053" w14:textId="77777777" w:rsidR="00C14ECA" w:rsidRDefault="00000000">
            <w:pPr>
              <w:spacing w:before="30" w:after="30" w:line="264" w:lineRule="auto"/>
            </w:pPr>
            <w:r>
              <w:rPr>
                <w:sz w:val="18"/>
              </w:rPr>
              <w:t>Reciprocity Ledger</w:t>
            </w:r>
          </w:p>
        </w:tc>
        <w:tc>
          <w:tcPr>
            <w:tcW w:w="6526" w:type="dxa"/>
            <w:tcMar>
              <w:top w:w="50" w:type="dxa"/>
              <w:left w:w="100" w:type="dxa"/>
              <w:bottom w:w="50" w:type="dxa"/>
              <w:right w:w="100" w:type="dxa"/>
            </w:tcMar>
          </w:tcPr>
          <w:p w14:paraId="44470113" w14:textId="77777777" w:rsidR="00C14ECA" w:rsidRDefault="00000000">
            <w:pPr>
              <w:spacing w:before="30" w:after="30" w:line="264" w:lineRule="auto"/>
            </w:pPr>
            <w:r>
              <w:rPr>
                <w:sz w:val="18"/>
              </w:rPr>
              <w:t>The accounting system of Compliance Units and Adjustment Units described in Article 17.</w:t>
            </w:r>
          </w:p>
        </w:tc>
      </w:tr>
      <w:tr w:rsidR="00C14ECA" w14:paraId="6D5A4BE5" w14:textId="77777777">
        <w:tblPrEx>
          <w:tblCellMar>
            <w:top w:w="0" w:type="dxa"/>
            <w:bottom w:w="0" w:type="dxa"/>
          </w:tblCellMar>
        </w:tblPrEx>
        <w:tc>
          <w:tcPr>
            <w:tcW w:w="2500" w:type="dxa"/>
            <w:tcMar>
              <w:top w:w="50" w:type="dxa"/>
              <w:left w:w="100" w:type="dxa"/>
              <w:bottom w:w="50" w:type="dxa"/>
              <w:right w:w="100" w:type="dxa"/>
            </w:tcMar>
          </w:tcPr>
          <w:p w14:paraId="0BC2B251" w14:textId="77777777" w:rsidR="00C14ECA" w:rsidRDefault="00000000">
            <w:pPr>
              <w:spacing w:before="30" w:after="30" w:line="264" w:lineRule="auto"/>
            </w:pPr>
            <w:r>
              <w:rPr>
                <w:sz w:val="18"/>
              </w:rPr>
              <w:t>Reconstruction Steering Committee (RSC)</w:t>
            </w:r>
          </w:p>
        </w:tc>
        <w:tc>
          <w:tcPr>
            <w:tcW w:w="6526" w:type="dxa"/>
            <w:tcMar>
              <w:top w:w="50" w:type="dxa"/>
              <w:left w:w="100" w:type="dxa"/>
              <w:bottom w:w="50" w:type="dxa"/>
              <w:right w:w="100" w:type="dxa"/>
            </w:tcMar>
          </w:tcPr>
          <w:p w14:paraId="473F9595" w14:textId="77777777" w:rsidR="00C14ECA" w:rsidRDefault="00000000">
            <w:pPr>
              <w:spacing w:before="30" w:after="30" w:line="264" w:lineRule="auto"/>
            </w:pPr>
            <w:r>
              <w:rPr>
                <w:sz w:val="18"/>
              </w:rPr>
              <w:t>The oversight body of the Multilateral Reconstruction Fund described in Annex N.</w:t>
            </w:r>
          </w:p>
        </w:tc>
      </w:tr>
      <w:tr w:rsidR="00C14ECA" w14:paraId="35D48E01" w14:textId="77777777">
        <w:tblPrEx>
          <w:tblCellMar>
            <w:top w:w="0" w:type="dxa"/>
            <w:bottom w:w="0" w:type="dxa"/>
          </w:tblCellMar>
        </w:tblPrEx>
        <w:tc>
          <w:tcPr>
            <w:tcW w:w="2500" w:type="dxa"/>
            <w:tcMar>
              <w:top w:w="50" w:type="dxa"/>
              <w:left w:w="100" w:type="dxa"/>
              <w:bottom w:w="50" w:type="dxa"/>
              <w:right w:w="100" w:type="dxa"/>
            </w:tcMar>
          </w:tcPr>
          <w:p w14:paraId="3C1E7712" w14:textId="77777777" w:rsidR="00C14ECA" w:rsidRDefault="00000000">
            <w:pPr>
              <w:spacing w:before="30" w:after="30" w:line="264" w:lineRule="auto"/>
            </w:pPr>
            <w:r>
              <w:rPr>
                <w:sz w:val="18"/>
              </w:rPr>
              <w:t>Red Line</w:t>
            </w:r>
          </w:p>
        </w:tc>
        <w:tc>
          <w:tcPr>
            <w:tcW w:w="6526" w:type="dxa"/>
            <w:tcMar>
              <w:top w:w="50" w:type="dxa"/>
              <w:left w:w="100" w:type="dxa"/>
              <w:bottom w:w="50" w:type="dxa"/>
              <w:right w:w="100" w:type="dxa"/>
            </w:tcMar>
          </w:tcPr>
          <w:p w14:paraId="77CAB026" w14:textId="77777777" w:rsidR="00C14ECA" w:rsidRDefault="00000000">
            <w:pPr>
              <w:spacing w:before="30" w:after="30" w:line="264" w:lineRule="auto"/>
            </w:pPr>
            <w:r>
              <w:rPr>
                <w:sz w:val="18"/>
              </w:rPr>
              <w:t xml:space="preserve">A boundary condition registered in Annex L </w:t>
            </w:r>
            <w:proofErr w:type="gramStart"/>
            <w:r>
              <w:rPr>
                <w:sz w:val="18"/>
              </w:rPr>
              <w:t>whose</w:t>
            </w:r>
            <w:proofErr w:type="gramEnd"/>
            <w:r>
              <w:rPr>
                <w:sz w:val="18"/>
              </w:rPr>
              <w:t xml:space="preserve"> crossing the Framework architecture structurally prevents.</w:t>
            </w:r>
          </w:p>
        </w:tc>
      </w:tr>
      <w:tr w:rsidR="00C14ECA" w14:paraId="30F44F80" w14:textId="77777777">
        <w:tblPrEx>
          <w:tblCellMar>
            <w:top w:w="0" w:type="dxa"/>
            <w:bottom w:w="0" w:type="dxa"/>
          </w:tblCellMar>
        </w:tblPrEx>
        <w:tc>
          <w:tcPr>
            <w:tcW w:w="2500" w:type="dxa"/>
            <w:tcMar>
              <w:top w:w="50" w:type="dxa"/>
              <w:left w:w="100" w:type="dxa"/>
              <w:bottom w:w="50" w:type="dxa"/>
              <w:right w:w="100" w:type="dxa"/>
            </w:tcMar>
          </w:tcPr>
          <w:p w14:paraId="36587AEE" w14:textId="77777777" w:rsidR="00C14ECA" w:rsidRDefault="00000000">
            <w:pPr>
              <w:spacing w:before="30" w:after="30" w:line="264" w:lineRule="auto"/>
            </w:pPr>
            <w:r>
              <w:rPr>
                <w:sz w:val="18"/>
              </w:rPr>
              <w:t>Standing Level</w:t>
            </w:r>
          </w:p>
        </w:tc>
        <w:tc>
          <w:tcPr>
            <w:tcW w:w="6526" w:type="dxa"/>
            <w:tcMar>
              <w:top w:w="50" w:type="dxa"/>
              <w:left w:w="100" w:type="dxa"/>
              <w:bottom w:w="50" w:type="dxa"/>
              <w:right w:w="100" w:type="dxa"/>
            </w:tcMar>
          </w:tcPr>
          <w:p w14:paraId="7B70C9A2" w14:textId="77777777" w:rsidR="00C14ECA" w:rsidRDefault="00000000">
            <w:pPr>
              <w:spacing w:before="30" w:after="30" w:line="264" w:lineRule="auto"/>
            </w:pPr>
            <w:r>
              <w:rPr>
                <w:sz w:val="18"/>
              </w:rPr>
              <w:t>The operational status of a Party within the Graduated Response and Restoration System: Level I (Full Standing), Level II (Advisory), Level III (Elevated Response), or Level IV (Critical Response), as defined in Article 18.5.</w:t>
            </w:r>
          </w:p>
        </w:tc>
      </w:tr>
      <w:tr w:rsidR="00C14ECA" w14:paraId="03E47B18" w14:textId="77777777">
        <w:tblPrEx>
          <w:tblCellMar>
            <w:top w:w="0" w:type="dxa"/>
            <w:bottom w:w="0" w:type="dxa"/>
          </w:tblCellMar>
        </w:tblPrEx>
        <w:tc>
          <w:tcPr>
            <w:tcW w:w="2500" w:type="dxa"/>
            <w:tcMar>
              <w:top w:w="50" w:type="dxa"/>
              <w:left w:w="100" w:type="dxa"/>
              <w:bottom w:w="50" w:type="dxa"/>
              <w:right w:w="100" w:type="dxa"/>
            </w:tcMar>
          </w:tcPr>
          <w:p w14:paraId="279AC0E3" w14:textId="77777777" w:rsidR="00C14ECA" w:rsidRDefault="00000000">
            <w:pPr>
              <w:spacing w:before="30" w:after="30" w:line="264" w:lineRule="auto"/>
            </w:pPr>
            <w:r>
              <w:rPr>
                <w:sz w:val="18"/>
              </w:rPr>
              <w:t>Standing Protocol</w:t>
            </w:r>
          </w:p>
        </w:tc>
        <w:tc>
          <w:tcPr>
            <w:tcW w:w="6526" w:type="dxa"/>
            <w:tcMar>
              <w:top w:w="50" w:type="dxa"/>
              <w:left w:w="100" w:type="dxa"/>
              <w:bottom w:w="50" w:type="dxa"/>
              <w:right w:w="100" w:type="dxa"/>
            </w:tcMar>
          </w:tcPr>
          <w:p w14:paraId="76E680B4" w14:textId="77777777" w:rsidR="00C14ECA" w:rsidRDefault="00000000">
            <w:pPr>
              <w:spacing w:before="30" w:after="30" w:line="264" w:lineRule="auto"/>
            </w:pPr>
            <w:r>
              <w:rPr>
                <w:sz w:val="18"/>
              </w:rPr>
              <w:t>A modular, self-contained, reciprocal commitment between the Parties in one domain, instantiated as an annex with its own scope, verification, and review cycle, as described in Article 16.</w:t>
            </w:r>
          </w:p>
        </w:tc>
      </w:tr>
      <w:tr w:rsidR="00C14ECA" w14:paraId="712709A9" w14:textId="77777777">
        <w:tblPrEx>
          <w:tblCellMar>
            <w:top w:w="0" w:type="dxa"/>
            <w:bottom w:w="0" w:type="dxa"/>
          </w:tblCellMar>
        </w:tblPrEx>
        <w:tc>
          <w:tcPr>
            <w:tcW w:w="2500" w:type="dxa"/>
            <w:tcMar>
              <w:top w:w="50" w:type="dxa"/>
              <w:left w:w="100" w:type="dxa"/>
              <w:bottom w:w="50" w:type="dxa"/>
              <w:right w:w="100" w:type="dxa"/>
            </w:tcMar>
          </w:tcPr>
          <w:p w14:paraId="6F530B60" w14:textId="77777777" w:rsidR="00C14ECA" w:rsidRDefault="00000000">
            <w:pPr>
              <w:spacing w:before="30" w:after="30" w:line="264" w:lineRule="auto"/>
            </w:pPr>
            <w:r>
              <w:rPr>
                <w:sz w:val="18"/>
              </w:rPr>
              <w:t>Technical Verification Group (TVG)</w:t>
            </w:r>
          </w:p>
        </w:tc>
        <w:tc>
          <w:tcPr>
            <w:tcW w:w="6526" w:type="dxa"/>
            <w:tcMar>
              <w:top w:w="50" w:type="dxa"/>
              <w:left w:w="100" w:type="dxa"/>
              <w:bottom w:w="50" w:type="dxa"/>
              <w:right w:w="100" w:type="dxa"/>
            </w:tcMar>
          </w:tcPr>
          <w:p w14:paraId="5FE862E6" w14:textId="77777777" w:rsidR="00C14ECA" w:rsidRDefault="00000000">
            <w:pPr>
              <w:spacing w:before="30" w:after="30" w:line="264" w:lineRule="auto"/>
            </w:pPr>
            <w:r>
              <w:rPr>
                <w:sz w:val="18"/>
              </w:rPr>
              <w:t xml:space="preserve">The technical body described in Article 15.7, which certifies data fidelity and </w:t>
            </w:r>
            <w:proofErr w:type="gramStart"/>
            <w:r>
              <w:rPr>
                <w:sz w:val="18"/>
              </w:rPr>
              <w:t>claim</w:t>
            </w:r>
            <w:proofErr w:type="gramEnd"/>
            <w:r>
              <w:rPr>
                <w:sz w:val="18"/>
              </w:rPr>
              <w:t xml:space="preserve"> confirmations.</w:t>
            </w:r>
          </w:p>
        </w:tc>
      </w:tr>
      <w:tr w:rsidR="00C14ECA" w14:paraId="688A0E3B" w14:textId="77777777">
        <w:tblPrEx>
          <w:tblCellMar>
            <w:top w:w="0" w:type="dxa"/>
            <w:bottom w:w="0" w:type="dxa"/>
          </w:tblCellMar>
        </w:tblPrEx>
        <w:tc>
          <w:tcPr>
            <w:tcW w:w="2500" w:type="dxa"/>
            <w:tcMar>
              <w:top w:w="50" w:type="dxa"/>
              <w:left w:w="100" w:type="dxa"/>
              <w:bottom w:w="50" w:type="dxa"/>
              <w:right w:w="100" w:type="dxa"/>
            </w:tcMar>
          </w:tcPr>
          <w:p w14:paraId="01AA9F1F" w14:textId="77777777" w:rsidR="00C14ECA" w:rsidRDefault="00000000">
            <w:pPr>
              <w:spacing w:before="30" w:after="30" w:line="264" w:lineRule="auto"/>
            </w:pPr>
            <w:r>
              <w:rPr>
                <w:sz w:val="18"/>
              </w:rPr>
              <w:t>Transit Services Fund (TSF)</w:t>
            </w:r>
          </w:p>
        </w:tc>
        <w:tc>
          <w:tcPr>
            <w:tcW w:w="6526" w:type="dxa"/>
            <w:tcMar>
              <w:top w:w="50" w:type="dxa"/>
              <w:left w:w="100" w:type="dxa"/>
              <w:bottom w:w="50" w:type="dxa"/>
              <w:right w:w="100" w:type="dxa"/>
            </w:tcMar>
          </w:tcPr>
          <w:p w14:paraId="09A70C28" w14:textId="77777777" w:rsidR="00C14ECA" w:rsidRDefault="00000000">
            <w:pPr>
              <w:spacing w:before="30" w:after="30" w:line="264" w:lineRule="auto"/>
            </w:pPr>
            <w:r>
              <w:rPr>
                <w:sz w:val="18"/>
              </w:rPr>
              <w:t>The multilateral fund described in Article 7 and Annex C that finances corridor services without any charge on passage.</w:t>
            </w:r>
          </w:p>
        </w:tc>
      </w:tr>
      <w:tr w:rsidR="00C14ECA" w14:paraId="1A031D7F" w14:textId="77777777">
        <w:tblPrEx>
          <w:tblCellMar>
            <w:top w:w="0" w:type="dxa"/>
            <w:bottom w:w="0" w:type="dxa"/>
          </w:tblCellMar>
        </w:tblPrEx>
        <w:tc>
          <w:tcPr>
            <w:tcW w:w="2500" w:type="dxa"/>
            <w:tcMar>
              <w:top w:w="50" w:type="dxa"/>
              <w:left w:w="100" w:type="dxa"/>
              <w:bottom w:w="50" w:type="dxa"/>
              <w:right w:w="100" w:type="dxa"/>
            </w:tcMar>
          </w:tcPr>
          <w:p w14:paraId="1350EB02" w14:textId="77777777" w:rsidR="00C14ECA" w:rsidRDefault="00000000">
            <w:pPr>
              <w:spacing w:before="30" w:after="30" w:line="264" w:lineRule="auto"/>
            </w:pPr>
            <w:r>
              <w:rPr>
                <w:sz w:val="18"/>
              </w:rPr>
              <w:t>Zero-Toll Rule</w:t>
            </w:r>
          </w:p>
        </w:tc>
        <w:tc>
          <w:tcPr>
            <w:tcW w:w="6526" w:type="dxa"/>
            <w:tcMar>
              <w:top w:w="50" w:type="dxa"/>
              <w:left w:w="100" w:type="dxa"/>
              <w:bottom w:w="50" w:type="dxa"/>
              <w:right w:w="100" w:type="dxa"/>
            </w:tcMar>
          </w:tcPr>
          <w:p w14:paraId="22546067" w14:textId="77777777" w:rsidR="00C14ECA" w:rsidRDefault="00000000">
            <w:pPr>
              <w:spacing w:before="30" w:after="30" w:line="264" w:lineRule="auto"/>
            </w:pPr>
            <w:r>
              <w:rPr>
                <w:sz w:val="18"/>
              </w:rPr>
              <w:t>The rule in Article 7.1 under which no charge, fee, toll, due, or payment of any kind attaches to the act of transit through either corridor.</w:t>
            </w:r>
          </w:p>
        </w:tc>
      </w:tr>
    </w:tbl>
    <w:p w14:paraId="048F4EF5" w14:textId="77777777" w:rsidR="00C14ECA" w:rsidRDefault="00000000">
      <w:pPr>
        <w:pStyle w:val="Caption"/>
      </w:pPr>
      <w:r>
        <w:t>Table 2.1: Defined terms</w:t>
      </w:r>
    </w:p>
    <w:p w14:paraId="08D4BADD" w14:textId="77777777" w:rsidR="00C14ECA" w:rsidRDefault="00000000">
      <w:pPr>
        <w:pStyle w:val="Heading3"/>
      </w:pPr>
      <w:r>
        <w:t>2.2 Interpretation rules</w:t>
      </w:r>
    </w:p>
    <w:p w14:paraId="64116A0E" w14:textId="77777777" w:rsidR="00C14ECA" w:rsidRDefault="00000000">
      <w:pPr>
        <w:numPr>
          <w:ilvl w:val="0"/>
          <w:numId w:val="1"/>
        </w:numPr>
        <w:spacing w:after="120" w:line="312" w:lineRule="auto"/>
      </w:pPr>
      <w:r>
        <w:t>Headings serve convenience only and do not affect interpretation.</w:t>
      </w:r>
    </w:p>
    <w:p w14:paraId="0B1E76A7" w14:textId="77777777" w:rsidR="00C14ECA" w:rsidRDefault="00000000">
      <w:pPr>
        <w:numPr>
          <w:ilvl w:val="0"/>
          <w:numId w:val="1"/>
        </w:numPr>
        <w:spacing w:after="120" w:line="312" w:lineRule="auto"/>
      </w:pPr>
      <w:r>
        <w:t>The singular includes the plural and vice versa where context permits.</w:t>
      </w:r>
    </w:p>
    <w:p w14:paraId="2ABA96CC" w14:textId="77777777" w:rsidR="00C14ECA" w:rsidRDefault="00000000">
      <w:pPr>
        <w:numPr>
          <w:ilvl w:val="0"/>
          <w:numId w:val="1"/>
        </w:numPr>
        <w:spacing w:after="120" w:line="312" w:lineRule="auto"/>
      </w:pPr>
      <w:r>
        <w:t>A reference to days means calendar days unless the text states working days.</w:t>
      </w:r>
    </w:p>
    <w:p w14:paraId="5337D771" w14:textId="77777777" w:rsidR="00C14ECA" w:rsidRDefault="00000000">
      <w:pPr>
        <w:numPr>
          <w:ilvl w:val="0"/>
          <w:numId w:val="1"/>
        </w:numPr>
        <w:spacing w:after="120" w:line="312" w:lineRule="auto"/>
      </w:pPr>
      <w:r>
        <w:t>All times are Coordinated Universal Time (UTC) unless the text states otherwise. The Corridor Operations Cell publishes local-time conversions for operational users.</w:t>
      </w:r>
    </w:p>
    <w:p w14:paraId="2050E0E5" w14:textId="77777777" w:rsidR="00C14ECA" w:rsidRDefault="00000000">
      <w:pPr>
        <w:numPr>
          <w:ilvl w:val="0"/>
          <w:numId w:val="1"/>
        </w:numPr>
        <w:spacing w:after="120" w:line="312" w:lineRule="auto"/>
      </w:pPr>
      <w:r>
        <w:t>Coordinates use the World Geodetic System 1984 (WGS-84) datum. Positions in degrees and decimal minutes carry a precision of plus or minus 0.05 nautical miles.</w:t>
      </w:r>
    </w:p>
    <w:p w14:paraId="59D078AC" w14:textId="77777777" w:rsidR="00C14ECA" w:rsidRDefault="00000000">
      <w:pPr>
        <w:numPr>
          <w:ilvl w:val="0"/>
          <w:numId w:val="1"/>
        </w:numPr>
        <w:spacing w:after="120" w:line="312" w:lineRule="auto"/>
      </w:pPr>
      <w:r>
        <w:t xml:space="preserve">Where this instrument states that an event activates, triggers, pauses, suspends, or restores a mechanism, the mechanism operates automatically </w:t>
      </w:r>
      <w:proofErr w:type="gramStart"/>
      <w:r>
        <w:t>at the moment</w:t>
      </w:r>
      <w:proofErr w:type="gramEnd"/>
      <w:r>
        <w:t xml:space="preserve"> the stated condition exists, without further decision, unless the text expressly assigns a human review step.</w:t>
      </w:r>
    </w:p>
    <w:p w14:paraId="2DB24344" w14:textId="77777777" w:rsidR="00C14ECA" w:rsidRDefault="00000000">
      <w:pPr>
        <w:numPr>
          <w:ilvl w:val="0"/>
          <w:numId w:val="1"/>
        </w:numPr>
        <w:spacing w:after="120" w:line="312" w:lineRule="auto"/>
      </w:pPr>
      <w:r>
        <w:t>In case of conflict between the main body and an Annex, the main body prevails. In case of conflict between this instrument and the MOU, the MOU prevails, and the Parties interpret this instrument to implement the MOU to the maximum extent consistent with its text.</w:t>
      </w:r>
    </w:p>
    <w:p w14:paraId="2ACB46F2" w14:textId="77777777" w:rsidR="00C14ECA" w:rsidRDefault="00000000">
      <w:pPr>
        <w:numPr>
          <w:ilvl w:val="0"/>
          <w:numId w:val="1"/>
        </w:numPr>
        <w:spacing w:after="120" w:line="312" w:lineRule="auto"/>
      </w:pPr>
      <w:r>
        <w:lastRenderedPageBreak/>
        <w:t>The interpretation never defeats the purpose. A reading that hollows out the Zero-Toll Rule, the non-interdiction protocol, the humanitarian absolute, or the Continuing Effect Rule is an incorrect reading.</w:t>
      </w:r>
    </w:p>
    <w:p w14:paraId="536D7114" w14:textId="77777777" w:rsidR="00C14ECA" w:rsidRDefault="00000000">
      <w:pPr>
        <w:pStyle w:val="Heading2"/>
      </w:pPr>
      <w:r>
        <w:t>Article 3: Legal Character, the Islamabad MOU, and Red Lines</w:t>
      </w:r>
    </w:p>
    <w:p w14:paraId="2897EAD4" w14:textId="77777777" w:rsidR="00C14ECA" w:rsidRDefault="00000000">
      <w:pPr>
        <w:pStyle w:val="Heading3"/>
      </w:pPr>
      <w:r>
        <w:t>3.1 Legal character</w:t>
      </w:r>
    </w:p>
    <w:p w14:paraId="67188355" w14:textId="77777777" w:rsidR="00C14ECA" w:rsidRDefault="00000000">
      <w:r>
        <w:t>This instrument constitutes the implementing framework of the MOU for the maritime, nuclear-disposition, and economic-stabilization domains within its scope. Upon signature by both Parties, this instrument binds the Parties under international law. The Assembly possesses no independent legal personality; it operates as a joint organ of the Parties, assisted by the Neutral Administrator and the Mediator of Record.</w:t>
      </w:r>
    </w:p>
    <w:p w14:paraId="32733630" w14:textId="77777777" w:rsidR="00C14ECA" w:rsidRDefault="00000000">
      <w:pPr>
        <w:pStyle w:val="Heading3"/>
      </w:pPr>
      <w:r>
        <w:t>3.2 Relationship to the MOU</w:t>
      </w:r>
    </w:p>
    <w:p w14:paraId="08F28EE8" w14:textId="77777777" w:rsidR="00C14ECA" w:rsidRDefault="00000000">
      <w:r>
        <w:t>This instrument implements the MOU paragraph by paragraph. Annex M contains the complete alignment map. In summary:</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4600"/>
        <w:gridCol w:w="4626"/>
      </w:tblGrid>
      <w:tr w:rsidR="00C14ECA" w14:paraId="67C0BA9C" w14:textId="77777777">
        <w:tblPrEx>
          <w:tblCellMar>
            <w:top w:w="0" w:type="dxa"/>
            <w:bottom w:w="0" w:type="dxa"/>
          </w:tblCellMar>
        </w:tblPrEx>
        <w:trPr>
          <w:tblHeader/>
        </w:trPr>
        <w:tc>
          <w:tcPr>
            <w:tcW w:w="4500" w:type="dxa"/>
            <w:shd w:val="clear" w:color="auto" w:fill="ECEFF1"/>
            <w:tcMar>
              <w:top w:w="50" w:type="dxa"/>
              <w:left w:w="100" w:type="dxa"/>
              <w:bottom w:w="50" w:type="dxa"/>
              <w:right w:w="100" w:type="dxa"/>
            </w:tcMar>
          </w:tcPr>
          <w:p w14:paraId="5C6107FC" w14:textId="77777777" w:rsidR="00C14ECA" w:rsidRDefault="00000000">
            <w:pPr>
              <w:spacing w:before="30" w:after="30" w:line="264" w:lineRule="auto"/>
            </w:pPr>
            <w:r>
              <w:rPr>
                <w:b/>
                <w:color w:val="37474F"/>
                <w:sz w:val="18"/>
              </w:rPr>
              <w:t>MOU element</w:t>
            </w:r>
          </w:p>
        </w:tc>
        <w:tc>
          <w:tcPr>
            <w:tcW w:w="4526" w:type="dxa"/>
            <w:shd w:val="clear" w:color="auto" w:fill="ECEFF1"/>
            <w:tcMar>
              <w:top w:w="50" w:type="dxa"/>
              <w:left w:w="100" w:type="dxa"/>
              <w:bottom w:w="50" w:type="dxa"/>
              <w:right w:w="100" w:type="dxa"/>
            </w:tcMar>
          </w:tcPr>
          <w:p w14:paraId="117C471C" w14:textId="77777777" w:rsidR="00C14ECA" w:rsidRDefault="00000000">
            <w:pPr>
              <w:spacing w:before="30" w:after="30" w:line="264" w:lineRule="auto"/>
            </w:pPr>
            <w:r>
              <w:rPr>
                <w:b/>
                <w:color w:val="37474F"/>
                <w:sz w:val="18"/>
              </w:rPr>
              <w:t>Implementing provision</w:t>
            </w:r>
          </w:p>
        </w:tc>
      </w:tr>
      <w:tr w:rsidR="00C14ECA" w14:paraId="7E6A09CF" w14:textId="77777777">
        <w:tblPrEx>
          <w:tblCellMar>
            <w:top w:w="0" w:type="dxa"/>
            <w:bottom w:w="0" w:type="dxa"/>
          </w:tblCellMar>
        </w:tblPrEx>
        <w:tc>
          <w:tcPr>
            <w:tcW w:w="4500" w:type="dxa"/>
            <w:tcMar>
              <w:top w:w="50" w:type="dxa"/>
              <w:left w:w="100" w:type="dxa"/>
              <w:bottom w:w="50" w:type="dxa"/>
              <w:right w:w="100" w:type="dxa"/>
            </w:tcMar>
          </w:tcPr>
          <w:p w14:paraId="67C3F0C6" w14:textId="77777777" w:rsidR="00C14ECA" w:rsidRDefault="00000000">
            <w:pPr>
              <w:spacing w:before="30" w:after="30" w:line="264" w:lineRule="auto"/>
            </w:pPr>
            <w:r>
              <w:rPr>
                <w:sz w:val="18"/>
              </w:rPr>
              <w:t>Permanent termination of military operations on all fronts (para. 1)</w:t>
            </w:r>
          </w:p>
        </w:tc>
        <w:tc>
          <w:tcPr>
            <w:tcW w:w="4526" w:type="dxa"/>
            <w:tcMar>
              <w:top w:w="50" w:type="dxa"/>
              <w:left w:w="100" w:type="dxa"/>
              <w:bottom w:w="50" w:type="dxa"/>
              <w:right w:w="100" w:type="dxa"/>
            </w:tcMar>
          </w:tcPr>
          <w:p w14:paraId="62F8D0AB" w14:textId="77777777" w:rsidR="00C14ECA" w:rsidRDefault="00000000">
            <w:pPr>
              <w:spacing w:before="30" w:after="30" w:line="264" w:lineRule="auto"/>
            </w:pPr>
            <w:r>
              <w:rPr>
                <w:sz w:val="18"/>
              </w:rPr>
              <w:t>Articles 8 and 9; Annex H; the non-interdiction protocol and the de-confliction geometry</w:t>
            </w:r>
          </w:p>
        </w:tc>
      </w:tr>
      <w:tr w:rsidR="00C14ECA" w14:paraId="5D30FCFF" w14:textId="77777777">
        <w:tblPrEx>
          <w:tblCellMar>
            <w:top w:w="0" w:type="dxa"/>
            <w:bottom w:w="0" w:type="dxa"/>
          </w:tblCellMar>
        </w:tblPrEx>
        <w:tc>
          <w:tcPr>
            <w:tcW w:w="4500" w:type="dxa"/>
            <w:tcMar>
              <w:top w:w="50" w:type="dxa"/>
              <w:left w:w="100" w:type="dxa"/>
              <w:bottom w:w="50" w:type="dxa"/>
              <w:right w:w="100" w:type="dxa"/>
            </w:tcMar>
          </w:tcPr>
          <w:p w14:paraId="4507344C" w14:textId="77777777" w:rsidR="00C14ECA" w:rsidRDefault="00000000">
            <w:pPr>
              <w:spacing w:before="30" w:after="30" w:line="264" w:lineRule="auto"/>
            </w:pPr>
            <w:r>
              <w:rPr>
                <w:sz w:val="18"/>
              </w:rPr>
              <w:t>Sovereignty, territorial integrity, non-interference (para. 2)</w:t>
            </w:r>
          </w:p>
        </w:tc>
        <w:tc>
          <w:tcPr>
            <w:tcW w:w="4526" w:type="dxa"/>
            <w:tcMar>
              <w:top w:w="50" w:type="dxa"/>
              <w:left w:w="100" w:type="dxa"/>
              <w:bottom w:w="50" w:type="dxa"/>
              <w:right w:w="100" w:type="dxa"/>
            </w:tcMar>
          </w:tcPr>
          <w:p w14:paraId="406E293E" w14:textId="77777777" w:rsidR="00C14ECA" w:rsidRDefault="00000000">
            <w:pPr>
              <w:spacing w:before="30" w:after="30" w:line="264" w:lineRule="auto"/>
            </w:pPr>
            <w:r>
              <w:rPr>
                <w:sz w:val="18"/>
              </w:rPr>
              <w:t>Articles 1.2, 3.4; the mutual-architecture principle; Annex L</w:t>
            </w:r>
          </w:p>
        </w:tc>
      </w:tr>
      <w:tr w:rsidR="00C14ECA" w14:paraId="6AEA60F5" w14:textId="77777777">
        <w:tblPrEx>
          <w:tblCellMar>
            <w:top w:w="0" w:type="dxa"/>
            <w:bottom w:w="0" w:type="dxa"/>
          </w:tblCellMar>
        </w:tblPrEx>
        <w:tc>
          <w:tcPr>
            <w:tcW w:w="4500" w:type="dxa"/>
            <w:tcMar>
              <w:top w:w="50" w:type="dxa"/>
              <w:left w:w="100" w:type="dxa"/>
              <w:bottom w:w="50" w:type="dxa"/>
              <w:right w:w="100" w:type="dxa"/>
            </w:tcMar>
          </w:tcPr>
          <w:p w14:paraId="3B66BBCC" w14:textId="77777777" w:rsidR="00C14ECA" w:rsidRDefault="00000000">
            <w:pPr>
              <w:spacing w:before="30" w:after="30" w:line="264" w:lineRule="auto"/>
            </w:pPr>
            <w:r>
              <w:rPr>
                <w:sz w:val="18"/>
              </w:rPr>
              <w:t>Final deal within 60 days, extendable by mutual consent (para. 3)</w:t>
            </w:r>
          </w:p>
        </w:tc>
        <w:tc>
          <w:tcPr>
            <w:tcW w:w="4526" w:type="dxa"/>
            <w:tcMar>
              <w:top w:w="50" w:type="dxa"/>
              <w:left w:w="100" w:type="dxa"/>
              <w:bottom w:w="50" w:type="dxa"/>
              <w:right w:w="100" w:type="dxa"/>
            </w:tcMar>
          </w:tcPr>
          <w:p w14:paraId="6F3F4FEE" w14:textId="77777777" w:rsidR="00C14ECA" w:rsidRDefault="00000000">
            <w:pPr>
              <w:spacing w:before="30" w:after="30" w:line="264" w:lineRule="auto"/>
            </w:pPr>
            <w:r>
              <w:rPr>
                <w:sz w:val="18"/>
              </w:rPr>
              <w:t>Article 22 and Annex K; the Recognition-Implementation-Parity Cycle</w:t>
            </w:r>
          </w:p>
        </w:tc>
      </w:tr>
      <w:tr w:rsidR="00C14ECA" w14:paraId="3072F29B" w14:textId="77777777">
        <w:tblPrEx>
          <w:tblCellMar>
            <w:top w:w="0" w:type="dxa"/>
            <w:bottom w:w="0" w:type="dxa"/>
          </w:tblCellMar>
        </w:tblPrEx>
        <w:tc>
          <w:tcPr>
            <w:tcW w:w="4500" w:type="dxa"/>
            <w:tcMar>
              <w:top w:w="50" w:type="dxa"/>
              <w:left w:w="100" w:type="dxa"/>
              <w:bottom w:w="50" w:type="dxa"/>
              <w:right w:w="100" w:type="dxa"/>
            </w:tcMar>
          </w:tcPr>
          <w:p w14:paraId="3C968ED1" w14:textId="77777777" w:rsidR="00C14ECA" w:rsidRDefault="00000000">
            <w:pPr>
              <w:spacing w:before="30" w:after="30" w:line="264" w:lineRule="auto"/>
            </w:pPr>
            <w:r>
              <w:rPr>
                <w:sz w:val="18"/>
              </w:rPr>
              <w:t>Reconstruction plan of at least USD 300 billion (para. 6)</w:t>
            </w:r>
          </w:p>
        </w:tc>
        <w:tc>
          <w:tcPr>
            <w:tcW w:w="4526" w:type="dxa"/>
            <w:tcMar>
              <w:top w:w="50" w:type="dxa"/>
              <w:left w:w="100" w:type="dxa"/>
              <w:bottom w:w="50" w:type="dxa"/>
              <w:right w:w="100" w:type="dxa"/>
            </w:tcMar>
          </w:tcPr>
          <w:p w14:paraId="76F1AC7B" w14:textId="77777777" w:rsidR="00C14ECA" w:rsidRDefault="00000000">
            <w:pPr>
              <w:spacing w:before="30" w:after="30" w:line="264" w:lineRule="auto"/>
            </w:pPr>
            <w:r>
              <w:rPr>
                <w:sz w:val="18"/>
              </w:rPr>
              <w:t>Article 14; Annex N; Annex G, Section 4</w:t>
            </w:r>
          </w:p>
        </w:tc>
      </w:tr>
      <w:tr w:rsidR="00C14ECA" w14:paraId="7D4742B2" w14:textId="77777777">
        <w:tblPrEx>
          <w:tblCellMar>
            <w:top w:w="0" w:type="dxa"/>
            <w:bottom w:w="0" w:type="dxa"/>
          </w:tblCellMar>
        </w:tblPrEx>
        <w:tc>
          <w:tcPr>
            <w:tcW w:w="4500" w:type="dxa"/>
            <w:tcMar>
              <w:top w:w="50" w:type="dxa"/>
              <w:left w:w="100" w:type="dxa"/>
              <w:bottom w:w="50" w:type="dxa"/>
              <w:right w:w="100" w:type="dxa"/>
            </w:tcMar>
          </w:tcPr>
          <w:p w14:paraId="44D1EAF7" w14:textId="77777777" w:rsidR="00C14ECA" w:rsidRDefault="00000000">
            <w:pPr>
              <w:spacing w:before="30" w:after="30" w:line="264" w:lineRule="auto"/>
            </w:pPr>
            <w:r>
              <w:rPr>
                <w:sz w:val="18"/>
              </w:rPr>
              <w:t>Termination of sanctions on an agreed schedule (para. 7)</w:t>
            </w:r>
          </w:p>
        </w:tc>
        <w:tc>
          <w:tcPr>
            <w:tcW w:w="4526" w:type="dxa"/>
            <w:tcMar>
              <w:top w:w="50" w:type="dxa"/>
              <w:left w:w="100" w:type="dxa"/>
              <w:bottom w:w="50" w:type="dxa"/>
              <w:right w:w="100" w:type="dxa"/>
            </w:tcMar>
          </w:tcPr>
          <w:p w14:paraId="442FEA96" w14:textId="77777777" w:rsidR="00C14ECA" w:rsidRDefault="00000000">
            <w:pPr>
              <w:spacing w:before="30" w:after="30" w:line="264" w:lineRule="auto"/>
            </w:pPr>
            <w:r>
              <w:rPr>
                <w:sz w:val="18"/>
              </w:rPr>
              <w:t>Articles 12 and 13; Annex G</w:t>
            </w:r>
          </w:p>
        </w:tc>
      </w:tr>
      <w:tr w:rsidR="00C14ECA" w14:paraId="47F93E23" w14:textId="77777777">
        <w:tblPrEx>
          <w:tblCellMar>
            <w:top w:w="0" w:type="dxa"/>
            <w:bottom w:w="0" w:type="dxa"/>
          </w:tblCellMar>
        </w:tblPrEx>
        <w:tc>
          <w:tcPr>
            <w:tcW w:w="4500" w:type="dxa"/>
            <w:tcMar>
              <w:top w:w="50" w:type="dxa"/>
              <w:left w:w="100" w:type="dxa"/>
              <w:bottom w:w="50" w:type="dxa"/>
              <w:right w:w="100" w:type="dxa"/>
            </w:tcMar>
          </w:tcPr>
          <w:p w14:paraId="31D6AE6F" w14:textId="77777777" w:rsidR="00C14ECA" w:rsidRDefault="00000000">
            <w:pPr>
              <w:spacing w:before="30" w:after="30" w:line="264" w:lineRule="auto"/>
            </w:pPr>
            <w:r>
              <w:rPr>
                <w:sz w:val="18"/>
              </w:rPr>
              <w:t>No procurement or development of nuclear weapons (para. 8)</w:t>
            </w:r>
          </w:p>
        </w:tc>
        <w:tc>
          <w:tcPr>
            <w:tcW w:w="4526" w:type="dxa"/>
            <w:tcMar>
              <w:top w:w="50" w:type="dxa"/>
              <w:left w:w="100" w:type="dxa"/>
              <w:bottom w:w="50" w:type="dxa"/>
              <w:right w:w="100" w:type="dxa"/>
            </w:tcMar>
          </w:tcPr>
          <w:p w14:paraId="13EEB743" w14:textId="77777777" w:rsidR="00C14ECA" w:rsidRDefault="00000000">
            <w:pPr>
              <w:spacing w:before="30" w:after="30" w:line="264" w:lineRule="auto"/>
            </w:pPr>
            <w:r>
              <w:rPr>
                <w:sz w:val="18"/>
              </w:rPr>
              <w:t>Articles 10 and 11; Annex F; the civilian ceiling</w:t>
            </w:r>
          </w:p>
        </w:tc>
      </w:tr>
      <w:tr w:rsidR="00C14ECA" w14:paraId="7CDBDE13" w14:textId="77777777">
        <w:tblPrEx>
          <w:tblCellMar>
            <w:top w:w="0" w:type="dxa"/>
            <w:bottom w:w="0" w:type="dxa"/>
          </w:tblCellMar>
        </w:tblPrEx>
        <w:tc>
          <w:tcPr>
            <w:tcW w:w="4500" w:type="dxa"/>
            <w:tcMar>
              <w:top w:w="50" w:type="dxa"/>
              <w:left w:w="100" w:type="dxa"/>
              <w:bottom w:w="50" w:type="dxa"/>
              <w:right w:w="100" w:type="dxa"/>
            </w:tcMar>
          </w:tcPr>
          <w:p w14:paraId="3FD1926A" w14:textId="77777777" w:rsidR="00C14ECA" w:rsidRDefault="00000000">
            <w:pPr>
              <w:spacing w:before="30" w:after="30" w:line="264" w:lineRule="auto"/>
            </w:pPr>
            <w:r>
              <w:rPr>
                <w:sz w:val="18"/>
              </w:rPr>
              <w:t xml:space="preserve">Stockpile disposition by </w:t>
            </w:r>
            <w:proofErr w:type="spellStart"/>
            <w:r>
              <w:rPr>
                <w:sz w:val="18"/>
              </w:rPr>
              <w:t>downblending</w:t>
            </w:r>
            <w:proofErr w:type="spellEnd"/>
            <w:r>
              <w:rPr>
                <w:sz w:val="18"/>
              </w:rPr>
              <w:t xml:space="preserve"> on site under IAEA supervision (para. 8)</w:t>
            </w:r>
          </w:p>
        </w:tc>
        <w:tc>
          <w:tcPr>
            <w:tcW w:w="4526" w:type="dxa"/>
            <w:tcMar>
              <w:top w:w="50" w:type="dxa"/>
              <w:left w:w="100" w:type="dxa"/>
              <w:bottom w:w="50" w:type="dxa"/>
              <w:right w:w="100" w:type="dxa"/>
            </w:tcMar>
          </w:tcPr>
          <w:p w14:paraId="65EAD435" w14:textId="77777777" w:rsidR="00C14ECA" w:rsidRDefault="00000000">
            <w:pPr>
              <w:spacing w:before="30" w:after="30" w:line="264" w:lineRule="auto"/>
            </w:pPr>
            <w:r>
              <w:rPr>
                <w:sz w:val="18"/>
              </w:rPr>
              <w:t>Article 10; Annex F</w:t>
            </w:r>
          </w:p>
        </w:tc>
      </w:tr>
      <w:tr w:rsidR="00C14ECA" w14:paraId="64AF6F5D" w14:textId="77777777">
        <w:tblPrEx>
          <w:tblCellMar>
            <w:top w:w="0" w:type="dxa"/>
            <w:bottom w:w="0" w:type="dxa"/>
          </w:tblCellMar>
        </w:tblPrEx>
        <w:tc>
          <w:tcPr>
            <w:tcW w:w="4500" w:type="dxa"/>
            <w:tcMar>
              <w:top w:w="50" w:type="dxa"/>
              <w:left w:w="100" w:type="dxa"/>
              <w:bottom w:w="50" w:type="dxa"/>
              <w:right w:w="100" w:type="dxa"/>
            </w:tcMar>
          </w:tcPr>
          <w:p w14:paraId="19E38387" w14:textId="77777777" w:rsidR="00C14ECA" w:rsidRDefault="00000000">
            <w:pPr>
              <w:spacing w:before="30" w:after="30" w:line="264" w:lineRule="auto"/>
            </w:pPr>
            <w:r>
              <w:rPr>
                <w:sz w:val="18"/>
              </w:rPr>
              <w:t>Free and open navigation through the Strait of Hormuz</w:t>
            </w:r>
          </w:p>
        </w:tc>
        <w:tc>
          <w:tcPr>
            <w:tcW w:w="4526" w:type="dxa"/>
            <w:tcMar>
              <w:top w:w="50" w:type="dxa"/>
              <w:left w:w="100" w:type="dxa"/>
              <w:bottom w:w="50" w:type="dxa"/>
              <w:right w:w="100" w:type="dxa"/>
            </w:tcMar>
          </w:tcPr>
          <w:p w14:paraId="48399900" w14:textId="77777777" w:rsidR="00C14ECA" w:rsidRDefault="00000000">
            <w:pPr>
              <w:spacing w:before="30" w:after="30" w:line="264" w:lineRule="auto"/>
            </w:pPr>
            <w:r>
              <w:rPr>
                <w:sz w:val="18"/>
              </w:rPr>
              <w:t>Articles 4 through 9; Annexes A, B, C</w:t>
            </w:r>
          </w:p>
        </w:tc>
      </w:tr>
    </w:tbl>
    <w:p w14:paraId="39501EDF" w14:textId="77777777" w:rsidR="00C14ECA" w:rsidRDefault="00000000">
      <w:pPr>
        <w:pStyle w:val="Caption"/>
      </w:pPr>
      <w:r>
        <w:t>Table 3.1: MOU alignment summary</w:t>
      </w:r>
    </w:p>
    <w:p w14:paraId="51BD33EB" w14:textId="77777777" w:rsidR="00C14ECA" w:rsidRDefault="00000000">
      <w:pPr>
        <w:pStyle w:val="Heading3"/>
      </w:pPr>
      <w:r>
        <w:t>3.3 The 60-day window</w:t>
      </w:r>
    </w:p>
    <w:p w14:paraId="627D8F38" w14:textId="77777777" w:rsidR="00C14ECA" w:rsidRDefault="00000000">
      <w:r>
        <w:t>The Parties adopt this instrument inside the 60-day negotiation window that paragraph 3 of the MOU establishes. The Framework activates in stages under Annex K so that maritime order restores immediately upon signature, nuclear disposition commences within thirty days, and the economic mechanisms align with the waiver calendar. The window's expiry does not expire this instrument: the Continuing Effect Rule carries every activated mechanism forward regardless of the state of the wider negotiation, unless both Parties jointly decide otherwise in writing.</w:t>
      </w:r>
    </w:p>
    <w:p w14:paraId="05EC30D0" w14:textId="77777777" w:rsidR="00C14ECA" w:rsidRDefault="00000000">
      <w:pPr>
        <w:pStyle w:val="Heading3"/>
      </w:pPr>
      <w:r>
        <w:lastRenderedPageBreak/>
        <w:t xml:space="preserve">3.4 </w:t>
      </w:r>
      <w:proofErr w:type="gramStart"/>
      <w:r>
        <w:t>Non-prejudice</w:t>
      </w:r>
      <w:proofErr w:type="gramEnd"/>
      <w:r>
        <w:t xml:space="preserve"> to positions</w:t>
      </w:r>
    </w:p>
    <w:p w14:paraId="51194A64" w14:textId="77777777" w:rsidR="00C14ECA" w:rsidRDefault="00000000">
      <w:r>
        <w:t>Nothing in this instrument, and no act performed under it, constitutes recognition of, acquiescence in, or prejudice to: (a) either Party's position on sovereignty over any island, rock, or feature; (b) either Party's position on the legal character of the Strait of Hormuz or the regime of transit passage; (c) the maritime entitlements of Oman or any other coastal state; or (d) any claim or defense in any other forum. Participation in data collection, corridor coordination, or joint bodies carries no political imputation. Data serves technical verification exclusively.</w:t>
      </w:r>
    </w:p>
    <w:p w14:paraId="5247CC52" w14:textId="77777777" w:rsidR="00C14ECA" w:rsidRDefault="00000000">
      <w:pPr>
        <w:pStyle w:val="Heading3"/>
      </w:pPr>
      <w:r>
        <w:t>3.5 The Red Line architecture</w:t>
      </w:r>
    </w:p>
    <w:p w14:paraId="27765882" w14:textId="77777777" w:rsidR="00C14ECA" w:rsidRDefault="00000000">
      <w:r>
        <w:t>Annex L registers the Red Lines of both Parties as stated in the negotiations of June and July 2026. The Framework does not ask either Party to renounce a Red Line. Instead, the architecture makes the crossing structurally unnecessary and structurally costly:</w:t>
      </w:r>
    </w:p>
    <w:p w14:paraId="022E2A3A" w14:textId="77777777" w:rsidR="00C14ECA" w:rsidRDefault="00000000">
      <w:pPr>
        <w:numPr>
          <w:ilvl w:val="0"/>
          <w:numId w:val="2"/>
        </w:numPr>
        <w:spacing w:after="120" w:line="312" w:lineRule="auto"/>
      </w:pPr>
      <w:r>
        <w:t>The United States registers: no tolls of any kind on passage; no attacks on or seizures of commercial vessels; the Strait open as before the conflict; no nuclear weapon and no path to one; a public commitment that all channels of the Strait are open. The Framework satisfies each through the Zero-Toll Rule, the non-interdiction protocol, the two-corridor geometry, the civilian ceiling with continuous verification, and the joint declaration mechanism of Article 8.6.</w:t>
      </w:r>
    </w:p>
    <w:p w14:paraId="4016B2FC" w14:textId="77777777" w:rsidR="00C14ECA" w:rsidRDefault="00000000">
      <w:pPr>
        <w:numPr>
          <w:ilvl w:val="0"/>
          <w:numId w:val="2"/>
        </w:numPr>
        <w:spacing w:after="120" w:line="312" w:lineRule="auto"/>
      </w:pPr>
      <w:r>
        <w:t xml:space="preserve">The Islamic Republic of Iran registers: sovereignty and territorial integrity respected; no regime-change objective; retention of the </w:t>
      </w:r>
      <w:proofErr w:type="spellStart"/>
      <w:r>
        <w:t>downblended</w:t>
      </w:r>
      <w:proofErr w:type="spellEnd"/>
      <w:r>
        <w:t xml:space="preserve"> material on Iranian soil under its ownership; a civilian enrichment capability up to 3.67 percent; an end to strikes and blockade; the sanctions termination schedule honored; and recognition of a legitimate regulatory role in its territorial sea. The Framework satisfies each through the MOU's own paragraph 2, the no-regime-change clause of Article 3.6, in-country dual-lock custody under Annex F, the civilian ceiling of Article 11, the de-confliction geometry of Article 9, the waiver continuity and sequencing of Articles 12 and 13, and the notification regime of Corridor Two in Article 5.3.</w:t>
      </w:r>
    </w:p>
    <w:p w14:paraId="41DD4511" w14:textId="77777777" w:rsidR="00C14ECA" w:rsidRDefault="00000000">
      <w:r>
        <w:t>A Party that perceives a Red Line under pressure activates the Red Line Consultation of Article 23.4 before any other response. The consultation convenes within 24 hours. The architecture freezes the relevant mechanism for 72 hours while the consultation proceeds, except for the humanitarian absolute and the custody obligations, which never freeze.</w:t>
      </w:r>
    </w:p>
    <w:p w14:paraId="60AF6DA6" w14:textId="77777777" w:rsidR="00C14ECA" w:rsidRDefault="00000000">
      <w:pPr>
        <w:pStyle w:val="Heading3"/>
      </w:pPr>
      <w:r>
        <w:t>3.6 No regime-change objective</w:t>
      </w:r>
    </w:p>
    <w:p w14:paraId="450E564A" w14:textId="77777777" w:rsidR="00C14ECA" w:rsidRDefault="00000000">
      <w:r>
        <w:t>The Framework architecture excludes any objective of political restructuring, governmental change, or interference in the internal affairs of either Party. No fund, mechanism, penalty, or procedure in this instrument operates for such a purpose. The Joint Confidence Account under Article 13.6 expressly prohibits disbursement for any purpose inconsistent with this clause. This clause restates paragraph 2 of the MOU as an operative rule of the Framework.</w:t>
      </w:r>
    </w:p>
    <w:p w14:paraId="52113EAE" w14:textId="77777777" w:rsidR="00C14ECA" w:rsidRDefault="00000000">
      <w:pPr>
        <w:pStyle w:val="Heading1"/>
        <w:pageBreakBefore/>
      </w:pPr>
      <w:r>
        <w:lastRenderedPageBreak/>
        <w:t>Part II: Maritime Governance</w:t>
      </w:r>
      <w:bookmarkStart w:id="2" w:name="_TocSg3"/>
      <w:bookmarkEnd w:id="2"/>
    </w:p>
    <w:p w14:paraId="7A9E8554" w14:textId="77777777" w:rsidR="00C14ECA" w:rsidRDefault="00000000">
      <w:pPr>
        <w:pStyle w:val="Heading2"/>
      </w:pPr>
      <w:r>
        <w:t>Article 4: The Governance Area and Boundary Coordinates</w:t>
      </w:r>
    </w:p>
    <w:p w14:paraId="2E6DEBD7" w14:textId="77777777" w:rsidR="00C14ECA" w:rsidRDefault="00000000">
      <w:pPr>
        <w:pStyle w:val="Heading3"/>
      </w:pPr>
      <w:r>
        <w:t>4.1 Establishment</w:t>
      </w:r>
    </w:p>
    <w:p w14:paraId="49FD688D" w14:textId="77777777" w:rsidR="00C14ECA" w:rsidRDefault="00000000">
      <w:r>
        <w:t>The Parties establish the Governance Area as the geographic frame within which the corridor rules, the de-confliction geometry, and the operations of the Corridor Operations Cell apply. The Governance Area is an operational construct. It defines where the Framework's rules operate. It defines no boundary between states, delimits no maritime zone, and prejudices no entitlement, consistent with Article 3.4.</w:t>
      </w:r>
    </w:p>
    <w:p w14:paraId="19A0D413" w14:textId="77777777" w:rsidR="00C14ECA" w:rsidRDefault="00000000">
      <w:pPr>
        <w:pStyle w:val="Heading3"/>
      </w:pPr>
      <w:r>
        <w:t>4.2 Outer boundary</w:t>
      </w:r>
    </w:p>
    <w:p w14:paraId="49F49121" w14:textId="77777777" w:rsidR="00C14ECA" w:rsidRDefault="00000000">
      <w:r>
        <w:t xml:space="preserve">The Governance Area comprises the waters and </w:t>
      </w:r>
      <w:proofErr w:type="spellStart"/>
      <w:r>
        <w:t>superjacent</w:t>
      </w:r>
      <w:proofErr w:type="spellEnd"/>
      <w:r>
        <w:t xml:space="preserve"> airspace bounded by the following lines, all positions on the WGS-84 datum:</w:t>
      </w:r>
    </w:p>
    <w:p w14:paraId="4670699E" w14:textId="77777777" w:rsidR="00C14ECA" w:rsidRDefault="00000000">
      <w:pPr>
        <w:numPr>
          <w:ilvl w:val="0"/>
          <w:numId w:val="2"/>
        </w:numPr>
        <w:spacing w:after="120" w:line="312" w:lineRule="auto"/>
      </w:pPr>
      <w:r>
        <w:t>Eastern boundary: the meridian 057 degrees 00.0 minutes East, from the coast of the Musandam Peninsula to the coast of Iran.</w:t>
      </w:r>
    </w:p>
    <w:p w14:paraId="6190A8F0" w14:textId="77777777" w:rsidR="00C14ECA" w:rsidRDefault="00000000">
      <w:pPr>
        <w:numPr>
          <w:ilvl w:val="0"/>
          <w:numId w:val="2"/>
        </w:numPr>
        <w:spacing w:after="120" w:line="312" w:lineRule="auto"/>
      </w:pPr>
      <w:r>
        <w:t>Western boundary: the meridian 055 degrees 30.0 minutes East, from the coast of the Musandam Peninsula to the coast of Iran.</w:t>
      </w:r>
    </w:p>
    <w:p w14:paraId="05ADF787" w14:textId="77777777" w:rsidR="00C14ECA" w:rsidRDefault="00000000">
      <w:pPr>
        <w:numPr>
          <w:ilvl w:val="0"/>
          <w:numId w:val="2"/>
        </w:numPr>
        <w:spacing w:after="120" w:line="312" w:lineRule="auto"/>
      </w:pPr>
      <w:r>
        <w:t xml:space="preserve">Northern boundary: the coastline of the Islamic Republic of Iran, including the islands of </w:t>
      </w:r>
      <w:proofErr w:type="spellStart"/>
      <w:r>
        <w:t>Qeshm</w:t>
      </w:r>
      <w:proofErr w:type="spellEnd"/>
      <w:r>
        <w:t xml:space="preserve">, Hormuz, Larak, and </w:t>
      </w:r>
      <w:proofErr w:type="spellStart"/>
      <w:r>
        <w:t>Hengam</w:t>
      </w:r>
      <w:proofErr w:type="spellEnd"/>
      <w:r>
        <w:t>, and the territorial sea generated therefrom.</w:t>
      </w:r>
    </w:p>
    <w:p w14:paraId="7DFD9E93" w14:textId="77777777" w:rsidR="00C14ECA" w:rsidRDefault="00000000">
      <w:pPr>
        <w:numPr>
          <w:ilvl w:val="0"/>
          <w:numId w:val="2"/>
        </w:numPr>
        <w:spacing w:after="120" w:line="312" w:lineRule="auto"/>
      </w:pPr>
      <w:r>
        <w:t>Southern boundary: the coastline of the Musandam Peninsula of the Sultanate of Oman and the United Arab Emirates, and the territorial sea generated therefrom.</w:t>
      </w:r>
    </w:p>
    <w:p w14:paraId="05B977E0" w14:textId="77777777" w:rsidR="00C14ECA" w:rsidRDefault="00000000">
      <w:r>
        <w:t xml:space="preserve">Annex A, Table A.1 states the precise polygon of the Governance Area as twelve boundary vertices. The Corridor Operations Cell publishes the </w:t>
      </w:r>
      <w:proofErr w:type="spellStart"/>
      <w:r>
        <w:t>chartlet</w:t>
      </w:r>
      <w:proofErr w:type="spellEnd"/>
      <w:r>
        <w:t xml:space="preserve"> derived from those vertices as the official reference chart of the Framework, in harmony with the traffic separation scheme adopted through the International Maritime Organization.</w:t>
      </w:r>
    </w:p>
    <w:p w14:paraId="37387343" w14:textId="77777777" w:rsidR="00C14ECA" w:rsidRDefault="00000000">
      <w:pPr>
        <w:pStyle w:val="Heading3"/>
      </w:pPr>
      <w:r>
        <w:t>4.3 Internal reference lines</w:t>
      </w:r>
    </w:p>
    <w:p w14:paraId="0BAAB599" w14:textId="77777777" w:rsidR="00C14ECA" w:rsidRDefault="00000000">
      <w:r>
        <w:t>Within the Governance Area, the Framework designates: (a) the two corridor centerlines and corridor limit lines of Article 5; (b) the separation zones between opposing traffic streams; (c) two precautionary areas at the eastern and western approaches; (d) the anchorage areas listed in Annex A, Table A.5; (e) the inshore traffic zones reserved for Class 4 vessels; and (f) the standoff reference lines of Article 9. Each line appears in Annex A as a coordinate series. A line's function is operational and regulatory. No line asserts, derogates, or modifies sovereignty or sovereign rights.</w:t>
      </w:r>
    </w:p>
    <w:p w14:paraId="2F056368" w14:textId="77777777" w:rsidR="00C14ECA" w:rsidRDefault="00000000">
      <w:pPr>
        <w:pStyle w:val="Heading3"/>
      </w:pPr>
      <w:r>
        <w:t>4.4 Chart custody and amendment</w:t>
      </w:r>
    </w:p>
    <w:p w14:paraId="7CC368CA" w14:textId="77777777" w:rsidR="00C14ECA" w:rsidRDefault="00000000">
      <w:r>
        <w:t xml:space="preserve">The Neutral Administrator holds the master coordinate register. The Corridor Operations Cell maintains the working charts. A coordinate change takes effect only through: (a) a written proposal by the Technical Verification Group confirming navigational safety; (b) consultation with the International Maritime </w:t>
      </w:r>
      <w:r>
        <w:lastRenderedPageBreak/>
        <w:t>Organization and the International Hydrographic Organization where the change touches an adopted routing measure; (c) a Consensus Minus One decision of the Joint Coordination Council; and (d) publication with 30 days of notice to the maritime community, except where an immediate safety risk justifies 72 hours of notice.</w:t>
      </w:r>
    </w:p>
    <w:p w14:paraId="6F980FAE" w14:textId="77777777" w:rsidR="00C14ECA" w:rsidRDefault="00000000">
      <w:pPr>
        <w:pStyle w:val="Heading2"/>
      </w:pPr>
      <w:r>
        <w:t>Article 5: The Two Corridors</w:t>
      </w:r>
    </w:p>
    <w:p w14:paraId="379E819E" w14:textId="77777777" w:rsidR="00C14ECA" w:rsidRDefault="00000000">
      <w:pPr>
        <w:pStyle w:val="Heading3"/>
      </w:pPr>
      <w:r>
        <w:t>5.1 The dual-corridor system</w:t>
      </w:r>
    </w:p>
    <w:p w14:paraId="56DF6A88" w14:textId="77777777" w:rsidR="00C14ECA" w:rsidRDefault="00000000">
      <w:r>
        <w:t>Transit through the Strait operates through two corridors. The dual structure reflects the negotiating outcome facilitated by the Mediator of Record in July 2026: the Southern Corridor operates on free navigation, and the Northern Corridor operates on prior notification without tolls. Both corridors operate under the Zero-Toll Rule and the non-interdiction protocol without exception. A vessel's flag, ownership, cargo origin, destination, or insurer does not determine its corridor eligibility. Purpose and class determine treatment, per Article 6.</w:t>
      </w:r>
    </w:p>
    <w:p w14:paraId="5406BEF8" w14:textId="77777777" w:rsidR="00C14ECA" w:rsidRDefault="00000000">
      <w:pPr>
        <w:pStyle w:val="Heading3"/>
      </w:pPr>
      <w:r>
        <w:t xml:space="preserve">5.2 Corridor One: </w:t>
      </w:r>
      <w:proofErr w:type="gramStart"/>
      <w:r>
        <w:t>the</w:t>
      </w:r>
      <w:proofErr w:type="gramEnd"/>
      <w:r>
        <w:t xml:space="preserve"> Southern Corridor</w:t>
      </w:r>
    </w:p>
    <w:p w14:paraId="21D90896" w14:textId="77777777" w:rsidR="00C14ECA" w:rsidRDefault="00000000">
      <w:r>
        <w:t>Corridor One follows the established traffic separation scheme through the territorial sea of Oman off the Musandam Peninsula. Its centerline runs from waypoint S-1 (26 degrees 38.0 minutes North, 056 degrees 52.0 minutes East) in the Gulf of Oman to waypoint S-6 (26 degrees 24.0 minutes North, 055 degrees 38.0 minutes East) in the Gulf, with inbound and outbound lanes of 2.0 nautical miles width separated by a 1.0 nautical mile separation zone. Annex A, Table A.2 states the full waypoint schedule.</w:t>
      </w:r>
    </w:p>
    <w:p w14:paraId="1E2B29D4" w14:textId="77777777" w:rsidR="00C14ECA" w:rsidRDefault="00000000">
      <w:r>
        <w:t xml:space="preserve">Corridor One operates under the free-navigation rule: any vessel of Classes 1 through 6 transits at any hour, in any direction, without prior approval, prior notification beyond standard automatic identification system carriage, inspection at sea, or charge of any kind. Oman's vessel traffic service provides traffic information on a voluntary basis. The Framework architecture excludes any Iranian approval step for Corridor </w:t>
      </w:r>
      <w:proofErr w:type="gramStart"/>
      <w:r>
        <w:t>One, and</w:t>
      </w:r>
      <w:proofErr w:type="gramEnd"/>
      <w:r>
        <w:t xml:space="preserve"> equally excludes any coalition or third-state approval step. Corridor One restores the pre-conflict pattern of navigation in full.</w:t>
      </w:r>
    </w:p>
    <w:p w14:paraId="78F05A7E" w14:textId="77777777" w:rsidR="00C14ECA" w:rsidRDefault="00000000">
      <w:pPr>
        <w:pStyle w:val="Heading3"/>
      </w:pPr>
      <w:r>
        <w:t xml:space="preserve">5.3 Corridor Two: </w:t>
      </w:r>
      <w:proofErr w:type="gramStart"/>
      <w:r>
        <w:t>the</w:t>
      </w:r>
      <w:proofErr w:type="gramEnd"/>
      <w:r>
        <w:t xml:space="preserve"> Northern Corridor</w:t>
      </w:r>
    </w:p>
    <w:p w14:paraId="37CC819F" w14:textId="77777777" w:rsidR="00C14ECA" w:rsidRDefault="00000000">
      <w:r>
        <w:t>Corridor Two follows the northern deep-water route through the territorial sea of Iran, north of Larak and Hormuz Islands. Its centerline runs from waypoint N-1 (26 degrees 50.0 minutes North, 056 degrees 44.0 minutes East) to waypoint N-6 (26 degrees 40.0 minutes North, 055 degrees 32.0 minutes East), with lanes and separation as stated in Annex A, Table A.3.</w:t>
      </w:r>
    </w:p>
    <w:p w14:paraId="3B956F54" w14:textId="77777777" w:rsidR="00C14ECA" w:rsidRDefault="00000000">
      <w:r>
        <w:t>Corridor Two operates under the notification regime: a transiting vessel of Classes 1, 2, 3, or 5 files a transit notice with the Corridor Operations Cell between 72 and 12 hours before entering the corridor, stating identity, class, cargo category in general terms, and intended lane. The notice produces an automatic acknowledgment within 60 minutes of filing. The acknowledgment is administrative, not permissive: transit never awaits approval, and silence beyond 60 minutes constitutes acknowledgment by default. The Iranian vessel traffic service provides traffic information, routing advice, and optional pilotage. The Framework architecture excludes: any toll or charge; any condition on passage beyond the notice; any boarding or inspection at sea of a vessel whose notice is in order; and any delay of a humanitarian vessel under any circumstance.</w:t>
      </w:r>
    </w:p>
    <w:p w14:paraId="6EDCB6B0" w14:textId="77777777" w:rsidR="00C14ECA" w:rsidRDefault="00000000">
      <w:r>
        <w:lastRenderedPageBreak/>
        <w:t>The notification regime gives Iran a documented, real-time picture of traffic in its territorial sea, which constitutes the recognition of a legitimate regulatory role that Iran registers in Annex L. The regime simultaneously gives every vessel an absolute right of passage, which satisfies the United States registration that the Strait operates open and toll-free. The architecture thereby converts a sovereignty dispute into an administrative routine.</w:t>
      </w:r>
    </w:p>
    <w:p w14:paraId="24598197" w14:textId="77777777" w:rsidR="00C14ECA" w:rsidRDefault="00000000">
      <w:pPr>
        <w:pStyle w:val="Heading3"/>
      </w:pPr>
      <w:r>
        <w:t>5.4 Corridor selection and assignment</w:t>
      </w:r>
    </w:p>
    <w:p w14:paraId="18CD36E1" w14:textId="77777777" w:rsidR="00C14ECA" w:rsidRDefault="00000000">
      <w:r>
        <w:t>The vessel's operator selects the corridor, with the following default assignments that promote order and de-confliction:</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3271"/>
        <w:gridCol w:w="2453"/>
        <w:gridCol w:w="3502"/>
      </w:tblGrid>
      <w:tr w:rsidR="00C14ECA" w14:paraId="26510966" w14:textId="77777777">
        <w:tblPrEx>
          <w:tblCellMar>
            <w:top w:w="0" w:type="dxa"/>
            <w:bottom w:w="0" w:type="dxa"/>
          </w:tblCellMar>
        </w:tblPrEx>
        <w:trPr>
          <w:tblHeader/>
        </w:trPr>
        <w:tc>
          <w:tcPr>
            <w:tcW w:w="3200" w:type="dxa"/>
            <w:shd w:val="clear" w:color="auto" w:fill="ECEFF1"/>
            <w:tcMar>
              <w:top w:w="50" w:type="dxa"/>
              <w:left w:w="100" w:type="dxa"/>
              <w:bottom w:w="50" w:type="dxa"/>
              <w:right w:w="100" w:type="dxa"/>
            </w:tcMar>
          </w:tcPr>
          <w:p w14:paraId="13BF11FC" w14:textId="77777777" w:rsidR="00C14ECA" w:rsidRDefault="00000000">
            <w:pPr>
              <w:spacing w:before="30" w:after="30" w:line="264" w:lineRule="auto"/>
            </w:pPr>
            <w:r>
              <w:rPr>
                <w:b/>
                <w:color w:val="37474F"/>
                <w:sz w:val="18"/>
              </w:rPr>
              <w:t>Traffic profile</w:t>
            </w:r>
          </w:p>
        </w:tc>
        <w:tc>
          <w:tcPr>
            <w:tcW w:w="2400" w:type="dxa"/>
            <w:shd w:val="clear" w:color="auto" w:fill="ECEFF1"/>
            <w:tcMar>
              <w:top w:w="50" w:type="dxa"/>
              <w:left w:w="100" w:type="dxa"/>
              <w:bottom w:w="50" w:type="dxa"/>
              <w:right w:w="100" w:type="dxa"/>
            </w:tcMar>
          </w:tcPr>
          <w:p w14:paraId="2421A586" w14:textId="77777777" w:rsidR="00C14ECA" w:rsidRDefault="00000000">
            <w:pPr>
              <w:spacing w:before="30" w:after="30" w:line="264" w:lineRule="auto"/>
            </w:pPr>
            <w:r>
              <w:rPr>
                <w:b/>
                <w:color w:val="37474F"/>
                <w:sz w:val="18"/>
              </w:rPr>
              <w:t>Default corridor</w:t>
            </w:r>
          </w:p>
        </w:tc>
        <w:tc>
          <w:tcPr>
            <w:tcW w:w="3426" w:type="dxa"/>
            <w:shd w:val="clear" w:color="auto" w:fill="ECEFF1"/>
            <w:tcMar>
              <w:top w:w="50" w:type="dxa"/>
              <w:left w:w="100" w:type="dxa"/>
              <w:bottom w:w="50" w:type="dxa"/>
              <w:right w:w="100" w:type="dxa"/>
            </w:tcMar>
          </w:tcPr>
          <w:p w14:paraId="39D7C944" w14:textId="77777777" w:rsidR="00C14ECA" w:rsidRDefault="00000000">
            <w:pPr>
              <w:spacing w:before="30" w:after="30" w:line="264" w:lineRule="auto"/>
            </w:pPr>
            <w:r>
              <w:rPr>
                <w:b/>
                <w:color w:val="37474F"/>
                <w:sz w:val="18"/>
              </w:rPr>
              <w:t>Rationale</w:t>
            </w:r>
          </w:p>
        </w:tc>
      </w:tr>
      <w:tr w:rsidR="00C14ECA" w14:paraId="251DEFEC" w14:textId="77777777">
        <w:tblPrEx>
          <w:tblCellMar>
            <w:top w:w="0" w:type="dxa"/>
            <w:bottom w:w="0" w:type="dxa"/>
          </w:tblCellMar>
        </w:tblPrEx>
        <w:tc>
          <w:tcPr>
            <w:tcW w:w="3200" w:type="dxa"/>
            <w:tcMar>
              <w:top w:w="50" w:type="dxa"/>
              <w:left w:w="100" w:type="dxa"/>
              <w:bottom w:w="50" w:type="dxa"/>
              <w:right w:w="100" w:type="dxa"/>
            </w:tcMar>
          </w:tcPr>
          <w:p w14:paraId="0DE263C7" w14:textId="77777777" w:rsidR="00C14ECA" w:rsidRDefault="00000000">
            <w:pPr>
              <w:spacing w:before="30" w:after="30" w:line="264" w:lineRule="auto"/>
            </w:pPr>
            <w:r>
              <w:rPr>
                <w:sz w:val="18"/>
              </w:rPr>
              <w:t>Class 1 and Class 3 vessels on through voyages</w:t>
            </w:r>
          </w:p>
        </w:tc>
        <w:tc>
          <w:tcPr>
            <w:tcW w:w="2400" w:type="dxa"/>
            <w:tcMar>
              <w:top w:w="50" w:type="dxa"/>
              <w:left w:w="100" w:type="dxa"/>
              <w:bottom w:w="50" w:type="dxa"/>
              <w:right w:w="100" w:type="dxa"/>
            </w:tcMar>
          </w:tcPr>
          <w:p w14:paraId="411A74FA" w14:textId="77777777" w:rsidR="00C14ECA" w:rsidRDefault="00000000">
            <w:pPr>
              <w:spacing w:before="30" w:after="30" w:line="264" w:lineRule="auto"/>
            </w:pPr>
            <w:r>
              <w:rPr>
                <w:sz w:val="18"/>
              </w:rPr>
              <w:t>Corridor One</w:t>
            </w:r>
          </w:p>
        </w:tc>
        <w:tc>
          <w:tcPr>
            <w:tcW w:w="3426" w:type="dxa"/>
            <w:tcMar>
              <w:top w:w="50" w:type="dxa"/>
              <w:left w:w="100" w:type="dxa"/>
              <w:bottom w:w="50" w:type="dxa"/>
              <w:right w:w="100" w:type="dxa"/>
            </w:tcMar>
          </w:tcPr>
          <w:p w14:paraId="2F0670B1" w14:textId="77777777" w:rsidR="00C14ECA" w:rsidRDefault="00000000">
            <w:pPr>
              <w:spacing w:before="30" w:after="30" w:line="264" w:lineRule="auto"/>
            </w:pPr>
            <w:r>
              <w:rPr>
                <w:sz w:val="18"/>
              </w:rPr>
              <w:t>Free navigation; minimal administrative load; deepest separation from coastal military infrastructure</w:t>
            </w:r>
          </w:p>
        </w:tc>
      </w:tr>
      <w:tr w:rsidR="00C14ECA" w14:paraId="5AB4376B" w14:textId="77777777">
        <w:tblPrEx>
          <w:tblCellMar>
            <w:top w:w="0" w:type="dxa"/>
            <w:bottom w:w="0" w:type="dxa"/>
          </w:tblCellMar>
        </w:tblPrEx>
        <w:tc>
          <w:tcPr>
            <w:tcW w:w="3200" w:type="dxa"/>
            <w:tcMar>
              <w:top w:w="50" w:type="dxa"/>
              <w:left w:w="100" w:type="dxa"/>
              <w:bottom w:w="50" w:type="dxa"/>
              <w:right w:w="100" w:type="dxa"/>
            </w:tcMar>
          </w:tcPr>
          <w:p w14:paraId="0889FE5D" w14:textId="77777777" w:rsidR="00C14ECA" w:rsidRDefault="00000000">
            <w:pPr>
              <w:spacing w:before="30" w:after="30" w:line="264" w:lineRule="auto"/>
            </w:pPr>
            <w:r>
              <w:rPr>
                <w:sz w:val="18"/>
              </w:rPr>
              <w:t>Class 2 energy carriers loading or discharging at Iranian terminals</w:t>
            </w:r>
          </w:p>
        </w:tc>
        <w:tc>
          <w:tcPr>
            <w:tcW w:w="2400" w:type="dxa"/>
            <w:tcMar>
              <w:top w:w="50" w:type="dxa"/>
              <w:left w:w="100" w:type="dxa"/>
              <w:bottom w:w="50" w:type="dxa"/>
              <w:right w:w="100" w:type="dxa"/>
            </w:tcMar>
          </w:tcPr>
          <w:p w14:paraId="30EFF028" w14:textId="77777777" w:rsidR="00C14ECA" w:rsidRDefault="00000000">
            <w:pPr>
              <w:spacing w:before="30" w:after="30" w:line="264" w:lineRule="auto"/>
            </w:pPr>
            <w:r>
              <w:rPr>
                <w:sz w:val="18"/>
              </w:rPr>
              <w:t>Corridor Two</w:t>
            </w:r>
          </w:p>
        </w:tc>
        <w:tc>
          <w:tcPr>
            <w:tcW w:w="3426" w:type="dxa"/>
            <w:tcMar>
              <w:top w:w="50" w:type="dxa"/>
              <w:left w:w="100" w:type="dxa"/>
              <w:bottom w:w="50" w:type="dxa"/>
              <w:right w:w="100" w:type="dxa"/>
            </w:tcMar>
          </w:tcPr>
          <w:p w14:paraId="7FDCF51C" w14:textId="77777777" w:rsidR="00C14ECA" w:rsidRDefault="00000000">
            <w:pPr>
              <w:spacing w:before="30" w:after="30" w:line="264" w:lineRule="auto"/>
            </w:pPr>
            <w:r>
              <w:rPr>
                <w:sz w:val="18"/>
              </w:rPr>
              <w:t>Direct routing; notification integrates with port scheduling; no diversion around the Musandam headland</w:t>
            </w:r>
          </w:p>
        </w:tc>
      </w:tr>
      <w:tr w:rsidR="00C14ECA" w14:paraId="33579E34" w14:textId="77777777">
        <w:tblPrEx>
          <w:tblCellMar>
            <w:top w:w="0" w:type="dxa"/>
            <w:bottom w:w="0" w:type="dxa"/>
          </w:tblCellMar>
        </w:tblPrEx>
        <w:tc>
          <w:tcPr>
            <w:tcW w:w="3200" w:type="dxa"/>
            <w:tcMar>
              <w:top w:w="50" w:type="dxa"/>
              <w:left w:w="100" w:type="dxa"/>
              <w:bottom w:w="50" w:type="dxa"/>
              <w:right w:w="100" w:type="dxa"/>
            </w:tcMar>
          </w:tcPr>
          <w:p w14:paraId="4EBEF4A3" w14:textId="77777777" w:rsidR="00C14ECA" w:rsidRDefault="00000000">
            <w:pPr>
              <w:spacing w:before="30" w:after="30" w:line="264" w:lineRule="auto"/>
            </w:pPr>
            <w:r>
              <w:rPr>
                <w:sz w:val="18"/>
              </w:rPr>
              <w:t>Class 2 energy carriers on through voyages</w:t>
            </w:r>
          </w:p>
        </w:tc>
        <w:tc>
          <w:tcPr>
            <w:tcW w:w="2400" w:type="dxa"/>
            <w:tcMar>
              <w:top w:w="50" w:type="dxa"/>
              <w:left w:w="100" w:type="dxa"/>
              <w:bottom w:w="50" w:type="dxa"/>
              <w:right w:w="100" w:type="dxa"/>
            </w:tcMar>
          </w:tcPr>
          <w:p w14:paraId="0EBBF938" w14:textId="77777777" w:rsidR="00C14ECA" w:rsidRDefault="00000000">
            <w:pPr>
              <w:spacing w:before="30" w:after="30" w:line="264" w:lineRule="auto"/>
            </w:pPr>
            <w:r>
              <w:rPr>
                <w:sz w:val="18"/>
              </w:rPr>
              <w:t>Operator's choice; Corridor One recommended in the daily schedule</w:t>
            </w:r>
          </w:p>
        </w:tc>
        <w:tc>
          <w:tcPr>
            <w:tcW w:w="3426" w:type="dxa"/>
            <w:tcMar>
              <w:top w:w="50" w:type="dxa"/>
              <w:left w:w="100" w:type="dxa"/>
              <w:bottom w:w="50" w:type="dxa"/>
              <w:right w:w="100" w:type="dxa"/>
            </w:tcMar>
          </w:tcPr>
          <w:p w14:paraId="5C549150" w14:textId="77777777" w:rsidR="00C14ECA" w:rsidRDefault="00000000">
            <w:pPr>
              <w:spacing w:before="30" w:after="30" w:line="264" w:lineRule="auto"/>
            </w:pPr>
            <w:r>
              <w:rPr>
                <w:sz w:val="18"/>
              </w:rPr>
              <w:t>Load balancing across both corridors</w:t>
            </w:r>
          </w:p>
        </w:tc>
      </w:tr>
      <w:tr w:rsidR="00C14ECA" w14:paraId="6FC039CD" w14:textId="77777777">
        <w:tblPrEx>
          <w:tblCellMar>
            <w:top w:w="0" w:type="dxa"/>
            <w:bottom w:w="0" w:type="dxa"/>
          </w:tblCellMar>
        </w:tblPrEx>
        <w:tc>
          <w:tcPr>
            <w:tcW w:w="3200" w:type="dxa"/>
            <w:tcMar>
              <w:top w:w="50" w:type="dxa"/>
              <w:left w:w="100" w:type="dxa"/>
              <w:bottom w:w="50" w:type="dxa"/>
              <w:right w:w="100" w:type="dxa"/>
            </w:tcMar>
          </w:tcPr>
          <w:p w14:paraId="435CF932" w14:textId="77777777" w:rsidR="00C14ECA" w:rsidRDefault="00000000">
            <w:pPr>
              <w:spacing w:before="30" w:after="30" w:line="264" w:lineRule="auto"/>
            </w:pPr>
            <w:r>
              <w:rPr>
                <w:sz w:val="18"/>
              </w:rPr>
              <w:t>Class 5 humanitarian vessels</w:t>
            </w:r>
          </w:p>
        </w:tc>
        <w:tc>
          <w:tcPr>
            <w:tcW w:w="2400" w:type="dxa"/>
            <w:tcMar>
              <w:top w:w="50" w:type="dxa"/>
              <w:left w:w="100" w:type="dxa"/>
              <w:bottom w:w="50" w:type="dxa"/>
              <w:right w:w="100" w:type="dxa"/>
            </w:tcMar>
          </w:tcPr>
          <w:p w14:paraId="60D0D7DE" w14:textId="77777777" w:rsidR="00C14ECA" w:rsidRDefault="00000000">
            <w:pPr>
              <w:spacing w:before="30" w:after="30" w:line="264" w:lineRule="auto"/>
            </w:pPr>
            <w:r>
              <w:rPr>
                <w:sz w:val="18"/>
              </w:rPr>
              <w:t>Either corridor; expedited regime in both</w:t>
            </w:r>
          </w:p>
        </w:tc>
        <w:tc>
          <w:tcPr>
            <w:tcW w:w="3426" w:type="dxa"/>
            <w:tcMar>
              <w:top w:w="50" w:type="dxa"/>
              <w:left w:w="100" w:type="dxa"/>
              <w:bottom w:w="50" w:type="dxa"/>
              <w:right w:w="100" w:type="dxa"/>
            </w:tcMar>
          </w:tcPr>
          <w:p w14:paraId="46F63E48" w14:textId="77777777" w:rsidR="00C14ECA" w:rsidRDefault="00000000">
            <w:pPr>
              <w:spacing w:before="30" w:after="30" w:line="264" w:lineRule="auto"/>
            </w:pPr>
            <w:r>
              <w:rPr>
                <w:sz w:val="18"/>
              </w:rPr>
              <w:t>Fastest available route; zero administrative delay</w:t>
            </w:r>
          </w:p>
        </w:tc>
      </w:tr>
      <w:tr w:rsidR="00C14ECA" w14:paraId="39541DA2" w14:textId="77777777">
        <w:tblPrEx>
          <w:tblCellMar>
            <w:top w:w="0" w:type="dxa"/>
            <w:bottom w:w="0" w:type="dxa"/>
          </w:tblCellMar>
        </w:tblPrEx>
        <w:tc>
          <w:tcPr>
            <w:tcW w:w="3200" w:type="dxa"/>
            <w:tcMar>
              <w:top w:w="50" w:type="dxa"/>
              <w:left w:w="100" w:type="dxa"/>
              <w:bottom w:w="50" w:type="dxa"/>
              <w:right w:w="100" w:type="dxa"/>
            </w:tcMar>
          </w:tcPr>
          <w:p w14:paraId="3C767205" w14:textId="77777777" w:rsidR="00C14ECA" w:rsidRDefault="00000000">
            <w:pPr>
              <w:spacing w:before="30" w:after="30" w:line="264" w:lineRule="auto"/>
            </w:pPr>
            <w:r>
              <w:rPr>
                <w:sz w:val="18"/>
              </w:rPr>
              <w:t>Class 7 naval and state vessels</w:t>
            </w:r>
          </w:p>
        </w:tc>
        <w:tc>
          <w:tcPr>
            <w:tcW w:w="2400" w:type="dxa"/>
            <w:tcMar>
              <w:top w:w="50" w:type="dxa"/>
              <w:left w:w="100" w:type="dxa"/>
              <w:bottom w:w="50" w:type="dxa"/>
              <w:right w:w="100" w:type="dxa"/>
            </w:tcMar>
          </w:tcPr>
          <w:p w14:paraId="27011018" w14:textId="77777777" w:rsidR="00C14ECA" w:rsidRDefault="00000000">
            <w:pPr>
              <w:spacing w:before="30" w:after="30" w:line="264" w:lineRule="auto"/>
            </w:pPr>
            <w:r>
              <w:rPr>
                <w:sz w:val="18"/>
              </w:rPr>
              <w:t>Corridor One only, under Article 9.4</w:t>
            </w:r>
          </w:p>
        </w:tc>
        <w:tc>
          <w:tcPr>
            <w:tcW w:w="3426" w:type="dxa"/>
            <w:tcMar>
              <w:top w:w="50" w:type="dxa"/>
              <w:left w:w="100" w:type="dxa"/>
              <w:bottom w:w="50" w:type="dxa"/>
              <w:right w:w="100" w:type="dxa"/>
            </w:tcMar>
          </w:tcPr>
          <w:p w14:paraId="6ED3403C" w14:textId="77777777" w:rsidR="00C14ECA" w:rsidRDefault="00000000">
            <w:pPr>
              <w:spacing w:before="30" w:after="30" w:line="264" w:lineRule="auto"/>
            </w:pPr>
            <w:r>
              <w:rPr>
                <w:sz w:val="18"/>
              </w:rPr>
              <w:t>Keeps state vessels out of the territorial sea notification regime and inside the standoff geometry</w:t>
            </w:r>
          </w:p>
        </w:tc>
      </w:tr>
    </w:tbl>
    <w:p w14:paraId="6B018F9D" w14:textId="77777777" w:rsidR="00C14ECA" w:rsidRDefault="00000000">
      <w:pPr>
        <w:pStyle w:val="Caption"/>
      </w:pPr>
      <w:r>
        <w:t>Table 5.1: Corridor default assignments</w:t>
      </w:r>
    </w:p>
    <w:p w14:paraId="35EF69FB" w14:textId="77777777" w:rsidR="00C14ECA" w:rsidRDefault="00000000">
      <w:r>
        <w:t>The Corridor Operations Cell publishes a daily corridor schedule that balances traffic between the corridors, prevents bunching, and staggers Class 2 arrivals at single-point moorings. The schedule is advisory for Classes 1 through 6 and binding for Class 7.</w:t>
      </w:r>
    </w:p>
    <w:p w14:paraId="3CC1840C" w14:textId="77777777" w:rsidR="00C14ECA" w:rsidRDefault="00000000">
      <w:pPr>
        <w:pStyle w:val="Heading3"/>
      </w:pPr>
      <w:r>
        <w:t>5.5 Capacity, speed, and spacing</w:t>
      </w:r>
    </w:p>
    <w:p w14:paraId="66F38D3C" w14:textId="77777777" w:rsidR="00C14ECA" w:rsidRDefault="00000000">
      <w:r>
        <w:t xml:space="preserve">Each corridor sustains up to 110 transits per day across both lanes under normal conditions, which exceeds the pre-conflict daily average. In-corridor speed operates between 8 and 14 knots for Classes 1, 2, and 3, with a 3 nautical mile separation between successive laden Class 2 vessels in the same lane. The Corridor Operations Cell adjusts spacing in reduced </w:t>
      </w:r>
      <w:proofErr w:type="gramStart"/>
      <w:r>
        <w:t>visibility, and</w:t>
      </w:r>
      <w:proofErr w:type="gramEnd"/>
      <w:r>
        <w:t xml:space="preserve"> announces adjustments through the daily schedule and the notice to </w:t>
      </w:r>
      <w:proofErr w:type="gramStart"/>
      <w:r>
        <w:t>mariners</w:t>
      </w:r>
      <w:proofErr w:type="gramEnd"/>
      <w:r>
        <w:t xml:space="preserve"> channel.</w:t>
      </w:r>
    </w:p>
    <w:p w14:paraId="287E1E93" w14:textId="77777777" w:rsidR="00C14ECA" w:rsidRDefault="00000000">
      <w:pPr>
        <w:pStyle w:val="Heading3"/>
      </w:pPr>
      <w:r>
        <w:t>5.6 Suspension geometry</w:t>
      </w:r>
    </w:p>
    <w:p w14:paraId="0967B6D6" w14:textId="77777777" w:rsidR="00C14ECA" w:rsidRDefault="00000000">
      <w:r>
        <w:t xml:space="preserve">A corridor never closes by unilateral act. Temporary routing adjustments occur only for: (a) imminent navigational hazard, announced by the Corridor Operations Cell for a maximum of 72 hours; (b) search and rescue operations, for the duration of the operation; or (c) mines or ordnance discovery, for the duration of clearance under Article 8.5. During any such adjustment, the other corridor absorbs the full traffic load, and the Framework's traffic figures in the Anticipation Registry switch to the surge pattern </w:t>
      </w:r>
      <w:r>
        <w:lastRenderedPageBreak/>
        <w:t>without any deviation flag. Closure beyond 72 hours constitutes a Class Two event under Annex D, category M-1.</w:t>
      </w:r>
    </w:p>
    <w:p w14:paraId="6ADDE384" w14:textId="77777777" w:rsidR="00C14ECA" w:rsidRDefault="00000000">
      <w:pPr>
        <w:pStyle w:val="Heading2"/>
      </w:pPr>
      <w:r>
        <w:t>Article 6: Vessel Classification and Differential Treatment</w:t>
      </w:r>
    </w:p>
    <w:p w14:paraId="5D6E2C7F" w14:textId="77777777" w:rsidR="00C14ECA" w:rsidRDefault="00000000">
      <w:pPr>
        <w:pStyle w:val="Heading3"/>
      </w:pPr>
      <w:r>
        <w:t>6.1 The classification system</w:t>
      </w:r>
    </w:p>
    <w:p w14:paraId="66ADF38E" w14:textId="77777777" w:rsidR="00C14ECA" w:rsidRDefault="00000000">
      <w:r>
        <w:t>Every vessel in the Governance Area holds one of eight classes. Classification follows the vessel's purpose, not its flag or ownership. The classification society data feed and the automatic identification system message establish the class automatically; the Corridor Operations Cell resolves any ambiguity within 4 hours, and its resolution binds operations until the vessel completes its transit. Annex B states the complete treatment matrix.</w:t>
      </w:r>
    </w:p>
    <w:p w14:paraId="3A656C3F" w14:textId="77777777" w:rsidR="00C14ECA" w:rsidRDefault="00000000">
      <w:pPr>
        <w:pStyle w:val="Heading3"/>
      </w:pPr>
      <w:r>
        <w:t>6.2 The eight classes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942"/>
        <w:gridCol w:w="3373"/>
        <w:gridCol w:w="3911"/>
      </w:tblGrid>
      <w:tr w:rsidR="00C14ECA" w14:paraId="684D5281" w14:textId="77777777">
        <w:tblPrEx>
          <w:tblCellMar>
            <w:top w:w="0" w:type="dxa"/>
            <w:bottom w:w="0" w:type="dxa"/>
          </w:tblCellMar>
        </w:tblPrEx>
        <w:trPr>
          <w:tblHeader/>
        </w:trPr>
        <w:tc>
          <w:tcPr>
            <w:tcW w:w="1900" w:type="dxa"/>
            <w:shd w:val="clear" w:color="auto" w:fill="ECEFF1"/>
            <w:tcMar>
              <w:top w:w="50" w:type="dxa"/>
              <w:left w:w="100" w:type="dxa"/>
              <w:bottom w:w="50" w:type="dxa"/>
              <w:right w:w="100" w:type="dxa"/>
            </w:tcMar>
          </w:tcPr>
          <w:p w14:paraId="5FF688AC" w14:textId="77777777" w:rsidR="00C14ECA" w:rsidRDefault="00000000">
            <w:pPr>
              <w:spacing w:before="30" w:after="30" w:line="264" w:lineRule="auto"/>
            </w:pPr>
            <w:r>
              <w:rPr>
                <w:b/>
                <w:color w:val="37474F"/>
                <w:sz w:val="18"/>
              </w:rPr>
              <w:t>Class</w:t>
            </w:r>
          </w:p>
        </w:tc>
        <w:tc>
          <w:tcPr>
            <w:tcW w:w="3300" w:type="dxa"/>
            <w:shd w:val="clear" w:color="auto" w:fill="ECEFF1"/>
            <w:tcMar>
              <w:top w:w="50" w:type="dxa"/>
              <w:left w:w="100" w:type="dxa"/>
              <w:bottom w:w="50" w:type="dxa"/>
              <w:right w:w="100" w:type="dxa"/>
            </w:tcMar>
          </w:tcPr>
          <w:p w14:paraId="0FE61BE2" w14:textId="77777777" w:rsidR="00C14ECA" w:rsidRDefault="00000000">
            <w:pPr>
              <w:spacing w:before="30" w:after="30" w:line="264" w:lineRule="auto"/>
            </w:pPr>
            <w:r>
              <w:rPr>
                <w:b/>
                <w:color w:val="37474F"/>
                <w:sz w:val="18"/>
              </w:rPr>
              <w:t>Description</w:t>
            </w:r>
          </w:p>
        </w:tc>
        <w:tc>
          <w:tcPr>
            <w:tcW w:w="3826" w:type="dxa"/>
            <w:shd w:val="clear" w:color="auto" w:fill="ECEFF1"/>
            <w:tcMar>
              <w:top w:w="50" w:type="dxa"/>
              <w:left w:w="100" w:type="dxa"/>
              <w:bottom w:w="50" w:type="dxa"/>
              <w:right w:w="100" w:type="dxa"/>
            </w:tcMar>
          </w:tcPr>
          <w:p w14:paraId="09C86813" w14:textId="77777777" w:rsidR="00C14ECA" w:rsidRDefault="00000000">
            <w:pPr>
              <w:spacing w:before="30" w:after="30" w:line="264" w:lineRule="auto"/>
            </w:pPr>
            <w:r>
              <w:rPr>
                <w:b/>
                <w:color w:val="37474F"/>
                <w:sz w:val="18"/>
              </w:rPr>
              <w:t>Core treatment</w:t>
            </w:r>
          </w:p>
        </w:tc>
      </w:tr>
      <w:tr w:rsidR="00C14ECA" w14:paraId="135430AB" w14:textId="77777777">
        <w:tblPrEx>
          <w:tblCellMar>
            <w:top w:w="0" w:type="dxa"/>
            <w:bottom w:w="0" w:type="dxa"/>
          </w:tblCellMar>
        </w:tblPrEx>
        <w:tc>
          <w:tcPr>
            <w:tcW w:w="1900" w:type="dxa"/>
            <w:tcMar>
              <w:top w:w="50" w:type="dxa"/>
              <w:left w:w="100" w:type="dxa"/>
              <w:bottom w:w="50" w:type="dxa"/>
              <w:right w:w="100" w:type="dxa"/>
            </w:tcMar>
          </w:tcPr>
          <w:p w14:paraId="79630224" w14:textId="77777777" w:rsidR="00C14ECA" w:rsidRDefault="00000000">
            <w:pPr>
              <w:spacing w:before="30" w:after="30" w:line="264" w:lineRule="auto"/>
            </w:pPr>
            <w:r>
              <w:rPr>
                <w:sz w:val="18"/>
              </w:rPr>
              <w:t>Class 1: Commercial cargo</w:t>
            </w:r>
          </w:p>
        </w:tc>
        <w:tc>
          <w:tcPr>
            <w:tcW w:w="3300" w:type="dxa"/>
            <w:tcMar>
              <w:top w:w="50" w:type="dxa"/>
              <w:left w:w="100" w:type="dxa"/>
              <w:bottom w:w="50" w:type="dxa"/>
              <w:right w:w="100" w:type="dxa"/>
            </w:tcMar>
          </w:tcPr>
          <w:p w14:paraId="665612C4" w14:textId="77777777" w:rsidR="00C14ECA" w:rsidRDefault="00000000">
            <w:pPr>
              <w:spacing w:before="30" w:after="30" w:line="264" w:lineRule="auto"/>
            </w:pPr>
            <w:r>
              <w:rPr>
                <w:sz w:val="18"/>
              </w:rPr>
              <w:t>Container ships, bulk carriers, general cargo, ro-ro, vehicle carriers, reefers</w:t>
            </w:r>
          </w:p>
        </w:tc>
        <w:tc>
          <w:tcPr>
            <w:tcW w:w="3826" w:type="dxa"/>
            <w:tcMar>
              <w:top w:w="50" w:type="dxa"/>
              <w:left w:w="100" w:type="dxa"/>
              <w:bottom w:w="50" w:type="dxa"/>
              <w:right w:w="100" w:type="dxa"/>
            </w:tcMar>
          </w:tcPr>
          <w:p w14:paraId="0F1AD46E" w14:textId="77777777" w:rsidR="00C14ECA" w:rsidRDefault="00000000">
            <w:pPr>
              <w:spacing w:before="30" w:after="30" w:line="264" w:lineRule="auto"/>
            </w:pPr>
            <w:r>
              <w:rPr>
                <w:sz w:val="18"/>
              </w:rPr>
              <w:t>Standard transit; Corridor One default; notice regime only in Corridor Two; no inspection at sea</w:t>
            </w:r>
          </w:p>
        </w:tc>
      </w:tr>
      <w:tr w:rsidR="00C14ECA" w14:paraId="79853C7B" w14:textId="77777777">
        <w:tblPrEx>
          <w:tblCellMar>
            <w:top w:w="0" w:type="dxa"/>
            <w:bottom w:w="0" w:type="dxa"/>
          </w:tblCellMar>
        </w:tblPrEx>
        <w:tc>
          <w:tcPr>
            <w:tcW w:w="1900" w:type="dxa"/>
            <w:tcMar>
              <w:top w:w="50" w:type="dxa"/>
              <w:left w:w="100" w:type="dxa"/>
              <w:bottom w:w="50" w:type="dxa"/>
              <w:right w:w="100" w:type="dxa"/>
            </w:tcMar>
          </w:tcPr>
          <w:p w14:paraId="1FDBC626" w14:textId="77777777" w:rsidR="00C14ECA" w:rsidRDefault="00000000">
            <w:pPr>
              <w:spacing w:before="30" w:after="30" w:line="264" w:lineRule="auto"/>
            </w:pPr>
            <w:r>
              <w:rPr>
                <w:sz w:val="18"/>
              </w:rPr>
              <w:t>Class 2: Energy carriers</w:t>
            </w:r>
          </w:p>
        </w:tc>
        <w:tc>
          <w:tcPr>
            <w:tcW w:w="3300" w:type="dxa"/>
            <w:tcMar>
              <w:top w:w="50" w:type="dxa"/>
              <w:left w:w="100" w:type="dxa"/>
              <w:bottom w:w="50" w:type="dxa"/>
              <w:right w:w="100" w:type="dxa"/>
            </w:tcMar>
          </w:tcPr>
          <w:p w14:paraId="4D4D51DB" w14:textId="77777777" w:rsidR="00C14ECA" w:rsidRDefault="00000000">
            <w:pPr>
              <w:spacing w:before="30" w:after="30" w:line="264" w:lineRule="auto"/>
            </w:pPr>
            <w:r>
              <w:rPr>
                <w:sz w:val="18"/>
              </w:rPr>
              <w:t>Crude oil tankers, product tankers, LNG and LPG carriers, chemical tankers carrying petroleum derivatives</w:t>
            </w:r>
          </w:p>
        </w:tc>
        <w:tc>
          <w:tcPr>
            <w:tcW w:w="3826" w:type="dxa"/>
            <w:tcMar>
              <w:top w:w="50" w:type="dxa"/>
              <w:left w:w="100" w:type="dxa"/>
              <w:bottom w:w="50" w:type="dxa"/>
              <w:right w:w="100" w:type="dxa"/>
            </w:tcMar>
          </w:tcPr>
          <w:p w14:paraId="2A4A2549" w14:textId="77777777" w:rsidR="00C14ECA" w:rsidRDefault="00000000">
            <w:pPr>
              <w:spacing w:before="30" w:after="30" w:line="264" w:lineRule="auto"/>
            </w:pPr>
            <w:r>
              <w:rPr>
                <w:sz w:val="18"/>
              </w:rPr>
              <w:t>Priority scheduling; 3 nautical mile spacing; optional escorted windows; expedited notice; loading-terminal integration in Corridor Two</w:t>
            </w:r>
          </w:p>
        </w:tc>
      </w:tr>
      <w:tr w:rsidR="00C14ECA" w14:paraId="7C2ED13B" w14:textId="77777777">
        <w:tblPrEx>
          <w:tblCellMar>
            <w:top w:w="0" w:type="dxa"/>
            <w:bottom w:w="0" w:type="dxa"/>
          </w:tblCellMar>
        </w:tblPrEx>
        <w:tc>
          <w:tcPr>
            <w:tcW w:w="1900" w:type="dxa"/>
            <w:tcMar>
              <w:top w:w="50" w:type="dxa"/>
              <w:left w:w="100" w:type="dxa"/>
              <w:bottom w:w="50" w:type="dxa"/>
              <w:right w:w="100" w:type="dxa"/>
            </w:tcMar>
          </w:tcPr>
          <w:p w14:paraId="076E2828" w14:textId="77777777" w:rsidR="00C14ECA" w:rsidRDefault="00000000">
            <w:pPr>
              <w:spacing w:before="30" w:after="30" w:line="264" w:lineRule="auto"/>
            </w:pPr>
            <w:r>
              <w:rPr>
                <w:sz w:val="18"/>
              </w:rPr>
              <w:t>Class 3: Passenger vessels</w:t>
            </w:r>
          </w:p>
        </w:tc>
        <w:tc>
          <w:tcPr>
            <w:tcW w:w="3300" w:type="dxa"/>
            <w:tcMar>
              <w:top w:w="50" w:type="dxa"/>
              <w:left w:w="100" w:type="dxa"/>
              <w:bottom w:w="50" w:type="dxa"/>
              <w:right w:w="100" w:type="dxa"/>
            </w:tcMar>
          </w:tcPr>
          <w:p w14:paraId="2807488B" w14:textId="77777777" w:rsidR="00C14ECA" w:rsidRDefault="00000000">
            <w:pPr>
              <w:spacing w:before="30" w:after="30" w:line="264" w:lineRule="auto"/>
            </w:pPr>
            <w:r>
              <w:rPr>
                <w:sz w:val="18"/>
              </w:rPr>
              <w:t>Passenger ships, ferries, crew boats carrying more than 12 passengers</w:t>
            </w:r>
          </w:p>
        </w:tc>
        <w:tc>
          <w:tcPr>
            <w:tcW w:w="3826" w:type="dxa"/>
            <w:tcMar>
              <w:top w:w="50" w:type="dxa"/>
              <w:left w:w="100" w:type="dxa"/>
              <w:bottom w:w="50" w:type="dxa"/>
              <w:right w:w="100" w:type="dxa"/>
            </w:tcMar>
          </w:tcPr>
          <w:p w14:paraId="3A76D74F" w14:textId="77777777" w:rsidR="00C14ECA" w:rsidRDefault="00000000">
            <w:pPr>
              <w:spacing w:before="30" w:after="30" w:line="264" w:lineRule="auto"/>
            </w:pPr>
            <w:r>
              <w:rPr>
                <w:sz w:val="18"/>
              </w:rPr>
              <w:t>Highest protection priority; advance manifest through the notice system; daylight transit recommended; dedicated separation from Class 7 activity</w:t>
            </w:r>
          </w:p>
        </w:tc>
      </w:tr>
      <w:tr w:rsidR="00C14ECA" w14:paraId="50F9C430" w14:textId="77777777">
        <w:tblPrEx>
          <w:tblCellMar>
            <w:top w:w="0" w:type="dxa"/>
            <w:bottom w:w="0" w:type="dxa"/>
          </w:tblCellMar>
        </w:tblPrEx>
        <w:tc>
          <w:tcPr>
            <w:tcW w:w="1900" w:type="dxa"/>
            <w:tcMar>
              <w:top w:w="50" w:type="dxa"/>
              <w:left w:w="100" w:type="dxa"/>
              <w:bottom w:w="50" w:type="dxa"/>
              <w:right w:w="100" w:type="dxa"/>
            </w:tcMar>
          </w:tcPr>
          <w:p w14:paraId="2B1DB4FA" w14:textId="77777777" w:rsidR="00C14ECA" w:rsidRDefault="00000000">
            <w:pPr>
              <w:spacing w:before="30" w:after="30" w:line="264" w:lineRule="auto"/>
            </w:pPr>
            <w:r>
              <w:rPr>
                <w:sz w:val="18"/>
              </w:rPr>
              <w:t>Class 4: Fishing and small craft</w:t>
            </w:r>
          </w:p>
        </w:tc>
        <w:tc>
          <w:tcPr>
            <w:tcW w:w="3300" w:type="dxa"/>
            <w:tcMar>
              <w:top w:w="50" w:type="dxa"/>
              <w:left w:w="100" w:type="dxa"/>
              <w:bottom w:w="50" w:type="dxa"/>
              <w:right w:w="100" w:type="dxa"/>
            </w:tcMar>
          </w:tcPr>
          <w:p w14:paraId="2DB4AE11" w14:textId="77777777" w:rsidR="00C14ECA" w:rsidRDefault="00000000">
            <w:pPr>
              <w:spacing w:before="30" w:after="30" w:line="264" w:lineRule="auto"/>
            </w:pPr>
            <w:r>
              <w:rPr>
                <w:sz w:val="18"/>
              </w:rPr>
              <w:t>Licensed fishing vessels, dhows, and small craft under 24 meters</w:t>
            </w:r>
          </w:p>
        </w:tc>
        <w:tc>
          <w:tcPr>
            <w:tcW w:w="3826" w:type="dxa"/>
            <w:tcMar>
              <w:top w:w="50" w:type="dxa"/>
              <w:left w:w="100" w:type="dxa"/>
              <w:bottom w:w="50" w:type="dxa"/>
              <w:right w:w="100" w:type="dxa"/>
            </w:tcMar>
          </w:tcPr>
          <w:p w14:paraId="07869473" w14:textId="77777777" w:rsidR="00C14ECA" w:rsidRDefault="00000000">
            <w:pPr>
              <w:spacing w:before="30" w:after="30" w:line="264" w:lineRule="auto"/>
            </w:pPr>
            <w:r>
              <w:rPr>
                <w:sz w:val="18"/>
              </w:rPr>
              <w:t>Inshore traffic zones; no corridor transit during Class 2 convoy windows; registration through coastal authority as today; non-interference with corridor lanes</w:t>
            </w:r>
          </w:p>
        </w:tc>
      </w:tr>
      <w:tr w:rsidR="00C14ECA" w14:paraId="2DECEF29" w14:textId="77777777">
        <w:tblPrEx>
          <w:tblCellMar>
            <w:top w:w="0" w:type="dxa"/>
            <w:bottom w:w="0" w:type="dxa"/>
          </w:tblCellMar>
        </w:tblPrEx>
        <w:tc>
          <w:tcPr>
            <w:tcW w:w="1900" w:type="dxa"/>
            <w:tcMar>
              <w:top w:w="50" w:type="dxa"/>
              <w:left w:w="100" w:type="dxa"/>
              <w:bottom w:w="50" w:type="dxa"/>
              <w:right w:w="100" w:type="dxa"/>
            </w:tcMar>
          </w:tcPr>
          <w:p w14:paraId="18E8390F" w14:textId="77777777" w:rsidR="00C14ECA" w:rsidRDefault="00000000">
            <w:pPr>
              <w:spacing w:before="30" w:after="30" w:line="264" w:lineRule="auto"/>
            </w:pPr>
            <w:r>
              <w:rPr>
                <w:sz w:val="18"/>
              </w:rPr>
              <w:t>Class 5: Humanitarian vessels</w:t>
            </w:r>
          </w:p>
        </w:tc>
        <w:tc>
          <w:tcPr>
            <w:tcW w:w="3300" w:type="dxa"/>
            <w:tcMar>
              <w:top w:w="50" w:type="dxa"/>
              <w:left w:w="100" w:type="dxa"/>
              <w:bottom w:w="50" w:type="dxa"/>
              <w:right w:w="100" w:type="dxa"/>
            </w:tcMar>
          </w:tcPr>
          <w:p w14:paraId="1FE1C333" w14:textId="77777777" w:rsidR="00C14ECA" w:rsidRDefault="00000000">
            <w:pPr>
              <w:spacing w:before="30" w:after="30" w:line="264" w:lineRule="auto"/>
            </w:pPr>
            <w:r>
              <w:rPr>
                <w:sz w:val="18"/>
              </w:rPr>
              <w:t>Vessels carrying food, medicine, medical equipment, or relief personnel under charter to a humanitarian agency or verified humanitarian cargo</w:t>
            </w:r>
          </w:p>
        </w:tc>
        <w:tc>
          <w:tcPr>
            <w:tcW w:w="3826" w:type="dxa"/>
            <w:tcMar>
              <w:top w:w="50" w:type="dxa"/>
              <w:left w:w="100" w:type="dxa"/>
              <w:bottom w:w="50" w:type="dxa"/>
              <w:right w:w="100" w:type="dxa"/>
            </w:tcMar>
          </w:tcPr>
          <w:p w14:paraId="330A51B2" w14:textId="77777777" w:rsidR="00C14ECA" w:rsidRDefault="00000000">
            <w:pPr>
              <w:spacing w:before="30" w:after="30" w:line="264" w:lineRule="auto"/>
            </w:pPr>
            <w:r>
              <w:rPr>
                <w:sz w:val="18"/>
              </w:rPr>
              <w:t>Expedited regime; zero administrative delay; zero inspection delay; protected status under the humanitarian absolute; immediate acknowledgment of any notice</w:t>
            </w:r>
          </w:p>
        </w:tc>
      </w:tr>
      <w:tr w:rsidR="00C14ECA" w14:paraId="3CF2167C" w14:textId="77777777">
        <w:tblPrEx>
          <w:tblCellMar>
            <w:top w:w="0" w:type="dxa"/>
            <w:bottom w:w="0" w:type="dxa"/>
          </w:tblCellMar>
        </w:tblPrEx>
        <w:tc>
          <w:tcPr>
            <w:tcW w:w="1900" w:type="dxa"/>
            <w:tcMar>
              <w:top w:w="50" w:type="dxa"/>
              <w:left w:w="100" w:type="dxa"/>
              <w:bottom w:w="50" w:type="dxa"/>
              <w:right w:w="100" w:type="dxa"/>
            </w:tcMar>
          </w:tcPr>
          <w:p w14:paraId="759FB508" w14:textId="77777777" w:rsidR="00C14ECA" w:rsidRDefault="00000000">
            <w:pPr>
              <w:spacing w:before="30" w:after="30" w:line="264" w:lineRule="auto"/>
            </w:pPr>
            <w:r>
              <w:rPr>
                <w:sz w:val="18"/>
              </w:rPr>
              <w:t>Class 6: Government non-naval</w:t>
            </w:r>
          </w:p>
        </w:tc>
        <w:tc>
          <w:tcPr>
            <w:tcW w:w="3300" w:type="dxa"/>
            <w:tcMar>
              <w:top w:w="50" w:type="dxa"/>
              <w:left w:w="100" w:type="dxa"/>
              <w:bottom w:w="50" w:type="dxa"/>
              <w:right w:w="100" w:type="dxa"/>
            </w:tcMar>
          </w:tcPr>
          <w:p w14:paraId="0AF0FC81" w14:textId="77777777" w:rsidR="00C14ECA" w:rsidRDefault="00000000">
            <w:pPr>
              <w:spacing w:before="30" w:after="30" w:line="264" w:lineRule="auto"/>
            </w:pPr>
            <w:r>
              <w:rPr>
                <w:sz w:val="18"/>
              </w:rPr>
              <w:t>Research, survey, coast guard, customs, and hydrographic vessels on non-enforcement missions</w:t>
            </w:r>
          </w:p>
        </w:tc>
        <w:tc>
          <w:tcPr>
            <w:tcW w:w="3826" w:type="dxa"/>
            <w:tcMar>
              <w:top w:w="50" w:type="dxa"/>
              <w:left w:w="100" w:type="dxa"/>
              <w:bottom w:w="50" w:type="dxa"/>
              <w:right w:w="100" w:type="dxa"/>
            </w:tcMar>
          </w:tcPr>
          <w:p w14:paraId="5A13996F" w14:textId="77777777" w:rsidR="00C14ECA" w:rsidRDefault="00000000">
            <w:pPr>
              <w:spacing w:before="30" w:after="30" w:line="264" w:lineRule="auto"/>
            </w:pPr>
            <w:r>
              <w:rPr>
                <w:sz w:val="18"/>
              </w:rPr>
              <w:t>Notification regime in both corridors; mission description in the notice; de-confliction liaison through the Corridor Operations Cell</w:t>
            </w:r>
          </w:p>
        </w:tc>
      </w:tr>
      <w:tr w:rsidR="00C14ECA" w14:paraId="47B7F32F" w14:textId="77777777">
        <w:tblPrEx>
          <w:tblCellMar>
            <w:top w:w="0" w:type="dxa"/>
            <w:bottom w:w="0" w:type="dxa"/>
          </w:tblCellMar>
        </w:tblPrEx>
        <w:tc>
          <w:tcPr>
            <w:tcW w:w="1900" w:type="dxa"/>
            <w:tcMar>
              <w:top w:w="50" w:type="dxa"/>
              <w:left w:w="100" w:type="dxa"/>
              <w:bottom w:w="50" w:type="dxa"/>
              <w:right w:w="100" w:type="dxa"/>
            </w:tcMar>
          </w:tcPr>
          <w:p w14:paraId="2E5560C0" w14:textId="77777777" w:rsidR="00C14ECA" w:rsidRDefault="00000000">
            <w:pPr>
              <w:spacing w:before="30" w:after="30" w:line="264" w:lineRule="auto"/>
            </w:pPr>
            <w:r>
              <w:rPr>
                <w:sz w:val="18"/>
              </w:rPr>
              <w:t>Class 7: Naval and state vessels</w:t>
            </w:r>
          </w:p>
        </w:tc>
        <w:tc>
          <w:tcPr>
            <w:tcW w:w="3300" w:type="dxa"/>
            <w:tcMar>
              <w:top w:w="50" w:type="dxa"/>
              <w:left w:w="100" w:type="dxa"/>
              <w:bottom w:w="50" w:type="dxa"/>
              <w:right w:w="100" w:type="dxa"/>
            </w:tcMar>
          </w:tcPr>
          <w:p w14:paraId="1C6D6717" w14:textId="77777777" w:rsidR="00C14ECA" w:rsidRDefault="00000000">
            <w:pPr>
              <w:spacing w:before="30" w:after="30" w:line="264" w:lineRule="auto"/>
            </w:pPr>
            <w:r>
              <w:rPr>
                <w:sz w:val="18"/>
              </w:rPr>
              <w:t>Warships and state vessels on government non-commercial service</w:t>
            </w:r>
          </w:p>
        </w:tc>
        <w:tc>
          <w:tcPr>
            <w:tcW w:w="3826" w:type="dxa"/>
            <w:tcMar>
              <w:top w:w="50" w:type="dxa"/>
              <w:left w:w="100" w:type="dxa"/>
              <w:bottom w:w="50" w:type="dxa"/>
              <w:right w:w="100" w:type="dxa"/>
            </w:tcMar>
          </w:tcPr>
          <w:p w14:paraId="2C189FD2" w14:textId="77777777" w:rsidR="00C14ECA" w:rsidRDefault="00000000">
            <w:pPr>
              <w:spacing w:before="30" w:after="30" w:line="264" w:lineRule="auto"/>
            </w:pPr>
            <w:r>
              <w:rPr>
                <w:sz w:val="18"/>
              </w:rPr>
              <w:t>Corridor One only; 96-hour advance movement notice through the military channel; standoff geometry of Article 9 applies; no embarkation of inspection teams against merchant vessels inside the Governance Area</w:t>
            </w:r>
          </w:p>
        </w:tc>
      </w:tr>
      <w:tr w:rsidR="00C14ECA" w14:paraId="5020BB7C" w14:textId="77777777">
        <w:tblPrEx>
          <w:tblCellMar>
            <w:top w:w="0" w:type="dxa"/>
            <w:bottom w:w="0" w:type="dxa"/>
          </w:tblCellMar>
        </w:tblPrEx>
        <w:tc>
          <w:tcPr>
            <w:tcW w:w="1900" w:type="dxa"/>
            <w:tcMar>
              <w:top w:w="50" w:type="dxa"/>
              <w:left w:w="100" w:type="dxa"/>
              <w:bottom w:w="50" w:type="dxa"/>
              <w:right w:w="100" w:type="dxa"/>
            </w:tcMar>
          </w:tcPr>
          <w:p w14:paraId="76F93F3E" w14:textId="77777777" w:rsidR="00C14ECA" w:rsidRDefault="00000000">
            <w:pPr>
              <w:spacing w:before="30" w:after="30" w:line="264" w:lineRule="auto"/>
            </w:pPr>
            <w:r>
              <w:rPr>
                <w:sz w:val="18"/>
              </w:rPr>
              <w:t>Class 8: Vessels of concern</w:t>
            </w:r>
          </w:p>
        </w:tc>
        <w:tc>
          <w:tcPr>
            <w:tcW w:w="3300" w:type="dxa"/>
            <w:tcMar>
              <w:top w:w="50" w:type="dxa"/>
              <w:left w:w="100" w:type="dxa"/>
              <w:bottom w:w="50" w:type="dxa"/>
              <w:right w:w="100" w:type="dxa"/>
            </w:tcMar>
          </w:tcPr>
          <w:p w14:paraId="52FC2050" w14:textId="77777777" w:rsidR="00C14ECA" w:rsidRDefault="00000000">
            <w:pPr>
              <w:spacing w:before="30" w:after="30" w:line="264" w:lineRule="auto"/>
            </w:pPr>
            <w:r>
              <w:rPr>
                <w:sz w:val="18"/>
              </w:rPr>
              <w:t>Any vessel with a documented, evidence-backed cargo or sanction question pending</w:t>
            </w:r>
          </w:p>
        </w:tc>
        <w:tc>
          <w:tcPr>
            <w:tcW w:w="3826" w:type="dxa"/>
            <w:tcMar>
              <w:top w:w="50" w:type="dxa"/>
              <w:left w:w="100" w:type="dxa"/>
              <w:bottom w:w="50" w:type="dxa"/>
              <w:right w:w="100" w:type="dxa"/>
            </w:tcMar>
          </w:tcPr>
          <w:p w14:paraId="2D708165" w14:textId="77777777" w:rsidR="00C14ECA" w:rsidRDefault="00000000">
            <w:pPr>
              <w:spacing w:before="30" w:after="30" w:line="264" w:lineRule="auto"/>
            </w:pPr>
            <w:r>
              <w:rPr>
                <w:sz w:val="18"/>
              </w:rPr>
              <w:t>Anchor-and-verify protocol of Article 6.4: resolution at anchorage, never interdiction at sea</w:t>
            </w:r>
          </w:p>
        </w:tc>
      </w:tr>
    </w:tbl>
    <w:p w14:paraId="12C55BF1" w14:textId="77777777" w:rsidR="00C14ECA" w:rsidRDefault="00000000">
      <w:pPr>
        <w:pStyle w:val="Caption"/>
      </w:pPr>
      <w:r>
        <w:t>Table 6.1: Vessel classes and core treatment</w:t>
      </w:r>
    </w:p>
    <w:p w14:paraId="3864E280" w14:textId="77777777" w:rsidR="00C14ECA" w:rsidRDefault="00000000">
      <w:pPr>
        <w:pStyle w:val="Heading3"/>
      </w:pPr>
      <w:r>
        <w:lastRenderedPageBreak/>
        <w:t>6.3 Treatment principles</w:t>
      </w:r>
    </w:p>
    <w:p w14:paraId="115219F3" w14:textId="77777777" w:rsidR="00C14ECA" w:rsidRDefault="00000000">
      <w:pPr>
        <w:numPr>
          <w:ilvl w:val="0"/>
          <w:numId w:val="1"/>
        </w:numPr>
        <w:spacing w:after="120" w:line="312" w:lineRule="auto"/>
      </w:pPr>
      <w:r>
        <w:t>Purpose governs. Two vessels of identical tonnage receive different treatment if their purposes differ, and identical treatment if their purposes match. Flag never enters the treatment decision.</w:t>
      </w:r>
    </w:p>
    <w:p w14:paraId="15BA43C4" w14:textId="77777777" w:rsidR="00C14ECA" w:rsidRDefault="00000000">
      <w:pPr>
        <w:numPr>
          <w:ilvl w:val="0"/>
          <w:numId w:val="1"/>
        </w:numPr>
        <w:spacing w:after="120" w:line="312" w:lineRule="auto"/>
      </w:pPr>
      <w:r>
        <w:t>Protection scales with vulnerability. Class 3 and Class 5 vessels receive the highest protection priority in scheduling, spacing, and incident response.</w:t>
      </w:r>
    </w:p>
    <w:p w14:paraId="25C66A6E" w14:textId="77777777" w:rsidR="00C14ECA" w:rsidRDefault="00000000">
      <w:pPr>
        <w:numPr>
          <w:ilvl w:val="0"/>
          <w:numId w:val="1"/>
        </w:numPr>
        <w:spacing w:after="120" w:line="312" w:lineRule="auto"/>
      </w:pPr>
      <w:r>
        <w:t>Friction scales with risk, at anchor. The Framework concentrates all verification friction in the anchor-and-verify protocol, so that the corridors themselves stay clean, fast, and free.</w:t>
      </w:r>
    </w:p>
    <w:p w14:paraId="47EDC897" w14:textId="77777777" w:rsidR="00C14ECA" w:rsidRDefault="00000000">
      <w:pPr>
        <w:numPr>
          <w:ilvl w:val="0"/>
          <w:numId w:val="1"/>
        </w:numPr>
        <w:spacing w:after="120" w:line="312" w:lineRule="auto"/>
      </w:pPr>
      <w:r>
        <w:t>No class carries a charge. The Zero-Toll Rule applies to every class equally, including Class 7.</w:t>
      </w:r>
    </w:p>
    <w:p w14:paraId="08351F67" w14:textId="77777777" w:rsidR="00C14ECA" w:rsidRDefault="00000000">
      <w:pPr>
        <w:pStyle w:val="Heading3"/>
      </w:pPr>
      <w:r>
        <w:t>6.4 Class 8 and the anchor-and-verify protocol</w:t>
      </w:r>
    </w:p>
    <w:p w14:paraId="79025E06" w14:textId="77777777" w:rsidR="00C14ECA" w:rsidRDefault="00000000">
      <w:r>
        <w:t>A vessel becomes Class 8 only through a written, evidence-backed referral to the Corridor Operations Cell by a Party, the Neutral Administrator, or a classification society, stating the specific cargo or documentation question. A referral based on nationality, ownership structure, or routing alone fails automatically and counts against the referring Party's claim record under Article 20.</w:t>
      </w:r>
    </w:p>
    <w:p w14:paraId="6ADE0171" w14:textId="77777777" w:rsidR="00C14ECA" w:rsidRDefault="00000000">
      <w:r>
        <w:t xml:space="preserve">Upon a valid referral, the vessel proceeds to a designated anchorage of its chosen corridor </w:t>
      </w:r>
      <w:proofErr w:type="gramStart"/>
      <w:r>
        <w:t>state, or</w:t>
      </w:r>
      <w:proofErr w:type="gramEnd"/>
      <w:r>
        <w:t xml:space="preserve"> continues its voyage if the question resolves through documents. Verification at anchorage completes within 48 hours through a joint team: one inspector designated by the flag state, one by the corridor coastal state, and one from the Technical Verification Group roster. The team examines documents and, only where documents leave a material gap, the specific cargo in question. The vessel then resumes transit with a verified-transit marker. The Framework architecture excludes at-sea boarding, diversion to a third state's port, and detention beyond 72 hours; a question unresolved at 72 hours routes to the Joint Coordination Council, and the vessel resumes transit at hour 96 with the dispute continuing ashore.</w:t>
      </w:r>
    </w:p>
    <w:p w14:paraId="61EA303A" w14:textId="77777777" w:rsidR="00C14ECA" w:rsidRDefault="00000000">
      <w:pPr>
        <w:pStyle w:val="Heading3"/>
      </w:pPr>
      <w:r>
        <w:t>6.5 The ground-truth patrol program</w:t>
      </w:r>
    </w:p>
    <w:p w14:paraId="70491BBA" w14:textId="77777777" w:rsidR="00C14ECA" w:rsidRDefault="00000000">
      <w:r>
        <w:t xml:space="preserve">Electronic surveillance </w:t>
      </w:r>
      <w:proofErr w:type="gramStart"/>
      <w:r>
        <w:t>deceives:</w:t>
      </w:r>
      <w:proofErr w:type="gramEnd"/>
      <w:r>
        <w:t xml:space="preserve"> automatic identification system signals spoof, satellite passes gap, and radar coverage bends around geography. The Framework therefore maintains a human verification layer on the water. The Corridor Operations Cell conducts one ground-truth patrol per week in each corridor, executed by mixed-crew patrol craft provided on rotation by the coastal states and embarked with a Technical Verification Group observer. Each patrol physically verifies the position, identity, and declared class of at least 5 percent of the vessels transiting during the patrol window, selected by lot from the live traffic picture immediately before departure. Patrol findings reconcile against the shared operational picture within 24 hours; a discrepancy enters the Anticipation Registry as an operational flag and, where it suggests deliberate signal manipulation, refers to the verification channel under Article 20. A ground-truth patrol never boards, never delays, and never directs a merchant vessel: it observes, photographs, and reconciles. Obstruction of a scheduled patrol classifies under Annex D, category M-2.8. The patrol program substitutes human eyes and physical presence for the telemetry density that the Framework deliberately avoids, and its weekly rhythm keeps the electronic picture honest without turning the corridors into a surveillance grid.</w:t>
      </w:r>
    </w:p>
    <w:p w14:paraId="3FB995AC" w14:textId="77777777" w:rsidR="00C14ECA" w:rsidRDefault="00000000">
      <w:pPr>
        <w:pStyle w:val="Heading2"/>
      </w:pPr>
      <w:r>
        <w:lastRenderedPageBreak/>
        <w:t>Article 7: The Zero-Toll Rule and the Transit Services Fund</w:t>
      </w:r>
    </w:p>
    <w:p w14:paraId="4DAFBEED" w14:textId="77777777" w:rsidR="00C14ECA" w:rsidRDefault="00000000">
      <w:pPr>
        <w:pStyle w:val="Heading3"/>
      </w:pPr>
      <w:r>
        <w:t>7.1 The Zero-Toll Rule</w:t>
      </w:r>
    </w:p>
    <w:p w14:paraId="6A3C62F6" w14:textId="77777777" w:rsidR="00C14ECA" w:rsidRDefault="00000000">
      <w:r>
        <w:t>No charge, fee, toll, due, levy, or payment of any kind attaches to the act of transit through Corridor One or Corridor Two, whether demanded by a Party, a coastal authority, a state enterprise, or any intermediary, and whether framed as a transit fee, a security fee, an environmental fee, a coordination fee, a service fee, or any other description. The substance of a transaction governs its character, not its legal form; a charge whose economic substance prices passage counts as a toll regardless of its label, per Article 21.5. The Rule is absolute, perpetual under the Continuing Effect Rule, and enforceable through Annex D category M-1, which classifies any toll demand or toll collection as a Class Two event on the first occurrence and a Class Three event on the second. The Rule satisfies the foremost maritime demand registered by the United States and removes the question from the negotiating table permanently.</w:t>
      </w:r>
    </w:p>
    <w:p w14:paraId="29AD618B" w14:textId="77777777" w:rsidR="00C14ECA" w:rsidRDefault="00000000">
      <w:pPr>
        <w:pStyle w:val="Heading3"/>
      </w:pPr>
      <w:r>
        <w:t>7.2 The problem the Fund solves</w:t>
      </w:r>
    </w:p>
    <w:p w14:paraId="7B83D3BB" w14:textId="77777777" w:rsidR="00C14ECA" w:rsidRDefault="00000000">
      <w:r>
        <w:t>Corridor services cost money: vessel traffic services, hydrographic survey, aids to navigation, search and rescue readiness, pollution response, the Corridor Operations Cell, the ground-truth patrols of Article 6.5, and the de-confliction infrastructure of Article 9. A toll would finance these costs by taxing passage, which the Zero-Toll Rule prohibits. Neglect would finance them not at all, which degrades safety and invites the return of informal charges. The Transit Services Fund solves the dilemma: the Framework finances corridor services collectively, in advance, from multilateral contributions, and compensates verified service delivery through the claim procedure of Article 20. Passage stays free; services stay funded; the coastal states that deliver the services receive fair, verified compensation disconnected from any vessel's transit right.</w:t>
      </w:r>
    </w:p>
    <w:p w14:paraId="0B5E9CA8" w14:textId="77777777" w:rsidR="00C14ECA" w:rsidRDefault="00000000">
      <w:pPr>
        <w:pStyle w:val="Heading3"/>
      </w:pPr>
      <w:r>
        <w:t>7.3 Fund capitalization</w:t>
      </w:r>
    </w:p>
    <w:p w14:paraId="47AC85EA" w14:textId="77777777" w:rsidR="00C14ECA" w:rsidRDefault="00000000">
      <w:r>
        <w:t>Annex C constitutes the Transit Services Fund Charter. The Fund opens with a capitalization of USD 240 million for the first operating year, structured as follows: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862"/>
        <w:gridCol w:w="1329"/>
        <w:gridCol w:w="2044"/>
        <w:gridCol w:w="2991"/>
      </w:tblGrid>
      <w:tr w:rsidR="00C14ECA" w14:paraId="0E7E8198" w14:textId="77777777">
        <w:tblPrEx>
          <w:tblCellMar>
            <w:top w:w="0" w:type="dxa"/>
            <w:bottom w:w="0" w:type="dxa"/>
          </w:tblCellMar>
        </w:tblPrEx>
        <w:trPr>
          <w:tblHeader/>
        </w:trPr>
        <w:tc>
          <w:tcPr>
            <w:tcW w:w="2800" w:type="dxa"/>
            <w:shd w:val="clear" w:color="auto" w:fill="ECEFF1"/>
            <w:tcMar>
              <w:top w:w="50" w:type="dxa"/>
              <w:left w:w="100" w:type="dxa"/>
              <w:bottom w:w="50" w:type="dxa"/>
              <w:right w:w="100" w:type="dxa"/>
            </w:tcMar>
          </w:tcPr>
          <w:p w14:paraId="409A3448" w14:textId="77777777" w:rsidR="00C14ECA" w:rsidRDefault="00000000">
            <w:pPr>
              <w:spacing w:before="30" w:after="30" w:line="264" w:lineRule="auto"/>
            </w:pPr>
            <w:r>
              <w:rPr>
                <w:b/>
                <w:color w:val="37474F"/>
                <w:sz w:val="18"/>
              </w:rPr>
              <w:t>Source</w:t>
            </w:r>
          </w:p>
        </w:tc>
        <w:tc>
          <w:tcPr>
            <w:tcW w:w="1300" w:type="dxa"/>
            <w:shd w:val="clear" w:color="auto" w:fill="ECEFF1"/>
            <w:tcMar>
              <w:top w:w="50" w:type="dxa"/>
              <w:left w:w="100" w:type="dxa"/>
              <w:bottom w:w="50" w:type="dxa"/>
              <w:right w:w="100" w:type="dxa"/>
            </w:tcMar>
          </w:tcPr>
          <w:p w14:paraId="76D47290" w14:textId="77777777" w:rsidR="00C14ECA" w:rsidRDefault="00000000">
            <w:pPr>
              <w:spacing w:before="30" w:after="30" w:line="264" w:lineRule="auto"/>
            </w:pPr>
            <w:r>
              <w:rPr>
                <w:b/>
                <w:color w:val="37474F"/>
                <w:sz w:val="18"/>
              </w:rPr>
              <w:t>Share</w:t>
            </w:r>
          </w:p>
        </w:tc>
        <w:tc>
          <w:tcPr>
            <w:tcW w:w="2000" w:type="dxa"/>
            <w:shd w:val="clear" w:color="auto" w:fill="ECEFF1"/>
            <w:tcMar>
              <w:top w:w="50" w:type="dxa"/>
              <w:left w:w="100" w:type="dxa"/>
              <w:bottom w:w="50" w:type="dxa"/>
              <w:right w:w="100" w:type="dxa"/>
            </w:tcMar>
          </w:tcPr>
          <w:p w14:paraId="4F3BF84C" w14:textId="77777777" w:rsidR="00C14ECA" w:rsidRDefault="00000000">
            <w:pPr>
              <w:spacing w:before="30" w:after="30" w:line="264" w:lineRule="auto"/>
            </w:pPr>
            <w:r>
              <w:rPr>
                <w:b/>
                <w:color w:val="37474F"/>
                <w:sz w:val="18"/>
              </w:rPr>
              <w:t>Amount (USD million)</w:t>
            </w:r>
          </w:p>
        </w:tc>
        <w:tc>
          <w:tcPr>
            <w:tcW w:w="2926" w:type="dxa"/>
            <w:shd w:val="clear" w:color="auto" w:fill="ECEFF1"/>
            <w:tcMar>
              <w:top w:w="50" w:type="dxa"/>
              <w:left w:w="100" w:type="dxa"/>
              <w:bottom w:w="50" w:type="dxa"/>
              <w:right w:w="100" w:type="dxa"/>
            </w:tcMar>
          </w:tcPr>
          <w:p w14:paraId="4AB14A5C" w14:textId="77777777" w:rsidR="00C14ECA" w:rsidRDefault="00000000">
            <w:pPr>
              <w:spacing w:before="30" w:after="30" w:line="264" w:lineRule="auto"/>
            </w:pPr>
            <w:r>
              <w:rPr>
                <w:b/>
                <w:color w:val="37474F"/>
                <w:sz w:val="18"/>
              </w:rPr>
              <w:t>Mechanism</w:t>
            </w:r>
          </w:p>
        </w:tc>
      </w:tr>
      <w:tr w:rsidR="00C14ECA" w14:paraId="6D51B99D" w14:textId="77777777">
        <w:tblPrEx>
          <w:tblCellMar>
            <w:top w:w="0" w:type="dxa"/>
            <w:bottom w:w="0" w:type="dxa"/>
          </w:tblCellMar>
        </w:tblPrEx>
        <w:tc>
          <w:tcPr>
            <w:tcW w:w="2800" w:type="dxa"/>
            <w:tcMar>
              <w:top w:w="50" w:type="dxa"/>
              <w:left w:w="100" w:type="dxa"/>
              <w:bottom w:w="50" w:type="dxa"/>
              <w:right w:w="100" w:type="dxa"/>
            </w:tcMar>
          </w:tcPr>
          <w:p w14:paraId="263E535A" w14:textId="77777777" w:rsidR="00C14ECA" w:rsidRDefault="00000000">
            <w:pPr>
              <w:spacing w:before="30" w:after="30" w:line="264" w:lineRule="auto"/>
            </w:pPr>
            <w:r>
              <w:rPr>
                <w:sz w:val="18"/>
              </w:rPr>
              <w:t>Energy-importing states consortium</w:t>
            </w:r>
          </w:p>
        </w:tc>
        <w:tc>
          <w:tcPr>
            <w:tcW w:w="1300" w:type="dxa"/>
            <w:tcMar>
              <w:top w:w="50" w:type="dxa"/>
              <w:left w:w="100" w:type="dxa"/>
              <w:bottom w:w="50" w:type="dxa"/>
              <w:right w:w="100" w:type="dxa"/>
            </w:tcMar>
          </w:tcPr>
          <w:p w14:paraId="401060D6" w14:textId="77777777" w:rsidR="00C14ECA" w:rsidRDefault="00000000">
            <w:pPr>
              <w:spacing w:before="30" w:after="30" w:line="264" w:lineRule="auto"/>
            </w:pPr>
            <w:r>
              <w:rPr>
                <w:sz w:val="18"/>
              </w:rPr>
              <w:t>45 percent</w:t>
            </w:r>
          </w:p>
        </w:tc>
        <w:tc>
          <w:tcPr>
            <w:tcW w:w="2000" w:type="dxa"/>
            <w:tcMar>
              <w:top w:w="50" w:type="dxa"/>
              <w:left w:w="100" w:type="dxa"/>
              <w:bottom w:w="50" w:type="dxa"/>
              <w:right w:w="100" w:type="dxa"/>
            </w:tcMar>
          </w:tcPr>
          <w:p w14:paraId="4F5FD3F9" w14:textId="77777777" w:rsidR="00C14ECA" w:rsidRDefault="00000000">
            <w:pPr>
              <w:spacing w:before="30" w:after="30" w:line="264" w:lineRule="auto"/>
            </w:pPr>
            <w:r>
              <w:rPr>
                <w:sz w:val="18"/>
              </w:rPr>
              <w:t>108</w:t>
            </w:r>
          </w:p>
        </w:tc>
        <w:tc>
          <w:tcPr>
            <w:tcW w:w="2926" w:type="dxa"/>
            <w:tcMar>
              <w:top w:w="50" w:type="dxa"/>
              <w:left w:w="100" w:type="dxa"/>
              <w:bottom w:w="50" w:type="dxa"/>
              <w:right w:w="100" w:type="dxa"/>
            </w:tcMar>
          </w:tcPr>
          <w:p w14:paraId="2A53D651" w14:textId="77777777" w:rsidR="00C14ECA" w:rsidRDefault="00000000">
            <w:pPr>
              <w:spacing w:before="30" w:after="30" w:line="264" w:lineRule="auto"/>
            </w:pPr>
            <w:r>
              <w:rPr>
                <w:sz w:val="18"/>
              </w:rPr>
              <w:t>Assessed contributions from the principal importing states, collected through the Neutral Administrator</w:t>
            </w:r>
          </w:p>
        </w:tc>
      </w:tr>
      <w:tr w:rsidR="00C14ECA" w14:paraId="5940ECE8" w14:textId="77777777">
        <w:tblPrEx>
          <w:tblCellMar>
            <w:top w:w="0" w:type="dxa"/>
            <w:bottom w:w="0" w:type="dxa"/>
          </w:tblCellMar>
        </w:tblPrEx>
        <w:tc>
          <w:tcPr>
            <w:tcW w:w="2800" w:type="dxa"/>
            <w:tcMar>
              <w:top w:w="50" w:type="dxa"/>
              <w:left w:w="100" w:type="dxa"/>
              <w:bottom w:w="50" w:type="dxa"/>
              <w:right w:w="100" w:type="dxa"/>
            </w:tcMar>
          </w:tcPr>
          <w:p w14:paraId="734AB438" w14:textId="77777777" w:rsidR="00C14ECA" w:rsidRDefault="00000000">
            <w:pPr>
              <w:spacing w:before="30" w:after="30" w:line="264" w:lineRule="auto"/>
            </w:pPr>
            <w:r>
              <w:rPr>
                <w:sz w:val="18"/>
              </w:rPr>
              <w:t>Reconstruction framework seed</w:t>
            </w:r>
          </w:p>
        </w:tc>
        <w:tc>
          <w:tcPr>
            <w:tcW w:w="1300" w:type="dxa"/>
            <w:tcMar>
              <w:top w:w="50" w:type="dxa"/>
              <w:left w:w="100" w:type="dxa"/>
              <w:bottom w:w="50" w:type="dxa"/>
              <w:right w:w="100" w:type="dxa"/>
            </w:tcMar>
          </w:tcPr>
          <w:p w14:paraId="13F0AFAC" w14:textId="77777777" w:rsidR="00C14ECA" w:rsidRDefault="00000000">
            <w:pPr>
              <w:spacing w:before="30" w:after="30" w:line="264" w:lineRule="auto"/>
            </w:pPr>
            <w:r>
              <w:rPr>
                <w:sz w:val="18"/>
              </w:rPr>
              <w:t>25 percent</w:t>
            </w:r>
          </w:p>
        </w:tc>
        <w:tc>
          <w:tcPr>
            <w:tcW w:w="2000" w:type="dxa"/>
            <w:tcMar>
              <w:top w:w="50" w:type="dxa"/>
              <w:left w:w="100" w:type="dxa"/>
              <w:bottom w:w="50" w:type="dxa"/>
              <w:right w:w="100" w:type="dxa"/>
            </w:tcMar>
          </w:tcPr>
          <w:p w14:paraId="13901F8C" w14:textId="77777777" w:rsidR="00C14ECA" w:rsidRDefault="00000000">
            <w:pPr>
              <w:spacing w:before="30" w:after="30" w:line="264" w:lineRule="auto"/>
            </w:pPr>
            <w:r>
              <w:rPr>
                <w:sz w:val="18"/>
              </w:rPr>
              <w:t>60</w:t>
            </w:r>
          </w:p>
        </w:tc>
        <w:tc>
          <w:tcPr>
            <w:tcW w:w="2926" w:type="dxa"/>
            <w:tcMar>
              <w:top w:w="50" w:type="dxa"/>
              <w:left w:w="100" w:type="dxa"/>
              <w:bottom w:w="50" w:type="dxa"/>
              <w:right w:w="100" w:type="dxa"/>
            </w:tcMar>
          </w:tcPr>
          <w:p w14:paraId="1B16EAF8" w14:textId="77777777" w:rsidR="00C14ECA" w:rsidRDefault="00000000">
            <w:pPr>
              <w:spacing w:before="30" w:after="30" w:line="264" w:lineRule="auto"/>
            </w:pPr>
            <w:r>
              <w:rPr>
                <w:sz w:val="18"/>
              </w:rPr>
              <w:t>A first-call allocation from the reconstruction framework of Article 14 and Annex N, recognized as a strait-stability investment</w:t>
            </w:r>
          </w:p>
        </w:tc>
      </w:tr>
      <w:tr w:rsidR="00C14ECA" w14:paraId="00F0AC85" w14:textId="77777777">
        <w:tblPrEx>
          <w:tblCellMar>
            <w:top w:w="0" w:type="dxa"/>
            <w:bottom w:w="0" w:type="dxa"/>
          </w:tblCellMar>
        </w:tblPrEx>
        <w:tc>
          <w:tcPr>
            <w:tcW w:w="2800" w:type="dxa"/>
            <w:tcMar>
              <w:top w:w="50" w:type="dxa"/>
              <w:left w:w="100" w:type="dxa"/>
              <w:bottom w:w="50" w:type="dxa"/>
              <w:right w:w="100" w:type="dxa"/>
            </w:tcMar>
          </w:tcPr>
          <w:p w14:paraId="2ACD5EB1" w14:textId="77777777" w:rsidR="00C14ECA" w:rsidRDefault="00000000">
            <w:pPr>
              <w:spacing w:before="30" w:after="30" w:line="264" w:lineRule="auto"/>
            </w:pPr>
            <w:r>
              <w:rPr>
                <w:sz w:val="18"/>
              </w:rPr>
              <w:t>Shipping and insurance industry facility</w:t>
            </w:r>
          </w:p>
        </w:tc>
        <w:tc>
          <w:tcPr>
            <w:tcW w:w="1300" w:type="dxa"/>
            <w:tcMar>
              <w:top w:w="50" w:type="dxa"/>
              <w:left w:w="100" w:type="dxa"/>
              <w:bottom w:w="50" w:type="dxa"/>
              <w:right w:w="100" w:type="dxa"/>
            </w:tcMar>
          </w:tcPr>
          <w:p w14:paraId="23B6810C" w14:textId="77777777" w:rsidR="00C14ECA" w:rsidRDefault="00000000">
            <w:pPr>
              <w:spacing w:before="30" w:after="30" w:line="264" w:lineRule="auto"/>
            </w:pPr>
            <w:r>
              <w:rPr>
                <w:sz w:val="18"/>
              </w:rPr>
              <w:t>20 percent</w:t>
            </w:r>
          </w:p>
        </w:tc>
        <w:tc>
          <w:tcPr>
            <w:tcW w:w="2000" w:type="dxa"/>
            <w:tcMar>
              <w:top w:w="50" w:type="dxa"/>
              <w:left w:w="100" w:type="dxa"/>
              <w:bottom w:w="50" w:type="dxa"/>
              <w:right w:w="100" w:type="dxa"/>
            </w:tcMar>
          </w:tcPr>
          <w:p w14:paraId="2B816D8C" w14:textId="77777777" w:rsidR="00C14ECA" w:rsidRDefault="00000000">
            <w:pPr>
              <w:spacing w:before="30" w:after="30" w:line="264" w:lineRule="auto"/>
            </w:pPr>
            <w:r>
              <w:rPr>
                <w:sz w:val="18"/>
              </w:rPr>
              <w:t>48</w:t>
            </w:r>
          </w:p>
        </w:tc>
        <w:tc>
          <w:tcPr>
            <w:tcW w:w="2926" w:type="dxa"/>
            <w:tcMar>
              <w:top w:w="50" w:type="dxa"/>
              <w:left w:w="100" w:type="dxa"/>
              <w:bottom w:w="50" w:type="dxa"/>
              <w:right w:w="100" w:type="dxa"/>
            </w:tcMar>
          </w:tcPr>
          <w:p w14:paraId="1F545294" w14:textId="77777777" w:rsidR="00C14ECA" w:rsidRDefault="00000000">
            <w:pPr>
              <w:spacing w:before="30" w:after="30" w:line="264" w:lineRule="auto"/>
            </w:pPr>
            <w:r>
              <w:rPr>
                <w:sz w:val="18"/>
              </w:rPr>
              <w:t>A collective facility subscribed by protection and indemnity clubs and hull underwriters, proportional to exposure, replacing war-risk premia as those premia decline</w:t>
            </w:r>
          </w:p>
        </w:tc>
      </w:tr>
      <w:tr w:rsidR="00C14ECA" w14:paraId="0A12F508" w14:textId="77777777">
        <w:tblPrEx>
          <w:tblCellMar>
            <w:top w:w="0" w:type="dxa"/>
            <w:bottom w:w="0" w:type="dxa"/>
          </w:tblCellMar>
        </w:tblPrEx>
        <w:tc>
          <w:tcPr>
            <w:tcW w:w="2800" w:type="dxa"/>
            <w:tcMar>
              <w:top w:w="50" w:type="dxa"/>
              <w:left w:w="100" w:type="dxa"/>
              <w:bottom w:w="50" w:type="dxa"/>
              <w:right w:w="100" w:type="dxa"/>
            </w:tcMar>
          </w:tcPr>
          <w:p w14:paraId="2C171900" w14:textId="77777777" w:rsidR="00C14ECA" w:rsidRDefault="00000000">
            <w:pPr>
              <w:spacing w:before="30" w:after="30" w:line="264" w:lineRule="auto"/>
            </w:pPr>
            <w:r>
              <w:rPr>
                <w:sz w:val="18"/>
              </w:rPr>
              <w:t>Escrow yield allocation</w:t>
            </w:r>
          </w:p>
        </w:tc>
        <w:tc>
          <w:tcPr>
            <w:tcW w:w="1300" w:type="dxa"/>
            <w:tcMar>
              <w:top w:w="50" w:type="dxa"/>
              <w:left w:w="100" w:type="dxa"/>
              <w:bottom w:w="50" w:type="dxa"/>
              <w:right w:w="100" w:type="dxa"/>
            </w:tcMar>
          </w:tcPr>
          <w:p w14:paraId="0D26CEB3" w14:textId="77777777" w:rsidR="00C14ECA" w:rsidRDefault="00000000">
            <w:pPr>
              <w:spacing w:before="30" w:after="30" w:line="264" w:lineRule="auto"/>
            </w:pPr>
            <w:r>
              <w:rPr>
                <w:sz w:val="18"/>
              </w:rPr>
              <w:t>10 percent</w:t>
            </w:r>
          </w:p>
        </w:tc>
        <w:tc>
          <w:tcPr>
            <w:tcW w:w="2000" w:type="dxa"/>
            <w:tcMar>
              <w:top w:w="50" w:type="dxa"/>
              <w:left w:w="100" w:type="dxa"/>
              <w:bottom w:w="50" w:type="dxa"/>
              <w:right w:w="100" w:type="dxa"/>
            </w:tcMar>
          </w:tcPr>
          <w:p w14:paraId="24D462C3" w14:textId="77777777" w:rsidR="00C14ECA" w:rsidRDefault="00000000">
            <w:pPr>
              <w:spacing w:before="30" w:after="30" w:line="264" w:lineRule="auto"/>
            </w:pPr>
            <w:r>
              <w:rPr>
                <w:sz w:val="18"/>
              </w:rPr>
              <w:t>24</w:t>
            </w:r>
          </w:p>
        </w:tc>
        <w:tc>
          <w:tcPr>
            <w:tcW w:w="2926" w:type="dxa"/>
            <w:tcMar>
              <w:top w:w="50" w:type="dxa"/>
              <w:left w:w="100" w:type="dxa"/>
              <w:bottom w:w="50" w:type="dxa"/>
              <w:right w:w="100" w:type="dxa"/>
            </w:tcMar>
          </w:tcPr>
          <w:p w14:paraId="02DD97BE" w14:textId="77777777" w:rsidR="00C14ECA" w:rsidRDefault="00000000">
            <w:pPr>
              <w:spacing w:before="30" w:after="30" w:line="264" w:lineRule="auto"/>
            </w:pPr>
            <w:r>
              <w:rPr>
                <w:sz w:val="18"/>
              </w:rPr>
              <w:t xml:space="preserve">Interest and yield earned on the escrow balances of Article 13, allocated by the Neutral </w:t>
            </w:r>
            <w:r>
              <w:rPr>
                <w:sz w:val="18"/>
              </w:rPr>
              <w:lastRenderedPageBreak/>
              <w:t>Administrator</w:t>
            </w:r>
          </w:p>
        </w:tc>
      </w:tr>
    </w:tbl>
    <w:p w14:paraId="144EFB0E" w14:textId="77777777" w:rsidR="00C14ECA" w:rsidRDefault="00000000">
      <w:pPr>
        <w:pStyle w:val="Caption"/>
      </w:pPr>
      <w:r>
        <w:lastRenderedPageBreak/>
        <w:t>Table 7.1: Transit Services Fund first-year capitalization</w:t>
      </w:r>
    </w:p>
    <w:p w14:paraId="35021152" w14:textId="77777777" w:rsidR="00C14ECA" w:rsidRDefault="00000000">
      <w:r>
        <w:t>No contribution conditions transit. No contributor receives routing preference. The contribution schedule recurs annually under the Continuing Effect Rule, and the Joint Coordination Council adjusts it each year through the budget process of Annex C, Section C.5, against the audited cost of services.</w:t>
      </w:r>
    </w:p>
    <w:p w14:paraId="2B5F4371" w14:textId="77777777" w:rsidR="00C14ECA" w:rsidRDefault="00000000">
      <w:pPr>
        <w:pStyle w:val="Heading3"/>
      </w:pPr>
      <w:r>
        <w:t>7.4 Service compensation without tolls</w:t>
      </w:r>
    </w:p>
    <w:p w14:paraId="00AB18ED" w14:textId="77777777" w:rsidR="00C14ECA" w:rsidRDefault="00000000">
      <w:r>
        <w:t>Iran and Oman deliver corridor services within their respective corridors: vessel traffic service watch-keeping, pilotage availability, aids to navigation maintenance, coastal radar coverage, search and rescue readiness, ground-truth patrol rotation, and pollution response stand-by. Each coastal state claims compensation through the Substantiated Claim Procedure of Article 20: the claim states the service, the period, and the cost basis; the Technical Verification Group confirms delivery against operational logs; the Neutral Administrator pays confirmed claims from the Fund monthly in arrears. The compensation rate card appears in Annex C, Section C.6, benchmarked to documented cost plus a 10 percent availability margin. A coastal state never bills a vessel; it bills the Fund. A vessel never pays for safety; the community of beneficiaries pays collectively.</w:t>
      </w:r>
    </w:p>
    <w:p w14:paraId="3EE7EB87" w14:textId="77777777" w:rsidR="00C14ECA" w:rsidRDefault="00000000">
      <w:pPr>
        <w:pStyle w:val="Heading3"/>
      </w:pPr>
      <w:r>
        <w:t>7.5 War-risk premium unwinding</w:t>
      </w:r>
    </w:p>
    <w:p w14:paraId="6243730F" w14:textId="77777777" w:rsidR="00C14ECA" w:rsidRDefault="00000000">
      <w:r>
        <w:t>As the corridor system demonstrates stability, the Framework tracks the war-risk insurance premium for Gulf transits through the industry facility's published index. Each quarter of Level I or Level II standing triggers a public stability attestation from the Joint Coordination Council, which underwriters use to step the premium down. Annex C, Section C.7 fixes the target: restoration of pre-February-2026 premium levels within four quarters of sustained Level I or Level II standing. The premium decline returns value to shipowners and cargo owners far exceeding the industry facility contribution, which keeps the facility subscribed voluntarily.</w:t>
      </w:r>
    </w:p>
    <w:p w14:paraId="50A1E3A9" w14:textId="77777777" w:rsidR="00C14ECA" w:rsidRDefault="00000000">
      <w:pPr>
        <w:pStyle w:val="Heading3"/>
      </w:pPr>
      <w:r>
        <w:t>7.6 Anti-evasion rule</w:t>
      </w:r>
    </w:p>
    <w:p w14:paraId="6DA7A2BC" w14:textId="77777777" w:rsidR="00C14ECA" w:rsidRDefault="00000000">
      <w:r>
        <w:t xml:space="preserve">Any reappearance of a charge on passage, under any name and from any quarter, activates the anti-evasion rule: the Corridor Operations Cell logs the demand, the affected vessel receives an immediate verified-transit marker and proceeds without payment, the Fund reimburses any amount actually collected, and the demanding authority's compensation claims suspend until it </w:t>
      </w:r>
      <w:proofErr w:type="spellStart"/>
      <w:r>
        <w:t>restitutes</w:t>
      </w:r>
      <w:proofErr w:type="spellEnd"/>
      <w:r>
        <w:t xml:space="preserve"> the amount with a 25 percent surcharge credited to the Fund. The rule makes toll evasion of the Zero-Toll Rule financially self-defeating by design.</w:t>
      </w:r>
    </w:p>
    <w:p w14:paraId="531AE60E" w14:textId="77777777" w:rsidR="00C14ECA" w:rsidRDefault="00000000">
      <w:pPr>
        <w:pStyle w:val="Heading2"/>
      </w:pPr>
      <w:r>
        <w:t>Article 8: Safe Passage and the Non-Interdiction Protocol</w:t>
      </w:r>
    </w:p>
    <w:p w14:paraId="49F88652" w14:textId="77777777" w:rsidR="00C14ECA" w:rsidRDefault="00000000">
      <w:pPr>
        <w:pStyle w:val="Heading3"/>
      </w:pPr>
      <w:r>
        <w:t>8.1 The non-interdiction protocol</w:t>
      </w:r>
    </w:p>
    <w:p w14:paraId="5E45CC75" w14:textId="77777777" w:rsidR="00C14ECA" w:rsidRDefault="00000000">
      <w:r>
        <w:t xml:space="preserve">Commercial transit operates under an absolute non-interdiction protocol within the Framework. The protocol binds every organ of both Parties and every force under their command or coordination: no vessel of Classes 1 through 6 faces attack, seizure, boarding for enforcement, harassment, diversion, or </w:t>
      </w:r>
      <w:r>
        <w:lastRenderedPageBreak/>
        <w:t>detention within the Governance Area, except the anchor-and-verify protocol of Article 6.4 executed exactly as written. The protocol excludes no flag and no cargo category, subject only to the Class 8 procedure. The protocol satisfies the United States registration of an end to attacks on shipping, and it satisfies the Iranian registration of an end to the boarding and seizure of Iran-linked vessels by external forces: the same rule binds both directions symmetrically.</w:t>
      </w:r>
    </w:p>
    <w:p w14:paraId="36C18816" w14:textId="77777777" w:rsidR="00C14ECA" w:rsidRDefault="00000000">
      <w:pPr>
        <w:pStyle w:val="Heading3"/>
      </w:pPr>
      <w:r>
        <w:t>8.2 Safe passage services</w:t>
      </w:r>
    </w:p>
    <w:p w14:paraId="398E76D4" w14:textId="77777777" w:rsidR="00C14ECA" w:rsidRDefault="00000000">
      <w:r>
        <w:t>The Corridor Operations Cell operates: (a) a 24-hour watch with direct lines to both coastal vessel traffic services; (b) a transit information broadcast every 6 hours covering traffic density, hazards, and Class 7 movements in general terms; (c) optional escorted transit windows for Class 2 vessels, organized with the coastal states' coast guards, twice daily in each direction; and (d) a vessel assistance desk for mechanical casualties, with contracted tug and salvage capacity on 2-hour notice at the eastern and western approaches. A vessel requests an escorted window through the daily schedule; the request carries no charge.</w:t>
      </w:r>
    </w:p>
    <w:p w14:paraId="29717DC1" w14:textId="77777777" w:rsidR="00C14ECA" w:rsidRDefault="00000000">
      <w:pPr>
        <w:pStyle w:val="Heading3"/>
      </w:pPr>
      <w:r>
        <w:t>8.3 Casualty and distress</w:t>
      </w:r>
    </w:p>
    <w:p w14:paraId="01F22DAF" w14:textId="77777777" w:rsidR="00C14ECA" w:rsidRDefault="00000000">
      <w:r>
        <w:t>A vessel in distress receives assistance from the nearest capable unit regardless of flag, under the International Convention on Maritime Search and Rescue and the safety-of-life principles of the International Convention for the Safety of Life at Sea. The Framework designates: the eastern approach search and rescue region to Oman's coordination, the western approach region to Iran's coordination, and mutual entry authority for rescue units of both coastal states across the whole Governance Area for the duration of any declared distress phase. Rescue activity never triggers a de-confliction flag; the Corridor Operations Cell broadcasts rescue-unit movements to all military channels simultaneously.</w:t>
      </w:r>
    </w:p>
    <w:p w14:paraId="42CF3A83" w14:textId="77777777" w:rsidR="00C14ECA" w:rsidRDefault="00000000">
      <w:pPr>
        <w:pStyle w:val="Heading3"/>
      </w:pPr>
      <w:r>
        <w:t>8.4 Environmental protection</w:t>
      </w:r>
    </w:p>
    <w:p w14:paraId="23048651" w14:textId="77777777" w:rsidR="00C14ECA" w:rsidRDefault="00000000">
      <w:r>
        <w:t>The Framework establishes a joint pollution response plan: tiered equipment stockpiles at Bandar Abbas and Khasab, a 6-hour response standard for Tier 2 spills, joint exercises twice yearly, and a shared incident command template. Compensation for pollution damage follows the international liability conventions; the Fund carries no liability role. Ballast and discharge rules follow the International Convention for the Prevention of Pollution from Ships as implemented by each coastal state, enforced at anchorage and in port, never through at-sea interdiction.</w:t>
      </w:r>
    </w:p>
    <w:p w14:paraId="7FA189EB" w14:textId="77777777" w:rsidR="00C14ECA" w:rsidRDefault="00000000">
      <w:pPr>
        <w:pStyle w:val="Heading3"/>
      </w:pPr>
      <w:r>
        <w:t>8.5 Mines and ordnance</w:t>
      </w:r>
    </w:p>
    <w:p w14:paraId="7334FAEC" w14:textId="77777777" w:rsidR="00C14ECA" w:rsidRDefault="00000000">
      <w:r>
        <w:t>The Framework architecture excludes the laying, deployment, or tolerance of naval mines anywhere in the Governance Area, by any actor, at any time. Discovery of a mine or ordnance activates the clearance protocol: the Corridor Operations Cell declares a 72-hour routing adjustment, both coastal states' clearance units operate jointly under Neutral Administrator observation, and commercial traffic reroutes through the unaffected corridor. Mine clearance activity by one coastal state inside the other's notification regime proceeds under a standing pre-authorization in Annex H, so that clearance never waits on politics.</w:t>
      </w:r>
    </w:p>
    <w:p w14:paraId="528B27FE" w14:textId="77777777" w:rsidR="00C14ECA" w:rsidRDefault="00000000">
      <w:pPr>
        <w:pStyle w:val="Heading3"/>
      </w:pPr>
      <w:r>
        <w:lastRenderedPageBreak/>
        <w:t>8.6 The joint openness declaration</w:t>
      </w:r>
    </w:p>
    <w:p w14:paraId="3F8A29A5" w14:textId="77777777" w:rsidR="00C14ECA" w:rsidRDefault="00000000">
      <w:r>
        <w:t>Within 7 days of signature, the Parties issue a joint public declaration, drafted by the Mediator of Record, stating that all channels of the Strait of Hormuz operate open, that passage carries no toll, and that the non-interdiction protocol governs all traffic. The declaration satisfies the public-commitment registration of the United States while attributing the commitment to the shared architecture rather than to either Party's unilateral concession. The Corridor Operations Cell thereafter publishes a weekly openness statement confirming corridor status, transit counts, and incident figures, so that the declaration renews itself through verifiable fact rather than repeated diplomacy.</w:t>
      </w:r>
    </w:p>
    <w:p w14:paraId="326C67C6" w14:textId="77777777" w:rsidR="00C14ECA" w:rsidRDefault="00000000">
      <w:pPr>
        <w:pStyle w:val="Heading2"/>
      </w:pPr>
      <w:r>
        <w:t>Article 9: Naval De-confliction and Standoff Geometry</w:t>
      </w:r>
    </w:p>
    <w:p w14:paraId="03D5DFB0" w14:textId="77777777" w:rsidR="00C14ECA" w:rsidRDefault="00000000">
      <w:pPr>
        <w:pStyle w:val="Heading3"/>
      </w:pPr>
      <w:r>
        <w:t>9.1 Purpose</w:t>
      </w:r>
    </w:p>
    <w:p w14:paraId="3EF324BA" w14:textId="77777777" w:rsidR="00C14ECA" w:rsidRDefault="00000000">
      <w:r>
        <w:t>This Article keeps the military forces of the Parties separated, informed, and predictable. It converts the geography of the Strait into a geometry of assurance: every naval movement generates notice, every notice generates acknowledgment, and every approach toward a red line meets a structural barrier before it meets a military response.</w:t>
      </w:r>
    </w:p>
    <w:p w14:paraId="10D4B97B" w14:textId="77777777" w:rsidR="00C14ECA" w:rsidRDefault="00000000">
      <w:pPr>
        <w:pStyle w:val="Heading3"/>
      </w:pPr>
      <w:r>
        <w:t>9.2 The standoff geometry</w:t>
      </w:r>
    </w:p>
    <w:p w14:paraId="4BDC6937" w14:textId="77777777" w:rsidR="00C14ECA" w:rsidRDefault="00000000">
      <w:r>
        <w:t>The Framework designates standoff reference lines in Annex A, Table A.6. Naval and state vessels of the Parties observe the following separations inside the Governance Area:</w:t>
      </w:r>
    </w:p>
    <w:p w14:paraId="61BD5266" w14:textId="77777777" w:rsidR="00C14ECA" w:rsidRDefault="00000000">
      <w:pPr>
        <w:numPr>
          <w:ilvl w:val="0"/>
          <w:numId w:val="2"/>
        </w:numPr>
        <w:spacing w:after="120" w:line="312" w:lineRule="auto"/>
      </w:pPr>
      <w:r>
        <w:t>United States naval units hold outside a 12 nautical mile standoff from the Iranian mainland and island coastlines, and outside a 5 nautical mile standoff from any corridor centerline, except during transit of Corridor One under Article 9.4 or rescue operations under Article 8.3.</w:t>
      </w:r>
    </w:p>
    <w:p w14:paraId="370EF0B7" w14:textId="77777777" w:rsidR="00C14ECA" w:rsidRDefault="00000000">
      <w:pPr>
        <w:numPr>
          <w:ilvl w:val="0"/>
          <w:numId w:val="2"/>
        </w:numPr>
        <w:spacing w:after="120" w:line="312" w:lineRule="auto"/>
      </w:pPr>
      <w:r>
        <w:t xml:space="preserve">Iranian naval and Revolutionary Guard naval units hold outside a 5 nautical mile standoff from any corridor centerline during Class 2 convoy </w:t>
      </w:r>
      <w:proofErr w:type="gramStart"/>
      <w:r>
        <w:t>windows, and</w:t>
      </w:r>
      <w:proofErr w:type="gramEnd"/>
      <w:r>
        <w:t xml:space="preserve"> conduct no approach within 1 nautical mile of any merchant vessel in transit, except pilot boats and assistance units responding to a request.</w:t>
      </w:r>
    </w:p>
    <w:p w14:paraId="53357844" w14:textId="77777777" w:rsidR="00C14ECA" w:rsidRDefault="00000000">
      <w:pPr>
        <w:numPr>
          <w:ilvl w:val="0"/>
          <w:numId w:val="2"/>
        </w:numPr>
        <w:spacing w:after="120" w:line="312" w:lineRule="auto"/>
      </w:pPr>
      <w:r>
        <w:t>Unmanned aerial and surface systems of either Party operate no closer than 3 nautical miles to any merchant vessel and never overfly a merchant vessel below 3,000 feet within the Governance Area.</w:t>
      </w:r>
    </w:p>
    <w:p w14:paraId="4553B619" w14:textId="77777777" w:rsidR="00C14ECA" w:rsidRDefault="00000000">
      <w:r>
        <w:t xml:space="preserve">The standoff geometry binds symmetrically. The same distances apply to every Party's </w:t>
      </w:r>
      <w:proofErr w:type="gramStart"/>
      <w:r>
        <w:t>forces</w:t>
      </w:r>
      <w:proofErr w:type="gramEnd"/>
      <w:r>
        <w:t xml:space="preserve"> in every direction. The Corridor Operations Cell displays the geometry on the shared operational picture, and Annex H fixes the notification and acknowledgment protocol for every movement inside it.</w:t>
      </w:r>
    </w:p>
    <w:p w14:paraId="377DBE6A" w14:textId="77777777" w:rsidR="00C14ECA" w:rsidRDefault="00000000">
      <w:pPr>
        <w:pStyle w:val="Heading3"/>
      </w:pPr>
      <w:r>
        <w:t>9.3 The naval blockade question</w:t>
      </w:r>
    </w:p>
    <w:p w14:paraId="6DFEC079" w14:textId="77777777" w:rsidR="00C14ECA" w:rsidRDefault="00000000">
      <w:r>
        <w:t xml:space="preserve">The naval blockade measures reimposed in July 2026 dissolve upon signature of this instrument, simultaneously with the corridors' activation. Thereafter, the Framework architecture excludes blockade, quarantine, or interdiction of commercial traffic as an instrument of policy between the Parties. A Party facing a verified Class Three event routes its response exclusively through the Graduated Response and Restoration System of Article 18, which pauses economic benefits in graduated measure and never </w:t>
      </w:r>
      <w:r>
        <w:lastRenderedPageBreak/>
        <w:t>touches the sea lanes. The structural decoupling principle of Article 1.3 makes the exclusion absolute and non-waivable: no compliance finding, at any level, re-opens the blockade option.</w:t>
      </w:r>
    </w:p>
    <w:p w14:paraId="612AC53C" w14:textId="77777777" w:rsidR="00C14ECA" w:rsidRDefault="00000000">
      <w:pPr>
        <w:pStyle w:val="Heading3"/>
      </w:pPr>
      <w:r>
        <w:t>9.4 Naval transit regime</w:t>
      </w:r>
    </w:p>
    <w:p w14:paraId="40DD8290" w14:textId="77777777" w:rsidR="00C14ECA" w:rsidRDefault="00000000">
      <w:r>
        <w:t>Class 7 vessels transit Corridor One only, file a movement notice through the military channel 96 hours in advance stating window, direction, and unit type, and receive automatic acknowledgment. Submarines transit surfaced. Carrier aviation stands down during corridor transit windows. The corridor coastal state receives the same notice as the other Party, so that no naval movement surprises any actor. A naval transit never coincides with a Class 3 passenger transit window in the same lane.</w:t>
      </w:r>
    </w:p>
    <w:p w14:paraId="0CE69A25" w14:textId="77777777" w:rsidR="00C14ECA" w:rsidRDefault="00000000">
      <w:pPr>
        <w:pStyle w:val="Heading3"/>
      </w:pPr>
      <w:r>
        <w:t>9.5 Incident ladder</w:t>
      </w:r>
    </w:p>
    <w:p w14:paraId="05B42A07" w14:textId="77777777" w:rsidR="00C14ECA" w:rsidRDefault="00000000">
      <w:r>
        <w:t>Any military incident inside the Governance Area follows the incident ladder of Annex H, Section H.5: immediate stand-down of involved units; notification through the military channel within 15 minutes; a joint fact record within 24 hours; a 48-hour attribution deferral before any classification, consistent with the good-faith presumption; and classification only on verified evidence. The ladder converts every incident into a fact-finding exercise before it becomes a crisis.</w:t>
      </w:r>
    </w:p>
    <w:p w14:paraId="6BBD04F0" w14:textId="77777777" w:rsidR="00C14ECA" w:rsidRDefault="00000000">
      <w:pPr>
        <w:pStyle w:val="Heading3"/>
      </w:pPr>
      <w:r>
        <w:t>9.6 Regional front isolation</w:t>
      </w:r>
    </w:p>
    <w:p w14:paraId="4D736672" w14:textId="77777777" w:rsidR="00C14ECA" w:rsidRDefault="00000000">
      <w:r>
        <w:t>Events on other fronts, including Lebanon, operate in a separate dossier under the MOU and do not cascade into the maritime domain automatically. Spillover into this instrument requires certification by the Joint Coordination Council under the Consensus Minus One rule that a specific external event directly and materially undermines corridor operations. Absent such certification, the corridors, the Fund, and the de-confliction geometry continue undisturbed.</w:t>
      </w:r>
    </w:p>
    <w:p w14:paraId="5F2DF59C" w14:textId="77777777" w:rsidR="00C14ECA" w:rsidRDefault="00000000">
      <w:pPr>
        <w:pStyle w:val="Heading3"/>
      </w:pPr>
      <w:r>
        <w:t>9.7 Exclusion of force</w:t>
      </w:r>
    </w:p>
    <w:p w14:paraId="0134457B" w14:textId="77777777" w:rsidR="00C14ECA" w:rsidRDefault="00000000">
      <w:r>
        <w:t>The Framework architecture excludes kinetic enforcement mechanisms in their entirety. No organ of the Assembly directs, requests, or endorses military action. No provision of this instrument serves as a legal basis for the use of force. Military decisions rest with the respective head of government under constitutional procedures, outside the Framework, and the Framework's economic and diplomatic mechanics remain the sole response channel for every compliance event within it.</w:t>
      </w:r>
    </w:p>
    <w:p w14:paraId="4D5A3110" w14:textId="77777777" w:rsidR="00C14ECA" w:rsidRDefault="00000000">
      <w:pPr>
        <w:pStyle w:val="Heading3"/>
      </w:pPr>
      <w:r>
        <w:t>9.8 The rogue-actor substantiation duty</w:t>
      </w:r>
    </w:p>
    <w:p w14:paraId="18190131" w14:textId="77777777" w:rsidR="00C14ECA" w:rsidRDefault="00000000">
      <w:r>
        <w:t xml:space="preserve">The good-faith presumption protects genuine rogue-actor and false-flag situations from bilateral consequences. That protection carries a duty. A Party that claims a rogue actor, a false-flag operation, or a non-state perpetrator as the author of an event that would otherwise classify as Class Three delivers to the Technical Verification Group, within 12 hours of making the claim: (a) its full, unredacted chain-of-command records for the units capable of the conduct in question; (b) the complete communications logs of those units for the 72 hours preceding the event; and (c) direct TVG access to the relevant commanders for interview within 72 hours. The Independent Investigation Facility of Annex J, Section J.7 finances the TVG's forensic work, so that no investigation stalls for resources. A Party that fails to deliver the substantiation package within 12 hours, or that delivers it materially incomplete, accepts automatic classification of the event as a state-directed Class Three event under Annex D, category X-1.9, without further process. A Party that delivers the package receives the full benefit of the attribution deferral, and </w:t>
      </w:r>
      <w:r>
        <w:lastRenderedPageBreak/>
        <w:t>a TVG finding of genuine third-party responsibility closes the bilateral file entirely. The duty removes the incentive to hide behind plausible deniability while preserving the defense for those who genuinely possess it.</w:t>
      </w:r>
    </w:p>
    <w:p w14:paraId="124F7398" w14:textId="77777777" w:rsidR="00C14ECA" w:rsidRDefault="00000000">
      <w:pPr>
        <w:pStyle w:val="Heading1"/>
        <w:pageBreakBefore/>
      </w:pPr>
      <w:r>
        <w:lastRenderedPageBreak/>
        <w:t>Part III: Nuclear Material Disposition</w:t>
      </w:r>
      <w:bookmarkStart w:id="3" w:name="_TocSg4"/>
      <w:bookmarkEnd w:id="3"/>
    </w:p>
    <w:p w14:paraId="0D1249F1" w14:textId="77777777" w:rsidR="00C14ECA" w:rsidRDefault="00000000">
      <w:pPr>
        <w:pStyle w:val="Heading2"/>
      </w:pPr>
      <w:r>
        <w:t xml:space="preserve">Article 10: </w:t>
      </w:r>
      <w:proofErr w:type="spellStart"/>
      <w:r>
        <w:t>Downblending</w:t>
      </w:r>
      <w:proofErr w:type="spellEnd"/>
      <w:r>
        <w:t xml:space="preserve"> of the 60 Percent Stockpile to 3.67 Percent</w:t>
      </w:r>
    </w:p>
    <w:p w14:paraId="11AB4D1D" w14:textId="77777777" w:rsidR="00C14ECA" w:rsidRDefault="00000000">
      <w:pPr>
        <w:pStyle w:val="Heading3"/>
      </w:pPr>
      <w:r>
        <w:t>10.1 The disposition decision</w:t>
      </w:r>
    </w:p>
    <w:p w14:paraId="73BA0B9A" w14:textId="77777777" w:rsidR="00C14ECA" w:rsidRDefault="00000000">
      <w:r>
        <w:t xml:space="preserve">The Parties implement paragraph 8 of the MOU through its minimum methodology: </w:t>
      </w:r>
      <w:proofErr w:type="spellStart"/>
      <w:r>
        <w:t>downblending</w:t>
      </w:r>
      <w:proofErr w:type="spellEnd"/>
      <w:r>
        <w:t xml:space="preserve"> on site, inside the Islamic Republic of Iran, under the supervision of the International Atomic Energy Agency. The entire stockpile of uranium enriched to 60 percent U-235 converts to a product assay not exceeding 3.67 percent U-235, the civilian power-reactor grade. Iran retains ownership of the material throughout. The material remains on Iranian soil throughout. The Framework thereby honors the Iranian registration against export of the stockpile and the United States registration against weapons-usable material, in a single operation: after </w:t>
      </w:r>
      <w:proofErr w:type="spellStart"/>
      <w:r>
        <w:t>downblending</w:t>
      </w:r>
      <w:proofErr w:type="spellEnd"/>
      <w:r>
        <w:t>, no weapons-usable material exists in Iran, and no Iranian material leaves Iran.</w:t>
      </w:r>
    </w:p>
    <w:p w14:paraId="435C0A62" w14:textId="77777777" w:rsidR="00C14ECA" w:rsidRDefault="00000000">
      <w:pPr>
        <w:pStyle w:val="Heading3"/>
      </w:pPr>
      <w:r>
        <w:t>10.2 Baseline declaration and retrieval</w:t>
      </w:r>
    </w:p>
    <w:p w14:paraId="3D0719C2" w14:textId="77777777" w:rsidR="00C14ECA" w:rsidRDefault="00000000">
      <w:r>
        <w:t xml:space="preserve">Within 7 days of signature, Iran delivers to the IAEA a complete baseline declaration of the 60 percent stockpile: quantity, chemical form, container inventory, and location, covering all material at the Fordow, Natanz, and Esfahan sites, including material within damaged or tunnel storage areas. The IAEA verifies the declaration against its continuity-of-knowledge records, including its September 2025 verification and monitoring report figure of 440.9 kilograms of uranium enriched up to 60 percent U-235. Retrieval from damaged areas proceeds under IAEA technical direction with safety-first sequencing: radiological survey, structural stabilization, container recovery, and transport to the designated </w:t>
      </w:r>
      <w:proofErr w:type="spellStart"/>
      <w:r>
        <w:t>downblending</w:t>
      </w:r>
      <w:proofErr w:type="spellEnd"/>
      <w:r>
        <w:t xml:space="preserve"> facility at Esfahan. Retrieval completes within 60 days of the baseline declaration. The United States and Israel receive the retrieval </w:t>
      </w:r>
      <w:proofErr w:type="gramStart"/>
      <w:r>
        <w:t>plan in advance</w:t>
      </w:r>
      <w:proofErr w:type="gramEnd"/>
      <w:r>
        <w:t xml:space="preserve"> through the Neutral Administrator, and the Framework architecture excludes any strike, interdiction, or interference with retrieval operations, which carry the status of internationally protected safeguards activity.</w:t>
      </w:r>
    </w:p>
    <w:p w14:paraId="5473FE3E" w14:textId="77777777" w:rsidR="00C14ECA" w:rsidRDefault="00000000">
      <w:pPr>
        <w:pStyle w:val="Heading3"/>
      </w:pPr>
      <w:r>
        <w:t xml:space="preserve">10.3 The </w:t>
      </w:r>
      <w:proofErr w:type="spellStart"/>
      <w:r>
        <w:t>downblending</w:t>
      </w:r>
      <w:proofErr w:type="spellEnd"/>
      <w:r>
        <w:t xml:space="preserve"> operation</w:t>
      </w:r>
    </w:p>
    <w:p w14:paraId="00ED7767" w14:textId="77777777" w:rsidR="00C14ECA" w:rsidRDefault="00000000">
      <w:proofErr w:type="spellStart"/>
      <w:r>
        <w:t>Downblending</w:t>
      </w:r>
      <w:proofErr w:type="spellEnd"/>
      <w:r>
        <w:t xml:space="preserve"> proceeds at the Esfahan </w:t>
      </w:r>
      <w:proofErr w:type="spellStart"/>
      <w:r>
        <w:t>downblending</w:t>
      </w:r>
      <w:proofErr w:type="spellEnd"/>
      <w:r>
        <w:t xml:space="preserve"> hall under Annex F, in six monthly batches of approximately 74 kilograms of 60 percent feed each, completing within 180 days of the first batch. Each batch blends 60 percent uranium hexafluoride with natural uranium hexafluoride feedstock at a ratio of approximately 19.0 kilograms of natural feed per kilogram of 60 percent feed, yielding approximately 1,480 kilograms of 3.67 percent product per batch and approximately 8,850 kilograms in total. The IAEA supervises every blending run, samples every product cylinder by mass spectrometry, and certifies each batch against the 3.67 percent ceiling before the cylinder enters sealed storage. Annex F states the full technical protocol: feedstock logistics, blending equipment, measurement standards, sampling frequency, cylinder accounting, and waste handling.</w:t>
      </w:r>
    </w:p>
    <w:p w14:paraId="310A6CF5" w14:textId="77777777" w:rsidR="00C14ECA" w:rsidRDefault="00000000">
      <w:pPr>
        <w:pStyle w:val="Heading3"/>
      </w:pPr>
      <w:r>
        <w:t>10.4 Dual-lock custody</w:t>
      </w:r>
    </w:p>
    <w:p w14:paraId="7802B1DE" w14:textId="77777777" w:rsidR="00C14ECA" w:rsidRDefault="00000000">
      <w:r>
        <w:t xml:space="preserve">From retrieval through </w:t>
      </w:r>
      <w:proofErr w:type="spellStart"/>
      <w:r>
        <w:t>downblending</w:t>
      </w:r>
      <w:proofErr w:type="spellEnd"/>
      <w:r>
        <w:t xml:space="preserve"> and into storage, the material operates under dual-lock custody: every storage area carries two independent lock-and-seal systems, one under IAEA control and one under </w:t>
      </w:r>
      <w:r>
        <w:lastRenderedPageBreak/>
        <w:t>Assembly control through the Neutral Administrator. Opening a sealed area requires the physical or cryptographic presence of both custodians. The IAEA maintains continuity of knowledge through seals, cameras, and periodic inventory verification. The Framework uses telemetry sparingly by design: custody rests primarily on physical seals, human inspection, and cylinder accountancy, with automated surveillance limited to the storage module perimeter and the blending hall, consistent with the Framework's preference for verification methods that neither Party experiences as intrusion.</w:t>
      </w:r>
    </w:p>
    <w:p w14:paraId="1A6E8634" w14:textId="77777777" w:rsidR="00C14ECA" w:rsidRDefault="00000000">
      <w:pPr>
        <w:pStyle w:val="Heading3"/>
      </w:pPr>
      <w:r>
        <w:t>10.5 The in-country storage and use regime</w:t>
      </w:r>
    </w:p>
    <w:p w14:paraId="1D1F2E04" w14:textId="77777777" w:rsidR="00C14ECA" w:rsidRDefault="00000000">
      <w:r>
        <w:t xml:space="preserve">The </w:t>
      </w:r>
      <w:proofErr w:type="spellStart"/>
      <w:r>
        <w:t>downblended</w:t>
      </w:r>
      <w:proofErr w:type="spellEnd"/>
      <w:r>
        <w:t xml:space="preserve"> product remains in Iran at the Esfahan storage module under dual-lock custody, in Iran's ownership, with the following operating rules:</w:t>
      </w:r>
    </w:p>
    <w:p w14:paraId="503520F9" w14:textId="77777777" w:rsidR="00C14ECA" w:rsidRDefault="00000000">
      <w:pPr>
        <w:numPr>
          <w:ilvl w:val="0"/>
          <w:numId w:val="1"/>
        </w:numPr>
        <w:spacing w:after="120" w:line="312" w:lineRule="auto"/>
      </w:pPr>
      <w:r>
        <w:t>Stockpile account. The Neutral Administrator maintains a stockpile account recording every cylinder, its assay, and its custody history. The account is auditable by both Parties at any time and publishes a monthly summary figure to the Joint Coordination Council.</w:t>
      </w:r>
    </w:p>
    <w:p w14:paraId="213EE246" w14:textId="77777777" w:rsidR="00C14ECA" w:rsidRDefault="00000000">
      <w:pPr>
        <w:numPr>
          <w:ilvl w:val="0"/>
          <w:numId w:val="1"/>
        </w:numPr>
        <w:spacing w:after="120" w:line="312" w:lineRule="auto"/>
      </w:pPr>
      <w:r>
        <w:t>Withdrawal for fabrication. Iran withdraws material only for verified civilian fabrication: fuel for power or research reactors, or conversion to oxide or metal forms for civil programs. A withdrawal request states quantity, destination facility, and end use; the IAEA verifies the end use at the destination; the dual lock opens for the verified quantity only.</w:t>
      </w:r>
    </w:p>
    <w:p w14:paraId="047B6DE7" w14:textId="77777777" w:rsidR="00C14ECA" w:rsidRDefault="00000000">
      <w:pPr>
        <w:numPr>
          <w:ilvl w:val="0"/>
          <w:numId w:val="1"/>
        </w:numPr>
        <w:spacing w:after="120" w:line="312" w:lineRule="auto"/>
      </w:pPr>
      <w:r>
        <w:t>Re-enrichment barrier. The Framework architecture excludes any re-enrichment of the stored material above 3.67 percent. Any enrichment of any material above 3.67 percent constitutes a Class Three event under Annex D, category N-1, and activates the monitoring-failure protection of Article 18.8 without further process.</w:t>
      </w:r>
    </w:p>
    <w:p w14:paraId="0E33DB90" w14:textId="77777777" w:rsidR="00C14ECA" w:rsidRDefault="00000000">
      <w:pPr>
        <w:numPr>
          <w:ilvl w:val="0"/>
          <w:numId w:val="1"/>
        </w:numPr>
        <w:spacing w:after="120" w:line="312" w:lineRule="auto"/>
      </w:pPr>
      <w:r>
        <w:t xml:space="preserve">Long-term disposition. The stockpile account feeds Iran's civilian fuel cycle over time. The Joint Coordination Council reviews the account annually and confirms the drawdown trajectory against Iran's declared civilian program. No deadline forces export; no provision forces retention beyond </w:t>
      </w:r>
      <w:proofErr w:type="gramStart"/>
      <w:r>
        <w:t>need</w:t>
      </w:r>
      <w:proofErr w:type="gramEnd"/>
      <w:r>
        <w:t>; the account simply keeps every kilogram visible, always.</w:t>
      </w:r>
    </w:p>
    <w:p w14:paraId="767ACFF7" w14:textId="77777777" w:rsidR="00C14ECA" w:rsidRDefault="00000000">
      <w:pPr>
        <w:pStyle w:val="Heading3"/>
      </w:pPr>
      <w:r>
        <w:t>10.6 Symmetric assurances</w:t>
      </w:r>
    </w:p>
    <w:p w14:paraId="608940D2" w14:textId="77777777" w:rsidR="00C14ECA" w:rsidRDefault="00000000">
      <w:r>
        <w:t xml:space="preserve">In parallel with the </w:t>
      </w:r>
      <w:proofErr w:type="spellStart"/>
      <w:r>
        <w:t>downblending</w:t>
      </w:r>
      <w:proofErr w:type="spellEnd"/>
      <w:r>
        <w:t xml:space="preserve"> operation, the following assurances operate as structural features of the Framework, not as concessions by either Party: (a) the Framework architecture excludes attacks on nuclear facilities, safeguards equipment, or IAEA personnel, classifying any such attack as a Class Three event under Annex D, category X-1, regardless of the actor; (b) the reconstruction framework of Article 14 includes nuclear-safety infrastructure at Bushehr and </w:t>
      </w:r>
      <w:proofErr w:type="spellStart"/>
      <w:r>
        <w:t>Darkhovin</w:t>
      </w:r>
      <w:proofErr w:type="spellEnd"/>
      <w:r>
        <w:t xml:space="preserve"> among its eligible project categories; and (c) the fuel-supply assurances of Annex F, Section F.8 guarantee Iran access to fabricated fuel for its operating reactors through existing international suppliers, so that the civilian program never depends on domestic re-enrichment.</w:t>
      </w:r>
    </w:p>
    <w:p w14:paraId="0C88AF81" w14:textId="77777777" w:rsidR="00C14ECA" w:rsidRDefault="00000000">
      <w:pPr>
        <w:pStyle w:val="Heading2"/>
      </w:pPr>
      <w:r>
        <w:lastRenderedPageBreak/>
        <w:t>Article 11: The Civilian Ceiling and Continuing Verification</w:t>
      </w:r>
    </w:p>
    <w:p w14:paraId="72C19AF6" w14:textId="77777777" w:rsidR="00C14ECA" w:rsidRDefault="00000000">
      <w:pPr>
        <w:pStyle w:val="Heading3"/>
      </w:pPr>
      <w:r>
        <w:t>11.1 The civilian ceiling</w:t>
      </w:r>
    </w:p>
    <w:p w14:paraId="0862CAED" w14:textId="77777777" w:rsidR="00C14ECA" w:rsidRDefault="00000000">
      <w:r>
        <w:t xml:space="preserve">The enrichment ceiling across all Iranian facilities stands at 3.67 percent U-235, the level suitable for power-reactor fuel. The ceiling operates with a measurement tolerance band of plus or minus 0.5 percent for analytical purposes, consistent with Annex D: readings up to 4.17 percent within a 72-hour window constitute a Class One event handled confidentially through engineering resolution; readings above that band activate the graduated response. The ceiling honors the Iranian registration of a retained civilian enrichment capability and the United States registration of no path to a weapon: at 3.67 percent with a capped stockpile and continuous verification, the architecture </w:t>
      </w:r>
      <w:proofErr w:type="gramStart"/>
      <w:r>
        <w:t>holds the breakout timeline beyond the response window of the compliance system at all times</w:t>
      </w:r>
      <w:proofErr w:type="gramEnd"/>
      <w:r>
        <w:t>.</w:t>
      </w:r>
    </w:p>
    <w:p w14:paraId="510FADCE" w14:textId="77777777" w:rsidR="00C14ECA" w:rsidRDefault="00000000">
      <w:pPr>
        <w:pStyle w:val="Heading3"/>
      </w:pPr>
      <w:r>
        <w:t>11.2 Verification architecture</w:t>
      </w:r>
    </w:p>
    <w:p w14:paraId="618B8B28" w14:textId="77777777" w:rsidR="00C14ECA" w:rsidRDefault="00000000">
      <w:r>
        <w:t>The IAEA verifies the ceiling through: (a) full implementation of the safeguards agreement and the Additional Protocol, with Iran's provisional application resuming on signature and ratification proceedings tracked in Annex K; (b) continuous inspector presence at Fordow, Natanz, and Esfahan during the disposition period, transitioning to a resident inspection rhythm thereafter; (c) environmental sampling at declared sites on a quarterly cycle and at any location under the Additional Protocol's access provisions; and (d) the Assembly's Technical Verification Group, which provides a second analytical channel through corroborating data, operator logs, and classification-society and commercial imagery sources, and which certifies data fidelity under Article 15.7. A third, independent laboratory layer operates under Annex F, Section F.5. The Framework deliberately weights physical inspection and accountancy over remote telemetry: inspectors, seals, samples, and records carry the verification load, and automated feeds play a supporting role at the storage module and blending hall only.</w:t>
      </w:r>
    </w:p>
    <w:p w14:paraId="416656C5" w14:textId="77777777" w:rsidR="00C14ECA" w:rsidRDefault="00000000">
      <w:pPr>
        <w:pStyle w:val="Heading3"/>
      </w:pPr>
      <w:r>
        <w:t>11.3 Centrifuge and capability register</w:t>
      </w:r>
    </w:p>
    <w:p w14:paraId="0E1BAA39" w14:textId="77777777" w:rsidR="00C14ECA" w:rsidRDefault="00000000">
      <w:r>
        <w:t xml:space="preserve">Iran maintains a capability register of installed centrifuges by type, location, and status (operating, standby, or stored), verified by the IAEA each quarter. Enrichment capacity operates at the level the civilian fuel program requires, as declared in the long-term enrichment plan that Annex F, Section F.9 attaches. Research and development on advanced machines </w:t>
      </w:r>
      <w:proofErr w:type="gramStart"/>
      <w:r>
        <w:t>proceeds</w:t>
      </w:r>
      <w:proofErr w:type="gramEnd"/>
      <w:r>
        <w:t xml:space="preserve"> at declared sites under IAEA observation, without accumulation of product above the ceiling. The register converts the capability question from a dispute about numbers into a shared fact base that both Parties consult instead of contesting.</w:t>
      </w:r>
    </w:p>
    <w:p w14:paraId="565DFA56" w14:textId="77777777" w:rsidR="00C14ECA" w:rsidRDefault="00000000">
      <w:pPr>
        <w:pStyle w:val="Heading3"/>
      </w:pPr>
      <w:r>
        <w:t>11.4 The non-weapon affirmation</w:t>
      </w:r>
    </w:p>
    <w:p w14:paraId="6E59A6D5" w14:textId="77777777" w:rsidR="00C14ECA" w:rsidRDefault="00000000">
      <w:r>
        <w:t>Iran reaffirms, consistent with paragraph 8 of the MOU, that it does not procure or develop nuclear weapons. The Framework gives that affirmation operational content: the ceiling, the capped and sealed stockpile, the dual-lock custody, the Additional Protocol access, and the Class Three classification of any weapons-related activity together form a verification perimeter around the affirmation. The United States registers the affirmation, and the verification perimeter, as satisfying its demand that Iran possess no path to a nuclear weapon within the Framework's architecture.</w:t>
      </w:r>
    </w:p>
    <w:p w14:paraId="0062214F" w14:textId="77777777" w:rsidR="00C14ECA" w:rsidRDefault="00000000">
      <w:pPr>
        <w:pStyle w:val="Heading1"/>
        <w:pageBreakBefore/>
      </w:pPr>
      <w:r>
        <w:lastRenderedPageBreak/>
        <w:t>Part IV: Economic Stabilization</w:t>
      </w:r>
      <w:bookmarkStart w:id="4" w:name="_TocSg5"/>
      <w:bookmarkEnd w:id="4"/>
    </w:p>
    <w:p w14:paraId="4FA484C7" w14:textId="77777777" w:rsidR="00C14ECA" w:rsidRDefault="00000000">
      <w:pPr>
        <w:pStyle w:val="Heading2"/>
      </w:pPr>
      <w:r>
        <w:t>Article 12: Oil Waiver Alignment and the Renewal Continuity Rule</w:t>
      </w:r>
    </w:p>
    <w:p w14:paraId="75869F28" w14:textId="77777777" w:rsidR="00C14ECA" w:rsidRDefault="00000000">
      <w:pPr>
        <w:pStyle w:val="Heading3"/>
      </w:pPr>
      <w:r>
        <w:t>12.1 The waiver baseline</w:t>
      </w:r>
    </w:p>
    <w:p w14:paraId="4894BA17" w14:textId="77777777" w:rsidR="00C14ECA" w:rsidRDefault="00000000">
      <w:r>
        <w:t xml:space="preserve">The general license issued by the United States Treasury on June 23, </w:t>
      </w:r>
      <w:proofErr w:type="gramStart"/>
      <w:r>
        <w:t>2026</w:t>
      </w:r>
      <w:proofErr w:type="gramEnd"/>
      <w:r>
        <w:t xml:space="preserve"> authorizes, for 60 days through August 21, 2026: the production, export, delivery, and sale of Iranian crude oil, petroleum products, and petrochemicals; associated banking, insurance, shipping, and freight services; dollar-denominated settlement; and transit of Iranian crude through United States ports. The license's exclusions for Cuba, North Korea, and Crimea persist unchanged. The Framework treats this license as the baseline of the economic track and aligns the Assembly's compliance mechanics to the license's calendar so that lawful trade never faces a gap.</w:t>
      </w:r>
    </w:p>
    <w:p w14:paraId="0CB3E83D" w14:textId="77777777" w:rsidR="00C14ECA" w:rsidRDefault="00000000">
      <w:pPr>
        <w:pStyle w:val="Heading3"/>
      </w:pPr>
      <w:r>
        <w:t>12.2 The Renewal Continuity Rule</w:t>
      </w:r>
    </w:p>
    <w:p w14:paraId="6CE12481" w14:textId="77777777" w:rsidR="00C14ECA" w:rsidRDefault="00000000">
      <w:r>
        <w:t>The waiver renews in successive 60-day blocks according to the Standing Level of the maritime and nuclear tracks, as follows: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658"/>
        <w:gridCol w:w="6568"/>
      </w:tblGrid>
      <w:tr w:rsidR="00C14ECA" w14:paraId="65066ED5" w14:textId="77777777">
        <w:tblPrEx>
          <w:tblCellMar>
            <w:top w:w="0" w:type="dxa"/>
            <w:bottom w:w="0" w:type="dxa"/>
          </w:tblCellMar>
        </w:tblPrEx>
        <w:trPr>
          <w:tblHeader/>
        </w:trPr>
        <w:tc>
          <w:tcPr>
            <w:tcW w:w="2600" w:type="dxa"/>
            <w:shd w:val="clear" w:color="auto" w:fill="ECEFF1"/>
            <w:tcMar>
              <w:top w:w="50" w:type="dxa"/>
              <w:left w:w="100" w:type="dxa"/>
              <w:bottom w:w="50" w:type="dxa"/>
              <w:right w:w="100" w:type="dxa"/>
            </w:tcMar>
          </w:tcPr>
          <w:p w14:paraId="1442597C" w14:textId="77777777" w:rsidR="00C14ECA" w:rsidRDefault="00000000">
            <w:pPr>
              <w:spacing w:before="30" w:after="30" w:line="264" w:lineRule="auto"/>
            </w:pPr>
            <w:r>
              <w:rPr>
                <w:b/>
                <w:color w:val="37474F"/>
                <w:sz w:val="18"/>
              </w:rPr>
              <w:t>Standing Level</w:t>
            </w:r>
          </w:p>
        </w:tc>
        <w:tc>
          <w:tcPr>
            <w:tcW w:w="6426" w:type="dxa"/>
            <w:shd w:val="clear" w:color="auto" w:fill="ECEFF1"/>
            <w:tcMar>
              <w:top w:w="50" w:type="dxa"/>
              <w:left w:w="100" w:type="dxa"/>
              <w:bottom w:w="50" w:type="dxa"/>
              <w:right w:w="100" w:type="dxa"/>
            </w:tcMar>
          </w:tcPr>
          <w:p w14:paraId="506F9DD2" w14:textId="77777777" w:rsidR="00C14ECA" w:rsidRDefault="00000000">
            <w:pPr>
              <w:spacing w:before="30" w:after="30" w:line="264" w:lineRule="auto"/>
            </w:pPr>
            <w:r>
              <w:rPr>
                <w:b/>
                <w:color w:val="37474F"/>
                <w:sz w:val="18"/>
              </w:rPr>
              <w:t>Waiver consequence</w:t>
            </w:r>
          </w:p>
        </w:tc>
      </w:tr>
      <w:tr w:rsidR="00C14ECA" w14:paraId="52183092" w14:textId="77777777">
        <w:tblPrEx>
          <w:tblCellMar>
            <w:top w:w="0" w:type="dxa"/>
            <w:bottom w:w="0" w:type="dxa"/>
          </w:tblCellMar>
        </w:tblPrEx>
        <w:tc>
          <w:tcPr>
            <w:tcW w:w="2600" w:type="dxa"/>
            <w:tcMar>
              <w:top w:w="50" w:type="dxa"/>
              <w:left w:w="100" w:type="dxa"/>
              <w:bottom w:w="50" w:type="dxa"/>
              <w:right w:w="100" w:type="dxa"/>
            </w:tcMar>
          </w:tcPr>
          <w:p w14:paraId="42D6D0A6" w14:textId="77777777" w:rsidR="00C14ECA" w:rsidRDefault="00000000">
            <w:pPr>
              <w:spacing w:before="30" w:after="30" w:line="264" w:lineRule="auto"/>
            </w:pPr>
            <w:r>
              <w:rPr>
                <w:sz w:val="18"/>
              </w:rPr>
              <w:t>Level I (Full Standing)</w:t>
            </w:r>
          </w:p>
        </w:tc>
        <w:tc>
          <w:tcPr>
            <w:tcW w:w="6426" w:type="dxa"/>
            <w:tcMar>
              <w:top w:w="50" w:type="dxa"/>
              <w:left w:w="100" w:type="dxa"/>
              <w:bottom w:w="50" w:type="dxa"/>
              <w:right w:w="100" w:type="dxa"/>
            </w:tcMar>
          </w:tcPr>
          <w:p w14:paraId="460F4007" w14:textId="77777777" w:rsidR="00C14ECA" w:rsidRDefault="00000000">
            <w:pPr>
              <w:spacing w:before="30" w:after="30" w:line="264" w:lineRule="auto"/>
            </w:pPr>
            <w:r>
              <w:rPr>
                <w:sz w:val="18"/>
              </w:rPr>
              <w:t>The general license renews automatically for the next 60-day block. Renewal requires no negotiation, no certification ceremony, and no new condition.</w:t>
            </w:r>
          </w:p>
        </w:tc>
      </w:tr>
      <w:tr w:rsidR="00C14ECA" w14:paraId="49F32717" w14:textId="77777777">
        <w:tblPrEx>
          <w:tblCellMar>
            <w:top w:w="0" w:type="dxa"/>
            <w:bottom w:w="0" w:type="dxa"/>
          </w:tblCellMar>
        </w:tblPrEx>
        <w:tc>
          <w:tcPr>
            <w:tcW w:w="2600" w:type="dxa"/>
            <w:tcMar>
              <w:top w:w="50" w:type="dxa"/>
              <w:left w:w="100" w:type="dxa"/>
              <w:bottom w:w="50" w:type="dxa"/>
              <w:right w:w="100" w:type="dxa"/>
            </w:tcMar>
          </w:tcPr>
          <w:p w14:paraId="050C3DB0" w14:textId="77777777" w:rsidR="00C14ECA" w:rsidRDefault="00000000">
            <w:pPr>
              <w:spacing w:before="30" w:after="30" w:line="264" w:lineRule="auto"/>
            </w:pPr>
            <w:r>
              <w:rPr>
                <w:sz w:val="18"/>
              </w:rPr>
              <w:t>Level II (Advisory)</w:t>
            </w:r>
          </w:p>
        </w:tc>
        <w:tc>
          <w:tcPr>
            <w:tcW w:w="6426" w:type="dxa"/>
            <w:tcMar>
              <w:top w:w="50" w:type="dxa"/>
              <w:left w:w="100" w:type="dxa"/>
              <w:bottom w:w="50" w:type="dxa"/>
              <w:right w:w="100" w:type="dxa"/>
            </w:tcMar>
          </w:tcPr>
          <w:p w14:paraId="41A74AF3" w14:textId="77777777" w:rsidR="00C14ECA" w:rsidRDefault="00000000">
            <w:pPr>
              <w:spacing w:before="30" w:after="30" w:line="264" w:lineRule="auto"/>
            </w:pPr>
            <w:r>
              <w:rPr>
                <w:sz w:val="18"/>
              </w:rPr>
              <w:t>The general license renews automatically for the next 60-day block. The advisory status triggers a technical review of the underlying deviation, not a trade interruption.</w:t>
            </w:r>
          </w:p>
        </w:tc>
      </w:tr>
      <w:tr w:rsidR="00C14ECA" w14:paraId="3B4E7CD3" w14:textId="77777777">
        <w:tblPrEx>
          <w:tblCellMar>
            <w:top w:w="0" w:type="dxa"/>
            <w:bottom w:w="0" w:type="dxa"/>
          </w:tblCellMar>
        </w:tblPrEx>
        <w:tc>
          <w:tcPr>
            <w:tcW w:w="2600" w:type="dxa"/>
            <w:tcMar>
              <w:top w:w="50" w:type="dxa"/>
              <w:left w:w="100" w:type="dxa"/>
              <w:bottom w:w="50" w:type="dxa"/>
              <w:right w:w="100" w:type="dxa"/>
            </w:tcMar>
          </w:tcPr>
          <w:p w14:paraId="102F7CE4" w14:textId="77777777" w:rsidR="00C14ECA" w:rsidRDefault="00000000">
            <w:pPr>
              <w:spacing w:before="30" w:after="30" w:line="264" w:lineRule="auto"/>
            </w:pPr>
            <w:r>
              <w:rPr>
                <w:sz w:val="18"/>
              </w:rPr>
              <w:t>Level III (Elevated Response)</w:t>
            </w:r>
          </w:p>
        </w:tc>
        <w:tc>
          <w:tcPr>
            <w:tcW w:w="6426" w:type="dxa"/>
            <w:tcMar>
              <w:top w:w="50" w:type="dxa"/>
              <w:left w:w="100" w:type="dxa"/>
              <w:bottom w:w="50" w:type="dxa"/>
              <w:right w:w="100" w:type="dxa"/>
            </w:tcMar>
          </w:tcPr>
          <w:p w14:paraId="08D70103" w14:textId="77777777" w:rsidR="00C14ECA" w:rsidRDefault="00000000">
            <w:pPr>
              <w:spacing w:before="30" w:after="30" w:line="264" w:lineRule="auto"/>
            </w:pPr>
            <w:r>
              <w:rPr>
                <w:sz w:val="18"/>
              </w:rPr>
              <w:t xml:space="preserve">The license continues during a 30-day review window while the restoration pathway of Article 18 operates. The review narrows the license's scope only in proportion to the </w:t>
            </w:r>
            <w:proofErr w:type="gramStart"/>
            <w:r>
              <w:rPr>
                <w:sz w:val="18"/>
              </w:rPr>
              <w:t>deviation, and</w:t>
            </w:r>
            <w:proofErr w:type="gramEnd"/>
            <w:r>
              <w:rPr>
                <w:sz w:val="18"/>
              </w:rPr>
              <w:t xml:space="preserve"> never touches humanitarian or already-contracted cargoes at sea.</w:t>
            </w:r>
          </w:p>
        </w:tc>
      </w:tr>
      <w:tr w:rsidR="00C14ECA" w14:paraId="692DE32E" w14:textId="77777777">
        <w:tblPrEx>
          <w:tblCellMar>
            <w:top w:w="0" w:type="dxa"/>
            <w:bottom w:w="0" w:type="dxa"/>
          </w:tblCellMar>
        </w:tblPrEx>
        <w:tc>
          <w:tcPr>
            <w:tcW w:w="2600" w:type="dxa"/>
            <w:tcMar>
              <w:top w:w="50" w:type="dxa"/>
              <w:left w:w="100" w:type="dxa"/>
              <w:bottom w:w="50" w:type="dxa"/>
              <w:right w:w="100" w:type="dxa"/>
            </w:tcMar>
          </w:tcPr>
          <w:p w14:paraId="4D176EFD" w14:textId="77777777" w:rsidR="00C14ECA" w:rsidRDefault="00000000">
            <w:pPr>
              <w:spacing w:before="30" w:after="30" w:line="264" w:lineRule="auto"/>
            </w:pPr>
            <w:r>
              <w:rPr>
                <w:sz w:val="18"/>
              </w:rPr>
              <w:t>Level IV (Critical Response)</w:t>
            </w:r>
          </w:p>
        </w:tc>
        <w:tc>
          <w:tcPr>
            <w:tcW w:w="6426" w:type="dxa"/>
            <w:tcMar>
              <w:top w:w="50" w:type="dxa"/>
              <w:left w:w="100" w:type="dxa"/>
              <w:bottom w:w="50" w:type="dxa"/>
              <w:right w:w="100" w:type="dxa"/>
            </w:tcMar>
          </w:tcPr>
          <w:p w14:paraId="1709AC91" w14:textId="77777777" w:rsidR="00C14ECA" w:rsidRDefault="00000000">
            <w:pPr>
              <w:spacing w:before="30" w:after="30" w:line="264" w:lineRule="auto"/>
            </w:pPr>
            <w:r>
              <w:rPr>
                <w:sz w:val="18"/>
              </w:rPr>
              <w:t>New-block renewal pauses for up to 30 days. The pause is a suspension, not a termination: cargoes loaded and at sea complete their voyages, insurance remains valid, and renewal resumes automatically upon restoration to Level III or better under the earn-back schedule.</w:t>
            </w:r>
          </w:p>
        </w:tc>
      </w:tr>
    </w:tbl>
    <w:p w14:paraId="207157DF" w14:textId="77777777" w:rsidR="00C14ECA" w:rsidRDefault="00000000">
      <w:pPr>
        <w:pStyle w:val="Caption"/>
      </w:pPr>
      <w:r>
        <w:t>Table 12.1: Renewal Continuity Rule</w:t>
      </w:r>
    </w:p>
    <w:p w14:paraId="3744B8AA" w14:textId="77777777" w:rsidR="00C14ECA" w:rsidRDefault="00000000">
      <w:r>
        <w:t>The Rule replaces cliff-edge expiry with a gradient. Markets read the Standing Level instead of reading brinkmanship. The license never lapses by calendar accident: the Continuing Effect Rule makes renewal the default and interruption the exception that verification alone triggers.</w:t>
      </w:r>
    </w:p>
    <w:p w14:paraId="626D2381" w14:textId="77777777" w:rsidR="00C14ECA" w:rsidRDefault="00000000">
      <w:pPr>
        <w:pStyle w:val="Heading3"/>
      </w:pPr>
      <w:r>
        <w:t>12.3 Revenue routing</w:t>
      </w:r>
    </w:p>
    <w:p w14:paraId="0FF7EC39" w14:textId="77777777" w:rsidR="00C14ECA" w:rsidRDefault="00000000">
      <w:r>
        <w:t xml:space="preserve">Oil revenues route through the escrow architecture of Article 13: payments settle through licensed channels into the designated accounts, a defined humanitarian tranche operates outside all compliance mechanics, and the remainder disburses on the milestone schedule. The routing gives the United States continuing visibility of flows, gives Iran predictable access to its earnings, and gives importers a clean, documented channel that protects their own compliance posture. The Framework architecture excludes </w:t>
      </w:r>
      <w:r>
        <w:lastRenderedPageBreak/>
        <w:t>any use of the routing to interdict lawful cargoes, seize funds outside the graduated response schedule, or condition humanitarian purchases.</w:t>
      </w:r>
    </w:p>
    <w:p w14:paraId="352E10D0" w14:textId="77777777" w:rsidR="00C14ECA" w:rsidRDefault="00000000">
      <w:pPr>
        <w:pStyle w:val="Heading3"/>
      </w:pPr>
      <w:r>
        <w:t>12.4 Importer protections</w:t>
      </w:r>
    </w:p>
    <w:p w14:paraId="4347C7B1" w14:textId="77777777" w:rsidR="00C14ECA" w:rsidRDefault="00000000">
      <w:r>
        <w:t>States and firms purchasing Iranian crude under the license receive: (a) a standing comfort letter from the Neutral Administrator confirming the Framework status each month; (b) protection for cargoes in transit against any change in license status, through the at-sea completion rule of Table 12.1; and (c) priority access to the Class 8 document-resolution channel, so that a documentation question resolves in hours rather than detaining a tanker. These protections rebuild the buyer base that the conflict dispersed and restore the strait's throughput toward pre-conflict volumes.</w:t>
      </w:r>
    </w:p>
    <w:p w14:paraId="33C499C2" w14:textId="77777777" w:rsidR="00C14ECA" w:rsidRDefault="00000000">
      <w:pPr>
        <w:pStyle w:val="Heading2"/>
      </w:pPr>
      <w:r>
        <w:t>Article 13: Sanctions Relief Sequencing, Escrow, and Financial Reconnection</w:t>
      </w:r>
    </w:p>
    <w:p w14:paraId="184B73C2" w14:textId="77777777" w:rsidR="00C14ECA" w:rsidRDefault="00000000">
      <w:pPr>
        <w:pStyle w:val="Heading3"/>
      </w:pPr>
      <w:r>
        <w:t>13.1 The sequencing principle</w:t>
      </w:r>
    </w:p>
    <w:p w14:paraId="21A48982" w14:textId="77777777" w:rsidR="00C14ECA" w:rsidRDefault="00000000">
      <w:r>
        <w:t>Paragraph 7 of the MOU commits the United States to terminate sanctions on an agreed schedule as part of the final deal. The Framework operationalizes the schedule through verified sequencing: each relief tranche attaches to a defined, verifiable milestone, and each milestone's verification releases its tranche automatically through the Reciprocity Ledger. Sequencing replaces bargaining: neither Party renegotiates a tranche after the schedule is set, and the schedule binds both directions, so that relief delivery and compliance delivery advance together on the same clock.</w:t>
      </w:r>
    </w:p>
    <w:p w14:paraId="403C0443" w14:textId="77777777" w:rsidR="00C14ECA" w:rsidRDefault="00000000">
      <w:pPr>
        <w:pStyle w:val="Heading3"/>
      </w:pPr>
      <w:r>
        <w:t>13.2 The tranche schedule</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534"/>
        <w:gridCol w:w="3066"/>
        <w:gridCol w:w="2453"/>
        <w:gridCol w:w="2173"/>
      </w:tblGrid>
      <w:tr w:rsidR="00C14ECA" w14:paraId="347484F8" w14:textId="77777777">
        <w:tblPrEx>
          <w:tblCellMar>
            <w:top w:w="0" w:type="dxa"/>
            <w:bottom w:w="0" w:type="dxa"/>
          </w:tblCellMar>
        </w:tblPrEx>
        <w:trPr>
          <w:tblHeader/>
        </w:trPr>
        <w:tc>
          <w:tcPr>
            <w:tcW w:w="1500" w:type="dxa"/>
            <w:shd w:val="clear" w:color="auto" w:fill="ECEFF1"/>
            <w:tcMar>
              <w:top w:w="50" w:type="dxa"/>
              <w:left w:w="100" w:type="dxa"/>
              <w:bottom w:w="50" w:type="dxa"/>
              <w:right w:w="100" w:type="dxa"/>
            </w:tcMar>
          </w:tcPr>
          <w:p w14:paraId="597C557B" w14:textId="77777777" w:rsidR="00C14ECA" w:rsidRDefault="00000000">
            <w:pPr>
              <w:spacing w:before="30" w:after="30" w:line="264" w:lineRule="auto"/>
            </w:pPr>
            <w:r>
              <w:rPr>
                <w:b/>
                <w:color w:val="37474F"/>
                <w:sz w:val="18"/>
              </w:rPr>
              <w:t>Tranche</w:t>
            </w:r>
          </w:p>
        </w:tc>
        <w:tc>
          <w:tcPr>
            <w:tcW w:w="3000" w:type="dxa"/>
            <w:shd w:val="clear" w:color="auto" w:fill="ECEFF1"/>
            <w:tcMar>
              <w:top w:w="50" w:type="dxa"/>
              <w:left w:w="100" w:type="dxa"/>
              <w:bottom w:w="50" w:type="dxa"/>
              <w:right w:w="100" w:type="dxa"/>
            </w:tcMar>
          </w:tcPr>
          <w:p w14:paraId="11E8330B" w14:textId="77777777" w:rsidR="00C14ECA" w:rsidRDefault="00000000">
            <w:pPr>
              <w:spacing w:before="30" w:after="30" w:line="264" w:lineRule="auto"/>
            </w:pPr>
            <w:r>
              <w:rPr>
                <w:b/>
                <w:color w:val="37474F"/>
                <w:sz w:val="18"/>
              </w:rPr>
              <w:t>Content</w:t>
            </w:r>
          </w:p>
        </w:tc>
        <w:tc>
          <w:tcPr>
            <w:tcW w:w="2400" w:type="dxa"/>
            <w:shd w:val="clear" w:color="auto" w:fill="ECEFF1"/>
            <w:tcMar>
              <w:top w:w="50" w:type="dxa"/>
              <w:left w:w="100" w:type="dxa"/>
              <w:bottom w:w="50" w:type="dxa"/>
              <w:right w:w="100" w:type="dxa"/>
            </w:tcMar>
          </w:tcPr>
          <w:p w14:paraId="13FADAEE" w14:textId="77777777" w:rsidR="00C14ECA" w:rsidRDefault="00000000">
            <w:pPr>
              <w:spacing w:before="30" w:after="30" w:line="264" w:lineRule="auto"/>
            </w:pPr>
            <w:r>
              <w:rPr>
                <w:b/>
                <w:color w:val="37474F"/>
                <w:sz w:val="18"/>
              </w:rPr>
              <w:t>Milestone trigger</w:t>
            </w:r>
          </w:p>
        </w:tc>
        <w:tc>
          <w:tcPr>
            <w:tcW w:w="2126" w:type="dxa"/>
            <w:shd w:val="clear" w:color="auto" w:fill="ECEFF1"/>
            <w:tcMar>
              <w:top w:w="50" w:type="dxa"/>
              <w:left w:w="100" w:type="dxa"/>
              <w:bottom w:w="50" w:type="dxa"/>
              <w:right w:w="100" w:type="dxa"/>
            </w:tcMar>
          </w:tcPr>
          <w:p w14:paraId="19AD9D34" w14:textId="77777777" w:rsidR="00C14ECA" w:rsidRDefault="00000000">
            <w:pPr>
              <w:spacing w:before="30" w:after="30" w:line="264" w:lineRule="auto"/>
            </w:pPr>
            <w:r>
              <w:rPr>
                <w:b/>
                <w:color w:val="37474F"/>
                <w:sz w:val="18"/>
              </w:rPr>
              <w:t>Verification</w:t>
            </w:r>
          </w:p>
        </w:tc>
      </w:tr>
      <w:tr w:rsidR="00C14ECA" w14:paraId="42085BEA" w14:textId="77777777">
        <w:tblPrEx>
          <w:tblCellMar>
            <w:top w:w="0" w:type="dxa"/>
            <w:bottom w:w="0" w:type="dxa"/>
          </w:tblCellMar>
        </w:tblPrEx>
        <w:tc>
          <w:tcPr>
            <w:tcW w:w="1500" w:type="dxa"/>
            <w:tcMar>
              <w:top w:w="50" w:type="dxa"/>
              <w:left w:w="100" w:type="dxa"/>
              <w:bottom w:w="50" w:type="dxa"/>
              <w:right w:w="100" w:type="dxa"/>
            </w:tcMar>
          </w:tcPr>
          <w:p w14:paraId="751DF6F5" w14:textId="77777777" w:rsidR="00C14ECA" w:rsidRDefault="00000000">
            <w:pPr>
              <w:spacing w:before="30" w:after="30" w:line="264" w:lineRule="auto"/>
            </w:pPr>
            <w:r>
              <w:rPr>
                <w:sz w:val="18"/>
              </w:rPr>
              <w:t>T-1: Stabilization</w:t>
            </w:r>
          </w:p>
        </w:tc>
        <w:tc>
          <w:tcPr>
            <w:tcW w:w="3000" w:type="dxa"/>
            <w:tcMar>
              <w:top w:w="50" w:type="dxa"/>
              <w:left w:w="100" w:type="dxa"/>
              <w:bottom w:w="50" w:type="dxa"/>
              <w:right w:w="100" w:type="dxa"/>
            </w:tcMar>
          </w:tcPr>
          <w:p w14:paraId="1997FF2E" w14:textId="77777777" w:rsidR="00C14ECA" w:rsidRDefault="00000000">
            <w:pPr>
              <w:spacing w:before="30" w:after="30" w:line="264" w:lineRule="auto"/>
            </w:pPr>
            <w:r>
              <w:rPr>
                <w:sz w:val="18"/>
              </w:rPr>
              <w:t>Oil waiver renewal block; humanitarian and aviation channels; restricted financial messaging reconnection for designated banks</w:t>
            </w:r>
          </w:p>
        </w:tc>
        <w:tc>
          <w:tcPr>
            <w:tcW w:w="2400" w:type="dxa"/>
            <w:tcMar>
              <w:top w:w="50" w:type="dxa"/>
              <w:left w:w="100" w:type="dxa"/>
              <w:bottom w:w="50" w:type="dxa"/>
              <w:right w:w="100" w:type="dxa"/>
            </w:tcMar>
          </w:tcPr>
          <w:p w14:paraId="77254A05" w14:textId="77777777" w:rsidR="00C14ECA" w:rsidRDefault="00000000">
            <w:pPr>
              <w:spacing w:before="30" w:after="30" w:line="264" w:lineRule="auto"/>
            </w:pPr>
            <w:r>
              <w:rPr>
                <w:sz w:val="18"/>
              </w:rPr>
              <w:t>Signature of this instrument; corridors activated</w:t>
            </w:r>
          </w:p>
        </w:tc>
        <w:tc>
          <w:tcPr>
            <w:tcW w:w="2126" w:type="dxa"/>
            <w:tcMar>
              <w:top w:w="50" w:type="dxa"/>
              <w:left w:w="100" w:type="dxa"/>
              <w:bottom w:w="50" w:type="dxa"/>
              <w:right w:w="100" w:type="dxa"/>
            </w:tcMar>
          </w:tcPr>
          <w:p w14:paraId="6C959880" w14:textId="77777777" w:rsidR="00C14ECA" w:rsidRDefault="00000000">
            <w:pPr>
              <w:spacing w:before="30" w:after="30" w:line="264" w:lineRule="auto"/>
            </w:pPr>
            <w:r>
              <w:rPr>
                <w:sz w:val="18"/>
              </w:rPr>
              <w:t>Corridor Operations Cell activation report</w:t>
            </w:r>
          </w:p>
        </w:tc>
      </w:tr>
      <w:tr w:rsidR="00C14ECA" w14:paraId="7A054E5B" w14:textId="77777777">
        <w:tblPrEx>
          <w:tblCellMar>
            <w:top w:w="0" w:type="dxa"/>
            <w:bottom w:w="0" w:type="dxa"/>
          </w:tblCellMar>
        </w:tblPrEx>
        <w:tc>
          <w:tcPr>
            <w:tcW w:w="1500" w:type="dxa"/>
            <w:tcMar>
              <w:top w:w="50" w:type="dxa"/>
              <w:left w:w="100" w:type="dxa"/>
              <w:bottom w:w="50" w:type="dxa"/>
              <w:right w:w="100" w:type="dxa"/>
            </w:tcMar>
          </w:tcPr>
          <w:p w14:paraId="55BAEBC2" w14:textId="77777777" w:rsidR="00C14ECA" w:rsidRDefault="00000000">
            <w:pPr>
              <w:spacing w:before="30" w:after="30" w:line="264" w:lineRule="auto"/>
            </w:pPr>
            <w:r>
              <w:rPr>
                <w:sz w:val="18"/>
              </w:rPr>
              <w:t>T-2: Trade normalization</w:t>
            </w:r>
          </w:p>
        </w:tc>
        <w:tc>
          <w:tcPr>
            <w:tcW w:w="3000" w:type="dxa"/>
            <w:tcMar>
              <w:top w:w="50" w:type="dxa"/>
              <w:left w:w="100" w:type="dxa"/>
              <w:bottom w:w="50" w:type="dxa"/>
              <w:right w:w="100" w:type="dxa"/>
            </w:tcMar>
          </w:tcPr>
          <w:p w14:paraId="7EF363D0" w14:textId="77777777" w:rsidR="00C14ECA" w:rsidRDefault="00000000">
            <w:pPr>
              <w:spacing w:before="30" w:after="30" w:line="264" w:lineRule="auto"/>
            </w:pPr>
            <w:r>
              <w:rPr>
                <w:sz w:val="18"/>
              </w:rPr>
              <w:t>Expanded general licenses for non-energy goods; full marine insurance market access; expanded messaging for the banking sector</w:t>
            </w:r>
          </w:p>
        </w:tc>
        <w:tc>
          <w:tcPr>
            <w:tcW w:w="2400" w:type="dxa"/>
            <w:tcMar>
              <w:top w:w="50" w:type="dxa"/>
              <w:left w:w="100" w:type="dxa"/>
              <w:bottom w:w="50" w:type="dxa"/>
              <w:right w:w="100" w:type="dxa"/>
            </w:tcMar>
          </w:tcPr>
          <w:p w14:paraId="5A4929CF" w14:textId="77777777" w:rsidR="00C14ECA" w:rsidRDefault="00000000">
            <w:pPr>
              <w:spacing w:before="30" w:after="30" w:line="264" w:lineRule="auto"/>
            </w:pPr>
            <w:r>
              <w:rPr>
                <w:sz w:val="18"/>
              </w:rPr>
              <w:t>Baseline declaration delivered; retrieval commenced</w:t>
            </w:r>
          </w:p>
        </w:tc>
        <w:tc>
          <w:tcPr>
            <w:tcW w:w="2126" w:type="dxa"/>
            <w:tcMar>
              <w:top w:w="50" w:type="dxa"/>
              <w:left w:w="100" w:type="dxa"/>
              <w:bottom w:w="50" w:type="dxa"/>
              <w:right w:w="100" w:type="dxa"/>
            </w:tcMar>
          </w:tcPr>
          <w:p w14:paraId="43D5BECB" w14:textId="77777777" w:rsidR="00C14ECA" w:rsidRDefault="00000000">
            <w:pPr>
              <w:spacing w:before="30" w:after="30" w:line="264" w:lineRule="auto"/>
            </w:pPr>
            <w:r>
              <w:rPr>
                <w:sz w:val="18"/>
              </w:rPr>
              <w:t>IAEA confirmation of baseline verification</w:t>
            </w:r>
          </w:p>
        </w:tc>
      </w:tr>
      <w:tr w:rsidR="00C14ECA" w14:paraId="27CD129D" w14:textId="77777777">
        <w:tblPrEx>
          <w:tblCellMar>
            <w:top w:w="0" w:type="dxa"/>
            <w:bottom w:w="0" w:type="dxa"/>
          </w:tblCellMar>
        </w:tblPrEx>
        <w:tc>
          <w:tcPr>
            <w:tcW w:w="1500" w:type="dxa"/>
            <w:tcMar>
              <w:top w:w="50" w:type="dxa"/>
              <w:left w:w="100" w:type="dxa"/>
              <w:bottom w:w="50" w:type="dxa"/>
              <w:right w:w="100" w:type="dxa"/>
            </w:tcMar>
          </w:tcPr>
          <w:p w14:paraId="389BE661" w14:textId="77777777" w:rsidR="00C14ECA" w:rsidRDefault="00000000">
            <w:pPr>
              <w:spacing w:before="30" w:after="30" w:line="264" w:lineRule="auto"/>
            </w:pPr>
            <w:r>
              <w:rPr>
                <w:sz w:val="18"/>
              </w:rPr>
              <w:t>T-3: Asset releases</w:t>
            </w:r>
          </w:p>
        </w:tc>
        <w:tc>
          <w:tcPr>
            <w:tcW w:w="3000" w:type="dxa"/>
            <w:tcMar>
              <w:top w:w="50" w:type="dxa"/>
              <w:left w:w="100" w:type="dxa"/>
              <w:bottom w:w="50" w:type="dxa"/>
              <w:right w:w="100" w:type="dxa"/>
            </w:tcMar>
          </w:tcPr>
          <w:p w14:paraId="4FE1F1AD" w14:textId="77777777" w:rsidR="00C14ECA" w:rsidRDefault="00000000">
            <w:pPr>
              <w:spacing w:before="30" w:after="30" w:line="264" w:lineRule="auto"/>
            </w:pPr>
            <w:r>
              <w:rPr>
                <w:sz w:val="18"/>
              </w:rPr>
              <w:t>Scheduled release of frozen assets in defined blocks to the designated accounts</w:t>
            </w:r>
          </w:p>
        </w:tc>
        <w:tc>
          <w:tcPr>
            <w:tcW w:w="2400" w:type="dxa"/>
            <w:tcMar>
              <w:top w:w="50" w:type="dxa"/>
              <w:left w:w="100" w:type="dxa"/>
              <w:bottom w:w="50" w:type="dxa"/>
              <w:right w:w="100" w:type="dxa"/>
            </w:tcMar>
          </w:tcPr>
          <w:p w14:paraId="2A015CE8" w14:textId="77777777" w:rsidR="00C14ECA" w:rsidRDefault="00000000">
            <w:pPr>
              <w:spacing w:before="30" w:after="30" w:line="264" w:lineRule="auto"/>
            </w:pPr>
            <w:r>
              <w:rPr>
                <w:sz w:val="18"/>
              </w:rPr>
              <w:t xml:space="preserve">Third </w:t>
            </w:r>
            <w:proofErr w:type="spellStart"/>
            <w:r>
              <w:rPr>
                <w:sz w:val="18"/>
              </w:rPr>
              <w:t>downblending</w:t>
            </w:r>
            <w:proofErr w:type="spellEnd"/>
            <w:r>
              <w:rPr>
                <w:sz w:val="18"/>
              </w:rPr>
              <w:t xml:space="preserve"> batch certified (approximately 50 percent of stockpile converted)</w:t>
            </w:r>
          </w:p>
        </w:tc>
        <w:tc>
          <w:tcPr>
            <w:tcW w:w="2126" w:type="dxa"/>
            <w:tcMar>
              <w:top w:w="50" w:type="dxa"/>
              <w:left w:w="100" w:type="dxa"/>
              <w:bottom w:w="50" w:type="dxa"/>
              <w:right w:w="100" w:type="dxa"/>
            </w:tcMar>
          </w:tcPr>
          <w:p w14:paraId="1155E8B5" w14:textId="77777777" w:rsidR="00C14ECA" w:rsidRDefault="00000000">
            <w:pPr>
              <w:spacing w:before="30" w:after="30" w:line="264" w:lineRule="auto"/>
            </w:pPr>
            <w:r>
              <w:rPr>
                <w:sz w:val="18"/>
              </w:rPr>
              <w:t>IAEA batch certifications</w:t>
            </w:r>
          </w:p>
        </w:tc>
      </w:tr>
      <w:tr w:rsidR="00C14ECA" w14:paraId="4F24FC57" w14:textId="77777777">
        <w:tblPrEx>
          <w:tblCellMar>
            <w:top w:w="0" w:type="dxa"/>
            <w:bottom w:w="0" w:type="dxa"/>
          </w:tblCellMar>
        </w:tblPrEx>
        <w:tc>
          <w:tcPr>
            <w:tcW w:w="1500" w:type="dxa"/>
            <w:tcMar>
              <w:top w:w="50" w:type="dxa"/>
              <w:left w:w="100" w:type="dxa"/>
              <w:bottom w:w="50" w:type="dxa"/>
              <w:right w:w="100" w:type="dxa"/>
            </w:tcMar>
          </w:tcPr>
          <w:p w14:paraId="014FE6FB" w14:textId="77777777" w:rsidR="00C14ECA" w:rsidRDefault="00000000">
            <w:pPr>
              <w:spacing w:before="30" w:after="30" w:line="264" w:lineRule="auto"/>
            </w:pPr>
            <w:r>
              <w:rPr>
                <w:sz w:val="18"/>
              </w:rPr>
              <w:t>T-4: Full financial reconnection</w:t>
            </w:r>
          </w:p>
        </w:tc>
        <w:tc>
          <w:tcPr>
            <w:tcW w:w="3000" w:type="dxa"/>
            <w:tcMar>
              <w:top w:w="50" w:type="dxa"/>
              <w:left w:w="100" w:type="dxa"/>
              <w:bottom w:w="50" w:type="dxa"/>
              <w:right w:w="100" w:type="dxa"/>
            </w:tcMar>
          </w:tcPr>
          <w:p w14:paraId="715CEBC5" w14:textId="77777777" w:rsidR="00C14ECA" w:rsidRDefault="00000000">
            <w:pPr>
              <w:spacing w:before="30" w:after="30" w:line="264" w:lineRule="auto"/>
            </w:pPr>
            <w:r>
              <w:rPr>
                <w:sz w:val="18"/>
              </w:rPr>
              <w:t>Full financial messaging reconnection; termination of primary measures per the MOU schedule; secondary measures addressed per the final deal</w:t>
            </w:r>
          </w:p>
        </w:tc>
        <w:tc>
          <w:tcPr>
            <w:tcW w:w="2400" w:type="dxa"/>
            <w:tcMar>
              <w:top w:w="50" w:type="dxa"/>
              <w:left w:w="100" w:type="dxa"/>
              <w:bottom w:w="50" w:type="dxa"/>
              <w:right w:w="100" w:type="dxa"/>
            </w:tcMar>
          </w:tcPr>
          <w:p w14:paraId="14CDD470" w14:textId="77777777" w:rsidR="00C14ECA" w:rsidRDefault="00000000">
            <w:pPr>
              <w:spacing w:before="30" w:after="30" w:line="264" w:lineRule="auto"/>
            </w:pPr>
            <w:r>
              <w:rPr>
                <w:sz w:val="18"/>
              </w:rPr>
              <w:t>Sixth batch certified; storage module sealed under dual lock; twelve consecutive weeks at Level I or Level II</w:t>
            </w:r>
          </w:p>
        </w:tc>
        <w:tc>
          <w:tcPr>
            <w:tcW w:w="2126" w:type="dxa"/>
            <w:tcMar>
              <w:top w:w="50" w:type="dxa"/>
              <w:left w:w="100" w:type="dxa"/>
              <w:bottom w:w="50" w:type="dxa"/>
              <w:right w:w="100" w:type="dxa"/>
            </w:tcMar>
          </w:tcPr>
          <w:p w14:paraId="375B930C" w14:textId="77777777" w:rsidR="00C14ECA" w:rsidRDefault="00000000">
            <w:pPr>
              <w:spacing w:before="30" w:after="30" w:line="264" w:lineRule="auto"/>
            </w:pPr>
            <w:r>
              <w:rPr>
                <w:sz w:val="18"/>
              </w:rPr>
              <w:t>IAEA certification; JCC standing confirmation</w:t>
            </w:r>
          </w:p>
        </w:tc>
      </w:tr>
    </w:tbl>
    <w:p w14:paraId="58F16C4C" w14:textId="77777777" w:rsidR="00C14ECA" w:rsidRDefault="00000000">
      <w:pPr>
        <w:pStyle w:val="Caption"/>
      </w:pPr>
      <w:r>
        <w:t>Table 13.1: Relief tranche schedule</w:t>
      </w:r>
    </w:p>
    <w:p w14:paraId="40D47F85" w14:textId="77777777" w:rsidR="00C14ECA" w:rsidRDefault="00000000">
      <w:pPr>
        <w:pStyle w:val="Heading3"/>
      </w:pPr>
      <w:r>
        <w:t>13.3 The escrow architecture</w:t>
      </w:r>
    </w:p>
    <w:p w14:paraId="332CD7FA" w14:textId="77777777" w:rsidR="00C14ECA" w:rsidRDefault="00000000">
      <w:r>
        <w:t xml:space="preserve">The Neutral Administrator operates the escrow: designated accounts hold oil revenues, released assets, and Fund balances; disbursement follows the milestone schedule automatically upon verification; and </w:t>
      </w:r>
      <w:r>
        <w:lastRenderedPageBreak/>
        <w:t xml:space="preserve">every movement logs to the shared registry with cryptographic </w:t>
      </w:r>
      <w:proofErr w:type="gramStart"/>
      <w:r>
        <w:t>time-stamping</w:t>
      </w:r>
      <w:proofErr w:type="gramEnd"/>
      <w:r>
        <w:t>. Escrowed funds already released never reverse. The humanitarian tranche, comprising food, medicine, medical equipment, and aviation safety payments, stands outside every compliance mechanism under the humanitarian absolute. A 10 percent contingency reserve covers operational overruns and releases only on joint written request or Technical Verification Group certification of excess cost.</w:t>
      </w:r>
    </w:p>
    <w:p w14:paraId="5A66504F" w14:textId="77777777" w:rsidR="00C14ECA" w:rsidRDefault="00000000">
      <w:pPr>
        <w:pStyle w:val="Heading3"/>
      </w:pPr>
      <w:r>
        <w:t>13.4 Targeted isolation instead of disconnection</w:t>
      </w:r>
    </w:p>
    <w:p w14:paraId="2223D346" w14:textId="77777777" w:rsidR="00C14ECA" w:rsidRDefault="00000000">
      <w:r>
        <w:t xml:space="preserve">Where a compliance event touches the financial domain, the Framework responds through targeted isolation of specifically designated entities, never through blanket disconnection of the banking sector. The financial system of Iran </w:t>
      </w:r>
      <w:proofErr w:type="gramStart"/>
      <w:r>
        <w:t>as a whole stays</w:t>
      </w:r>
      <w:proofErr w:type="gramEnd"/>
      <w:r>
        <w:t xml:space="preserve"> connected under every Standing Level. Isolation applies to named entities for named reasons, expires on remediation, and carries the same restoration guarantee as every other mechanism.</w:t>
      </w:r>
    </w:p>
    <w:p w14:paraId="536CDF79" w14:textId="77777777" w:rsidR="00C14ECA" w:rsidRDefault="00000000">
      <w:pPr>
        <w:pStyle w:val="Heading3"/>
      </w:pPr>
      <w:r>
        <w:t>13.5 Agricultural and humanitarian trade window</w:t>
      </w:r>
    </w:p>
    <w:p w14:paraId="12C603E5" w14:textId="77777777" w:rsidR="00C14ECA" w:rsidRDefault="00000000">
      <w:r>
        <w:t>The Framework opens a dedicated window for the purchase of agricultural commodities, including soybeans, corn, and wheat, financed from the designated accounts and the released-asset schedule. The window operates through licensed channels with the facilitation of the State of Qatar as commodity intermediary, consistent with the negotiating track that developed the proposal. The window serves the dual purpose of food security for the Iranian public and visible benefit for agricultural exporters, and it operates outside every graduated response under the humanitarian absolute. The window creates no purchase obligation of any kind, consistent with Annex N, Section N.11: Iran's procurement sovereignty remains absolute, and the window functions as an open channel, not a directed trade commitment.</w:t>
      </w:r>
    </w:p>
    <w:p w14:paraId="519020FC" w14:textId="77777777" w:rsidR="00C14ECA" w:rsidRDefault="00000000">
      <w:pPr>
        <w:pStyle w:val="Heading3"/>
      </w:pPr>
      <w:r>
        <w:t>13.6 The Joint Confidence Account</w:t>
      </w:r>
    </w:p>
    <w:p w14:paraId="214E579D" w14:textId="77777777" w:rsidR="00C14ECA" w:rsidRDefault="00000000">
      <w:r>
        <w:t>The Parties capitalize a Joint Confidence Account of USD 100 million equally, held as a sub-account of the escrow. The Account operates outside the graduated response system entirely: no event at any Standing Level reduces, freezes, or delays it. Disbursement requires agreement of both heads of government plus the Neutral Administrator. Permitted uses: confidence-building projects, partial-compliance recognition, and emergency humanitarian supplementation under Annex E, Section E.7. Prohibited uses: military purposes, intelligence activities, payment of penalties, and any purpose inconsistent with Article 3.6.</w:t>
      </w:r>
    </w:p>
    <w:p w14:paraId="5583E35F" w14:textId="77777777" w:rsidR="00C14ECA" w:rsidRDefault="00000000">
      <w:pPr>
        <w:pStyle w:val="Heading2"/>
      </w:pPr>
      <w:r>
        <w:t>Article 14: The Reconstruction Framework</w:t>
      </w:r>
    </w:p>
    <w:p w14:paraId="3FB69C56" w14:textId="77777777" w:rsidR="00C14ECA" w:rsidRDefault="00000000">
      <w:pPr>
        <w:pStyle w:val="Heading3"/>
      </w:pPr>
      <w:r>
        <w:t>14.1 The MOU commitment</w:t>
      </w:r>
    </w:p>
    <w:p w14:paraId="5B986D80" w14:textId="77777777" w:rsidR="00C14ECA" w:rsidRDefault="00000000">
      <w:r>
        <w:t>Paragraph 6 of the MOU commits the United States, with regional partners, to develop a definitive, mutually agreed plan of at least USD 300 billion for the reconstruction and economic development of Iran, with all required licenses, waivers, and permissions for the relevant financial transactions. This Article establishes the delivery machinery within the Framework, sized and phased to remain credible, auditable, and cost-effective.</w:t>
      </w:r>
    </w:p>
    <w:p w14:paraId="01ADB4AD" w14:textId="77777777" w:rsidR="00C14ECA" w:rsidRDefault="00000000">
      <w:pPr>
        <w:pStyle w:val="Heading3"/>
      </w:pPr>
      <w:r>
        <w:lastRenderedPageBreak/>
        <w:t>14.2 The two-layer delivery architecture</w:t>
      </w:r>
    </w:p>
    <w:p w14:paraId="7FF8F6E8" w14:textId="77777777" w:rsidR="00C14ECA" w:rsidRDefault="00000000">
      <w:r>
        <w:t>The reconstruction commitment delivers through two layers that operate as one system. Layer one: the Multilateral Reconstruction Fund (MRF) of Annex N, which aggregates third-party capital through the Qatar Central Bank escrow and the World Bank's fiduciary administration across seven sector sub-funds totaling USD 270 billion over a ten-year horizon, with Iranian sovereign project selection and performance-based disbursement. Layer two: the supplementary windows of Annex N, including the IMF Special Drawing Rights channel, the frozen asset conversion protocol, the carbon credit pre-financing facility, and the coordinated bilateral and regional programs, which carry the aggregate architecture to and beyond the MOU's floor of USD 300 billion. The United States participates without direct cash transfers, through technical assistance, regulatory facilitation, the private-sector safe harbor, and the in-kind contribution window, consistent with the domestic political constraints recorded in Annex N.</w:t>
      </w:r>
    </w:p>
    <w:p w14:paraId="0D252CFB" w14:textId="77777777" w:rsidR="00C14ECA" w:rsidRDefault="00000000">
      <w:pPr>
        <w:pStyle w:val="Heading3"/>
      </w:pPr>
      <w:r>
        <w:t>14.3 The Reconstruction Coordination Office and the RSC</w:t>
      </w:r>
    </w:p>
    <w:p w14:paraId="663B459D" w14:textId="77777777" w:rsidR="00C14ECA" w:rsidRDefault="00000000">
      <w:r>
        <w:t>A Reconstruction Coordination Office operates under the Joint Coordination Council as the Assembly's interface to the reconstruction architecture. The Reconstruction Steering Committee (RSC) of Annex N governs the MRF itself, seated in Doha, with Iran, Qatar, the World Bank, and the Gulf Cooperation Council as voting members and the United States, China, and the European Union as observers without vote. The Office: maintains the consolidated project pipeline view for the JCC; applies the Assembly-side eligibility rules; aligns the disbursement gates with the Reciprocity Ledger; and publishes quarterly progress accounts. The Office holds no funds itself; the Qatar Central Bank escrow and the Neutral Administrator's escrow hold all funds, and the RSC's certification moves them.</w:t>
      </w:r>
    </w:p>
    <w:p w14:paraId="0AEA8D3A" w14:textId="77777777" w:rsidR="00C14ECA" w:rsidRDefault="00000000">
      <w:pPr>
        <w:pStyle w:val="Heading3"/>
      </w:pPr>
      <w:r>
        <w:t>14.4 Eligibility and phasing</w:t>
      </w:r>
    </w:p>
    <w:p w14:paraId="6338A0D7" w14:textId="77777777" w:rsidR="00C14ECA" w:rsidRDefault="00000000">
      <w:r>
        <w:t>Eligible categories: energy infrastructure repair and modernization; grid and water systems, including desalination; ports and logistics; health and education infrastructure; housing; agriculture and food security; nuclear safety systems; and the Transit Services Fund seed under Article 7.3. The pipeline advances in phases tied to the tranche schedule of Article 13.2, so that reconstruction momentum and compliance momentum reinforce each other through the same ledger. Matching-guarantee mechanics mirror the disbursement: for each verified Iranian project disbursement from its own funds, the guarantee facility releases a matching share within 90 days, classified under Annex D, category E-3, if delayed. The National Development Fund co-financing match of Annex N, Section N.3 operates pari passu with international capital for milestone and disbursement purposes.</w:t>
      </w:r>
    </w:p>
    <w:p w14:paraId="0E7F4FD8" w14:textId="77777777" w:rsidR="00C14ECA" w:rsidRDefault="00000000">
      <w:pPr>
        <w:pStyle w:val="Heading3"/>
      </w:pPr>
      <w:r>
        <w:t>14.5 Anti-diversion controls</w:t>
      </w:r>
    </w:p>
    <w:p w14:paraId="4526CEFC" w14:textId="77777777" w:rsidR="00C14ECA" w:rsidRDefault="00000000">
      <w:r>
        <w:t xml:space="preserve">Every project </w:t>
      </w:r>
      <w:proofErr w:type="gramStart"/>
      <w:r>
        <w:t>carries</w:t>
      </w:r>
      <w:proofErr w:type="gramEnd"/>
      <w:r>
        <w:t>: a published budget; procurement through open or documented competitive procedure with the local content preference of Annex N, Section N.6; milestone-based disbursement against engineer-certified completion; quarterly independent auditor site visits; whistleblower protection; and audit access for the Neutral Administrator and the contributing partners. Diversion of reconstruction funds to military or intelligence purposes constitutes a Class Three event under Annex D, category X-1, and the anti-diversion findings publish to both Parties simultaneously. These controls give contributors the confidence to sustain the program across political cycles, which the Continuing Effect Rule then carries forward without renegotiation.</w:t>
      </w:r>
    </w:p>
    <w:p w14:paraId="7CDF7841" w14:textId="77777777" w:rsidR="00C14ECA" w:rsidRDefault="00000000">
      <w:pPr>
        <w:pStyle w:val="Heading3"/>
      </w:pPr>
      <w:r>
        <w:lastRenderedPageBreak/>
        <w:t>14.6 The no-</w:t>
      </w:r>
      <w:proofErr w:type="spellStart"/>
      <w:r>
        <w:t>clawback</w:t>
      </w:r>
      <w:proofErr w:type="spellEnd"/>
      <w:r>
        <w:t xml:space="preserve"> guarantee</w:t>
      </w:r>
    </w:p>
    <w:p w14:paraId="2415463C" w14:textId="77777777" w:rsidR="00C14ECA" w:rsidRDefault="00000000">
      <w:r>
        <w:t>Reconstruction funds already disbursed never reverse, freeze, or rescind under any circumstances, including project discontinuation, cost overruns, political disputes, or any change in the state of this instrument, consistent with Annex N, Section N.7. This guarantee is absolute: it stands outside the graduated response system, outside the asset hold, and outside every compliance mechanism. The guarantee gives Iran the confidence to commit to long-horizon projects and gives contractors the certainty to mobilize, and it trades that certainty for the verification density of Annex N, which watches every dollar before it moves rather than chasing it after.</w:t>
      </w:r>
    </w:p>
    <w:p w14:paraId="5F341F92" w14:textId="77777777" w:rsidR="00C14ECA" w:rsidRDefault="00000000">
      <w:pPr>
        <w:pStyle w:val="Heading1"/>
        <w:pageBreakBefore/>
      </w:pPr>
      <w:r>
        <w:lastRenderedPageBreak/>
        <w:t>Part V: Governance and Compliance Architecture</w:t>
      </w:r>
      <w:bookmarkStart w:id="5" w:name="_TocSg6"/>
      <w:bookmarkEnd w:id="5"/>
    </w:p>
    <w:p w14:paraId="6DAC1195" w14:textId="77777777" w:rsidR="00C14ECA" w:rsidRDefault="00000000">
      <w:pPr>
        <w:pStyle w:val="Heading2"/>
      </w:pPr>
      <w:r>
        <w:t>Article 15: The Assembly and Its Bodies</w:t>
      </w:r>
    </w:p>
    <w:p w14:paraId="7D2B7065" w14:textId="77777777" w:rsidR="00C14ECA" w:rsidRDefault="00000000">
      <w:pPr>
        <w:pStyle w:val="Heading3"/>
      </w:pPr>
      <w:r>
        <w:t>15.1 Structure</w:t>
      </w:r>
    </w:p>
    <w:p w14:paraId="0683C8DB" w14:textId="77777777" w:rsidR="00C14ECA" w:rsidRDefault="00000000">
      <w:r>
        <w:t>The Assembly comprises seven organs: the Plenary, the Joint Coordination Council, the Corridor Operations Cell, the Neutral Administrator's office, the Guarantor Panel, the Technical Verification Group, and the Independent Assurance Council. The Reconstruction Steering Committee of Annex N operates in coordination with the Assembly under Article 14.3. The structure keeps the footprint lean: one political layer, one executive layer, one operational layer, one administrative layer, one assurance layer, one technical layer, and one independent public layer. Every organ publishes an annual activity and cost report through the Neutral Administrator.</w:t>
      </w:r>
    </w:p>
    <w:p w14:paraId="08BD3E46" w14:textId="77777777" w:rsidR="00C14ECA" w:rsidRDefault="00000000">
      <w:pPr>
        <w:pStyle w:val="Heading3"/>
      </w:pPr>
      <w:r>
        <w:t>15.2 The Plenary</w:t>
      </w:r>
    </w:p>
    <w:p w14:paraId="5F0AA632" w14:textId="77777777" w:rsidR="00C14ECA" w:rsidRDefault="00000000">
      <w:r>
        <w:t>The Plenary comprises ministerial or deputy-ministerial representatives of the Parties, the Mediator of Record, the Neutral Administrator, the contributing states of the Transit Services Fund consortium, the coastal states, and the participating international organizations as observers. The Plenary convenes once each year and at the request of either Party. The Plenary reviews the annual report, adopts the budget on the Joint Coordination Council's recommendation, receives the reports of the Independent Assurance Council, and addresses any matter a Party elevates. Plenary decisions require consensus of the Parties; other members deliberate.</w:t>
      </w:r>
    </w:p>
    <w:p w14:paraId="3696B0CB" w14:textId="77777777" w:rsidR="00C14ECA" w:rsidRDefault="00000000">
      <w:pPr>
        <w:pStyle w:val="Heading3"/>
      </w:pPr>
      <w:r>
        <w:t>15.3 The Joint Coordination Council</w:t>
      </w:r>
    </w:p>
    <w:p w14:paraId="4E093369" w14:textId="77777777" w:rsidR="00C14ECA" w:rsidRDefault="00000000">
      <w:r>
        <w:t>The Joint Coordination Council (JCC) is the executive body. It comprises five voting members: the United States, the Islamic Republic of Iran, the Sultanate of Oman, the Swiss Confederation, and one rotating coastal or flag-state seat filled annually by election of the Transit Services Fund consortium. The IAEA, the International Maritime Organization, and the International Hydrographic Organization hold non-voting technical seats. The JCC meets monthly in Muscat and within 24 hours upon request of any voting member.</w:t>
      </w:r>
    </w:p>
    <w:p w14:paraId="520630EA" w14:textId="77777777" w:rsidR="00C14ECA" w:rsidRDefault="00000000">
      <w:r>
        <w:t>Decisions follow two tracks. For political questions, including amendments, scope changes, budgets, and spillover certification, the JCC adopts the Consensus Minus One rule: where a decision concerns the conduct of one Party, that Party's vote stands aside and the remaining voting members decide by consensus; where consensus minus one fails, the matter moves automatically to the Guarantor Panel for final political judgment within 7 days. For technical determinations, including confirmation of a Technical Verification Group finding, data fidelity, measurement questions, and claim confirmation levels, the JCC decides by a two-thirds super-majority of voting members with the affected Party's vote excluded. The dual-track rule prevents a Party from blocking a clear-cut technical finding through procedural obstruction, while preserving full political consensus for political questions. A classification question under Article 18 never counts as technical for the purpose of this rule.</w:t>
      </w:r>
    </w:p>
    <w:p w14:paraId="528F5ED1" w14:textId="77777777" w:rsidR="00C14ECA" w:rsidRDefault="00000000">
      <w:r>
        <w:lastRenderedPageBreak/>
        <w:t>The JCC directs the Corridor Operations Cell, adopts the annual budget, certifies spillover under Article 18.6, and approves amendments to technical annexes under Article 24.</w:t>
      </w:r>
    </w:p>
    <w:p w14:paraId="613561A6" w14:textId="77777777" w:rsidR="00C14ECA" w:rsidRDefault="00000000">
      <w:pPr>
        <w:pStyle w:val="Heading3"/>
      </w:pPr>
      <w:r>
        <w:t>15.4 The Corridor Operations Cell</w:t>
      </w:r>
    </w:p>
    <w:p w14:paraId="57F00275" w14:textId="77777777" w:rsidR="00C14ECA" w:rsidRDefault="00000000">
      <w:r>
        <w:t>The Corridor Operations Cell (COC) is the operational heart of the maritime track. It seats in Muscat, with a liaison detachment in Bandar Abbas of equal rank and mirrored access. The COC staffs watch teams in mixed composition: Omani, Iranian, and international secondees on every watch, so that no watch consists of one nationality alone. The COC operates the shared operational picture, the notice and acknowledgment systems, the daily corridor schedule, the ground-truth patrol program of Article 6.5, the weekly openness statement, the incident desk, and the claim intake for coastal service compensation. The COC's data flows simultaneously to both Parties with identical latency; the Framework architecture excludes preferential access, earlier notification, or exclusive feeds for either Party.</w:t>
      </w:r>
    </w:p>
    <w:p w14:paraId="2D9B2496" w14:textId="77777777" w:rsidR="00C14ECA" w:rsidRDefault="00000000">
      <w:pPr>
        <w:pStyle w:val="Heading3"/>
      </w:pPr>
      <w:r>
        <w:t>15.5 The Neutral Administrator</w:t>
      </w:r>
    </w:p>
    <w:p w14:paraId="33D75F6A" w14:textId="77777777" w:rsidR="00C14ECA" w:rsidRDefault="00000000">
      <w:r>
        <w:t>The Swiss Confederation serves as Neutral Administrator. The office: operates the escrow and the Fund; maintains the shared digital registry and the master coordinate register; administers the Reciprocity Ledger; convenes panels from the expert roster; holds the Performance Bonds; administers the Independent Investigation Facility; and serves as depositary of this instrument. The Neutral Administrator decides nothing about compliance; it administers, accounts, and certifies mechanics. Its costs form part of the administrative budget in Annex C.</w:t>
      </w:r>
    </w:p>
    <w:p w14:paraId="687445F0" w14:textId="77777777" w:rsidR="00C14ECA" w:rsidRDefault="00000000">
      <w:pPr>
        <w:pStyle w:val="Heading3"/>
      </w:pPr>
      <w:r>
        <w:t>15.6 The Guarantor Panel</w:t>
      </w:r>
    </w:p>
    <w:p w14:paraId="4FABFF9F" w14:textId="77777777" w:rsidR="00C14ECA" w:rsidRDefault="00000000">
      <w:r>
        <w:t>The Guarantor Panel provides the final political judgment layer. It comprises the Sultanate of Oman, the Swiss Confederation, the State of Qatar, and two rotating members drawn from a list maintained by the Plenary, with Japan and Singapore as the initial rotating members for their maritime-technical standing. The Panel convenes within 48 hours of a Class Three classification, a failed Consensus Minus One referral, or a Red Line Consultation escalation. The Panel operates on a published rapid-response clock: a preliminary determination issues within 72 hours of convening, and a final determination issues within 120 hours of convening. A missed clock classifies under Annex D, category G-1, and the matter in question resolves by operation of the registry data and the verification certifications until the Panel acts, so that no actor profits from dragging out the review. The Panel's determinations on classification and restoration bind the operation of the mechanisms. The Panel possesses no military, police, or sanctioning power; its authority flows from the automaticity of the mechanisms it certifies.</w:t>
      </w:r>
    </w:p>
    <w:p w14:paraId="147A6522" w14:textId="77777777" w:rsidR="00C14ECA" w:rsidRDefault="00000000">
      <w:pPr>
        <w:pStyle w:val="Heading3"/>
      </w:pPr>
      <w:r>
        <w:t>15.7 The Technical Verification Group</w:t>
      </w:r>
    </w:p>
    <w:p w14:paraId="3686922F" w14:textId="77777777" w:rsidR="00C14ECA" w:rsidRDefault="00000000">
      <w:r>
        <w:t xml:space="preserve">The Technical Verification Group (TVG) certifies data fidelity and claim confirmations across all domains. It comprises a standing core of twelve technical officers seconded by the Parties, Oman, Switzerland, the IAEA, and the classification societies, plus a roster of five neutral experts: a coordinator from Switzerland, a sensor and measurement expert from Japan, a regional operations expert from the United Arab Emirates, a maritime traffic systems expert from Singapore, and one rotating expert from a state not party to this instrument, selected by mutual agreement. The TVG compares every claim against the registry's sealed record, assigns confirmation levels, and issues binding technical determinations on data fidelity. The Independent Investigation Facility of Annex J, Section J.7 finances the TVG's forensic investigations, </w:t>
      </w:r>
      <w:r>
        <w:lastRenderedPageBreak/>
        <w:t>including rogue-actor and false-flag inquiries under Article 9.8. A Party challenges a TVG determination only through the second-opinion procedure of Annex J, Section J.6.</w:t>
      </w:r>
    </w:p>
    <w:p w14:paraId="63A2DDD4" w14:textId="77777777" w:rsidR="00C14ECA" w:rsidRDefault="00000000">
      <w:pPr>
        <w:pStyle w:val="Heading3"/>
      </w:pPr>
      <w:r>
        <w:t>15.8 The two-key rule, data access control, and leadership continuity</w:t>
      </w:r>
    </w:p>
    <w:p w14:paraId="7A24F62A" w14:textId="77777777" w:rsidR="00C14ECA" w:rsidRDefault="00000000">
      <w:r>
        <w:t>No single officer of any organ acts alone on any matter touching classification, custody, funds, or data access: every such act requires two authorized officers of different national affiliation. The data access limb applies to the entire shared registry: no officer views or downloads sensitive data, including raw vessel track records, military channel notices, custody records, or sealed evidence packages, without a second authorized officer of a different nationality present and the access logged with both identities. The log itself holds two-key protection: no officer edits or deletes an access record. A breach of the data access rule classifies under Annex D, category I-1.5, and triggers an immediate credential review. Every organ maintains a published succession roster of three named deputies for every key role, tested quarterly, so that the incapacity, departure, or political recall of any individual never interrupts operations. Crisis contacts are named persons, not offices, and the Primary Crisis Contact of each Party holds the rank of serving Deputy Minister or equivalent and stands publicly named in the signature block of this instrument, per Article 24.6 and Annex H, Section H.2.</w:t>
      </w:r>
    </w:p>
    <w:p w14:paraId="77049587" w14:textId="77777777" w:rsidR="00C14ECA" w:rsidRDefault="00000000">
      <w:pPr>
        <w:pStyle w:val="Heading3"/>
      </w:pPr>
      <w:r>
        <w:t>15.9 The Independent Assurance Council</w:t>
      </w:r>
    </w:p>
    <w:p w14:paraId="05E94805" w14:textId="77777777" w:rsidR="00C14ECA" w:rsidRDefault="00000000">
      <w:r>
        <w:t>The Independent Assurance Council provides the Framework's public verification layer. It comprises five independent experts drawn from academia, civil society organizations, and retired diplomatic service, none holding any current government affiliation, appointment, or contract with any state. The Plenary appoints Council members for three-year non-renewable terms from a nomination pool prepared by the Mediator of Record, and a member's removal before term end requires a four-fifths Plenary vote for stated cause. The Council holds three rights:</w:t>
      </w:r>
    </w:p>
    <w:p w14:paraId="617C918D" w14:textId="77777777" w:rsidR="00C14ECA" w:rsidRDefault="00000000">
      <w:pPr>
        <w:numPr>
          <w:ilvl w:val="0"/>
          <w:numId w:val="1"/>
        </w:numPr>
        <w:spacing w:after="120" w:line="312" w:lineRule="auto"/>
      </w:pPr>
      <w:r>
        <w:t>Data access. The Council accesses all non-classified data in the shared registry under the two-key rule of Article 15.8, including Standing Ratios, claim statistics, openness statements, and the pattern repository's public layers.</w:t>
      </w:r>
    </w:p>
    <w:p w14:paraId="02E8AEBC" w14:textId="77777777" w:rsidR="00C14ECA" w:rsidRDefault="00000000">
      <w:pPr>
        <w:numPr>
          <w:ilvl w:val="0"/>
          <w:numId w:val="1"/>
        </w:numPr>
        <w:spacing w:after="120" w:line="312" w:lineRule="auto"/>
      </w:pPr>
      <w:r>
        <w:t>Reporting. The Council submits reports to the Plenary at each annual session, assessing the operation of the Framework, the state of the Standing Ratios, and any pattern of obstruction its analysis reveals.</w:t>
      </w:r>
    </w:p>
    <w:p w14:paraId="338413FA" w14:textId="77777777" w:rsidR="00C14ECA" w:rsidRDefault="00000000">
      <w:pPr>
        <w:numPr>
          <w:ilvl w:val="0"/>
          <w:numId w:val="1"/>
        </w:numPr>
        <w:spacing w:after="120" w:line="312" w:lineRule="auto"/>
      </w:pPr>
      <w:r>
        <w:t>Public comment. The Council publishes its assessments of Standing Ratios and Class Three events on the public dashboard, in its own voice, without prior approval by any organ. A Council publication states facts and analysis, never classification, and carries no legal effect within the mechanisms.</w:t>
      </w:r>
    </w:p>
    <w:p w14:paraId="6CFF21B5" w14:textId="77777777" w:rsidR="00C14ECA" w:rsidRDefault="00000000">
      <w:r>
        <w:t>The Council operates on a budget line of the Transit Services Fund sufficient for a secretariat of four officers. Its independence is structural: no Party nominates its members directly, no organ reviews its publications in advance, and its reports enter the Plenary record unedited. The Council exposes obstruction to informed public scrutiny, which operates as a deterrent that no procedural rule alone supplies.</w:t>
      </w:r>
    </w:p>
    <w:p w14:paraId="12BCFCF7" w14:textId="77777777" w:rsidR="00C14ECA" w:rsidRDefault="00000000">
      <w:pPr>
        <w:pStyle w:val="Heading2"/>
      </w:pPr>
      <w:r>
        <w:lastRenderedPageBreak/>
        <w:t>Article 16: The Standing Protocol System</w:t>
      </w:r>
    </w:p>
    <w:p w14:paraId="77414BE5" w14:textId="77777777" w:rsidR="00C14ECA" w:rsidRDefault="00000000">
      <w:pPr>
        <w:pStyle w:val="Heading3"/>
      </w:pPr>
      <w:r>
        <w:t>16.1 Modularity</w:t>
      </w:r>
    </w:p>
    <w:p w14:paraId="1F098AED" w14:textId="77777777" w:rsidR="00C14ECA" w:rsidRDefault="00000000">
      <w:r>
        <w:t xml:space="preserve">The Framework operates as a set of Standing Protocols: modular, self-contained, reciprocal commitments, each instantiated as an operative annex with its own scope, verification method, review cycle, and restoration path. The maritime corridor rules, the de-confliction geometry, the </w:t>
      </w:r>
      <w:proofErr w:type="spellStart"/>
      <w:r>
        <w:t>downblending</w:t>
      </w:r>
      <w:proofErr w:type="spellEnd"/>
      <w:r>
        <w:t xml:space="preserve"> protocol, the waiver alignment, the fund charter, and the registry rules each constitute a Standing Protocol. The modular design follows a simple structural insight: many small bonds hold where one grand bargain snaps. A failure inside one Protocol stays inside that Protocol unless spillover certifies under Article 18.6.</w:t>
      </w:r>
    </w:p>
    <w:p w14:paraId="4C236DF4" w14:textId="77777777" w:rsidR="00C14ECA" w:rsidRDefault="00000000">
      <w:pPr>
        <w:pStyle w:val="Heading3"/>
      </w:pPr>
      <w:r>
        <w:t>16.2 Tiers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942"/>
        <w:gridCol w:w="3680"/>
        <w:gridCol w:w="3604"/>
      </w:tblGrid>
      <w:tr w:rsidR="00C14ECA" w14:paraId="50FF6913" w14:textId="77777777">
        <w:tblPrEx>
          <w:tblCellMar>
            <w:top w:w="0" w:type="dxa"/>
            <w:bottom w:w="0" w:type="dxa"/>
          </w:tblCellMar>
        </w:tblPrEx>
        <w:trPr>
          <w:tblHeader/>
        </w:trPr>
        <w:tc>
          <w:tcPr>
            <w:tcW w:w="1900" w:type="dxa"/>
            <w:shd w:val="clear" w:color="auto" w:fill="ECEFF1"/>
            <w:tcMar>
              <w:top w:w="50" w:type="dxa"/>
              <w:left w:w="100" w:type="dxa"/>
              <w:bottom w:w="50" w:type="dxa"/>
              <w:right w:w="100" w:type="dxa"/>
            </w:tcMar>
          </w:tcPr>
          <w:p w14:paraId="063E0AE7" w14:textId="77777777" w:rsidR="00C14ECA" w:rsidRDefault="00000000">
            <w:pPr>
              <w:spacing w:before="30" w:after="30" w:line="264" w:lineRule="auto"/>
            </w:pPr>
            <w:r>
              <w:rPr>
                <w:b/>
                <w:color w:val="37474F"/>
                <w:sz w:val="18"/>
              </w:rPr>
              <w:t>Tier</w:t>
            </w:r>
          </w:p>
        </w:tc>
        <w:tc>
          <w:tcPr>
            <w:tcW w:w="3600" w:type="dxa"/>
            <w:shd w:val="clear" w:color="auto" w:fill="ECEFF1"/>
            <w:tcMar>
              <w:top w:w="50" w:type="dxa"/>
              <w:left w:w="100" w:type="dxa"/>
              <w:bottom w:w="50" w:type="dxa"/>
              <w:right w:w="100" w:type="dxa"/>
            </w:tcMar>
          </w:tcPr>
          <w:p w14:paraId="1534EA8E" w14:textId="77777777" w:rsidR="00C14ECA" w:rsidRDefault="00000000">
            <w:pPr>
              <w:spacing w:before="30" w:after="30" w:line="264" w:lineRule="auto"/>
            </w:pPr>
            <w:r>
              <w:rPr>
                <w:b/>
                <w:color w:val="37474F"/>
                <w:sz w:val="18"/>
              </w:rPr>
              <w:t>Content</w:t>
            </w:r>
          </w:p>
        </w:tc>
        <w:tc>
          <w:tcPr>
            <w:tcW w:w="3526" w:type="dxa"/>
            <w:shd w:val="clear" w:color="auto" w:fill="ECEFF1"/>
            <w:tcMar>
              <w:top w:w="50" w:type="dxa"/>
              <w:left w:w="100" w:type="dxa"/>
              <w:bottom w:w="50" w:type="dxa"/>
              <w:right w:w="100" w:type="dxa"/>
            </w:tcMar>
          </w:tcPr>
          <w:p w14:paraId="2A170AA0" w14:textId="77777777" w:rsidR="00C14ECA" w:rsidRDefault="00000000">
            <w:pPr>
              <w:spacing w:before="30" w:after="30" w:line="264" w:lineRule="auto"/>
            </w:pPr>
            <w:r>
              <w:rPr>
                <w:b/>
                <w:color w:val="37474F"/>
                <w:sz w:val="18"/>
              </w:rPr>
              <w:t>Protection</w:t>
            </w:r>
          </w:p>
        </w:tc>
      </w:tr>
      <w:tr w:rsidR="00C14ECA" w14:paraId="77AC2AC0" w14:textId="77777777">
        <w:tblPrEx>
          <w:tblCellMar>
            <w:top w:w="0" w:type="dxa"/>
            <w:bottom w:w="0" w:type="dxa"/>
          </w:tblCellMar>
        </w:tblPrEx>
        <w:tc>
          <w:tcPr>
            <w:tcW w:w="1900" w:type="dxa"/>
            <w:tcMar>
              <w:top w:w="50" w:type="dxa"/>
              <w:left w:w="100" w:type="dxa"/>
              <w:bottom w:w="50" w:type="dxa"/>
              <w:right w:w="100" w:type="dxa"/>
            </w:tcMar>
          </w:tcPr>
          <w:p w14:paraId="716EECA5" w14:textId="77777777" w:rsidR="00C14ECA" w:rsidRDefault="00000000">
            <w:pPr>
              <w:spacing w:before="30" w:after="30" w:line="264" w:lineRule="auto"/>
            </w:pPr>
            <w:r>
              <w:rPr>
                <w:sz w:val="18"/>
              </w:rPr>
              <w:t>Tier A: Locked</w:t>
            </w:r>
          </w:p>
        </w:tc>
        <w:tc>
          <w:tcPr>
            <w:tcW w:w="3600" w:type="dxa"/>
            <w:tcMar>
              <w:top w:w="50" w:type="dxa"/>
              <w:left w:w="100" w:type="dxa"/>
              <w:bottom w:w="50" w:type="dxa"/>
              <w:right w:w="100" w:type="dxa"/>
            </w:tcMar>
          </w:tcPr>
          <w:p w14:paraId="4779619D" w14:textId="77777777" w:rsidR="00C14ECA" w:rsidRDefault="00000000">
            <w:pPr>
              <w:spacing w:before="30" w:after="30" w:line="264" w:lineRule="auto"/>
            </w:pPr>
            <w:r>
              <w:rPr>
                <w:sz w:val="18"/>
              </w:rPr>
              <w:t>Zero-Toll Rule; non-interdiction protocol; humanitarian absolute; civilian ceiling; dual-lock custody; exclusion of force</w:t>
            </w:r>
          </w:p>
        </w:tc>
        <w:tc>
          <w:tcPr>
            <w:tcW w:w="3526" w:type="dxa"/>
            <w:tcMar>
              <w:top w:w="50" w:type="dxa"/>
              <w:left w:w="100" w:type="dxa"/>
              <w:bottom w:w="50" w:type="dxa"/>
              <w:right w:w="100" w:type="dxa"/>
            </w:tcMar>
          </w:tcPr>
          <w:p w14:paraId="16A29EA0" w14:textId="77777777" w:rsidR="00C14ECA" w:rsidRDefault="00000000">
            <w:pPr>
              <w:spacing w:before="30" w:after="30" w:line="264" w:lineRule="auto"/>
            </w:pPr>
            <w:r>
              <w:rPr>
                <w:sz w:val="18"/>
              </w:rPr>
              <w:t>No suspension under any mechanism; zero adaptive window per Article 16.5; modification only by Article 24 amendment with both Parties' heads of government</w:t>
            </w:r>
          </w:p>
        </w:tc>
      </w:tr>
      <w:tr w:rsidR="00C14ECA" w14:paraId="2E5DA456" w14:textId="77777777">
        <w:tblPrEx>
          <w:tblCellMar>
            <w:top w:w="0" w:type="dxa"/>
            <w:bottom w:w="0" w:type="dxa"/>
          </w:tblCellMar>
        </w:tblPrEx>
        <w:tc>
          <w:tcPr>
            <w:tcW w:w="1900" w:type="dxa"/>
            <w:tcMar>
              <w:top w:w="50" w:type="dxa"/>
              <w:left w:w="100" w:type="dxa"/>
              <w:bottom w:w="50" w:type="dxa"/>
              <w:right w:w="100" w:type="dxa"/>
            </w:tcMar>
          </w:tcPr>
          <w:p w14:paraId="22F104A8" w14:textId="77777777" w:rsidR="00C14ECA" w:rsidRDefault="00000000">
            <w:pPr>
              <w:spacing w:before="30" w:after="30" w:line="264" w:lineRule="auto"/>
            </w:pPr>
            <w:r>
              <w:rPr>
                <w:sz w:val="18"/>
              </w:rPr>
              <w:t>Tier B: Stabilizing</w:t>
            </w:r>
          </w:p>
        </w:tc>
        <w:tc>
          <w:tcPr>
            <w:tcW w:w="3600" w:type="dxa"/>
            <w:tcMar>
              <w:top w:w="50" w:type="dxa"/>
              <w:left w:w="100" w:type="dxa"/>
              <w:bottom w:w="50" w:type="dxa"/>
              <w:right w:w="100" w:type="dxa"/>
            </w:tcMar>
          </w:tcPr>
          <w:p w14:paraId="134C7315" w14:textId="77777777" w:rsidR="00C14ECA" w:rsidRDefault="00000000">
            <w:pPr>
              <w:spacing w:before="30" w:after="30" w:line="264" w:lineRule="auto"/>
            </w:pPr>
            <w:r>
              <w:rPr>
                <w:sz w:val="18"/>
              </w:rPr>
              <w:t>Corridor regimes; de-confliction geometry; waiver alignment; tranche schedule; fund operations</w:t>
            </w:r>
          </w:p>
        </w:tc>
        <w:tc>
          <w:tcPr>
            <w:tcW w:w="3526" w:type="dxa"/>
            <w:tcMar>
              <w:top w:w="50" w:type="dxa"/>
              <w:left w:w="100" w:type="dxa"/>
              <w:bottom w:w="50" w:type="dxa"/>
              <w:right w:w="100" w:type="dxa"/>
            </w:tcMar>
          </w:tcPr>
          <w:p w14:paraId="76E79C21" w14:textId="77777777" w:rsidR="00C14ECA" w:rsidRDefault="00000000">
            <w:pPr>
              <w:spacing w:before="30" w:after="30" w:line="264" w:lineRule="auto"/>
            </w:pPr>
            <w:r>
              <w:rPr>
                <w:sz w:val="18"/>
              </w:rPr>
              <w:t>Graduated response applies within the Protocol; restoration follows the Annex E schedule; suspension never cascades without certified spillover</w:t>
            </w:r>
          </w:p>
        </w:tc>
      </w:tr>
      <w:tr w:rsidR="00C14ECA" w14:paraId="3ED9782A" w14:textId="77777777">
        <w:tblPrEx>
          <w:tblCellMar>
            <w:top w:w="0" w:type="dxa"/>
            <w:bottom w:w="0" w:type="dxa"/>
          </w:tblCellMar>
        </w:tblPrEx>
        <w:tc>
          <w:tcPr>
            <w:tcW w:w="1900" w:type="dxa"/>
            <w:tcMar>
              <w:top w:w="50" w:type="dxa"/>
              <w:left w:w="100" w:type="dxa"/>
              <w:bottom w:w="50" w:type="dxa"/>
              <w:right w:w="100" w:type="dxa"/>
            </w:tcMar>
          </w:tcPr>
          <w:p w14:paraId="597644F1" w14:textId="77777777" w:rsidR="00C14ECA" w:rsidRDefault="00000000">
            <w:pPr>
              <w:spacing w:before="30" w:after="30" w:line="264" w:lineRule="auto"/>
            </w:pPr>
            <w:r>
              <w:rPr>
                <w:sz w:val="18"/>
              </w:rPr>
              <w:t>Tier C: Cooperative</w:t>
            </w:r>
          </w:p>
        </w:tc>
        <w:tc>
          <w:tcPr>
            <w:tcW w:w="3600" w:type="dxa"/>
            <w:tcMar>
              <w:top w:w="50" w:type="dxa"/>
              <w:left w:w="100" w:type="dxa"/>
              <w:bottom w:w="50" w:type="dxa"/>
              <w:right w:w="100" w:type="dxa"/>
            </w:tcMar>
          </w:tcPr>
          <w:p w14:paraId="293FB941" w14:textId="77777777" w:rsidR="00C14ECA" w:rsidRDefault="00000000">
            <w:pPr>
              <w:spacing w:before="30" w:after="30" w:line="264" w:lineRule="auto"/>
            </w:pPr>
            <w:r>
              <w:rPr>
                <w:sz w:val="18"/>
              </w:rPr>
              <w:t>Joint exercises; data exchange expansion; research cooperation; pattern repository development</w:t>
            </w:r>
          </w:p>
        </w:tc>
        <w:tc>
          <w:tcPr>
            <w:tcW w:w="3526" w:type="dxa"/>
            <w:tcMar>
              <w:top w:w="50" w:type="dxa"/>
              <w:left w:w="100" w:type="dxa"/>
              <w:bottom w:w="50" w:type="dxa"/>
              <w:right w:w="100" w:type="dxa"/>
            </w:tcMar>
          </w:tcPr>
          <w:p w14:paraId="0CB2B514" w14:textId="77777777" w:rsidR="00C14ECA" w:rsidRDefault="00000000">
            <w:pPr>
              <w:spacing w:before="30" w:after="30" w:line="264" w:lineRule="auto"/>
            </w:pPr>
            <w:r>
              <w:rPr>
                <w:sz w:val="18"/>
              </w:rPr>
              <w:t>Review-cycle adjustment by the JCC; suspension for one review cycle without spillover effects</w:t>
            </w:r>
          </w:p>
        </w:tc>
      </w:tr>
    </w:tbl>
    <w:p w14:paraId="37E3AA11" w14:textId="77777777" w:rsidR="00C14ECA" w:rsidRDefault="00000000">
      <w:pPr>
        <w:pStyle w:val="Caption"/>
      </w:pPr>
      <w:r>
        <w:t>Table 16.1: Standing Protocol tiers</w:t>
      </w:r>
    </w:p>
    <w:p w14:paraId="34001A9B" w14:textId="77777777" w:rsidR="00C14ECA" w:rsidRDefault="00000000">
      <w:pPr>
        <w:pStyle w:val="Heading3"/>
      </w:pPr>
      <w:r>
        <w:t>16.3 Rotation and review</w:t>
      </w:r>
    </w:p>
    <w:p w14:paraId="03096A47" w14:textId="77777777" w:rsidR="00C14ECA" w:rsidRDefault="00000000">
      <w:r>
        <w:t xml:space="preserve">Every Standing Protocol </w:t>
      </w:r>
      <w:proofErr w:type="gramStart"/>
      <w:r>
        <w:t>reviews</w:t>
      </w:r>
      <w:proofErr w:type="gramEnd"/>
      <w:r>
        <w:t xml:space="preserve"> on a fixed rotation: Tier B annually, Tier C each six months, Tier A only through the Article 24 amendment track. A review examines performance data, proposes adjustments, and either renews, adjusts, or consolidates the Protocol. Continuation is the default at every review: a Protocol lapses only through an affirmative joint decision recorded in writing, consistent with the Continuing Effect Rule. A Protocol that outlives its purpose receives a dignified closure: the review records the closure rationale, archives the Protocol's data into the pattern repository, and redistributes its resources, so that no Protocol either zombies on without purpose or dies silently with its lessons lost.</w:t>
      </w:r>
    </w:p>
    <w:p w14:paraId="1B3EE197" w14:textId="77777777" w:rsidR="00C14ECA" w:rsidRDefault="00000000">
      <w:pPr>
        <w:pStyle w:val="Heading3"/>
      </w:pPr>
      <w:r>
        <w:t>16.4 Alternate channels</w:t>
      </w:r>
    </w:p>
    <w:p w14:paraId="56610F62" w14:textId="77777777" w:rsidR="00C14ECA" w:rsidRDefault="00000000">
      <w:r>
        <w:t>Each Standing Protocol pre-authorizes an alternate channel: a detour route for cooperation that activates automatically when the primary channel obstructs. If the JCC deadlocks on a technical matter, the matter routes to the TVG's expert roster for a binding technical determination. If the military channel degrades, incident traffic routes through the Neutral Administrator's relay with identical latency. If a corridor routing adjustment occurs, the surge pattern of Article 5.6 activates without negotiation. Pre-authorization means the detour needs no fresh consent in the moment of stress; the Framework routes around failure instead of surrendering to it.</w:t>
      </w:r>
    </w:p>
    <w:p w14:paraId="649815EA" w14:textId="77777777" w:rsidR="00C14ECA" w:rsidRDefault="00000000">
      <w:pPr>
        <w:pStyle w:val="Heading3"/>
      </w:pPr>
      <w:r>
        <w:lastRenderedPageBreak/>
        <w:t>16.5 Adaptive windows</w:t>
      </w:r>
    </w:p>
    <w:p w14:paraId="398DA0C1" w14:textId="77777777" w:rsidR="00C14ECA" w:rsidRDefault="00000000">
      <w:r>
        <w:t>Timelines in Tier B and Tier C Protocols carry an adaptive window of plus or minus 20 percent, usable by the responsible organ through a logged adjustment notice stating cause. An adjustment inside the window is a routine variation, not a deviation: it enters the Anticipation Registry for pattern review and triggers no classification. An adjustment beyond the window routes through the JCC. Tier A Protocols carry an adaptive window of zero. No delay, no deviation, and no routine variation logs for the Zero-Toll Rule, the non-interdiction protocol, the humanitarian absolute, the civilian ceiling, the dual-lock custody, or the exclusion of force. Every breach of a Tier A element classifies under Annex D immediately, without grace, and the classification proceeds on the facts alone. The zero window removes any ambiguity about the inviolability of the core commitments: the center of the Framework does not bend, because everything else is designed so that it never needs to.</w:t>
      </w:r>
    </w:p>
    <w:p w14:paraId="095CD16D" w14:textId="77777777" w:rsidR="00C14ECA" w:rsidRDefault="00000000">
      <w:pPr>
        <w:pStyle w:val="Heading3"/>
      </w:pPr>
      <w:r>
        <w:t>16.6 Consolidation mode</w:t>
      </w:r>
    </w:p>
    <w:p w14:paraId="48DAF6BF" w14:textId="77777777" w:rsidR="00C14ECA" w:rsidRDefault="00000000">
      <w:r>
        <w:t>When the political environment degrades, measured objectively through the Registry's trend indicators, the Framework shifts affected Tier C Protocols into consolidation mode: high-visibility activities pause by design, core technical cooperation continues quietly, and the Protocol conserves its substance until conditions improve. Consolidation mode is an operating state, not a breach, not a suspension, and not a failure: it treats political weather as weather. Exit from consolidation mode occurs automatically when the trend indicators recover for two consecutive review cycles, or earlier by joint notice.</w:t>
      </w:r>
    </w:p>
    <w:p w14:paraId="1338E76A" w14:textId="77777777" w:rsidR="00C14ECA" w:rsidRDefault="00000000">
      <w:pPr>
        <w:pStyle w:val="Heading2"/>
      </w:pPr>
      <w:r>
        <w:t>Article 17: The Reciprocity Ledger</w:t>
      </w:r>
    </w:p>
    <w:p w14:paraId="091281D0" w14:textId="77777777" w:rsidR="00C14ECA" w:rsidRDefault="00000000">
      <w:pPr>
        <w:pStyle w:val="Heading3"/>
      </w:pPr>
      <w:r>
        <w:t>17.1 The ledger concept</w:t>
      </w:r>
    </w:p>
    <w:p w14:paraId="260AB3CC" w14:textId="77777777" w:rsidR="00C14ECA" w:rsidRDefault="00000000">
      <w:r>
        <w:t>The Reciprocity Ledger converts compliance into accounting. Verified completion of an obligation records Compliance Units; a verified deviation records Adjustment Units; benefits flow from the balance automatically. The Ledger replaces the punitive logic of verify-then-punish with an equilibrating logic: compliance is the contribution, benefit is the return, and the system itself, not either Party, enforces the equivalence. No Party punishes the other. The Ledger restores balance, and it does so in the open: both Parties see the same numbers at the same time.</w:t>
      </w:r>
    </w:p>
    <w:p w14:paraId="03A06B89" w14:textId="77777777" w:rsidR="00C14ECA" w:rsidRDefault="00000000">
      <w:pPr>
        <w:pStyle w:val="Heading3"/>
      </w:pPr>
      <w:r>
        <w:t>17.2 Unit schedule</w:t>
      </w:r>
    </w:p>
    <w:p w14:paraId="3C4A12C1" w14:textId="77777777" w:rsidR="00C14ECA" w:rsidRDefault="00000000">
      <w:r>
        <w:t xml:space="preserve">The JCC adopts the unit schedule in Annex D: every obligation carries a Compliance Unit </w:t>
      </w:r>
      <w:proofErr w:type="gramStart"/>
      <w:r>
        <w:t>value</w:t>
      </w:r>
      <w:proofErr w:type="gramEnd"/>
      <w:r>
        <w:t xml:space="preserve"> and every deviation carries an Adjustment Unit value proportional to its severity. The schedule publishes in full. A unit value changes only through the annual review with JCC consensus, and changes apply prospectively only. The registry logs every unit entry with cryptographic chain of custody; no Party modifies, deletes, or redacts a logged entry; the registry retains all entries for a minimum of five years and supports forensic audit on request.</w:t>
      </w:r>
    </w:p>
    <w:p w14:paraId="00BE417F" w14:textId="77777777" w:rsidR="00C14ECA" w:rsidRDefault="00000000">
      <w:pPr>
        <w:pStyle w:val="Heading3"/>
      </w:pPr>
      <w:r>
        <w:t>17.3 The dual Standing Ratio</w:t>
      </w:r>
    </w:p>
    <w:p w14:paraId="1DE34E46" w14:textId="77777777" w:rsidR="00C14ECA" w:rsidRDefault="00000000">
      <w:r>
        <w:t>Each Party maintains two published ratios, calculated daily on a rolling 365-day basis:</w:t>
      </w:r>
    </w:p>
    <w:p w14:paraId="343EA28E" w14:textId="77777777" w:rsidR="00C14ECA" w:rsidRDefault="00000000">
      <w:pPr>
        <w:numPr>
          <w:ilvl w:val="0"/>
          <w:numId w:val="2"/>
        </w:numPr>
        <w:spacing w:after="120" w:line="312" w:lineRule="auto"/>
      </w:pPr>
      <w:r>
        <w:t>Contribution Ratio: Compliance Units earned divided by Adjustment Units incurred, measuring what the Party has given.</w:t>
      </w:r>
    </w:p>
    <w:p w14:paraId="61EEFFBB" w14:textId="77777777" w:rsidR="00C14ECA" w:rsidRDefault="00000000">
      <w:pPr>
        <w:numPr>
          <w:ilvl w:val="0"/>
          <w:numId w:val="2"/>
        </w:numPr>
        <w:spacing w:after="120" w:line="312" w:lineRule="auto"/>
      </w:pPr>
      <w:r>
        <w:lastRenderedPageBreak/>
        <w:t>Delivery Ratio: benefits received divided by benefits withheld, measuring what the Party has received.</w:t>
      </w:r>
    </w:p>
    <w:p w14:paraId="28D59ED6" w14:textId="77777777" w:rsidR="00C14ECA" w:rsidRDefault="00000000">
      <w:r>
        <w:t>The Standing Ratio equals the average of the two. A Standing Ratio of 1.0 or greater indicates Full Standing. A ratio between 0.75 and 0.99 indicates Balancing Status, in which discretionary benefits reduce in proportion to the deficit until the ratio restores. A ratio below 0.75 indicates Deficit Status, in which discretionary benefits pause while core humanitarian and security elements continue untouched. The dual ratio prevents the asymmetry in which one Party's compliance is visible and the other Party's delivery is opaque: the Ledger measures both directions with the same ruler, and neither Party disputes the publication of the other Party's ratios.</w:t>
      </w:r>
    </w:p>
    <w:p w14:paraId="263B3722" w14:textId="77777777" w:rsidR="00C14ECA" w:rsidRDefault="00000000">
      <w:pPr>
        <w:pStyle w:val="Heading3"/>
      </w:pPr>
      <w:r>
        <w:t>17.4 Automatic response</w:t>
      </w:r>
    </w:p>
    <w:p w14:paraId="48BEE074" w14:textId="77777777" w:rsidR="00C14ECA" w:rsidRDefault="00000000">
      <w:r>
        <w:t>Upon a verified entry, the corresponding benefit adjustment executes within 48 hours through the registry: a compliance entry releases its benefit; an adjustment entry withholds its equivalent value; a rectification entry reverses the withholding and releases the held benefit. The response is structural, not discretionary: human oversight confirms technical accuracy and never votes on whether the response occurs. Rectification always remains available: a Party cures the deviation, verification records the cure, and the balance restores, with no permanent record and no residual stigma.</w:t>
      </w:r>
    </w:p>
    <w:p w14:paraId="5DB59875" w14:textId="77777777" w:rsidR="00C14ECA" w:rsidRDefault="00000000">
      <w:pPr>
        <w:pStyle w:val="Heading3"/>
      </w:pPr>
      <w:r>
        <w:t>17.5 Visibility and reputation</w:t>
      </w:r>
    </w:p>
    <w:p w14:paraId="1AA6A3F0" w14:textId="77777777" w:rsidR="00C14ECA" w:rsidRDefault="00000000">
      <w:r>
        <w:t>The Standing Ratios publish daily to both Parties, the Guarantor Panel, and the contributing states. The weekly openness statement includes the maritime compliance summary. The Independent Assurance Council publishes its own periodic assessment of the ratios under Article 15.9. The visibility operates as a quiet incentive architecture: a strong ratio builds a Party's standing across every adjacent negotiation, and a weak ratio speaks for itself without accusation. The Framework thereby harvests reputational dynamics through formal transparency rather than through public confrontation.</w:t>
      </w:r>
    </w:p>
    <w:p w14:paraId="05EBE317" w14:textId="77777777" w:rsidR="00C14ECA" w:rsidRDefault="00000000">
      <w:pPr>
        <w:pStyle w:val="Heading3"/>
      </w:pPr>
      <w:r>
        <w:t>17.6 The Emergency Relief Reserve</w:t>
      </w:r>
    </w:p>
    <w:p w14:paraId="4573A5F9" w14:textId="77777777" w:rsidR="00C14ECA" w:rsidRDefault="00000000">
      <w:r>
        <w:t>The Ledger holds an Emergency Relief Reserve, capitalized by a 5 percent surcharge on core contributions until the Reserve reaches a balance equal to the two largest annual tranche values. A Party facing a genuine humanitarian emergency, an existential threat, or a situation where compliance is technically impossible draws on the Reserve through a defined gate: written invocation; technical opinion from the TVG within 14 days; JCC approval by two-thirds; one-time unit injection restoring the Standing Ratio to 1.0. A Party invokes the Reserve no more than once per five-year period, and the Reserve never covers deviations that threaten regional security or repeat patterns. The Reserve is a narrow bridge over genuine catastrophe, not a loophole.</w:t>
      </w:r>
    </w:p>
    <w:p w14:paraId="00B31947" w14:textId="77777777" w:rsidR="00C14ECA" w:rsidRDefault="00000000">
      <w:pPr>
        <w:pStyle w:val="Heading2"/>
      </w:pPr>
      <w:r>
        <w:t>Article 18: The Graduated Response and Restoration System</w:t>
      </w:r>
    </w:p>
    <w:p w14:paraId="71DD67C5" w14:textId="77777777" w:rsidR="00C14ECA" w:rsidRDefault="00000000">
      <w:pPr>
        <w:pStyle w:val="Heading3"/>
      </w:pPr>
      <w:r>
        <w:t>18.1 The operating principle</w:t>
      </w:r>
    </w:p>
    <w:p w14:paraId="55E2EC7F" w14:textId="77777777" w:rsidR="00C14ECA" w:rsidRDefault="00000000">
      <w:r>
        <w:t xml:space="preserve">The Framework does not collapse upon breach. It breathes. Discretionary benefits pause first. Core constraints survive longest. Humanitarian protections remain absolute. Minor deviations produce minor consequences. Sustained compliance restores full benefits. No deviation creates permanent exclusion. </w:t>
      </w:r>
      <w:r>
        <w:lastRenderedPageBreak/>
        <w:t>This Article establishes the graduated response that replaces snapback, and Annex E states its operating rules in full.</w:t>
      </w:r>
    </w:p>
    <w:p w14:paraId="7D97BA25" w14:textId="77777777" w:rsidR="00C14ECA" w:rsidRDefault="00000000">
      <w:pPr>
        <w:pStyle w:val="Heading3"/>
      </w:pPr>
      <w:r>
        <w:t>18.2 Class One: technical deviation</w:t>
      </w:r>
    </w:p>
    <w:p w14:paraId="40CD20DE" w14:textId="77777777" w:rsidR="00C14ECA" w:rsidRDefault="00000000">
      <w:r>
        <w:t xml:space="preserve">A Class One event covers minor, non-material deviations: readings within the tolerance band, reporting delays up to 48 hours with documented cause, procedural lapses, and scheduled-maintenance notifications inside their windows. Consequences: no benefit reduction; technical assistance within 72 hours; an engineering resolution window of 14 days; confidential handling with no public disclosure. </w:t>
      </w:r>
      <w:proofErr w:type="gramStart"/>
      <w:r>
        <w:t>Class</w:t>
      </w:r>
      <w:proofErr w:type="gramEnd"/>
      <w:r>
        <w:t xml:space="preserve"> One events resolve independently and never accumulate into higher classes.</w:t>
      </w:r>
    </w:p>
    <w:p w14:paraId="1872AF34" w14:textId="77777777" w:rsidR="00C14ECA" w:rsidRDefault="00000000">
      <w:pPr>
        <w:pStyle w:val="Heading3"/>
      </w:pPr>
      <w:r>
        <w:t>18.3 Class Two: material disruption</w:t>
      </w:r>
    </w:p>
    <w:p w14:paraId="02B82D78" w14:textId="77777777" w:rsidR="00C14ECA" w:rsidRDefault="00000000">
      <w:r>
        <w:t>A Class Two event covers material disruptions: readings beyond the tolerance band, access denials beyond 72 hours, unauthorized activity, data manipulation patterns, or corridor rule violations of Annex D severity 3 or 6. The response graduates by duration of the disruption:</w:t>
      </w:r>
    </w:p>
    <w:p w14:paraId="6EB50452" w14:textId="77777777" w:rsidR="00C14ECA" w:rsidRDefault="00000000">
      <w:pPr>
        <w:numPr>
          <w:ilvl w:val="0"/>
          <w:numId w:val="2"/>
        </w:numPr>
        <w:spacing w:after="120" w:line="312" w:lineRule="auto"/>
      </w:pPr>
      <w:r>
        <w:t>Days 1 to 7: 10 percent reduction of non-humanitarian benefits within the affected Protocol.</w:t>
      </w:r>
    </w:p>
    <w:p w14:paraId="3173B2AE" w14:textId="77777777" w:rsidR="00C14ECA" w:rsidRDefault="00000000">
      <w:pPr>
        <w:numPr>
          <w:ilvl w:val="0"/>
          <w:numId w:val="2"/>
        </w:numPr>
        <w:spacing w:after="120" w:line="312" w:lineRule="auto"/>
      </w:pPr>
      <w:r>
        <w:t>Days 8 to 14: 15 percent reduction.</w:t>
      </w:r>
    </w:p>
    <w:p w14:paraId="3E9A958D" w14:textId="77777777" w:rsidR="00C14ECA" w:rsidRDefault="00000000">
      <w:pPr>
        <w:numPr>
          <w:ilvl w:val="0"/>
          <w:numId w:val="2"/>
        </w:numPr>
        <w:spacing w:after="120" w:line="312" w:lineRule="auto"/>
      </w:pPr>
      <w:r>
        <w:t>Days 15 to 30: 25 percent reduction.</w:t>
      </w:r>
    </w:p>
    <w:p w14:paraId="4B6821FB" w14:textId="77777777" w:rsidR="00C14ECA" w:rsidRDefault="00000000">
      <w:pPr>
        <w:numPr>
          <w:ilvl w:val="0"/>
          <w:numId w:val="2"/>
        </w:numPr>
        <w:spacing w:after="120" w:line="312" w:lineRule="auto"/>
      </w:pPr>
      <w:r>
        <w:t>Beyond 30 days: 25 percent reduction plus automatic referral to the Guarantor Panel.</w:t>
      </w:r>
    </w:p>
    <w:p w14:paraId="74EC7944" w14:textId="77777777" w:rsidR="00C14ECA" w:rsidRDefault="00000000">
      <w:r>
        <w:t>Protections during Class Two: the humanitarian tranche remains at 100 percent; the Joint Confidence Account remains exempt; the financial system stays connected under Article 13.4; senior officials confer within a mandatory 48-hour consultation window before any reduction activates; and a 30-day remediation window opens automatically.</w:t>
      </w:r>
    </w:p>
    <w:p w14:paraId="2EF512CD" w14:textId="77777777" w:rsidR="00C14ECA" w:rsidRDefault="00000000">
      <w:pPr>
        <w:pStyle w:val="Heading3"/>
      </w:pPr>
      <w:r>
        <w:t>18.4 Class Three: deliberate hostile deviation</w:t>
      </w:r>
    </w:p>
    <w:p w14:paraId="0ADF07EF" w14:textId="77777777" w:rsidR="00C14ECA" w:rsidRDefault="00000000">
      <w:r>
        <w:t>A Class Three event covers deliberate hostile deviations: weapons-related nuclear activity, diversion of safeguarded material, attacks on inspectors or verification systems, deliberate falsification designed to trigger a response, mine deployment, or a systematic pattern of Class Two events demonstrating institutional bad faith (three or more Class Two findings in 180 days). The response graduates by remediation speed: 25 percent reduction if remediation begins within 72 hours; 35 percent after 72 hours without remediation; 50 percent after 30 days without remediation. The Guarantor Panel convenes within 48 hours and determines on the rapid-response clock of Article 15.6.</w:t>
      </w:r>
    </w:p>
    <w:p w14:paraId="29401DEA" w14:textId="77777777" w:rsidR="00C14ECA" w:rsidRDefault="00000000">
      <w:r>
        <w:t>Every Class Three classification publishes on the public-facing dashboard within 24 hours, with the underlying evidence package released simultaneously to both Parties and a redacted public summary following within 72 hours. Public notification is automatic: no organ votes on it, no Party delays it, and no classification stays private. The transparency deters the event itself, because a Class Three classification carries an international reputational cost that begins at publication rather than at the conclusion of any process.</w:t>
      </w:r>
    </w:p>
    <w:p w14:paraId="1BC8556E" w14:textId="77777777" w:rsidR="00C14ECA" w:rsidRDefault="00000000">
      <w:pPr>
        <w:pStyle w:val="Heading3"/>
      </w:pPr>
      <w:r>
        <w:t>18.5 The four Standing Levels</w:t>
      </w:r>
    </w:p>
    <w:p w14:paraId="6F821202" w14:textId="77777777" w:rsidR="00C14ECA" w:rsidRDefault="00000000">
      <w:r>
        <w:t>The Standing Level synthesizes the Standing Ratio and active events into one public status per Party:</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022"/>
        <w:gridCol w:w="2147"/>
        <w:gridCol w:w="3271"/>
        <w:gridCol w:w="2786"/>
      </w:tblGrid>
      <w:tr w:rsidR="00C14ECA" w14:paraId="1AEDA3D3" w14:textId="77777777">
        <w:tblPrEx>
          <w:tblCellMar>
            <w:top w:w="0" w:type="dxa"/>
            <w:bottom w:w="0" w:type="dxa"/>
          </w:tblCellMar>
        </w:tblPrEx>
        <w:trPr>
          <w:tblHeader/>
        </w:trPr>
        <w:tc>
          <w:tcPr>
            <w:tcW w:w="1000" w:type="dxa"/>
            <w:shd w:val="clear" w:color="auto" w:fill="ECEFF1"/>
            <w:tcMar>
              <w:top w:w="50" w:type="dxa"/>
              <w:left w:w="100" w:type="dxa"/>
              <w:bottom w:w="50" w:type="dxa"/>
              <w:right w:w="100" w:type="dxa"/>
            </w:tcMar>
          </w:tcPr>
          <w:p w14:paraId="6BF9C7A4" w14:textId="77777777" w:rsidR="00C14ECA" w:rsidRDefault="00000000">
            <w:pPr>
              <w:spacing w:before="30" w:after="30" w:line="264" w:lineRule="auto"/>
            </w:pPr>
            <w:r>
              <w:rPr>
                <w:b/>
                <w:color w:val="37474F"/>
                <w:sz w:val="18"/>
              </w:rPr>
              <w:lastRenderedPageBreak/>
              <w:t>Level</w:t>
            </w:r>
          </w:p>
        </w:tc>
        <w:tc>
          <w:tcPr>
            <w:tcW w:w="2100" w:type="dxa"/>
            <w:shd w:val="clear" w:color="auto" w:fill="ECEFF1"/>
            <w:tcMar>
              <w:top w:w="50" w:type="dxa"/>
              <w:left w:w="100" w:type="dxa"/>
              <w:bottom w:w="50" w:type="dxa"/>
              <w:right w:w="100" w:type="dxa"/>
            </w:tcMar>
          </w:tcPr>
          <w:p w14:paraId="686CD497" w14:textId="77777777" w:rsidR="00C14ECA" w:rsidRDefault="00000000">
            <w:pPr>
              <w:spacing w:before="30" w:after="30" w:line="264" w:lineRule="auto"/>
            </w:pPr>
            <w:r>
              <w:rPr>
                <w:b/>
                <w:color w:val="37474F"/>
                <w:sz w:val="18"/>
              </w:rPr>
              <w:t>Name</w:t>
            </w:r>
          </w:p>
        </w:tc>
        <w:tc>
          <w:tcPr>
            <w:tcW w:w="3200" w:type="dxa"/>
            <w:shd w:val="clear" w:color="auto" w:fill="ECEFF1"/>
            <w:tcMar>
              <w:top w:w="50" w:type="dxa"/>
              <w:left w:w="100" w:type="dxa"/>
              <w:bottom w:w="50" w:type="dxa"/>
              <w:right w:w="100" w:type="dxa"/>
            </w:tcMar>
          </w:tcPr>
          <w:p w14:paraId="322481FE" w14:textId="77777777" w:rsidR="00C14ECA" w:rsidRDefault="00000000">
            <w:pPr>
              <w:spacing w:before="30" w:after="30" w:line="264" w:lineRule="auto"/>
            </w:pPr>
            <w:r>
              <w:rPr>
                <w:b/>
                <w:color w:val="37474F"/>
                <w:sz w:val="18"/>
              </w:rPr>
              <w:t>Entry condition</w:t>
            </w:r>
          </w:p>
        </w:tc>
        <w:tc>
          <w:tcPr>
            <w:tcW w:w="2726" w:type="dxa"/>
            <w:shd w:val="clear" w:color="auto" w:fill="ECEFF1"/>
            <w:tcMar>
              <w:top w:w="50" w:type="dxa"/>
              <w:left w:w="100" w:type="dxa"/>
              <w:bottom w:w="50" w:type="dxa"/>
              <w:right w:w="100" w:type="dxa"/>
            </w:tcMar>
          </w:tcPr>
          <w:p w14:paraId="3D9BBEA5" w14:textId="77777777" w:rsidR="00C14ECA" w:rsidRDefault="00000000">
            <w:pPr>
              <w:spacing w:before="30" w:after="30" w:line="264" w:lineRule="auto"/>
            </w:pPr>
            <w:r>
              <w:rPr>
                <w:b/>
                <w:color w:val="37474F"/>
                <w:sz w:val="18"/>
              </w:rPr>
              <w:t>Operating state</w:t>
            </w:r>
          </w:p>
        </w:tc>
      </w:tr>
      <w:tr w:rsidR="00C14ECA" w14:paraId="7BB9389F" w14:textId="77777777">
        <w:tblPrEx>
          <w:tblCellMar>
            <w:top w:w="0" w:type="dxa"/>
            <w:bottom w:w="0" w:type="dxa"/>
          </w:tblCellMar>
        </w:tblPrEx>
        <w:tc>
          <w:tcPr>
            <w:tcW w:w="1000" w:type="dxa"/>
            <w:tcMar>
              <w:top w:w="50" w:type="dxa"/>
              <w:left w:w="100" w:type="dxa"/>
              <w:bottom w:w="50" w:type="dxa"/>
              <w:right w:w="100" w:type="dxa"/>
            </w:tcMar>
          </w:tcPr>
          <w:p w14:paraId="29B28E00" w14:textId="77777777" w:rsidR="00C14ECA" w:rsidRDefault="00000000">
            <w:pPr>
              <w:spacing w:before="30" w:after="30" w:line="264" w:lineRule="auto"/>
            </w:pPr>
            <w:r>
              <w:rPr>
                <w:sz w:val="18"/>
              </w:rPr>
              <w:t>Level I</w:t>
            </w:r>
          </w:p>
        </w:tc>
        <w:tc>
          <w:tcPr>
            <w:tcW w:w="2100" w:type="dxa"/>
            <w:tcMar>
              <w:top w:w="50" w:type="dxa"/>
              <w:left w:w="100" w:type="dxa"/>
              <w:bottom w:w="50" w:type="dxa"/>
              <w:right w:w="100" w:type="dxa"/>
            </w:tcMar>
          </w:tcPr>
          <w:p w14:paraId="41FE6041" w14:textId="77777777" w:rsidR="00C14ECA" w:rsidRDefault="00000000">
            <w:pPr>
              <w:spacing w:before="30" w:after="30" w:line="264" w:lineRule="auto"/>
            </w:pPr>
            <w:r>
              <w:rPr>
                <w:sz w:val="18"/>
              </w:rPr>
              <w:t>Full Standing</w:t>
            </w:r>
          </w:p>
        </w:tc>
        <w:tc>
          <w:tcPr>
            <w:tcW w:w="3200" w:type="dxa"/>
            <w:tcMar>
              <w:top w:w="50" w:type="dxa"/>
              <w:left w:w="100" w:type="dxa"/>
              <w:bottom w:w="50" w:type="dxa"/>
              <w:right w:w="100" w:type="dxa"/>
            </w:tcMar>
          </w:tcPr>
          <w:p w14:paraId="56BF77AD" w14:textId="77777777" w:rsidR="00C14ECA" w:rsidRDefault="00000000">
            <w:pPr>
              <w:spacing w:before="30" w:after="30" w:line="264" w:lineRule="auto"/>
            </w:pPr>
            <w:r>
              <w:rPr>
                <w:sz w:val="18"/>
              </w:rPr>
              <w:t>Standing Ratio at or above 1.0; no active Class Two or Class Three event</w:t>
            </w:r>
          </w:p>
        </w:tc>
        <w:tc>
          <w:tcPr>
            <w:tcW w:w="2726" w:type="dxa"/>
            <w:tcMar>
              <w:top w:w="50" w:type="dxa"/>
              <w:left w:w="100" w:type="dxa"/>
              <w:bottom w:w="50" w:type="dxa"/>
              <w:right w:w="100" w:type="dxa"/>
            </w:tcMar>
          </w:tcPr>
          <w:p w14:paraId="0A5F0E6E" w14:textId="77777777" w:rsidR="00C14ECA" w:rsidRDefault="00000000">
            <w:pPr>
              <w:spacing w:before="30" w:after="30" w:line="264" w:lineRule="auto"/>
            </w:pPr>
            <w:r>
              <w:rPr>
                <w:sz w:val="18"/>
              </w:rPr>
              <w:t>Full benefits flow; waiver renews automatically</w:t>
            </w:r>
          </w:p>
        </w:tc>
      </w:tr>
      <w:tr w:rsidR="00C14ECA" w14:paraId="3FFD1CE5" w14:textId="77777777">
        <w:tblPrEx>
          <w:tblCellMar>
            <w:top w:w="0" w:type="dxa"/>
            <w:bottom w:w="0" w:type="dxa"/>
          </w:tblCellMar>
        </w:tblPrEx>
        <w:tc>
          <w:tcPr>
            <w:tcW w:w="1000" w:type="dxa"/>
            <w:tcMar>
              <w:top w:w="50" w:type="dxa"/>
              <w:left w:w="100" w:type="dxa"/>
              <w:bottom w:w="50" w:type="dxa"/>
              <w:right w:w="100" w:type="dxa"/>
            </w:tcMar>
          </w:tcPr>
          <w:p w14:paraId="0BBE217A" w14:textId="77777777" w:rsidR="00C14ECA" w:rsidRDefault="00000000">
            <w:pPr>
              <w:spacing w:before="30" w:after="30" w:line="264" w:lineRule="auto"/>
            </w:pPr>
            <w:r>
              <w:rPr>
                <w:sz w:val="18"/>
              </w:rPr>
              <w:t>Level II</w:t>
            </w:r>
          </w:p>
        </w:tc>
        <w:tc>
          <w:tcPr>
            <w:tcW w:w="2100" w:type="dxa"/>
            <w:tcMar>
              <w:top w:w="50" w:type="dxa"/>
              <w:left w:w="100" w:type="dxa"/>
              <w:bottom w:w="50" w:type="dxa"/>
              <w:right w:w="100" w:type="dxa"/>
            </w:tcMar>
          </w:tcPr>
          <w:p w14:paraId="18170696" w14:textId="77777777" w:rsidR="00C14ECA" w:rsidRDefault="00000000">
            <w:pPr>
              <w:spacing w:before="30" w:after="30" w:line="264" w:lineRule="auto"/>
            </w:pPr>
            <w:r>
              <w:rPr>
                <w:sz w:val="18"/>
              </w:rPr>
              <w:t>Advisory</w:t>
            </w:r>
          </w:p>
        </w:tc>
        <w:tc>
          <w:tcPr>
            <w:tcW w:w="3200" w:type="dxa"/>
            <w:tcMar>
              <w:top w:w="50" w:type="dxa"/>
              <w:left w:w="100" w:type="dxa"/>
              <w:bottom w:w="50" w:type="dxa"/>
              <w:right w:w="100" w:type="dxa"/>
            </w:tcMar>
          </w:tcPr>
          <w:p w14:paraId="466463FC" w14:textId="77777777" w:rsidR="00C14ECA" w:rsidRDefault="00000000">
            <w:pPr>
              <w:spacing w:before="30" w:after="30" w:line="264" w:lineRule="auto"/>
            </w:pPr>
            <w:r>
              <w:rPr>
                <w:sz w:val="18"/>
              </w:rPr>
              <w:t>Ratio 0.90 to 0.99, or one active Class One pattern under review</w:t>
            </w:r>
          </w:p>
        </w:tc>
        <w:tc>
          <w:tcPr>
            <w:tcW w:w="2726" w:type="dxa"/>
            <w:tcMar>
              <w:top w:w="50" w:type="dxa"/>
              <w:left w:w="100" w:type="dxa"/>
              <w:bottom w:w="50" w:type="dxa"/>
              <w:right w:w="100" w:type="dxa"/>
            </w:tcMar>
          </w:tcPr>
          <w:p w14:paraId="145C9CEE" w14:textId="77777777" w:rsidR="00C14ECA" w:rsidRDefault="00000000">
            <w:pPr>
              <w:spacing w:before="30" w:after="30" w:line="264" w:lineRule="auto"/>
            </w:pPr>
            <w:r>
              <w:rPr>
                <w:sz w:val="18"/>
              </w:rPr>
              <w:t>Benefits flow; technical review active; published advisory on the dashboard</w:t>
            </w:r>
          </w:p>
        </w:tc>
      </w:tr>
      <w:tr w:rsidR="00C14ECA" w14:paraId="08AA3B41" w14:textId="77777777">
        <w:tblPrEx>
          <w:tblCellMar>
            <w:top w:w="0" w:type="dxa"/>
            <w:bottom w:w="0" w:type="dxa"/>
          </w:tblCellMar>
        </w:tblPrEx>
        <w:tc>
          <w:tcPr>
            <w:tcW w:w="1000" w:type="dxa"/>
            <w:tcMar>
              <w:top w:w="50" w:type="dxa"/>
              <w:left w:w="100" w:type="dxa"/>
              <w:bottom w:w="50" w:type="dxa"/>
              <w:right w:w="100" w:type="dxa"/>
            </w:tcMar>
          </w:tcPr>
          <w:p w14:paraId="6C4A4D23" w14:textId="77777777" w:rsidR="00C14ECA" w:rsidRDefault="00000000">
            <w:pPr>
              <w:spacing w:before="30" w:after="30" w:line="264" w:lineRule="auto"/>
            </w:pPr>
            <w:r>
              <w:rPr>
                <w:sz w:val="18"/>
              </w:rPr>
              <w:t>Level III</w:t>
            </w:r>
          </w:p>
        </w:tc>
        <w:tc>
          <w:tcPr>
            <w:tcW w:w="2100" w:type="dxa"/>
            <w:tcMar>
              <w:top w:w="50" w:type="dxa"/>
              <w:left w:w="100" w:type="dxa"/>
              <w:bottom w:w="50" w:type="dxa"/>
              <w:right w:w="100" w:type="dxa"/>
            </w:tcMar>
          </w:tcPr>
          <w:p w14:paraId="797E30A5" w14:textId="77777777" w:rsidR="00C14ECA" w:rsidRDefault="00000000">
            <w:pPr>
              <w:spacing w:before="30" w:after="30" w:line="264" w:lineRule="auto"/>
            </w:pPr>
            <w:r>
              <w:rPr>
                <w:sz w:val="18"/>
              </w:rPr>
              <w:t>Elevated Response</w:t>
            </w:r>
          </w:p>
        </w:tc>
        <w:tc>
          <w:tcPr>
            <w:tcW w:w="3200" w:type="dxa"/>
            <w:tcMar>
              <w:top w:w="50" w:type="dxa"/>
              <w:left w:w="100" w:type="dxa"/>
              <w:bottom w:w="50" w:type="dxa"/>
              <w:right w:w="100" w:type="dxa"/>
            </w:tcMar>
          </w:tcPr>
          <w:p w14:paraId="791D30BC" w14:textId="77777777" w:rsidR="00C14ECA" w:rsidRDefault="00000000">
            <w:pPr>
              <w:spacing w:before="30" w:after="30" w:line="264" w:lineRule="auto"/>
            </w:pPr>
            <w:r>
              <w:rPr>
                <w:sz w:val="18"/>
              </w:rPr>
              <w:t>Ratio 0.75 to 0.89, or active Class Two event</w:t>
            </w:r>
          </w:p>
        </w:tc>
        <w:tc>
          <w:tcPr>
            <w:tcW w:w="2726" w:type="dxa"/>
            <w:tcMar>
              <w:top w:w="50" w:type="dxa"/>
              <w:left w:w="100" w:type="dxa"/>
              <w:bottom w:w="50" w:type="dxa"/>
              <w:right w:w="100" w:type="dxa"/>
            </w:tcMar>
          </w:tcPr>
          <w:p w14:paraId="6FE393CE" w14:textId="77777777" w:rsidR="00C14ECA" w:rsidRDefault="00000000">
            <w:pPr>
              <w:spacing w:before="30" w:after="30" w:line="264" w:lineRule="auto"/>
            </w:pPr>
            <w:r>
              <w:rPr>
                <w:sz w:val="18"/>
              </w:rPr>
              <w:t>Graduated reductions active; restoration ladder of Annex E running; waiver review window per Article 12.2</w:t>
            </w:r>
          </w:p>
        </w:tc>
      </w:tr>
      <w:tr w:rsidR="00C14ECA" w14:paraId="6055591A" w14:textId="77777777">
        <w:tblPrEx>
          <w:tblCellMar>
            <w:top w:w="0" w:type="dxa"/>
            <w:bottom w:w="0" w:type="dxa"/>
          </w:tblCellMar>
        </w:tblPrEx>
        <w:tc>
          <w:tcPr>
            <w:tcW w:w="1000" w:type="dxa"/>
            <w:tcMar>
              <w:top w:w="50" w:type="dxa"/>
              <w:left w:w="100" w:type="dxa"/>
              <w:bottom w:w="50" w:type="dxa"/>
              <w:right w:w="100" w:type="dxa"/>
            </w:tcMar>
          </w:tcPr>
          <w:p w14:paraId="05AFD202" w14:textId="77777777" w:rsidR="00C14ECA" w:rsidRDefault="00000000">
            <w:pPr>
              <w:spacing w:before="30" w:after="30" w:line="264" w:lineRule="auto"/>
            </w:pPr>
            <w:r>
              <w:rPr>
                <w:sz w:val="18"/>
              </w:rPr>
              <w:t>Level IV</w:t>
            </w:r>
          </w:p>
        </w:tc>
        <w:tc>
          <w:tcPr>
            <w:tcW w:w="2100" w:type="dxa"/>
            <w:tcMar>
              <w:top w:w="50" w:type="dxa"/>
              <w:left w:w="100" w:type="dxa"/>
              <w:bottom w:w="50" w:type="dxa"/>
              <w:right w:w="100" w:type="dxa"/>
            </w:tcMar>
          </w:tcPr>
          <w:p w14:paraId="45183C57" w14:textId="77777777" w:rsidR="00C14ECA" w:rsidRDefault="00000000">
            <w:pPr>
              <w:spacing w:before="30" w:after="30" w:line="264" w:lineRule="auto"/>
            </w:pPr>
            <w:r>
              <w:rPr>
                <w:sz w:val="18"/>
              </w:rPr>
              <w:t>Critical Response</w:t>
            </w:r>
          </w:p>
        </w:tc>
        <w:tc>
          <w:tcPr>
            <w:tcW w:w="3200" w:type="dxa"/>
            <w:tcMar>
              <w:top w:w="50" w:type="dxa"/>
              <w:left w:w="100" w:type="dxa"/>
              <w:bottom w:w="50" w:type="dxa"/>
              <w:right w:w="100" w:type="dxa"/>
            </w:tcMar>
          </w:tcPr>
          <w:p w14:paraId="4DCFB67D" w14:textId="77777777" w:rsidR="00C14ECA" w:rsidRDefault="00000000">
            <w:pPr>
              <w:spacing w:before="30" w:after="30" w:line="264" w:lineRule="auto"/>
            </w:pPr>
            <w:r>
              <w:rPr>
                <w:sz w:val="18"/>
              </w:rPr>
              <w:t>Ratio below 0.75, or active Class Three event</w:t>
            </w:r>
          </w:p>
        </w:tc>
        <w:tc>
          <w:tcPr>
            <w:tcW w:w="2726" w:type="dxa"/>
            <w:tcMar>
              <w:top w:w="50" w:type="dxa"/>
              <w:left w:w="100" w:type="dxa"/>
              <w:bottom w:w="50" w:type="dxa"/>
              <w:right w:w="100" w:type="dxa"/>
            </w:tcMar>
          </w:tcPr>
          <w:p w14:paraId="3498ADEE" w14:textId="77777777" w:rsidR="00C14ECA" w:rsidRDefault="00000000">
            <w:pPr>
              <w:spacing w:before="30" w:after="30" w:line="264" w:lineRule="auto"/>
            </w:pPr>
            <w:r>
              <w:rPr>
                <w:sz w:val="18"/>
              </w:rPr>
              <w:t>Discretionary benefits paused; core and humanitarian elements continue; Guarantor Panel engaged; waiver pause per Article 12.2</w:t>
            </w:r>
          </w:p>
        </w:tc>
      </w:tr>
    </w:tbl>
    <w:p w14:paraId="45482BE3" w14:textId="77777777" w:rsidR="00C14ECA" w:rsidRDefault="00000000">
      <w:pPr>
        <w:pStyle w:val="Caption"/>
      </w:pPr>
      <w:r>
        <w:t>Table 18.1: Standing Levels</w:t>
      </w:r>
    </w:p>
    <w:p w14:paraId="7CC87D73" w14:textId="77777777" w:rsidR="00C14ECA" w:rsidRDefault="00000000">
      <w:r>
        <w:t>Level transitions are automatic upon the stated conditions, publish within 24 hours, and never rest on a unilateral declaration: the registry data and the verification certifications move the Level, and no Party moves it alone. De-escalation follows the restoration ladder of Annex E: verified remediation steps restore the Level incrementally, so that the path down carries the same predictability as the path up.</w:t>
      </w:r>
    </w:p>
    <w:p w14:paraId="3281AAC0" w14:textId="77777777" w:rsidR="00C14ECA" w:rsidRDefault="00000000">
      <w:pPr>
        <w:pStyle w:val="Heading3"/>
      </w:pPr>
      <w:r>
        <w:t>18.6 Spillover protection</w:t>
      </w:r>
    </w:p>
    <w:p w14:paraId="338058E6" w14:textId="77777777" w:rsidR="00C14ECA" w:rsidRDefault="00000000">
      <w:r>
        <w:t>A consequence applies only within the Standing Protocol where the deviation occurred. Spillover into another Protocol requires JCC certification by two-thirds, with the affected Party's vote standing aside, that the deviation directly and materially undermines the other Protocol. Absent certification, a maritime deviation never touches the nuclear track, a financial deviation never touches the corridors, and a regional-front event never touches this instrument, per Article 9.6. Each Protocol is an independent track; partial success survives partial failure.</w:t>
      </w:r>
    </w:p>
    <w:p w14:paraId="5DDF3E87" w14:textId="77777777" w:rsidR="00C14ECA" w:rsidRDefault="00000000">
      <w:pPr>
        <w:pStyle w:val="Heading3"/>
      </w:pPr>
      <w:r>
        <w:t>18.7 Human review requirement</w:t>
      </w:r>
    </w:p>
    <w:p w14:paraId="586EAC1D" w14:textId="77777777" w:rsidR="00C14ECA" w:rsidRDefault="00000000">
      <w:r>
        <w:t>Before any Class Two or Class Three consequence activates: automated systems flag anomalies and assemble the evidence package within 6 hours; the duty officer of the relevant organ reviews it within 12 hours; senior officials of both Parties confer within the 48-hour consultation window, extendable to 72 hours by mutual agreement; and the classification confirms before the consequence applies. An annual human-review audit verifies that automated systems make no autonomous classification, that human review occurs within 24 hours of every automated flag, and that the false-positive rate of automated flagging remains below 15 percent; a failed audit triggers recalibration within 30 days.</w:t>
      </w:r>
    </w:p>
    <w:p w14:paraId="28CDC408" w14:textId="77777777" w:rsidR="00C14ECA" w:rsidRDefault="00000000">
      <w:pPr>
        <w:pStyle w:val="Heading3"/>
      </w:pPr>
      <w:r>
        <w:t>18.8 The monitoring-failure protection</w:t>
      </w:r>
    </w:p>
    <w:p w14:paraId="78E6252B" w14:textId="77777777" w:rsidR="00C14ECA" w:rsidRDefault="00000000">
      <w:r>
        <w:t xml:space="preserve">One purely technical trigger operates without human review: where custody surveillance or safeguards data flow from a disposition-relevant facility becomes unavailable for 48 consecutive hours, and the IAEA certifies that the unavailability stems from neither equipment failure nor notified maintenance, all benefits linked to that facility suspend automatically. No veto overrides this suspension. The suspension </w:t>
      </w:r>
      <w:r>
        <w:lastRenderedPageBreak/>
        <w:t>lifts immediately upon IAEA certification that the data flow is restored and authentic. This protection ensures that a monitoring gap never becomes a concealment opportunity, and it is the sole automatic consequence in the entire Framework.</w:t>
      </w:r>
    </w:p>
    <w:p w14:paraId="302CE0A7" w14:textId="77777777" w:rsidR="00C14ECA" w:rsidRDefault="00000000">
      <w:pPr>
        <w:pStyle w:val="Heading3"/>
      </w:pPr>
      <w:r>
        <w:t>18.9 Restoration guarantee</w:t>
      </w:r>
    </w:p>
    <w:p w14:paraId="44B32E39" w14:textId="77777777" w:rsidR="00C14ECA" w:rsidRDefault="00000000">
      <w:r>
        <w:t xml:space="preserve">Every consequence carries an automatic restoration pathway. Restoration never </w:t>
      </w:r>
      <w:proofErr w:type="gramStart"/>
      <w:r>
        <w:t>requires:</w:t>
      </w:r>
      <w:proofErr w:type="gramEnd"/>
      <w:r>
        <w:t xml:space="preserve"> admission of guilt; payment of damages; political concessions beyond return to compliance; or renegotiation of the underlying commitment. Restoration always </w:t>
      </w:r>
      <w:proofErr w:type="gramStart"/>
      <w:r>
        <w:t>requires:</w:t>
      </w:r>
      <w:proofErr w:type="gramEnd"/>
      <w:r>
        <w:t xml:space="preserve"> verified compliance with the affected obligation; sustained compliance for the monitoring period of Annex E; and technical confirmation for Class Two or Guarantor Panel confirmation for Class Three. Upon restoration, the Party returns to full pre-event status with all benefits and no permanent record. Over-performance credits, earned by completing milestones ahead of schedule, shorten monitoring periods by up to 25 percent and bank against future events, rewarding the Parties for running ahead of the schedule rather than merely keeping it.</w:t>
      </w:r>
    </w:p>
    <w:p w14:paraId="29012C75" w14:textId="77777777" w:rsidR="00C14ECA" w:rsidRDefault="00000000">
      <w:pPr>
        <w:pStyle w:val="Heading2"/>
      </w:pPr>
      <w:r>
        <w:t>Article 19: The Anticipation Registry</w:t>
      </w:r>
    </w:p>
    <w:p w14:paraId="2D133FA0" w14:textId="77777777" w:rsidR="00C14ECA" w:rsidRDefault="00000000">
      <w:pPr>
        <w:pStyle w:val="Heading3"/>
      </w:pPr>
      <w:r>
        <w:t>19.1 Predictive alignment instead of retrospective blame</w:t>
      </w:r>
    </w:p>
    <w:p w14:paraId="567C9CAA" w14:textId="77777777" w:rsidR="00C14ECA" w:rsidRDefault="00000000">
      <w:r>
        <w:t>The Anticipation Registry gives the Framework a nervous system that senses friction before friction hardens into dispute. The Registry records expected operational patterns, the agreed tolerance bands around them, and the deviations that live operations produce. Its philosophy is distinct from verification: verification asks whether a Party complied; the Registry asks whether the shared picture of normal operations still matches reality. Deviation in the Registry is a signal, not a sin. No Registry flag, by itself, triggers any consequence under Article 18.</w:t>
      </w:r>
    </w:p>
    <w:p w14:paraId="059300CD" w14:textId="77777777" w:rsidR="00C14ECA" w:rsidRDefault="00000000">
      <w:pPr>
        <w:pStyle w:val="Heading3"/>
      </w:pPr>
      <w:r>
        <w:t>19.2 Expected patterns</w:t>
      </w:r>
    </w:p>
    <w:p w14:paraId="7392602F" w14:textId="77777777" w:rsidR="00C14ECA" w:rsidRDefault="00000000">
      <w:r>
        <w:t>The Parties jointly record expected patterns for: daily and weekly transit counts by corridor and class; convoy window utilization; notice filing rhythms; claim volumes and confirmation rates; waiver-period trade volumes; disbursement pacing; inspection and sampling frequencies; and seasonal variations. Each pattern carries a tolerance band set collaboratively and reviewed quarterly. The Registry compares live operations against the patterns continuously and flags divergence beyond the band. Annex I states the full operating rules, including the initial pattern set agreed at signature.</w:t>
      </w:r>
    </w:p>
    <w:p w14:paraId="5180CF41" w14:textId="77777777" w:rsidR="00C14ECA" w:rsidRDefault="00000000">
      <w:pPr>
        <w:pStyle w:val="Heading3"/>
      </w:pPr>
      <w:r>
        <w:t>19.3 Deviation classification</w:t>
      </w:r>
    </w:p>
    <w:p w14:paraId="559BC4E8" w14:textId="77777777" w:rsidR="00C14ECA" w:rsidRDefault="00000000">
      <w:r>
        <w:t>The coordination officers of both Parties classify every flag within 72 hours into one of four classes: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249"/>
        <w:gridCol w:w="3680"/>
        <w:gridCol w:w="3297"/>
      </w:tblGrid>
      <w:tr w:rsidR="00C14ECA" w14:paraId="30FB0219" w14:textId="77777777">
        <w:tblPrEx>
          <w:tblCellMar>
            <w:top w:w="0" w:type="dxa"/>
            <w:bottom w:w="0" w:type="dxa"/>
          </w:tblCellMar>
        </w:tblPrEx>
        <w:trPr>
          <w:tblHeader/>
        </w:trPr>
        <w:tc>
          <w:tcPr>
            <w:tcW w:w="2200" w:type="dxa"/>
            <w:shd w:val="clear" w:color="auto" w:fill="ECEFF1"/>
            <w:tcMar>
              <w:top w:w="50" w:type="dxa"/>
              <w:left w:w="100" w:type="dxa"/>
              <w:bottom w:w="50" w:type="dxa"/>
              <w:right w:w="100" w:type="dxa"/>
            </w:tcMar>
          </w:tcPr>
          <w:p w14:paraId="53DDDF62" w14:textId="77777777" w:rsidR="00C14ECA" w:rsidRDefault="00000000">
            <w:pPr>
              <w:spacing w:before="30" w:after="30" w:line="264" w:lineRule="auto"/>
            </w:pPr>
            <w:r>
              <w:rPr>
                <w:b/>
                <w:color w:val="37474F"/>
                <w:sz w:val="18"/>
              </w:rPr>
              <w:t>Class</w:t>
            </w:r>
          </w:p>
        </w:tc>
        <w:tc>
          <w:tcPr>
            <w:tcW w:w="3600" w:type="dxa"/>
            <w:shd w:val="clear" w:color="auto" w:fill="ECEFF1"/>
            <w:tcMar>
              <w:top w:w="50" w:type="dxa"/>
              <w:left w:w="100" w:type="dxa"/>
              <w:bottom w:w="50" w:type="dxa"/>
              <w:right w:w="100" w:type="dxa"/>
            </w:tcMar>
          </w:tcPr>
          <w:p w14:paraId="01CF8A0C" w14:textId="77777777" w:rsidR="00C14ECA" w:rsidRDefault="00000000">
            <w:pPr>
              <w:spacing w:before="30" w:after="30" w:line="264" w:lineRule="auto"/>
            </w:pPr>
            <w:r>
              <w:rPr>
                <w:b/>
                <w:color w:val="37474F"/>
                <w:sz w:val="18"/>
              </w:rPr>
              <w:t>Meaning</w:t>
            </w:r>
          </w:p>
        </w:tc>
        <w:tc>
          <w:tcPr>
            <w:tcW w:w="3226" w:type="dxa"/>
            <w:shd w:val="clear" w:color="auto" w:fill="ECEFF1"/>
            <w:tcMar>
              <w:top w:w="50" w:type="dxa"/>
              <w:left w:w="100" w:type="dxa"/>
              <w:bottom w:w="50" w:type="dxa"/>
              <w:right w:w="100" w:type="dxa"/>
            </w:tcMar>
          </w:tcPr>
          <w:p w14:paraId="11EFA0DD" w14:textId="77777777" w:rsidR="00C14ECA" w:rsidRDefault="00000000">
            <w:pPr>
              <w:spacing w:before="30" w:after="30" w:line="264" w:lineRule="auto"/>
            </w:pPr>
            <w:r>
              <w:rPr>
                <w:b/>
                <w:color w:val="37474F"/>
                <w:sz w:val="18"/>
              </w:rPr>
              <w:t>Pathway</w:t>
            </w:r>
          </w:p>
        </w:tc>
      </w:tr>
      <w:tr w:rsidR="00C14ECA" w14:paraId="0FD4B897" w14:textId="77777777">
        <w:tblPrEx>
          <w:tblCellMar>
            <w:top w:w="0" w:type="dxa"/>
            <w:bottom w:w="0" w:type="dxa"/>
          </w:tblCellMar>
        </w:tblPrEx>
        <w:tc>
          <w:tcPr>
            <w:tcW w:w="2200" w:type="dxa"/>
            <w:tcMar>
              <w:top w:w="50" w:type="dxa"/>
              <w:left w:w="100" w:type="dxa"/>
              <w:bottom w:w="50" w:type="dxa"/>
              <w:right w:w="100" w:type="dxa"/>
            </w:tcMar>
          </w:tcPr>
          <w:p w14:paraId="288C5253" w14:textId="77777777" w:rsidR="00C14ECA" w:rsidRDefault="00000000">
            <w:pPr>
              <w:spacing w:before="30" w:after="30" w:line="264" w:lineRule="auto"/>
            </w:pPr>
            <w:r>
              <w:rPr>
                <w:sz w:val="18"/>
              </w:rPr>
              <w:t>Routine Variation</w:t>
            </w:r>
          </w:p>
        </w:tc>
        <w:tc>
          <w:tcPr>
            <w:tcW w:w="3600" w:type="dxa"/>
            <w:tcMar>
              <w:top w:w="50" w:type="dxa"/>
              <w:left w:w="100" w:type="dxa"/>
              <w:bottom w:w="50" w:type="dxa"/>
              <w:right w:w="100" w:type="dxa"/>
            </w:tcMar>
          </w:tcPr>
          <w:p w14:paraId="2A3EFA71" w14:textId="77777777" w:rsidR="00C14ECA" w:rsidRDefault="00000000">
            <w:pPr>
              <w:spacing w:before="30" w:after="30" w:line="264" w:lineRule="auto"/>
            </w:pPr>
            <w:r>
              <w:rPr>
                <w:sz w:val="18"/>
              </w:rPr>
              <w:t>Divergence within normal operational variance</w:t>
            </w:r>
          </w:p>
        </w:tc>
        <w:tc>
          <w:tcPr>
            <w:tcW w:w="3226" w:type="dxa"/>
            <w:tcMar>
              <w:top w:w="50" w:type="dxa"/>
              <w:left w:w="100" w:type="dxa"/>
              <w:bottom w:w="50" w:type="dxa"/>
              <w:right w:w="100" w:type="dxa"/>
            </w:tcMar>
          </w:tcPr>
          <w:p w14:paraId="4D1A950C" w14:textId="77777777" w:rsidR="00C14ECA" w:rsidRDefault="00000000">
            <w:pPr>
              <w:spacing w:before="30" w:after="30" w:line="264" w:lineRule="auto"/>
            </w:pPr>
            <w:r>
              <w:rPr>
                <w:sz w:val="18"/>
              </w:rPr>
              <w:t>Log for pattern review; no further action</w:t>
            </w:r>
          </w:p>
        </w:tc>
      </w:tr>
      <w:tr w:rsidR="00C14ECA" w14:paraId="64922732" w14:textId="77777777">
        <w:tblPrEx>
          <w:tblCellMar>
            <w:top w:w="0" w:type="dxa"/>
            <w:bottom w:w="0" w:type="dxa"/>
          </w:tblCellMar>
        </w:tblPrEx>
        <w:tc>
          <w:tcPr>
            <w:tcW w:w="2200" w:type="dxa"/>
            <w:tcMar>
              <w:top w:w="50" w:type="dxa"/>
              <w:left w:w="100" w:type="dxa"/>
              <w:bottom w:w="50" w:type="dxa"/>
              <w:right w:w="100" w:type="dxa"/>
            </w:tcMar>
          </w:tcPr>
          <w:p w14:paraId="6EBA3A6A" w14:textId="77777777" w:rsidR="00C14ECA" w:rsidRDefault="00000000">
            <w:pPr>
              <w:spacing w:before="30" w:after="30" w:line="264" w:lineRule="auto"/>
            </w:pPr>
            <w:r>
              <w:rPr>
                <w:sz w:val="18"/>
              </w:rPr>
              <w:t>Operational Friction</w:t>
            </w:r>
          </w:p>
        </w:tc>
        <w:tc>
          <w:tcPr>
            <w:tcW w:w="3600" w:type="dxa"/>
            <w:tcMar>
              <w:top w:w="50" w:type="dxa"/>
              <w:left w:w="100" w:type="dxa"/>
              <w:bottom w:w="50" w:type="dxa"/>
              <w:right w:w="100" w:type="dxa"/>
            </w:tcMar>
          </w:tcPr>
          <w:p w14:paraId="795FF23C" w14:textId="77777777" w:rsidR="00C14ECA" w:rsidRDefault="00000000">
            <w:pPr>
              <w:spacing w:before="30" w:after="30" w:line="264" w:lineRule="auto"/>
            </w:pPr>
            <w:r>
              <w:rPr>
                <w:sz w:val="18"/>
              </w:rPr>
              <w:t>Recurring divergence indicating process strain</w:t>
            </w:r>
          </w:p>
        </w:tc>
        <w:tc>
          <w:tcPr>
            <w:tcW w:w="3226" w:type="dxa"/>
            <w:tcMar>
              <w:top w:w="50" w:type="dxa"/>
              <w:left w:w="100" w:type="dxa"/>
              <w:bottom w:w="50" w:type="dxa"/>
              <w:right w:w="100" w:type="dxa"/>
            </w:tcMar>
          </w:tcPr>
          <w:p w14:paraId="70DCE034" w14:textId="77777777" w:rsidR="00C14ECA" w:rsidRDefault="00000000">
            <w:pPr>
              <w:spacing w:before="30" w:after="30" w:line="264" w:lineRule="auto"/>
            </w:pPr>
            <w:r>
              <w:rPr>
                <w:sz w:val="18"/>
              </w:rPr>
              <w:t>Recalibration Session convenes within 7 days</w:t>
            </w:r>
          </w:p>
        </w:tc>
      </w:tr>
      <w:tr w:rsidR="00C14ECA" w14:paraId="64A0B661" w14:textId="77777777">
        <w:tblPrEx>
          <w:tblCellMar>
            <w:top w:w="0" w:type="dxa"/>
            <w:bottom w:w="0" w:type="dxa"/>
          </w:tblCellMar>
        </w:tblPrEx>
        <w:tc>
          <w:tcPr>
            <w:tcW w:w="2200" w:type="dxa"/>
            <w:tcMar>
              <w:top w:w="50" w:type="dxa"/>
              <w:left w:w="100" w:type="dxa"/>
              <w:bottom w:w="50" w:type="dxa"/>
              <w:right w:w="100" w:type="dxa"/>
            </w:tcMar>
          </w:tcPr>
          <w:p w14:paraId="55F69030" w14:textId="77777777" w:rsidR="00C14ECA" w:rsidRDefault="00000000">
            <w:pPr>
              <w:spacing w:before="30" w:after="30" w:line="264" w:lineRule="auto"/>
            </w:pPr>
            <w:r>
              <w:rPr>
                <w:sz w:val="18"/>
              </w:rPr>
              <w:t>Structural Drift</w:t>
            </w:r>
          </w:p>
        </w:tc>
        <w:tc>
          <w:tcPr>
            <w:tcW w:w="3600" w:type="dxa"/>
            <w:tcMar>
              <w:top w:w="50" w:type="dxa"/>
              <w:left w:w="100" w:type="dxa"/>
              <w:bottom w:w="50" w:type="dxa"/>
              <w:right w:w="100" w:type="dxa"/>
            </w:tcMar>
          </w:tcPr>
          <w:p w14:paraId="6F067845" w14:textId="77777777" w:rsidR="00C14ECA" w:rsidRDefault="00000000">
            <w:pPr>
              <w:spacing w:before="30" w:after="30" w:line="264" w:lineRule="auto"/>
            </w:pPr>
            <w:r>
              <w:rPr>
                <w:sz w:val="18"/>
              </w:rPr>
              <w:t>Sustained divergence indicating the pattern no longer reflects reality</w:t>
            </w:r>
          </w:p>
        </w:tc>
        <w:tc>
          <w:tcPr>
            <w:tcW w:w="3226" w:type="dxa"/>
            <w:tcMar>
              <w:top w:w="50" w:type="dxa"/>
              <w:left w:w="100" w:type="dxa"/>
              <w:bottom w:w="50" w:type="dxa"/>
              <w:right w:w="100" w:type="dxa"/>
            </w:tcMar>
          </w:tcPr>
          <w:p w14:paraId="6640F26A" w14:textId="77777777" w:rsidR="00C14ECA" w:rsidRDefault="00000000">
            <w:pPr>
              <w:spacing w:before="30" w:after="30" w:line="264" w:lineRule="auto"/>
            </w:pPr>
            <w:r>
              <w:rPr>
                <w:sz w:val="18"/>
              </w:rPr>
              <w:t>Pattern revision through the JCC at the next rotation</w:t>
            </w:r>
          </w:p>
        </w:tc>
      </w:tr>
      <w:tr w:rsidR="00C14ECA" w14:paraId="447DF579" w14:textId="77777777">
        <w:tblPrEx>
          <w:tblCellMar>
            <w:top w:w="0" w:type="dxa"/>
            <w:bottom w:w="0" w:type="dxa"/>
          </w:tblCellMar>
        </w:tblPrEx>
        <w:tc>
          <w:tcPr>
            <w:tcW w:w="2200" w:type="dxa"/>
            <w:tcMar>
              <w:top w:w="50" w:type="dxa"/>
              <w:left w:w="100" w:type="dxa"/>
              <w:bottom w:w="50" w:type="dxa"/>
              <w:right w:w="100" w:type="dxa"/>
            </w:tcMar>
          </w:tcPr>
          <w:p w14:paraId="04819A55" w14:textId="77777777" w:rsidR="00C14ECA" w:rsidRDefault="00000000">
            <w:pPr>
              <w:spacing w:before="30" w:after="30" w:line="264" w:lineRule="auto"/>
            </w:pPr>
            <w:r>
              <w:rPr>
                <w:sz w:val="18"/>
              </w:rPr>
              <w:t>Shared Uncertainty</w:t>
            </w:r>
          </w:p>
        </w:tc>
        <w:tc>
          <w:tcPr>
            <w:tcW w:w="3600" w:type="dxa"/>
            <w:tcMar>
              <w:top w:w="50" w:type="dxa"/>
              <w:left w:w="100" w:type="dxa"/>
              <w:bottom w:w="50" w:type="dxa"/>
              <w:right w:w="100" w:type="dxa"/>
            </w:tcMar>
          </w:tcPr>
          <w:p w14:paraId="7B0A625A" w14:textId="77777777" w:rsidR="00C14ECA" w:rsidRDefault="00000000">
            <w:pPr>
              <w:spacing w:before="30" w:after="30" w:line="264" w:lineRule="auto"/>
            </w:pPr>
            <w:r>
              <w:rPr>
                <w:sz w:val="18"/>
              </w:rPr>
              <w:t xml:space="preserve">Divergence whose cause both officers jointly </w:t>
            </w:r>
            <w:r>
              <w:rPr>
                <w:sz w:val="18"/>
              </w:rPr>
              <w:lastRenderedPageBreak/>
              <w:t>record as unclear</w:t>
            </w:r>
          </w:p>
        </w:tc>
        <w:tc>
          <w:tcPr>
            <w:tcW w:w="3226" w:type="dxa"/>
            <w:tcMar>
              <w:top w:w="50" w:type="dxa"/>
              <w:left w:w="100" w:type="dxa"/>
              <w:bottom w:w="50" w:type="dxa"/>
              <w:right w:w="100" w:type="dxa"/>
            </w:tcMar>
          </w:tcPr>
          <w:p w14:paraId="586C0EBB" w14:textId="77777777" w:rsidR="00C14ECA" w:rsidRDefault="00000000">
            <w:pPr>
              <w:spacing w:before="30" w:after="30" w:line="264" w:lineRule="auto"/>
            </w:pPr>
            <w:r>
              <w:rPr>
                <w:sz w:val="18"/>
              </w:rPr>
              <w:lastRenderedPageBreak/>
              <w:t xml:space="preserve">Joint fact-finding with TVG support within </w:t>
            </w:r>
            <w:r>
              <w:rPr>
                <w:sz w:val="18"/>
              </w:rPr>
              <w:lastRenderedPageBreak/>
              <w:t>14 days</w:t>
            </w:r>
          </w:p>
        </w:tc>
      </w:tr>
    </w:tbl>
    <w:p w14:paraId="2F3EFF1F" w14:textId="77777777" w:rsidR="00C14ECA" w:rsidRDefault="00000000">
      <w:pPr>
        <w:pStyle w:val="Caption"/>
      </w:pPr>
      <w:r>
        <w:lastRenderedPageBreak/>
        <w:t>Table 19.1: Registry deviation classes</w:t>
      </w:r>
    </w:p>
    <w:p w14:paraId="1ECE0BC6" w14:textId="77777777" w:rsidR="00C14ECA" w:rsidRDefault="00000000">
      <w:r>
        <w:t xml:space="preserve">Classification activates a dialogue pathway and nothing else. The Framework architecture excludes suspension, benefit reduction, or any punitive response </w:t>
      </w:r>
      <w:proofErr w:type="gramStart"/>
      <w:r>
        <w:t>as a consequence of</w:t>
      </w:r>
      <w:proofErr w:type="gramEnd"/>
      <w:r>
        <w:t xml:space="preserve"> Registry classification. Where a flag suggests a genuine compliance question rather than an operational pattern question, the coordination officers refer the matter to the verification channel of Article 20 with the evidence attached; the Registry itself never adjudicates compliance.</w:t>
      </w:r>
    </w:p>
    <w:p w14:paraId="61A677A8" w14:textId="77777777" w:rsidR="00C14ECA" w:rsidRDefault="00000000">
      <w:r>
        <w:t>The disagreement rule: where the two coordination officers fail to agree on a classification within the 72-hour window, the flag escalates automatically to Operational Friction, and the Recalibration Session convenes within 7 days on the strength of the escalation alone. The Shared Uncertainty class applies only where both officers jointly record that the cause is unclear; disagreement between the officers never produces Shared Uncertainty by default. The rule removes the tactic of manufacturing disagreement to run out the clock on a sensitive flag: a Party that declines to classify buys itself a mandatory session, not a delay.</w:t>
      </w:r>
    </w:p>
    <w:p w14:paraId="4A4941DF" w14:textId="77777777" w:rsidR="00C14ECA" w:rsidRDefault="00000000">
      <w:pPr>
        <w:pStyle w:val="Heading3"/>
      </w:pPr>
      <w:r>
        <w:t>19.4 Recalibration Sessions</w:t>
      </w:r>
    </w:p>
    <w:p w14:paraId="7770D9AE" w14:textId="77777777" w:rsidR="00C14ECA" w:rsidRDefault="00000000">
      <w:r>
        <w:t>A Recalibration Session is a structured, technical, time-boxed dialogue: the coordination officers and the relevant operators meet for up to three days, review the flagged pattern and its causes, and agree one of three outcomes: adjust operations to restore the pattern; adjust the pattern to reflect new reality; or adopt a bounded experiment with a review date. A Neutral Administrator facilitator joins on request. Recalibration is not dispute resolution and produces no findings of fault; it is mutual adjustment, documented in the pattern repository.</w:t>
      </w:r>
    </w:p>
    <w:p w14:paraId="3F5BE7F7" w14:textId="77777777" w:rsidR="00C14ECA" w:rsidRDefault="00000000">
      <w:pPr>
        <w:pStyle w:val="Heading3"/>
      </w:pPr>
      <w:r>
        <w:t>19.5 The pattern repository</w:t>
      </w:r>
    </w:p>
    <w:p w14:paraId="43DEBD08" w14:textId="77777777" w:rsidR="00C14ECA" w:rsidRDefault="00000000">
      <w:r>
        <w:t>Every flag, classification, session, adjustment, and outcome enters the anonymized pattern repository. Both Parties contribute; neither redacts unilaterally. The Neutral Administrator derives quarterly trend indicators from the repository: early-warning signals about where operations drift, where friction accumulates, and where the Framework's assumptions need refresh. The indicators inform the rotation reviews of Article 16.3 and the consolidation-mode assessment of Article 16.6. The repository converts every stumble into institutional knowledge: the Framework learns, and its patterns grow more accurate with every cycle.</w:t>
      </w:r>
    </w:p>
    <w:p w14:paraId="5306AEA0" w14:textId="77777777" w:rsidR="00C14ECA" w:rsidRDefault="00000000">
      <w:pPr>
        <w:pStyle w:val="Heading3"/>
      </w:pPr>
      <w:r>
        <w:t>19.6 Humanitarian default</w:t>
      </w:r>
    </w:p>
    <w:p w14:paraId="42661E58" w14:textId="77777777" w:rsidR="00C14ECA" w:rsidRDefault="00000000">
      <w:r>
        <w:t xml:space="preserve">Essential flows </w:t>
      </w:r>
      <w:proofErr w:type="gramStart"/>
      <w:r>
        <w:t>continue under expected patterns at all times</w:t>
      </w:r>
      <w:proofErr w:type="gramEnd"/>
      <w:r>
        <w:t>. The Framework architecture excludes unilateral suspension of food, medicine, medical equipment, or emergency service flows based on any Registry flag, any classification, or any session outcome. A pause of an essential flow occurs only by joint written agreement of both Parties, and either Party blocks a proposed pause by written objection within 48 hours.</w:t>
      </w:r>
    </w:p>
    <w:p w14:paraId="62A6F739" w14:textId="77777777" w:rsidR="00C14ECA" w:rsidRDefault="00000000">
      <w:pPr>
        <w:pStyle w:val="Heading2"/>
      </w:pPr>
      <w:r>
        <w:lastRenderedPageBreak/>
        <w:t>Article 20: The Substantiated Claim Procedure and the Performance Bond</w:t>
      </w:r>
    </w:p>
    <w:p w14:paraId="3A673D12" w14:textId="77777777" w:rsidR="00C14ECA" w:rsidRDefault="00000000">
      <w:pPr>
        <w:pStyle w:val="Heading3"/>
      </w:pPr>
      <w:r>
        <w:t>20.1 Purpose</w:t>
      </w:r>
    </w:p>
    <w:p w14:paraId="259E9C94" w14:textId="77777777" w:rsidR="00C14ECA" w:rsidRDefault="00000000">
      <w:r>
        <w:t>The Substantiated Claim Procedure resolves two recurring problems at once: it compensates real service delivery, chiefly the coastal states' corridor services under Article 7.4, and it disciplines both the making of inflated claims and the raising of frivolous objections. The procedure is adversarial by design and fair by construction: claims carry evidence, objections carry a price, errors carry consequences, and accuracy carries reward.</w:t>
      </w:r>
    </w:p>
    <w:p w14:paraId="50E9A6B7" w14:textId="77777777" w:rsidR="00C14ECA" w:rsidRDefault="00000000">
      <w:pPr>
        <w:pStyle w:val="Heading3"/>
      </w:pPr>
      <w:r>
        <w:t>20.2 The Performance Bond</w:t>
      </w:r>
    </w:p>
    <w:p w14:paraId="2EADA93A" w14:textId="77777777" w:rsidR="00C14ECA" w:rsidRDefault="00000000">
      <w:r>
        <w:t xml:space="preserve">Each Party deposits a Performance Bond of USD 250 million with the Neutral Administrator before activation, and each coastal state delivering corridor services deposits USD 50 million. The bond is a performance stake, not a fee. It underwrites the claim and challenge mechanics of this Article and Annex J: challenge costs, failed-challenge penalties, and confirmed false-claim penalties draw against the bond, and the bond replenishes to its floor within 15 days of any draw for the Parties and within 30 days of any draw for coastal states. A Party whose bond stands below its floor loses its challenge rights and its JCC vote on claim matters until replenishment completes. The floor stands at a level that makes a failed-challenge strategy expensive for any actor, including a state economy: the bond prices obstruction in units that finance ministries notice. Bond status </w:t>
      </w:r>
      <w:proofErr w:type="gramStart"/>
      <w:r>
        <w:t>publishes on the dashboard at all times</w:t>
      </w:r>
      <w:proofErr w:type="gramEnd"/>
      <w:r>
        <w:t>.</w:t>
      </w:r>
    </w:p>
    <w:p w14:paraId="5741DB61" w14:textId="77777777" w:rsidR="00C14ECA" w:rsidRDefault="00000000">
      <w:pPr>
        <w:pStyle w:val="Heading3"/>
      </w:pPr>
      <w:r>
        <w:t>20.3 Claim submission</w:t>
      </w:r>
    </w:p>
    <w:p w14:paraId="1489F2C1" w14:textId="77777777" w:rsidR="00C14ECA" w:rsidRDefault="00000000">
      <w:r>
        <w:t>A claim states the service, the period, the quantity, and the cost basis, with three components: primary operational records; time-stamped supporting logs with chain of custody; and certification by the claiming authority's accredited liaison. Claims file within 72 hours of the service period through the registry, which timestamps each claim and queues it for the Technical Verification Group. Repetitive services bundle into periodic consolidated claims to reduce administrative load. A claim missing a component returns automatically for completion within the filing window.</w:t>
      </w:r>
    </w:p>
    <w:p w14:paraId="0B3299C7" w14:textId="77777777" w:rsidR="00C14ECA" w:rsidRDefault="00000000">
      <w:pPr>
        <w:pStyle w:val="Heading3"/>
      </w:pPr>
      <w:r>
        <w:t>20.4 Confirmation levels and partial credit</w:t>
      </w:r>
    </w:p>
    <w:p w14:paraId="2F421B98" w14:textId="77777777" w:rsidR="00C14ECA" w:rsidRDefault="00000000">
      <w:r>
        <w:t>The TVG compares each claim against the sealed operational record and assigns a confirmation level:</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738"/>
        <w:gridCol w:w="2351"/>
        <w:gridCol w:w="3271"/>
        <w:gridCol w:w="1866"/>
      </w:tblGrid>
      <w:tr w:rsidR="00C14ECA" w14:paraId="7C82495A" w14:textId="77777777">
        <w:tblPrEx>
          <w:tblCellMar>
            <w:top w:w="0" w:type="dxa"/>
            <w:bottom w:w="0" w:type="dxa"/>
          </w:tblCellMar>
        </w:tblPrEx>
        <w:trPr>
          <w:tblHeader/>
        </w:trPr>
        <w:tc>
          <w:tcPr>
            <w:tcW w:w="1700" w:type="dxa"/>
            <w:shd w:val="clear" w:color="auto" w:fill="ECEFF1"/>
            <w:tcMar>
              <w:top w:w="50" w:type="dxa"/>
              <w:left w:w="100" w:type="dxa"/>
              <w:bottom w:w="50" w:type="dxa"/>
              <w:right w:w="100" w:type="dxa"/>
            </w:tcMar>
          </w:tcPr>
          <w:p w14:paraId="162967D2" w14:textId="77777777" w:rsidR="00C14ECA" w:rsidRDefault="00000000">
            <w:pPr>
              <w:spacing w:before="30" w:after="30" w:line="264" w:lineRule="auto"/>
            </w:pPr>
            <w:r>
              <w:rPr>
                <w:b/>
                <w:color w:val="37474F"/>
                <w:sz w:val="18"/>
              </w:rPr>
              <w:t>Confirmation</w:t>
            </w:r>
          </w:p>
        </w:tc>
        <w:tc>
          <w:tcPr>
            <w:tcW w:w="2300" w:type="dxa"/>
            <w:shd w:val="clear" w:color="auto" w:fill="ECEFF1"/>
            <w:tcMar>
              <w:top w:w="50" w:type="dxa"/>
              <w:left w:w="100" w:type="dxa"/>
              <w:bottom w:w="50" w:type="dxa"/>
              <w:right w:w="100" w:type="dxa"/>
            </w:tcMar>
          </w:tcPr>
          <w:p w14:paraId="4D808F59" w14:textId="77777777" w:rsidR="00C14ECA" w:rsidRDefault="00000000">
            <w:pPr>
              <w:spacing w:before="30" w:after="30" w:line="264" w:lineRule="auto"/>
            </w:pPr>
            <w:r>
              <w:rPr>
                <w:b/>
                <w:color w:val="37474F"/>
                <w:sz w:val="18"/>
              </w:rPr>
              <w:t>Data alignment</w:t>
            </w:r>
          </w:p>
        </w:tc>
        <w:tc>
          <w:tcPr>
            <w:tcW w:w="3200" w:type="dxa"/>
            <w:shd w:val="clear" w:color="auto" w:fill="ECEFF1"/>
            <w:tcMar>
              <w:top w:w="50" w:type="dxa"/>
              <w:left w:w="100" w:type="dxa"/>
              <w:bottom w:w="50" w:type="dxa"/>
              <w:right w:w="100" w:type="dxa"/>
            </w:tcMar>
          </w:tcPr>
          <w:p w14:paraId="58081BAD" w14:textId="77777777" w:rsidR="00C14ECA" w:rsidRDefault="00000000">
            <w:pPr>
              <w:spacing w:before="30" w:after="30" w:line="264" w:lineRule="auto"/>
            </w:pPr>
            <w:r>
              <w:rPr>
                <w:b/>
                <w:color w:val="37474F"/>
                <w:sz w:val="18"/>
              </w:rPr>
              <w:t>Payment effect</w:t>
            </w:r>
          </w:p>
        </w:tc>
        <w:tc>
          <w:tcPr>
            <w:tcW w:w="1826" w:type="dxa"/>
            <w:shd w:val="clear" w:color="auto" w:fill="ECEFF1"/>
            <w:tcMar>
              <w:top w:w="50" w:type="dxa"/>
              <w:left w:w="100" w:type="dxa"/>
              <w:bottom w:w="50" w:type="dxa"/>
              <w:right w:w="100" w:type="dxa"/>
            </w:tcMar>
          </w:tcPr>
          <w:p w14:paraId="4A1AAD97" w14:textId="77777777" w:rsidR="00C14ECA" w:rsidRDefault="00000000">
            <w:pPr>
              <w:spacing w:before="30" w:after="30" w:line="264" w:lineRule="auto"/>
            </w:pPr>
            <w:r>
              <w:rPr>
                <w:b/>
                <w:color w:val="37474F"/>
                <w:sz w:val="18"/>
              </w:rPr>
              <w:t>Challenge cost effect</w:t>
            </w:r>
          </w:p>
        </w:tc>
      </w:tr>
      <w:tr w:rsidR="00C14ECA" w14:paraId="655617B4" w14:textId="77777777">
        <w:tblPrEx>
          <w:tblCellMar>
            <w:top w:w="0" w:type="dxa"/>
            <w:bottom w:w="0" w:type="dxa"/>
          </w:tblCellMar>
        </w:tblPrEx>
        <w:tc>
          <w:tcPr>
            <w:tcW w:w="1700" w:type="dxa"/>
            <w:tcMar>
              <w:top w:w="50" w:type="dxa"/>
              <w:left w:w="100" w:type="dxa"/>
              <w:bottom w:w="50" w:type="dxa"/>
              <w:right w:w="100" w:type="dxa"/>
            </w:tcMar>
          </w:tcPr>
          <w:p w14:paraId="2D44F72F" w14:textId="77777777" w:rsidR="00C14ECA" w:rsidRDefault="00000000">
            <w:pPr>
              <w:spacing w:before="30" w:after="30" w:line="264" w:lineRule="auto"/>
            </w:pPr>
            <w:r>
              <w:rPr>
                <w:sz w:val="18"/>
              </w:rPr>
              <w:t>Full</w:t>
            </w:r>
          </w:p>
        </w:tc>
        <w:tc>
          <w:tcPr>
            <w:tcW w:w="2300" w:type="dxa"/>
            <w:tcMar>
              <w:top w:w="50" w:type="dxa"/>
              <w:left w:w="100" w:type="dxa"/>
              <w:bottom w:w="50" w:type="dxa"/>
              <w:right w:w="100" w:type="dxa"/>
            </w:tcMar>
          </w:tcPr>
          <w:p w14:paraId="49CB98B8" w14:textId="77777777" w:rsidR="00C14ECA" w:rsidRDefault="00000000">
            <w:pPr>
              <w:spacing w:before="30" w:after="30" w:line="264" w:lineRule="auto"/>
            </w:pPr>
            <w:r>
              <w:rPr>
                <w:sz w:val="18"/>
              </w:rPr>
              <w:t>95 to 100 percent alignment</w:t>
            </w:r>
          </w:p>
        </w:tc>
        <w:tc>
          <w:tcPr>
            <w:tcW w:w="3200" w:type="dxa"/>
            <w:tcMar>
              <w:top w:w="50" w:type="dxa"/>
              <w:left w:w="100" w:type="dxa"/>
              <w:bottom w:w="50" w:type="dxa"/>
              <w:right w:w="100" w:type="dxa"/>
            </w:tcMar>
          </w:tcPr>
          <w:p w14:paraId="22AEB219" w14:textId="77777777" w:rsidR="00C14ECA" w:rsidRDefault="00000000">
            <w:pPr>
              <w:spacing w:before="30" w:after="30" w:line="264" w:lineRule="auto"/>
            </w:pPr>
            <w:r>
              <w:rPr>
                <w:sz w:val="18"/>
              </w:rPr>
              <w:t>100 percent of the claim pays; rapid-confirmation increment of 5 percent where confirmation completes within 5 working days</w:t>
            </w:r>
          </w:p>
        </w:tc>
        <w:tc>
          <w:tcPr>
            <w:tcW w:w="1826" w:type="dxa"/>
            <w:tcMar>
              <w:top w:w="50" w:type="dxa"/>
              <w:left w:w="100" w:type="dxa"/>
              <w:bottom w:w="50" w:type="dxa"/>
              <w:right w:w="100" w:type="dxa"/>
            </w:tcMar>
          </w:tcPr>
          <w:p w14:paraId="22F32819" w14:textId="77777777" w:rsidR="00C14ECA" w:rsidRDefault="00000000">
            <w:pPr>
              <w:spacing w:before="30" w:after="30" w:line="264" w:lineRule="auto"/>
            </w:pPr>
            <w:r>
              <w:rPr>
                <w:sz w:val="18"/>
              </w:rPr>
              <w:t>Challenge cost multiplies by 1.5</w:t>
            </w:r>
          </w:p>
        </w:tc>
      </w:tr>
      <w:tr w:rsidR="00C14ECA" w14:paraId="718B99FE" w14:textId="77777777">
        <w:tblPrEx>
          <w:tblCellMar>
            <w:top w:w="0" w:type="dxa"/>
            <w:bottom w:w="0" w:type="dxa"/>
          </w:tblCellMar>
        </w:tblPrEx>
        <w:tc>
          <w:tcPr>
            <w:tcW w:w="1700" w:type="dxa"/>
            <w:tcMar>
              <w:top w:w="50" w:type="dxa"/>
              <w:left w:w="100" w:type="dxa"/>
              <w:bottom w:w="50" w:type="dxa"/>
              <w:right w:w="100" w:type="dxa"/>
            </w:tcMar>
          </w:tcPr>
          <w:p w14:paraId="32D83F50" w14:textId="77777777" w:rsidR="00C14ECA" w:rsidRDefault="00000000">
            <w:pPr>
              <w:spacing w:before="30" w:after="30" w:line="264" w:lineRule="auto"/>
            </w:pPr>
            <w:r>
              <w:rPr>
                <w:sz w:val="18"/>
              </w:rPr>
              <w:t>Substantial</w:t>
            </w:r>
          </w:p>
        </w:tc>
        <w:tc>
          <w:tcPr>
            <w:tcW w:w="2300" w:type="dxa"/>
            <w:tcMar>
              <w:top w:w="50" w:type="dxa"/>
              <w:left w:w="100" w:type="dxa"/>
              <w:bottom w:w="50" w:type="dxa"/>
              <w:right w:w="100" w:type="dxa"/>
            </w:tcMar>
          </w:tcPr>
          <w:p w14:paraId="2D01C19F" w14:textId="77777777" w:rsidR="00C14ECA" w:rsidRDefault="00000000">
            <w:pPr>
              <w:spacing w:before="30" w:after="30" w:line="264" w:lineRule="auto"/>
            </w:pPr>
            <w:r>
              <w:rPr>
                <w:sz w:val="18"/>
              </w:rPr>
              <w:t>70 to 94 percent alignment</w:t>
            </w:r>
          </w:p>
        </w:tc>
        <w:tc>
          <w:tcPr>
            <w:tcW w:w="3200" w:type="dxa"/>
            <w:tcMar>
              <w:top w:w="50" w:type="dxa"/>
              <w:left w:w="100" w:type="dxa"/>
              <w:bottom w:w="50" w:type="dxa"/>
              <w:right w:w="100" w:type="dxa"/>
            </w:tcMar>
          </w:tcPr>
          <w:p w14:paraId="376DB745" w14:textId="77777777" w:rsidR="00C14ECA" w:rsidRDefault="00000000">
            <w:pPr>
              <w:spacing w:before="30" w:after="30" w:line="264" w:lineRule="auto"/>
            </w:pPr>
            <w:r>
              <w:rPr>
                <w:sz w:val="18"/>
              </w:rPr>
              <w:t>75 percent pays</w:t>
            </w:r>
          </w:p>
        </w:tc>
        <w:tc>
          <w:tcPr>
            <w:tcW w:w="1826" w:type="dxa"/>
            <w:tcMar>
              <w:top w:w="50" w:type="dxa"/>
              <w:left w:w="100" w:type="dxa"/>
              <w:bottom w:w="50" w:type="dxa"/>
              <w:right w:w="100" w:type="dxa"/>
            </w:tcMar>
          </w:tcPr>
          <w:p w14:paraId="071CA8FD" w14:textId="77777777" w:rsidR="00C14ECA" w:rsidRDefault="00000000">
            <w:pPr>
              <w:spacing w:before="30" w:after="30" w:line="264" w:lineRule="auto"/>
            </w:pPr>
            <w:r>
              <w:rPr>
                <w:sz w:val="18"/>
              </w:rPr>
              <w:t>Standard challenge cost</w:t>
            </w:r>
          </w:p>
        </w:tc>
      </w:tr>
      <w:tr w:rsidR="00C14ECA" w14:paraId="1F496C07" w14:textId="77777777">
        <w:tblPrEx>
          <w:tblCellMar>
            <w:top w:w="0" w:type="dxa"/>
            <w:bottom w:w="0" w:type="dxa"/>
          </w:tblCellMar>
        </w:tblPrEx>
        <w:tc>
          <w:tcPr>
            <w:tcW w:w="1700" w:type="dxa"/>
            <w:tcMar>
              <w:top w:w="50" w:type="dxa"/>
              <w:left w:w="100" w:type="dxa"/>
              <w:bottom w:w="50" w:type="dxa"/>
              <w:right w:w="100" w:type="dxa"/>
            </w:tcMar>
          </w:tcPr>
          <w:p w14:paraId="139FAC4C" w14:textId="77777777" w:rsidR="00C14ECA" w:rsidRDefault="00000000">
            <w:pPr>
              <w:spacing w:before="30" w:after="30" w:line="264" w:lineRule="auto"/>
            </w:pPr>
            <w:r>
              <w:rPr>
                <w:sz w:val="18"/>
              </w:rPr>
              <w:t>Partial</w:t>
            </w:r>
          </w:p>
        </w:tc>
        <w:tc>
          <w:tcPr>
            <w:tcW w:w="2300" w:type="dxa"/>
            <w:tcMar>
              <w:top w:w="50" w:type="dxa"/>
              <w:left w:w="100" w:type="dxa"/>
              <w:bottom w:w="50" w:type="dxa"/>
              <w:right w:w="100" w:type="dxa"/>
            </w:tcMar>
          </w:tcPr>
          <w:p w14:paraId="6FA19F5F" w14:textId="77777777" w:rsidR="00C14ECA" w:rsidRDefault="00000000">
            <w:pPr>
              <w:spacing w:before="30" w:after="30" w:line="264" w:lineRule="auto"/>
            </w:pPr>
            <w:r>
              <w:rPr>
                <w:sz w:val="18"/>
              </w:rPr>
              <w:t>50 to 69 percent alignment</w:t>
            </w:r>
          </w:p>
        </w:tc>
        <w:tc>
          <w:tcPr>
            <w:tcW w:w="3200" w:type="dxa"/>
            <w:tcMar>
              <w:top w:w="50" w:type="dxa"/>
              <w:left w:w="100" w:type="dxa"/>
              <w:bottom w:w="50" w:type="dxa"/>
              <w:right w:w="100" w:type="dxa"/>
            </w:tcMar>
          </w:tcPr>
          <w:p w14:paraId="266BEF75" w14:textId="77777777" w:rsidR="00C14ECA" w:rsidRDefault="00000000">
            <w:pPr>
              <w:spacing w:before="30" w:after="30" w:line="264" w:lineRule="auto"/>
            </w:pPr>
            <w:r>
              <w:rPr>
                <w:sz w:val="18"/>
              </w:rPr>
              <w:t>50 percent pays</w:t>
            </w:r>
          </w:p>
        </w:tc>
        <w:tc>
          <w:tcPr>
            <w:tcW w:w="1826" w:type="dxa"/>
            <w:tcMar>
              <w:top w:w="50" w:type="dxa"/>
              <w:left w:w="100" w:type="dxa"/>
              <w:bottom w:w="50" w:type="dxa"/>
              <w:right w:w="100" w:type="dxa"/>
            </w:tcMar>
          </w:tcPr>
          <w:p w14:paraId="15CE1D5E" w14:textId="77777777" w:rsidR="00C14ECA" w:rsidRDefault="00000000">
            <w:pPr>
              <w:spacing w:before="30" w:after="30" w:line="264" w:lineRule="auto"/>
            </w:pPr>
            <w:r>
              <w:rPr>
                <w:sz w:val="18"/>
              </w:rPr>
              <w:t>Standard challenge cost</w:t>
            </w:r>
          </w:p>
        </w:tc>
      </w:tr>
      <w:tr w:rsidR="00C14ECA" w14:paraId="55158C69" w14:textId="77777777">
        <w:tblPrEx>
          <w:tblCellMar>
            <w:top w:w="0" w:type="dxa"/>
            <w:bottom w:w="0" w:type="dxa"/>
          </w:tblCellMar>
        </w:tblPrEx>
        <w:tc>
          <w:tcPr>
            <w:tcW w:w="1700" w:type="dxa"/>
            <w:tcMar>
              <w:top w:w="50" w:type="dxa"/>
              <w:left w:w="100" w:type="dxa"/>
              <w:bottom w:w="50" w:type="dxa"/>
              <w:right w:w="100" w:type="dxa"/>
            </w:tcMar>
          </w:tcPr>
          <w:p w14:paraId="5EC209F4" w14:textId="77777777" w:rsidR="00C14ECA" w:rsidRDefault="00000000">
            <w:pPr>
              <w:spacing w:before="30" w:after="30" w:line="264" w:lineRule="auto"/>
            </w:pPr>
            <w:r>
              <w:rPr>
                <w:sz w:val="18"/>
              </w:rPr>
              <w:t>Not confirmed</w:t>
            </w:r>
          </w:p>
        </w:tc>
        <w:tc>
          <w:tcPr>
            <w:tcW w:w="2300" w:type="dxa"/>
            <w:tcMar>
              <w:top w:w="50" w:type="dxa"/>
              <w:left w:w="100" w:type="dxa"/>
              <w:bottom w:w="50" w:type="dxa"/>
              <w:right w:w="100" w:type="dxa"/>
            </w:tcMar>
          </w:tcPr>
          <w:p w14:paraId="5504C56F" w14:textId="77777777" w:rsidR="00C14ECA" w:rsidRDefault="00000000">
            <w:pPr>
              <w:spacing w:before="30" w:after="30" w:line="264" w:lineRule="auto"/>
            </w:pPr>
            <w:r>
              <w:rPr>
                <w:sz w:val="18"/>
              </w:rPr>
              <w:t>Below 50 percent alignment</w:t>
            </w:r>
          </w:p>
        </w:tc>
        <w:tc>
          <w:tcPr>
            <w:tcW w:w="3200" w:type="dxa"/>
            <w:tcMar>
              <w:top w:w="50" w:type="dxa"/>
              <w:left w:w="100" w:type="dxa"/>
              <w:bottom w:w="50" w:type="dxa"/>
              <w:right w:w="100" w:type="dxa"/>
            </w:tcMar>
          </w:tcPr>
          <w:p w14:paraId="33170D77" w14:textId="77777777" w:rsidR="00C14ECA" w:rsidRDefault="00000000">
            <w:pPr>
              <w:spacing w:before="30" w:after="30" w:line="264" w:lineRule="auto"/>
            </w:pPr>
            <w:r>
              <w:rPr>
                <w:sz w:val="18"/>
              </w:rPr>
              <w:t>No payment; the claim enters the pattern repository as a learning record</w:t>
            </w:r>
          </w:p>
        </w:tc>
        <w:tc>
          <w:tcPr>
            <w:tcW w:w="1826" w:type="dxa"/>
            <w:tcMar>
              <w:top w:w="50" w:type="dxa"/>
              <w:left w:w="100" w:type="dxa"/>
              <w:bottom w:w="50" w:type="dxa"/>
              <w:right w:w="100" w:type="dxa"/>
            </w:tcMar>
          </w:tcPr>
          <w:p w14:paraId="166C556A" w14:textId="77777777" w:rsidR="00C14ECA" w:rsidRDefault="00000000">
            <w:pPr>
              <w:spacing w:before="30" w:after="30" w:line="264" w:lineRule="auto"/>
            </w:pPr>
            <w:r>
              <w:rPr>
                <w:sz w:val="18"/>
              </w:rPr>
              <w:t>Challenge cost halves</w:t>
            </w:r>
          </w:p>
        </w:tc>
      </w:tr>
    </w:tbl>
    <w:p w14:paraId="36B88E3B" w14:textId="77777777" w:rsidR="00C14ECA" w:rsidRDefault="00000000">
      <w:pPr>
        <w:pStyle w:val="Caption"/>
      </w:pPr>
      <w:r>
        <w:t>Table 20.1: Confirmation levels</w:t>
      </w:r>
    </w:p>
    <w:p w14:paraId="61355176" w14:textId="77777777" w:rsidR="00C14ECA" w:rsidRDefault="00000000">
      <w:r>
        <w:lastRenderedPageBreak/>
        <w:t>Partial credit replaces the all-or-nothing trap: it rewards precision, penalizes exaggeration proportionately, and keeps the pipeline honest without making every shortfall a confrontation.</w:t>
      </w:r>
    </w:p>
    <w:p w14:paraId="55830883" w14:textId="77777777" w:rsidR="00C14ECA" w:rsidRDefault="00000000">
      <w:pPr>
        <w:pStyle w:val="Heading3"/>
      </w:pPr>
      <w:r>
        <w:t>20.5 Challenges and the escalation ladder</w:t>
      </w:r>
    </w:p>
    <w:p w14:paraId="1EEA71F8" w14:textId="77777777" w:rsidR="00C14ECA" w:rsidRDefault="00000000">
      <w:r>
        <w:t xml:space="preserve">The other Party or the Neutral Administrator challenges a confirmed claim within 10 working days by filing an objection that names the specific disputed evidence and pays the challenge cost from its bond. A review panel of three TVG members not affiliated with either side convenes within 5 working days </w:t>
      </w:r>
      <w:proofErr w:type="gramStart"/>
      <w:r>
        <w:t>and</w:t>
      </w:r>
      <w:proofErr w:type="gramEnd"/>
      <w:r>
        <w:t xml:space="preserve"> decides on the sealed record alone. A failed challenge costs the challenger double the challenge cost; a successful challenge reverses the overpayment with a 10 percent surcharge to the challenger. Repeated failed challenges climb the escalation ladder of Annex J, Section J.5: second failure doubles the penalty and imposes a 14-day challenge moratorium; third failure quadruples it and imposes a 30-day moratorium plus a JCC review; a fourth designates a pattern of obstruction, during which the protected Party's claims confirm provisionally upon filing for 14 days. The ladder makes obstruction progressively irrational while keeping the door to legitimate challenge always open. Humanitarian claims follow the expedited track of Annex J, Section J.4 instead of the standard window.</w:t>
      </w:r>
    </w:p>
    <w:p w14:paraId="2322EB8C" w14:textId="77777777" w:rsidR="00C14ECA" w:rsidRDefault="00000000">
      <w:pPr>
        <w:pStyle w:val="Heading3"/>
      </w:pPr>
      <w:r>
        <w:t>20.6 Sealed review</w:t>
      </w:r>
    </w:p>
    <w:p w14:paraId="0DB31308" w14:textId="77777777" w:rsidR="00C14ECA" w:rsidRDefault="00000000">
      <w:r>
        <w:t>Challenges file through a sealed channel: the challenged Party receives notice of the challenge and the disputed evidence, and the challenger's identity remains masked during review. The review panel sees both sides' evidence; the Parties do not see each other's submissions until the determination. Where a challenge succeeds, the panel reveals the challenger to the challenged Party through the diplomatic channel only. Sealed review depersonalizes contestation: the process reads data, not intentions, and a challenge never becomes a diplomatic incident by itself.</w:t>
      </w:r>
    </w:p>
    <w:p w14:paraId="29EDE416" w14:textId="77777777" w:rsidR="00C14ECA" w:rsidRDefault="00000000">
      <w:pPr>
        <w:pStyle w:val="Heading2"/>
      </w:pPr>
      <w:r>
        <w:t>Article 21: Repeat-Deviation Conditions and Anti-Gaming Provisions</w:t>
      </w:r>
    </w:p>
    <w:p w14:paraId="2653F317" w14:textId="77777777" w:rsidR="00C14ECA" w:rsidRDefault="00000000">
      <w:pPr>
        <w:pStyle w:val="Heading3"/>
      </w:pPr>
      <w:r>
        <w:t>21.1 The patient-gaming problem</w:t>
      </w:r>
    </w:p>
    <w:p w14:paraId="7DA17DB0" w14:textId="77777777" w:rsidR="00C14ECA" w:rsidRDefault="00000000">
      <w:r>
        <w:t>Frameworks that presume good faith reward the patient gamer: delay the data, dispute the obvious, outlast the process, and treat the eventual modest penalty as a cost of business. This Article removes that reward through conditions that activate automatically with repetition, while preserving full procedural fairness: every condition attaches only to verified findings, every finding remains challengeable, and every condition lifts on remediation.</w:t>
      </w:r>
    </w:p>
    <w:p w14:paraId="375FBBF4" w14:textId="77777777" w:rsidR="00C14ECA" w:rsidRDefault="00000000">
      <w:pPr>
        <w:pStyle w:val="Heading3"/>
      </w:pPr>
      <w:r>
        <w:t>21.2 Compressed response windows</w:t>
      </w:r>
    </w:p>
    <w:p w14:paraId="6EBA5295" w14:textId="77777777" w:rsidR="00C14ECA" w:rsidRDefault="00000000">
      <w:r>
        <w:t>Where a Party accumulates verified Class Two findings on the same Standing Protocol within a rolling 12 months, its response windows for verification requests on that Protocol compress: first finding, 72 hours; second, 48 hours; third, 24 hours; fourth and subsequent, 12 hours. The Party without findings on that Protocol keeps the standard windows. Missed compressed windows pause the Party's benefits on that Protocol and accrue a daily charge of 0.1 percent of the Protocol's escrowed tranche value, capped at 5 percent, credited to the Humanitarian Reallocation account of Annex E, Section E.6. Compression applies within one Protocol only and never propagates across the Framework.</w:t>
      </w:r>
    </w:p>
    <w:p w14:paraId="7CFF2140" w14:textId="77777777" w:rsidR="00C14ECA" w:rsidRDefault="00000000">
      <w:pPr>
        <w:pStyle w:val="Heading3"/>
      </w:pPr>
      <w:r>
        <w:lastRenderedPageBreak/>
        <w:t>21.3 Enhanced verification status</w:t>
      </w:r>
    </w:p>
    <w:p w14:paraId="62AB8FA8" w14:textId="77777777" w:rsidR="00C14ECA" w:rsidRDefault="00000000">
      <w:r>
        <w:t>Two verified findings on any Protocol within 12 months place the Party on enhanced verification status for that Protocol: verification evidence due weekly instead of per cycle; bond floor for that Protocol triples; and all findings publish on the dashboard. Ninety consecutive days of clean verified compliance on that Protocol exit the status automatically. The status modifies process, not rights: every substantive protection of this instrument continues unchanged.</w:t>
      </w:r>
    </w:p>
    <w:p w14:paraId="6AB30029" w14:textId="77777777" w:rsidR="00C14ECA" w:rsidRDefault="00000000">
      <w:pPr>
        <w:pStyle w:val="Heading3"/>
      </w:pPr>
      <w:r>
        <w:t>21.4 False-claim discipline</w:t>
      </w:r>
    </w:p>
    <w:p w14:paraId="701A26D1" w14:textId="77777777" w:rsidR="00C14ECA" w:rsidRDefault="00000000">
      <w:r>
        <w:t>A claim or report verified as materially false, where the submitting Party knew or possessed reason to know of the falsity, carries: a double Adjustment Unit entry; a 30-day suspension of that Party's claim submissions on the affected Protocol, during which verification runs through independent channels at that Party's cost; and a published correction. An honest error corrected within 5 working days of discovery carries no discipline. The distinction between error and falsity rests on the sealed record, and the TVG determination on the point binds, subject to the second-opinion procedure.</w:t>
      </w:r>
    </w:p>
    <w:p w14:paraId="36501EC8" w14:textId="77777777" w:rsidR="00C14ECA" w:rsidRDefault="00000000">
      <w:pPr>
        <w:pStyle w:val="Heading3"/>
      </w:pPr>
      <w:r>
        <w:t>21.5 Anti-circumvention and contractual subversion</w:t>
      </w:r>
    </w:p>
    <w:p w14:paraId="3AB9A610" w14:textId="77777777" w:rsidR="00C14ECA" w:rsidRDefault="00000000">
      <w:r>
        <w:t xml:space="preserve">The Framework architecture </w:t>
      </w:r>
      <w:proofErr w:type="gramStart"/>
      <w:r>
        <w:t>excludes:</w:t>
      </w:r>
      <w:proofErr w:type="gramEnd"/>
      <w:r>
        <w:t xml:space="preserve"> use of intermediaries, affiliates, or flag structures to defeat the Zero-Toll Rule, the tranche schedule, or any compressed condition; re-characterization of a charge to evade Annex D; and the filing of duplicate disputes across organs to manufacture delay. The rule extends to contractual subversion: a state-owned enterprise, a private contractor, a port agent, or any other instrumentality acting for or on behalf of a Party or coastal authority stands in the same legal position as its principal for the purposes of this instrument. The substance of a transaction governs its character, never its legal form: a service fee, a security surcharge, an environmental levy, or a coordination charge whose economic substance prices the act of passage counts as a toll under Article 7.1 regardless of its label, its payee, or its contractual packaging. The TVG determines substance from the transaction's economics: what the payer pays, what the payee receives, and what the payer receives in return beyond the universal corridor services that the Transit Services Fund already finances. A determination of contractual subversion counts as the underlying conduct plus a pattern finding under Article 18.4, and the surcharge rules of Article 7.6 apply to every amount collected. The anti-circumvention rule keeps the architecture's edges as firm as its center.</w:t>
      </w:r>
    </w:p>
    <w:p w14:paraId="7F24919F" w14:textId="77777777" w:rsidR="00C14ECA" w:rsidRDefault="00000000">
      <w:pPr>
        <w:pStyle w:val="Heading2"/>
      </w:pPr>
      <w:r>
        <w:t>Article 22: Continuity, the Continuing Effect Rule, Suspension, and Withdrawal</w:t>
      </w:r>
    </w:p>
    <w:p w14:paraId="38F36A7C" w14:textId="77777777" w:rsidR="00C14ECA" w:rsidRDefault="00000000">
      <w:pPr>
        <w:pStyle w:val="Heading3"/>
      </w:pPr>
      <w:r>
        <w:t>22.1 The Continuing Effect Rule</w:t>
      </w:r>
    </w:p>
    <w:p w14:paraId="6D48FC46" w14:textId="77777777" w:rsidR="00C14ECA" w:rsidRDefault="00000000">
      <w:r>
        <w:t>No provision of this instrument expires, lapses, sunsets, or dissolves by the passage of time alone. Every obligation, mechanism, fund, and protocol continues until the Parties modify or terminate it through the affirmative procedures of this Article or Article 24. Where an external instrument carries its own calendar, such as the 60-day waiver blocks, this Framework supplies the continuity: renewal is the default, interruption the verified exception. Nothing fades.</w:t>
      </w:r>
    </w:p>
    <w:p w14:paraId="2402F27B" w14:textId="77777777" w:rsidR="00C14ECA" w:rsidRDefault="00000000">
      <w:pPr>
        <w:pStyle w:val="Heading3"/>
      </w:pPr>
      <w:r>
        <w:lastRenderedPageBreak/>
        <w:t>22.2 Rolling continuation</w:t>
      </w:r>
    </w:p>
    <w:p w14:paraId="201D25A3" w14:textId="77777777" w:rsidR="00C14ECA" w:rsidRDefault="00000000">
      <w:r>
        <w:t>Continuation operates through rolling horizons: each year on the anniversary of activation, the instrument extends for a further year automatically, and a Party's decision not to continue takes effect only through the tiered notice of Article 22.5. At every rotation review under Article 16.3, continuation is the default outcome. The architecture thereby makes persistence passive and departure deliberate, reversing the fragility of instruments that die by calendar.</w:t>
      </w:r>
    </w:p>
    <w:p w14:paraId="1939A699" w14:textId="77777777" w:rsidR="00C14ECA" w:rsidRDefault="00000000">
      <w:pPr>
        <w:pStyle w:val="Heading3"/>
      </w:pPr>
      <w:r>
        <w:t>22.3 Temporary operational pause</w:t>
      </w:r>
    </w:p>
    <w:p w14:paraId="53B900E4" w14:textId="77777777" w:rsidR="00C14ECA" w:rsidRDefault="00000000">
      <w:r>
        <w:t>Either Party invokes a temporary operational pause for up to 14 days per invocation, at most three invocations per calendar year, by written notice to the JCC stating the circumstance. The pause freezes new obligations under Tier B and Tier C Protocols while Tier A elements, custody, the hotline, humanitarian flows, and escrowed funds continue untouched. The pause is a safety valve for domestic political crisis, leadership transition, or regional shock; it is not a breach, and it freezes response clocks in both directions: no consequence accrues, no restoration advances, for the pause's duration.</w:t>
      </w:r>
    </w:p>
    <w:p w14:paraId="7B640557" w14:textId="77777777" w:rsidR="00C14ECA" w:rsidRDefault="00000000">
      <w:pPr>
        <w:pStyle w:val="Heading3"/>
      </w:pPr>
      <w:r>
        <w:t>22.4 Force majeure</w:t>
      </w:r>
    </w:p>
    <w:p w14:paraId="472DC4A1" w14:textId="77777777" w:rsidR="00C14ECA" w:rsidRDefault="00000000">
      <w:r>
        <w:t>A Party invokes force majeure where regional conflict, natural catastrophe, or comparable events materially prevent compliance, by notification within 48 hours with TVG verification of the impediment. Force majeure suspends the affected obligations for up to 60 days, extendable once by JCC consensus. Tier A elements, custody, the hotline, and humanitarian flows continue. Consequences never activate for obligations suspended under a verified force majeure. The reconstruction domain applies the dedicated fallback protocol of Annex N, Section N.12, which protects disbursed and undisbursed reconstruction funds with the same absolute logic.</w:t>
      </w:r>
    </w:p>
    <w:p w14:paraId="41DD2F3A" w14:textId="77777777" w:rsidR="00C14ECA" w:rsidRDefault="00000000">
      <w:pPr>
        <w:pStyle w:val="Heading3"/>
      </w:pPr>
      <w:r>
        <w:t>22.5 Withdrawal</w:t>
      </w:r>
    </w:p>
    <w:p w14:paraId="5D699CA2" w14:textId="77777777" w:rsidR="00C14ECA" w:rsidRDefault="00000000">
      <w:r>
        <w:t>Withdrawal from this instrument requires: written notice 180 days in advance; a leader-level consultation within 30 days of notice; a wind-down plan protecting third parties, cargoes at sea, funded projects underway, and custody arrangements; and settlement of the withdrawing Party's verified obligations as of the effective date. During the notice period, every mechanism continues to operate. The tiered notice makes departure orderly, protects bystanders, and preserves the possibility of return: a withdrawing Party re-enters later through accession on the terms then in force, with its archived registry record available to inform the return.</w:t>
      </w:r>
    </w:p>
    <w:p w14:paraId="37AAE784" w14:textId="77777777" w:rsidR="00C14ECA" w:rsidRDefault="00000000">
      <w:pPr>
        <w:pStyle w:val="Heading3"/>
      </w:pPr>
      <w:r>
        <w:t>22.6 The Recognition-Implementation-Parity Cycle</w:t>
      </w:r>
    </w:p>
    <w:p w14:paraId="328085AD" w14:textId="77777777" w:rsidR="00C14ECA" w:rsidRDefault="00000000">
      <w:r>
        <w:t xml:space="preserve">The Framework carries the Parties from the MOU's interim phase to the final deal through a three-stage cycle that runs inside this instrument: Stage One, mutual recognition, in which both Parties operate the corridors, the waiver block, and the baseline declaration as acknowledged equals at the table; Stage Two, differentiated implementation, in which the tranche schedule assigns each Party its specific, measurable work on the same clock; Stage Three, restored parity, in which completion of the schedule returns both Parties to identical standing under the final deal, with the interim asymmetries of effort closed out and recorded. Stage Two's differentiated obligations endure precisely because they are temporary, calibrated, and bracketed by equality on both sides. The cycle completes with the final deal's entry into force, at </w:t>
      </w:r>
      <w:r>
        <w:lastRenderedPageBreak/>
        <w:t>which point this instrument continues as the final deal's permanent machinery under the Continuing Effect Rule.</w:t>
      </w:r>
    </w:p>
    <w:p w14:paraId="079505B5" w14:textId="77777777" w:rsidR="00C14ECA" w:rsidRDefault="00000000">
      <w:pPr>
        <w:pStyle w:val="Heading2"/>
      </w:pPr>
      <w:r>
        <w:t>Article 23: Dispute Resolution and Leadership Channels</w:t>
      </w:r>
    </w:p>
    <w:p w14:paraId="7B08ABA5" w14:textId="77777777" w:rsidR="00C14ECA" w:rsidRDefault="00000000">
      <w:pPr>
        <w:pStyle w:val="Heading3"/>
      </w:pPr>
      <w:r>
        <w:t>23.1 The layered ladder</w:t>
      </w:r>
    </w:p>
    <w:p w14:paraId="16ADD04E" w14:textId="77777777" w:rsidR="00C14ECA" w:rsidRDefault="00000000">
      <w:r>
        <w:t>Disputes resolve through a layered ladder, each layer with a fixed clock:</w:t>
      </w:r>
    </w:p>
    <w:p w14:paraId="251D0173" w14:textId="77777777" w:rsidR="00C14ECA" w:rsidRDefault="00000000">
      <w:pPr>
        <w:numPr>
          <w:ilvl w:val="0"/>
          <w:numId w:val="1"/>
        </w:numPr>
        <w:spacing w:after="120" w:line="312" w:lineRule="auto"/>
      </w:pPr>
      <w:r>
        <w:t>Technical layer: the TVG decides data fidelity and claim questions within 5 working days. Its determination binds technically.</w:t>
      </w:r>
    </w:p>
    <w:p w14:paraId="64CD6CB2" w14:textId="77777777" w:rsidR="00C14ECA" w:rsidRDefault="00000000">
      <w:pPr>
        <w:numPr>
          <w:ilvl w:val="0"/>
          <w:numId w:val="1"/>
        </w:numPr>
        <w:spacing w:after="120" w:line="312" w:lineRule="auto"/>
      </w:pPr>
      <w:r>
        <w:t>Executive layer: the JCC decides operational and scheduling questions within 7 days under the dual-track rule of Article 15.3.</w:t>
      </w:r>
    </w:p>
    <w:p w14:paraId="37CFD34A" w14:textId="77777777" w:rsidR="00C14ECA" w:rsidRDefault="00000000">
      <w:pPr>
        <w:numPr>
          <w:ilvl w:val="0"/>
          <w:numId w:val="1"/>
        </w:numPr>
        <w:spacing w:after="120" w:line="312" w:lineRule="auto"/>
      </w:pPr>
      <w:r>
        <w:t>Assurance layer: the Guarantor Panel decides classifications, failed referrals, and spillover on the rapid-response clock of Article 15.6.</w:t>
      </w:r>
    </w:p>
    <w:p w14:paraId="3AE98391" w14:textId="77777777" w:rsidR="00C14ECA" w:rsidRDefault="00000000">
      <w:pPr>
        <w:numPr>
          <w:ilvl w:val="0"/>
          <w:numId w:val="1"/>
        </w:numPr>
        <w:spacing w:after="120" w:line="312" w:lineRule="auto"/>
      </w:pPr>
      <w:r>
        <w:t>Leadership layer: the leadership channel of Article 23.3 addresses any matter a Party elevates, within 14 days.</w:t>
      </w:r>
    </w:p>
    <w:p w14:paraId="2B6928AB" w14:textId="77777777" w:rsidR="00C14ECA" w:rsidRDefault="00000000">
      <w:r>
        <w:t>A dispute never jumps layers except on safety grounds, and a dispute pending in one layer freezes no Tier A element. The ladder's clocks are obligations: a missed clock itself classifies under Annex D, category G-1.</w:t>
      </w:r>
    </w:p>
    <w:p w14:paraId="7C49FD89" w14:textId="77777777" w:rsidR="00C14ECA" w:rsidRDefault="00000000">
      <w:pPr>
        <w:pStyle w:val="Heading3"/>
      </w:pPr>
      <w:r>
        <w:t>23.2 Narrative dispute handling</w:t>
      </w:r>
    </w:p>
    <w:p w14:paraId="3D9073AB" w14:textId="77777777" w:rsidR="00C14ECA" w:rsidRDefault="00000000">
      <w:r>
        <w:t>The Parties present this instrument differently to their domestic audiences, and the Framework protects that space: each Party describes the architecture in its own vocabulary at home, and neither Party polices the other's domestic framing. Where one Party's public characterization of a specific mechanism diverges materially from the text, either Party requests a clarification note from the Mediator of Record, which publishes an authoritative reading of the mechanism without attributing fault. Three or more findings in 180 days of material misrepresentation exceeding protected domestic framing classify under Annex D, category G-1. The rule protects both dignity and text at once.</w:t>
      </w:r>
    </w:p>
    <w:p w14:paraId="69B24D8C" w14:textId="77777777" w:rsidR="00C14ECA" w:rsidRDefault="00000000">
      <w:pPr>
        <w:pStyle w:val="Heading3"/>
      </w:pPr>
      <w:r>
        <w:t>23.3 The leadership channel</w:t>
      </w:r>
    </w:p>
    <w:p w14:paraId="7855D94F" w14:textId="77777777" w:rsidR="00C14ECA" w:rsidRDefault="00000000">
      <w:r>
        <w:t xml:space="preserve">A standing leader-to-leader channel operates through the Mediator of Record, with tested contact paths available within 1 hour </w:t>
      </w:r>
      <w:proofErr w:type="gramStart"/>
      <w:r>
        <w:t>at all times</w:t>
      </w:r>
      <w:proofErr w:type="gramEnd"/>
      <w:r>
        <w:t xml:space="preserve">. </w:t>
      </w:r>
      <w:proofErr w:type="gramStart"/>
      <w:r>
        <w:t>Either head</w:t>
      </w:r>
      <w:proofErr w:type="gramEnd"/>
      <w:r>
        <w:t xml:space="preserve"> of government requests consultation at any time, and the request receives a response within 24 hours. The channel handles: Red Line Consultations, withdrawal consultations, Class Three events with strategic character, and any matter a head of government designates. The channel's existence and readiness publish quarterly; its content remains confidential.</w:t>
      </w:r>
    </w:p>
    <w:p w14:paraId="107EA9A8" w14:textId="77777777" w:rsidR="00C14ECA" w:rsidRDefault="00000000">
      <w:pPr>
        <w:pStyle w:val="Heading3"/>
      </w:pPr>
      <w:r>
        <w:t>23.4 The Red Line Consultation</w:t>
      </w:r>
    </w:p>
    <w:p w14:paraId="663F528B" w14:textId="77777777" w:rsidR="00C14ECA" w:rsidRDefault="00000000">
      <w:r>
        <w:t xml:space="preserve">Where a Party perceives a registered Red Line under pressure, it activates a Red Line Consultation before any other response: written activation naming the registered line and the perceived pressure; convening within 24 hours at the leadership layer; a 72-hour mechanism freeze limited to the implicated mechanism while consultation proceeds; and a recorded outcome within 7 days: confirmation that the architecture holds, adjustment of the implicated mechanism, or escalation to the Guarantor Panel. The Red Line </w:t>
      </w:r>
      <w:r>
        <w:lastRenderedPageBreak/>
        <w:t>Consultation converts the most dangerous moments of the relationship into a scheduled procedure with a clock, a room, and an exit.</w:t>
      </w:r>
    </w:p>
    <w:p w14:paraId="264E8766" w14:textId="77777777" w:rsidR="00C14ECA" w:rsidRDefault="00000000">
      <w:pPr>
        <w:pStyle w:val="Heading2"/>
      </w:pPr>
      <w:r>
        <w:t>Article 24: Final Provisions and Signature</w:t>
      </w:r>
    </w:p>
    <w:p w14:paraId="2DAD12EC" w14:textId="77777777" w:rsidR="00C14ECA" w:rsidRDefault="00000000">
      <w:pPr>
        <w:pStyle w:val="Heading3"/>
      </w:pPr>
      <w:r>
        <w:t>24.1 Entry into force and activation</w:t>
      </w:r>
    </w:p>
    <w:p w14:paraId="63BBAA6B" w14:textId="77777777" w:rsidR="00C14ECA" w:rsidRDefault="00000000">
      <w:r>
        <w:t xml:space="preserve">This instrument enters into force upon signature by both Parties. Activation proceeds in stages under Annex K: the corridors and the COC activate on Day 1; the claim procedure and the Registry activate by Day 14; the baseline declaration delivers by Day 7 and </w:t>
      </w:r>
      <w:proofErr w:type="spellStart"/>
      <w:r>
        <w:t>downblending</w:t>
      </w:r>
      <w:proofErr w:type="spellEnd"/>
      <w:r>
        <w:t xml:space="preserve"> commences by Day 30; the escrow and Fund operate from Day 1; the Reconstruction Steering Committee convenes by Day 14 under Annex N; and full steady-state operations complete by Day 60, aligned with the MOU window.</w:t>
      </w:r>
    </w:p>
    <w:p w14:paraId="3185BE09" w14:textId="77777777" w:rsidR="00C14ECA" w:rsidRDefault="00000000">
      <w:pPr>
        <w:pStyle w:val="Heading3"/>
      </w:pPr>
      <w:r>
        <w:t>24.2 Depositary and registration</w:t>
      </w:r>
    </w:p>
    <w:p w14:paraId="72D84013" w14:textId="77777777" w:rsidR="00C14ECA" w:rsidRDefault="00000000">
      <w:r>
        <w:t>The Swiss Confederation serves as depositary. The instrument registers with the United Nations under Article 102 of the Charter upon entry into force. Authentic texts: English. Courtesy translations into Persian and Arabic prepare under the Mediator of Record's supervision, and the Parties treat them as interpretive aids; the English text governs.</w:t>
      </w:r>
    </w:p>
    <w:p w14:paraId="6D1F0CD0" w14:textId="77777777" w:rsidR="00C14ECA" w:rsidRDefault="00000000">
      <w:pPr>
        <w:pStyle w:val="Heading3"/>
      </w:pPr>
      <w:r>
        <w:t>24.3 Amendment</w:t>
      </w:r>
    </w:p>
    <w:p w14:paraId="5B3B87C3" w14:textId="77777777" w:rsidR="00C14ECA" w:rsidRDefault="00000000">
      <w:r>
        <w:t xml:space="preserve">An amendment to the main body </w:t>
      </w:r>
      <w:proofErr w:type="gramStart"/>
      <w:r>
        <w:t>requires:</w:t>
      </w:r>
      <w:proofErr w:type="gramEnd"/>
      <w:r>
        <w:t xml:space="preserve"> written proposal; JCC recommendation under Consensus Minus One; approval by both Parties' heads of government; and depositary notification. An amendment to a technical annex follows the lighter track of Article 4.4 or Article 16.3 as applicable. Every amendment proposal passes the political acceptability rule of Article 1.5 and the humanitarian absolute of Article 1.3 before adoption; an amendment touching a Tier A Protocol additionally requires the leadership layer's recorded consent. Amendments apply prospectively only.</w:t>
      </w:r>
    </w:p>
    <w:p w14:paraId="15D43BF4" w14:textId="77777777" w:rsidR="00C14ECA" w:rsidRDefault="00000000">
      <w:pPr>
        <w:pStyle w:val="Heading3"/>
      </w:pPr>
      <w:r>
        <w:t>24.4 Relationship to other instruments</w:t>
      </w:r>
    </w:p>
    <w:p w14:paraId="0A0CB9A4" w14:textId="77777777" w:rsidR="00C14ECA" w:rsidRDefault="00000000">
      <w:r>
        <w:t>This instrument supplements the MOU and yields to it per Article 2.2. This instrument respects the conventions and routing measures of the International Maritime Organization, the International Convention for the Safety of Life at Sea, the International Convention on Maritime Search and Rescue, the Convention on the International Regulations for Preventing Collisions at Sea, and the Parties' obligations under the Treaty on the Non-Proliferation of Nuclear Weapons and the IAEA safeguards system. Nothing in this instrument derogates from the United Nations Convention on the Law of the Sea; the Parties apply this instrument consistently with its provisions while registering their respective interpretive positions, which remain unaffected under Article 3.4.</w:t>
      </w:r>
    </w:p>
    <w:p w14:paraId="253A6C52" w14:textId="77777777" w:rsidR="00C14ECA" w:rsidRDefault="00000000">
      <w:pPr>
        <w:pStyle w:val="Heading3"/>
      </w:pPr>
      <w:r>
        <w:t>24.5 Review</w:t>
      </w:r>
    </w:p>
    <w:p w14:paraId="4D5A51EA" w14:textId="77777777" w:rsidR="00C14ECA" w:rsidRDefault="00000000">
      <w:r>
        <w:t xml:space="preserve">The Plenary conducts a comprehensive review each year: performance of every Standing Protocol; proportionality of the Annex D schedule; adequacy of the Fund; state of the Standing Ratios; lessons from the pattern repository; and the Independent Assurance Council's annual assessment. The review publishes a summary to both Parties' legislatures and publics. The review recommends; amendment </w:t>
      </w:r>
      <w:r>
        <w:lastRenderedPageBreak/>
        <w:t>adopts. The instrument itself continues without interruption across every review, per the Continuing Effect Rule.</w:t>
      </w:r>
    </w:p>
    <w:p w14:paraId="1D056CD4" w14:textId="77777777" w:rsidR="00C14ECA" w:rsidRDefault="00000000">
      <w:pPr>
        <w:pStyle w:val="Heading3"/>
      </w:pPr>
      <w:r>
        <w:t>24.6 Signature and designation of Primary Crisis Contacts</w:t>
      </w:r>
    </w:p>
    <w:p w14:paraId="742CCD4A" w14:textId="77777777" w:rsidR="00C14ECA" w:rsidRDefault="00000000">
      <w:r>
        <w:t xml:space="preserve">Signed at Islamabad, on the date written below, in two originals in the English language. Upon signature, each Party designates in this signature block its Primary Crisis Contact, a serving Deputy Minister or equivalent senior official, publicly named, personally accountable for channel readiness under Annex H, Section H.2, and individually reachable within 1 hour </w:t>
      </w:r>
      <w:proofErr w:type="gramStart"/>
      <w:r>
        <w:t>at all times</w:t>
      </w:r>
      <w:proofErr w:type="gramEnd"/>
      <w:r>
        <w:t xml:space="preserve"> through the tested contact paths.</w:t>
      </w:r>
    </w:p>
    <w:p w14:paraId="75CC8CA3" w14:textId="77777777" w:rsidR="00C14ECA" w:rsidRDefault="00C14ECA">
      <w:pPr>
        <w:spacing w:after="60"/>
      </w:pP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4613"/>
        <w:gridCol w:w="4613"/>
      </w:tblGrid>
      <w:tr w:rsidR="00C14ECA" w14:paraId="14721C78" w14:textId="77777777">
        <w:tblPrEx>
          <w:tblCellMar>
            <w:top w:w="0" w:type="dxa"/>
            <w:bottom w:w="0" w:type="dxa"/>
          </w:tblCellMar>
        </w:tblPrEx>
        <w:trPr>
          <w:tblHeader/>
        </w:trPr>
        <w:tc>
          <w:tcPr>
            <w:tcW w:w="4513" w:type="dxa"/>
            <w:shd w:val="clear" w:color="auto" w:fill="ECEFF1"/>
            <w:tcMar>
              <w:top w:w="50" w:type="dxa"/>
              <w:left w:w="100" w:type="dxa"/>
              <w:bottom w:w="50" w:type="dxa"/>
              <w:right w:w="100" w:type="dxa"/>
            </w:tcMar>
          </w:tcPr>
          <w:p w14:paraId="433C33B0" w14:textId="77777777" w:rsidR="00C14ECA" w:rsidRDefault="00000000">
            <w:pPr>
              <w:spacing w:before="30" w:after="30" w:line="264" w:lineRule="auto"/>
            </w:pPr>
            <w:r>
              <w:rPr>
                <w:b/>
                <w:color w:val="37474F"/>
                <w:sz w:val="18"/>
              </w:rPr>
              <w:t>For the United States of America</w:t>
            </w:r>
          </w:p>
        </w:tc>
        <w:tc>
          <w:tcPr>
            <w:tcW w:w="4513" w:type="dxa"/>
            <w:shd w:val="clear" w:color="auto" w:fill="ECEFF1"/>
            <w:tcMar>
              <w:top w:w="50" w:type="dxa"/>
              <w:left w:w="100" w:type="dxa"/>
              <w:bottom w:w="50" w:type="dxa"/>
              <w:right w:w="100" w:type="dxa"/>
            </w:tcMar>
          </w:tcPr>
          <w:p w14:paraId="7797C51F" w14:textId="77777777" w:rsidR="00C14ECA" w:rsidRDefault="00000000">
            <w:pPr>
              <w:spacing w:before="30" w:after="30" w:line="264" w:lineRule="auto"/>
            </w:pPr>
            <w:r>
              <w:rPr>
                <w:b/>
                <w:color w:val="37474F"/>
                <w:sz w:val="18"/>
              </w:rPr>
              <w:t>For the Islamic Republic of Iran</w:t>
            </w:r>
          </w:p>
        </w:tc>
      </w:tr>
      <w:tr w:rsidR="00C14ECA" w14:paraId="76998DB6" w14:textId="77777777">
        <w:tblPrEx>
          <w:tblCellMar>
            <w:top w:w="0" w:type="dxa"/>
            <w:bottom w:w="0" w:type="dxa"/>
          </w:tblCellMar>
        </w:tblPrEx>
        <w:tc>
          <w:tcPr>
            <w:tcW w:w="4513" w:type="dxa"/>
            <w:tcMar>
              <w:top w:w="50" w:type="dxa"/>
              <w:left w:w="100" w:type="dxa"/>
              <w:bottom w:w="50" w:type="dxa"/>
              <w:right w:w="100" w:type="dxa"/>
            </w:tcMar>
          </w:tcPr>
          <w:p w14:paraId="78BAD1C6" w14:textId="77777777" w:rsidR="00C14ECA" w:rsidRDefault="00000000">
            <w:pPr>
              <w:spacing w:before="30" w:after="30" w:line="264" w:lineRule="auto"/>
            </w:pPr>
            <w:r>
              <w:rPr>
                <w:sz w:val="18"/>
              </w:rPr>
              <w:t xml:space="preserve">  Signature: _____________________________</w:t>
            </w:r>
            <w:proofErr w:type="gramStart"/>
            <w:r>
              <w:rPr>
                <w:sz w:val="18"/>
              </w:rPr>
              <w:t>_  Name</w:t>
            </w:r>
            <w:proofErr w:type="gramEnd"/>
            <w:r>
              <w:rPr>
                <w:sz w:val="18"/>
              </w:rPr>
              <w:t xml:space="preserve"> and title:  Date:</w:t>
            </w:r>
          </w:p>
        </w:tc>
        <w:tc>
          <w:tcPr>
            <w:tcW w:w="4513" w:type="dxa"/>
            <w:tcMar>
              <w:top w:w="50" w:type="dxa"/>
              <w:left w:w="100" w:type="dxa"/>
              <w:bottom w:w="50" w:type="dxa"/>
              <w:right w:w="100" w:type="dxa"/>
            </w:tcMar>
          </w:tcPr>
          <w:p w14:paraId="320EA340" w14:textId="77777777" w:rsidR="00C14ECA" w:rsidRDefault="00000000">
            <w:pPr>
              <w:spacing w:before="30" w:after="30" w:line="264" w:lineRule="auto"/>
            </w:pPr>
            <w:r>
              <w:rPr>
                <w:sz w:val="18"/>
              </w:rPr>
              <w:t xml:space="preserve">  Signature: _____________________________</w:t>
            </w:r>
            <w:proofErr w:type="gramStart"/>
            <w:r>
              <w:rPr>
                <w:sz w:val="18"/>
              </w:rPr>
              <w:t>_  Name</w:t>
            </w:r>
            <w:proofErr w:type="gramEnd"/>
            <w:r>
              <w:rPr>
                <w:sz w:val="18"/>
              </w:rPr>
              <w:t xml:space="preserve"> and title:  Date:</w:t>
            </w:r>
          </w:p>
        </w:tc>
      </w:tr>
    </w:tbl>
    <w:p w14:paraId="7BDE798C" w14:textId="77777777" w:rsidR="00C14ECA" w:rsidRDefault="00C14ECA">
      <w:pPr>
        <w:spacing w:after="60"/>
      </w:pP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4613"/>
        <w:gridCol w:w="4613"/>
      </w:tblGrid>
      <w:tr w:rsidR="00C14ECA" w14:paraId="3C2F5C3E" w14:textId="77777777">
        <w:tblPrEx>
          <w:tblCellMar>
            <w:top w:w="0" w:type="dxa"/>
            <w:bottom w:w="0" w:type="dxa"/>
          </w:tblCellMar>
        </w:tblPrEx>
        <w:trPr>
          <w:tblHeader/>
        </w:trPr>
        <w:tc>
          <w:tcPr>
            <w:tcW w:w="4513" w:type="dxa"/>
            <w:shd w:val="clear" w:color="auto" w:fill="ECEFF1"/>
            <w:tcMar>
              <w:top w:w="50" w:type="dxa"/>
              <w:left w:w="100" w:type="dxa"/>
              <w:bottom w:w="50" w:type="dxa"/>
              <w:right w:w="100" w:type="dxa"/>
            </w:tcMar>
          </w:tcPr>
          <w:p w14:paraId="20E9E892" w14:textId="77777777" w:rsidR="00C14ECA" w:rsidRDefault="00000000">
            <w:pPr>
              <w:spacing w:before="30" w:after="30" w:line="264" w:lineRule="auto"/>
            </w:pPr>
            <w:r>
              <w:rPr>
                <w:b/>
                <w:color w:val="37474F"/>
                <w:sz w:val="18"/>
              </w:rPr>
              <w:t>Primary Crisis Contact, United States (serving Deputy Minister or equivalent)</w:t>
            </w:r>
          </w:p>
        </w:tc>
        <w:tc>
          <w:tcPr>
            <w:tcW w:w="4513" w:type="dxa"/>
            <w:shd w:val="clear" w:color="auto" w:fill="ECEFF1"/>
            <w:tcMar>
              <w:top w:w="50" w:type="dxa"/>
              <w:left w:w="100" w:type="dxa"/>
              <w:bottom w:w="50" w:type="dxa"/>
              <w:right w:w="100" w:type="dxa"/>
            </w:tcMar>
          </w:tcPr>
          <w:p w14:paraId="488BF47E" w14:textId="77777777" w:rsidR="00C14ECA" w:rsidRDefault="00000000">
            <w:pPr>
              <w:spacing w:before="30" w:after="30" w:line="264" w:lineRule="auto"/>
            </w:pPr>
            <w:r>
              <w:rPr>
                <w:b/>
                <w:color w:val="37474F"/>
                <w:sz w:val="18"/>
              </w:rPr>
              <w:t>Primary Crisis Contact, Iran (serving Deputy Minister or equivalent)</w:t>
            </w:r>
          </w:p>
        </w:tc>
      </w:tr>
      <w:tr w:rsidR="00C14ECA" w14:paraId="1BC9A88B" w14:textId="77777777">
        <w:tblPrEx>
          <w:tblCellMar>
            <w:top w:w="0" w:type="dxa"/>
            <w:bottom w:w="0" w:type="dxa"/>
          </w:tblCellMar>
        </w:tblPrEx>
        <w:tc>
          <w:tcPr>
            <w:tcW w:w="4513" w:type="dxa"/>
            <w:tcMar>
              <w:top w:w="50" w:type="dxa"/>
              <w:left w:w="100" w:type="dxa"/>
              <w:bottom w:w="50" w:type="dxa"/>
              <w:right w:w="100" w:type="dxa"/>
            </w:tcMar>
          </w:tcPr>
          <w:p w14:paraId="7FF28186" w14:textId="77777777" w:rsidR="00C14ECA" w:rsidRDefault="00000000">
            <w:pPr>
              <w:spacing w:before="30" w:after="30" w:line="264" w:lineRule="auto"/>
            </w:pPr>
            <w:r>
              <w:rPr>
                <w:sz w:val="18"/>
              </w:rPr>
              <w:t xml:space="preserve">  Name: _____________________________</w:t>
            </w:r>
            <w:proofErr w:type="gramStart"/>
            <w:r>
              <w:rPr>
                <w:sz w:val="18"/>
              </w:rPr>
              <w:t>_  Office</w:t>
            </w:r>
            <w:proofErr w:type="gramEnd"/>
            <w:r>
              <w:rPr>
                <w:sz w:val="18"/>
              </w:rPr>
              <w:t xml:space="preserve"> and title:  Designation date:</w:t>
            </w:r>
          </w:p>
        </w:tc>
        <w:tc>
          <w:tcPr>
            <w:tcW w:w="4513" w:type="dxa"/>
            <w:tcMar>
              <w:top w:w="50" w:type="dxa"/>
              <w:left w:w="100" w:type="dxa"/>
              <w:bottom w:w="50" w:type="dxa"/>
              <w:right w:w="100" w:type="dxa"/>
            </w:tcMar>
          </w:tcPr>
          <w:p w14:paraId="155FEB11" w14:textId="77777777" w:rsidR="00C14ECA" w:rsidRDefault="00000000">
            <w:pPr>
              <w:spacing w:before="30" w:after="30" w:line="264" w:lineRule="auto"/>
            </w:pPr>
            <w:r>
              <w:rPr>
                <w:sz w:val="18"/>
              </w:rPr>
              <w:t xml:space="preserve">  Name: _____________________________</w:t>
            </w:r>
            <w:proofErr w:type="gramStart"/>
            <w:r>
              <w:rPr>
                <w:sz w:val="18"/>
              </w:rPr>
              <w:t>_  Office</w:t>
            </w:r>
            <w:proofErr w:type="gramEnd"/>
            <w:r>
              <w:rPr>
                <w:sz w:val="18"/>
              </w:rPr>
              <w:t xml:space="preserve"> and title:  Designation date:</w:t>
            </w:r>
          </w:p>
        </w:tc>
      </w:tr>
    </w:tbl>
    <w:p w14:paraId="2253AD45" w14:textId="77777777" w:rsidR="00C14ECA" w:rsidRDefault="00C14ECA">
      <w:pPr>
        <w:spacing w:after="60"/>
      </w:pP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4613"/>
        <w:gridCol w:w="4613"/>
      </w:tblGrid>
      <w:tr w:rsidR="00C14ECA" w14:paraId="2A1312BF" w14:textId="77777777">
        <w:tblPrEx>
          <w:tblCellMar>
            <w:top w:w="0" w:type="dxa"/>
            <w:bottom w:w="0" w:type="dxa"/>
          </w:tblCellMar>
        </w:tblPrEx>
        <w:trPr>
          <w:tblHeader/>
        </w:trPr>
        <w:tc>
          <w:tcPr>
            <w:tcW w:w="4513" w:type="dxa"/>
            <w:shd w:val="clear" w:color="auto" w:fill="ECEFF1"/>
            <w:tcMar>
              <w:top w:w="50" w:type="dxa"/>
              <w:left w:w="100" w:type="dxa"/>
              <w:bottom w:w="50" w:type="dxa"/>
              <w:right w:w="100" w:type="dxa"/>
            </w:tcMar>
          </w:tcPr>
          <w:p w14:paraId="7F2B028F" w14:textId="77777777" w:rsidR="00C14ECA" w:rsidRDefault="00000000">
            <w:pPr>
              <w:spacing w:before="30" w:after="30" w:line="264" w:lineRule="auto"/>
            </w:pPr>
            <w:r>
              <w:rPr>
                <w:b/>
                <w:color w:val="37474F"/>
                <w:sz w:val="18"/>
              </w:rPr>
              <w:t>Witnessed by the Mediator of Record</w:t>
            </w:r>
          </w:p>
        </w:tc>
        <w:tc>
          <w:tcPr>
            <w:tcW w:w="4513" w:type="dxa"/>
            <w:shd w:val="clear" w:color="auto" w:fill="ECEFF1"/>
            <w:tcMar>
              <w:top w:w="50" w:type="dxa"/>
              <w:left w:w="100" w:type="dxa"/>
              <w:bottom w:w="50" w:type="dxa"/>
              <w:right w:w="100" w:type="dxa"/>
            </w:tcMar>
          </w:tcPr>
          <w:p w14:paraId="300E27A1" w14:textId="77777777" w:rsidR="00C14ECA" w:rsidRDefault="00000000">
            <w:pPr>
              <w:spacing w:before="30" w:after="30" w:line="264" w:lineRule="auto"/>
            </w:pPr>
            <w:r>
              <w:rPr>
                <w:b/>
                <w:color w:val="37474F"/>
                <w:sz w:val="18"/>
              </w:rPr>
              <w:t>Witnessed by the Neutral Administrator</w:t>
            </w:r>
          </w:p>
        </w:tc>
      </w:tr>
      <w:tr w:rsidR="00C14ECA" w14:paraId="2004E3F5" w14:textId="77777777">
        <w:tblPrEx>
          <w:tblCellMar>
            <w:top w:w="0" w:type="dxa"/>
            <w:bottom w:w="0" w:type="dxa"/>
          </w:tblCellMar>
        </w:tblPrEx>
        <w:tc>
          <w:tcPr>
            <w:tcW w:w="4513" w:type="dxa"/>
            <w:tcMar>
              <w:top w:w="50" w:type="dxa"/>
              <w:left w:w="100" w:type="dxa"/>
              <w:bottom w:w="50" w:type="dxa"/>
              <w:right w:w="100" w:type="dxa"/>
            </w:tcMar>
          </w:tcPr>
          <w:p w14:paraId="38C2F943" w14:textId="77777777" w:rsidR="00C14ECA" w:rsidRDefault="00000000">
            <w:pPr>
              <w:spacing w:before="30" w:after="30" w:line="264" w:lineRule="auto"/>
            </w:pPr>
            <w:r>
              <w:rPr>
                <w:sz w:val="18"/>
              </w:rPr>
              <w:t xml:space="preserve">For the Sultanate of </w:t>
            </w:r>
            <w:proofErr w:type="gramStart"/>
            <w:r>
              <w:rPr>
                <w:sz w:val="18"/>
              </w:rPr>
              <w:t>Oman  Signature</w:t>
            </w:r>
            <w:proofErr w:type="gramEnd"/>
            <w:r>
              <w:rPr>
                <w:sz w:val="18"/>
              </w:rPr>
              <w:t>: _____________________________</w:t>
            </w:r>
            <w:proofErr w:type="gramStart"/>
            <w:r>
              <w:rPr>
                <w:sz w:val="18"/>
              </w:rPr>
              <w:t>_  Name</w:t>
            </w:r>
            <w:proofErr w:type="gramEnd"/>
            <w:r>
              <w:rPr>
                <w:sz w:val="18"/>
              </w:rPr>
              <w:t xml:space="preserve"> and title:  Date:</w:t>
            </w:r>
          </w:p>
        </w:tc>
        <w:tc>
          <w:tcPr>
            <w:tcW w:w="4513" w:type="dxa"/>
            <w:tcMar>
              <w:top w:w="50" w:type="dxa"/>
              <w:left w:w="100" w:type="dxa"/>
              <w:bottom w:w="50" w:type="dxa"/>
              <w:right w:w="100" w:type="dxa"/>
            </w:tcMar>
          </w:tcPr>
          <w:p w14:paraId="2AE14AF2" w14:textId="77777777" w:rsidR="00C14ECA" w:rsidRDefault="00000000">
            <w:pPr>
              <w:spacing w:before="30" w:after="30" w:line="264" w:lineRule="auto"/>
            </w:pPr>
            <w:r>
              <w:rPr>
                <w:sz w:val="18"/>
              </w:rPr>
              <w:t xml:space="preserve">For the Swiss </w:t>
            </w:r>
            <w:proofErr w:type="gramStart"/>
            <w:r>
              <w:rPr>
                <w:sz w:val="18"/>
              </w:rPr>
              <w:t>Confederation  Signature</w:t>
            </w:r>
            <w:proofErr w:type="gramEnd"/>
            <w:r>
              <w:rPr>
                <w:sz w:val="18"/>
              </w:rPr>
              <w:t>: _____________________________</w:t>
            </w:r>
            <w:proofErr w:type="gramStart"/>
            <w:r>
              <w:rPr>
                <w:sz w:val="18"/>
              </w:rPr>
              <w:t>_  Name</w:t>
            </w:r>
            <w:proofErr w:type="gramEnd"/>
            <w:r>
              <w:rPr>
                <w:sz w:val="18"/>
              </w:rPr>
              <w:t xml:space="preserve"> and title:  Date:</w:t>
            </w:r>
          </w:p>
        </w:tc>
      </w:tr>
    </w:tbl>
    <w:p w14:paraId="76A9F0C3" w14:textId="77777777" w:rsidR="00C14ECA" w:rsidRDefault="00000000">
      <w:pPr>
        <w:pStyle w:val="Caption"/>
      </w:pPr>
      <w:r>
        <w:t>Signature block</w:t>
      </w:r>
    </w:p>
    <w:p w14:paraId="708662F8" w14:textId="77777777" w:rsidR="00C14ECA" w:rsidRDefault="00000000">
      <w:pPr>
        <w:pStyle w:val="Heading1"/>
        <w:pageBreakBefore/>
      </w:pPr>
      <w:r>
        <w:lastRenderedPageBreak/>
        <w:t>Annex A: Corridor Coordinates and Waypoint Schedule</w:t>
      </w:r>
      <w:bookmarkStart w:id="6" w:name="_TocSg7"/>
      <w:bookmarkEnd w:id="6"/>
    </w:p>
    <w:p w14:paraId="6E8FC74A" w14:textId="77777777" w:rsidR="00C14ECA" w:rsidRDefault="00000000">
      <w:r>
        <w:rPr>
          <w:i/>
        </w:rPr>
        <w:t xml:space="preserve">Operative Annex for Articles 4, 5, and 9. All positions WGS-84, degrees and decimal minutes North and East. Precision: </w:t>
      </w:r>
      <w:proofErr w:type="gramStart"/>
      <w:r>
        <w:rPr>
          <w:i/>
        </w:rPr>
        <w:t>plus</w:t>
      </w:r>
      <w:proofErr w:type="gramEnd"/>
      <w:r>
        <w:rPr>
          <w:i/>
        </w:rPr>
        <w:t xml:space="preserve"> or minus 0.05 nautical miles. The Neutral Administrator holds the master register; amendments follow Article 4.4.</w:t>
      </w:r>
    </w:p>
    <w:p w14:paraId="1CDD6430" w14:textId="77777777" w:rsidR="00C14ECA" w:rsidRDefault="00000000">
      <w:pPr>
        <w:pStyle w:val="Heading2"/>
      </w:pPr>
      <w:r>
        <w:t>A.1 Governance Area boundary polygon</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123"/>
        <w:gridCol w:w="2147"/>
        <w:gridCol w:w="2147"/>
        <w:gridCol w:w="3809"/>
      </w:tblGrid>
      <w:tr w:rsidR="00C14ECA" w14:paraId="39A8E7E7" w14:textId="77777777">
        <w:tblPrEx>
          <w:tblCellMar>
            <w:top w:w="0" w:type="dxa"/>
            <w:bottom w:w="0" w:type="dxa"/>
          </w:tblCellMar>
        </w:tblPrEx>
        <w:trPr>
          <w:tblHeader/>
        </w:trPr>
        <w:tc>
          <w:tcPr>
            <w:tcW w:w="1100" w:type="dxa"/>
            <w:shd w:val="clear" w:color="auto" w:fill="ECEFF1"/>
            <w:tcMar>
              <w:top w:w="50" w:type="dxa"/>
              <w:left w:w="100" w:type="dxa"/>
              <w:bottom w:w="50" w:type="dxa"/>
              <w:right w:w="100" w:type="dxa"/>
            </w:tcMar>
          </w:tcPr>
          <w:p w14:paraId="7459341D" w14:textId="77777777" w:rsidR="00C14ECA" w:rsidRDefault="00000000">
            <w:pPr>
              <w:spacing w:before="30" w:after="30" w:line="264" w:lineRule="auto"/>
            </w:pPr>
            <w:r>
              <w:rPr>
                <w:b/>
                <w:color w:val="37474F"/>
                <w:sz w:val="18"/>
              </w:rPr>
              <w:t>Vertex</w:t>
            </w:r>
          </w:p>
        </w:tc>
        <w:tc>
          <w:tcPr>
            <w:tcW w:w="2100" w:type="dxa"/>
            <w:shd w:val="clear" w:color="auto" w:fill="ECEFF1"/>
            <w:tcMar>
              <w:top w:w="50" w:type="dxa"/>
              <w:left w:w="100" w:type="dxa"/>
              <w:bottom w:w="50" w:type="dxa"/>
              <w:right w:w="100" w:type="dxa"/>
            </w:tcMar>
          </w:tcPr>
          <w:p w14:paraId="1D3142F5" w14:textId="77777777" w:rsidR="00C14ECA" w:rsidRDefault="00000000">
            <w:pPr>
              <w:spacing w:before="30" w:after="30" w:line="264" w:lineRule="auto"/>
            </w:pPr>
            <w:r>
              <w:rPr>
                <w:b/>
                <w:color w:val="37474F"/>
                <w:sz w:val="18"/>
              </w:rPr>
              <w:t>Latitude (N)</w:t>
            </w:r>
          </w:p>
        </w:tc>
        <w:tc>
          <w:tcPr>
            <w:tcW w:w="2100" w:type="dxa"/>
            <w:shd w:val="clear" w:color="auto" w:fill="ECEFF1"/>
            <w:tcMar>
              <w:top w:w="50" w:type="dxa"/>
              <w:left w:w="100" w:type="dxa"/>
              <w:bottom w:w="50" w:type="dxa"/>
              <w:right w:w="100" w:type="dxa"/>
            </w:tcMar>
          </w:tcPr>
          <w:p w14:paraId="05E285C0" w14:textId="77777777" w:rsidR="00C14ECA" w:rsidRDefault="00000000">
            <w:pPr>
              <w:spacing w:before="30" w:after="30" w:line="264" w:lineRule="auto"/>
            </w:pPr>
            <w:r>
              <w:rPr>
                <w:b/>
                <w:color w:val="37474F"/>
                <w:sz w:val="18"/>
              </w:rPr>
              <w:t>Longitude (E)</w:t>
            </w:r>
          </w:p>
        </w:tc>
        <w:tc>
          <w:tcPr>
            <w:tcW w:w="3726" w:type="dxa"/>
            <w:shd w:val="clear" w:color="auto" w:fill="ECEFF1"/>
            <w:tcMar>
              <w:top w:w="50" w:type="dxa"/>
              <w:left w:w="100" w:type="dxa"/>
              <w:bottom w:w="50" w:type="dxa"/>
              <w:right w:w="100" w:type="dxa"/>
            </w:tcMar>
          </w:tcPr>
          <w:p w14:paraId="5E31DAEF" w14:textId="77777777" w:rsidR="00C14ECA" w:rsidRDefault="00000000">
            <w:pPr>
              <w:spacing w:before="30" w:after="30" w:line="264" w:lineRule="auto"/>
            </w:pPr>
            <w:r>
              <w:rPr>
                <w:b/>
                <w:color w:val="37474F"/>
                <w:sz w:val="18"/>
              </w:rPr>
              <w:t>Note</w:t>
            </w:r>
          </w:p>
        </w:tc>
      </w:tr>
      <w:tr w:rsidR="00C14ECA" w14:paraId="52344A5A" w14:textId="77777777">
        <w:tblPrEx>
          <w:tblCellMar>
            <w:top w:w="0" w:type="dxa"/>
            <w:bottom w:w="0" w:type="dxa"/>
          </w:tblCellMar>
        </w:tblPrEx>
        <w:tc>
          <w:tcPr>
            <w:tcW w:w="1100" w:type="dxa"/>
            <w:tcMar>
              <w:top w:w="50" w:type="dxa"/>
              <w:left w:w="100" w:type="dxa"/>
              <w:bottom w:w="50" w:type="dxa"/>
              <w:right w:w="100" w:type="dxa"/>
            </w:tcMar>
          </w:tcPr>
          <w:p w14:paraId="1FD56408" w14:textId="77777777" w:rsidR="00C14ECA" w:rsidRDefault="00000000">
            <w:pPr>
              <w:spacing w:before="30" w:after="30" w:line="264" w:lineRule="auto"/>
            </w:pPr>
            <w:r>
              <w:rPr>
                <w:sz w:val="18"/>
              </w:rPr>
              <w:t>V-01</w:t>
            </w:r>
          </w:p>
        </w:tc>
        <w:tc>
          <w:tcPr>
            <w:tcW w:w="2100" w:type="dxa"/>
            <w:tcMar>
              <w:top w:w="50" w:type="dxa"/>
              <w:left w:w="100" w:type="dxa"/>
              <w:bottom w:w="50" w:type="dxa"/>
              <w:right w:w="100" w:type="dxa"/>
            </w:tcMar>
          </w:tcPr>
          <w:p w14:paraId="586B5BF3" w14:textId="77777777" w:rsidR="00C14ECA" w:rsidRDefault="00000000">
            <w:pPr>
              <w:spacing w:before="30" w:after="30" w:line="264" w:lineRule="auto"/>
            </w:pPr>
            <w:r>
              <w:rPr>
                <w:sz w:val="18"/>
              </w:rPr>
              <w:t>26 degrees 30.0</w:t>
            </w:r>
          </w:p>
        </w:tc>
        <w:tc>
          <w:tcPr>
            <w:tcW w:w="2100" w:type="dxa"/>
            <w:tcMar>
              <w:top w:w="50" w:type="dxa"/>
              <w:left w:w="100" w:type="dxa"/>
              <w:bottom w:w="50" w:type="dxa"/>
              <w:right w:w="100" w:type="dxa"/>
            </w:tcMar>
          </w:tcPr>
          <w:p w14:paraId="29B35956" w14:textId="77777777" w:rsidR="00C14ECA" w:rsidRDefault="00000000">
            <w:pPr>
              <w:spacing w:before="30" w:after="30" w:line="264" w:lineRule="auto"/>
            </w:pPr>
            <w:r>
              <w:rPr>
                <w:sz w:val="18"/>
              </w:rPr>
              <w:t>057 degrees 00.0</w:t>
            </w:r>
          </w:p>
        </w:tc>
        <w:tc>
          <w:tcPr>
            <w:tcW w:w="3726" w:type="dxa"/>
            <w:tcMar>
              <w:top w:w="50" w:type="dxa"/>
              <w:left w:w="100" w:type="dxa"/>
              <w:bottom w:w="50" w:type="dxa"/>
              <w:right w:w="100" w:type="dxa"/>
            </w:tcMar>
          </w:tcPr>
          <w:p w14:paraId="60770CD6" w14:textId="77777777" w:rsidR="00C14ECA" w:rsidRDefault="00000000">
            <w:pPr>
              <w:spacing w:before="30" w:after="30" w:line="264" w:lineRule="auto"/>
            </w:pPr>
            <w:r>
              <w:rPr>
                <w:sz w:val="18"/>
              </w:rPr>
              <w:t>Eastern boundary, mid-strait reference point</w:t>
            </w:r>
          </w:p>
        </w:tc>
      </w:tr>
      <w:tr w:rsidR="00C14ECA" w14:paraId="4F61517C" w14:textId="77777777">
        <w:tblPrEx>
          <w:tblCellMar>
            <w:top w:w="0" w:type="dxa"/>
            <w:bottom w:w="0" w:type="dxa"/>
          </w:tblCellMar>
        </w:tblPrEx>
        <w:tc>
          <w:tcPr>
            <w:tcW w:w="1100" w:type="dxa"/>
            <w:tcMar>
              <w:top w:w="50" w:type="dxa"/>
              <w:left w:w="100" w:type="dxa"/>
              <w:bottom w:w="50" w:type="dxa"/>
              <w:right w:w="100" w:type="dxa"/>
            </w:tcMar>
          </w:tcPr>
          <w:p w14:paraId="3B154C04" w14:textId="77777777" w:rsidR="00C14ECA" w:rsidRDefault="00000000">
            <w:pPr>
              <w:spacing w:before="30" w:after="30" w:line="264" w:lineRule="auto"/>
            </w:pPr>
            <w:r>
              <w:rPr>
                <w:sz w:val="18"/>
              </w:rPr>
              <w:t>V-02</w:t>
            </w:r>
          </w:p>
        </w:tc>
        <w:tc>
          <w:tcPr>
            <w:tcW w:w="2100" w:type="dxa"/>
            <w:tcMar>
              <w:top w:w="50" w:type="dxa"/>
              <w:left w:w="100" w:type="dxa"/>
              <w:bottom w:w="50" w:type="dxa"/>
              <w:right w:w="100" w:type="dxa"/>
            </w:tcMar>
          </w:tcPr>
          <w:p w14:paraId="3B120FD1" w14:textId="77777777" w:rsidR="00C14ECA" w:rsidRDefault="00000000">
            <w:pPr>
              <w:spacing w:before="30" w:after="30" w:line="264" w:lineRule="auto"/>
            </w:pPr>
            <w:r>
              <w:rPr>
                <w:sz w:val="18"/>
              </w:rPr>
              <w:t>26 degrees 55.0</w:t>
            </w:r>
          </w:p>
        </w:tc>
        <w:tc>
          <w:tcPr>
            <w:tcW w:w="2100" w:type="dxa"/>
            <w:tcMar>
              <w:top w:w="50" w:type="dxa"/>
              <w:left w:w="100" w:type="dxa"/>
              <w:bottom w:w="50" w:type="dxa"/>
              <w:right w:w="100" w:type="dxa"/>
            </w:tcMar>
          </w:tcPr>
          <w:p w14:paraId="3EF5A103" w14:textId="77777777" w:rsidR="00C14ECA" w:rsidRDefault="00000000">
            <w:pPr>
              <w:spacing w:before="30" w:after="30" w:line="264" w:lineRule="auto"/>
            </w:pPr>
            <w:r>
              <w:rPr>
                <w:sz w:val="18"/>
              </w:rPr>
              <w:t>057 degrees 00.0</w:t>
            </w:r>
          </w:p>
        </w:tc>
        <w:tc>
          <w:tcPr>
            <w:tcW w:w="3726" w:type="dxa"/>
            <w:tcMar>
              <w:top w:w="50" w:type="dxa"/>
              <w:left w:w="100" w:type="dxa"/>
              <w:bottom w:w="50" w:type="dxa"/>
              <w:right w:w="100" w:type="dxa"/>
            </w:tcMar>
          </w:tcPr>
          <w:p w14:paraId="702ED2FE" w14:textId="77777777" w:rsidR="00C14ECA" w:rsidRDefault="00000000">
            <w:pPr>
              <w:spacing w:before="30" w:after="30" w:line="264" w:lineRule="auto"/>
            </w:pPr>
            <w:r>
              <w:rPr>
                <w:sz w:val="18"/>
              </w:rPr>
              <w:t>Northeast corner, off the Iranian coast</w:t>
            </w:r>
          </w:p>
        </w:tc>
      </w:tr>
      <w:tr w:rsidR="00C14ECA" w14:paraId="688BCA8B" w14:textId="77777777">
        <w:tblPrEx>
          <w:tblCellMar>
            <w:top w:w="0" w:type="dxa"/>
            <w:bottom w:w="0" w:type="dxa"/>
          </w:tblCellMar>
        </w:tblPrEx>
        <w:tc>
          <w:tcPr>
            <w:tcW w:w="1100" w:type="dxa"/>
            <w:tcMar>
              <w:top w:w="50" w:type="dxa"/>
              <w:left w:w="100" w:type="dxa"/>
              <w:bottom w:w="50" w:type="dxa"/>
              <w:right w:w="100" w:type="dxa"/>
            </w:tcMar>
          </w:tcPr>
          <w:p w14:paraId="637FDB96" w14:textId="77777777" w:rsidR="00C14ECA" w:rsidRDefault="00000000">
            <w:pPr>
              <w:spacing w:before="30" w:after="30" w:line="264" w:lineRule="auto"/>
            </w:pPr>
            <w:r>
              <w:rPr>
                <w:sz w:val="18"/>
              </w:rPr>
              <w:t>V-03</w:t>
            </w:r>
          </w:p>
        </w:tc>
        <w:tc>
          <w:tcPr>
            <w:tcW w:w="2100" w:type="dxa"/>
            <w:tcMar>
              <w:top w:w="50" w:type="dxa"/>
              <w:left w:w="100" w:type="dxa"/>
              <w:bottom w:w="50" w:type="dxa"/>
              <w:right w:w="100" w:type="dxa"/>
            </w:tcMar>
          </w:tcPr>
          <w:p w14:paraId="3B17E5A8" w14:textId="77777777" w:rsidR="00C14ECA" w:rsidRDefault="00000000">
            <w:pPr>
              <w:spacing w:before="30" w:after="30" w:line="264" w:lineRule="auto"/>
            </w:pPr>
            <w:r>
              <w:rPr>
                <w:sz w:val="18"/>
              </w:rPr>
              <w:t>26 degrees 58.0</w:t>
            </w:r>
          </w:p>
        </w:tc>
        <w:tc>
          <w:tcPr>
            <w:tcW w:w="2100" w:type="dxa"/>
            <w:tcMar>
              <w:top w:w="50" w:type="dxa"/>
              <w:left w:w="100" w:type="dxa"/>
              <w:bottom w:w="50" w:type="dxa"/>
              <w:right w:w="100" w:type="dxa"/>
            </w:tcMar>
          </w:tcPr>
          <w:p w14:paraId="1ED2218B" w14:textId="77777777" w:rsidR="00C14ECA" w:rsidRDefault="00000000">
            <w:pPr>
              <w:spacing w:before="30" w:after="30" w:line="264" w:lineRule="auto"/>
            </w:pPr>
            <w:r>
              <w:rPr>
                <w:sz w:val="18"/>
              </w:rPr>
              <w:t>056 degrees 40.0</w:t>
            </w:r>
          </w:p>
        </w:tc>
        <w:tc>
          <w:tcPr>
            <w:tcW w:w="3726" w:type="dxa"/>
            <w:tcMar>
              <w:top w:w="50" w:type="dxa"/>
              <w:left w:w="100" w:type="dxa"/>
              <w:bottom w:w="50" w:type="dxa"/>
              <w:right w:w="100" w:type="dxa"/>
            </w:tcMar>
          </w:tcPr>
          <w:p w14:paraId="7E5D9E38" w14:textId="77777777" w:rsidR="00C14ECA" w:rsidRDefault="00000000">
            <w:pPr>
              <w:spacing w:before="30" w:after="30" w:line="264" w:lineRule="auto"/>
            </w:pPr>
            <w:r>
              <w:rPr>
                <w:sz w:val="18"/>
              </w:rPr>
              <w:t xml:space="preserve">North of </w:t>
            </w:r>
            <w:proofErr w:type="spellStart"/>
            <w:r>
              <w:rPr>
                <w:sz w:val="18"/>
              </w:rPr>
              <w:t>Qeshm</w:t>
            </w:r>
            <w:proofErr w:type="spellEnd"/>
            <w:r>
              <w:rPr>
                <w:sz w:val="18"/>
              </w:rPr>
              <w:t xml:space="preserve"> Island east cape</w:t>
            </w:r>
          </w:p>
        </w:tc>
      </w:tr>
      <w:tr w:rsidR="00C14ECA" w14:paraId="0D50FFDB" w14:textId="77777777">
        <w:tblPrEx>
          <w:tblCellMar>
            <w:top w:w="0" w:type="dxa"/>
            <w:bottom w:w="0" w:type="dxa"/>
          </w:tblCellMar>
        </w:tblPrEx>
        <w:tc>
          <w:tcPr>
            <w:tcW w:w="1100" w:type="dxa"/>
            <w:tcMar>
              <w:top w:w="50" w:type="dxa"/>
              <w:left w:w="100" w:type="dxa"/>
              <w:bottom w:w="50" w:type="dxa"/>
              <w:right w:w="100" w:type="dxa"/>
            </w:tcMar>
          </w:tcPr>
          <w:p w14:paraId="55E62E9B" w14:textId="77777777" w:rsidR="00C14ECA" w:rsidRDefault="00000000">
            <w:pPr>
              <w:spacing w:before="30" w:after="30" w:line="264" w:lineRule="auto"/>
            </w:pPr>
            <w:r>
              <w:rPr>
                <w:sz w:val="18"/>
              </w:rPr>
              <w:t>V-04</w:t>
            </w:r>
          </w:p>
        </w:tc>
        <w:tc>
          <w:tcPr>
            <w:tcW w:w="2100" w:type="dxa"/>
            <w:tcMar>
              <w:top w:w="50" w:type="dxa"/>
              <w:left w:w="100" w:type="dxa"/>
              <w:bottom w:w="50" w:type="dxa"/>
              <w:right w:w="100" w:type="dxa"/>
            </w:tcMar>
          </w:tcPr>
          <w:p w14:paraId="7A96D0AA" w14:textId="77777777" w:rsidR="00C14ECA" w:rsidRDefault="00000000">
            <w:pPr>
              <w:spacing w:before="30" w:after="30" w:line="264" w:lineRule="auto"/>
            </w:pPr>
            <w:r>
              <w:rPr>
                <w:sz w:val="18"/>
              </w:rPr>
              <w:t>26 degrees 56.0</w:t>
            </w:r>
          </w:p>
        </w:tc>
        <w:tc>
          <w:tcPr>
            <w:tcW w:w="2100" w:type="dxa"/>
            <w:tcMar>
              <w:top w:w="50" w:type="dxa"/>
              <w:left w:w="100" w:type="dxa"/>
              <w:bottom w:w="50" w:type="dxa"/>
              <w:right w:w="100" w:type="dxa"/>
            </w:tcMar>
          </w:tcPr>
          <w:p w14:paraId="06CFFA3B" w14:textId="77777777" w:rsidR="00C14ECA" w:rsidRDefault="00000000">
            <w:pPr>
              <w:spacing w:before="30" w:after="30" w:line="264" w:lineRule="auto"/>
            </w:pPr>
            <w:r>
              <w:rPr>
                <w:sz w:val="18"/>
              </w:rPr>
              <w:t>056 degrees 10.0</w:t>
            </w:r>
          </w:p>
        </w:tc>
        <w:tc>
          <w:tcPr>
            <w:tcW w:w="3726" w:type="dxa"/>
            <w:tcMar>
              <w:top w:w="50" w:type="dxa"/>
              <w:left w:w="100" w:type="dxa"/>
              <w:bottom w:w="50" w:type="dxa"/>
              <w:right w:w="100" w:type="dxa"/>
            </w:tcMar>
          </w:tcPr>
          <w:p w14:paraId="73BF4F45" w14:textId="77777777" w:rsidR="00C14ECA" w:rsidRDefault="00000000">
            <w:pPr>
              <w:spacing w:before="30" w:after="30" w:line="264" w:lineRule="auto"/>
            </w:pPr>
            <w:r>
              <w:rPr>
                <w:sz w:val="18"/>
              </w:rPr>
              <w:t>North of Bandar Abbas approaches</w:t>
            </w:r>
          </w:p>
        </w:tc>
      </w:tr>
      <w:tr w:rsidR="00C14ECA" w14:paraId="41D9A2AB" w14:textId="77777777">
        <w:tblPrEx>
          <w:tblCellMar>
            <w:top w:w="0" w:type="dxa"/>
            <w:bottom w:w="0" w:type="dxa"/>
          </w:tblCellMar>
        </w:tblPrEx>
        <w:tc>
          <w:tcPr>
            <w:tcW w:w="1100" w:type="dxa"/>
            <w:tcMar>
              <w:top w:w="50" w:type="dxa"/>
              <w:left w:w="100" w:type="dxa"/>
              <w:bottom w:w="50" w:type="dxa"/>
              <w:right w:w="100" w:type="dxa"/>
            </w:tcMar>
          </w:tcPr>
          <w:p w14:paraId="77743CB6" w14:textId="77777777" w:rsidR="00C14ECA" w:rsidRDefault="00000000">
            <w:pPr>
              <w:spacing w:before="30" w:after="30" w:line="264" w:lineRule="auto"/>
            </w:pPr>
            <w:r>
              <w:rPr>
                <w:sz w:val="18"/>
              </w:rPr>
              <w:t>V-05</w:t>
            </w:r>
          </w:p>
        </w:tc>
        <w:tc>
          <w:tcPr>
            <w:tcW w:w="2100" w:type="dxa"/>
            <w:tcMar>
              <w:top w:w="50" w:type="dxa"/>
              <w:left w:w="100" w:type="dxa"/>
              <w:bottom w:w="50" w:type="dxa"/>
              <w:right w:w="100" w:type="dxa"/>
            </w:tcMar>
          </w:tcPr>
          <w:p w14:paraId="414A0F3F" w14:textId="77777777" w:rsidR="00C14ECA" w:rsidRDefault="00000000">
            <w:pPr>
              <w:spacing w:before="30" w:after="30" w:line="264" w:lineRule="auto"/>
            </w:pPr>
            <w:r>
              <w:rPr>
                <w:sz w:val="18"/>
              </w:rPr>
              <w:t>26 degrees 50.0</w:t>
            </w:r>
          </w:p>
        </w:tc>
        <w:tc>
          <w:tcPr>
            <w:tcW w:w="2100" w:type="dxa"/>
            <w:tcMar>
              <w:top w:w="50" w:type="dxa"/>
              <w:left w:w="100" w:type="dxa"/>
              <w:bottom w:w="50" w:type="dxa"/>
              <w:right w:w="100" w:type="dxa"/>
            </w:tcMar>
          </w:tcPr>
          <w:p w14:paraId="5137CAEA" w14:textId="77777777" w:rsidR="00C14ECA" w:rsidRDefault="00000000">
            <w:pPr>
              <w:spacing w:before="30" w:after="30" w:line="264" w:lineRule="auto"/>
            </w:pPr>
            <w:r>
              <w:rPr>
                <w:sz w:val="18"/>
              </w:rPr>
              <w:t>055 degrees 45.0</w:t>
            </w:r>
          </w:p>
        </w:tc>
        <w:tc>
          <w:tcPr>
            <w:tcW w:w="3726" w:type="dxa"/>
            <w:tcMar>
              <w:top w:w="50" w:type="dxa"/>
              <w:left w:w="100" w:type="dxa"/>
              <w:bottom w:w="50" w:type="dxa"/>
              <w:right w:w="100" w:type="dxa"/>
            </w:tcMar>
          </w:tcPr>
          <w:p w14:paraId="6470437B" w14:textId="77777777" w:rsidR="00C14ECA" w:rsidRDefault="00000000">
            <w:pPr>
              <w:spacing w:before="30" w:after="30" w:line="264" w:lineRule="auto"/>
            </w:pPr>
            <w:r>
              <w:rPr>
                <w:sz w:val="18"/>
              </w:rPr>
              <w:t xml:space="preserve">Northwest sector, off </w:t>
            </w:r>
            <w:proofErr w:type="spellStart"/>
            <w:r>
              <w:rPr>
                <w:sz w:val="18"/>
              </w:rPr>
              <w:t>Hengam</w:t>
            </w:r>
            <w:proofErr w:type="spellEnd"/>
            <w:r>
              <w:rPr>
                <w:sz w:val="18"/>
              </w:rPr>
              <w:t xml:space="preserve"> Island</w:t>
            </w:r>
          </w:p>
        </w:tc>
      </w:tr>
      <w:tr w:rsidR="00C14ECA" w14:paraId="78DBC5F1" w14:textId="77777777">
        <w:tblPrEx>
          <w:tblCellMar>
            <w:top w:w="0" w:type="dxa"/>
            <w:bottom w:w="0" w:type="dxa"/>
          </w:tblCellMar>
        </w:tblPrEx>
        <w:tc>
          <w:tcPr>
            <w:tcW w:w="1100" w:type="dxa"/>
            <w:tcMar>
              <w:top w:w="50" w:type="dxa"/>
              <w:left w:w="100" w:type="dxa"/>
              <w:bottom w:w="50" w:type="dxa"/>
              <w:right w:w="100" w:type="dxa"/>
            </w:tcMar>
          </w:tcPr>
          <w:p w14:paraId="554263EB" w14:textId="77777777" w:rsidR="00C14ECA" w:rsidRDefault="00000000">
            <w:pPr>
              <w:spacing w:before="30" w:after="30" w:line="264" w:lineRule="auto"/>
            </w:pPr>
            <w:r>
              <w:rPr>
                <w:sz w:val="18"/>
              </w:rPr>
              <w:t>V-06</w:t>
            </w:r>
          </w:p>
        </w:tc>
        <w:tc>
          <w:tcPr>
            <w:tcW w:w="2100" w:type="dxa"/>
            <w:tcMar>
              <w:top w:w="50" w:type="dxa"/>
              <w:left w:w="100" w:type="dxa"/>
              <w:bottom w:w="50" w:type="dxa"/>
              <w:right w:w="100" w:type="dxa"/>
            </w:tcMar>
          </w:tcPr>
          <w:p w14:paraId="6F001A7D" w14:textId="77777777" w:rsidR="00C14ECA" w:rsidRDefault="00000000">
            <w:pPr>
              <w:spacing w:before="30" w:after="30" w:line="264" w:lineRule="auto"/>
            </w:pPr>
            <w:r>
              <w:rPr>
                <w:sz w:val="18"/>
              </w:rPr>
              <w:t>26 degrees 42.0</w:t>
            </w:r>
          </w:p>
        </w:tc>
        <w:tc>
          <w:tcPr>
            <w:tcW w:w="2100" w:type="dxa"/>
            <w:tcMar>
              <w:top w:w="50" w:type="dxa"/>
              <w:left w:w="100" w:type="dxa"/>
              <w:bottom w:w="50" w:type="dxa"/>
              <w:right w:w="100" w:type="dxa"/>
            </w:tcMar>
          </w:tcPr>
          <w:p w14:paraId="720531BB" w14:textId="77777777" w:rsidR="00C14ECA" w:rsidRDefault="00000000">
            <w:pPr>
              <w:spacing w:before="30" w:after="30" w:line="264" w:lineRule="auto"/>
            </w:pPr>
            <w:r>
              <w:rPr>
                <w:sz w:val="18"/>
              </w:rPr>
              <w:t>055 degrees 30.0</w:t>
            </w:r>
          </w:p>
        </w:tc>
        <w:tc>
          <w:tcPr>
            <w:tcW w:w="3726" w:type="dxa"/>
            <w:tcMar>
              <w:top w:w="50" w:type="dxa"/>
              <w:left w:w="100" w:type="dxa"/>
              <w:bottom w:w="50" w:type="dxa"/>
              <w:right w:w="100" w:type="dxa"/>
            </w:tcMar>
          </w:tcPr>
          <w:p w14:paraId="4C51CABE" w14:textId="77777777" w:rsidR="00C14ECA" w:rsidRDefault="00000000">
            <w:pPr>
              <w:spacing w:before="30" w:after="30" w:line="264" w:lineRule="auto"/>
            </w:pPr>
            <w:r>
              <w:rPr>
                <w:sz w:val="18"/>
              </w:rPr>
              <w:t>Western boundary, north reference</w:t>
            </w:r>
          </w:p>
        </w:tc>
      </w:tr>
      <w:tr w:rsidR="00C14ECA" w14:paraId="2676E8AE" w14:textId="77777777">
        <w:tblPrEx>
          <w:tblCellMar>
            <w:top w:w="0" w:type="dxa"/>
            <w:bottom w:w="0" w:type="dxa"/>
          </w:tblCellMar>
        </w:tblPrEx>
        <w:tc>
          <w:tcPr>
            <w:tcW w:w="1100" w:type="dxa"/>
            <w:tcMar>
              <w:top w:w="50" w:type="dxa"/>
              <w:left w:w="100" w:type="dxa"/>
              <w:bottom w:w="50" w:type="dxa"/>
              <w:right w:w="100" w:type="dxa"/>
            </w:tcMar>
          </w:tcPr>
          <w:p w14:paraId="2245B679" w14:textId="77777777" w:rsidR="00C14ECA" w:rsidRDefault="00000000">
            <w:pPr>
              <w:spacing w:before="30" w:after="30" w:line="264" w:lineRule="auto"/>
            </w:pPr>
            <w:r>
              <w:rPr>
                <w:sz w:val="18"/>
              </w:rPr>
              <w:t>V-07</w:t>
            </w:r>
          </w:p>
        </w:tc>
        <w:tc>
          <w:tcPr>
            <w:tcW w:w="2100" w:type="dxa"/>
            <w:tcMar>
              <w:top w:w="50" w:type="dxa"/>
              <w:left w:w="100" w:type="dxa"/>
              <w:bottom w:w="50" w:type="dxa"/>
              <w:right w:w="100" w:type="dxa"/>
            </w:tcMar>
          </w:tcPr>
          <w:p w14:paraId="6776069D" w14:textId="77777777" w:rsidR="00C14ECA" w:rsidRDefault="00000000">
            <w:pPr>
              <w:spacing w:before="30" w:after="30" w:line="264" w:lineRule="auto"/>
            </w:pPr>
            <w:r>
              <w:rPr>
                <w:sz w:val="18"/>
              </w:rPr>
              <w:t>26 degrees 10.0</w:t>
            </w:r>
          </w:p>
        </w:tc>
        <w:tc>
          <w:tcPr>
            <w:tcW w:w="2100" w:type="dxa"/>
            <w:tcMar>
              <w:top w:w="50" w:type="dxa"/>
              <w:left w:w="100" w:type="dxa"/>
              <w:bottom w:w="50" w:type="dxa"/>
              <w:right w:w="100" w:type="dxa"/>
            </w:tcMar>
          </w:tcPr>
          <w:p w14:paraId="35E899E4" w14:textId="77777777" w:rsidR="00C14ECA" w:rsidRDefault="00000000">
            <w:pPr>
              <w:spacing w:before="30" w:after="30" w:line="264" w:lineRule="auto"/>
            </w:pPr>
            <w:r>
              <w:rPr>
                <w:sz w:val="18"/>
              </w:rPr>
              <w:t>055 degrees 30.0</w:t>
            </w:r>
          </w:p>
        </w:tc>
        <w:tc>
          <w:tcPr>
            <w:tcW w:w="3726" w:type="dxa"/>
            <w:tcMar>
              <w:top w:w="50" w:type="dxa"/>
              <w:left w:w="100" w:type="dxa"/>
              <w:bottom w:w="50" w:type="dxa"/>
              <w:right w:w="100" w:type="dxa"/>
            </w:tcMar>
          </w:tcPr>
          <w:p w14:paraId="37648609" w14:textId="77777777" w:rsidR="00C14ECA" w:rsidRDefault="00000000">
            <w:pPr>
              <w:spacing w:before="30" w:after="30" w:line="264" w:lineRule="auto"/>
            </w:pPr>
            <w:r>
              <w:rPr>
                <w:sz w:val="18"/>
              </w:rPr>
              <w:t>Western boundary, south reference</w:t>
            </w:r>
          </w:p>
        </w:tc>
      </w:tr>
      <w:tr w:rsidR="00C14ECA" w14:paraId="741B5179" w14:textId="77777777">
        <w:tblPrEx>
          <w:tblCellMar>
            <w:top w:w="0" w:type="dxa"/>
            <w:bottom w:w="0" w:type="dxa"/>
          </w:tblCellMar>
        </w:tblPrEx>
        <w:tc>
          <w:tcPr>
            <w:tcW w:w="1100" w:type="dxa"/>
            <w:tcMar>
              <w:top w:w="50" w:type="dxa"/>
              <w:left w:w="100" w:type="dxa"/>
              <w:bottom w:w="50" w:type="dxa"/>
              <w:right w:w="100" w:type="dxa"/>
            </w:tcMar>
          </w:tcPr>
          <w:p w14:paraId="3AC913C8" w14:textId="77777777" w:rsidR="00C14ECA" w:rsidRDefault="00000000">
            <w:pPr>
              <w:spacing w:before="30" w:after="30" w:line="264" w:lineRule="auto"/>
            </w:pPr>
            <w:r>
              <w:rPr>
                <w:sz w:val="18"/>
              </w:rPr>
              <w:t>V-08</w:t>
            </w:r>
          </w:p>
        </w:tc>
        <w:tc>
          <w:tcPr>
            <w:tcW w:w="2100" w:type="dxa"/>
            <w:tcMar>
              <w:top w:w="50" w:type="dxa"/>
              <w:left w:w="100" w:type="dxa"/>
              <w:bottom w:w="50" w:type="dxa"/>
              <w:right w:w="100" w:type="dxa"/>
            </w:tcMar>
          </w:tcPr>
          <w:p w14:paraId="4F08BED1" w14:textId="77777777" w:rsidR="00C14ECA" w:rsidRDefault="00000000">
            <w:pPr>
              <w:spacing w:before="30" w:after="30" w:line="264" w:lineRule="auto"/>
            </w:pPr>
            <w:r>
              <w:rPr>
                <w:sz w:val="18"/>
              </w:rPr>
              <w:t>26 degrees 06.0</w:t>
            </w:r>
          </w:p>
        </w:tc>
        <w:tc>
          <w:tcPr>
            <w:tcW w:w="2100" w:type="dxa"/>
            <w:tcMar>
              <w:top w:w="50" w:type="dxa"/>
              <w:left w:w="100" w:type="dxa"/>
              <w:bottom w:w="50" w:type="dxa"/>
              <w:right w:w="100" w:type="dxa"/>
            </w:tcMar>
          </w:tcPr>
          <w:p w14:paraId="1D8D25A1" w14:textId="77777777" w:rsidR="00C14ECA" w:rsidRDefault="00000000">
            <w:pPr>
              <w:spacing w:before="30" w:after="30" w:line="264" w:lineRule="auto"/>
            </w:pPr>
            <w:r>
              <w:rPr>
                <w:sz w:val="18"/>
              </w:rPr>
              <w:t>055 degrees 50.0</w:t>
            </w:r>
          </w:p>
        </w:tc>
        <w:tc>
          <w:tcPr>
            <w:tcW w:w="3726" w:type="dxa"/>
            <w:tcMar>
              <w:top w:w="50" w:type="dxa"/>
              <w:left w:w="100" w:type="dxa"/>
              <w:bottom w:w="50" w:type="dxa"/>
              <w:right w:w="100" w:type="dxa"/>
            </w:tcMar>
          </w:tcPr>
          <w:p w14:paraId="4AE952D3" w14:textId="77777777" w:rsidR="00C14ECA" w:rsidRDefault="00000000">
            <w:pPr>
              <w:spacing w:before="30" w:after="30" w:line="264" w:lineRule="auto"/>
            </w:pPr>
            <w:r>
              <w:rPr>
                <w:sz w:val="18"/>
              </w:rPr>
              <w:t xml:space="preserve">Southwest sector, off Sir Abu </w:t>
            </w:r>
            <w:proofErr w:type="spellStart"/>
            <w:r>
              <w:rPr>
                <w:sz w:val="18"/>
              </w:rPr>
              <w:t>Nuayr</w:t>
            </w:r>
            <w:proofErr w:type="spellEnd"/>
            <w:r>
              <w:rPr>
                <w:sz w:val="18"/>
              </w:rPr>
              <w:t xml:space="preserve"> approach</w:t>
            </w:r>
          </w:p>
        </w:tc>
      </w:tr>
      <w:tr w:rsidR="00C14ECA" w14:paraId="258DF159" w14:textId="77777777">
        <w:tblPrEx>
          <w:tblCellMar>
            <w:top w:w="0" w:type="dxa"/>
            <w:bottom w:w="0" w:type="dxa"/>
          </w:tblCellMar>
        </w:tblPrEx>
        <w:tc>
          <w:tcPr>
            <w:tcW w:w="1100" w:type="dxa"/>
            <w:tcMar>
              <w:top w:w="50" w:type="dxa"/>
              <w:left w:w="100" w:type="dxa"/>
              <w:bottom w:w="50" w:type="dxa"/>
              <w:right w:w="100" w:type="dxa"/>
            </w:tcMar>
          </w:tcPr>
          <w:p w14:paraId="57119394" w14:textId="77777777" w:rsidR="00C14ECA" w:rsidRDefault="00000000">
            <w:pPr>
              <w:spacing w:before="30" w:after="30" w:line="264" w:lineRule="auto"/>
            </w:pPr>
            <w:r>
              <w:rPr>
                <w:sz w:val="18"/>
              </w:rPr>
              <w:t>V-09</w:t>
            </w:r>
          </w:p>
        </w:tc>
        <w:tc>
          <w:tcPr>
            <w:tcW w:w="2100" w:type="dxa"/>
            <w:tcMar>
              <w:top w:w="50" w:type="dxa"/>
              <w:left w:w="100" w:type="dxa"/>
              <w:bottom w:w="50" w:type="dxa"/>
              <w:right w:w="100" w:type="dxa"/>
            </w:tcMar>
          </w:tcPr>
          <w:p w14:paraId="58578216" w14:textId="77777777" w:rsidR="00C14ECA" w:rsidRDefault="00000000">
            <w:pPr>
              <w:spacing w:before="30" w:after="30" w:line="264" w:lineRule="auto"/>
            </w:pPr>
            <w:r>
              <w:rPr>
                <w:sz w:val="18"/>
              </w:rPr>
              <w:t>26 degrees 10.0</w:t>
            </w:r>
          </w:p>
        </w:tc>
        <w:tc>
          <w:tcPr>
            <w:tcW w:w="2100" w:type="dxa"/>
            <w:tcMar>
              <w:top w:w="50" w:type="dxa"/>
              <w:left w:w="100" w:type="dxa"/>
              <w:bottom w:w="50" w:type="dxa"/>
              <w:right w:w="100" w:type="dxa"/>
            </w:tcMar>
          </w:tcPr>
          <w:p w14:paraId="3026605B" w14:textId="77777777" w:rsidR="00C14ECA" w:rsidRDefault="00000000">
            <w:pPr>
              <w:spacing w:before="30" w:after="30" w:line="264" w:lineRule="auto"/>
            </w:pPr>
            <w:r>
              <w:rPr>
                <w:sz w:val="18"/>
              </w:rPr>
              <w:t>056 degrees 20.0</w:t>
            </w:r>
          </w:p>
        </w:tc>
        <w:tc>
          <w:tcPr>
            <w:tcW w:w="3726" w:type="dxa"/>
            <w:tcMar>
              <w:top w:w="50" w:type="dxa"/>
              <w:left w:w="100" w:type="dxa"/>
              <w:bottom w:w="50" w:type="dxa"/>
              <w:right w:w="100" w:type="dxa"/>
            </w:tcMar>
          </w:tcPr>
          <w:p w14:paraId="4B4B5F25" w14:textId="77777777" w:rsidR="00C14ECA" w:rsidRDefault="00000000">
            <w:pPr>
              <w:spacing w:before="30" w:after="30" w:line="264" w:lineRule="auto"/>
            </w:pPr>
            <w:r>
              <w:rPr>
                <w:sz w:val="18"/>
              </w:rPr>
              <w:t>South of Abu Musa</w:t>
            </w:r>
          </w:p>
        </w:tc>
      </w:tr>
      <w:tr w:rsidR="00C14ECA" w14:paraId="39995F36" w14:textId="77777777">
        <w:tblPrEx>
          <w:tblCellMar>
            <w:top w:w="0" w:type="dxa"/>
            <w:bottom w:w="0" w:type="dxa"/>
          </w:tblCellMar>
        </w:tblPrEx>
        <w:tc>
          <w:tcPr>
            <w:tcW w:w="1100" w:type="dxa"/>
            <w:tcMar>
              <w:top w:w="50" w:type="dxa"/>
              <w:left w:w="100" w:type="dxa"/>
              <w:bottom w:w="50" w:type="dxa"/>
              <w:right w:w="100" w:type="dxa"/>
            </w:tcMar>
          </w:tcPr>
          <w:p w14:paraId="5170B42E" w14:textId="77777777" w:rsidR="00C14ECA" w:rsidRDefault="00000000">
            <w:pPr>
              <w:spacing w:before="30" w:after="30" w:line="264" w:lineRule="auto"/>
            </w:pPr>
            <w:r>
              <w:rPr>
                <w:sz w:val="18"/>
              </w:rPr>
              <w:t>V-10</w:t>
            </w:r>
          </w:p>
        </w:tc>
        <w:tc>
          <w:tcPr>
            <w:tcW w:w="2100" w:type="dxa"/>
            <w:tcMar>
              <w:top w:w="50" w:type="dxa"/>
              <w:left w:w="100" w:type="dxa"/>
              <w:bottom w:w="50" w:type="dxa"/>
              <w:right w:w="100" w:type="dxa"/>
            </w:tcMar>
          </w:tcPr>
          <w:p w14:paraId="6BBD222C" w14:textId="77777777" w:rsidR="00C14ECA" w:rsidRDefault="00000000">
            <w:pPr>
              <w:spacing w:before="30" w:after="30" w:line="264" w:lineRule="auto"/>
            </w:pPr>
            <w:r>
              <w:rPr>
                <w:sz w:val="18"/>
              </w:rPr>
              <w:t>26 degrees 14.0</w:t>
            </w:r>
          </w:p>
        </w:tc>
        <w:tc>
          <w:tcPr>
            <w:tcW w:w="2100" w:type="dxa"/>
            <w:tcMar>
              <w:top w:w="50" w:type="dxa"/>
              <w:left w:w="100" w:type="dxa"/>
              <w:bottom w:w="50" w:type="dxa"/>
              <w:right w:w="100" w:type="dxa"/>
            </w:tcMar>
          </w:tcPr>
          <w:p w14:paraId="51D4ED8A" w14:textId="77777777" w:rsidR="00C14ECA" w:rsidRDefault="00000000">
            <w:pPr>
              <w:spacing w:before="30" w:after="30" w:line="264" w:lineRule="auto"/>
            </w:pPr>
            <w:r>
              <w:rPr>
                <w:sz w:val="18"/>
              </w:rPr>
              <w:t>056 degrees 45.0</w:t>
            </w:r>
          </w:p>
        </w:tc>
        <w:tc>
          <w:tcPr>
            <w:tcW w:w="3726" w:type="dxa"/>
            <w:tcMar>
              <w:top w:w="50" w:type="dxa"/>
              <w:left w:w="100" w:type="dxa"/>
              <w:bottom w:w="50" w:type="dxa"/>
              <w:right w:w="100" w:type="dxa"/>
            </w:tcMar>
          </w:tcPr>
          <w:p w14:paraId="70A9B533" w14:textId="77777777" w:rsidR="00C14ECA" w:rsidRDefault="00000000">
            <w:pPr>
              <w:spacing w:before="30" w:after="30" w:line="264" w:lineRule="auto"/>
            </w:pPr>
            <w:r>
              <w:rPr>
                <w:sz w:val="18"/>
              </w:rPr>
              <w:t>Southeast sector, off Greater Tunb approach</w:t>
            </w:r>
          </w:p>
        </w:tc>
      </w:tr>
      <w:tr w:rsidR="00C14ECA" w14:paraId="5C6DBA44" w14:textId="77777777">
        <w:tblPrEx>
          <w:tblCellMar>
            <w:top w:w="0" w:type="dxa"/>
            <w:bottom w:w="0" w:type="dxa"/>
          </w:tblCellMar>
        </w:tblPrEx>
        <w:tc>
          <w:tcPr>
            <w:tcW w:w="1100" w:type="dxa"/>
            <w:tcMar>
              <w:top w:w="50" w:type="dxa"/>
              <w:left w:w="100" w:type="dxa"/>
              <w:bottom w:w="50" w:type="dxa"/>
              <w:right w:w="100" w:type="dxa"/>
            </w:tcMar>
          </w:tcPr>
          <w:p w14:paraId="4BE673DB" w14:textId="77777777" w:rsidR="00C14ECA" w:rsidRDefault="00000000">
            <w:pPr>
              <w:spacing w:before="30" w:after="30" w:line="264" w:lineRule="auto"/>
            </w:pPr>
            <w:r>
              <w:rPr>
                <w:sz w:val="18"/>
              </w:rPr>
              <w:t>V-11</w:t>
            </w:r>
          </w:p>
        </w:tc>
        <w:tc>
          <w:tcPr>
            <w:tcW w:w="2100" w:type="dxa"/>
            <w:tcMar>
              <w:top w:w="50" w:type="dxa"/>
              <w:left w:w="100" w:type="dxa"/>
              <w:bottom w:w="50" w:type="dxa"/>
              <w:right w:w="100" w:type="dxa"/>
            </w:tcMar>
          </w:tcPr>
          <w:p w14:paraId="62F77F35" w14:textId="77777777" w:rsidR="00C14ECA" w:rsidRDefault="00000000">
            <w:pPr>
              <w:spacing w:before="30" w:after="30" w:line="264" w:lineRule="auto"/>
            </w:pPr>
            <w:r>
              <w:rPr>
                <w:sz w:val="18"/>
              </w:rPr>
              <w:t>26 degrees 16.0</w:t>
            </w:r>
          </w:p>
        </w:tc>
        <w:tc>
          <w:tcPr>
            <w:tcW w:w="2100" w:type="dxa"/>
            <w:tcMar>
              <w:top w:w="50" w:type="dxa"/>
              <w:left w:w="100" w:type="dxa"/>
              <w:bottom w:w="50" w:type="dxa"/>
              <w:right w:w="100" w:type="dxa"/>
            </w:tcMar>
          </w:tcPr>
          <w:p w14:paraId="4BD80E9D" w14:textId="77777777" w:rsidR="00C14ECA" w:rsidRDefault="00000000">
            <w:pPr>
              <w:spacing w:before="30" w:after="30" w:line="264" w:lineRule="auto"/>
            </w:pPr>
            <w:r>
              <w:rPr>
                <w:sz w:val="18"/>
              </w:rPr>
              <w:t>057 degrees 00.0</w:t>
            </w:r>
          </w:p>
        </w:tc>
        <w:tc>
          <w:tcPr>
            <w:tcW w:w="3726" w:type="dxa"/>
            <w:tcMar>
              <w:top w:w="50" w:type="dxa"/>
              <w:left w:w="100" w:type="dxa"/>
              <w:bottom w:w="50" w:type="dxa"/>
              <w:right w:w="100" w:type="dxa"/>
            </w:tcMar>
          </w:tcPr>
          <w:p w14:paraId="3AB56844" w14:textId="77777777" w:rsidR="00C14ECA" w:rsidRDefault="00000000">
            <w:pPr>
              <w:spacing w:before="30" w:after="30" w:line="264" w:lineRule="auto"/>
            </w:pPr>
            <w:r>
              <w:rPr>
                <w:sz w:val="18"/>
              </w:rPr>
              <w:t>Eastern boundary, south reference</w:t>
            </w:r>
          </w:p>
        </w:tc>
      </w:tr>
      <w:tr w:rsidR="00C14ECA" w14:paraId="47F9AFE4" w14:textId="77777777">
        <w:tblPrEx>
          <w:tblCellMar>
            <w:top w:w="0" w:type="dxa"/>
            <w:bottom w:w="0" w:type="dxa"/>
          </w:tblCellMar>
        </w:tblPrEx>
        <w:tc>
          <w:tcPr>
            <w:tcW w:w="1100" w:type="dxa"/>
            <w:tcMar>
              <w:top w:w="50" w:type="dxa"/>
              <w:left w:w="100" w:type="dxa"/>
              <w:bottom w:w="50" w:type="dxa"/>
              <w:right w:w="100" w:type="dxa"/>
            </w:tcMar>
          </w:tcPr>
          <w:p w14:paraId="788F9A11" w14:textId="77777777" w:rsidR="00C14ECA" w:rsidRDefault="00000000">
            <w:pPr>
              <w:spacing w:before="30" w:after="30" w:line="264" w:lineRule="auto"/>
            </w:pPr>
            <w:r>
              <w:rPr>
                <w:sz w:val="18"/>
              </w:rPr>
              <w:t>V-12</w:t>
            </w:r>
          </w:p>
        </w:tc>
        <w:tc>
          <w:tcPr>
            <w:tcW w:w="2100" w:type="dxa"/>
            <w:tcMar>
              <w:top w:w="50" w:type="dxa"/>
              <w:left w:w="100" w:type="dxa"/>
              <w:bottom w:w="50" w:type="dxa"/>
              <w:right w:w="100" w:type="dxa"/>
            </w:tcMar>
          </w:tcPr>
          <w:p w14:paraId="38167670" w14:textId="77777777" w:rsidR="00C14ECA" w:rsidRDefault="00000000">
            <w:pPr>
              <w:spacing w:before="30" w:after="30" w:line="264" w:lineRule="auto"/>
            </w:pPr>
            <w:r>
              <w:rPr>
                <w:sz w:val="18"/>
              </w:rPr>
              <w:t>26 degrees 30.0</w:t>
            </w:r>
          </w:p>
        </w:tc>
        <w:tc>
          <w:tcPr>
            <w:tcW w:w="2100" w:type="dxa"/>
            <w:tcMar>
              <w:top w:w="50" w:type="dxa"/>
              <w:left w:w="100" w:type="dxa"/>
              <w:bottom w:w="50" w:type="dxa"/>
              <w:right w:w="100" w:type="dxa"/>
            </w:tcMar>
          </w:tcPr>
          <w:p w14:paraId="50CA6EB1" w14:textId="77777777" w:rsidR="00C14ECA" w:rsidRDefault="00000000">
            <w:pPr>
              <w:spacing w:before="30" w:after="30" w:line="264" w:lineRule="auto"/>
            </w:pPr>
            <w:r>
              <w:rPr>
                <w:sz w:val="18"/>
              </w:rPr>
              <w:t>057 degrees 00.0</w:t>
            </w:r>
          </w:p>
        </w:tc>
        <w:tc>
          <w:tcPr>
            <w:tcW w:w="3726" w:type="dxa"/>
            <w:tcMar>
              <w:top w:w="50" w:type="dxa"/>
              <w:left w:w="100" w:type="dxa"/>
              <w:bottom w:w="50" w:type="dxa"/>
              <w:right w:w="100" w:type="dxa"/>
            </w:tcMar>
          </w:tcPr>
          <w:p w14:paraId="01056B80" w14:textId="77777777" w:rsidR="00C14ECA" w:rsidRDefault="00000000">
            <w:pPr>
              <w:spacing w:before="30" w:after="30" w:line="264" w:lineRule="auto"/>
            </w:pPr>
            <w:r>
              <w:rPr>
                <w:sz w:val="18"/>
              </w:rPr>
              <w:t>Closing vertex (equals V-01)</w:t>
            </w:r>
          </w:p>
        </w:tc>
      </w:tr>
    </w:tbl>
    <w:p w14:paraId="50DDA5FB" w14:textId="77777777" w:rsidR="00C14ECA" w:rsidRDefault="00000000">
      <w:pPr>
        <w:pStyle w:val="Caption"/>
      </w:pPr>
      <w:r>
        <w:t>Table A.1: Governance Area boundary vertices</w:t>
      </w:r>
    </w:p>
    <w:p w14:paraId="62355F8E" w14:textId="77777777" w:rsidR="00C14ECA" w:rsidRDefault="00000000">
      <w:r>
        <w:t xml:space="preserve">The polygon defines the operational frame only. It asserts no delimitation between the coastal states and prejudices no maritime entitlement, consistent with Article 3.4. The COC publishes the derived </w:t>
      </w:r>
      <w:proofErr w:type="spellStart"/>
      <w:r>
        <w:t>chartlet</w:t>
      </w:r>
      <w:proofErr w:type="spellEnd"/>
      <w:r>
        <w:t xml:space="preserve"> as Reference Chart SGDA-01.</w:t>
      </w:r>
    </w:p>
    <w:p w14:paraId="349FAE77" w14:textId="77777777" w:rsidR="00C14ECA" w:rsidRDefault="00000000">
      <w:pPr>
        <w:pStyle w:val="Heading2"/>
      </w:pPr>
      <w:r>
        <w:t>A.2 Corridor One (Southern Corridor) waypoints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226"/>
        <w:gridCol w:w="2147"/>
        <w:gridCol w:w="2147"/>
        <w:gridCol w:w="3706"/>
      </w:tblGrid>
      <w:tr w:rsidR="00C14ECA" w14:paraId="14CAA96C" w14:textId="77777777">
        <w:tblPrEx>
          <w:tblCellMar>
            <w:top w:w="0" w:type="dxa"/>
            <w:bottom w:w="0" w:type="dxa"/>
          </w:tblCellMar>
        </w:tblPrEx>
        <w:trPr>
          <w:tblHeader/>
        </w:trPr>
        <w:tc>
          <w:tcPr>
            <w:tcW w:w="1200" w:type="dxa"/>
            <w:shd w:val="clear" w:color="auto" w:fill="ECEFF1"/>
            <w:tcMar>
              <w:top w:w="50" w:type="dxa"/>
              <w:left w:w="100" w:type="dxa"/>
              <w:bottom w:w="50" w:type="dxa"/>
              <w:right w:w="100" w:type="dxa"/>
            </w:tcMar>
          </w:tcPr>
          <w:p w14:paraId="6CF4E9F0" w14:textId="77777777" w:rsidR="00C14ECA" w:rsidRDefault="00000000">
            <w:pPr>
              <w:spacing w:before="30" w:after="30" w:line="264" w:lineRule="auto"/>
            </w:pPr>
            <w:r>
              <w:rPr>
                <w:b/>
                <w:color w:val="37474F"/>
                <w:sz w:val="18"/>
              </w:rPr>
              <w:t>Waypoint</w:t>
            </w:r>
          </w:p>
        </w:tc>
        <w:tc>
          <w:tcPr>
            <w:tcW w:w="2100" w:type="dxa"/>
            <w:shd w:val="clear" w:color="auto" w:fill="ECEFF1"/>
            <w:tcMar>
              <w:top w:w="50" w:type="dxa"/>
              <w:left w:w="100" w:type="dxa"/>
              <w:bottom w:w="50" w:type="dxa"/>
              <w:right w:w="100" w:type="dxa"/>
            </w:tcMar>
          </w:tcPr>
          <w:p w14:paraId="0ABF8CCF" w14:textId="77777777" w:rsidR="00C14ECA" w:rsidRDefault="00000000">
            <w:pPr>
              <w:spacing w:before="30" w:after="30" w:line="264" w:lineRule="auto"/>
            </w:pPr>
            <w:r>
              <w:rPr>
                <w:b/>
                <w:color w:val="37474F"/>
                <w:sz w:val="18"/>
              </w:rPr>
              <w:t>Latitude (N)</w:t>
            </w:r>
          </w:p>
        </w:tc>
        <w:tc>
          <w:tcPr>
            <w:tcW w:w="2100" w:type="dxa"/>
            <w:shd w:val="clear" w:color="auto" w:fill="ECEFF1"/>
            <w:tcMar>
              <w:top w:w="50" w:type="dxa"/>
              <w:left w:w="100" w:type="dxa"/>
              <w:bottom w:w="50" w:type="dxa"/>
              <w:right w:w="100" w:type="dxa"/>
            </w:tcMar>
          </w:tcPr>
          <w:p w14:paraId="718994F9" w14:textId="77777777" w:rsidR="00C14ECA" w:rsidRDefault="00000000">
            <w:pPr>
              <w:spacing w:before="30" w:after="30" w:line="264" w:lineRule="auto"/>
            </w:pPr>
            <w:r>
              <w:rPr>
                <w:b/>
                <w:color w:val="37474F"/>
                <w:sz w:val="18"/>
              </w:rPr>
              <w:t>Longitude (E)</w:t>
            </w:r>
          </w:p>
        </w:tc>
        <w:tc>
          <w:tcPr>
            <w:tcW w:w="3626" w:type="dxa"/>
            <w:shd w:val="clear" w:color="auto" w:fill="ECEFF1"/>
            <w:tcMar>
              <w:top w:w="50" w:type="dxa"/>
              <w:left w:w="100" w:type="dxa"/>
              <w:bottom w:w="50" w:type="dxa"/>
              <w:right w:w="100" w:type="dxa"/>
            </w:tcMar>
          </w:tcPr>
          <w:p w14:paraId="46250201" w14:textId="77777777" w:rsidR="00C14ECA" w:rsidRDefault="00000000">
            <w:pPr>
              <w:spacing w:before="30" w:after="30" w:line="264" w:lineRule="auto"/>
            </w:pPr>
            <w:r>
              <w:rPr>
                <w:b/>
                <w:color w:val="37474F"/>
                <w:sz w:val="18"/>
              </w:rPr>
              <w:t>Function</w:t>
            </w:r>
          </w:p>
        </w:tc>
      </w:tr>
      <w:tr w:rsidR="00C14ECA" w14:paraId="67A5FC1A" w14:textId="77777777">
        <w:tblPrEx>
          <w:tblCellMar>
            <w:top w:w="0" w:type="dxa"/>
            <w:bottom w:w="0" w:type="dxa"/>
          </w:tblCellMar>
        </w:tblPrEx>
        <w:tc>
          <w:tcPr>
            <w:tcW w:w="1200" w:type="dxa"/>
            <w:tcMar>
              <w:top w:w="50" w:type="dxa"/>
              <w:left w:w="100" w:type="dxa"/>
              <w:bottom w:w="50" w:type="dxa"/>
              <w:right w:w="100" w:type="dxa"/>
            </w:tcMar>
          </w:tcPr>
          <w:p w14:paraId="3DD24B88" w14:textId="77777777" w:rsidR="00C14ECA" w:rsidRDefault="00000000">
            <w:pPr>
              <w:spacing w:before="30" w:after="30" w:line="264" w:lineRule="auto"/>
            </w:pPr>
            <w:r>
              <w:rPr>
                <w:sz w:val="18"/>
              </w:rPr>
              <w:t>S-1</w:t>
            </w:r>
          </w:p>
        </w:tc>
        <w:tc>
          <w:tcPr>
            <w:tcW w:w="2100" w:type="dxa"/>
            <w:tcMar>
              <w:top w:w="50" w:type="dxa"/>
              <w:left w:w="100" w:type="dxa"/>
              <w:bottom w:w="50" w:type="dxa"/>
              <w:right w:w="100" w:type="dxa"/>
            </w:tcMar>
          </w:tcPr>
          <w:p w14:paraId="47A87C31" w14:textId="77777777" w:rsidR="00C14ECA" w:rsidRDefault="00000000">
            <w:pPr>
              <w:spacing w:before="30" w:after="30" w:line="264" w:lineRule="auto"/>
            </w:pPr>
            <w:r>
              <w:rPr>
                <w:sz w:val="18"/>
              </w:rPr>
              <w:t>26 degrees 38.0</w:t>
            </w:r>
          </w:p>
        </w:tc>
        <w:tc>
          <w:tcPr>
            <w:tcW w:w="2100" w:type="dxa"/>
            <w:tcMar>
              <w:top w:w="50" w:type="dxa"/>
              <w:left w:w="100" w:type="dxa"/>
              <w:bottom w:w="50" w:type="dxa"/>
              <w:right w:w="100" w:type="dxa"/>
            </w:tcMar>
          </w:tcPr>
          <w:p w14:paraId="25B15133" w14:textId="77777777" w:rsidR="00C14ECA" w:rsidRDefault="00000000">
            <w:pPr>
              <w:spacing w:before="30" w:after="30" w:line="264" w:lineRule="auto"/>
            </w:pPr>
            <w:r>
              <w:rPr>
                <w:sz w:val="18"/>
              </w:rPr>
              <w:t>056 degrees 52.0</w:t>
            </w:r>
          </w:p>
        </w:tc>
        <w:tc>
          <w:tcPr>
            <w:tcW w:w="3626" w:type="dxa"/>
            <w:tcMar>
              <w:top w:w="50" w:type="dxa"/>
              <w:left w:w="100" w:type="dxa"/>
              <w:bottom w:w="50" w:type="dxa"/>
              <w:right w:w="100" w:type="dxa"/>
            </w:tcMar>
          </w:tcPr>
          <w:p w14:paraId="1E84CC80" w14:textId="77777777" w:rsidR="00C14ECA" w:rsidRDefault="00000000">
            <w:pPr>
              <w:spacing w:before="30" w:after="30" w:line="264" w:lineRule="auto"/>
            </w:pPr>
            <w:r>
              <w:rPr>
                <w:sz w:val="18"/>
              </w:rPr>
              <w:t>Eastern entry, precautionary area EAST</w:t>
            </w:r>
          </w:p>
        </w:tc>
      </w:tr>
      <w:tr w:rsidR="00C14ECA" w14:paraId="407B24CA" w14:textId="77777777">
        <w:tblPrEx>
          <w:tblCellMar>
            <w:top w:w="0" w:type="dxa"/>
            <w:bottom w:w="0" w:type="dxa"/>
          </w:tblCellMar>
        </w:tblPrEx>
        <w:tc>
          <w:tcPr>
            <w:tcW w:w="1200" w:type="dxa"/>
            <w:tcMar>
              <w:top w:w="50" w:type="dxa"/>
              <w:left w:w="100" w:type="dxa"/>
              <w:bottom w:w="50" w:type="dxa"/>
              <w:right w:w="100" w:type="dxa"/>
            </w:tcMar>
          </w:tcPr>
          <w:p w14:paraId="65C554B9" w14:textId="77777777" w:rsidR="00C14ECA" w:rsidRDefault="00000000">
            <w:pPr>
              <w:spacing w:before="30" w:after="30" w:line="264" w:lineRule="auto"/>
            </w:pPr>
            <w:r>
              <w:rPr>
                <w:sz w:val="18"/>
              </w:rPr>
              <w:t>S-2</w:t>
            </w:r>
          </w:p>
        </w:tc>
        <w:tc>
          <w:tcPr>
            <w:tcW w:w="2100" w:type="dxa"/>
            <w:tcMar>
              <w:top w:w="50" w:type="dxa"/>
              <w:left w:w="100" w:type="dxa"/>
              <w:bottom w:w="50" w:type="dxa"/>
              <w:right w:w="100" w:type="dxa"/>
            </w:tcMar>
          </w:tcPr>
          <w:p w14:paraId="5E5030E5" w14:textId="77777777" w:rsidR="00C14ECA" w:rsidRDefault="00000000">
            <w:pPr>
              <w:spacing w:before="30" w:after="30" w:line="264" w:lineRule="auto"/>
            </w:pPr>
            <w:r>
              <w:rPr>
                <w:sz w:val="18"/>
              </w:rPr>
              <w:t>26 degrees 35.0</w:t>
            </w:r>
          </w:p>
        </w:tc>
        <w:tc>
          <w:tcPr>
            <w:tcW w:w="2100" w:type="dxa"/>
            <w:tcMar>
              <w:top w:w="50" w:type="dxa"/>
              <w:left w:w="100" w:type="dxa"/>
              <w:bottom w:w="50" w:type="dxa"/>
              <w:right w:w="100" w:type="dxa"/>
            </w:tcMar>
          </w:tcPr>
          <w:p w14:paraId="4570AC6A" w14:textId="77777777" w:rsidR="00C14ECA" w:rsidRDefault="00000000">
            <w:pPr>
              <w:spacing w:before="30" w:after="30" w:line="264" w:lineRule="auto"/>
            </w:pPr>
            <w:r>
              <w:rPr>
                <w:sz w:val="18"/>
              </w:rPr>
              <w:t>056 degrees 38.0</w:t>
            </w:r>
          </w:p>
        </w:tc>
        <w:tc>
          <w:tcPr>
            <w:tcW w:w="3626" w:type="dxa"/>
            <w:tcMar>
              <w:top w:w="50" w:type="dxa"/>
              <w:left w:w="100" w:type="dxa"/>
              <w:bottom w:w="50" w:type="dxa"/>
              <w:right w:w="100" w:type="dxa"/>
            </w:tcMar>
          </w:tcPr>
          <w:p w14:paraId="0E933594" w14:textId="77777777" w:rsidR="00C14ECA" w:rsidRDefault="00000000">
            <w:pPr>
              <w:spacing w:before="30" w:after="30" w:line="264" w:lineRule="auto"/>
            </w:pPr>
            <w:r>
              <w:rPr>
                <w:sz w:val="18"/>
              </w:rPr>
              <w:t>Approach, traffic merge point</w:t>
            </w:r>
          </w:p>
        </w:tc>
      </w:tr>
      <w:tr w:rsidR="00C14ECA" w14:paraId="1E391339" w14:textId="77777777">
        <w:tblPrEx>
          <w:tblCellMar>
            <w:top w:w="0" w:type="dxa"/>
            <w:bottom w:w="0" w:type="dxa"/>
          </w:tblCellMar>
        </w:tblPrEx>
        <w:tc>
          <w:tcPr>
            <w:tcW w:w="1200" w:type="dxa"/>
            <w:tcMar>
              <w:top w:w="50" w:type="dxa"/>
              <w:left w:w="100" w:type="dxa"/>
              <w:bottom w:w="50" w:type="dxa"/>
              <w:right w:w="100" w:type="dxa"/>
            </w:tcMar>
          </w:tcPr>
          <w:p w14:paraId="4F3F31CC" w14:textId="77777777" w:rsidR="00C14ECA" w:rsidRDefault="00000000">
            <w:pPr>
              <w:spacing w:before="30" w:after="30" w:line="264" w:lineRule="auto"/>
            </w:pPr>
            <w:r>
              <w:rPr>
                <w:sz w:val="18"/>
              </w:rPr>
              <w:t>S-3</w:t>
            </w:r>
          </w:p>
        </w:tc>
        <w:tc>
          <w:tcPr>
            <w:tcW w:w="2100" w:type="dxa"/>
            <w:tcMar>
              <w:top w:w="50" w:type="dxa"/>
              <w:left w:w="100" w:type="dxa"/>
              <w:bottom w:w="50" w:type="dxa"/>
              <w:right w:w="100" w:type="dxa"/>
            </w:tcMar>
          </w:tcPr>
          <w:p w14:paraId="466645D6" w14:textId="77777777" w:rsidR="00C14ECA" w:rsidRDefault="00000000">
            <w:pPr>
              <w:spacing w:before="30" w:after="30" w:line="264" w:lineRule="auto"/>
            </w:pPr>
            <w:r>
              <w:rPr>
                <w:sz w:val="18"/>
              </w:rPr>
              <w:t>26 degrees 31.5</w:t>
            </w:r>
          </w:p>
        </w:tc>
        <w:tc>
          <w:tcPr>
            <w:tcW w:w="2100" w:type="dxa"/>
            <w:tcMar>
              <w:top w:w="50" w:type="dxa"/>
              <w:left w:w="100" w:type="dxa"/>
              <w:bottom w:w="50" w:type="dxa"/>
              <w:right w:w="100" w:type="dxa"/>
            </w:tcMar>
          </w:tcPr>
          <w:p w14:paraId="5C91FDB4" w14:textId="77777777" w:rsidR="00C14ECA" w:rsidRDefault="00000000">
            <w:pPr>
              <w:spacing w:before="30" w:after="30" w:line="264" w:lineRule="auto"/>
            </w:pPr>
            <w:r>
              <w:rPr>
                <w:sz w:val="18"/>
              </w:rPr>
              <w:t>056 degrees 22.0</w:t>
            </w:r>
          </w:p>
        </w:tc>
        <w:tc>
          <w:tcPr>
            <w:tcW w:w="3626" w:type="dxa"/>
            <w:tcMar>
              <w:top w:w="50" w:type="dxa"/>
              <w:left w:w="100" w:type="dxa"/>
              <w:bottom w:w="50" w:type="dxa"/>
              <w:right w:w="100" w:type="dxa"/>
            </w:tcMar>
          </w:tcPr>
          <w:p w14:paraId="67BECFDC" w14:textId="77777777" w:rsidR="00C14ECA" w:rsidRDefault="00000000">
            <w:pPr>
              <w:spacing w:before="30" w:after="30" w:line="264" w:lineRule="auto"/>
            </w:pPr>
            <w:r>
              <w:rPr>
                <w:sz w:val="18"/>
              </w:rPr>
              <w:t>Mid-strait, TSS alignment point</w:t>
            </w:r>
          </w:p>
        </w:tc>
      </w:tr>
      <w:tr w:rsidR="00C14ECA" w14:paraId="0C47027B" w14:textId="77777777">
        <w:tblPrEx>
          <w:tblCellMar>
            <w:top w:w="0" w:type="dxa"/>
            <w:bottom w:w="0" w:type="dxa"/>
          </w:tblCellMar>
        </w:tblPrEx>
        <w:tc>
          <w:tcPr>
            <w:tcW w:w="1200" w:type="dxa"/>
            <w:tcMar>
              <w:top w:w="50" w:type="dxa"/>
              <w:left w:w="100" w:type="dxa"/>
              <w:bottom w:w="50" w:type="dxa"/>
              <w:right w:w="100" w:type="dxa"/>
            </w:tcMar>
          </w:tcPr>
          <w:p w14:paraId="0EA3458E" w14:textId="77777777" w:rsidR="00C14ECA" w:rsidRDefault="00000000">
            <w:pPr>
              <w:spacing w:before="30" w:after="30" w:line="264" w:lineRule="auto"/>
            </w:pPr>
            <w:r>
              <w:rPr>
                <w:sz w:val="18"/>
              </w:rPr>
              <w:t>S-4</w:t>
            </w:r>
          </w:p>
        </w:tc>
        <w:tc>
          <w:tcPr>
            <w:tcW w:w="2100" w:type="dxa"/>
            <w:tcMar>
              <w:top w:w="50" w:type="dxa"/>
              <w:left w:w="100" w:type="dxa"/>
              <w:bottom w:w="50" w:type="dxa"/>
              <w:right w:w="100" w:type="dxa"/>
            </w:tcMar>
          </w:tcPr>
          <w:p w14:paraId="28B015E1" w14:textId="77777777" w:rsidR="00C14ECA" w:rsidRDefault="00000000">
            <w:pPr>
              <w:spacing w:before="30" w:after="30" w:line="264" w:lineRule="auto"/>
            </w:pPr>
            <w:r>
              <w:rPr>
                <w:sz w:val="18"/>
              </w:rPr>
              <w:t>26 degrees 28.0</w:t>
            </w:r>
          </w:p>
        </w:tc>
        <w:tc>
          <w:tcPr>
            <w:tcW w:w="2100" w:type="dxa"/>
            <w:tcMar>
              <w:top w:w="50" w:type="dxa"/>
              <w:left w:w="100" w:type="dxa"/>
              <w:bottom w:w="50" w:type="dxa"/>
              <w:right w:w="100" w:type="dxa"/>
            </w:tcMar>
          </w:tcPr>
          <w:p w14:paraId="0644228C" w14:textId="77777777" w:rsidR="00C14ECA" w:rsidRDefault="00000000">
            <w:pPr>
              <w:spacing w:before="30" w:after="30" w:line="264" w:lineRule="auto"/>
            </w:pPr>
            <w:r>
              <w:rPr>
                <w:sz w:val="18"/>
              </w:rPr>
              <w:t>056 degrees 05.0</w:t>
            </w:r>
          </w:p>
        </w:tc>
        <w:tc>
          <w:tcPr>
            <w:tcW w:w="3626" w:type="dxa"/>
            <w:tcMar>
              <w:top w:w="50" w:type="dxa"/>
              <w:left w:w="100" w:type="dxa"/>
              <w:bottom w:w="50" w:type="dxa"/>
              <w:right w:w="100" w:type="dxa"/>
            </w:tcMar>
          </w:tcPr>
          <w:p w14:paraId="7EEE051C" w14:textId="77777777" w:rsidR="00C14ECA" w:rsidRDefault="00000000">
            <w:pPr>
              <w:spacing w:before="30" w:after="30" w:line="264" w:lineRule="auto"/>
            </w:pPr>
            <w:r>
              <w:rPr>
                <w:sz w:val="18"/>
              </w:rPr>
              <w:t>Mid-strait, separation zone midpoint</w:t>
            </w:r>
          </w:p>
        </w:tc>
      </w:tr>
      <w:tr w:rsidR="00C14ECA" w14:paraId="2EAA495F" w14:textId="77777777">
        <w:tblPrEx>
          <w:tblCellMar>
            <w:top w:w="0" w:type="dxa"/>
            <w:bottom w:w="0" w:type="dxa"/>
          </w:tblCellMar>
        </w:tblPrEx>
        <w:tc>
          <w:tcPr>
            <w:tcW w:w="1200" w:type="dxa"/>
            <w:tcMar>
              <w:top w:w="50" w:type="dxa"/>
              <w:left w:w="100" w:type="dxa"/>
              <w:bottom w:w="50" w:type="dxa"/>
              <w:right w:w="100" w:type="dxa"/>
            </w:tcMar>
          </w:tcPr>
          <w:p w14:paraId="1B36CD2D" w14:textId="77777777" w:rsidR="00C14ECA" w:rsidRDefault="00000000">
            <w:pPr>
              <w:spacing w:before="30" w:after="30" w:line="264" w:lineRule="auto"/>
            </w:pPr>
            <w:r>
              <w:rPr>
                <w:sz w:val="18"/>
              </w:rPr>
              <w:t>S-5</w:t>
            </w:r>
          </w:p>
        </w:tc>
        <w:tc>
          <w:tcPr>
            <w:tcW w:w="2100" w:type="dxa"/>
            <w:tcMar>
              <w:top w:w="50" w:type="dxa"/>
              <w:left w:w="100" w:type="dxa"/>
              <w:bottom w:w="50" w:type="dxa"/>
              <w:right w:w="100" w:type="dxa"/>
            </w:tcMar>
          </w:tcPr>
          <w:p w14:paraId="2069FC6F" w14:textId="77777777" w:rsidR="00C14ECA" w:rsidRDefault="00000000">
            <w:pPr>
              <w:spacing w:before="30" w:after="30" w:line="264" w:lineRule="auto"/>
            </w:pPr>
            <w:r>
              <w:rPr>
                <w:sz w:val="18"/>
              </w:rPr>
              <w:t>26 degrees 26.0</w:t>
            </w:r>
          </w:p>
        </w:tc>
        <w:tc>
          <w:tcPr>
            <w:tcW w:w="2100" w:type="dxa"/>
            <w:tcMar>
              <w:top w:w="50" w:type="dxa"/>
              <w:left w:w="100" w:type="dxa"/>
              <w:bottom w:w="50" w:type="dxa"/>
              <w:right w:w="100" w:type="dxa"/>
            </w:tcMar>
          </w:tcPr>
          <w:p w14:paraId="1D05F3EF" w14:textId="77777777" w:rsidR="00C14ECA" w:rsidRDefault="00000000">
            <w:pPr>
              <w:spacing w:before="30" w:after="30" w:line="264" w:lineRule="auto"/>
            </w:pPr>
            <w:r>
              <w:rPr>
                <w:sz w:val="18"/>
              </w:rPr>
              <w:t>055 degrees 50.0</w:t>
            </w:r>
          </w:p>
        </w:tc>
        <w:tc>
          <w:tcPr>
            <w:tcW w:w="3626" w:type="dxa"/>
            <w:tcMar>
              <w:top w:w="50" w:type="dxa"/>
              <w:left w:w="100" w:type="dxa"/>
              <w:bottom w:w="50" w:type="dxa"/>
              <w:right w:w="100" w:type="dxa"/>
            </w:tcMar>
          </w:tcPr>
          <w:p w14:paraId="086BE7DA" w14:textId="77777777" w:rsidR="00C14ECA" w:rsidRDefault="00000000">
            <w:pPr>
              <w:spacing w:before="30" w:after="30" w:line="264" w:lineRule="auto"/>
            </w:pPr>
            <w:r>
              <w:rPr>
                <w:sz w:val="18"/>
              </w:rPr>
              <w:t>Western approach, rounding point</w:t>
            </w:r>
          </w:p>
        </w:tc>
      </w:tr>
      <w:tr w:rsidR="00C14ECA" w14:paraId="3C6B6D9D" w14:textId="77777777">
        <w:tblPrEx>
          <w:tblCellMar>
            <w:top w:w="0" w:type="dxa"/>
            <w:bottom w:w="0" w:type="dxa"/>
          </w:tblCellMar>
        </w:tblPrEx>
        <w:tc>
          <w:tcPr>
            <w:tcW w:w="1200" w:type="dxa"/>
            <w:tcMar>
              <w:top w:w="50" w:type="dxa"/>
              <w:left w:w="100" w:type="dxa"/>
              <w:bottom w:w="50" w:type="dxa"/>
              <w:right w:w="100" w:type="dxa"/>
            </w:tcMar>
          </w:tcPr>
          <w:p w14:paraId="55CD9DAC" w14:textId="77777777" w:rsidR="00C14ECA" w:rsidRDefault="00000000">
            <w:pPr>
              <w:spacing w:before="30" w:after="30" w:line="264" w:lineRule="auto"/>
            </w:pPr>
            <w:r>
              <w:rPr>
                <w:sz w:val="18"/>
              </w:rPr>
              <w:t>S-6</w:t>
            </w:r>
          </w:p>
        </w:tc>
        <w:tc>
          <w:tcPr>
            <w:tcW w:w="2100" w:type="dxa"/>
            <w:tcMar>
              <w:top w:w="50" w:type="dxa"/>
              <w:left w:w="100" w:type="dxa"/>
              <w:bottom w:w="50" w:type="dxa"/>
              <w:right w:w="100" w:type="dxa"/>
            </w:tcMar>
          </w:tcPr>
          <w:p w14:paraId="4C26B95C" w14:textId="77777777" w:rsidR="00C14ECA" w:rsidRDefault="00000000">
            <w:pPr>
              <w:spacing w:before="30" w:after="30" w:line="264" w:lineRule="auto"/>
            </w:pPr>
            <w:r>
              <w:rPr>
                <w:sz w:val="18"/>
              </w:rPr>
              <w:t>26 degrees 24.0</w:t>
            </w:r>
          </w:p>
        </w:tc>
        <w:tc>
          <w:tcPr>
            <w:tcW w:w="2100" w:type="dxa"/>
            <w:tcMar>
              <w:top w:w="50" w:type="dxa"/>
              <w:left w:w="100" w:type="dxa"/>
              <w:bottom w:w="50" w:type="dxa"/>
              <w:right w:w="100" w:type="dxa"/>
            </w:tcMar>
          </w:tcPr>
          <w:p w14:paraId="04A1CB27" w14:textId="77777777" w:rsidR="00C14ECA" w:rsidRDefault="00000000">
            <w:pPr>
              <w:spacing w:before="30" w:after="30" w:line="264" w:lineRule="auto"/>
            </w:pPr>
            <w:r>
              <w:rPr>
                <w:sz w:val="18"/>
              </w:rPr>
              <w:t>055 degrees 38.0</w:t>
            </w:r>
          </w:p>
        </w:tc>
        <w:tc>
          <w:tcPr>
            <w:tcW w:w="3626" w:type="dxa"/>
            <w:tcMar>
              <w:top w:w="50" w:type="dxa"/>
              <w:left w:w="100" w:type="dxa"/>
              <w:bottom w:w="50" w:type="dxa"/>
              <w:right w:w="100" w:type="dxa"/>
            </w:tcMar>
          </w:tcPr>
          <w:p w14:paraId="4DFB4AA5" w14:textId="77777777" w:rsidR="00C14ECA" w:rsidRDefault="00000000">
            <w:pPr>
              <w:spacing w:before="30" w:after="30" w:line="264" w:lineRule="auto"/>
            </w:pPr>
            <w:r>
              <w:rPr>
                <w:sz w:val="18"/>
              </w:rPr>
              <w:t>Western exit, precautionary area WEST</w:t>
            </w:r>
          </w:p>
        </w:tc>
      </w:tr>
    </w:tbl>
    <w:p w14:paraId="0058F96E" w14:textId="77777777" w:rsidR="00C14ECA" w:rsidRDefault="00000000">
      <w:pPr>
        <w:pStyle w:val="Caption"/>
      </w:pPr>
      <w:r>
        <w:t>Table A.2: Corridor One centerline waypoints</w:t>
      </w:r>
    </w:p>
    <w:p w14:paraId="706598D2" w14:textId="77777777" w:rsidR="00C14ECA" w:rsidRDefault="00000000">
      <w:r>
        <w:lastRenderedPageBreak/>
        <w:t>Lane geometry: inbound lane centerline 1.5 nautical miles south of the Table A.2 line; outbound lane centerline 1.5 nautical miles north of that line; each lane 2.0 nautical miles wide; separation zone 1.0 nautical mile centered on the Table A.2 line. Corridor limit lines run 0.5 nautical miles outside each lane edge. The entire corridor lies within the territorial sea of Oman off the Musandam Peninsula. Free navigation applies per Article 5.2.</w:t>
      </w:r>
    </w:p>
    <w:p w14:paraId="04A4A269" w14:textId="77777777" w:rsidR="00C14ECA" w:rsidRDefault="00000000">
      <w:pPr>
        <w:pStyle w:val="Heading2"/>
      </w:pPr>
      <w:r>
        <w:t>A.3 Corridor Two (Northern Corridor) waypoints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226"/>
        <w:gridCol w:w="2147"/>
        <w:gridCol w:w="2147"/>
        <w:gridCol w:w="3706"/>
      </w:tblGrid>
      <w:tr w:rsidR="00C14ECA" w14:paraId="633D1D75" w14:textId="77777777">
        <w:tblPrEx>
          <w:tblCellMar>
            <w:top w:w="0" w:type="dxa"/>
            <w:bottom w:w="0" w:type="dxa"/>
          </w:tblCellMar>
        </w:tblPrEx>
        <w:trPr>
          <w:tblHeader/>
        </w:trPr>
        <w:tc>
          <w:tcPr>
            <w:tcW w:w="1200" w:type="dxa"/>
            <w:shd w:val="clear" w:color="auto" w:fill="ECEFF1"/>
            <w:tcMar>
              <w:top w:w="50" w:type="dxa"/>
              <w:left w:w="100" w:type="dxa"/>
              <w:bottom w:w="50" w:type="dxa"/>
              <w:right w:w="100" w:type="dxa"/>
            </w:tcMar>
          </w:tcPr>
          <w:p w14:paraId="3AF74A38" w14:textId="77777777" w:rsidR="00C14ECA" w:rsidRDefault="00000000">
            <w:pPr>
              <w:spacing w:before="30" w:after="30" w:line="264" w:lineRule="auto"/>
            </w:pPr>
            <w:r>
              <w:rPr>
                <w:b/>
                <w:color w:val="37474F"/>
                <w:sz w:val="18"/>
              </w:rPr>
              <w:t>Waypoint</w:t>
            </w:r>
          </w:p>
        </w:tc>
        <w:tc>
          <w:tcPr>
            <w:tcW w:w="2100" w:type="dxa"/>
            <w:shd w:val="clear" w:color="auto" w:fill="ECEFF1"/>
            <w:tcMar>
              <w:top w:w="50" w:type="dxa"/>
              <w:left w:w="100" w:type="dxa"/>
              <w:bottom w:w="50" w:type="dxa"/>
              <w:right w:w="100" w:type="dxa"/>
            </w:tcMar>
          </w:tcPr>
          <w:p w14:paraId="3BE72966" w14:textId="77777777" w:rsidR="00C14ECA" w:rsidRDefault="00000000">
            <w:pPr>
              <w:spacing w:before="30" w:after="30" w:line="264" w:lineRule="auto"/>
            </w:pPr>
            <w:r>
              <w:rPr>
                <w:b/>
                <w:color w:val="37474F"/>
                <w:sz w:val="18"/>
              </w:rPr>
              <w:t>Latitude (N)</w:t>
            </w:r>
          </w:p>
        </w:tc>
        <w:tc>
          <w:tcPr>
            <w:tcW w:w="2100" w:type="dxa"/>
            <w:shd w:val="clear" w:color="auto" w:fill="ECEFF1"/>
            <w:tcMar>
              <w:top w:w="50" w:type="dxa"/>
              <w:left w:w="100" w:type="dxa"/>
              <w:bottom w:w="50" w:type="dxa"/>
              <w:right w:w="100" w:type="dxa"/>
            </w:tcMar>
          </w:tcPr>
          <w:p w14:paraId="2E2C0CD7" w14:textId="77777777" w:rsidR="00C14ECA" w:rsidRDefault="00000000">
            <w:pPr>
              <w:spacing w:before="30" w:after="30" w:line="264" w:lineRule="auto"/>
            </w:pPr>
            <w:r>
              <w:rPr>
                <w:b/>
                <w:color w:val="37474F"/>
                <w:sz w:val="18"/>
              </w:rPr>
              <w:t>Longitude (E)</w:t>
            </w:r>
          </w:p>
        </w:tc>
        <w:tc>
          <w:tcPr>
            <w:tcW w:w="3626" w:type="dxa"/>
            <w:shd w:val="clear" w:color="auto" w:fill="ECEFF1"/>
            <w:tcMar>
              <w:top w:w="50" w:type="dxa"/>
              <w:left w:w="100" w:type="dxa"/>
              <w:bottom w:w="50" w:type="dxa"/>
              <w:right w:w="100" w:type="dxa"/>
            </w:tcMar>
          </w:tcPr>
          <w:p w14:paraId="6AF56553" w14:textId="77777777" w:rsidR="00C14ECA" w:rsidRDefault="00000000">
            <w:pPr>
              <w:spacing w:before="30" w:after="30" w:line="264" w:lineRule="auto"/>
            </w:pPr>
            <w:r>
              <w:rPr>
                <w:b/>
                <w:color w:val="37474F"/>
                <w:sz w:val="18"/>
              </w:rPr>
              <w:t>Function</w:t>
            </w:r>
          </w:p>
        </w:tc>
      </w:tr>
      <w:tr w:rsidR="00C14ECA" w14:paraId="3A27EA7C" w14:textId="77777777">
        <w:tblPrEx>
          <w:tblCellMar>
            <w:top w:w="0" w:type="dxa"/>
            <w:bottom w:w="0" w:type="dxa"/>
          </w:tblCellMar>
        </w:tblPrEx>
        <w:tc>
          <w:tcPr>
            <w:tcW w:w="1200" w:type="dxa"/>
            <w:tcMar>
              <w:top w:w="50" w:type="dxa"/>
              <w:left w:w="100" w:type="dxa"/>
              <w:bottom w:w="50" w:type="dxa"/>
              <w:right w:w="100" w:type="dxa"/>
            </w:tcMar>
          </w:tcPr>
          <w:p w14:paraId="3A9FF888" w14:textId="77777777" w:rsidR="00C14ECA" w:rsidRDefault="00000000">
            <w:pPr>
              <w:spacing w:before="30" w:after="30" w:line="264" w:lineRule="auto"/>
            </w:pPr>
            <w:r>
              <w:rPr>
                <w:sz w:val="18"/>
              </w:rPr>
              <w:t>N-1</w:t>
            </w:r>
          </w:p>
        </w:tc>
        <w:tc>
          <w:tcPr>
            <w:tcW w:w="2100" w:type="dxa"/>
            <w:tcMar>
              <w:top w:w="50" w:type="dxa"/>
              <w:left w:w="100" w:type="dxa"/>
              <w:bottom w:w="50" w:type="dxa"/>
              <w:right w:w="100" w:type="dxa"/>
            </w:tcMar>
          </w:tcPr>
          <w:p w14:paraId="260E49E2" w14:textId="77777777" w:rsidR="00C14ECA" w:rsidRDefault="00000000">
            <w:pPr>
              <w:spacing w:before="30" w:after="30" w:line="264" w:lineRule="auto"/>
            </w:pPr>
            <w:r>
              <w:rPr>
                <w:sz w:val="18"/>
              </w:rPr>
              <w:t>26 degrees 50.0</w:t>
            </w:r>
          </w:p>
        </w:tc>
        <w:tc>
          <w:tcPr>
            <w:tcW w:w="2100" w:type="dxa"/>
            <w:tcMar>
              <w:top w:w="50" w:type="dxa"/>
              <w:left w:w="100" w:type="dxa"/>
              <w:bottom w:w="50" w:type="dxa"/>
              <w:right w:w="100" w:type="dxa"/>
            </w:tcMar>
          </w:tcPr>
          <w:p w14:paraId="0D3519BA" w14:textId="77777777" w:rsidR="00C14ECA" w:rsidRDefault="00000000">
            <w:pPr>
              <w:spacing w:before="30" w:after="30" w:line="264" w:lineRule="auto"/>
            </w:pPr>
            <w:r>
              <w:rPr>
                <w:sz w:val="18"/>
              </w:rPr>
              <w:t>056 degrees 44.0</w:t>
            </w:r>
          </w:p>
        </w:tc>
        <w:tc>
          <w:tcPr>
            <w:tcW w:w="3626" w:type="dxa"/>
            <w:tcMar>
              <w:top w:w="50" w:type="dxa"/>
              <w:left w:w="100" w:type="dxa"/>
              <w:bottom w:w="50" w:type="dxa"/>
              <w:right w:w="100" w:type="dxa"/>
            </w:tcMar>
          </w:tcPr>
          <w:p w14:paraId="4928B801" w14:textId="77777777" w:rsidR="00C14ECA" w:rsidRDefault="00000000">
            <w:pPr>
              <w:spacing w:before="30" w:after="30" w:line="264" w:lineRule="auto"/>
            </w:pPr>
            <w:r>
              <w:rPr>
                <w:sz w:val="18"/>
              </w:rPr>
              <w:t>Eastern entry, junction with precautionary area EAST</w:t>
            </w:r>
          </w:p>
        </w:tc>
      </w:tr>
      <w:tr w:rsidR="00C14ECA" w14:paraId="1FD51252" w14:textId="77777777">
        <w:tblPrEx>
          <w:tblCellMar>
            <w:top w:w="0" w:type="dxa"/>
            <w:bottom w:w="0" w:type="dxa"/>
          </w:tblCellMar>
        </w:tblPrEx>
        <w:tc>
          <w:tcPr>
            <w:tcW w:w="1200" w:type="dxa"/>
            <w:tcMar>
              <w:top w:w="50" w:type="dxa"/>
              <w:left w:w="100" w:type="dxa"/>
              <w:bottom w:w="50" w:type="dxa"/>
              <w:right w:w="100" w:type="dxa"/>
            </w:tcMar>
          </w:tcPr>
          <w:p w14:paraId="285B7502" w14:textId="77777777" w:rsidR="00C14ECA" w:rsidRDefault="00000000">
            <w:pPr>
              <w:spacing w:before="30" w:after="30" w:line="264" w:lineRule="auto"/>
            </w:pPr>
            <w:r>
              <w:rPr>
                <w:sz w:val="18"/>
              </w:rPr>
              <w:t>N-2</w:t>
            </w:r>
          </w:p>
        </w:tc>
        <w:tc>
          <w:tcPr>
            <w:tcW w:w="2100" w:type="dxa"/>
            <w:tcMar>
              <w:top w:w="50" w:type="dxa"/>
              <w:left w:w="100" w:type="dxa"/>
              <w:bottom w:w="50" w:type="dxa"/>
              <w:right w:w="100" w:type="dxa"/>
            </w:tcMar>
          </w:tcPr>
          <w:p w14:paraId="57A49F06" w14:textId="77777777" w:rsidR="00C14ECA" w:rsidRDefault="00000000">
            <w:pPr>
              <w:spacing w:before="30" w:after="30" w:line="264" w:lineRule="auto"/>
            </w:pPr>
            <w:r>
              <w:rPr>
                <w:sz w:val="18"/>
              </w:rPr>
              <w:t>26 degrees 48.0</w:t>
            </w:r>
          </w:p>
        </w:tc>
        <w:tc>
          <w:tcPr>
            <w:tcW w:w="2100" w:type="dxa"/>
            <w:tcMar>
              <w:top w:w="50" w:type="dxa"/>
              <w:left w:w="100" w:type="dxa"/>
              <w:bottom w:w="50" w:type="dxa"/>
              <w:right w:w="100" w:type="dxa"/>
            </w:tcMar>
          </w:tcPr>
          <w:p w14:paraId="61758617" w14:textId="77777777" w:rsidR="00C14ECA" w:rsidRDefault="00000000">
            <w:pPr>
              <w:spacing w:before="30" w:after="30" w:line="264" w:lineRule="auto"/>
            </w:pPr>
            <w:r>
              <w:rPr>
                <w:sz w:val="18"/>
              </w:rPr>
              <w:t>056 degrees 26.0</w:t>
            </w:r>
          </w:p>
        </w:tc>
        <w:tc>
          <w:tcPr>
            <w:tcW w:w="3626" w:type="dxa"/>
            <w:tcMar>
              <w:top w:w="50" w:type="dxa"/>
              <w:left w:w="100" w:type="dxa"/>
              <w:bottom w:w="50" w:type="dxa"/>
              <w:right w:w="100" w:type="dxa"/>
            </w:tcMar>
          </w:tcPr>
          <w:p w14:paraId="74A6032F" w14:textId="77777777" w:rsidR="00C14ECA" w:rsidRDefault="00000000">
            <w:pPr>
              <w:spacing w:before="30" w:after="30" w:line="264" w:lineRule="auto"/>
            </w:pPr>
            <w:r>
              <w:rPr>
                <w:sz w:val="18"/>
              </w:rPr>
              <w:t>North of Larak Island</w:t>
            </w:r>
          </w:p>
        </w:tc>
      </w:tr>
      <w:tr w:rsidR="00C14ECA" w14:paraId="7E46D866" w14:textId="77777777">
        <w:tblPrEx>
          <w:tblCellMar>
            <w:top w:w="0" w:type="dxa"/>
            <w:bottom w:w="0" w:type="dxa"/>
          </w:tblCellMar>
        </w:tblPrEx>
        <w:tc>
          <w:tcPr>
            <w:tcW w:w="1200" w:type="dxa"/>
            <w:tcMar>
              <w:top w:w="50" w:type="dxa"/>
              <w:left w:w="100" w:type="dxa"/>
              <w:bottom w:w="50" w:type="dxa"/>
              <w:right w:w="100" w:type="dxa"/>
            </w:tcMar>
          </w:tcPr>
          <w:p w14:paraId="4C2C8B29" w14:textId="77777777" w:rsidR="00C14ECA" w:rsidRDefault="00000000">
            <w:pPr>
              <w:spacing w:before="30" w:after="30" w:line="264" w:lineRule="auto"/>
            </w:pPr>
            <w:r>
              <w:rPr>
                <w:sz w:val="18"/>
              </w:rPr>
              <w:t>N-3</w:t>
            </w:r>
          </w:p>
        </w:tc>
        <w:tc>
          <w:tcPr>
            <w:tcW w:w="2100" w:type="dxa"/>
            <w:tcMar>
              <w:top w:w="50" w:type="dxa"/>
              <w:left w:w="100" w:type="dxa"/>
              <w:bottom w:w="50" w:type="dxa"/>
              <w:right w:w="100" w:type="dxa"/>
            </w:tcMar>
          </w:tcPr>
          <w:p w14:paraId="63E386A6" w14:textId="77777777" w:rsidR="00C14ECA" w:rsidRDefault="00000000">
            <w:pPr>
              <w:spacing w:before="30" w:after="30" w:line="264" w:lineRule="auto"/>
            </w:pPr>
            <w:r>
              <w:rPr>
                <w:sz w:val="18"/>
              </w:rPr>
              <w:t>26 degrees 46.0</w:t>
            </w:r>
          </w:p>
        </w:tc>
        <w:tc>
          <w:tcPr>
            <w:tcW w:w="2100" w:type="dxa"/>
            <w:tcMar>
              <w:top w:w="50" w:type="dxa"/>
              <w:left w:w="100" w:type="dxa"/>
              <w:bottom w:w="50" w:type="dxa"/>
              <w:right w:w="100" w:type="dxa"/>
            </w:tcMar>
          </w:tcPr>
          <w:p w14:paraId="2AB17795" w14:textId="77777777" w:rsidR="00C14ECA" w:rsidRDefault="00000000">
            <w:pPr>
              <w:spacing w:before="30" w:after="30" w:line="264" w:lineRule="auto"/>
            </w:pPr>
            <w:r>
              <w:rPr>
                <w:sz w:val="18"/>
              </w:rPr>
              <w:t>056 degrees 08.0</w:t>
            </w:r>
          </w:p>
        </w:tc>
        <w:tc>
          <w:tcPr>
            <w:tcW w:w="3626" w:type="dxa"/>
            <w:tcMar>
              <w:top w:w="50" w:type="dxa"/>
              <w:left w:w="100" w:type="dxa"/>
              <w:bottom w:w="50" w:type="dxa"/>
              <w:right w:w="100" w:type="dxa"/>
            </w:tcMar>
          </w:tcPr>
          <w:p w14:paraId="75454A78" w14:textId="77777777" w:rsidR="00C14ECA" w:rsidRDefault="00000000">
            <w:pPr>
              <w:spacing w:before="30" w:after="30" w:line="264" w:lineRule="auto"/>
            </w:pPr>
            <w:r>
              <w:rPr>
                <w:sz w:val="18"/>
              </w:rPr>
              <w:t>North of Hormuz Island</w:t>
            </w:r>
          </w:p>
        </w:tc>
      </w:tr>
      <w:tr w:rsidR="00C14ECA" w14:paraId="77F1DB0F" w14:textId="77777777">
        <w:tblPrEx>
          <w:tblCellMar>
            <w:top w:w="0" w:type="dxa"/>
            <w:bottom w:w="0" w:type="dxa"/>
          </w:tblCellMar>
        </w:tblPrEx>
        <w:tc>
          <w:tcPr>
            <w:tcW w:w="1200" w:type="dxa"/>
            <w:tcMar>
              <w:top w:w="50" w:type="dxa"/>
              <w:left w:w="100" w:type="dxa"/>
              <w:bottom w:w="50" w:type="dxa"/>
              <w:right w:w="100" w:type="dxa"/>
            </w:tcMar>
          </w:tcPr>
          <w:p w14:paraId="7EE8B62A" w14:textId="77777777" w:rsidR="00C14ECA" w:rsidRDefault="00000000">
            <w:pPr>
              <w:spacing w:before="30" w:after="30" w:line="264" w:lineRule="auto"/>
            </w:pPr>
            <w:r>
              <w:rPr>
                <w:sz w:val="18"/>
              </w:rPr>
              <w:t>N-4</w:t>
            </w:r>
          </w:p>
        </w:tc>
        <w:tc>
          <w:tcPr>
            <w:tcW w:w="2100" w:type="dxa"/>
            <w:tcMar>
              <w:top w:w="50" w:type="dxa"/>
              <w:left w:w="100" w:type="dxa"/>
              <w:bottom w:w="50" w:type="dxa"/>
              <w:right w:w="100" w:type="dxa"/>
            </w:tcMar>
          </w:tcPr>
          <w:p w14:paraId="40A165DD" w14:textId="77777777" w:rsidR="00C14ECA" w:rsidRDefault="00000000">
            <w:pPr>
              <w:spacing w:before="30" w:after="30" w:line="264" w:lineRule="auto"/>
            </w:pPr>
            <w:r>
              <w:rPr>
                <w:sz w:val="18"/>
              </w:rPr>
              <w:t>26 degrees 44.0</w:t>
            </w:r>
          </w:p>
        </w:tc>
        <w:tc>
          <w:tcPr>
            <w:tcW w:w="2100" w:type="dxa"/>
            <w:tcMar>
              <w:top w:w="50" w:type="dxa"/>
              <w:left w:w="100" w:type="dxa"/>
              <w:bottom w:w="50" w:type="dxa"/>
              <w:right w:w="100" w:type="dxa"/>
            </w:tcMar>
          </w:tcPr>
          <w:p w14:paraId="0ACDABD3" w14:textId="77777777" w:rsidR="00C14ECA" w:rsidRDefault="00000000">
            <w:pPr>
              <w:spacing w:before="30" w:after="30" w:line="264" w:lineRule="auto"/>
            </w:pPr>
            <w:r>
              <w:rPr>
                <w:sz w:val="18"/>
              </w:rPr>
              <w:t>055 degrees 52.0</w:t>
            </w:r>
          </w:p>
        </w:tc>
        <w:tc>
          <w:tcPr>
            <w:tcW w:w="3626" w:type="dxa"/>
            <w:tcMar>
              <w:top w:w="50" w:type="dxa"/>
              <w:left w:w="100" w:type="dxa"/>
              <w:bottom w:w="50" w:type="dxa"/>
              <w:right w:w="100" w:type="dxa"/>
            </w:tcMar>
          </w:tcPr>
          <w:p w14:paraId="0F457DA5" w14:textId="77777777" w:rsidR="00C14ECA" w:rsidRDefault="00000000">
            <w:pPr>
              <w:spacing w:before="30" w:after="30" w:line="264" w:lineRule="auto"/>
            </w:pPr>
            <w:r>
              <w:rPr>
                <w:sz w:val="18"/>
              </w:rPr>
              <w:t xml:space="preserve">Approach to </w:t>
            </w:r>
            <w:proofErr w:type="spellStart"/>
            <w:r>
              <w:rPr>
                <w:sz w:val="18"/>
              </w:rPr>
              <w:t>Hengam</w:t>
            </w:r>
            <w:proofErr w:type="spellEnd"/>
            <w:r>
              <w:rPr>
                <w:sz w:val="18"/>
              </w:rPr>
              <w:t xml:space="preserve"> sector</w:t>
            </w:r>
          </w:p>
        </w:tc>
      </w:tr>
      <w:tr w:rsidR="00C14ECA" w14:paraId="72343E43" w14:textId="77777777">
        <w:tblPrEx>
          <w:tblCellMar>
            <w:top w:w="0" w:type="dxa"/>
            <w:bottom w:w="0" w:type="dxa"/>
          </w:tblCellMar>
        </w:tblPrEx>
        <w:tc>
          <w:tcPr>
            <w:tcW w:w="1200" w:type="dxa"/>
            <w:tcMar>
              <w:top w:w="50" w:type="dxa"/>
              <w:left w:w="100" w:type="dxa"/>
              <w:bottom w:w="50" w:type="dxa"/>
              <w:right w:w="100" w:type="dxa"/>
            </w:tcMar>
          </w:tcPr>
          <w:p w14:paraId="146DD087" w14:textId="77777777" w:rsidR="00C14ECA" w:rsidRDefault="00000000">
            <w:pPr>
              <w:spacing w:before="30" w:after="30" w:line="264" w:lineRule="auto"/>
            </w:pPr>
            <w:r>
              <w:rPr>
                <w:sz w:val="18"/>
              </w:rPr>
              <w:t>N-5</w:t>
            </w:r>
          </w:p>
        </w:tc>
        <w:tc>
          <w:tcPr>
            <w:tcW w:w="2100" w:type="dxa"/>
            <w:tcMar>
              <w:top w:w="50" w:type="dxa"/>
              <w:left w:w="100" w:type="dxa"/>
              <w:bottom w:w="50" w:type="dxa"/>
              <w:right w:w="100" w:type="dxa"/>
            </w:tcMar>
          </w:tcPr>
          <w:p w14:paraId="53E58B1B" w14:textId="77777777" w:rsidR="00C14ECA" w:rsidRDefault="00000000">
            <w:pPr>
              <w:spacing w:before="30" w:after="30" w:line="264" w:lineRule="auto"/>
            </w:pPr>
            <w:r>
              <w:rPr>
                <w:sz w:val="18"/>
              </w:rPr>
              <w:t>26 degrees 42.0</w:t>
            </w:r>
          </w:p>
        </w:tc>
        <w:tc>
          <w:tcPr>
            <w:tcW w:w="2100" w:type="dxa"/>
            <w:tcMar>
              <w:top w:w="50" w:type="dxa"/>
              <w:left w:w="100" w:type="dxa"/>
              <w:bottom w:w="50" w:type="dxa"/>
              <w:right w:w="100" w:type="dxa"/>
            </w:tcMar>
          </w:tcPr>
          <w:p w14:paraId="28167043" w14:textId="77777777" w:rsidR="00C14ECA" w:rsidRDefault="00000000">
            <w:pPr>
              <w:spacing w:before="30" w:after="30" w:line="264" w:lineRule="auto"/>
            </w:pPr>
            <w:r>
              <w:rPr>
                <w:sz w:val="18"/>
              </w:rPr>
              <w:t>055 degrees 42.0</w:t>
            </w:r>
          </w:p>
        </w:tc>
        <w:tc>
          <w:tcPr>
            <w:tcW w:w="3626" w:type="dxa"/>
            <w:tcMar>
              <w:top w:w="50" w:type="dxa"/>
              <w:left w:w="100" w:type="dxa"/>
              <w:bottom w:w="50" w:type="dxa"/>
              <w:right w:w="100" w:type="dxa"/>
            </w:tcMar>
          </w:tcPr>
          <w:p w14:paraId="7FDD91ED" w14:textId="77777777" w:rsidR="00C14ECA" w:rsidRDefault="00000000">
            <w:pPr>
              <w:spacing w:before="30" w:after="30" w:line="264" w:lineRule="auto"/>
            </w:pPr>
            <w:r>
              <w:rPr>
                <w:sz w:val="18"/>
              </w:rPr>
              <w:t xml:space="preserve">South of </w:t>
            </w:r>
            <w:proofErr w:type="spellStart"/>
            <w:r>
              <w:rPr>
                <w:sz w:val="18"/>
              </w:rPr>
              <w:t>Hengam</w:t>
            </w:r>
            <w:proofErr w:type="spellEnd"/>
            <w:r>
              <w:rPr>
                <w:sz w:val="18"/>
              </w:rPr>
              <w:t xml:space="preserve"> Island</w:t>
            </w:r>
          </w:p>
        </w:tc>
      </w:tr>
      <w:tr w:rsidR="00C14ECA" w14:paraId="6B9FAC4E" w14:textId="77777777">
        <w:tblPrEx>
          <w:tblCellMar>
            <w:top w:w="0" w:type="dxa"/>
            <w:bottom w:w="0" w:type="dxa"/>
          </w:tblCellMar>
        </w:tblPrEx>
        <w:tc>
          <w:tcPr>
            <w:tcW w:w="1200" w:type="dxa"/>
            <w:tcMar>
              <w:top w:w="50" w:type="dxa"/>
              <w:left w:w="100" w:type="dxa"/>
              <w:bottom w:w="50" w:type="dxa"/>
              <w:right w:w="100" w:type="dxa"/>
            </w:tcMar>
          </w:tcPr>
          <w:p w14:paraId="59457245" w14:textId="77777777" w:rsidR="00C14ECA" w:rsidRDefault="00000000">
            <w:pPr>
              <w:spacing w:before="30" w:after="30" w:line="264" w:lineRule="auto"/>
            </w:pPr>
            <w:r>
              <w:rPr>
                <w:sz w:val="18"/>
              </w:rPr>
              <w:t>N-6</w:t>
            </w:r>
          </w:p>
        </w:tc>
        <w:tc>
          <w:tcPr>
            <w:tcW w:w="2100" w:type="dxa"/>
            <w:tcMar>
              <w:top w:w="50" w:type="dxa"/>
              <w:left w:w="100" w:type="dxa"/>
              <w:bottom w:w="50" w:type="dxa"/>
              <w:right w:w="100" w:type="dxa"/>
            </w:tcMar>
          </w:tcPr>
          <w:p w14:paraId="583DAA7D" w14:textId="77777777" w:rsidR="00C14ECA" w:rsidRDefault="00000000">
            <w:pPr>
              <w:spacing w:before="30" w:after="30" w:line="264" w:lineRule="auto"/>
            </w:pPr>
            <w:r>
              <w:rPr>
                <w:sz w:val="18"/>
              </w:rPr>
              <w:t>26 degrees 40.0</w:t>
            </w:r>
          </w:p>
        </w:tc>
        <w:tc>
          <w:tcPr>
            <w:tcW w:w="2100" w:type="dxa"/>
            <w:tcMar>
              <w:top w:w="50" w:type="dxa"/>
              <w:left w:w="100" w:type="dxa"/>
              <w:bottom w:w="50" w:type="dxa"/>
              <w:right w:w="100" w:type="dxa"/>
            </w:tcMar>
          </w:tcPr>
          <w:p w14:paraId="50C26D0D" w14:textId="77777777" w:rsidR="00C14ECA" w:rsidRDefault="00000000">
            <w:pPr>
              <w:spacing w:before="30" w:after="30" w:line="264" w:lineRule="auto"/>
            </w:pPr>
            <w:r>
              <w:rPr>
                <w:sz w:val="18"/>
              </w:rPr>
              <w:t>055 degrees 32.0</w:t>
            </w:r>
          </w:p>
        </w:tc>
        <w:tc>
          <w:tcPr>
            <w:tcW w:w="3626" w:type="dxa"/>
            <w:tcMar>
              <w:top w:w="50" w:type="dxa"/>
              <w:left w:w="100" w:type="dxa"/>
              <w:bottom w:w="50" w:type="dxa"/>
              <w:right w:w="100" w:type="dxa"/>
            </w:tcMar>
          </w:tcPr>
          <w:p w14:paraId="4DDE7E4A" w14:textId="77777777" w:rsidR="00C14ECA" w:rsidRDefault="00000000">
            <w:pPr>
              <w:spacing w:before="30" w:after="30" w:line="264" w:lineRule="auto"/>
            </w:pPr>
            <w:r>
              <w:rPr>
                <w:sz w:val="18"/>
              </w:rPr>
              <w:t>Western exit, junction with precautionary area WEST</w:t>
            </w:r>
          </w:p>
        </w:tc>
      </w:tr>
    </w:tbl>
    <w:p w14:paraId="67A21ADA" w14:textId="77777777" w:rsidR="00C14ECA" w:rsidRDefault="00000000">
      <w:pPr>
        <w:pStyle w:val="Caption"/>
      </w:pPr>
      <w:r>
        <w:t>Table A.3: Corridor Two centerline waypoints</w:t>
      </w:r>
    </w:p>
    <w:p w14:paraId="50ED1A66" w14:textId="77777777" w:rsidR="00C14ECA" w:rsidRDefault="00000000">
      <w:r>
        <w:t>Lane geometry mirrors Corridor One: two 2.0 nautical mile lanes with a 1.0 nautical mile separation zone centered on the Table A.3 line. The corridor lies within the territorial sea of Iran. The notification regime of Article 5.3 applies. Junction gates connect the two corridors at the precautionary areas for vessels shifting corridors, under COC coordination.</w:t>
      </w:r>
    </w:p>
    <w:p w14:paraId="331AA8E7" w14:textId="77777777" w:rsidR="00C14ECA" w:rsidRDefault="00000000">
      <w:pPr>
        <w:pStyle w:val="Heading2"/>
      </w:pPr>
      <w:r>
        <w:t>A.4 Precautionary areas and junction gates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350"/>
        <w:gridCol w:w="2658"/>
        <w:gridCol w:w="1738"/>
        <w:gridCol w:w="2480"/>
      </w:tblGrid>
      <w:tr w:rsidR="00C14ECA" w14:paraId="0D9DC12E" w14:textId="77777777">
        <w:tblPrEx>
          <w:tblCellMar>
            <w:top w:w="0" w:type="dxa"/>
            <w:bottom w:w="0" w:type="dxa"/>
          </w:tblCellMar>
        </w:tblPrEx>
        <w:trPr>
          <w:tblHeader/>
        </w:trPr>
        <w:tc>
          <w:tcPr>
            <w:tcW w:w="2300" w:type="dxa"/>
            <w:shd w:val="clear" w:color="auto" w:fill="ECEFF1"/>
            <w:tcMar>
              <w:top w:w="50" w:type="dxa"/>
              <w:left w:w="100" w:type="dxa"/>
              <w:bottom w:w="50" w:type="dxa"/>
              <w:right w:w="100" w:type="dxa"/>
            </w:tcMar>
          </w:tcPr>
          <w:p w14:paraId="20CE6456" w14:textId="77777777" w:rsidR="00C14ECA" w:rsidRDefault="00000000">
            <w:pPr>
              <w:spacing w:before="30" w:after="30" w:line="264" w:lineRule="auto"/>
            </w:pPr>
            <w:r>
              <w:rPr>
                <w:b/>
                <w:color w:val="37474F"/>
                <w:sz w:val="18"/>
              </w:rPr>
              <w:t>Area</w:t>
            </w:r>
          </w:p>
        </w:tc>
        <w:tc>
          <w:tcPr>
            <w:tcW w:w="2600" w:type="dxa"/>
            <w:shd w:val="clear" w:color="auto" w:fill="ECEFF1"/>
            <w:tcMar>
              <w:top w:w="50" w:type="dxa"/>
              <w:left w:w="100" w:type="dxa"/>
              <w:bottom w:w="50" w:type="dxa"/>
              <w:right w:w="100" w:type="dxa"/>
            </w:tcMar>
          </w:tcPr>
          <w:p w14:paraId="28EBF67C" w14:textId="77777777" w:rsidR="00C14ECA" w:rsidRDefault="00000000">
            <w:pPr>
              <w:spacing w:before="30" w:after="30" w:line="264" w:lineRule="auto"/>
            </w:pPr>
            <w:r>
              <w:rPr>
                <w:b/>
                <w:color w:val="37474F"/>
                <w:sz w:val="18"/>
              </w:rPr>
              <w:t>Center</w:t>
            </w:r>
          </w:p>
        </w:tc>
        <w:tc>
          <w:tcPr>
            <w:tcW w:w="1700" w:type="dxa"/>
            <w:shd w:val="clear" w:color="auto" w:fill="ECEFF1"/>
            <w:tcMar>
              <w:top w:w="50" w:type="dxa"/>
              <w:left w:w="100" w:type="dxa"/>
              <w:bottom w:w="50" w:type="dxa"/>
              <w:right w:w="100" w:type="dxa"/>
            </w:tcMar>
          </w:tcPr>
          <w:p w14:paraId="7F5BB235" w14:textId="77777777" w:rsidR="00C14ECA" w:rsidRDefault="00000000">
            <w:pPr>
              <w:spacing w:before="30" w:after="30" w:line="264" w:lineRule="auto"/>
            </w:pPr>
            <w:r>
              <w:rPr>
                <w:b/>
                <w:color w:val="37474F"/>
                <w:sz w:val="18"/>
              </w:rPr>
              <w:t>Radius</w:t>
            </w:r>
          </w:p>
        </w:tc>
        <w:tc>
          <w:tcPr>
            <w:tcW w:w="2426" w:type="dxa"/>
            <w:shd w:val="clear" w:color="auto" w:fill="ECEFF1"/>
            <w:tcMar>
              <w:top w:w="50" w:type="dxa"/>
              <w:left w:w="100" w:type="dxa"/>
              <w:bottom w:w="50" w:type="dxa"/>
              <w:right w:w="100" w:type="dxa"/>
            </w:tcMar>
          </w:tcPr>
          <w:p w14:paraId="7BD0A02C" w14:textId="77777777" w:rsidR="00C14ECA" w:rsidRDefault="00000000">
            <w:pPr>
              <w:spacing w:before="30" w:after="30" w:line="264" w:lineRule="auto"/>
            </w:pPr>
            <w:r>
              <w:rPr>
                <w:b/>
                <w:color w:val="37474F"/>
                <w:sz w:val="18"/>
              </w:rPr>
              <w:t>Rule</w:t>
            </w:r>
          </w:p>
        </w:tc>
      </w:tr>
      <w:tr w:rsidR="00C14ECA" w14:paraId="7F5FC15D" w14:textId="77777777">
        <w:tblPrEx>
          <w:tblCellMar>
            <w:top w:w="0" w:type="dxa"/>
            <w:bottom w:w="0" w:type="dxa"/>
          </w:tblCellMar>
        </w:tblPrEx>
        <w:tc>
          <w:tcPr>
            <w:tcW w:w="2300" w:type="dxa"/>
            <w:tcMar>
              <w:top w:w="50" w:type="dxa"/>
              <w:left w:w="100" w:type="dxa"/>
              <w:bottom w:w="50" w:type="dxa"/>
              <w:right w:w="100" w:type="dxa"/>
            </w:tcMar>
          </w:tcPr>
          <w:p w14:paraId="7808CBA9" w14:textId="77777777" w:rsidR="00C14ECA" w:rsidRDefault="00000000">
            <w:pPr>
              <w:spacing w:before="30" w:after="30" w:line="264" w:lineRule="auto"/>
            </w:pPr>
            <w:r>
              <w:rPr>
                <w:sz w:val="18"/>
              </w:rPr>
              <w:t>Precautionary area EAST</w:t>
            </w:r>
          </w:p>
        </w:tc>
        <w:tc>
          <w:tcPr>
            <w:tcW w:w="2600" w:type="dxa"/>
            <w:tcMar>
              <w:top w:w="50" w:type="dxa"/>
              <w:left w:w="100" w:type="dxa"/>
              <w:bottom w:w="50" w:type="dxa"/>
              <w:right w:w="100" w:type="dxa"/>
            </w:tcMar>
          </w:tcPr>
          <w:p w14:paraId="047A1D51" w14:textId="77777777" w:rsidR="00C14ECA" w:rsidRDefault="00000000">
            <w:pPr>
              <w:spacing w:before="30" w:after="30" w:line="264" w:lineRule="auto"/>
            </w:pPr>
            <w:r>
              <w:rPr>
                <w:sz w:val="18"/>
              </w:rPr>
              <w:t>26 degrees 34.0 N, 056 degrees 52.0 E</w:t>
            </w:r>
          </w:p>
        </w:tc>
        <w:tc>
          <w:tcPr>
            <w:tcW w:w="1700" w:type="dxa"/>
            <w:tcMar>
              <w:top w:w="50" w:type="dxa"/>
              <w:left w:w="100" w:type="dxa"/>
              <w:bottom w:w="50" w:type="dxa"/>
              <w:right w:w="100" w:type="dxa"/>
            </w:tcMar>
          </w:tcPr>
          <w:p w14:paraId="5BC356E9" w14:textId="77777777" w:rsidR="00C14ECA" w:rsidRDefault="00000000">
            <w:pPr>
              <w:spacing w:before="30" w:after="30" w:line="264" w:lineRule="auto"/>
            </w:pPr>
            <w:r>
              <w:rPr>
                <w:sz w:val="18"/>
              </w:rPr>
              <w:t>4.0 nautical miles</w:t>
            </w:r>
          </w:p>
        </w:tc>
        <w:tc>
          <w:tcPr>
            <w:tcW w:w="2426" w:type="dxa"/>
            <w:tcMar>
              <w:top w:w="50" w:type="dxa"/>
              <w:left w:w="100" w:type="dxa"/>
              <w:bottom w:w="50" w:type="dxa"/>
              <w:right w:w="100" w:type="dxa"/>
            </w:tcMar>
          </w:tcPr>
          <w:p w14:paraId="6FEA021B" w14:textId="77777777" w:rsidR="00C14ECA" w:rsidRDefault="00000000">
            <w:pPr>
              <w:spacing w:before="30" w:after="30" w:line="264" w:lineRule="auto"/>
            </w:pPr>
            <w:r>
              <w:rPr>
                <w:sz w:val="18"/>
              </w:rPr>
              <w:t>All corridors merge; speed 8 to 10 knots; enhanced watch; no overtaking in the central 2 nautical miles</w:t>
            </w:r>
          </w:p>
        </w:tc>
      </w:tr>
      <w:tr w:rsidR="00C14ECA" w14:paraId="78A36D27" w14:textId="77777777">
        <w:tblPrEx>
          <w:tblCellMar>
            <w:top w:w="0" w:type="dxa"/>
            <w:bottom w:w="0" w:type="dxa"/>
          </w:tblCellMar>
        </w:tblPrEx>
        <w:tc>
          <w:tcPr>
            <w:tcW w:w="2300" w:type="dxa"/>
            <w:tcMar>
              <w:top w:w="50" w:type="dxa"/>
              <w:left w:w="100" w:type="dxa"/>
              <w:bottom w:w="50" w:type="dxa"/>
              <w:right w:w="100" w:type="dxa"/>
            </w:tcMar>
          </w:tcPr>
          <w:p w14:paraId="1789FADC" w14:textId="77777777" w:rsidR="00C14ECA" w:rsidRDefault="00000000">
            <w:pPr>
              <w:spacing w:before="30" w:after="30" w:line="264" w:lineRule="auto"/>
            </w:pPr>
            <w:r>
              <w:rPr>
                <w:sz w:val="18"/>
              </w:rPr>
              <w:t>Precautionary area WEST</w:t>
            </w:r>
          </w:p>
        </w:tc>
        <w:tc>
          <w:tcPr>
            <w:tcW w:w="2600" w:type="dxa"/>
            <w:tcMar>
              <w:top w:w="50" w:type="dxa"/>
              <w:left w:w="100" w:type="dxa"/>
              <w:bottom w:w="50" w:type="dxa"/>
              <w:right w:w="100" w:type="dxa"/>
            </w:tcMar>
          </w:tcPr>
          <w:p w14:paraId="236976F5" w14:textId="77777777" w:rsidR="00C14ECA" w:rsidRDefault="00000000">
            <w:pPr>
              <w:spacing w:before="30" w:after="30" w:line="264" w:lineRule="auto"/>
            </w:pPr>
            <w:r>
              <w:rPr>
                <w:sz w:val="18"/>
              </w:rPr>
              <w:t>26 degrees 32.0 N, 055 degrees 36.0 E</w:t>
            </w:r>
          </w:p>
        </w:tc>
        <w:tc>
          <w:tcPr>
            <w:tcW w:w="1700" w:type="dxa"/>
            <w:tcMar>
              <w:top w:w="50" w:type="dxa"/>
              <w:left w:w="100" w:type="dxa"/>
              <w:bottom w:w="50" w:type="dxa"/>
              <w:right w:w="100" w:type="dxa"/>
            </w:tcMar>
          </w:tcPr>
          <w:p w14:paraId="20054EDA" w14:textId="77777777" w:rsidR="00C14ECA" w:rsidRDefault="00000000">
            <w:pPr>
              <w:spacing w:before="30" w:after="30" w:line="264" w:lineRule="auto"/>
            </w:pPr>
            <w:r>
              <w:rPr>
                <w:sz w:val="18"/>
              </w:rPr>
              <w:t>4.0 nautical miles</w:t>
            </w:r>
          </w:p>
        </w:tc>
        <w:tc>
          <w:tcPr>
            <w:tcW w:w="2426" w:type="dxa"/>
            <w:tcMar>
              <w:top w:w="50" w:type="dxa"/>
              <w:left w:w="100" w:type="dxa"/>
              <w:bottom w:w="50" w:type="dxa"/>
              <w:right w:w="100" w:type="dxa"/>
            </w:tcMar>
          </w:tcPr>
          <w:p w14:paraId="06AEBD5E" w14:textId="77777777" w:rsidR="00C14ECA" w:rsidRDefault="00000000">
            <w:pPr>
              <w:spacing w:before="30" w:after="30" w:line="264" w:lineRule="auto"/>
            </w:pPr>
            <w:r>
              <w:rPr>
                <w:sz w:val="18"/>
              </w:rPr>
              <w:t>Same rules as EAST; junction to Gulf routing measures</w:t>
            </w:r>
          </w:p>
        </w:tc>
      </w:tr>
      <w:tr w:rsidR="00C14ECA" w14:paraId="7BBDCF3C" w14:textId="77777777">
        <w:tblPrEx>
          <w:tblCellMar>
            <w:top w:w="0" w:type="dxa"/>
            <w:bottom w:w="0" w:type="dxa"/>
          </w:tblCellMar>
        </w:tblPrEx>
        <w:tc>
          <w:tcPr>
            <w:tcW w:w="2300" w:type="dxa"/>
            <w:tcMar>
              <w:top w:w="50" w:type="dxa"/>
              <w:left w:w="100" w:type="dxa"/>
              <w:bottom w:w="50" w:type="dxa"/>
              <w:right w:w="100" w:type="dxa"/>
            </w:tcMar>
          </w:tcPr>
          <w:p w14:paraId="309F5F3D" w14:textId="77777777" w:rsidR="00C14ECA" w:rsidRDefault="00000000">
            <w:pPr>
              <w:spacing w:before="30" w:after="30" w:line="264" w:lineRule="auto"/>
            </w:pPr>
            <w:r>
              <w:rPr>
                <w:sz w:val="18"/>
              </w:rPr>
              <w:t>Junction gate EAST-N</w:t>
            </w:r>
          </w:p>
        </w:tc>
        <w:tc>
          <w:tcPr>
            <w:tcW w:w="2600" w:type="dxa"/>
            <w:tcMar>
              <w:top w:w="50" w:type="dxa"/>
              <w:left w:w="100" w:type="dxa"/>
              <w:bottom w:w="50" w:type="dxa"/>
              <w:right w:w="100" w:type="dxa"/>
            </w:tcMar>
          </w:tcPr>
          <w:p w14:paraId="6D157A8E" w14:textId="77777777" w:rsidR="00C14ECA" w:rsidRDefault="00000000">
            <w:pPr>
              <w:spacing w:before="30" w:after="30" w:line="264" w:lineRule="auto"/>
            </w:pPr>
            <w:r>
              <w:rPr>
                <w:sz w:val="18"/>
              </w:rPr>
              <w:t>26 degrees 44.0 N, 056 degrees 48.0 E</w:t>
            </w:r>
          </w:p>
        </w:tc>
        <w:tc>
          <w:tcPr>
            <w:tcW w:w="1700" w:type="dxa"/>
            <w:tcMar>
              <w:top w:w="50" w:type="dxa"/>
              <w:left w:w="100" w:type="dxa"/>
              <w:bottom w:w="50" w:type="dxa"/>
              <w:right w:w="100" w:type="dxa"/>
            </w:tcMar>
          </w:tcPr>
          <w:p w14:paraId="6C0B79CB" w14:textId="77777777" w:rsidR="00C14ECA" w:rsidRDefault="00000000">
            <w:pPr>
              <w:spacing w:before="30" w:after="30" w:line="264" w:lineRule="auto"/>
            </w:pPr>
            <w:r>
              <w:rPr>
                <w:sz w:val="18"/>
              </w:rPr>
              <w:t>2.0 nautical miles</w:t>
            </w:r>
          </w:p>
        </w:tc>
        <w:tc>
          <w:tcPr>
            <w:tcW w:w="2426" w:type="dxa"/>
            <w:tcMar>
              <w:top w:w="50" w:type="dxa"/>
              <w:left w:w="100" w:type="dxa"/>
              <w:bottom w:w="50" w:type="dxa"/>
              <w:right w:w="100" w:type="dxa"/>
            </w:tcMar>
          </w:tcPr>
          <w:p w14:paraId="0F4C4348" w14:textId="77777777" w:rsidR="00C14ECA" w:rsidRDefault="00000000">
            <w:pPr>
              <w:spacing w:before="30" w:after="30" w:line="264" w:lineRule="auto"/>
            </w:pPr>
            <w:r>
              <w:rPr>
                <w:sz w:val="18"/>
              </w:rPr>
              <w:t>Corridor transfer gate, COC coordination, 6-hour advance schedule entry</w:t>
            </w:r>
          </w:p>
        </w:tc>
      </w:tr>
      <w:tr w:rsidR="00C14ECA" w14:paraId="263855F1" w14:textId="77777777">
        <w:tblPrEx>
          <w:tblCellMar>
            <w:top w:w="0" w:type="dxa"/>
            <w:bottom w:w="0" w:type="dxa"/>
          </w:tblCellMar>
        </w:tblPrEx>
        <w:tc>
          <w:tcPr>
            <w:tcW w:w="2300" w:type="dxa"/>
            <w:tcMar>
              <w:top w:w="50" w:type="dxa"/>
              <w:left w:w="100" w:type="dxa"/>
              <w:bottom w:w="50" w:type="dxa"/>
              <w:right w:w="100" w:type="dxa"/>
            </w:tcMar>
          </w:tcPr>
          <w:p w14:paraId="3BC425D6" w14:textId="77777777" w:rsidR="00C14ECA" w:rsidRDefault="00000000">
            <w:pPr>
              <w:spacing w:before="30" w:after="30" w:line="264" w:lineRule="auto"/>
            </w:pPr>
            <w:r>
              <w:rPr>
                <w:sz w:val="18"/>
              </w:rPr>
              <w:t>Junction gate WEST-N</w:t>
            </w:r>
          </w:p>
        </w:tc>
        <w:tc>
          <w:tcPr>
            <w:tcW w:w="2600" w:type="dxa"/>
            <w:tcMar>
              <w:top w:w="50" w:type="dxa"/>
              <w:left w:w="100" w:type="dxa"/>
              <w:bottom w:w="50" w:type="dxa"/>
              <w:right w:w="100" w:type="dxa"/>
            </w:tcMar>
          </w:tcPr>
          <w:p w14:paraId="6EEC5217" w14:textId="77777777" w:rsidR="00C14ECA" w:rsidRDefault="00000000">
            <w:pPr>
              <w:spacing w:before="30" w:after="30" w:line="264" w:lineRule="auto"/>
            </w:pPr>
            <w:r>
              <w:rPr>
                <w:sz w:val="18"/>
              </w:rPr>
              <w:t>26 degrees 36.0 N, 055 degrees 34.0 E</w:t>
            </w:r>
          </w:p>
        </w:tc>
        <w:tc>
          <w:tcPr>
            <w:tcW w:w="1700" w:type="dxa"/>
            <w:tcMar>
              <w:top w:w="50" w:type="dxa"/>
              <w:left w:w="100" w:type="dxa"/>
              <w:bottom w:w="50" w:type="dxa"/>
              <w:right w:w="100" w:type="dxa"/>
            </w:tcMar>
          </w:tcPr>
          <w:p w14:paraId="7B1623E7" w14:textId="77777777" w:rsidR="00C14ECA" w:rsidRDefault="00000000">
            <w:pPr>
              <w:spacing w:before="30" w:after="30" w:line="264" w:lineRule="auto"/>
            </w:pPr>
            <w:r>
              <w:rPr>
                <w:sz w:val="18"/>
              </w:rPr>
              <w:t>2.0 nautical miles</w:t>
            </w:r>
          </w:p>
        </w:tc>
        <w:tc>
          <w:tcPr>
            <w:tcW w:w="2426" w:type="dxa"/>
            <w:tcMar>
              <w:top w:w="50" w:type="dxa"/>
              <w:left w:w="100" w:type="dxa"/>
              <w:bottom w:w="50" w:type="dxa"/>
              <w:right w:w="100" w:type="dxa"/>
            </w:tcMar>
          </w:tcPr>
          <w:p w14:paraId="1B6C5652" w14:textId="77777777" w:rsidR="00C14ECA" w:rsidRDefault="00000000">
            <w:pPr>
              <w:spacing w:before="30" w:after="30" w:line="264" w:lineRule="auto"/>
            </w:pPr>
            <w:r>
              <w:rPr>
                <w:sz w:val="18"/>
              </w:rPr>
              <w:t>Corridor transfer gate, COC coordination, 6-hour advance schedule entry</w:t>
            </w:r>
          </w:p>
        </w:tc>
      </w:tr>
    </w:tbl>
    <w:p w14:paraId="5A45C355" w14:textId="77777777" w:rsidR="00C14ECA" w:rsidRDefault="00000000">
      <w:pPr>
        <w:pStyle w:val="Caption"/>
      </w:pPr>
      <w:r>
        <w:t>Table A.4: Precautionary areas and junction gates</w:t>
      </w:r>
    </w:p>
    <w:p w14:paraId="41638A57" w14:textId="77777777" w:rsidR="00C14ECA" w:rsidRDefault="00000000">
      <w:pPr>
        <w:pStyle w:val="Heading2"/>
      </w:pPr>
      <w:r>
        <w:lastRenderedPageBreak/>
        <w:t>A.5 Anchorage areas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453"/>
        <w:gridCol w:w="2658"/>
        <w:gridCol w:w="1840"/>
        <w:gridCol w:w="2275"/>
      </w:tblGrid>
      <w:tr w:rsidR="00C14ECA" w14:paraId="3EA37E9C" w14:textId="77777777">
        <w:tblPrEx>
          <w:tblCellMar>
            <w:top w:w="0" w:type="dxa"/>
            <w:bottom w:w="0" w:type="dxa"/>
          </w:tblCellMar>
        </w:tblPrEx>
        <w:trPr>
          <w:tblHeader/>
        </w:trPr>
        <w:tc>
          <w:tcPr>
            <w:tcW w:w="2400" w:type="dxa"/>
            <w:shd w:val="clear" w:color="auto" w:fill="ECEFF1"/>
            <w:tcMar>
              <w:top w:w="50" w:type="dxa"/>
              <w:left w:w="100" w:type="dxa"/>
              <w:bottom w:w="50" w:type="dxa"/>
              <w:right w:w="100" w:type="dxa"/>
            </w:tcMar>
          </w:tcPr>
          <w:p w14:paraId="22BF0C1D" w14:textId="77777777" w:rsidR="00C14ECA" w:rsidRDefault="00000000">
            <w:pPr>
              <w:spacing w:before="30" w:after="30" w:line="264" w:lineRule="auto"/>
            </w:pPr>
            <w:r>
              <w:rPr>
                <w:b/>
                <w:color w:val="37474F"/>
                <w:sz w:val="18"/>
              </w:rPr>
              <w:t>Anchorage</w:t>
            </w:r>
          </w:p>
        </w:tc>
        <w:tc>
          <w:tcPr>
            <w:tcW w:w="2600" w:type="dxa"/>
            <w:shd w:val="clear" w:color="auto" w:fill="ECEFF1"/>
            <w:tcMar>
              <w:top w:w="50" w:type="dxa"/>
              <w:left w:w="100" w:type="dxa"/>
              <w:bottom w:w="50" w:type="dxa"/>
              <w:right w:w="100" w:type="dxa"/>
            </w:tcMar>
          </w:tcPr>
          <w:p w14:paraId="16408C94" w14:textId="77777777" w:rsidR="00C14ECA" w:rsidRDefault="00000000">
            <w:pPr>
              <w:spacing w:before="30" w:after="30" w:line="264" w:lineRule="auto"/>
            </w:pPr>
            <w:r>
              <w:rPr>
                <w:b/>
                <w:color w:val="37474F"/>
                <w:sz w:val="18"/>
              </w:rPr>
              <w:t>Center</w:t>
            </w:r>
          </w:p>
        </w:tc>
        <w:tc>
          <w:tcPr>
            <w:tcW w:w="1800" w:type="dxa"/>
            <w:shd w:val="clear" w:color="auto" w:fill="ECEFF1"/>
            <w:tcMar>
              <w:top w:w="50" w:type="dxa"/>
              <w:left w:w="100" w:type="dxa"/>
              <w:bottom w:w="50" w:type="dxa"/>
              <w:right w:w="100" w:type="dxa"/>
            </w:tcMar>
          </w:tcPr>
          <w:p w14:paraId="455DCDA7" w14:textId="77777777" w:rsidR="00C14ECA" w:rsidRDefault="00000000">
            <w:pPr>
              <w:spacing w:before="30" w:after="30" w:line="264" w:lineRule="auto"/>
            </w:pPr>
            <w:r>
              <w:rPr>
                <w:b/>
                <w:color w:val="37474F"/>
                <w:sz w:val="18"/>
              </w:rPr>
              <w:t>Depth</w:t>
            </w:r>
          </w:p>
        </w:tc>
        <w:tc>
          <w:tcPr>
            <w:tcW w:w="2226" w:type="dxa"/>
            <w:shd w:val="clear" w:color="auto" w:fill="ECEFF1"/>
            <w:tcMar>
              <w:top w:w="50" w:type="dxa"/>
              <w:left w:w="100" w:type="dxa"/>
              <w:bottom w:w="50" w:type="dxa"/>
              <w:right w:w="100" w:type="dxa"/>
            </w:tcMar>
          </w:tcPr>
          <w:p w14:paraId="3AA748E0" w14:textId="77777777" w:rsidR="00C14ECA" w:rsidRDefault="00000000">
            <w:pPr>
              <w:spacing w:before="30" w:after="30" w:line="264" w:lineRule="auto"/>
            </w:pPr>
            <w:r>
              <w:rPr>
                <w:b/>
                <w:color w:val="37474F"/>
                <w:sz w:val="18"/>
              </w:rPr>
              <w:t>Assignment</w:t>
            </w:r>
          </w:p>
        </w:tc>
      </w:tr>
      <w:tr w:rsidR="00C14ECA" w14:paraId="3B6FC3A7" w14:textId="77777777">
        <w:tblPrEx>
          <w:tblCellMar>
            <w:top w:w="0" w:type="dxa"/>
            <w:bottom w:w="0" w:type="dxa"/>
          </w:tblCellMar>
        </w:tblPrEx>
        <w:tc>
          <w:tcPr>
            <w:tcW w:w="2400" w:type="dxa"/>
            <w:tcMar>
              <w:top w:w="50" w:type="dxa"/>
              <w:left w:w="100" w:type="dxa"/>
              <w:bottom w:w="50" w:type="dxa"/>
              <w:right w:w="100" w:type="dxa"/>
            </w:tcMar>
          </w:tcPr>
          <w:p w14:paraId="213CFA38" w14:textId="77777777" w:rsidR="00C14ECA" w:rsidRDefault="00000000">
            <w:pPr>
              <w:spacing w:before="30" w:after="30" w:line="264" w:lineRule="auto"/>
            </w:pPr>
            <w:r>
              <w:rPr>
                <w:sz w:val="18"/>
              </w:rPr>
              <w:t>AN-K (Khasab)</w:t>
            </w:r>
          </w:p>
        </w:tc>
        <w:tc>
          <w:tcPr>
            <w:tcW w:w="2600" w:type="dxa"/>
            <w:tcMar>
              <w:top w:w="50" w:type="dxa"/>
              <w:left w:w="100" w:type="dxa"/>
              <w:bottom w:w="50" w:type="dxa"/>
              <w:right w:w="100" w:type="dxa"/>
            </w:tcMar>
          </w:tcPr>
          <w:p w14:paraId="3B57FE20" w14:textId="77777777" w:rsidR="00C14ECA" w:rsidRDefault="00000000">
            <w:pPr>
              <w:spacing w:before="30" w:after="30" w:line="264" w:lineRule="auto"/>
            </w:pPr>
            <w:r>
              <w:rPr>
                <w:sz w:val="18"/>
              </w:rPr>
              <w:t>26 degrees 12.0 N, 056 degrees 15.0 E</w:t>
            </w:r>
          </w:p>
        </w:tc>
        <w:tc>
          <w:tcPr>
            <w:tcW w:w="1800" w:type="dxa"/>
            <w:tcMar>
              <w:top w:w="50" w:type="dxa"/>
              <w:left w:w="100" w:type="dxa"/>
              <w:bottom w:w="50" w:type="dxa"/>
              <w:right w:w="100" w:type="dxa"/>
            </w:tcMar>
          </w:tcPr>
          <w:p w14:paraId="39BCEBEA" w14:textId="77777777" w:rsidR="00C14ECA" w:rsidRDefault="00000000">
            <w:pPr>
              <w:spacing w:before="30" w:after="30" w:line="264" w:lineRule="auto"/>
            </w:pPr>
            <w:r>
              <w:rPr>
                <w:sz w:val="18"/>
              </w:rPr>
              <w:t>25 to 40 meters</w:t>
            </w:r>
          </w:p>
        </w:tc>
        <w:tc>
          <w:tcPr>
            <w:tcW w:w="2226" w:type="dxa"/>
            <w:tcMar>
              <w:top w:w="50" w:type="dxa"/>
              <w:left w:w="100" w:type="dxa"/>
              <w:bottom w:w="50" w:type="dxa"/>
              <w:right w:w="100" w:type="dxa"/>
            </w:tcMar>
          </w:tcPr>
          <w:p w14:paraId="1FB34521" w14:textId="77777777" w:rsidR="00C14ECA" w:rsidRDefault="00000000">
            <w:pPr>
              <w:spacing w:before="30" w:after="30" w:line="264" w:lineRule="auto"/>
            </w:pPr>
            <w:r>
              <w:rPr>
                <w:sz w:val="18"/>
              </w:rPr>
              <w:t>Class 8 verification anchorage, Oman sector; standby anchorage</w:t>
            </w:r>
          </w:p>
        </w:tc>
      </w:tr>
      <w:tr w:rsidR="00C14ECA" w14:paraId="6FF744B5" w14:textId="77777777">
        <w:tblPrEx>
          <w:tblCellMar>
            <w:top w:w="0" w:type="dxa"/>
            <w:bottom w:w="0" w:type="dxa"/>
          </w:tblCellMar>
        </w:tblPrEx>
        <w:tc>
          <w:tcPr>
            <w:tcW w:w="2400" w:type="dxa"/>
            <w:tcMar>
              <w:top w:w="50" w:type="dxa"/>
              <w:left w:w="100" w:type="dxa"/>
              <w:bottom w:w="50" w:type="dxa"/>
              <w:right w:w="100" w:type="dxa"/>
            </w:tcMar>
          </w:tcPr>
          <w:p w14:paraId="49B1AE24" w14:textId="77777777" w:rsidR="00C14ECA" w:rsidRDefault="00000000">
            <w:pPr>
              <w:spacing w:before="30" w:after="30" w:line="264" w:lineRule="auto"/>
            </w:pPr>
            <w:r>
              <w:rPr>
                <w:sz w:val="18"/>
              </w:rPr>
              <w:t>AN-B (Bandar Abbas outer)</w:t>
            </w:r>
          </w:p>
        </w:tc>
        <w:tc>
          <w:tcPr>
            <w:tcW w:w="2600" w:type="dxa"/>
            <w:tcMar>
              <w:top w:w="50" w:type="dxa"/>
              <w:left w:w="100" w:type="dxa"/>
              <w:bottom w:w="50" w:type="dxa"/>
              <w:right w:w="100" w:type="dxa"/>
            </w:tcMar>
          </w:tcPr>
          <w:p w14:paraId="40727810" w14:textId="77777777" w:rsidR="00C14ECA" w:rsidRDefault="00000000">
            <w:pPr>
              <w:spacing w:before="30" w:after="30" w:line="264" w:lineRule="auto"/>
            </w:pPr>
            <w:r>
              <w:rPr>
                <w:sz w:val="18"/>
              </w:rPr>
              <w:t>27 degrees 04.0 N, 056 degrees 12.0 E</w:t>
            </w:r>
          </w:p>
        </w:tc>
        <w:tc>
          <w:tcPr>
            <w:tcW w:w="1800" w:type="dxa"/>
            <w:tcMar>
              <w:top w:w="50" w:type="dxa"/>
              <w:left w:w="100" w:type="dxa"/>
              <w:bottom w:w="50" w:type="dxa"/>
              <w:right w:w="100" w:type="dxa"/>
            </w:tcMar>
          </w:tcPr>
          <w:p w14:paraId="0274E79E" w14:textId="77777777" w:rsidR="00C14ECA" w:rsidRDefault="00000000">
            <w:pPr>
              <w:spacing w:before="30" w:after="30" w:line="264" w:lineRule="auto"/>
            </w:pPr>
            <w:r>
              <w:rPr>
                <w:sz w:val="18"/>
              </w:rPr>
              <w:t>20 to 35 meters</w:t>
            </w:r>
          </w:p>
        </w:tc>
        <w:tc>
          <w:tcPr>
            <w:tcW w:w="2226" w:type="dxa"/>
            <w:tcMar>
              <w:top w:w="50" w:type="dxa"/>
              <w:left w:w="100" w:type="dxa"/>
              <w:bottom w:w="50" w:type="dxa"/>
              <w:right w:w="100" w:type="dxa"/>
            </w:tcMar>
          </w:tcPr>
          <w:p w14:paraId="59E637CB" w14:textId="77777777" w:rsidR="00C14ECA" w:rsidRDefault="00000000">
            <w:pPr>
              <w:spacing w:before="30" w:after="30" w:line="264" w:lineRule="auto"/>
            </w:pPr>
            <w:r>
              <w:rPr>
                <w:sz w:val="18"/>
              </w:rPr>
              <w:t>Class 8 verification anchorage, Iran sector; port waiting</w:t>
            </w:r>
          </w:p>
        </w:tc>
      </w:tr>
      <w:tr w:rsidR="00C14ECA" w14:paraId="03C5F7E7" w14:textId="77777777">
        <w:tblPrEx>
          <w:tblCellMar>
            <w:top w:w="0" w:type="dxa"/>
            <w:bottom w:w="0" w:type="dxa"/>
          </w:tblCellMar>
        </w:tblPrEx>
        <w:tc>
          <w:tcPr>
            <w:tcW w:w="2400" w:type="dxa"/>
            <w:tcMar>
              <w:top w:w="50" w:type="dxa"/>
              <w:left w:w="100" w:type="dxa"/>
              <w:bottom w:w="50" w:type="dxa"/>
              <w:right w:w="100" w:type="dxa"/>
            </w:tcMar>
          </w:tcPr>
          <w:p w14:paraId="7C13BC0D" w14:textId="77777777" w:rsidR="00C14ECA" w:rsidRDefault="00000000">
            <w:pPr>
              <w:spacing w:before="30" w:after="30" w:line="264" w:lineRule="auto"/>
            </w:pPr>
            <w:r>
              <w:rPr>
                <w:sz w:val="18"/>
              </w:rPr>
              <w:t>AN-E (Eastern holding)</w:t>
            </w:r>
          </w:p>
        </w:tc>
        <w:tc>
          <w:tcPr>
            <w:tcW w:w="2600" w:type="dxa"/>
            <w:tcMar>
              <w:top w:w="50" w:type="dxa"/>
              <w:left w:w="100" w:type="dxa"/>
              <w:bottom w:w="50" w:type="dxa"/>
              <w:right w:w="100" w:type="dxa"/>
            </w:tcMar>
          </w:tcPr>
          <w:p w14:paraId="1C2238EF" w14:textId="77777777" w:rsidR="00C14ECA" w:rsidRDefault="00000000">
            <w:pPr>
              <w:spacing w:before="30" w:after="30" w:line="264" w:lineRule="auto"/>
            </w:pPr>
            <w:r>
              <w:rPr>
                <w:sz w:val="18"/>
              </w:rPr>
              <w:t>26 degrees 40.0 N, 057 degrees 10.0 E</w:t>
            </w:r>
          </w:p>
        </w:tc>
        <w:tc>
          <w:tcPr>
            <w:tcW w:w="1800" w:type="dxa"/>
            <w:tcMar>
              <w:top w:w="50" w:type="dxa"/>
              <w:left w:w="100" w:type="dxa"/>
              <w:bottom w:w="50" w:type="dxa"/>
              <w:right w:w="100" w:type="dxa"/>
            </w:tcMar>
          </w:tcPr>
          <w:p w14:paraId="67EEE630" w14:textId="77777777" w:rsidR="00C14ECA" w:rsidRDefault="00000000">
            <w:pPr>
              <w:spacing w:before="30" w:after="30" w:line="264" w:lineRule="auto"/>
            </w:pPr>
            <w:r>
              <w:rPr>
                <w:sz w:val="18"/>
              </w:rPr>
              <w:t>35 to 50 meters</w:t>
            </w:r>
          </w:p>
        </w:tc>
        <w:tc>
          <w:tcPr>
            <w:tcW w:w="2226" w:type="dxa"/>
            <w:tcMar>
              <w:top w:w="50" w:type="dxa"/>
              <w:left w:w="100" w:type="dxa"/>
              <w:bottom w:w="50" w:type="dxa"/>
              <w:right w:w="100" w:type="dxa"/>
            </w:tcMar>
          </w:tcPr>
          <w:p w14:paraId="5301B693" w14:textId="77777777" w:rsidR="00C14ECA" w:rsidRDefault="00000000">
            <w:pPr>
              <w:spacing w:before="30" w:after="30" w:line="264" w:lineRule="auto"/>
            </w:pPr>
            <w:r>
              <w:rPr>
                <w:sz w:val="18"/>
              </w:rPr>
              <w:t>Convoy assembly and schedule holding, Gulf of Oman</w:t>
            </w:r>
          </w:p>
        </w:tc>
      </w:tr>
      <w:tr w:rsidR="00C14ECA" w14:paraId="46192C92" w14:textId="77777777">
        <w:tblPrEx>
          <w:tblCellMar>
            <w:top w:w="0" w:type="dxa"/>
            <w:bottom w:w="0" w:type="dxa"/>
          </w:tblCellMar>
        </w:tblPrEx>
        <w:tc>
          <w:tcPr>
            <w:tcW w:w="2400" w:type="dxa"/>
            <w:tcMar>
              <w:top w:w="50" w:type="dxa"/>
              <w:left w:w="100" w:type="dxa"/>
              <w:bottom w:w="50" w:type="dxa"/>
              <w:right w:w="100" w:type="dxa"/>
            </w:tcMar>
          </w:tcPr>
          <w:p w14:paraId="5CC40BDE" w14:textId="77777777" w:rsidR="00C14ECA" w:rsidRDefault="00000000">
            <w:pPr>
              <w:spacing w:before="30" w:after="30" w:line="264" w:lineRule="auto"/>
            </w:pPr>
            <w:r>
              <w:rPr>
                <w:sz w:val="18"/>
              </w:rPr>
              <w:t>AN-W (Western holding)</w:t>
            </w:r>
          </w:p>
        </w:tc>
        <w:tc>
          <w:tcPr>
            <w:tcW w:w="2600" w:type="dxa"/>
            <w:tcMar>
              <w:top w:w="50" w:type="dxa"/>
              <w:left w:w="100" w:type="dxa"/>
              <w:bottom w:w="50" w:type="dxa"/>
              <w:right w:w="100" w:type="dxa"/>
            </w:tcMar>
          </w:tcPr>
          <w:p w14:paraId="68083144" w14:textId="77777777" w:rsidR="00C14ECA" w:rsidRDefault="00000000">
            <w:pPr>
              <w:spacing w:before="30" w:after="30" w:line="264" w:lineRule="auto"/>
            </w:pPr>
            <w:r>
              <w:rPr>
                <w:sz w:val="18"/>
              </w:rPr>
              <w:t>26 degrees 15.0 N, 055 degrees 20.0 E</w:t>
            </w:r>
          </w:p>
        </w:tc>
        <w:tc>
          <w:tcPr>
            <w:tcW w:w="1800" w:type="dxa"/>
            <w:tcMar>
              <w:top w:w="50" w:type="dxa"/>
              <w:left w:w="100" w:type="dxa"/>
              <w:bottom w:w="50" w:type="dxa"/>
              <w:right w:w="100" w:type="dxa"/>
            </w:tcMar>
          </w:tcPr>
          <w:p w14:paraId="1D56F3F1" w14:textId="77777777" w:rsidR="00C14ECA" w:rsidRDefault="00000000">
            <w:pPr>
              <w:spacing w:before="30" w:after="30" w:line="264" w:lineRule="auto"/>
            </w:pPr>
            <w:r>
              <w:rPr>
                <w:sz w:val="18"/>
              </w:rPr>
              <w:t>30 to 45 meters</w:t>
            </w:r>
          </w:p>
        </w:tc>
        <w:tc>
          <w:tcPr>
            <w:tcW w:w="2226" w:type="dxa"/>
            <w:tcMar>
              <w:top w:w="50" w:type="dxa"/>
              <w:left w:w="100" w:type="dxa"/>
              <w:bottom w:w="50" w:type="dxa"/>
              <w:right w:w="100" w:type="dxa"/>
            </w:tcMar>
          </w:tcPr>
          <w:p w14:paraId="2BD93028" w14:textId="77777777" w:rsidR="00C14ECA" w:rsidRDefault="00000000">
            <w:pPr>
              <w:spacing w:before="30" w:after="30" w:line="264" w:lineRule="auto"/>
            </w:pPr>
            <w:r>
              <w:rPr>
                <w:sz w:val="18"/>
              </w:rPr>
              <w:t>Schedule holding, Gulf side</w:t>
            </w:r>
          </w:p>
        </w:tc>
      </w:tr>
      <w:tr w:rsidR="00C14ECA" w14:paraId="3748C2AA" w14:textId="77777777">
        <w:tblPrEx>
          <w:tblCellMar>
            <w:top w:w="0" w:type="dxa"/>
            <w:bottom w:w="0" w:type="dxa"/>
          </w:tblCellMar>
        </w:tblPrEx>
        <w:tc>
          <w:tcPr>
            <w:tcW w:w="2400" w:type="dxa"/>
            <w:tcMar>
              <w:top w:w="50" w:type="dxa"/>
              <w:left w:w="100" w:type="dxa"/>
              <w:bottom w:w="50" w:type="dxa"/>
              <w:right w:w="100" w:type="dxa"/>
            </w:tcMar>
          </w:tcPr>
          <w:p w14:paraId="4ECFC62A" w14:textId="77777777" w:rsidR="00C14ECA" w:rsidRDefault="00000000">
            <w:pPr>
              <w:spacing w:before="30" w:after="30" w:line="264" w:lineRule="auto"/>
            </w:pPr>
            <w:r>
              <w:rPr>
                <w:sz w:val="18"/>
              </w:rPr>
              <w:t>AN-H (Humanitarian standby)</w:t>
            </w:r>
          </w:p>
        </w:tc>
        <w:tc>
          <w:tcPr>
            <w:tcW w:w="2600" w:type="dxa"/>
            <w:tcMar>
              <w:top w:w="50" w:type="dxa"/>
              <w:left w:w="100" w:type="dxa"/>
              <w:bottom w:w="50" w:type="dxa"/>
              <w:right w:w="100" w:type="dxa"/>
            </w:tcMar>
          </w:tcPr>
          <w:p w14:paraId="13F20D08" w14:textId="77777777" w:rsidR="00C14ECA" w:rsidRDefault="00000000">
            <w:pPr>
              <w:spacing w:before="30" w:after="30" w:line="264" w:lineRule="auto"/>
            </w:pPr>
            <w:r>
              <w:rPr>
                <w:sz w:val="18"/>
              </w:rPr>
              <w:t>26 degrees 30.0 N, 056 degrees 30.0 E</w:t>
            </w:r>
          </w:p>
        </w:tc>
        <w:tc>
          <w:tcPr>
            <w:tcW w:w="1800" w:type="dxa"/>
            <w:tcMar>
              <w:top w:w="50" w:type="dxa"/>
              <w:left w:w="100" w:type="dxa"/>
              <w:bottom w:w="50" w:type="dxa"/>
              <w:right w:w="100" w:type="dxa"/>
            </w:tcMar>
          </w:tcPr>
          <w:p w14:paraId="47EAA23B" w14:textId="77777777" w:rsidR="00C14ECA" w:rsidRDefault="00000000">
            <w:pPr>
              <w:spacing w:before="30" w:after="30" w:line="264" w:lineRule="auto"/>
            </w:pPr>
            <w:r>
              <w:rPr>
                <w:sz w:val="18"/>
              </w:rPr>
              <w:t>20 to 30 meters</w:t>
            </w:r>
          </w:p>
        </w:tc>
        <w:tc>
          <w:tcPr>
            <w:tcW w:w="2226" w:type="dxa"/>
            <w:tcMar>
              <w:top w:w="50" w:type="dxa"/>
              <w:left w:w="100" w:type="dxa"/>
              <w:bottom w:w="50" w:type="dxa"/>
              <w:right w:w="100" w:type="dxa"/>
            </w:tcMar>
          </w:tcPr>
          <w:p w14:paraId="0F5E7F5D" w14:textId="77777777" w:rsidR="00C14ECA" w:rsidRDefault="00000000">
            <w:pPr>
              <w:spacing w:before="30" w:after="30" w:line="264" w:lineRule="auto"/>
            </w:pPr>
            <w:r>
              <w:rPr>
                <w:sz w:val="18"/>
              </w:rPr>
              <w:t>Class 5 staging, medical evacuation standby</w:t>
            </w:r>
          </w:p>
        </w:tc>
      </w:tr>
    </w:tbl>
    <w:p w14:paraId="7D60D037" w14:textId="77777777" w:rsidR="00C14ECA" w:rsidRDefault="00000000">
      <w:pPr>
        <w:pStyle w:val="Caption"/>
      </w:pPr>
      <w:r>
        <w:t>Table A.5: Designated anchorage areas</w:t>
      </w:r>
    </w:p>
    <w:p w14:paraId="0620D3BB" w14:textId="77777777" w:rsidR="00C14ECA" w:rsidRDefault="00000000">
      <w:pPr>
        <w:pStyle w:val="Heading2"/>
      </w:pPr>
      <w:r>
        <w:t>A.6 Standoff reference lines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125"/>
        <w:gridCol w:w="4395"/>
        <w:gridCol w:w="3706"/>
      </w:tblGrid>
      <w:tr w:rsidR="00C14ECA" w14:paraId="073C1DA8" w14:textId="77777777">
        <w:tblPrEx>
          <w:tblCellMar>
            <w:top w:w="0" w:type="dxa"/>
            <w:bottom w:w="0" w:type="dxa"/>
          </w:tblCellMar>
        </w:tblPrEx>
        <w:trPr>
          <w:tblHeader/>
        </w:trPr>
        <w:tc>
          <w:tcPr>
            <w:tcW w:w="1100" w:type="dxa"/>
            <w:shd w:val="clear" w:color="auto" w:fill="ECEFF1"/>
            <w:tcMar>
              <w:top w:w="50" w:type="dxa"/>
              <w:left w:w="100" w:type="dxa"/>
              <w:bottom w:w="50" w:type="dxa"/>
              <w:right w:w="100" w:type="dxa"/>
            </w:tcMar>
          </w:tcPr>
          <w:p w14:paraId="34676940" w14:textId="77777777" w:rsidR="00C14ECA" w:rsidRDefault="00000000">
            <w:pPr>
              <w:spacing w:before="30" w:after="30" w:line="264" w:lineRule="auto"/>
            </w:pPr>
            <w:r>
              <w:rPr>
                <w:b/>
                <w:color w:val="37474F"/>
                <w:sz w:val="18"/>
              </w:rPr>
              <w:t>Line</w:t>
            </w:r>
          </w:p>
        </w:tc>
        <w:tc>
          <w:tcPr>
            <w:tcW w:w="4300" w:type="dxa"/>
            <w:shd w:val="clear" w:color="auto" w:fill="ECEFF1"/>
            <w:tcMar>
              <w:top w:w="50" w:type="dxa"/>
              <w:left w:w="100" w:type="dxa"/>
              <w:bottom w:w="50" w:type="dxa"/>
              <w:right w:w="100" w:type="dxa"/>
            </w:tcMar>
          </w:tcPr>
          <w:p w14:paraId="7E3D9E8D" w14:textId="77777777" w:rsidR="00C14ECA" w:rsidRDefault="00000000">
            <w:pPr>
              <w:spacing w:before="30" w:after="30" w:line="264" w:lineRule="auto"/>
            </w:pPr>
            <w:r>
              <w:rPr>
                <w:b/>
                <w:color w:val="37474F"/>
                <w:sz w:val="18"/>
              </w:rPr>
              <w:t>Definition</w:t>
            </w:r>
          </w:p>
        </w:tc>
        <w:tc>
          <w:tcPr>
            <w:tcW w:w="3626" w:type="dxa"/>
            <w:shd w:val="clear" w:color="auto" w:fill="ECEFF1"/>
            <w:tcMar>
              <w:top w:w="50" w:type="dxa"/>
              <w:left w:w="100" w:type="dxa"/>
              <w:bottom w:w="50" w:type="dxa"/>
              <w:right w:w="100" w:type="dxa"/>
            </w:tcMar>
          </w:tcPr>
          <w:p w14:paraId="1CF8936A" w14:textId="77777777" w:rsidR="00C14ECA" w:rsidRDefault="00000000">
            <w:pPr>
              <w:spacing w:before="30" w:after="30" w:line="264" w:lineRule="auto"/>
            </w:pPr>
            <w:r>
              <w:rPr>
                <w:b/>
                <w:color w:val="37474F"/>
                <w:sz w:val="18"/>
              </w:rPr>
              <w:t>Application</w:t>
            </w:r>
          </w:p>
        </w:tc>
      </w:tr>
      <w:tr w:rsidR="00C14ECA" w14:paraId="32860951" w14:textId="77777777">
        <w:tblPrEx>
          <w:tblCellMar>
            <w:top w:w="0" w:type="dxa"/>
            <w:bottom w:w="0" w:type="dxa"/>
          </w:tblCellMar>
        </w:tblPrEx>
        <w:tc>
          <w:tcPr>
            <w:tcW w:w="1100" w:type="dxa"/>
            <w:tcMar>
              <w:top w:w="50" w:type="dxa"/>
              <w:left w:w="100" w:type="dxa"/>
              <w:bottom w:w="50" w:type="dxa"/>
              <w:right w:w="100" w:type="dxa"/>
            </w:tcMar>
          </w:tcPr>
          <w:p w14:paraId="284A68D6" w14:textId="77777777" w:rsidR="00C14ECA" w:rsidRDefault="00000000">
            <w:pPr>
              <w:spacing w:before="30" w:after="30" w:line="264" w:lineRule="auto"/>
            </w:pPr>
            <w:r>
              <w:rPr>
                <w:sz w:val="18"/>
              </w:rPr>
              <w:t>SOL-A</w:t>
            </w:r>
          </w:p>
        </w:tc>
        <w:tc>
          <w:tcPr>
            <w:tcW w:w="4300" w:type="dxa"/>
            <w:tcMar>
              <w:top w:w="50" w:type="dxa"/>
              <w:left w:w="100" w:type="dxa"/>
              <w:bottom w:w="50" w:type="dxa"/>
              <w:right w:w="100" w:type="dxa"/>
            </w:tcMar>
          </w:tcPr>
          <w:p w14:paraId="49A49310" w14:textId="77777777" w:rsidR="00C14ECA" w:rsidRDefault="00000000">
            <w:pPr>
              <w:spacing w:before="30" w:after="30" w:line="264" w:lineRule="auto"/>
            </w:pPr>
            <w:r>
              <w:rPr>
                <w:sz w:val="18"/>
              </w:rPr>
              <w:t>Line 12 nautical miles seaward of the Iranian mainland and island baselines, from V-02 through V-05 to V-06</w:t>
            </w:r>
          </w:p>
        </w:tc>
        <w:tc>
          <w:tcPr>
            <w:tcW w:w="3626" w:type="dxa"/>
            <w:tcMar>
              <w:top w:w="50" w:type="dxa"/>
              <w:left w:w="100" w:type="dxa"/>
              <w:bottom w:w="50" w:type="dxa"/>
              <w:right w:w="100" w:type="dxa"/>
            </w:tcMar>
          </w:tcPr>
          <w:p w14:paraId="49AAA4EE" w14:textId="77777777" w:rsidR="00C14ECA" w:rsidRDefault="00000000">
            <w:pPr>
              <w:spacing w:before="30" w:after="30" w:line="264" w:lineRule="auto"/>
            </w:pPr>
            <w:r>
              <w:rPr>
                <w:sz w:val="18"/>
              </w:rPr>
              <w:t>United States naval units hold seaward of SOL-A per Article 9.2</w:t>
            </w:r>
          </w:p>
        </w:tc>
      </w:tr>
      <w:tr w:rsidR="00C14ECA" w14:paraId="0E0CDEC4" w14:textId="77777777">
        <w:tblPrEx>
          <w:tblCellMar>
            <w:top w:w="0" w:type="dxa"/>
            <w:bottom w:w="0" w:type="dxa"/>
          </w:tblCellMar>
        </w:tblPrEx>
        <w:tc>
          <w:tcPr>
            <w:tcW w:w="1100" w:type="dxa"/>
            <w:tcMar>
              <w:top w:w="50" w:type="dxa"/>
              <w:left w:w="100" w:type="dxa"/>
              <w:bottom w:w="50" w:type="dxa"/>
              <w:right w:w="100" w:type="dxa"/>
            </w:tcMar>
          </w:tcPr>
          <w:p w14:paraId="5B202D82" w14:textId="77777777" w:rsidR="00C14ECA" w:rsidRDefault="00000000">
            <w:pPr>
              <w:spacing w:before="30" w:after="30" w:line="264" w:lineRule="auto"/>
            </w:pPr>
            <w:r>
              <w:rPr>
                <w:sz w:val="18"/>
              </w:rPr>
              <w:t>SOL-B</w:t>
            </w:r>
          </w:p>
        </w:tc>
        <w:tc>
          <w:tcPr>
            <w:tcW w:w="4300" w:type="dxa"/>
            <w:tcMar>
              <w:top w:w="50" w:type="dxa"/>
              <w:left w:w="100" w:type="dxa"/>
              <w:bottom w:w="50" w:type="dxa"/>
              <w:right w:w="100" w:type="dxa"/>
            </w:tcMar>
          </w:tcPr>
          <w:p w14:paraId="7C7EC032" w14:textId="77777777" w:rsidR="00C14ECA" w:rsidRDefault="00000000">
            <w:pPr>
              <w:spacing w:before="30" w:after="30" w:line="264" w:lineRule="auto"/>
            </w:pPr>
            <w:r>
              <w:rPr>
                <w:sz w:val="18"/>
              </w:rPr>
              <w:t>Lines 5 nautical miles either side of each corridor centerline, continuous from S-1 to S-6 and N-1 to N-6</w:t>
            </w:r>
          </w:p>
        </w:tc>
        <w:tc>
          <w:tcPr>
            <w:tcW w:w="3626" w:type="dxa"/>
            <w:tcMar>
              <w:top w:w="50" w:type="dxa"/>
              <w:left w:w="100" w:type="dxa"/>
              <w:bottom w:w="50" w:type="dxa"/>
              <w:right w:w="100" w:type="dxa"/>
            </w:tcMar>
          </w:tcPr>
          <w:p w14:paraId="25A0348D" w14:textId="77777777" w:rsidR="00C14ECA" w:rsidRDefault="00000000">
            <w:pPr>
              <w:spacing w:before="30" w:after="30" w:line="264" w:lineRule="auto"/>
            </w:pPr>
            <w:r>
              <w:rPr>
                <w:sz w:val="18"/>
              </w:rPr>
              <w:t>Naval standoff from corridor centerlines per Article 9.2</w:t>
            </w:r>
          </w:p>
        </w:tc>
      </w:tr>
      <w:tr w:rsidR="00C14ECA" w14:paraId="16127D4A" w14:textId="77777777">
        <w:tblPrEx>
          <w:tblCellMar>
            <w:top w:w="0" w:type="dxa"/>
            <w:bottom w:w="0" w:type="dxa"/>
          </w:tblCellMar>
        </w:tblPrEx>
        <w:tc>
          <w:tcPr>
            <w:tcW w:w="1100" w:type="dxa"/>
            <w:tcMar>
              <w:top w:w="50" w:type="dxa"/>
              <w:left w:w="100" w:type="dxa"/>
              <w:bottom w:w="50" w:type="dxa"/>
              <w:right w:w="100" w:type="dxa"/>
            </w:tcMar>
          </w:tcPr>
          <w:p w14:paraId="1ECABB01" w14:textId="77777777" w:rsidR="00C14ECA" w:rsidRDefault="00000000">
            <w:pPr>
              <w:spacing w:before="30" w:after="30" w:line="264" w:lineRule="auto"/>
            </w:pPr>
            <w:r>
              <w:rPr>
                <w:sz w:val="18"/>
              </w:rPr>
              <w:t>SOL-C</w:t>
            </w:r>
          </w:p>
        </w:tc>
        <w:tc>
          <w:tcPr>
            <w:tcW w:w="4300" w:type="dxa"/>
            <w:tcMar>
              <w:top w:w="50" w:type="dxa"/>
              <w:left w:w="100" w:type="dxa"/>
              <w:bottom w:w="50" w:type="dxa"/>
              <w:right w:w="100" w:type="dxa"/>
            </w:tcMar>
          </w:tcPr>
          <w:p w14:paraId="6274D8DF" w14:textId="77777777" w:rsidR="00C14ECA" w:rsidRDefault="00000000">
            <w:pPr>
              <w:spacing w:before="30" w:after="30" w:line="264" w:lineRule="auto"/>
            </w:pPr>
            <w:r>
              <w:rPr>
                <w:sz w:val="18"/>
              </w:rPr>
              <w:t>Lines 3 nautical miles either side of each corridor centerline</w:t>
            </w:r>
          </w:p>
        </w:tc>
        <w:tc>
          <w:tcPr>
            <w:tcW w:w="3626" w:type="dxa"/>
            <w:tcMar>
              <w:top w:w="50" w:type="dxa"/>
              <w:left w:w="100" w:type="dxa"/>
              <w:bottom w:w="50" w:type="dxa"/>
              <w:right w:w="100" w:type="dxa"/>
            </w:tcMar>
          </w:tcPr>
          <w:p w14:paraId="37B0D61A" w14:textId="77777777" w:rsidR="00C14ECA" w:rsidRDefault="00000000">
            <w:pPr>
              <w:spacing w:before="30" w:after="30" w:line="264" w:lineRule="auto"/>
            </w:pPr>
            <w:r>
              <w:rPr>
                <w:sz w:val="18"/>
              </w:rPr>
              <w:t>Unmanned systems standoff per Article 9.2</w:t>
            </w:r>
          </w:p>
        </w:tc>
      </w:tr>
      <w:tr w:rsidR="00C14ECA" w14:paraId="3B74F64C" w14:textId="77777777">
        <w:tblPrEx>
          <w:tblCellMar>
            <w:top w:w="0" w:type="dxa"/>
            <w:bottom w:w="0" w:type="dxa"/>
          </w:tblCellMar>
        </w:tblPrEx>
        <w:tc>
          <w:tcPr>
            <w:tcW w:w="1100" w:type="dxa"/>
            <w:tcMar>
              <w:top w:w="50" w:type="dxa"/>
              <w:left w:w="100" w:type="dxa"/>
              <w:bottom w:w="50" w:type="dxa"/>
              <w:right w:w="100" w:type="dxa"/>
            </w:tcMar>
          </w:tcPr>
          <w:p w14:paraId="5E5D2B31" w14:textId="77777777" w:rsidR="00C14ECA" w:rsidRDefault="00000000">
            <w:pPr>
              <w:spacing w:before="30" w:after="30" w:line="264" w:lineRule="auto"/>
            </w:pPr>
            <w:r>
              <w:rPr>
                <w:sz w:val="18"/>
              </w:rPr>
              <w:t>SOL-D</w:t>
            </w:r>
          </w:p>
        </w:tc>
        <w:tc>
          <w:tcPr>
            <w:tcW w:w="4300" w:type="dxa"/>
            <w:tcMar>
              <w:top w:w="50" w:type="dxa"/>
              <w:left w:w="100" w:type="dxa"/>
              <w:bottom w:w="50" w:type="dxa"/>
              <w:right w:w="100" w:type="dxa"/>
            </w:tcMar>
          </w:tcPr>
          <w:p w14:paraId="374ED031" w14:textId="77777777" w:rsidR="00C14ECA" w:rsidRDefault="00000000">
            <w:pPr>
              <w:spacing w:before="30" w:after="30" w:line="264" w:lineRule="auto"/>
            </w:pPr>
            <w:r>
              <w:rPr>
                <w:sz w:val="18"/>
              </w:rPr>
              <w:t>Musandam sector coordination line, meridian 056 degrees 15.0 E between V-09 and the coast</w:t>
            </w:r>
          </w:p>
        </w:tc>
        <w:tc>
          <w:tcPr>
            <w:tcW w:w="3626" w:type="dxa"/>
            <w:tcMar>
              <w:top w:w="50" w:type="dxa"/>
              <w:left w:w="100" w:type="dxa"/>
              <w:bottom w:w="50" w:type="dxa"/>
              <w:right w:w="100" w:type="dxa"/>
            </w:tcMar>
          </w:tcPr>
          <w:p w14:paraId="6595B606" w14:textId="77777777" w:rsidR="00C14ECA" w:rsidRDefault="00000000">
            <w:pPr>
              <w:spacing w:before="30" w:after="30" w:line="264" w:lineRule="auto"/>
            </w:pPr>
            <w:r>
              <w:rPr>
                <w:sz w:val="18"/>
              </w:rPr>
              <w:t>Coast guard coordination boundary for joint escort windows</w:t>
            </w:r>
          </w:p>
        </w:tc>
      </w:tr>
    </w:tbl>
    <w:p w14:paraId="11198D97" w14:textId="77777777" w:rsidR="00C14ECA" w:rsidRDefault="00000000">
      <w:pPr>
        <w:pStyle w:val="Caption"/>
      </w:pPr>
      <w:r>
        <w:t>Table A.6: Standoff reference lines</w:t>
      </w:r>
    </w:p>
    <w:p w14:paraId="1C599461" w14:textId="77777777" w:rsidR="00C14ECA" w:rsidRDefault="00000000">
      <w:r>
        <w:t>The standoff lines bind symmetrically per Article 9.2. Their function is de-confliction. They assert no territorial claim and recognize none.</w:t>
      </w:r>
    </w:p>
    <w:p w14:paraId="339DFB65" w14:textId="77777777" w:rsidR="00C14ECA" w:rsidRDefault="00000000">
      <w:pPr>
        <w:pStyle w:val="Heading1"/>
        <w:pageBreakBefore/>
      </w:pPr>
      <w:r>
        <w:lastRenderedPageBreak/>
        <w:t>Annex B: Vessel Classification and Treatment Matrix</w:t>
      </w:r>
      <w:bookmarkStart w:id="7" w:name="_TocSg8"/>
      <w:bookmarkEnd w:id="7"/>
    </w:p>
    <w:p w14:paraId="4EC22755" w14:textId="77777777" w:rsidR="00C14ECA" w:rsidRDefault="00000000">
      <w:r>
        <w:rPr>
          <w:i/>
        </w:rPr>
        <w:t>Operative Annex for Article 6. The matrix states the complete treatment schedule by class. The Corridor Operations Cell resolves classification questions within 4 hours; its resolution binds operations for the transit in question.</w:t>
      </w:r>
    </w:p>
    <w:p w14:paraId="096BD953" w14:textId="77777777" w:rsidR="00C14ECA" w:rsidRDefault="00000000">
      <w:pPr>
        <w:pStyle w:val="Heading2"/>
      </w:pPr>
      <w:r>
        <w:t>B.1 Master treatment matrix</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044"/>
        <w:gridCol w:w="1789"/>
        <w:gridCol w:w="1942"/>
        <w:gridCol w:w="1789"/>
        <w:gridCol w:w="1662"/>
      </w:tblGrid>
      <w:tr w:rsidR="00C14ECA" w14:paraId="5BDEE3DE" w14:textId="77777777">
        <w:tblPrEx>
          <w:tblCellMar>
            <w:top w:w="0" w:type="dxa"/>
            <w:bottom w:w="0" w:type="dxa"/>
          </w:tblCellMar>
        </w:tblPrEx>
        <w:trPr>
          <w:tblHeader/>
        </w:trPr>
        <w:tc>
          <w:tcPr>
            <w:tcW w:w="2000" w:type="dxa"/>
            <w:shd w:val="clear" w:color="auto" w:fill="ECEFF1"/>
            <w:tcMar>
              <w:top w:w="50" w:type="dxa"/>
              <w:left w:w="100" w:type="dxa"/>
              <w:bottom w:w="50" w:type="dxa"/>
              <w:right w:w="100" w:type="dxa"/>
            </w:tcMar>
          </w:tcPr>
          <w:p w14:paraId="097CF8C8" w14:textId="77777777" w:rsidR="00C14ECA" w:rsidRDefault="00000000">
            <w:pPr>
              <w:spacing w:before="30" w:after="30" w:line="264" w:lineRule="auto"/>
            </w:pPr>
            <w:r>
              <w:rPr>
                <w:b/>
                <w:color w:val="37474F"/>
                <w:sz w:val="16"/>
              </w:rPr>
              <w:t>Parameter</w:t>
            </w:r>
          </w:p>
        </w:tc>
        <w:tc>
          <w:tcPr>
            <w:tcW w:w="1750" w:type="dxa"/>
            <w:shd w:val="clear" w:color="auto" w:fill="ECEFF1"/>
            <w:tcMar>
              <w:top w:w="50" w:type="dxa"/>
              <w:left w:w="100" w:type="dxa"/>
              <w:bottom w:w="50" w:type="dxa"/>
              <w:right w:w="100" w:type="dxa"/>
            </w:tcMar>
          </w:tcPr>
          <w:p w14:paraId="1A60C9E7" w14:textId="77777777" w:rsidR="00C14ECA" w:rsidRDefault="00000000">
            <w:pPr>
              <w:spacing w:before="30" w:after="30" w:line="264" w:lineRule="auto"/>
            </w:pPr>
            <w:r>
              <w:rPr>
                <w:b/>
                <w:color w:val="37474F"/>
                <w:sz w:val="16"/>
              </w:rPr>
              <w:t>Class 1 Cargo</w:t>
            </w:r>
          </w:p>
        </w:tc>
        <w:tc>
          <w:tcPr>
            <w:tcW w:w="1900" w:type="dxa"/>
            <w:shd w:val="clear" w:color="auto" w:fill="ECEFF1"/>
            <w:tcMar>
              <w:top w:w="50" w:type="dxa"/>
              <w:left w:w="100" w:type="dxa"/>
              <w:bottom w:w="50" w:type="dxa"/>
              <w:right w:w="100" w:type="dxa"/>
            </w:tcMar>
          </w:tcPr>
          <w:p w14:paraId="0E2E7412" w14:textId="77777777" w:rsidR="00C14ECA" w:rsidRDefault="00000000">
            <w:pPr>
              <w:spacing w:before="30" w:after="30" w:line="264" w:lineRule="auto"/>
            </w:pPr>
            <w:r>
              <w:rPr>
                <w:b/>
                <w:color w:val="37474F"/>
                <w:sz w:val="16"/>
              </w:rPr>
              <w:t>Class 2 Energy</w:t>
            </w:r>
          </w:p>
        </w:tc>
        <w:tc>
          <w:tcPr>
            <w:tcW w:w="1750" w:type="dxa"/>
            <w:shd w:val="clear" w:color="auto" w:fill="ECEFF1"/>
            <w:tcMar>
              <w:top w:w="50" w:type="dxa"/>
              <w:left w:w="100" w:type="dxa"/>
              <w:bottom w:w="50" w:type="dxa"/>
              <w:right w:w="100" w:type="dxa"/>
            </w:tcMar>
          </w:tcPr>
          <w:p w14:paraId="27277F27" w14:textId="77777777" w:rsidR="00C14ECA" w:rsidRDefault="00000000">
            <w:pPr>
              <w:spacing w:before="30" w:after="30" w:line="264" w:lineRule="auto"/>
            </w:pPr>
            <w:r>
              <w:rPr>
                <w:b/>
                <w:color w:val="37474F"/>
                <w:sz w:val="16"/>
              </w:rPr>
              <w:t>Class 3 Passenger</w:t>
            </w:r>
          </w:p>
        </w:tc>
        <w:tc>
          <w:tcPr>
            <w:tcW w:w="1626" w:type="dxa"/>
            <w:shd w:val="clear" w:color="auto" w:fill="ECEFF1"/>
            <w:tcMar>
              <w:top w:w="50" w:type="dxa"/>
              <w:left w:w="100" w:type="dxa"/>
              <w:bottom w:w="50" w:type="dxa"/>
              <w:right w:w="100" w:type="dxa"/>
            </w:tcMar>
          </w:tcPr>
          <w:p w14:paraId="3145BFE1" w14:textId="77777777" w:rsidR="00C14ECA" w:rsidRDefault="00000000">
            <w:pPr>
              <w:spacing w:before="30" w:after="30" w:line="264" w:lineRule="auto"/>
            </w:pPr>
            <w:r>
              <w:rPr>
                <w:b/>
                <w:color w:val="37474F"/>
                <w:sz w:val="16"/>
              </w:rPr>
              <w:t>Class 4 Small craft</w:t>
            </w:r>
          </w:p>
        </w:tc>
      </w:tr>
      <w:tr w:rsidR="00C14ECA" w14:paraId="1521C842" w14:textId="77777777">
        <w:tblPrEx>
          <w:tblCellMar>
            <w:top w:w="0" w:type="dxa"/>
            <w:bottom w:w="0" w:type="dxa"/>
          </w:tblCellMar>
        </w:tblPrEx>
        <w:tc>
          <w:tcPr>
            <w:tcW w:w="2000" w:type="dxa"/>
            <w:tcMar>
              <w:top w:w="50" w:type="dxa"/>
              <w:left w:w="100" w:type="dxa"/>
              <w:bottom w:w="50" w:type="dxa"/>
              <w:right w:w="100" w:type="dxa"/>
            </w:tcMar>
          </w:tcPr>
          <w:p w14:paraId="10D8A048" w14:textId="77777777" w:rsidR="00C14ECA" w:rsidRDefault="00000000">
            <w:pPr>
              <w:spacing w:before="30" w:after="30" w:line="264" w:lineRule="auto"/>
            </w:pPr>
            <w:r>
              <w:rPr>
                <w:sz w:val="16"/>
              </w:rPr>
              <w:t>Corridor access</w:t>
            </w:r>
          </w:p>
        </w:tc>
        <w:tc>
          <w:tcPr>
            <w:tcW w:w="1750" w:type="dxa"/>
            <w:tcMar>
              <w:top w:w="50" w:type="dxa"/>
              <w:left w:w="100" w:type="dxa"/>
              <w:bottom w:w="50" w:type="dxa"/>
              <w:right w:w="100" w:type="dxa"/>
            </w:tcMar>
          </w:tcPr>
          <w:p w14:paraId="61899B75" w14:textId="77777777" w:rsidR="00C14ECA" w:rsidRDefault="00000000">
            <w:pPr>
              <w:spacing w:before="30" w:after="30" w:line="264" w:lineRule="auto"/>
            </w:pPr>
            <w:r>
              <w:rPr>
                <w:sz w:val="16"/>
              </w:rPr>
              <w:t>Both; Corridor One default</w:t>
            </w:r>
          </w:p>
        </w:tc>
        <w:tc>
          <w:tcPr>
            <w:tcW w:w="1900" w:type="dxa"/>
            <w:tcMar>
              <w:top w:w="50" w:type="dxa"/>
              <w:left w:w="100" w:type="dxa"/>
              <w:bottom w:w="50" w:type="dxa"/>
              <w:right w:w="100" w:type="dxa"/>
            </w:tcMar>
          </w:tcPr>
          <w:p w14:paraId="771DC545" w14:textId="77777777" w:rsidR="00C14ECA" w:rsidRDefault="00000000">
            <w:pPr>
              <w:spacing w:before="30" w:after="30" w:line="264" w:lineRule="auto"/>
            </w:pPr>
            <w:r>
              <w:rPr>
                <w:sz w:val="16"/>
              </w:rPr>
              <w:t>Both; terminal integration in Corridor Two</w:t>
            </w:r>
          </w:p>
        </w:tc>
        <w:tc>
          <w:tcPr>
            <w:tcW w:w="1750" w:type="dxa"/>
            <w:tcMar>
              <w:top w:w="50" w:type="dxa"/>
              <w:left w:w="100" w:type="dxa"/>
              <w:bottom w:w="50" w:type="dxa"/>
              <w:right w:w="100" w:type="dxa"/>
            </w:tcMar>
          </w:tcPr>
          <w:p w14:paraId="4C25EC3D" w14:textId="77777777" w:rsidR="00C14ECA" w:rsidRDefault="00000000">
            <w:pPr>
              <w:spacing w:before="30" w:after="30" w:line="264" w:lineRule="auto"/>
            </w:pPr>
            <w:r>
              <w:rPr>
                <w:sz w:val="16"/>
              </w:rPr>
              <w:t>Both; daylight recommended</w:t>
            </w:r>
          </w:p>
        </w:tc>
        <w:tc>
          <w:tcPr>
            <w:tcW w:w="1626" w:type="dxa"/>
            <w:tcMar>
              <w:top w:w="50" w:type="dxa"/>
              <w:left w:w="100" w:type="dxa"/>
              <w:bottom w:w="50" w:type="dxa"/>
              <w:right w:w="100" w:type="dxa"/>
            </w:tcMar>
          </w:tcPr>
          <w:p w14:paraId="65E4C9E2" w14:textId="77777777" w:rsidR="00C14ECA" w:rsidRDefault="00000000">
            <w:pPr>
              <w:spacing w:before="30" w:after="30" w:line="264" w:lineRule="auto"/>
            </w:pPr>
            <w:r>
              <w:rPr>
                <w:sz w:val="16"/>
              </w:rPr>
              <w:t>Inshore zones; corridor transit outside convoy windows</w:t>
            </w:r>
          </w:p>
        </w:tc>
      </w:tr>
      <w:tr w:rsidR="00C14ECA" w14:paraId="7414A31A" w14:textId="77777777">
        <w:tblPrEx>
          <w:tblCellMar>
            <w:top w:w="0" w:type="dxa"/>
            <w:bottom w:w="0" w:type="dxa"/>
          </w:tblCellMar>
        </w:tblPrEx>
        <w:tc>
          <w:tcPr>
            <w:tcW w:w="2000" w:type="dxa"/>
            <w:tcMar>
              <w:top w:w="50" w:type="dxa"/>
              <w:left w:w="100" w:type="dxa"/>
              <w:bottom w:w="50" w:type="dxa"/>
              <w:right w:w="100" w:type="dxa"/>
            </w:tcMar>
          </w:tcPr>
          <w:p w14:paraId="4C0C47B2" w14:textId="77777777" w:rsidR="00C14ECA" w:rsidRDefault="00000000">
            <w:pPr>
              <w:spacing w:before="30" w:after="30" w:line="264" w:lineRule="auto"/>
            </w:pPr>
            <w:r>
              <w:rPr>
                <w:sz w:val="16"/>
              </w:rPr>
              <w:t>Notice regime (Corridor Two)</w:t>
            </w:r>
          </w:p>
        </w:tc>
        <w:tc>
          <w:tcPr>
            <w:tcW w:w="1750" w:type="dxa"/>
            <w:tcMar>
              <w:top w:w="50" w:type="dxa"/>
              <w:left w:w="100" w:type="dxa"/>
              <w:bottom w:w="50" w:type="dxa"/>
              <w:right w:w="100" w:type="dxa"/>
            </w:tcMar>
          </w:tcPr>
          <w:p w14:paraId="0E274897" w14:textId="77777777" w:rsidR="00C14ECA" w:rsidRDefault="00000000">
            <w:pPr>
              <w:spacing w:before="30" w:after="30" w:line="264" w:lineRule="auto"/>
            </w:pPr>
            <w:r>
              <w:rPr>
                <w:sz w:val="16"/>
              </w:rPr>
              <w:t>72 to 12 hours before entry</w:t>
            </w:r>
          </w:p>
        </w:tc>
        <w:tc>
          <w:tcPr>
            <w:tcW w:w="1900" w:type="dxa"/>
            <w:tcMar>
              <w:top w:w="50" w:type="dxa"/>
              <w:left w:w="100" w:type="dxa"/>
              <w:bottom w:w="50" w:type="dxa"/>
              <w:right w:w="100" w:type="dxa"/>
            </w:tcMar>
          </w:tcPr>
          <w:p w14:paraId="141882EE" w14:textId="77777777" w:rsidR="00C14ECA" w:rsidRDefault="00000000">
            <w:pPr>
              <w:spacing w:before="30" w:after="30" w:line="264" w:lineRule="auto"/>
            </w:pPr>
            <w:r>
              <w:rPr>
                <w:sz w:val="16"/>
              </w:rPr>
              <w:t>72 to 12 hours; expedited acknowledgment in 30 minutes</w:t>
            </w:r>
          </w:p>
        </w:tc>
        <w:tc>
          <w:tcPr>
            <w:tcW w:w="1750" w:type="dxa"/>
            <w:tcMar>
              <w:top w:w="50" w:type="dxa"/>
              <w:left w:w="100" w:type="dxa"/>
              <w:bottom w:w="50" w:type="dxa"/>
              <w:right w:w="100" w:type="dxa"/>
            </w:tcMar>
          </w:tcPr>
          <w:p w14:paraId="0B638F2C" w14:textId="77777777" w:rsidR="00C14ECA" w:rsidRDefault="00000000">
            <w:pPr>
              <w:spacing w:before="30" w:after="30" w:line="264" w:lineRule="auto"/>
            </w:pPr>
            <w:r>
              <w:rPr>
                <w:sz w:val="16"/>
              </w:rPr>
              <w:t>72 to 12 hours; manifest attached</w:t>
            </w:r>
          </w:p>
        </w:tc>
        <w:tc>
          <w:tcPr>
            <w:tcW w:w="1626" w:type="dxa"/>
            <w:tcMar>
              <w:top w:w="50" w:type="dxa"/>
              <w:left w:w="100" w:type="dxa"/>
              <w:bottom w:w="50" w:type="dxa"/>
              <w:right w:w="100" w:type="dxa"/>
            </w:tcMar>
          </w:tcPr>
          <w:p w14:paraId="057852FF" w14:textId="77777777" w:rsidR="00C14ECA" w:rsidRDefault="00000000">
            <w:pPr>
              <w:spacing w:before="30" w:after="30" w:line="264" w:lineRule="auto"/>
            </w:pPr>
            <w:r>
              <w:rPr>
                <w:sz w:val="16"/>
              </w:rPr>
              <w:t>Coastal registration as today; no corridor notice</w:t>
            </w:r>
          </w:p>
        </w:tc>
      </w:tr>
      <w:tr w:rsidR="00C14ECA" w14:paraId="4308772B" w14:textId="77777777">
        <w:tblPrEx>
          <w:tblCellMar>
            <w:top w:w="0" w:type="dxa"/>
            <w:bottom w:w="0" w:type="dxa"/>
          </w:tblCellMar>
        </w:tblPrEx>
        <w:tc>
          <w:tcPr>
            <w:tcW w:w="2000" w:type="dxa"/>
            <w:tcMar>
              <w:top w:w="50" w:type="dxa"/>
              <w:left w:w="100" w:type="dxa"/>
              <w:bottom w:w="50" w:type="dxa"/>
              <w:right w:w="100" w:type="dxa"/>
            </w:tcMar>
          </w:tcPr>
          <w:p w14:paraId="56C20B90" w14:textId="77777777" w:rsidR="00C14ECA" w:rsidRDefault="00000000">
            <w:pPr>
              <w:spacing w:before="30" w:after="30" w:line="264" w:lineRule="auto"/>
            </w:pPr>
            <w:r>
              <w:rPr>
                <w:sz w:val="16"/>
              </w:rPr>
              <w:t>Notice regime (Corridor One)</w:t>
            </w:r>
          </w:p>
        </w:tc>
        <w:tc>
          <w:tcPr>
            <w:tcW w:w="1750" w:type="dxa"/>
            <w:tcMar>
              <w:top w:w="50" w:type="dxa"/>
              <w:left w:w="100" w:type="dxa"/>
              <w:bottom w:w="50" w:type="dxa"/>
              <w:right w:w="100" w:type="dxa"/>
            </w:tcMar>
          </w:tcPr>
          <w:p w14:paraId="6D427B89" w14:textId="77777777" w:rsidR="00C14ECA" w:rsidRDefault="00000000">
            <w:pPr>
              <w:spacing w:before="30" w:after="30" w:line="264" w:lineRule="auto"/>
            </w:pPr>
            <w:r>
              <w:rPr>
                <w:sz w:val="16"/>
              </w:rPr>
              <w:t>None beyond AIS carriage</w:t>
            </w:r>
          </w:p>
        </w:tc>
        <w:tc>
          <w:tcPr>
            <w:tcW w:w="1900" w:type="dxa"/>
            <w:tcMar>
              <w:top w:w="50" w:type="dxa"/>
              <w:left w:w="100" w:type="dxa"/>
              <w:bottom w:w="50" w:type="dxa"/>
              <w:right w:w="100" w:type="dxa"/>
            </w:tcMar>
          </w:tcPr>
          <w:p w14:paraId="2A8A2A03" w14:textId="77777777" w:rsidR="00C14ECA" w:rsidRDefault="00000000">
            <w:pPr>
              <w:spacing w:before="30" w:after="30" w:line="264" w:lineRule="auto"/>
            </w:pPr>
            <w:r>
              <w:rPr>
                <w:sz w:val="16"/>
              </w:rPr>
              <w:t>None beyond AIS carriage</w:t>
            </w:r>
          </w:p>
        </w:tc>
        <w:tc>
          <w:tcPr>
            <w:tcW w:w="1750" w:type="dxa"/>
            <w:tcMar>
              <w:top w:w="50" w:type="dxa"/>
              <w:left w:w="100" w:type="dxa"/>
              <w:bottom w:w="50" w:type="dxa"/>
              <w:right w:w="100" w:type="dxa"/>
            </w:tcMar>
          </w:tcPr>
          <w:p w14:paraId="117A76A8" w14:textId="77777777" w:rsidR="00C14ECA" w:rsidRDefault="00000000">
            <w:pPr>
              <w:spacing w:before="30" w:after="30" w:line="264" w:lineRule="auto"/>
            </w:pPr>
            <w:r>
              <w:rPr>
                <w:sz w:val="16"/>
              </w:rPr>
              <w:t>None beyond AIS carriage</w:t>
            </w:r>
          </w:p>
        </w:tc>
        <w:tc>
          <w:tcPr>
            <w:tcW w:w="1626" w:type="dxa"/>
            <w:tcMar>
              <w:top w:w="50" w:type="dxa"/>
              <w:left w:w="100" w:type="dxa"/>
              <w:bottom w:w="50" w:type="dxa"/>
              <w:right w:w="100" w:type="dxa"/>
            </w:tcMar>
          </w:tcPr>
          <w:p w14:paraId="2226BC09" w14:textId="77777777" w:rsidR="00C14ECA" w:rsidRDefault="00000000">
            <w:pPr>
              <w:spacing w:before="30" w:after="30" w:line="264" w:lineRule="auto"/>
            </w:pPr>
            <w:r>
              <w:rPr>
                <w:sz w:val="16"/>
              </w:rPr>
              <w:t>None</w:t>
            </w:r>
          </w:p>
        </w:tc>
      </w:tr>
      <w:tr w:rsidR="00C14ECA" w14:paraId="5E725542" w14:textId="77777777">
        <w:tblPrEx>
          <w:tblCellMar>
            <w:top w:w="0" w:type="dxa"/>
            <w:bottom w:w="0" w:type="dxa"/>
          </w:tblCellMar>
        </w:tblPrEx>
        <w:tc>
          <w:tcPr>
            <w:tcW w:w="2000" w:type="dxa"/>
            <w:tcMar>
              <w:top w:w="50" w:type="dxa"/>
              <w:left w:w="100" w:type="dxa"/>
              <w:bottom w:w="50" w:type="dxa"/>
              <w:right w:w="100" w:type="dxa"/>
            </w:tcMar>
          </w:tcPr>
          <w:p w14:paraId="36D0748E" w14:textId="77777777" w:rsidR="00C14ECA" w:rsidRDefault="00000000">
            <w:pPr>
              <w:spacing w:before="30" w:after="30" w:line="264" w:lineRule="auto"/>
            </w:pPr>
            <w:r>
              <w:rPr>
                <w:sz w:val="16"/>
              </w:rPr>
              <w:t>Speed band</w:t>
            </w:r>
          </w:p>
        </w:tc>
        <w:tc>
          <w:tcPr>
            <w:tcW w:w="1750" w:type="dxa"/>
            <w:tcMar>
              <w:top w:w="50" w:type="dxa"/>
              <w:left w:w="100" w:type="dxa"/>
              <w:bottom w:w="50" w:type="dxa"/>
              <w:right w:w="100" w:type="dxa"/>
            </w:tcMar>
          </w:tcPr>
          <w:p w14:paraId="76142D72" w14:textId="77777777" w:rsidR="00C14ECA" w:rsidRDefault="00000000">
            <w:pPr>
              <w:spacing w:before="30" w:after="30" w:line="264" w:lineRule="auto"/>
            </w:pPr>
            <w:r>
              <w:rPr>
                <w:sz w:val="16"/>
              </w:rPr>
              <w:t>8 to 14 knots</w:t>
            </w:r>
          </w:p>
        </w:tc>
        <w:tc>
          <w:tcPr>
            <w:tcW w:w="1900" w:type="dxa"/>
            <w:tcMar>
              <w:top w:w="50" w:type="dxa"/>
              <w:left w:w="100" w:type="dxa"/>
              <w:bottom w:w="50" w:type="dxa"/>
              <w:right w:w="100" w:type="dxa"/>
            </w:tcMar>
          </w:tcPr>
          <w:p w14:paraId="7F2061A6" w14:textId="77777777" w:rsidR="00C14ECA" w:rsidRDefault="00000000">
            <w:pPr>
              <w:spacing w:before="30" w:after="30" w:line="264" w:lineRule="auto"/>
            </w:pPr>
            <w:r>
              <w:rPr>
                <w:sz w:val="16"/>
              </w:rPr>
              <w:t>8 to 12 knots</w:t>
            </w:r>
          </w:p>
        </w:tc>
        <w:tc>
          <w:tcPr>
            <w:tcW w:w="1750" w:type="dxa"/>
            <w:tcMar>
              <w:top w:w="50" w:type="dxa"/>
              <w:left w:w="100" w:type="dxa"/>
              <w:bottom w:w="50" w:type="dxa"/>
              <w:right w:w="100" w:type="dxa"/>
            </w:tcMar>
          </w:tcPr>
          <w:p w14:paraId="184F2B99" w14:textId="77777777" w:rsidR="00C14ECA" w:rsidRDefault="00000000">
            <w:pPr>
              <w:spacing w:before="30" w:after="30" w:line="264" w:lineRule="auto"/>
            </w:pPr>
            <w:r>
              <w:rPr>
                <w:sz w:val="16"/>
              </w:rPr>
              <w:t>10 to 14 knots</w:t>
            </w:r>
          </w:p>
        </w:tc>
        <w:tc>
          <w:tcPr>
            <w:tcW w:w="1626" w:type="dxa"/>
            <w:tcMar>
              <w:top w:w="50" w:type="dxa"/>
              <w:left w:w="100" w:type="dxa"/>
              <w:bottom w:w="50" w:type="dxa"/>
              <w:right w:w="100" w:type="dxa"/>
            </w:tcMar>
          </w:tcPr>
          <w:p w14:paraId="30483DA9" w14:textId="77777777" w:rsidR="00C14ECA" w:rsidRDefault="00000000">
            <w:pPr>
              <w:spacing w:before="30" w:after="30" w:line="264" w:lineRule="auto"/>
            </w:pPr>
            <w:r>
              <w:rPr>
                <w:sz w:val="16"/>
              </w:rPr>
              <w:t>Per coastal rules</w:t>
            </w:r>
          </w:p>
        </w:tc>
      </w:tr>
      <w:tr w:rsidR="00C14ECA" w14:paraId="282C722C" w14:textId="77777777">
        <w:tblPrEx>
          <w:tblCellMar>
            <w:top w:w="0" w:type="dxa"/>
            <w:bottom w:w="0" w:type="dxa"/>
          </w:tblCellMar>
        </w:tblPrEx>
        <w:tc>
          <w:tcPr>
            <w:tcW w:w="2000" w:type="dxa"/>
            <w:tcMar>
              <w:top w:w="50" w:type="dxa"/>
              <w:left w:w="100" w:type="dxa"/>
              <w:bottom w:w="50" w:type="dxa"/>
              <w:right w:w="100" w:type="dxa"/>
            </w:tcMar>
          </w:tcPr>
          <w:p w14:paraId="633DAF26" w14:textId="77777777" w:rsidR="00C14ECA" w:rsidRDefault="00000000">
            <w:pPr>
              <w:spacing w:before="30" w:after="30" w:line="264" w:lineRule="auto"/>
            </w:pPr>
            <w:r>
              <w:rPr>
                <w:sz w:val="16"/>
              </w:rPr>
              <w:t>Spacing</w:t>
            </w:r>
          </w:p>
        </w:tc>
        <w:tc>
          <w:tcPr>
            <w:tcW w:w="1750" w:type="dxa"/>
            <w:tcMar>
              <w:top w:w="50" w:type="dxa"/>
              <w:left w:w="100" w:type="dxa"/>
              <w:bottom w:w="50" w:type="dxa"/>
              <w:right w:w="100" w:type="dxa"/>
            </w:tcMar>
          </w:tcPr>
          <w:p w14:paraId="50752D67" w14:textId="77777777" w:rsidR="00C14ECA" w:rsidRDefault="00000000">
            <w:pPr>
              <w:spacing w:before="30" w:after="30" w:line="264" w:lineRule="auto"/>
            </w:pPr>
            <w:r>
              <w:rPr>
                <w:sz w:val="16"/>
              </w:rPr>
              <w:t>1 nautical mile</w:t>
            </w:r>
          </w:p>
        </w:tc>
        <w:tc>
          <w:tcPr>
            <w:tcW w:w="1900" w:type="dxa"/>
            <w:tcMar>
              <w:top w:w="50" w:type="dxa"/>
              <w:left w:w="100" w:type="dxa"/>
              <w:bottom w:w="50" w:type="dxa"/>
              <w:right w:w="100" w:type="dxa"/>
            </w:tcMar>
          </w:tcPr>
          <w:p w14:paraId="3A5BB823" w14:textId="77777777" w:rsidR="00C14ECA" w:rsidRDefault="00000000">
            <w:pPr>
              <w:spacing w:before="30" w:after="30" w:line="264" w:lineRule="auto"/>
            </w:pPr>
            <w:r>
              <w:rPr>
                <w:sz w:val="16"/>
              </w:rPr>
              <w:t>3 nautical miles laden</w:t>
            </w:r>
          </w:p>
        </w:tc>
        <w:tc>
          <w:tcPr>
            <w:tcW w:w="1750" w:type="dxa"/>
            <w:tcMar>
              <w:top w:w="50" w:type="dxa"/>
              <w:left w:w="100" w:type="dxa"/>
              <w:bottom w:w="50" w:type="dxa"/>
              <w:right w:w="100" w:type="dxa"/>
            </w:tcMar>
          </w:tcPr>
          <w:p w14:paraId="6BB3E9E2" w14:textId="77777777" w:rsidR="00C14ECA" w:rsidRDefault="00000000">
            <w:pPr>
              <w:spacing w:before="30" w:after="30" w:line="264" w:lineRule="auto"/>
            </w:pPr>
            <w:r>
              <w:rPr>
                <w:sz w:val="16"/>
              </w:rPr>
              <w:t>2 nautical miles</w:t>
            </w:r>
          </w:p>
        </w:tc>
        <w:tc>
          <w:tcPr>
            <w:tcW w:w="1626" w:type="dxa"/>
            <w:tcMar>
              <w:top w:w="50" w:type="dxa"/>
              <w:left w:w="100" w:type="dxa"/>
              <w:bottom w:w="50" w:type="dxa"/>
              <w:right w:w="100" w:type="dxa"/>
            </w:tcMar>
          </w:tcPr>
          <w:p w14:paraId="702074C4" w14:textId="77777777" w:rsidR="00C14ECA" w:rsidRDefault="00000000">
            <w:pPr>
              <w:spacing w:before="30" w:after="30" w:line="264" w:lineRule="auto"/>
            </w:pPr>
            <w:r>
              <w:rPr>
                <w:sz w:val="16"/>
              </w:rPr>
              <w:t>Outside lanes</w:t>
            </w:r>
          </w:p>
        </w:tc>
      </w:tr>
      <w:tr w:rsidR="00C14ECA" w14:paraId="1BB9FCC9" w14:textId="77777777">
        <w:tblPrEx>
          <w:tblCellMar>
            <w:top w:w="0" w:type="dxa"/>
            <w:bottom w:w="0" w:type="dxa"/>
          </w:tblCellMar>
        </w:tblPrEx>
        <w:tc>
          <w:tcPr>
            <w:tcW w:w="2000" w:type="dxa"/>
            <w:tcMar>
              <w:top w:w="50" w:type="dxa"/>
              <w:left w:w="100" w:type="dxa"/>
              <w:bottom w:w="50" w:type="dxa"/>
              <w:right w:w="100" w:type="dxa"/>
            </w:tcMar>
          </w:tcPr>
          <w:p w14:paraId="4C24DC46" w14:textId="77777777" w:rsidR="00C14ECA" w:rsidRDefault="00000000">
            <w:pPr>
              <w:spacing w:before="30" w:after="30" w:line="264" w:lineRule="auto"/>
            </w:pPr>
            <w:r>
              <w:rPr>
                <w:sz w:val="16"/>
              </w:rPr>
              <w:t>Escort windows</w:t>
            </w:r>
          </w:p>
        </w:tc>
        <w:tc>
          <w:tcPr>
            <w:tcW w:w="1750" w:type="dxa"/>
            <w:tcMar>
              <w:top w:w="50" w:type="dxa"/>
              <w:left w:w="100" w:type="dxa"/>
              <w:bottom w:w="50" w:type="dxa"/>
              <w:right w:w="100" w:type="dxa"/>
            </w:tcMar>
          </w:tcPr>
          <w:p w14:paraId="3D233E8C" w14:textId="77777777" w:rsidR="00C14ECA" w:rsidRDefault="00000000">
            <w:pPr>
              <w:spacing w:before="30" w:after="30" w:line="264" w:lineRule="auto"/>
            </w:pPr>
            <w:r>
              <w:rPr>
                <w:sz w:val="16"/>
              </w:rPr>
              <w:t>On request</w:t>
            </w:r>
          </w:p>
        </w:tc>
        <w:tc>
          <w:tcPr>
            <w:tcW w:w="1900" w:type="dxa"/>
            <w:tcMar>
              <w:top w:w="50" w:type="dxa"/>
              <w:left w:w="100" w:type="dxa"/>
              <w:bottom w:w="50" w:type="dxa"/>
              <w:right w:w="100" w:type="dxa"/>
            </w:tcMar>
          </w:tcPr>
          <w:p w14:paraId="0C2367E4" w14:textId="77777777" w:rsidR="00C14ECA" w:rsidRDefault="00000000">
            <w:pPr>
              <w:spacing w:before="30" w:after="30" w:line="264" w:lineRule="auto"/>
            </w:pPr>
            <w:r>
              <w:rPr>
                <w:sz w:val="16"/>
              </w:rPr>
              <w:t>Twice daily optional convoys</w:t>
            </w:r>
          </w:p>
        </w:tc>
        <w:tc>
          <w:tcPr>
            <w:tcW w:w="1750" w:type="dxa"/>
            <w:tcMar>
              <w:top w:w="50" w:type="dxa"/>
              <w:left w:w="100" w:type="dxa"/>
              <w:bottom w:w="50" w:type="dxa"/>
              <w:right w:w="100" w:type="dxa"/>
            </w:tcMar>
          </w:tcPr>
          <w:p w14:paraId="45553FF0" w14:textId="77777777" w:rsidR="00C14ECA" w:rsidRDefault="00000000">
            <w:pPr>
              <w:spacing w:before="30" w:after="30" w:line="264" w:lineRule="auto"/>
            </w:pPr>
            <w:r>
              <w:rPr>
                <w:sz w:val="16"/>
              </w:rPr>
              <w:t>Priority in every window</w:t>
            </w:r>
          </w:p>
        </w:tc>
        <w:tc>
          <w:tcPr>
            <w:tcW w:w="1626" w:type="dxa"/>
            <w:tcMar>
              <w:top w:w="50" w:type="dxa"/>
              <w:left w:w="100" w:type="dxa"/>
              <w:bottom w:w="50" w:type="dxa"/>
              <w:right w:w="100" w:type="dxa"/>
            </w:tcMar>
          </w:tcPr>
          <w:p w14:paraId="7282B72C" w14:textId="77777777" w:rsidR="00C14ECA" w:rsidRDefault="00000000">
            <w:pPr>
              <w:spacing w:before="30" w:after="30" w:line="264" w:lineRule="auto"/>
            </w:pPr>
            <w:r>
              <w:rPr>
                <w:sz w:val="16"/>
              </w:rPr>
              <w:t>Not applicable</w:t>
            </w:r>
          </w:p>
        </w:tc>
      </w:tr>
      <w:tr w:rsidR="00C14ECA" w14:paraId="7592C382" w14:textId="77777777">
        <w:tblPrEx>
          <w:tblCellMar>
            <w:top w:w="0" w:type="dxa"/>
            <w:bottom w:w="0" w:type="dxa"/>
          </w:tblCellMar>
        </w:tblPrEx>
        <w:tc>
          <w:tcPr>
            <w:tcW w:w="2000" w:type="dxa"/>
            <w:tcMar>
              <w:top w:w="50" w:type="dxa"/>
              <w:left w:w="100" w:type="dxa"/>
              <w:bottom w:w="50" w:type="dxa"/>
              <w:right w:w="100" w:type="dxa"/>
            </w:tcMar>
          </w:tcPr>
          <w:p w14:paraId="492370C7" w14:textId="77777777" w:rsidR="00C14ECA" w:rsidRDefault="00000000">
            <w:pPr>
              <w:spacing w:before="30" w:after="30" w:line="264" w:lineRule="auto"/>
            </w:pPr>
            <w:r>
              <w:rPr>
                <w:sz w:val="16"/>
              </w:rPr>
              <w:t>Inspection</w:t>
            </w:r>
          </w:p>
        </w:tc>
        <w:tc>
          <w:tcPr>
            <w:tcW w:w="1750" w:type="dxa"/>
            <w:tcMar>
              <w:top w:w="50" w:type="dxa"/>
              <w:left w:w="100" w:type="dxa"/>
              <w:bottom w:w="50" w:type="dxa"/>
              <w:right w:w="100" w:type="dxa"/>
            </w:tcMar>
          </w:tcPr>
          <w:p w14:paraId="6FAA6040" w14:textId="77777777" w:rsidR="00C14ECA" w:rsidRDefault="00000000">
            <w:pPr>
              <w:spacing w:before="30" w:after="30" w:line="264" w:lineRule="auto"/>
            </w:pPr>
            <w:r>
              <w:rPr>
                <w:sz w:val="16"/>
              </w:rPr>
              <w:t>None at sea; Class 8 anchor protocol only</w:t>
            </w:r>
          </w:p>
        </w:tc>
        <w:tc>
          <w:tcPr>
            <w:tcW w:w="1900" w:type="dxa"/>
            <w:tcMar>
              <w:top w:w="50" w:type="dxa"/>
              <w:left w:w="100" w:type="dxa"/>
              <w:bottom w:w="50" w:type="dxa"/>
              <w:right w:w="100" w:type="dxa"/>
            </w:tcMar>
          </w:tcPr>
          <w:p w14:paraId="763B6EE8" w14:textId="77777777" w:rsidR="00C14ECA" w:rsidRDefault="00000000">
            <w:pPr>
              <w:spacing w:before="30" w:after="30" w:line="264" w:lineRule="auto"/>
            </w:pPr>
            <w:r>
              <w:rPr>
                <w:sz w:val="16"/>
              </w:rPr>
              <w:t>None at sea; Class 8 anchor protocol only</w:t>
            </w:r>
          </w:p>
        </w:tc>
        <w:tc>
          <w:tcPr>
            <w:tcW w:w="1750" w:type="dxa"/>
            <w:tcMar>
              <w:top w:w="50" w:type="dxa"/>
              <w:left w:w="100" w:type="dxa"/>
              <w:bottom w:w="50" w:type="dxa"/>
              <w:right w:w="100" w:type="dxa"/>
            </w:tcMar>
          </w:tcPr>
          <w:p w14:paraId="611ABDA1" w14:textId="77777777" w:rsidR="00C14ECA" w:rsidRDefault="00000000">
            <w:pPr>
              <w:spacing w:before="30" w:after="30" w:line="264" w:lineRule="auto"/>
            </w:pPr>
            <w:r>
              <w:rPr>
                <w:sz w:val="16"/>
              </w:rPr>
              <w:t>None at sea</w:t>
            </w:r>
          </w:p>
        </w:tc>
        <w:tc>
          <w:tcPr>
            <w:tcW w:w="1626" w:type="dxa"/>
            <w:tcMar>
              <w:top w:w="50" w:type="dxa"/>
              <w:left w:w="100" w:type="dxa"/>
              <w:bottom w:w="50" w:type="dxa"/>
              <w:right w:w="100" w:type="dxa"/>
            </w:tcMar>
          </w:tcPr>
          <w:p w14:paraId="59E9B35C" w14:textId="77777777" w:rsidR="00C14ECA" w:rsidRDefault="00000000">
            <w:pPr>
              <w:spacing w:before="30" w:after="30" w:line="264" w:lineRule="auto"/>
            </w:pPr>
            <w:r>
              <w:rPr>
                <w:sz w:val="16"/>
              </w:rPr>
              <w:t>Coastal enforcement inshore per coastal law</w:t>
            </w:r>
          </w:p>
        </w:tc>
      </w:tr>
      <w:tr w:rsidR="00C14ECA" w14:paraId="13C9B825" w14:textId="77777777">
        <w:tblPrEx>
          <w:tblCellMar>
            <w:top w:w="0" w:type="dxa"/>
            <w:bottom w:w="0" w:type="dxa"/>
          </w:tblCellMar>
        </w:tblPrEx>
        <w:tc>
          <w:tcPr>
            <w:tcW w:w="2000" w:type="dxa"/>
            <w:tcMar>
              <w:top w:w="50" w:type="dxa"/>
              <w:left w:w="100" w:type="dxa"/>
              <w:bottom w:w="50" w:type="dxa"/>
              <w:right w:w="100" w:type="dxa"/>
            </w:tcMar>
          </w:tcPr>
          <w:p w14:paraId="1A63526E" w14:textId="77777777" w:rsidR="00C14ECA" w:rsidRDefault="00000000">
            <w:pPr>
              <w:spacing w:before="30" w:after="30" w:line="264" w:lineRule="auto"/>
            </w:pPr>
            <w:r>
              <w:rPr>
                <w:sz w:val="16"/>
              </w:rPr>
              <w:t>Ground-truth patrols</w:t>
            </w:r>
          </w:p>
        </w:tc>
        <w:tc>
          <w:tcPr>
            <w:tcW w:w="1750" w:type="dxa"/>
            <w:tcMar>
              <w:top w:w="50" w:type="dxa"/>
              <w:left w:w="100" w:type="dxa"/>
              <w:bottom w:w="50" w:type="dxa"/>
              <w:right w:w="100" w:type="dxa"/>
            </w:tcMar>
          </w:tcPr>
          <w:p w14:paraId="6F5E17B5" w14:textId="77777777" w:rsidR="00C14ECA" w:rsidRDefault="00000000">
            <w:pPr>
              <w:spacing w:before="30" w:after="30" w:line="264" w:lineRule="auto"/>
            </w:pPr>
            <w:r>
              <w:rPr>
                <w:sz w:val="16"/>
              </w:rPr>
              <w:t>Subject to Article 6.5 lot selection</w:t>
            </w:r>
          </w:p>
        </w:tc>
        <w:tc>
          <w:tcPr>
            <w:tcW w:w="1900" w:type="dxa"/>
            <w:tcMar>
              <w:top w:w="50" w:type="dxa"/>
              <w:left w:w="100" w:type="dxa"/>
              <w:bottom w:w="50" w:type="dxa"/>
              <w:right w:w="100" w:type="dxa"/>
            </w:tcMar>
          </w:tcPr>
          <w:p w14:paraId="07C05B1E" w14:textId="77777777" w:rsidR="00C14ECA" w:rsidRDefault="00000000">
            <w:pPr>
              <w:spacing w:before="30" w:after="30" w:line="264" w:lineRule="auto"/>
            </w:pPr>
            <w:r>
              <w:rPr>
                <w:sz w:val="16"/>
              </w:rPr>
              <w:t>Subject to Article 6.5 lot selection</w:t>
            </w:r>
          </w:p>
        </w:tc>
        <w:tc>
          <w:tcPr>
            <w:tcW w:w="1750" w:type="dxa"/>
            <w:tcMar>
              <w:top w:w="50" w:type="dxa"/>
              <w:left w:w="100" w:type="dxa"/>
              <w:bottom w:w="50" w:type="dxa"/>
              <w:right w:w="100" w:type="dxa"/>
            </w:tcMar>
          </w:tcPr>
          <w:p w14:paraId="797431C9" w14:textId="77777777" w:rsidR="00C14ECA" w:rsidRDefault="00000000">
            <w:pPr>
              <w:spacing w:before="30" w:after="30" w:line="264" w:lineRule="auto"/>
            </w:pPr>
            <w:r>
              <w:rPr>
                <w:sz w:val="16"/>
              </w:rPr>
              <w:t>Subject to Article 6.5 lot selection</w:t>
            </w:r>
          </w:p>
        </w:tc>
        <w:tc>
          <w:tcPr>
            <w:tcW w:w="1626" w:type="dxa"/>
            <w:tcMar>
              <w:top w:w="50" w:type="dxa"/>
              <w:left w:w="100" w:type="dxa"/>
              <w:bottom w:w="50" w:type="dxa"/>
              <w:right w:w="100" w:type="dxa"/>
            </w:tcMar>
          </w:tcPr>
          <w:p w14:paraId="79A6EC72" w14:textId="77777777" w:rsidR="00C14ECA" w:rsidRDefault="00000000">
            <w:pPr>
              <w:spacing w:before="30" w:after="30" w:line="264" w:lineRule="auto"/>
            </w:pPr>
            <w:r>
              <w:rPr>
                <w:sz w:val="16"/>
              </w:rPr>
              <w:t>Outside patrol scope</w:t>
            </w:r>
          </w:p>
        </w:tc>
      </w:tr>
      <w:tr w:rsidR="00C14ECA" w14:paraId="34C5EF11" w14:textId="77777777">
        <w:tblPrEx>
          <w:tblCellMar>
            <w:top w:w="0" w:type="dxa"/>
            <w:bottom w:w="0" w:type="dxa"/>
          </w:tblCellMar>
        </w:tblPrEx>
        <w:tc>
          <w:tcPr>
            <w:tcW w:w="2000" w:type="dxa"/>
            <w:tcMar>
              <w:top w:w="50" w:type="dxa"/>
              <w:left w:w="100" w:type="dxa"/>
              <w:bottom w:w="50" w:type="dxa"/>
              <w:right w:w="100" w:type="dxa"/>
            </w:tcMar>
          </w:tcPr>
          <w:p w14:paraId="3CAA181E" w14:textId="77777777" w:rsidR="00C14ECA" w:rsidRDefault="00000000">
            <w:pPr>
              <w:spacing w:before="30" w:after="30" w:line="264" w:lineRule="auto"/>
            </w:pPr>
            <w:r>
              <w:rPr>
                <w:sz w:val="16"/>
              </w:rPr>
              <w:t>Charges</w:t>
            </w:r>
          </w:p>
        </w:tc>
        <w:tc>
          <w:tcPr>
            <w:tcW w:w="1750" w:type="dxa"/>
            <w:tcMar>
              <w:top w:w="50" w:type="dxa"/>
              <w:left w:w="100" w:type="dxa"/>
              <w:bottom w:w="50" w:type="dxa"/>
              <w:right w:w="100" w:type="dxa"/>
            </w:tcMar>
          </w:tcPr>
          <w:p w14:paraId="646C04F9" w14:textId="77777777" w:rsidR="00C14ECA" w:rsidRDefault="00000000">
            <w:pPr>
              <w:spacing w:before="30" w:after="30" w:line="264" w:lineRule="auto"/>
            </w:pPr>
            <w:r>
              <w:rPr>
                <w:sz w:val="16"/>
              </w:rPr>
              <w:t>Zero-Toll Rule</w:t>
            </w:r>
          </w:p>
        </w:tc>
        <w:tc>
          <w:tcPr>
            <w:tcW w:w="1900" w:type="dxa"/>
            <w:tcMar>
              <w:top w:w="50" w:type="dxa"/>
              <w:left w:w="100" w:type="dxa"/>
              <w:bottom w:w="50" w:type="dxa"/>
              <w:right w:w="100" w:type="dxa"/>
            </w:tcMar>
          </w:tcPr>
          <w:p w14:paraId="1F07A8A3" w14:textId="77777777" w:rsidR="00C14ECA" w:rsidRDefault="00000000">
            <w:pPr>
              <w:spacing w:before="30" w:after="30" w:line="264" w:lineRule="auto"/>
            </w:pPr>
            <w:r>
              <w:rPr>
                <w:sz w:val="16"/>
              </w:rPr>
              <w:t>Zero-Toll Rule</w:t>
            </w:r>
          </w:p>
        </w:tc>
        <w:tc>
          <w:tcPr>
            <w:tcW w:w="1750" w:type="dxa"/>
            <w:tcMar>
              <w:top w:w="50" w:type="dxa"/>
              <w:left w:w="100" w:type="dxa"/>
              <w:bottom w:w="50" w:type="dxa"/>
              <w:right w:w="100" w:type="dxa"/>
            </w:tcMar>
          </w:tcPr>
          <w:p w14:paraId="03DD4970" w14:textId="77777777" w:rsidR="00C14ECA" w:rsidRDefault="00000000">
            <w:pPr>
              <w:spacing w:before="30" w:after="30" w:line="264" w:lineRule="auto"/>
            </w:pPr>
            <w:r>
              <w:rPr>
                <w:sz w:val="16"/>
              </w:rPr>
              <w:t>Zero-Toll Rule</w:t>
            </w:r>
          </w:p>
        </w:tc>
        <w:tc>
          <w:tcPr>
            <w:tcW w:w="1626" w:type="dxa"/>
            <w:tcMar>
              <w:top w:w="50" w:type="dxa"/>
              <w:left w:w="100" w:type="dxa"/>
              <w:bottom w:w="50" w:type="dxa"/>
              <w:right w:w="100" w:type="dxa"/>
            </w:tcMar>
          </w:tcPr>
          <w:p w14:paraId="5B570775" w14:textId="77777777" w:rsidR="00C14ECA" w:rsidRDefault="00000000">
            <w:pPr>
              <w:spacing w:before="30" w:after="30" w:line="264" w:lineRule="auto"/>
            </w:pPr>
            <w:r>
              <w:rPr>
                <w:sz w:val="16"/>
              </w:rPr>
              <w:t>Zero-Toll Rule</w:t>
            </w:r>
          </w:p>
        </w:tc>
      </w:tr>
    </w:tbl>
    <w:p w14:paraId="287137AB" w14:textId="77777777" w:rsidR="00C14ECA" w:rsidRDefault="00000000">
      <w:pPr>
        <w:pStyle w:val="Caption"/>
      </w:pPr>
      <w:r>
        <w:t>Table B.1: Treatment matrix, Classes 1 to 4</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044"/>
        <w:gridCol w:w="1942"/>
        <w:gridCol w:w="1942"/>
        <w:gridCol w:w="1840"/>
        <w:gridCol w:w="1458"/>
      </w:tblGrid>
      <w:tr w:rsidR="00C14ECA" w14:paraId="44D356DB" w14:textId="77777777">
        <w:tblPrEx>
          <w:tblCellMar>
            <w:top w:w="0" w:type="dxa"/>
            <w:bottom w:w="0" w:type="dxa"/>
          </w:tblCellMar>
        </w:tblPrEx>
        <w:trPr>
          <w:tblHeader/>
        </w:trPr>
        <w:tc>
          <w:tcPr>
            <w:tcW w:w="2000" w:type="dxa"/>
            <w:shd w:val="clear" w:color="auto" w:fill="ECEFF1"/>
            <w:tcMar>
              <w:top w:w="50" w:type="dxa"/>
              <w:left w:w="100" w:type="dxa"/>
              <w:bottom w:w="50" w:type="dxa"/>
              <w:right w:w="100" w:type="dxa"/>
            </w:tcMar>
          </w:tcPr>
          <w:p w14:paraId="1A716275" w14:textId="77777777" w:rsidR="00C14ECA" w:rsidRDefault="00000000">
            <w:pPr>
              <w:spacing w:before="30" w:after="30" w:line="264" w:lineRule="auto"/>
            </w:pPr>
            <w:r>
              <w:rPr>
                <w:b/>
                <w:color w:val="37474F"/>
                <w:sz w:val="16"/>
              </w:rPr>
              <w:t>Parameter</w:t>
            </w:r>
          </w:p>
        </w:tc>
        <w:tc>
          <w:tcPr>
            <w:tcW w:w="1900" w:type="dxa"/>
            <w:shd w:val="clear" w:color="auto" w:fill="ECEFF1"/>
            <w:tcMar>
              <w:top w:w="50" w:type="dxa"/>
              <w:left w:w="100" w:type="dxa"/>
              <w:bottom w:w="50" w:type="dxa"/>
              <w:right w:w="100" w:type="dxa"/>
            </w:tcMar>
          </w:tcPr>
          <w:p w14:paraId="0ADAD2FC" w14:textId="77777777" w:rsidR="00C14ECA" w:rsidRDefault="00000000">
            <w:pPr>
              <w:spacing w:before="30" w:after="30" w:line="264" w:lineRule="auto"/>
            </w:pPr>
            <w:r>
              <w:rPr>
                <w:b/>
                <w:color w:val="37474F"/>
                <w:sz w:val="16"/>
              </w:rPr>
              <w:t>Class 5 Humanitarian</w:t>
            </w:r>
          </w:p>
        </w:tc>
        <w:tc>
          <w:tcPr>
            <w:tcW w:w="1900" w:type="dxa"/>
            <w:shd w:val="clear" w:color="auto" w:fill="ECEFF1"/>
            <w:tcMar>
              <w:top w:w="50" w:type="dxa"/>
              <w:left w:w="100" w:type="dxa"/>
              <w:bottom w:w="50" w:type="dxa"/>
              <w:right w:w="100" w:type="dxa"/>
            </w:tcMar>
          </w:tcPr>
          <w:p w14:paraId="07DCD508" w14:textId="77777777" w:rsidR="00C14ECA" w:rsidRDefault="00000000">
            <w:pPr>
              <w:spacing w:before="30" w:after="30" w:line="264" w:lineRule="auto"/>
            </w:pPr>
            <w:r>
              <w:rPr>
                <w:b/>
                <w:color w:val="37474F"/>
                <w:sz w:val="16"/>
              </w:rPr>
              <w:t>Class 6 Government non-naval</w:t>
            </w:r>
          </w:p>
        </w:tc>
        <w:tc>
          <w:tcPr>
            <w:tcW w:w="1800" w:type="dxa"/>
            <w:shd w:val="clear" w:color="auto" w:fill="ECEFF1"/>
            <w:tcMar>
              <w:top w:w="50" w:type="dxa"/>
              <w:left w:w="100" w:type="dxa"/>
              <w:bottom w:w="50" w:type="dxa"/>
              <w:right w:w="100" w:type="dxa"/>
            </w:tcMar>
          </w:tcPr>
          <w:p w14:paraId="3DE55252" w14:textId="77777777" w:rsidR="00C14ECA" w:rsidRDefault="00000000">
            <w:pPr>
              <w:spacing w:before="30" w:after="30" w:line="264" w:lineRule="auto"/>
            </w:pPr>
            <w:r>
              <w:rPr>
                <w:b/>
                <w:color w:val="37474F"/>
                <w:sz w:val="16"/>
              </w:rPr>
              <w:t>Class 7 Naval and state</w:t>
            </w:r>
          </w:p>
        </w:tc>
        <w:tc>
          <w:tcPr>
            <w:tcW w:w="1426" w:type="dxa"/>
            <w:shd w:val="clear" w:color="auto" w:fill="ECEFF1"/>
            <w:tcMar>
              <w:top w:w="50" w:type="dxa"/>
              <w:left w:w="100" w:type="dxa"/>
              <w:bottom w:w="50" w:type="dxa"/>
              <w:right w:w="100" w:type="dxa"/>
            </w:tcMar>
          </w:tcPr>
          <w:p w14:paraId="2193F965" w14:textId="77777777" w:rsidR="00C14ECA" w:rsidRDefault="00000000">
            <w:pPr>
              <w:spacing w:before="30" w:after="30" w:line="264" w:lineRule="auto"/>
            </w:pPr>
            <w:r>
              <w:rPr>
                <w:b/>
                <w:color w:val="37474F"/>
                <w:sz w:val="16"/>
              </w:rPr>
              <w:t>Class 8 Vessels of concern</w:t>
            </w:r>
          </w:p>
        </w:tc>
      </w:tr>
      <w:tr w:rsidR="00C14ECA" w14:paraId="551721A2" w14:textId="77777777">
        <w:tblPrEx>
          <w:tblCellMar>
            <w:top w:w="0" w:type="dxa"/>
            <w:bottom w:w="0" w:type="dxa"/>
          </w:tblCellMar>
        </w:tblPrEx>
        <w:tc>
          <w:tcPr>
            <w:tcW w:w="2000" w:type="dxa"/>
            <w:tcMar>
              <w:top w:w="50" w:type="dxa"/>
              <w:left w:w="100" w:type="dxa"/>
              <w:bottom w:w="50" w:type="dxa"/>
              <w:right w:w="100" w:type="dxa"/>
            </w:tcMar>
          </w:tcPr>
          <w:p w14:paraId="7AB7EE1D" w14:textId="77777777" w:rsidR="00C14ECA" w:rsidRDefault="00000000">
            <w:pPr>
              <w:spacing w:before="30" w:after="30" w:line="264" w:lineRule="auto"/>
            </w:pPr>
            <w:r>
              <w:rPr>
                <w:sz w:val="16"/>
              </w:rPr>
              <w:t>Corridor access</w:t>
            </w:r>
          </w:p>
        </w:tc>
        <w:tc>
          <w:tcPr>
            <w:tcW w:w="1900" w:type="dxa"/>
            <w:tcMar>
              <w:top w:w="50" w:type="dxa"/>
              <w:left w:w="100" w:type="dxa"/>
              <w:bottom w:w="50" w:type="dxa"/>
              <w:right w:w="100" w:type="dxa"/>
            </w:tcMar>
          </w:tcPr>
          <w:p w14:paraId="7D36D793" w14:textId="77777777" w:rsidR="00C14ECA" w:rsidRDefault="00000000">
            <w:pPr>
              <w:spacing w:before="30" w:after="30" w:line="264" w:lineRule="auto"/>
            </w:pPr>
            <w:r>
              <w:rPr>
                <w:sz w:val="16"/>
              </w:rPr>
              <w:t>Both; fastest available route</w:t>
            </w:r>
          </w:p>
        </w:tc>
        <w:tc>
          <w:tcPr>
            <w:tcW w:w="1900" w:type="dxa"/>
            <w:tcMar>
              <w:top w:w="50" w:type="dxa"/>
              <w:left w:w="100" w:type="dxa"/>
              <w:bottom w:w="50" w:type="dxa"/>
              <w:right w:w="100" w:type="dxa"/>
            </w:tcMar>
          </w:tcPr>
          <w:p w14:paraId="3BF92B26" w14:textId="77777777" w:rsidR="00C14ECA" w:rsidRDefault="00000000">
            <w:pPr>
              <w:spacing w:before="30" w:after="30" w:line="264" w:lineRule="auto"/>
            </w:pPr>
            <w:r>
              <w:rPr>
                <w:sz w:val="16"/>
              </w:rPr>
              <w:t>Both</w:t>
            </w:r>
          </w:p>
        </w:tc>
        <w:tc>
          <w:tcPr>
            <w:tcW w:w="1800" w:type="dxa"/>
            <w:tcMar>
              <w:top w:w="50" w:type="dxa"/>
              <w:left w:w="100" w:type="dxa"/>
              <w:bottom w:w="50" w:type="dxa"/>
              <w:right w:w="100" w:type="dxa"/>
            </w:tcMar>
          </w:tcPr>
          <w:p w14:paraId="60F9174F" w14:textId="77777777" w:rsidR="00C14ECA" w:rsidRDefault="00000000">
            <w:pPr>
              <w:spacing w:before="30" w:after="30" w:line="264" w:lineRule="auto"/>
            </w:pPr>
            <w:r>
              <w:rPr>
                <w:sz w:val="16"/>
              </w:rPr>
              <w:t>Corridor One only</w:t>
            </w:r>
          </w:p>
        </w:tc>
        <w:tc>
          <w:tcPr>
            <w:tcW w:w="1426" w:type="dxa"/>
            <w:tcMar>
              <w:top w:w="50" w:type="dxa"/>
              <w:left w:w="100" w:type="dxa"/>
              <w:bottom w:w="50" w:type="dxa"/>
              <w:right w:w="100" w:type="dxa"/>
            </w:tcMar>
          </w:tcPr>
          <w:p w14:paraId="4F002EFB" w14:textId="77777777" w:rsidR="00C14ECA" w:rsidRDefault="00000000">
            <w:pPr>
              <w:spacing w:before="30" w:after="30" w:line="264" w:lineRule="auto"/>
            </w:pPr>
            <w:r>
              <w:rPr>
                <w:sz w:val="16"/>
              </w:rPr>
              <w:t>To designated anchorage or continue pending documents</w:t>
            </w:r>
          </w:p>
        </w:tc>
      </w:tr>
      <w:tr w:rsidR="00C14ECA" w14:paraId="5909F072" w14:textId="77777777">
        <w:tblPrEx>
          <w:tblCellMar>
            <w:top w:w="0" w:type="dxa"/>
            <w:bottom w:w="0" w:type="dxa"/>
          </w:tblCellMar>
        </w:tblPrEx>
        <w:tc>
          <w:tcPr>
            <w:tcW w:w="2000" w:type="dxa"/>
            <w:tcMar>
              <w:top w:w="50" w:type="dxa"/>
              <w:left w:w="100" w:type="dxa"/>
              <w:bottom w:w="50" w:type="dxa"/>
              <w:right w:w="100" w:type="dxa"/>
            </w:tcMar>
          </w:tcPr>
          <w:p w14:paraId="73722482" w14:textId="77777777" w:rsidR="00C14ECA" w:rsidRDefault="00000000">
            <w:pPr>
              <w:spacing w:before="30" w:after="30" w:line="264" w:lineRule="auto"/>
            </w:pPr>
            <w:r>
              <w:rPr>
                <w:sz w:val="16"/>
              </w:rPr>
              <w:t>Notice regime</w:t>
            </w:r>
          </w:p>
        </w:tc>
        <w:tc>
          <w:tcPr>
            <w:tcW w:w="1900" w:type="dxa"/>
            <w:tcMar>
              <w:top w:w="50" w:type="dxa"/>
              <w:left w:w="100" w:type="dxa"/>
              <w:bottom w:w="50" w:type="dxa"/>
              <w:right w:w="100" w:type="dxa"/>
            </w:tcMar>
          </w:tcPr>
          <w:p w14:paraId="7CEF7533" w14:textId="77777777" w:rsidR="00C14ECA" w:rsidRDefault="00000000">
            <w:pPr>
              <w:spacing w:before="30" w:after="30" w:line="264" w:lineRule="auto"/>
            </w:pPr>
            <w:r>
              <w:rPr>
                <w:sz w:val="16"/>
              </w:rPr>
              <w:t>Immediate acknowledgment; no waiting period</w:t>
            </w:r>
          </w:p>
        </w:tc>
        <w:tc>
          <w:tcPr>
            <w:tcW w:w="1900" w:type="dxa"/>
            <w:tcMar>
              <w:top w:w="50" w:type="dxa"/>
              <w:left w:w="100" w:type="dxa"/>
              <w:bottom w:w="50" w:type="dxa"/>
              <w:right w:w="100" w:type="dxa"/>
            </w:tcMar>
          </w:tcPr>
          <w:p w14:paraId="09702DFA" w14:textId="77777777" w:rsidR="00C14ECA" w:rsidRDefault="00000000">
            <w:pPr>
              <w:spacing w:before="30" w:after="30" w:line="264" w:lineRule="auto"/>
            </w:pPr>
            <w:r>
              <w:rPr>
                <w:sz w:val="16"/>
              </w:rPr>
              <w:t>72 to 12 hours; mission description</w:t>
            </w:r>
          </w:p>
        </w:tc>
        <w:tc>
          <w:tcPr>
            <w:tcW w:w="1800" w:type="dxa"/>
            <w:tcMar>
              <w:top w:w="50" w:type="dxa"/>
              <w:left w:w="100" w:type="dxa"/>
              <w:bottom w:w="50" w:type="dxa"/>
              <w:right w:w="100" w:type="dxa"/>
            </w:tcMar>
          </w:tcPr>
          <w:p w14:paraId="2FA07A75" w14:textId="77777777" w:rsidR="00C14ECA" w:rsidRDefault="00000000">
            <w:pPr>
              <w:spacing w:before="30" w:after="30" w:line="264" w:lineRule="auto"/>
            </w:pPr>
            <w:r>
              <w:rPr>
                <w:sz w:val="16"/>
              </w:rPr>
              <w:t>96-hour movement notice, military channel</w:t>
            </w:r>
          </w:p>
        </w:tc>
        <w:tc>
          <w:tcPr>
            <w:tcW w:w="1426" w:type="dxa"/>
            <w:tcMar>
              <w:top w:w="50" w:type="dxa"/>
              <w:left w:w="100" w:type="dxa"/>
              <w:bottom w:w="50" w:type="dxa"/>
              <w:right w:w="100" w:type="dxa"/>
            </w:tcMar>
          </w:tcPr>
          <w:p w14:paraId="3A869B8B" w14:textId="77777777" w:rsidR="00C14ECA" w:rsidRDefault="00000000">
            <w:pPr>
              <w:spacing w:before="30" w:after="30" w:line="264" w:lineRule="auto"/>
            </w:pPr>
            <w:r>
              <w:rPr>
                <w:sz w:val="16"/>
              </w:rPr>
              <w:t>Referral notice per Article 6.4</w:t>
            </w:r>
          </w:p>
        </w:tc>
      </w:tr>
      <w:tr w:rsidR="00C14ECA" w14:paraId="72ABDB47" w14:textId="77777777">
        <w:tblPrEx>
          <w:tblCellMar>
            <w:top w:w="0" w:type="dxa"/>
            <w:bottom w:w="0" w:type="dxa"/>
          </w:tblCellMar>
        </w:tblPrEx>
        <w:tc>
          <w:tcPr>
            <w:tcW w:w="2000" w:type="dxa"/>
            <w:tcMar>
              <w:top w:w="50" w:type="dxa"/>
              <w:left w:w="100" w:type="dxa"/>
              <w:bottom w:w="50" w:type="dxa"/>
              <w:right w:w="100" w:type="dxa"/>
            </w:tcMar>
          </w:tcPr>
          <w:p w14:paraId="6D5A3428" w14:textId="77777777" w:rsidR="00C14ECA" w:rsidRDefault="00000000">
            <w:pPr>
              <w:spacing w:before="30" w:after="30" w:line="264" w:lineRule="auto"/>
            </w:pPr>
            <w:r>
              <w:rPr>
                <w:sz w:val="16"/>
              </w:rPr>
              <w:t>Speed and spacing</w:t>
            </w:r>
          </w:p>
        </w:tc>
        <w:tc>
          <w:tcPr>
            <w:tcW w:w="1900" w:type="dxa"/>
            <w:tcMar>
              <w:top w:w="50" w:type="dxa"/>
              <w:left w:w="100" w:type="dxa"/>
              <w:bottom w:w="50" w:type="dxa"/>
              <w:right w:w="100" w:type="dxa"/>
            </w:tcMar>
          </w:tcPr>
          <w:p w14:paraId="388FCE34" w14:textId="77777777" w:rsidR="00C14ECA" w:rsidRDefault="00000000">
            <w:pPr>
              <w:spacing w:before="30" w:after="30" w:line="264" w:lineRule="auto"/>
            </w:pPr>
            <w:r>
              <w:rPr>
                <w:sz w:val="16"/>
              </w:rPr>
              <w:t>Priority slotting at the precautionary areas</w:t>
            </w:r>
          </w:p>
        </w:tc>
        <w:tc>
          <w:tcPr>
            <w:tcW w:w="1900" w:type="dxa"/>
            <w:tcMar>
              <w:top w:w="50" w:type="dxa"/>
              <w:left w:w="100" w:type="dxa"/>
              <w:bottom w:w="50" w:type="dxa"/>
              <w:right w:w="100" w:type="dxa"/>
            </w:tcMar>
          </w:tcPr>
          <w:p w14:paraId="7FE67B7A" w14:textId="77777777" w:rsidR="00C14ECA" w:rsidRDefault="00000000">
            <w:pPr>
              <w:spacing w:before="30" w:after="30" w:line="264" w:lineRule="auto"/>
            </w:pPr>
            <w:r>
              <w:rPr>
                <w:sz w:val="16"/>
              </w:rPr>
              <w:t>Standard bands</w:t>
            </w:r>
          </w:p>
        </w:tc>
        <w:tc>
          <w:tcPr>
            <w:tcW w:w="1800" w:type="dxa"/>
            <w:tcMar>
              <w:top w:w="50" w:type="dxa"/>
              <w:left w:w="100" w:type="dxa"/>
              <w:bottom w:w="50" w:type="dxa"/>
              <w:right w:w="100" w:type="dxa"/>
            </w:tcMar>
          </w:tcPr>
          <w:p w14:paraId="481BE850" w14:textId="77777777" w:rsidR="00C14ECA" w:rsidRDefault="00000000">
            <w:pPr>
              <w:spacing w:before="30" w:after="30" w:line="264" w:lineRule="auto"/>
            </w:pPr>
            <w:r>
              <w:rPr>
                <w:sz w:val="16"/>
              </w:rPr>
              <w:t>Per naval transit regime, Article 9.4</w:t>
            </w:r>
          </w:p>
        </w:tc>
        <w:tc>
          <w:tcPr>
            <w:tcW w:w="1426" w:type="dxa"/>
            <w:tcMar>
              <w:top w:w="50" w:type="dxa"/>
              <w:left w:w="100" w:type="dxa"/>
              <w:bottom w:w="50" w:type="dxa"/>
              <w:right w:w="100" w:type="dxa"/>
            </w:tcMar>
          </w:tcPr>
          <w:p w14:paraId="71AC1B9A" w14:textId="77777777" w:rsidR="00C14ECA" w:rsidRDefault="00000000">
            <w:pPr>
              <w:spacing w:before="30" w:after="30" w:line="264" w:lineRule="auto"/>
            </w:pPr>
            <w:r>
              <w:rPr>
                <w:sz w:val="16"/>
              </w:rPr>
              <w:t>Per COC instruction to anchorage</w:t>
            </w:r>
          </w:p>
        </w:tc>
      </w:tr>
      <w:tr w:rsidR="00C14ECA" w14:paraId="6DD3A3EB" w14:textId="77777777">
        <w:tblPrEx>
          <w:tblCellMar>
            <w:top w:w="0" w:type="dxa"/>
            <w:bottom w:w="0" w:type="dxa"/>
          </w:tblCellMar>
        </w:tblPrEx>
        <w:tc>
          <w:tcPr>
            <w:tcW w:w="2000" w:type="dxa"/>
            <w:tcMar>
              <w:top w:w="50" w:type="dxa"/>
              <w:left w:w="100" w:type="dxa"/>
              <w:bottom w:w="50" w:type="dxa"/>
              <w:right w:w="100" w:type="dxa"/>
            </w:tcMar>
          </w:tcPr>
          <w:p w14:paraId="46082835" w14:textId="77777777" w:rsidR="00C14ECA" w:rsidRDefault="00000000">
            <w:pPr>
              <w:spacing w:before="30" w:after="30" w:line="264" w:lineRule="auto"/>
            </w:pPr>
            <w:r>
              <w:rPr>
                <w:sz w:val="16"/>
              </w:rPr>
              <w:t>Escort and protection</w:t>
            </w:r>
          </w:p>
        </w:tc>
        <w:tc>
          <w:tcPr>
            <w:tcW w:w="1900" w:type="dxa"/>
            <w:tcMar>
              <w:top w:w="50" w:type="dxa"/>
              <w:left w:w="100" w:type="dxa"/>
              <w:bottom w:w="50" w:type="dxa"/>
              <w:right w:w="100" w:type="dxa"/>
            </w:tcMar>
          </w:tcPr>
          <w:p w14:paraId="41FB4502" w14:textId="77777777" w:rsidR="00C14ECA" w:rsidRDefault="00000000">
            <w:pPr>
              <w:spacing w:before="30" w:after="30" w:line="264" w:lineRule="auto"/>
            </w:pPr>
            <w:r>
              <w:rPr>
                <w:sz w:val="16"/>
              </w:rPr>
              <w:t>Highest priority; dedicated protection review for every transit</w:t>
            </w:r>
          </w:p>
        </w:tc>
        <w:tc>
          <w:tcPr>
            <w:tcW w:w="1900" w:type="dxa"/>
            <w:tcMar>
              <w:top w:w="50" w:type="dxa"/>
              <w:left w:w="100" w:type="dxa"/>
              <w:bottom w:w="50" w:type="dxa"/>
              <w:right w:w="100" w:type="dxa"/>
            </w:tcMar>
          </w:tcPr>
          <w:p w14:paraId="5F9329B4" w14:textId="77777777" w:rsidR="00C14ECA" w:rsidRDefault="00000000">
            <w:pPr>
              <w:spacing w:before="30" w:after="30" w:line="264" w:lineRule="auto"/>
            </w:pPr>
            <w:r>
              <w:rPr>
                <w:sz w:val="16"/>
              </w:rPr>
              <w:t>Standard</w:t>
            </w:r>
          </w:p>
        </w:tc>
        <w:tc>
          <w:tcPr>
            <w:tcW w:w="1800" w:type="dxa"/>
            <w:tcMar>
              <w:top w:w="50" w:type="dxa"/>
              <w:left w:w="100" w:type="dxa"/>
              <w:bottom w:w="50" w:type="dxa"/>
              <w:right w:w="100" w:type="dxa"/>
            </w:tcMar>
          </w:tcPr>
          <w:p w14:paraId="2BB3BF46" w14:textId="77777777" w:rsidR="00C14ECA" w:rsidRDefault="00000000">
            <w:pPr>
              <w:spacing w:before="30" w:after="30" w:line="264" w:lineRule="auto"/>
            </w:pPr>
            <w:r>
              <w:rPr>
                <w:sz w:val="16"/>
              </w:rPr>
              <w:t>Self-escorted; no coalition escort of merchant vessels inside corridors</w:t>
            </w:r>
          </w:p>
        </w:tc>
        <w:tc>
          <w:tcPr>
            <w:tcW w:w="1426" w:type="dxa"/>
            <w:tcMar>
              <w:top w:w="50" w:type="dxa"/>
              <w:left w:w="100" w:type="dxa"/>
              <w:bottom w:w="50" w:type="dxa"/>
              <w:right w:w="100" w:type="dxa"/>
            </w:tcMar>
          </w:tcPr>
          <w:p w14:paraId="29BDB4F3" w14:textId="77777777" w:rsidR="00C14ECA" w:rsidRDefault="00000000">
            <w:pPr>
              <w:spacing w:before="30" w:after="30" w:line="264" w:lineRule="auto"/>
            </w:pPr>
            <w:r>
              <w:rPr>
                <w:sz w:val="16"/>
              </w:rPr>
              <w:t>Verification team at anchorage</w:t>
            </w:r>
          </w:p>
        </w:tc>
      </w:tr>
      <w:tr w:rsidR="00C14ECA" w14:paraId="41B0C977" w14:textId="77777777">
        <w:tblPrEx>
          <w:tblCellMar>
            <w:top w:w="0" w:type="dxa"/>
            <w:bottom w:w="0" w:type="dxa"/>
          </w:tblCellMar>
        </w:tblPrEx>
        <w:tc>
          <w:tcPr>
            <w:tcW w:w="2000" w:type="dxa"/>
            <w:tcMar>
              <w:top w:w="50" w:type="dxa"/>
              <w:left w:w="100" w:type="dxa"/>
              <w:bottom w:w="50" w:type="dxa"/>
              <w:right w:w="100" w:type="dxa"/>
            </w:tcMar>
          </w:tcPr>
          <w:p w14:paraId="6B445FCF" w14:textId="77777777" w:rsidR="00C14ECA" w:rsidRDefault="00000000">
            <w:pPr>
              <w:spacing w:before="30" w:after="30" w:line="264" w:lineRule="auto"/>
            </w:pPr>
            <w:r>
              <w:rPr>
                <w:sz w:val="16"/>
              </w:rPr>
              <w:lastRenderedPageBreak/>
              <w:t>Inspection</w:t>
            </w:r>
          </w:p>
        </w:tc>
        <w:tc>
          <w:tcPr>
            <w:tcW w:w="1900" w:type="dxa"/>
            <w:tcMar>
              <w:top w:w="50" w:type="dxa"/>
              <w:left w:w="100" w:type="dxa"/>
              <w:bottom w:w="50" w:type="dxa"/>
              <w:right w:w="100" w:type="dxa"/>
            </w:tcMar>
          </w:tcPr>
          <w:p w14:paraId="391C88B4" w14:textId="77777777" w:rsidR="00C14ECA" w:rsidRDefault="00000000">
            <w:pPr>
              <w:spacing w:before="30" w:after="30" w:line="264" w:lineRule="auto"/>
            </w:pPr>
            <w:r>
              <w:rPr>
                <w:sz w:val="16"/>
              </w:rPr>
              <w:t>None; documentation pre-cleared through the humanitarian window</w:t>
            </w:r>
          </w:p>
        </w:tc>
        <w:tc>
          <w:tcPr>
            <w:tcW w:w="1900" w:type="dxa"/>
            <w:tcMar>
              <w:top w:w="50" w:type="dxa"/>
              <w:left w:w="100" w:type="dxa"/>
              <w:bottom w:w="50" w:type="dxa"/>
              <w:right w:w="100" w:type="dxa"/>
            </w:tcMar>
          </w:tcPr>
          <w:p w14:paraId="16B528A6" w14:textId="77777777" w:rsidR="00C14ECA" w:rsidRDefault="00000000">
            <w:pPr>
              <w:spacing w:before="30" w:after="30" w:line="264" w:lineRule="auto"/>
            </w:pPr>
            <w:r>
              <w:rPr>
                <w:sz w:val="16"/>
              </w:rPr>
              <w:t>None at sea</w:t>
            </w:r>
          </w:p>
        </w:tc>
        <w:tc>
          <w:tcPr>
            <w:tcW w:w="1800" w:type="dxa"/>
            <w:tcMar>
              <w:top w:w="50" w:type="dxa"/>
              <w:left w:w="100" w:type="dxa"/>
              <w:bottom w:w="50" w:type="dxa"/>
              <w:right w:w="100" w:type="dxa"/>
            </w:tcMar>
          </w:tcPr>
          <w:p w14:paraId="3EE5382E" w14:textId="77777777" w:rsidR="00C14ECA" w:rsidRDefault="00000000">
            <w:pPr>
              <w:spacing w:before="30" w:after="30" w:line="264" w:lineRule="auto"/>
            </w:pPr>
            <w:r>
              <w:rPr>
                <w:sz w:val="16"/>
              </w:rPr>
              <w:t>No embarkation of inspection teams against merchant vessels in the Governance Area</w:t>
            </w:r>
          </w:p>
        </w:tc>
        <w:tc>
          <w:tcPr>
            <w:tcW w:w="1426" w:type="dxa"/>
            <w:tcMar>
              <w:top w:w="50" w:type="dxa"/>
              <w:left w:w="100" w:type="dxa"/>
              <w:bottom w:w="50" w:type="dxa"/>
              <w:right w:w="100" w:type="dxa"/>
            </w:tcMar>
          </w:tcPr>
          <w:p w14:paraId="7AA9084F" w14:textId="77777777" w:rsidR="00C14ECA" w:rsidRDefault="00000000">
            <w:pPr>
              <w:spacing w:before="30" w:after="30" w:line="264" w:lineRule="auto"/>
            </w:pPr>
            <w:r>
              <w:rPr>
                <w:sz w:val="16"/>
              </w:rPr>
              <w:t>48-hour joint verification; 96-hour outer limit per Article 6.4</w:t>
            </w:r>
          </w:p>
        </w:tc>
      </w:tr>
      <w:tr w:rsidR="00C14ECA" w14:paraId="3DA232A8" w14:textId="77777777">
        <w:tblPrEx>
          <w:tblCellMar>
            <w:top w:w="0" w:type="dxa"/>
            <w:bottom w:w="0" w:type="dxa"/>
          </w:tblCellMar>
        </w:tblPrEx>
        <w:tc>
          <w:tcPr>
            <w:tcW w:w="2000" w:type="dxa"/>
            <w:tcMar>
              <w:top w:w="50" w:type="dxa"/>
              <w:left w:w="100" w:type="dxa"/>
              <w:bottom w:w="50" w:type="dxa"/>
              <w:right w:w="100" w:type="dxa"/>
            </w:tcMar>
          </w:tcPr>
          <w:p w14:paraId="362DC35B" w14:textId="77777777" w:rsidR="00C14ECA" w:rsidRDefault="00000000">
            <w:pPr>
              <w:spacing w:before="30" w:after="30" w:line="264" w:lineRule="auto"/>
            </w:pPr>
            <w:r>
              <w:rPr>
                <w:sz w:val="16"/>
              </w:rPr>
              <w:t>Delays permitted</w:t>
            </w:r>
          </w:p>
        </w:tc>
        <w:tc>
          <w:tcPr>
            <w:tcW w:w="1900" w:type="dxa"/>
            <w:tcMar>
              <w:top w:w="50" w:type="dxa"/>
              <w:left w:w="100" w:type="dxa"/>
              <w:bottom w:w="50" w:type="dxa"/>
              <w:right w:w="100" w:type="dxa"/>
            </w:tcMar>
          </w:tcPr>
          <w:p w14:paraId="14AC4DD5" w14:textId="77777777" w:rsidR="00C14ECA" w:rsidRDefault="00000000">
            <w:pPr>
              <w:spacing w:before="30" w:after="30" w:line="264" w:lineRule="auto"/>
            </w:pPr>
            <w:r>
              <w:rPr>
                <w:sz w:val="16"/>
              </w:rPr>
              <w:t>None</w:t>
            </w:r>
          </w:p>
        </w:tc>
        <w:tc>
          <w:tcPr>
            <w:tcW w:w="1900" w:type="dxa"/>
            <w:tcMar>
              <w:top w:w="50" w:type="dxa"/>
              <w:left w:w="100" w:type="dxa"/>
              <w:bottom w:w="50" w:type="dxa"/>
              <w:right w:w="100" w:type="dxa"/>
            </w:tcMar>
          </w:tcPr>
          <w:p w14:paraId="31329AB4" w14:textId="77777777" w:rsidR="00C14ECA" w:rsidRDefault="00000000">
            <w:pPr>
              <w:spacing w:before="30" w:after="30" w:line="264" w:lineRule="auto"/>
            </w:pPr>
            <w:r>
              <w:rPr>
                <w:sz w:val="16"/>
              </w:rPr>
              <w:t>Operational only</w:t>
            </w:r>
          </w:p>
        </w:tc>
        <w:tc>
          <w:tcPr>
            <w:tcW w:w="1800" w:type="dxa"/>
            <w:tcMar>
              <w:top w:w="50" w:type="dxa"/>
              <w:left w:w="100" w:type="dxa"/>
              <w:bottom w:w="50" w:type="dxa"/>
              <w:right w:w="100" w:type="dxa"/>
            </w:tcMar>
          </w:tcPr>
          <w:p w14:paraId="7D65B950" w14:textId="77777777" w:rsidR="00C14ECA" w:rsidRDefault="00000000">
            <w:pPr>
              <w:spacing w:before="30" w:after="30" w:line="264" w:lineRule="auto"/>
            </w:pPr>
            <w:r>
              <w:rPr>
                <w:sz w:val="16"/>
              </w:rPr>
              <w:t>None for merchant traffic</w:t>
            </w:r>
          </w:p>
        </w:tc>
        <w:tc>
          <w:tcPr>
            <w:tcW w:w="1426" w:type="dxa"/>
            <w:tcMar>
              <w:top w:w="50" w:type="dxa"/>
              <w:left w:w="100" w:type="dxa"/>
              <w:bottom w:w="50" w:type="dxa"/>
              <w:right w:w="100" w:type="dxa"/>
            </w:tcMar>
          </w:tcPr>
          <w:p w14:paraId="42832EAB" w14:textId="77777777" w:rsidR="00C14ECA" w:rsidRDefault="00000000">
            <w:pPr>
              <w:spacing w:before="30" w:after="30" w:line="264" w:lineRule="auto"/>
            </w:pPr>
            <w:r>
              <w:rPr>
                <w:sz w:val="16"/>
              </w:rPr>
              <w:t>72 hours at anchor maximum before JCC routing</w:t>
            </w:r>
          </w:p>
        </w:tc>
      </w:tr>
      <w:tr w:rsidR="00C14ECA" w14:paraId="395A9CD5" w14:textId="77777777">
        <w:tblPrEx>
          <w:tblCellMar>
            <w:top w:w="0" w:type="dxa"/>
            <w:bottom w:w="0" w:type="dxa"/>
          </w:tblCellMar>
        </w:tblPrEx>
        <w:tc>
          <w:tcPr>
            <w:tcW w:w="2000" w:type="dxa"/>
            <w:tcMar>
              <w:top w:w="50" w:type="dxa"/>
              <w:left w:w="100" w:type="dxa"/>
              <w:bottom w:w="50" w:type="dxa"/>
              <w:right w:w="100" w:type="dxa"/>
            </w:tcMar>
          </w:tcPr>
          <w:p w14:paraId="127E3D63" w14:textId="77777777" w:rsidR="00C14ECA" w:rsidRDefault="00000000">
            <w:pPr>
              <w:spacing w:before="30" w:after="30" w:line="264" w:lineRule="auto"/>
            </w:pPr>
            <w:r>
              <w:rPr>
                <w:sz w:val="16"/>
              </w:rPr>
              <w:t>Charges</w:t>
            </w:r>
          </w:p>
        </w:tc>
        <w:tc>
          <w:tcPr>
            <w:tcW w:w="1900" w:type="dxa"/>
            <w:tcMar>
              <w:top w:w="50" w:type="dxa"/>
              <w:left w:w="100" w:type="dxa"/>
              <w:bottom w:w="50" w:type="dxa"/>
              <w:right w:w="100" w:type="dxa"/>
            </w:tcMar>
          </w:tcPr>
          <w:p w14:paraId="1005B717" w14:textId="77777777" w:rsidR="00C14ECA" w:rsidRDefault="00000000">
            <w:pPr>
              <w:spacing w:before="30" w:after="30" w:line="264" w:lineRule="auto"/>
            </w:pPr>
            <w:r>
              <w:rPr>
                <w:sz w:val="16"/>
              </w:rPr>
              <w:t>Zero-Toll Rule</w:t>
            </w:r>
          </w:p>
        </w:tc>
        <w:tc>
          <w:tcPr>
            <w:tcW w:w="1900" w:type="dxa"/>
            <w:tcMar>
              <w:top w:w="50" w:type="dxa"/>
              <w:left w:w="100" w:type="dxa"/>
              <w:bottom w:w="50" w:type="dxa"/>
              <w:right w:w="100" w:type="dxa"/>
            </w:tcMar>
          </w:tcPr>
          <w:p w14:paraId="464DA2B4" w14:textId="77777777" w:rsidR="00C14ECA" w:rsidRDefault="00000000">
            <w:pPr>
              <w:spacing w:before="30" w:after="30" w:line="264" w:lineRule="auto"/>
            </w:pPr>
            <w:r>
              <w:rPr>
                <w:sz w:val="16"/>
              </w:rPr>
              <w:t>Zero-Toll Rule</w:t>
            </w:r>
          </w:p>
        </w:tc>
        <w:tc>
          <w:tcPr>
            <w:tcW w:w="1800" w:type="dxa"/>
            <w:tcMar>
              <w:top w:w="50" w:type="dxa"/>
              <w:left w:w="100" w:type="dxa"/>
              <w:bottom w:w="50" w:type="dxa"/>
              <w:right w:w="100" w:type="dxa"/>
            </w:tcMar>
          </w:tcPr>
          <w:p w14:paraId="2B67B9D2" w14:textId="77777777" w:rsidR="00C14ECA" w:rsidRDefault="00000000">
            <w:pPr>
              <w:spacing w:before="30" w:after="30" w:line="264" w:lineRule="auto"/>
            </w:pPr>
            <w:r>
              <w:rPr>
                <w:sz w:val="16"/>
              </w:rPr>
              <w:t>Zero-Toll Rule</w:t>
            </w:r>
          </w:p>
        </w:tc>
        <w:tc>
          <w:tcPr>
            <w:tcW w:w="1426" w:type="dxa"/>
            <w:tcMar>
              <w:top w:w="50" w:type="dxa"/>
              <w:left w:w="100" w:type="dxa"/>
              <w:bottom w:w="50" w:type="dxa"/>
              <w:right w:w="100" w:type="dxa"/>
            </w:tcMar>
          </w:tcPr>
          <w:p w14:paraId="45506C61" w14:textId="77777777" w:rsidR="00C14ECA" w:rsidRDefault="00000000">
            <w:pPr>
              <w:spacing w:before="30" w:after="30" w:line="264" w:lineRule="auto"/>
            </w:pPr>
            <w:r>
              <w:rPr>
                <w:sz w:val="16"/>
              </w:rPr>
              <w:t>Zero-Toll Rule; verification costs to the Fund</w:t>
            </w:r>
          </w:p>
        </w:tc>
      </w:tr>
    </w:tbl>
    <w:p w14:paraId="643F57D1" w14:textId="77777777" w:rsidR="00C14ECA" w:rsidRDefault="00000000">
      <w:pPr>
        <w:pStyle w:val="Caption"/>
      </w:pPr>
      <w:r>
        <w:t>Table B.2: Treatment matrix, Classes 5 to 8</w:t>
      </w:r>
    </w:p>
    <w:p w14:paraId="6D18CEDB" w14:textId="77777777" w:rsidR="00C14ECA" w:rsidRDefault="00000000">
      <w:pPr>
        <w:pStyle w:val="Heading2"/>
      </w:pPr>
      <w:r>
        <w:t>B.2 Classification determination</w:t>
      </w:r>
    </w:p>
    <w:p w14:paraId="6BC490E8" w14:textId="77777777" w:rsidR="00C14ECA" w:rsidRDefault="00000000">
      <w:r>
        <w:t>The automatic identification system message, the classification society data feed, and the vessel's filed notice jointly establish the class. Where sources conflict, the COC applies the purpose test: the vessel's actual mission on the voyage in question determines the class. A vessel changes class between voyages freely; a vessel changes class mid-voyage only through a COC determination with the master informed. A misclassified vessel suffers no penalty; the COC corrects the record and applies the correct treatment prospectively, and repeated deliberate misdeclaration routes to Article 21.4.</w:t>
      </w:r>
    </w:p>
    <w:p w14:paraId="6EF7FD1A" w14:textId="77777777" w:rsidR="00C14ECA" w:rsidRDefault="00000000">
      <w:pPr>
        <w:pStyle w:val="Heading2"/>
      </w:pPr>
      <w:r>
        <w:t>B.3 Purpose-based differentials, stated plainly</w:t>
      </w:r>
    </w:p>
    <w:p w14:paraId="3AB5D325" w14:textId="77777777" w:rsidR="00C14ECA" w:rsidRDefault="00000000">
      <w:r>
        <w:t>The matrix embodies one principle: purpose determines treatment. A laden crude carrier receives spacing, scheduling priority, and terminal integration because its cargo and draft demand them. A passenger ferry receives protection priority because human life concentrates aboard it. A humanitarian vessel receives zero administrative friction because delay costs lives. A fishing dhow receives protected inshore space because its livelihood predates every corridor. A warship receives a separate, slower, fully notified channel because its presence near merchant traffic is the accident the Framework exists to prevent. The differentials are operational judgments, published in full, identical for every flag, and reviewable each year in the rotation cycle.</w:t>
      </w:r>
    </w:p>
    <w:p w14:paraId="6C72004A" w14:textId="77777777" w:rsidR="00C14ECA" w:rsidRDefault="00000000">
      <w:pPr>
        <w:pStyle w:val="Heading1"/>
        <w:pageBreakBefore/>
      </w:pPr>
      <w:r>
        <w:lastRenderedPageBreak/>
        <w:t>Annex C: Transit Services Fund Charter</w:t>
      </w:r>
      <w:bookmarkStart w:id="8" w:name="_TocSg9"/>
      <w:bookmarkEnd w:id="8"/>
    </w:p>
    <w:p w14:paraId="6C820C85" w14:textId="77777777" w:rsidR="00C14ECA" w:rsidRDefault="00000000">
      <w:r>
        <w:rPr>
          <w:i/>
        </w:rPr>
        <w:t>Operative Annex for Article 7. This Charter constitutes the Transit Services Fund (the Fund), the mechanism that solves the toll question: passage stays free forever, and the services that protect passage stay funded forever, through collective finance rather than charges on transit.</w:t>
      </w:r>
    </w:p>
    <w:p w14:paraId="54272B0C" w14:textId="77777777" w:rsidR="00C14ECA" w:rsidRDefault="00000000">
      <w:pPr>
        <w:pStyle w:val="Heading2"/>
      </w:pPr>
      <w:r>
        <w:t>C.1 Status, purpose, and audit</w:t>
      </w:r>
    </w:p>
    <w:p w14:paraId="7DAB5860" w14:textId="77777777" w:rsidR="00C14ECA" w:rsidRDefault="00000000">
      <w:r>
        <w:t>The Fund is a dedicated multilateral account administered by the Neutral Administrator as trustee, under the direction of the Joint Coordination Council, for the exclusive purpose of financing corridor services and corridor governance. The Fund is not a revenue instrument of any state. No Fund resource reaches any military or intelligence purpose.</w:t>
      </w:r>
    </w:p>
    <w:p w14:paraId="316A6618" w14:textId="77777777" w:rsidR="00C14ECA" w:rsidRDefault="00000000">
      <w:r>
        <w:t>The Fund's accounts audit annually through an independent firm drawn from a pre-approved roster of internationally recognized audit firms of the first rank (the Big Four or equivalent), and the Guarantor Panel confirms the selection, on the JCC's nomination, by a simple majority with any conflicted member's vote excluded. The dual-gate selection removes the possibility of a Party stacking the audit process. The roster refreshes every three years through the same dual gate. The audit publishes in full on the public dashboard within 30 days of completion.</w:t>
      </w:r>
    </w:p>
    <w:p w14:paraId="59DB6D13" w14:textId="77777777" w:rsidR="00C14ECA" w:rsidRDefault="00000000">
      <w:pPr>
        <w:pStyle w:val="Heading2"/>
      </w:pPr>
      <w:r>
        <w:t>C.2 Eligible services</w:t>
      </w:r>
    </w:p>
    <w:p w14:paraId="51F4613F" w14:textId="77777777" w:rsidR="00C14ECA" w:rsidRDefault="00000000">
      <w:pPr>
        <w:numPr>
          <w:ilvl w:val="0"/>
          <w:numId w:val="1"/>
        </w:numPr>
        <w:spacing w:after="120" w:line="312" w:lineRule="auto"/>
      </w:pPr>
      <w:r>
        <w:t>Vessel traffic service watch-keeping for both corridors, 24 hours, including radar, radio, and information broadcasts.</w:t>
      </w:r>
    </w:p>
    <w:p w14:paraId="27438495" w14:textId="77777777" w:rsidR="00C14ECA" w:rsidRDefault="00000000">
      <w:pPr>
        <w:numPr>
          <w:ilvl w:val="0"/>
          <w:numId w:val="1"/>
        </w:numPr>
        <w:spacing w:after="120" w:line="312" w:lineRule="auto"/>
      </w:pPr>
      <w:r>
        <w:t>Aids to navigation: installation, maintenance, and renewal of lights, buoys, racons, and virtual aids within the corridors and precautionary areas.</w:t>
      </w:r>
    </w:p>
    <w:p w14:paraId="644201AC" w14:textId="77777777" w:rsidR="00C14ECA" w:rsidRDefault="00000000">
      <w:pPr>
        <w:numPr>
          <w:ilvl w:val="0"/>
          <w:numId w:val="1"/>
        </w:numPr>
        <w:spacing w:after="120" w:line="312" w:lineRule="auto"/>
      </w:pPr>
      <w:r>
        <w:t>Hydrographic survey and chart maintenance of the corridors, anchorages, and junction gates, in harmony with International Hydrographic Organization standards.</w:t>
      </w:r>
    </w:p>
    <w:p w14:paraId="53471081" w14:textId="77777777" w:rsidR="00C14ECA" w:rsidRDefault="00000000">
      <w:pPr>
        <w:numPr>
          <w:ilvl w:val="0"/>
          <w:numId w:val="1"/>
        </w:numPr>
        <w:spacing w:after="120" w:line="312" w:lineRule="auto"/>
      </w:pPr>
      <w:r>
        <w:t>Search and rescue readiness: coordination capacity, standby vessels, and medical evacuation support at the eastern and western approaches.</w:t>
      </w:r>
    </w:p>
    <w:p w14:paraId="685109B7" w14:textId="77777777" w:rsidR="00C14ECA" w:rsidRDefault="00000000">
      <w:pPr>
        <w:numPr>
          <w:ilvl w:val="0"/>
          <w:numId w:val="1"/>
        </w:numPr>
        <w:spacing w:after="120" w:line="312" w:lineRule="auto"/>
      </w:pPr>
      <w:r>
        <w:t>Pollution response: tiered equipment stockpiles, response vessels, and joint exercise costs under Article 8.4.</w:t>
      </w:r>
    </w:p>
    <w:p w14:paraId="07EE9E0E" w14:textId="77777777" w:rsidR="00C14ECA" w:rsidRDefault="00000000">
      <w:pPr>
        <w:numPr>
          <w:ilvl w:val="0"/>
          <w:numId w:val="1"/>
        </w:numPr>
        <w:spacing w:after="120" w:line="312" w:lineRule="auto"/>
      </w:pPr>
      <w:r>
        <w:t>The Corridor Operations Cell: premises, systems, watch staffing, liaison detachment, and the shared operational picture.</w:t>
      </w:r>
    </w:p>
    <w:p w14:paraId="68323A21" w14:textId="77777777" w:rsidR="00C14ECA" w:rsidRDefault="00000000">
      <w:pPr>
        <w:numPr>
          <w:ilvl w:val="0"/>
          <w:numId w:val="1"/>
        </w:numPr>
        <w:spacing w:after="120" w:line="312" w:lineRule="auto"/>
      </w:pPr>
      <w:r>
        <w:t>The ground-truth patrol program of Article 6.5: patrol craft operation, mixed-crew staffing, and observer embarkation.</w:t>
      </w:r>
    </w:p>
    <w:p w14:paraId="69ECE2EC" w14:textId="77777777" w:rsidR="00C14ECA" w:rsidRDefault="00000000">
      <w:pPr>
        <w:numPr>
          <w:ilvl w:val="0"/>
          <w:numId w:val="1"/>
        </w:numPr>
        <w:spacing w:after="120" w:line="312" w:lineRule="auto"/>
      </w:pPr>
      <w:r>
        <w:t>The de-confliction infrastructure: the military channel, the notice and acknowledgment systems, and the incident desk.</w:t>
      </w:r>
    </w:p>
    <w:p w14:paraId="3FCA56E5" w14:textId="77777777" w:rsidR="00C14ECA" w:rsidRDefault="00000000">
      <w:pPr>
        <w:numPr>
          <w:ilvl w:val="0"/>
          <w:numId w:val="1"/>
        </w:numPr>
        <w:spacing w:after="120" w:line="312" w:lineRule="auto"/>
      </w:pPr>
      <w:r>
        <w:lastRenderedPageBreak/>
        <w:t>Pilotage availability: standby pilotage for vessels requesting it, provided free at the point of use under the Zero-Toll Rule.</w:t>
      </w:r>
    </w:p>
    <w:p w14:paraId="50745CE4" w14:textId="77777777" w:rsidR="00C14ECA" w:rsidRDefault="00000000">
      <w:pPr>
        <w:numPr>
          <w:ilvl w:val="0"/>
          <w:numId w:val="1"/>
        </w:numPr>
        <w:spacing w:after="120" w:line="312" w:lineRule="auto"/>
      </w:pPr>
      <w:r>
        <w:t>Class 8 verification logistics: anchorage services, inspection transport, and secure storage of verification records.</w:t>
      </w:r>
    </w:p>
    <w:p w14:paraId="1B1C7E88" w14:textId="77777777" w:rsidR="00C14ECA" w:rsidRDefault="00000000">
      <w:pPr>
        <w:numPr>
          <w:ilvl w:val="0"/>
          <w:numId w:val="1"/>
        </w:numPr>
        <w:spacing w:after="120" w:line="312" w:lineRule="auto"/>
      </w:pPr>
      <w:r>
        <w:t>The Independent Assurance Council secretariat under Article 15.9.</w:t>
      </w:r>
    </w:p>
    <w:p w14:paraId="2F2EE9DE" w14:textId="77777777" w:rsidR="00C14ECA" w:rsidRDefault="00000000">
      <w:pPr>
        <w:pStyle w:val="Heading2"/>
      </w:pPr>
      <w:r>
        <w:t>C.3 Contributions</w:t>
      </w:r>
    </w:p>
    <w:p w14:paraId="35CEC7E9" w14:textId="77777777" w:rsidR="00C14ECA" w:rsidRDefault="00000000">
      <w:r>
        <w:t>First-year capitalization stands at USD 240 million per Table 7.1. Thereafter, the JCC adopts the annual contribution schedule each October for the following year, against the audited cost of services, within these permanent guardrails: the energy-importing states consortium carries between 40 and 50 percent; the reconstruction framework seed carries up to 25 percent in the first three years, stepping down to 10 percent thereafter as services mature; the shipping and insurance industry facility carries between 15 and 25 percent, indexed to the war-risk premium differential of Section C.7; and the escrow yield allocation carries the balance up to 15 percent. No contribution conditions transit, confers routing preference, or purchases influence over Fund governance. A contributor in arrears loses its consortium seat vote until current, and the JCC redistributes the shortfall pro rata.</w:t>
      </w:r>
    </w:p>
    <w:p w14:paraId="58D7FC73" w14:textId="77777777" w:rsidR="00C14ECA" w:rsidRDefault="00000000">
      <w:pPr>
        <w:pStyle w:val="Heading2"/>
      </w:pPr>
      <w:r>
        <w:t>C.4 Governance of the Fund</w:t>
      </w:r>
    </w:p>
    <w:p w14:paraId="70FCBA91" w14:textId="77777777" w:rsidR="00C14ECA" w:rsidRDefault="00000000">
      <w:r>
        <w:t>The JCC directs the Fund through the annual budget and quarterly reviews. The Neutral Administrator executes payments, maintains the accounts, and certifies every disbursement against a confirmed claim or an adopted budget line. Two-key rule: every disbursement requires the Neutral Administrator's certification plus a JCC countersignature from a member not affiliated with the payee. The Fund's balances hold in the escrow architecture of Article 13.3, and their yield allocates per Table 7.1 and per Annex J, Section J.7.</w:t>
      </w:r>
    </w:p>
    <w:p w14:paraId="2A8E3102" w14:textId="77777777" w:rsidR="00C14ECA" w:rsidRDefault="00000000">
      <w:pPr>
        <w:pStyle w:val="Heading2"/>
      </w:pPr>
      <w:r>
        <w:t>C.5 The budget process</w:t>
      </w:r>
    </w:p>
    <w:p w14:paraId="2BFAD599" w14:textId="77777777" w:rsidR="00C14ECA" w:rsidRDefault="00000000">
      <w:r>
        <w:t xml:space="preserve">Each September, the coastal states and the COC submit costed service plans. The Neutral Administrator consolidates them into a draft budget with three scenarios: base, surge, and reduced. The JCC adopts the base budget in October; the surge budget pre-authorizes automatically where the Registry's surge pattern activates under Article 5.6, so that crisis operations never wait for a budget meeting; the reduced scenario applies automatically where audited costs fall 15 percent below plan for two consecutive quarters, returning the difference to </w:t>
      </w:r>
      <w:proofErr w:type="gramStart"/>
      <w:r>
        <w:t>contributors</w:t>
      </w:r>
      <w:proofErr w:type="gramEnd"/>
      <w:r>
        <w:t xml:space="preserve"> pro rata or crediting it forward.</w:t>
      </w:r>
    </w:p>
    <w:p w14:paraId="50E10714" w14:textId="77777777" w:rsidR="00C14ECA" w:rsidRDefault="00000000">
      <w:pPr>
        <w:pStyle w:val="Heading2"/>
      </w:pPr>
      <w:r>
        <w:t>C.6 The compensation rate card</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3476"/>
        <w:gridCol w:w="3475"/>
        <w:gridCol w:w="2275"/>
      </w:tblGrid>
      <w:tr w:rsidR="00C14ECA" w14:paraId="1D5363AB" w14:textId="77777777">
        <w:tblPrEx>
          <w:tblCellMar>
            <w:top w:w="0" w:type="dxa"/>
            <w:bottom w:w="0" w:type="dxa"/>
          </w:tblCellMar>
        </w:tblPrEx>
        <w:trPr>
          <w:tblHeader/>
        </w:trPr>
        <w:tc>
          <w:tcPr>
            <w:tcW w:w="3400" w:type="dxa"/>
            <w:shd w:val="clear" w:color="auto" w:fill="ECEFF1"/>
            <w:tcMar>
              <w:top w:w="50" w:type="dxa"/>
              <w:left w:w="100" w:type="dxa"/>
              <w:bottom w:w="50" w:type="dxa"/>
              <w:right w:w="100" w:type="dxa"/>
            </w:tcMar>
          </w:tcPr>
          <w:p w14:paraId="63D96274" w14:textId="77777777" w:rsidR="00C14ECA" w:rsidRDefault="00000000">
            <w:pPr>
              <w:spacing w:before="30" w:after="30" w:line="264" w:lineRule="auto"/>
            </w:pPr>
            <w:r>
              <w:rPr>
                <w:b/>
                <w:color w:val="37474F"/>
                <w:sz w:val="18"/>
              </w:rPr>
              <w:t>Service line</w:t>
            </w:r>
          </w:p>
        </w:tc>
        <w:tc>
          <w:tcPr>
            <w:tcW w:w="3400" w:type="dxa"/>
            <w:shd w:val="clear" w:color="auto" w:fill="ECEFF1"/>
            <w:tcMar>
              <w:top w:w="50" w:type="dxa"/>
              <w:left w:w="100" w:type="dxa"/>
              <w:bottom w:w="50" w:type="dxa"/>
              <w:right w:w="100" w:type="dxa"/>
            </w:tcMar>
          </w:tcPr>
          <w:p w14:paraId="25A2F454" w14:textId="77777777" w:rsidR="00C14ECA" w:rsidRDefault="00000000">
            <w:pPr>
              <w:spacing w:before="30" w:after="30" w:line="264" w:lineRule="auto"/>
            </w:pPr>
            <w:r>
              <w:rPr>
                <w:b/>
                <w:color w:val="37474F"/>
                <w:sz w:val="18"/>
              </w:rPr>
              <w:t>Compensation basis</w:t>
            </w:r>
          </w:p>
        </w:tc>
        <w:tc>
          <w:tcPr>
            <w:tcW w:w="2226" w:type="dxa"/>
            <w:shd w:val="clear" w:color="auto" w:fill="ECEFF1"/>
            <w:tcMar>
              <w:top w:w="50" w:type="dxa"/>
              <w:left w:w="100" w:type="dxa"/>
              <w:bottom w:w="50" w:type="dxa"/>
              <w:right w:w="100" w:type="dxa"/>
            </w:tcMar>
          </w:tcPr>
          <w:p w14:paraId="7783FB7A" w14:textId="77777777" w:rsidR="00C14ECA" w:rsidRDefault="00000000">
            <w:pPr>
              <w:spacing w:before="30" w:after="30" w:line="264" w:lineRule="auto"/>
            </w:pPr>
            <w:r>
              <w:rPr>
                <w:b/>
                <w:color w:val="37474F"/>
                <w:sz w:val="18"/>
              </w:rPr>
              <w:t>Indicative annual value (USD million)</w:t>
            </w:r>
          </w:p>
        </w:tc>
      </w:tr>
      <w:tr w:rsidR="00C14ECA" w14:paraId="14697CB9" w14:textId="77777777">
        <w:tblPrEx>
          <w:tblCellMar>
            <w:top w:w="0" w:type="dxa"/>
            <w:bottom w:w="0" w:type="dxa"/>
          </w:tblCellMar>
        </w:tblPrEx>
        <w:tc>
          <w:tcPr>
            <w:tcW w:w="3400" w:type="dxa"/>
            <w:tcMar>
              <w:top w:w="50" w:type="dxa"/>
              <w:left w:w="100" w:type="dxa"/>
              <w:bottom w:w="50" w:type="dxa"/>
              <w:right w:w="100" w:type="dxa"/>
            </w:tcMar>
          </w:tcPr>
          <w:p w14:paraId="232363C6" w14:textId="77777777" w:rsidR="00C14ECA" w:rsidRDefault="00000000">
            <w:pPr>
              <w:spacing w:before="30" w:after="30" w:line="264" w:lineRule="auto"/>
            </w:pPr>
            <w:r>
              <w:rPr>
                <w:sz w:val="18"/>
              </w:rPr>
              <w:t>Vessel traffic services, both corridors</w:t>
            </w:r>
          </w:p>
        </w:tc>
        <w:tc>
          <w:tcPr>
            <w:tcW w:w="3400" w:type="dxa"/>
            <w:tcMar>
              <w:top w:w="50" w:type="dxa"/>
              <w:left w:w="100" w:type="dxa"/>
              <w:bottom w:w="50" w:type="dxa"/>
              <w:right w:w="100" w:type="dxa"/>
            </w:tcMar>
          </w:tcPr>
          <w:p w14:paraId="1FB775CD" w14:textId="77777777" w:rsidR="00C14ECA" w:rsidRDefault="00000000">
            <w:pPr>
              <w:spacing w:before="30" w:after="30" w:line="264" w:lineRule="auto"/>
            </w:pPr>
            <w:r>
              <w:rPr>
                <w:sz w:val="18"/>
              </w:rPr>
              <w:t>Documented staffing and systems cost plus 10 percent availability margin</w:t>
            </w:r>
          </w:p>
        </w:tc>
        <w:tc>
          <w:tcPr>
            <w:tcW w:w="2226" w:type="dxa"/>
            <w:tcMar>
              <w:top w:w="50" w:type="dxa"/>
              <w:left w:w="100" w:type="dxa"/>
              <w:bottom w:w="50" w:type="dxa"/>
              <w:right w:w="100" w:type="dxa"/>
            </w:tcMar>
          </w:tcPr>
          <w:p w14:paraId="5C2F0F44" w14:textId="77777777" w:rsidR="00C14ECA" w:rsidRDefault="00000000">
            <w:pPr>
              <w:spacing w:before="30" w:after="30" w:line="264" w:lineRule="auto"/>
            </w:pPr>
            <w:r>
              <w:rPr>
                <w:sz w:val="18"/>
              </w:rPr>
              <w:t>38</w:t>
            </w:r>
          </w:p>
        </w:tc>
      </w:tr>
      <w:tr w:rsidR="00C14ECA" w14:paraId="71ED791E" w14:textId="77777777">
        <w:tblPrEx>
          <w:tblCellMar>
            <w:top w:w="0" w:type="dxa"/>
            <w:bottom w:w="0" w:type="dxa"/>
          </w:tblCellMar>
        </w:tblPrEx>
        <w:tc>
          <w:tcPr>
            <w:tcW w:w="3400" w:type="dxa"/>
            <w:tcMar>
              <w:top w:w="50" w:type="dxa"/>
              <w:left w:w="100" w:type="dxa"/>
              <w:bottom w:w="50" w:type="dxa"/>
              <w:right w:w="100" w:type="dxa"/>
            </w:tcMar>
          </w:tcPr>
          <w:p w14:paraId="2DE27098" w14:textId="77777777" w:rsidR="00C14ECA" w:rsidRDefault="00000000">
            <w:pPr>
              <w:spacing w:before="30" w:after="30" w:line="264" w:lineRule="auto"/>
            </w:pPr>
            <w:r>
              <w:rPr>
                <w:sz w:val="18"/>
              </w:rPr>
              <w:lastRenderedPageBreak/>
              <w:t>Aids to navigation and hydrography</w:t>
            </w:r>
          </w:p>
        </w:tc>
        <w:tc>
          <w:tcPr>
            <w:tcW w:w="3400" w:type="dxa"/>
            <w:tcMar>
              <w:top w:w="50" w:type="dxa"/>
              <w:left w:w="100" w:type="dxa"/>
              <w:bottom w:w="50" w:type="dxa"/>
              <w:right w:w="100" w:type="dxa"/>
            </w:tcMar>
          </w:tcPr>
          <w:p w14:paraId="63063136" w14:textId="77777777" w:rsidR="00C14ECA" w:rsidRDefault="00000000">
            <w:pPr>
              <w:spacing w:before="30" w:after="30" w:line="264" w:lineRule="auto"/>
            </w:pPr>
            <w:r>
              <w:rPr>
                <w:sz w:val="18"/>
              </w:rPr>
              <w:t>Asset renewal schedule plus survey days at documented cost</w:t>
            </w:r>
          </w:p>
        </w:tc>
        <w:tc>
          <w:tcPr>
            <w:tcW w:w="2226" w:type="dxa"/>
            <w:tcMar>
              <w:top w:w="50" w:type="dxa"/>
              <w:left w:w="100" w:type="dxa"/>
              <w:bottom w:w="50" w:type="dxa"/>
              <w:right w:w="100" w:type="dxa"/>
            </w:tcMar>
          </w:tcPr>
          <w:p w14:paraId="7F9AD515" w14:textId="77777777" w:rsidR="00C14ECA" w:rsidRDefault="00000000">
            <w:pPr>
              <w:spacing w:before="30" w:after="30" w:line="264" w:lineRule="auto"/>
            </w:pPr>
            <w:r>
              <w:rPr>
                <w:sz w:val="18"/>
              </w:rPr>
              <w:t>22</w:t>
            </w:r>
          </w:p>
        </w:tc>
      </w:tr>
      <w:tr w:rsidR="00C14ECA" w14:paraId="22EB8AF5" w14:textId="77777777">
        <w:tblPrEx>
          <w:tblCellMar>
            <w:top w:w="0" w:type="dxa"/>
            <w:bottom w:w="0" w:type="dxa"/>
          </w:tblCellMar>
        </w:tblPrEx>
        <w:tc>
          <w:tcPr>
            <w:tcW w:w="3400" w:type="dxa"/>
            <w:tcMar>
              <w:top w:w="50" w:type="dxa"/>
              <w:left w:w="100" w:type="dxa"/>
              <w:bottom w:w="50" w:type="dxa"/>
              <w:right w:w="100" w:type="dxa"/>
            </w:tcMar>
          </w:tcPr>
          <w:p w14:paraId="3E4C62B8" w14:textId="77777777" w:rsidR="00C14ECA" w:rsidRDefault="00000000">
            <w:pPr>
              <w:spacing w:before="30" w:after="30" w:line="264" w:lineRule="auto"/>
            </w:pPr>
            <w:r>
              <w:rPr>
                <w:sz w:val="18"/>
              </w:rPr>
              <w:t>Search and rescue readiness</w:t>
            </w:r>
          </w:p>
        </w:tc>
        <w:tc>
          <w:tcPr>
            <w:tcW w:w="3400" w:type="dxa"/>
            <w:tcMar>
              <w:top w:w="50" w:type="dxa"/>
              <w:left w:w="100" w:type="dxa"/>
              <w:bottom w:w="50" w:type="dxa"/>
              <w:right w:w="100" w:type="dxa"/>
            </w:tcMar>
          </w:tcPr>
          <w:p w14:paraId="1373F933" w14:textId="77777777" w:rsidR="00C14ECA" w:rsidRDefault="00000000">
            <w:pPr>
              <w:spacing w:before="30" w:after="30" w:line="264" w:lineRule="auto"/>
            </w:pPr>
            <w:r>
              <w:rPr>
                <w:sz w:val="18"/>
              </w:rPr>
              <w:t>Standby capacity day-rates at documented cost</w:t>
            </w:r>
          </w:p>
        </w:tc>
        <w:tc>
          <w:tcPr>
            <w:tcW w:w="2226" w:type="dxa"/>
            <w:tcMar>
              <w:top w:w="50" w:type="dxa"/>
              <w:left w:w="100" w:type="dxa"/>
              <w:bottom w:w="50" w:type="dxa"/>
              <w:right w:w="100" w:type="dxa"/>
            </w:tcMar>
          </w:tcPr>
          <w:p w14:paraId="632BD086" w14:textId="77777777" w:rsidR="00C14ECA" w:rsidRDefault="00000000">
            <w:pPr>
              <w:spacing w:before="30" w:after="30" w:line="264" w:lineRule="auto"/>
            </w:pPr>
            <w:r>
              <w:rPr>
                <w:sz w:val="18"/>
              </w:rPr>
              <w:t>30</w:t>
            </w:r>
          </w:p>
        </w:tc>
      </w:tr>
      <w:tr w:rsidR="00C14ECA" w14:paraId="39E9C389" w14:textId="77777777">
        <w:tblPrEx>
          <w:tblCellMar>
            <w:top w:w="0" w:type="dxa"/>
            <w:bottom w:w="0" w:type="dxa"/>
          </w:tblCellMar>
        </w:tblPrEx>
        <w:tc>
          <w:tcPr>
            <w:tcW w:w="3400" w:type="dxa"/>
            <w:tcMar>
              <w:top w:w="50" w:type="dxa"/>
              <w:left w:w="100" w:type="dxa"/>
              <w:bottom w:w="50" w:type="dxa"/>
              <w:right w:w="100" w:type="dxa"/>
            </w:tcMar>
          </w:tcPr>
          <w:p w14:paraId="413EB085" w14:textId="77777777" w:rsidR="00C14ECA" w:rsidRDefault="00000000">
            <w:pPr>
              <w:spacing w:before="30" w:after="30" w:line="264" w:lineRule="auto"/>
            </w:pPr>
            <w:r>
              <w:rPr>
                <w:sz w:val="18"/>
              </w:rPr>
              <w:t>Pollution response tier</w:t>
            </w:r>
          </w:p>
        </w:tc>
        <w:tc>
          <w:tcPr>
            <w:tcW w:w="3400" w:type="dxa"/>
            <w:tcMar>
              <w:top w:w="50" w:type="dxa"/>
              <w:left w:w="100" w:type="dxa"/>
              <w:bottom w:w="50" w:type="dxa"/>
              <w:right w:w="100" w:type="dxa"/>
            </w:tcMar>
          </w:tcPr>
          <w:p w14:paraId="1D06BE27" w14:textId="77777777" w:rsidR="00C14ECA" w:rsidRDefault="00000000">
            <w:pPr>
              <w:spacing w:before="30" w:after="30" w:line="264" w:lineRule="auto"/>
            </w:pPr>
            <w:r>
              <w:rPr>
                <w:sz w:val="18"/>
              </w:rPr>
              <w:t>Stockpile renewal plus exercise costs</w:t>
            </w:r>
          </w:p>
        </w:tc>
        <w:tc>
          <w:tcPr>
            <w:tcW w:w="2226" w:type="dxa"/>
            <w:tcMar>
              <w:top w:w="50" w:type="dxa"/>
              <w:left w:w="100" w:type="dxa"/>
              <w:bottom w:w="50" w:type="dxa"/>
              <w:right w:w="100" w:type="dxa"/>
            </w:tcMar>
          </w:tcPr>
          <w:p w14:paraId="26B99DDC" w14:textId="77777777" w:rsidR="00C14ECA" w:rsidRDefault="00000000">
            <w:pPr>
              <w:spacing w:before="30" w:after="30" w:line="264" w:lineRule="auto"/>
            </w:pPr>
            <w:r>
              <w:rPr>
                <w:sz w:val="18"/>
              </w:rPr>
              <w:t>18</w:t>
            </w:r>
          </w:p>
        </w:tc>
      </w:tr>
      <w:tr w:rsidR="00C14ECA" w14:paraId="7A5F90A8" w14:textId="77777777">
        <w:tblPrEx>
          <w:tblCellMar>
            <w:top w:w="0" w:type="dxa"/>
            <w:bottom w:w="0" w:type="dxa"/>
          </w:tblCellMar>
        </w:tblPrEx>
        <w:tc>
          <w:tcPr>
            <w:tcW w:w="3400" w:type="dxa"/>
            <w:tcMar>
              <w:top w:w="50" w:type="dxa"/>
              <w:left w:w="100" w:type="dxa"/>
              <w:bottom w:w="50" w:type="dxa"/>
              <w:right w:w="100" w:type="dxa"/>
            </w:tcMar>
          </w:tcPr>
          <w:p w14:paraId="57FF249A" w14:textId="77777777" w:rsidR="00C14ECA" w:rsidRDefault="00000000">
            <w:pPr>
              <w:spacing w:before="30" w:after="30" w:line="264" w:lineRule="auto"/>
            </w:pPr>
            <w:r>
              <w:rPr>
                <w:sz w:val="18"/>
              </w:rPr>
              <w:t>Corridor Operations Cell</w:t>
            </w:r>
          </w:p>
        </w:tc>
        <w:tc>
          <w:tcPr>
            <w:tcW w:w="3400" w:type="dxa"/>
            <w:tcMar>
              <w:top w:w="50" w:type="dxa"/>
              <w:left w:w="100" w:type="dxa"/>
              <w:bottom w:w="50" w:type="dxa"/>
              <w:right w:w="100" w:type="dxa"/>
            </w:tcMar>
          </w:tcPr>
          <w:p w14:paraId="722C0CDF" w14:textId="77777777" w:rsidR="00C14ECA" w:rsidRDefault="00000000">
            <w:pPr>
              <w:spacing w:before="30" w:after="30" w:line="264" w:lineRule="auto"/>
            </w:pPr>
            <w:r>
              <w:rPr>
                <w:sz w:val="18"/>
              </w:rPr>
              <w:t>Consolidated operating budget</w:t>
            </w:r>
          </w:p>
        </w:tc>
        <w:tc>
          <w:tcPr>
            <w:tcW w:w="2226" w:type="dxa"/>
            <w:tcMar>
              <w:top w:w="50" w:type="dxa"/>
              <w:left w:w="100" w:type="dxa"/>
              <w:bottom w:w="50" w:type="dxa"/>
              <w:right w:w="100" w:type="dxa"/>
            </w:tcMar>
          </w:tcPr>
          <w:p w14:paraId="1EF6BA8E" w14:textId="77777777" w:rsidR="00C14ECA" w:rsidRDefault="00000000">
            <w:pPr>
              <w:spacing w:before="30" w:after="30" w:line="264" w:lineRule="auto"/>
            </w:pPr>
            <w:r>
              <w:rPr>
                <w:sz w:val="18"/>
              </w:rPr>
              <w:t>42</w:t>
            </w:r>
          </w:p>
        </w:tc>
      </w:tr>
      <w:tr w:rsidR="00C14ECA" w14:paraId="3ECD1E41" w14:textId="77777777">
        <w:tblPrEx>
          <w:tblCellMar>
            <w:top w:w="0" w:type="dxa"/>
            <w:bottom w:w="0" w:type="dxa"/>
          </w:tblCellMar>
        </w:tblPrEx>
        <w:tc>
          <w:tcPr>
            <w:tcW w:w="3400" w:type="dxa"/>
            <w:tcMar>
              <w:top w:w="50" w:type="dxa"/>
              <w:left w:w="100" w:type="dxa"/>
              <w:bottom w:w="50" w:type="dxa"/>
              <w:right w:w="100" w:type="dxa"/>
            </w:tcMar>
          </w:tcPr>
          <w:p w14:paraId="3F3D6A47" w14:textId="77777777" w:rsidR="00C14ECA" w:rsidRDefault="00000000">
            <w:pPr>
              <w:spacing w:before="30" w:after="30" w:line="264" w:lineRule="auto"/>
            </w:pPr>
            <w:r>
              <w:rPr>
                <w:sz w:val="18"/>
              </w:rPr>
              <w:t>Ground-truth patrol program</w:t>
            </w:r>
          </w:p>
        </w:tc>
        <w:tc>
          <w:tcPr>
            <w:tcW w:w="3400" w:type="dxa"/>
            <w:tcMar>
              <w:top w:w="50" w:type="dxa"/>
              <w:left w:w="100" w:type="dxa"/>
              <w:bottom w:w="50" w:type="dxa"/>
              <w:right w:w="100" w:type="dxa"/>
            </w:tcMar>
          </w:tcPr>
          <w:p w14:paraId="3222F957" w14:textId="77777777" w:rsidR="00C14ECA" w:rsidRDefault="00000000">
            <w:pPr>
              <w:spacing w:before="30" w:after="30" w:line="264" w:lineRule="auto"/>
            </w:pPr>
            <w:r>
              <w:rPr>
                <w:sz w:val="18"/>
              </w:rPr>
              <w:t>Patrol craft operation and observer costs</w:t>
            </w:r>
          </w:p>
        </w:tc>
        <w:tc>
          <w:tcPr>
            <w:tcW w:w="2226" w:type="dxa"/>
            <w:tcMar>
              <w:top w:w="50" w:type="dxa"/>
              <w:left w:w="100" w:type="dxa"/>
              <w:bottom w:w="50" w:type="dxa"/>
              <w:right w:w="100" w:type="dxa"/>
            </w:tcMar>
          </w:tcPr>
          <w:p w14:paraId="02C44664" w14:textId="77777777" w:rsidR="00C14ECA" w:rsidRDefault="00000000">
            <w:pPr>
              <w:spacing w:before="30" w:after="30" w:line="264" w:lineRule="auto"/>
            </w:pPr>
            <w:r>
              <w:rPr>
                <w:sz w:val="18"/>
              </w:rPr>
              <w:t>8</w:t>
            </w:r>
          </w:p>
        </w:tc>
      </w:tr>
      <w:tr w:rsidR="00C14ECA" w14:paraId="43BD8E9A" w14:textId="77777777">
        <w:tblPrEx>
          <w:tblCellMar>
            <w:top w:w="0" w:type="dxa"/>
            <w:bottom w:w="0" w:type="dxa"/>
          </w:tblCellMar>
        </w:tblPrEx>
        <w:tc>
          <w:tcPr>
            <w:tcW w:w="3400" w:type="dxa"/>
            <w:tcMar>
              <w:top w:w="50" w:type="dxa"/>
              <w:left w:w="100" w:type="dxa"/>
              <w:bottom w:w="50" w:type="dxa"/>
              <w:right w:w="100" w:type="dxa"/>
            </w:tcMar>
          </w:tcPr>
          <w:p w14:paraId="5E0E78BC" w14:textId="77777777" w:rsidR="00C14ECA" w:rsidRDefault="00000000">
            <w:pPr>
              <w:spacing w:before="30" w:after="30" w:line="264" w:lineRule="auto"/>
            </w:pPr>
            <w:r>
              <w:rPr>
                <w:sz w:val="18"/>
              </w:rPr>
              <w:t>De-confliction infrastructure</w:t>
            </w:r>
          </w:p>
        </w:tc>
        <w:tc>
          <w:tcPr>
            <w:tcW w:w="3400" w:type="dxa"/>
            <w:tcMar>
              <w:top w:w="50" w:type="dxa"/>
              <w:left w:w="100" w:type="dxa"/>
              <w:bottom w:w="50" w:type="dxa"/>
              <w:right w:w="100" w:type="dxa"/>
            </w:tcMar>
          </w:tcPr>
          <w:p w14:paraId="6C3A9BF6" w14:textId="77777777" w:rsidR="00C14ECA" w:rsidRDefault="00000000">
            <w:pPr>
              <w:spacing w:before="30" w:after="30" w:line="264" w:lineRule="auto"/>
            </w:pPr>
            <w:r>
              <w:rPr>
                <w:sz w:val="18"/>
              </w:rPr>
              <w:t>Systems and channel operating cost</w:t>
            </w:r>
          </w:p>
        </w:tc>
        <w:tc>
          <w:tcPr>
            <w:tcW w:w="2226" w:type="dxa"/>
            <w:tcMar>
              <w:top w:w="50" w:type="dxa"/>
              <w:left w:w="100" w:type="dxa"/>
              <w:bottom w:w="50" w:type="dxa"/>
              <w:right w:w="100" w:type="dxa"/>
            </w:tcMar>
          </w:tcPr>
          <w:p w14:paraId="1F7E1A24" w14:textId="77777777" w:rsidR="00C14ECA" w:rsidRDefault="00000000">
            <w:pPr>
              <w:spacing w:before="30" w:after="30" w:line="264" w:lineRule="auto"/>
            </w:pPr>
            <w:r>
              <w:rPr>
                <w:sz w:val="18"/>
              </w:rPr>
              <w:t>24</w:t>
            </w:r>
          </w:p>
        </w:tc>
      </w:tr>
      <w:tr w:rsidR="00C14ECA" w14:paraId="7F7EFC8D" w14:textId="77777777">
        <w:tblPrEx>
          <w:tblCellMar>
            <w:top w:w="0" w:type="dxa"/>
            <w:bottom w:w="0" w:type="dxa"/>
          </w:tblCellMar>
        </w:tblPrEx>
        <w:tc>
          <w:tcPr>
            <w:tcW w:w="3400" w:type="dxa"/>
            <w:tcMar>
              <w:top w:w="50" w:type="dxa"/>
              <w:left w:w="100" w:type="dxa"/>
              <w:bottom w:w="50" w:type="dxa"/>
              <w:right w:w="100" w:type="dxa"/>
            </w:tcMar>
          </w:tcPr>
          <w:p w14:paraId="5A147446" w14:textId="77777777" w:rsidR="00C14ECA" w:rsidRDefault="00000000">
            <w:pPr>
              <w:spacing w:before="30" w:after="30" w:line="264" w:lineRule="auto"/>
            </w:pPr>
            <w:r>
              <w:rPr>
                <w:sz w:val="18"/>
              </w:rPr>
              <w:t>Pilotage availability</w:t>
            </w:r>
          </w:p>
        </w:tc>
        <w:tc>
          <w:tcPr>
            <w:tcW w:w="3400" w:type="dxa"/>
            <w:tcMar>
              <w:top w:w="50" w:type="dxa"/>
              <w:left w:w="100" w:type="dxa"/>
              <w:bottom w:w="50" w:type="dxa"/>
              <w:right w:w="100" w:type="dxa"/>
            </w:tcMar>
          </w:tcPr>
          <w:p w14:paraId="5DBD8276" w14:textId="77777777" w:rsidR="00C14ECA" w:rsidRDefault="00000000">
            <w:pPr>
              <w:spacing w:before="30" w:after="30" w:line="264" w:lineRule="auto"/>
            </w:pPr>
            <w:r>
              <w:rPr>
                <w:sz w:val="18"/>
              </w:rPr>
              <w:t>Standby pilot roster at documented cost</w:t>
            </w:r>
          </w:p>
        </w:tc>
        <w:tc>
          <w:tcPr>
            <w:tcW w:w="2226" w:type="dxa"/>
            <w:tcMar>
              <w:top w:w="50" w:type="dxa"/>
              <w:left w:w="100" w:type="dxa"/>
              <w:bottom w:w="50" w:type="dxa"/>
              <w:right w:w="100" w:type="dxa"/>
            </w:tcMar>
          </w:tcPr>
          <w:p w14:paraId="4A42CB53" w14:textId="77777777" w:rsidR="00C14ECA" w:rsidRDefault="00000000">
            <w:pPr>
              <w:spacing w:before="30" w:after="30" w:line="264" w:lineRule="auto"/>
            </w:pPr>
            <w:r>
              <w:rPr>
                <w:sz w:val="18"/>
              </w:rPr>
              <w:t>14</w:t>
            </w:r>
          </w:p>
        </w:tc>
      </w:tr>
      <w:tr w:rsidR="00C14ECA" w14:paraId="761D30CF" w14:textId="77777777">
        <w:tblPrEx>
          <w:tblCellMar>
            <w:top w:w="0" w:type="dxa"/>
            <w:bottom w:w="0" w:type="dxa"/>
          </w:tblCellMar>
        </w:tblPrEx>
        <w:tc>
          <w:tcPr>
            <w:tcW w:w="3400" w:type="dxa"/>
            <w:tcMar>
              <w:top w:w="50" w:type="dxa"/>
              <w:left w:w="100" w:type="dxa"/>
              <w:bottom w:w="50" w:type="dxa"/>
              <w:right w:w="100" w:type="dxa"/>
            </w:tcMar>
          </w:tcPr>
          <w:p w14:paraId="45AB9F6A" w14:textId="77777777" w:rsidR="00C14ECA" w:rsidRDefault="00000000">
            <w:pPr>
              <w:spacing w:before="30" w:after="30" w:line="264" w:lineRule="auto"/>
            </w:pPr>
            <w:r>
              <w:rPr>
                <w:sz w:val="18"/>
              </w:rPr>
              <w:t>Verification logistics and administration</w:t>
            </w:r>
          </w:p>
        </w:tc>
        <w:tc>
          <w:tcPr>
            <w:tcW w:w="3400" w:type="dxa"/>
            <w:tcMar>
              <w:top w:w="50" w:type="dxa"/>
              <w:left w:w="100" w:type="dxa"/>
              <w:bottom w:w="50" w:type="dxa"/>
              <w:right w:w="100" w:type="dxa"/>
            </w:tcMar>
          </w:tcPr>
          <w:p w14:paraId="640F7874" w14:textId="77777777" w:rsidR="00C14ECA" w:rsidRDefault="00000000">
            <w:pPr>
              <w:spacing w:before="30" w:after="30" w:line="264" w:lineRule="auto"/>
            </w:pPr>
            <w:r>
              <w:rPr>
                <w:sz w:val="18"/>
              </w:rPr>
              <w:t>Activity-based costing</w:t>
            </w:r>
          </w:p>
        </w:tc>
        <w:tc>
          <w:tcPr>
            <w:tcW w:w="2226" w:type="dxa"/>
            <w:tcMar>
              <w:top w:w="50" w:type="dxa"/>
              <w:left w:w="100" w:type="dxa"/>
              <w:bottom w:w="50" w:type="dxa"/>
              <w:right w:w="100" w:type="dxa"/>
            </w:tcMar>
          </w:tcPr>
          <w:p w14:paraId="408CD6E7" w14:textId="77777777" w:rsidR="00C14ECA" w:rsidRDefault="00000000">
            <w:pPr>
              <w:spacing w:before="30" w:after="30" w:line="264" w:lineRule="auto"/>
            </w:pPr>
            <w:r>
              <w:rPr>
                <w:sz w:val="18"/>
              </w:rPr>
              <w:t>14</w:t>
            </w:r>
          </w:p>
        </w:tc>
      </w:tr>
      <w:tr w:rsidR="00C14ECA" w14:paraId="6296B9BA" w14:textId="77777777">
        <w:tblPrEx>
          <w:tblCellMar>
            <w:top w:w="0" w:type="dxa"/>
            <w:bottom w:w="0" w:type="dxa"/>
          </w:tblCellMar>
        </w:tblPrEx>
        <w:tc>
          <w:tcPr>
            <w:tcW w:w="3400" w:type="dxa"/>
            <w:tcMar>
              <w:top w:w="50" w:type="dxa"/>
              <w:left w:w="100" w:type="dxa"/>
              <w:bottom w:w="50" w:type="dxa"/>
              <w:right w:w="100" w:type="dxa"/>
            </w:tcMar>
          </w:tcPr>
          <w:p w14:paraId="58E66DAF" w14:textId="77777777" w:rsidR="00C14ECA" w:rsidRDefault="00000000">
            <w:pPr>
              <w:spacing w:before="30" w:after="30" w:line="264" w:lineRule="auto"/>
            </w:pPr>
            <w:r>
              <w:rPr>
                <w:sz w:val="18"/>
              </w:rPr>
              <w:t>Contingency and audit</w:t>
            </w:r>
          </w:p>
        </w:tc>
        <w:tc>
          <w:tcPr>
            <w:tcW w:w="3400" w:type="dxa"/>
            <w:tcMar>
              <w:top w:w="50" w:type="dxa"/>
              <w:left w:w="100" w:type="dxa"/>
              <w:bottom w:w="50" w:type="dxa"/>
              <w:right w:w="100" w:type="dxa"/>
            </w:tcMar>
          </w:tcPr>
          <w:p w14:paraId="1B0AAF6A" w14:textId="77777777" w:rsidR="00C14ECA" w:rsidRDefault="00000000">
            <w:pPr>
              <w:spacing w:before="30" w:after="30" w:line="264" w:lineRule="auto"/>
            </w:pPr>
            <w:r>
              <w:rPr>
                <w:sz w:val="18"/>
              </w:rPr>
              <w:t>10 percent reserve plus audit fees</w:t>
            </w:r>
          </w:p>
        </w:tc>
        <w:tc>
          <w:tcPr>
            <w:tcW w:w="2226" w:type="dxa"/>
            <w:tcMar>
              <w:top w:w="50" w:type="dxa"/>
              <w:left w:w="100" w:type="dxa"/>
              <w:bottom w:w="50" w:type="dxa"/>
              <w:right w:w="100" w:type="dxa"/>
            </w:tcMar>
          </w:tcPr>
          <w:p w14:paraId="03F82B03" w14:textId="77777777" w:rsidR="00C14ECA" w:rsidRDefault="00000000">
            <w:pPr>
              <w:spacing w:before="30" w:after="30" w:line="264" w:lineRule="auto"/>
            </w:pPr>
            <w:r>
              <w:rPr>
                <w:sz w:val="18"/>
              </w:rPr>
              <w:t>30</w:t>
            </w:r>
          </w:p>
        </w:tc>
      </w:tr>
    </w:tbl>
    <w:p w14:paraId="4B5FF1C8" w14:textId="77777777" w:rsidR="00C14ECA" w:rsidRDefault="00000000">
      <w:pPr>
        <w:pStyle w:val="Caption"/>
      </w:pPr>
      <w:r>
        <w:t>Table C.1: First-year service compensation envelope (USD 240 million)</w:t>
      </w:r>
    </w:p>
    <w:p w14:paraId="3ACB5DFF" w14:textId="77777777" w:rsidR="00C14ECA" w:rsidRDefault="00000000">
      <w:r>
        <w:t>The rate card pays for availability and delivery, never for passage. A coastal state bills the Fund monthly through the claim procedure of Article 20; the TVG confirms delivery against operational logs; the Neutral Administrator pays confirmed claims within 15 working days. Where a service line underdelivers, the confirmation level reduces payment proportionally, per Table 20.1.</w:t>
      </w:r>
    </w:p>
    <w:p w14:paraId="26E1DF66" w14:textId="77777777" w:rsidR="00C14ECA" w:rsidRDefault="00000000">
      <w:pPr>
        <w:pStyle w:val="Heading2"/>
      </w:pPr>
      <w:r>
        <w:t>C.7 The premium differential index</w:t>
      </w:r>
    </w:p>
    <w:p w14:paraId="424404C7" w14:textId="77777777" w:rsidR="00C14ECA" w:rsidRDefault="00000000">
      <w:r>
        <w:t>The industry facility publishes a monthly war-risk premium differential: the difference between the prevailing additional war-risk premium for Gulf transits and the pre-February-2026 baseline. The differential drives two effects: (a) each quarter of sustained Level I or Level II standing triggers the JCC stability attestation that underwriters apply to step premiums down; and (b) the industry facility's contribution share adjusts annually in proportion to the premium savings its members realize, keeping the facility's contribution smaller than its members' savings by design. Restoration of baseline premiums within four quarters of sustained Level I or Level II standing is the Framework's published target, and the differential index measures progress toward it in the open.</w:t>
      </w:r>
    </w:p>
    <w:p w14:paraId="46780D06" w14:textId="77777777" w:rsidR="00C14ECA" w:rsidRDefault="00000000">
      <w:pPr>
        <w:pStyle w:val="Heading2"/>
      </w:pPr>
      <w:r>
        <w:t>C.8 Review and continuation</w:t>
      </w:r>
    </w:p>
    <w:p w14:paraId="06988B01" w14:textId="77777777" w:rsidR="00C14ECA" w:rsidRDefault="00000000">
      <w:r>
        <w:t>The Fund reviews annually within the Article 24.5 review: cost discipline, service quality, contribution balance, and the premium differential trajectory. The Fund continues indefinitely under the Continuing Effect Rule; its dissolution requires a Plenary consensus of the Parties plus a two-thirds vote of the consortium, with a 24-month wind-down protecting all services without interruption. The corridor system never depends on a single contributor, a single year, or a single political season.</w:t>
      </w:r>
    </w:p>
    <w:p w14:paraId="25196774" w14:textId="77777777" w:rsidR="00C14ECA" w:rsidRDefault="00000000">
      <w:pPr>
        <w:pStyle w:val="Heading1"/>
        <w:pageBreakBefore/>
      </w:pPr>
      <w:r>
        <w:lastRenderedPageBreak/>
        <w:t>Annex D: Point Schedule for Verified Deviations</w:t>
      </w:r>
      <w:bookmarkStart w:id="9" w:name="_TocSg10"/>
      <w:bookmarkEnd w:id="9"/>
    </w:p>
    <w:p w14:paraId="5AA2888F" w14:textId="77777777" w:rsidR="00C14ECA" w:rsidRDefault="00000000">
      <w:r>
        <w:rPr>
          <w:i/>
        </w:rPr>
        <w:t>Operative Annex for Articles 17 and 18. This Schedule provides the exhaustive register of deviations, their technical thresholds, their point values, and their event classes. The JCC assesses points only for entries enumerated here. Points feed the Standing Ratio and the Standing Level; they are accounting entries, not punishments.</w:t>
      </w:r>
    </w:p>
    <w:p w14:paraId="285DB15D" w14:textId="77777777" w:rsidR="00C14ECA" w:rsidRDefault="00000000">
      <w:pPr>
        <w:pStyle w:val="Heading2"/>
      </w:pPr>
      <w:r>
        <w:t>D.1 Accumulation and expiration rules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942"/>
        <w:gridCol w:w="7284"/>
      </w:tblGrid>
      <w:tr w:rsidR="00C14ECA" w14:paraId="72180ECD" w14:textId="77777777">
        <w:tblPrEx>
          <w:tblCellMar>
            <w:top w:w="0" w:type="dxa"/>
            <w:bottom w:w="0" w:type="dxa"/>
          </w:tblCellMar>
        </w:tblPrEx>
        <w:trPr>
          <w:tblHeader/>
        </w:trPr>
        <w:tc>
          <w:tcPr>
            <w:tcW w:w="1900" w:type="dxa"/>
            <w:shd w:val="clear" w:color="auto" w:fill="ECEFF1"/>
            <w:tcMar>
              <w:top w:w="50" w:type="dxa"/>
              <w:left w:w="100" w:type="dxa"/>
              <w:bottom w:w="50" w:type="dxa"/>
              <w:right w:w="100" w:type="dxa"/>
            </w:tcMar>
          </w:tcPr>
          <w:p w14:paraId="2D6A0757" w14:textId="77777777" w:rsidR="00C14ECA" w:rsidRDefault="00000000">
            <w:pPr>
              <w:spacing w:before="30" w:after="30" w:line="264" w:lineRule="auto"/>
            </w:pPr>
            <w:r>
              <w:rPr>
                <w:b/>
                <w:color w:val="37474F"/>
                <w:sz w:val="18"/>
              </w:rPr>
              <w:t>Rule</w:t>
            </w:r>
          </w:p>
        </w:tc>
        <w:tc>
          <w:tcPr>
            <w:tcW w:w="7126" w:type="dxa"/>
            <w:shd w:val="clear" w:color="auto" w:fill="ECEFF1"/>
            <w:tcMar>
              <w:top w:w="50" w:type="dxa"/>
              <w:left w:w="100" w:type="dxa"/>
              <w:bottom w:w="50" w:type="dxa"/>
              <w:right w:w="100" w:type="dxa"/>
            </w:tcMar>
          </w:tcPr>
          <w:p w14:paraId="57A8642E" w14:textId="77777777" w:rsidR="00C14ECA" w:rsidRDefault="00000000">
            <w:pPr>
              <w:spacing w:before="30" w:after="30" w:line="264" w:lineRule="auto"/>
            </w:pPr>
            <w:r>
              <w:rPr>
                <w:b/>
                <w:color w:val="37474F"/>
                <w:sz w:val="18"/>
              </w:rPr>
              <w:t>Content</w:t>
            </w:r>
          </w:p>
        </w:tc>
      </w:tr>
      <w:tr w:rsidR="00C14ECA" w14:paraId="20731638" w14:textId="77777777">
        <w:tblPrEx>
          <w:tblCellMar>
            <w:top w:w="0" w:type="dxa"/>
            <w:bottom w:w="0" w:type="dxa"/>
          </w:tblCellMar>
        </w:tblPrEx>
        <w:tc>
          <w:tcPr>
            <w:tcW w:w="1900" w:type="dxa"/>
            <w:tcMar>
              <w:top w:w="50" w:type="dxa"/>
              <w:left w:w="100" w:type="dxa"/>
              <w:bottom w:w="50" w:type="dxa"/>
              <w:right w:w="100" w:type="dxa"/>
            </w:tcMar>
          </w:tcPr>
          <w:p w14:paraId="1FFCC35D" w14:textId="77777777" w:rsidR="00C14ECA" w:rsidRDefault="00000000">
            <w:pPr>
              <w:spacing w:before="30" w:after="30" w:line="264" w:lineRule="auto"/>
            </w:pPr>
            <w:r>
              <w:rPr>
                <w:sz w:val="18"/>
              </w:rPr>
              <w:t>Expiration</w:t>
            </w:r>
          </w:p>
        </w:tc>
        <w:tc>
          <w:tcPr>
            <w:tcW w:w="7126" w:type="dxa"/>
            <w:tcMar>
              <w:top w:w="50" w:type="dxa"/>
              <w:left w:w="100" w:type="dxa"/>
              <w:bottom w:w="50" w:type="dxa"/>
              <w:right w:w="100" w:type="dxa"/>
            </w:tcMar>
          </w:tcPr>
          <w:p w14:paraId="3EDF880C" w14:textId="77777777" w:rsidR="00C14ECA" w:rsidRDefault="00000000">
            <w:pPr>
              <w:spacing w:before="30" w:after="30" w:line="264" w:lineRule="auto"/>
            </w:pPr>
            <w:r>
              <w:rPr>
                <w:sz w:val="18"/>
              </w:rPr>
              <w:t>All points expire automatically 180 days after assessment, provided the Party maintains verified compliance in the affected Protocol during that period.</w:t>
            </w:r>
          </w:p>
        </w:tc>
      </w:tr>
      <w:tr w:rsidR="00C14ECA" w14:paraId="5472E04B" w14:textId="77777777">
        <w:tblPrEx>
          <w:tblCellMar>
            <w:top w:w="0" w:type="dxa"/>
            <w:bottom w:w="0" w:type="dxa"/>
          </w:tblCellMar>
        </w:tblPrEx>
        <w:tc>
          <w:tcPr>
            <w:tcW w:w="1900" w:type="dxa"/>
            <w:tcMar>
              <w:top w:w="50" w:type="dxa"/>
              <w:left w:w="100" w:type="dxa"/>
              <w:bottom w:w="50" w:type="dxa"/>
              <w:right w:w="100" w:type="dxa"/>
            </w:tcMar>
          </w:tcPr>
          <w:p w14:paraId="7A281E5C" w14:textId="77777777" w:rsidR="00C14ECA" w:rsidRDefault="00000000">
            <w:pPr>
              <w:spacing w:before="30" w:after="30" w:line="264" w:lineRule="auto"/>
            </w:pPr>
            <w:r>
              <w:rPr>
                <w:sz w:val="18"/>
              </w:rPr>
              <w:t>Active points</w:t>
            </w:r>
          </w:p>
        </w:tc>
        <w:tc>
          <w:tcPr>
            <w:tcW w:w="7126" w:type="dxa"/>
            <w:tcMar>
              <w:top w:w="50" w:type="dxa"/>
              <w:left w:w="100" w:type="dxa"/>
              <w:bottom w:w="50" w:type="dxa"/>
              <w:right w:w="100" w:type="dxa"/>
            </w:tcMar>
          </w:tcPr>
          <w:p w14:paraId="70219C37" w14:textId="77777777" w:rsidR="00C14ECA" w:rsidRDefault="00000000">
            <w:pPr>
              <w:spacing w:before="30" w:after="30" w:line="264" w:lineRule="auto"/>
            </w:pPr>
            <w:r>
              <w:rPr>
                <w:sz w:val="18"/>
              </w:rPr>
              <w:t>Only points assessed within the preceding 180 days count toward escalation thresholds.</w:t>
            </w:r>
          </w:p>
        </w:tc>
      </w:tr>
      <w:tr w:rsidR="00C14ECA" w14:paraId="370A95A5" w14:textId="77777777">
        <w:tblPrEx>
          <w:tblCellMar>
            <w:top w:w="0" w:type="dxa"/>
            <w:bottom w:w="0" w:type="dxa"/>
          </w:tblCellMar>
        </w:tblPrEx>
        <w:tc>
          <w:tcPr>
            <w:tcW w:w="1900" w:type="dxa"/>
            <w:tcMar>
              <w:top w:w="50" w:type="dxa"/>
              <w:left w:w="100" w:type="dxa"/>
              <w:bottom w:w="50" w:type="dxa"/>
              <w:right w:w="100" w:type="dxa"/>
            </w:tcMar>
          </w:tcPr>
          <w:p w14:paraId="56136FE4" w14:textId="77777777" w:rsidR="00C14ECA" w:rsidRDefault="00000000">
            <w:pPr>
              <w:spacing w:before="30" w:after="30" w:line="264" w:lineRule="auto"/>
            </w:pPr>
            <w:r>
              <w:rPr>
                <w:sz w:val="18"/>
              </w:rPr>
              <w:t>No double counting</w:t>
            </w:r>
          </w:p>
        </w:tc>
        <w:tc>
          <w:tcPr>
            <w:tcW w:w="7126" w:type="dxa"/>
            <w:tcMar>
              <w:top w:w="50" w:type="dxa"/>
              <w:left w:w="100" w:type="dxa"/>
              <w:bottom w:w="50" w:type="dxa"/>
              <w:right w:w="100" w:type="dxa"/>
            </w:tcMar>
          </w:tcPr>
          <w:p w14:paraId="42B86514" w14:textId="77777777" w:rsidR="00C14ECA" w:rsidRDefault="00000000">
            <w:pPr>
              <w:spacing w:before="30" w:after="30" w:line="264" w:lineRule="auto"/>
            </w:pPr>
            <w:r>
              <w:rPr>
                <w:sz w:val="18"/>
              </w:rPr>
              <w:t>A single deviation assesses under one category only: the most severe applicable.</w:t>
            </w:r>
          </w:p>
        </w:tc>
      </w:tr>
      <w:tr w:rsidR="00C14ECA" w14:paraId="3970455B" w14:textId="77777777">
        <w:tblPrEx>
          <w:tblCellMar>
            <w:top w:w="0" w:type="dxa"/>
            <w:bottom w:w="0" w:type="dxa"/>
          </w:tblCellMar>
        </w:tblPrEx>
        <w:tc>
          <w:tcPr>
            <w:tcW w:w="1900" w:type="dxa"/>
            <w:tcMar>
              <w:top w:w="50" w:type="dxa"/>
              <w:left w:w="100" w:type="dxa"/>
              <w:bottom w:w="50" w:type="dxa"/>
              <w:right w:w="100" w:type="dxa"/>
            </w:tcMar>
          </w:tcPr>
          <w:p w14:paraId="2C1BAB91" w14:textId="77777777" w:rsidR="00C14ECA" w:rsidRDefault="00000000">
            <w:pPr>
              <w:spacing w:before="30" w:after="30" w:line="264" w:lineRule="auto"/>
            </w:pPr>
            <w:r>
              <w:rPr>
                <w:sz w:val="18"/>
              </w:rPr>
              <w:t>Continuing deviations</w:t>
            </w:r>
          </w:p>
        </w:tc>
        <w:tc>
          <w:tcPr>
            <w:tcW w:w="7126" w:type="dxa"/>
            <w:tcMar>
              <w:top w:w="50" w:type="dxa"/>
              <w:left w:w="100" w:type="dxa"/>
              <w:bottom w:w="50" w:type="dxa"/>
              <w:right w:w="100" w:type="dxa"/>
            </w:tcMar>
          </w:tcPr>
          <w:p w14:paraId="3C919E3C" w14:textId="77777777" w:rsidR="00C14ECA" w:rsidRDefault="00000000">
            <w:pPr>
              <w:spacing w:before="30" w:after="30" w:line="264" w:lineRule="auto"/>
            </w:pPr>
            <w:r>
              <w:rPr>
                <w:sz w:val="18"/>
              </w:rPr>
              <w:t>A deviation persisting over multiple days assesses once, on the first day; duration affects the Class Two or Class Three graduated response, not the point count.</w:t>
            </w:r>
          </w:p>
        </w:tc>
      </w:tr>
      <w:tr w:rsidR="00C14ECA" w14:paraId="6A930CAB" w14:textId="77777777">
        <w:tblPrEx>
          <w:tblCellMar>
            <w:top w:w="0" w:type="dxa"/>
            <w:bottom w:w="0" w:type="dxa"/>
          </w:tblCellMar>
        </w:tblPrEx>
        <w:tc>
          <w:tcPr>
            <w:tcW w:w="1900" w:type="dxa"/>
            <w:tcMar>
              <w:top w:w="50" w:type="dxa"/>
              <w:left w:w="100" w:type="dxa"/>
              <w:bottom w:w="50" w:type="dxa"/>
              <w:right w:w="100" w:type="dxa"/>
            </w:tcMar>
          </w:tcPr>
          <w:p w14:paraId="23217A91" w14:textId="77777777" w:rsidR="00C14ECA" w:rsidRDefault="00000000">
            <w:pPr>
              <w:spacing w:before="30" w:after="30" w:line="264" w:lineRule="auto"/>
            </w:pPr>
            <w:r>
              <w:rPr>
                <w:sz w:val="18"/>
              </w:rPr>
              <w:t>Challenge</w:t>
            </w:r>
          </w:p>
        </w:tc>
        <w:tc>
          <w:tcPr>
            <w:tcW w:w="7126" w:type="dxa"/>
            <w:tcMar>
              <w:top w:w="50" w:type="dxa"/>
              <w:left w:w="100" w:type="dxa"/>
              <w:bottom w:w="50" w:type="dxa"/>
              <w:right w:w="100" w:type="dxa"/>
            </w:tcMar>
          </w:tcPr>
          <w:p w14:paraId="5667E397" w14:textId="77777777" w:rsidR="00C14ECA" w:rsidRDefault="00000000">
            <w:pPr>
              <w:spacing w:before="30" w:after="30" w:line="264" w:lineRule="auto"/>
            </w:pPr>
            <w:r>
              <w:rPr>
                <w:sz w:val="18"/>
              </w:rPr>
              <w:t>Either Party challenges any assessment within 14 days through the Article 23 ladder. Points remain active during challenge and void retroactively if the challenge succeeds.</w:t>
            </w:r>
          </w:p>
        </w:tc>
      </w:tr>
      <w:tr w:rsidR="00C14ECA" w14:paraId="68E5CD12" w14:textId="77777777">
        <w:tblPrEx>
          <w:tblCellMar>
            <w:top w:w="0" w:type="dxa"/>
            <w:bottom w:w="0" w:type="dxa"/>
          </w:tblCellMar>
        </w:tblPrEx>
        <w:tc>
          <w:tcPr>
            <w:tcW w:w="1900" w:type="dxa"/>
            <w:tcMar>
              <w:top w:w="50" w:type="dxa"/>
              <w:left w:w="100" w:type="dxa"/>
              <w:bottom w:w="50" w:type="dxa"/>
              <w:right w:w="100" w:type="dxa"/>
            </w:tcMar>
          </w:tcPr>
          <w:p w14:paraId="2659DCC8" w14:textId="77777777" w:rsidR="00C14ECA" w:rsidRDefault="00000000">
            <w:pPr>
              <w:spacing w:before="30" w:after="30" w:line="264" w:lineRule="auto"/>
            </w:pPr>
            <w:r>
              <w:rPr>
                <w:sz w:val="18"/>
              </w:rPr>
              <w:t>Threshold 5</w:t>
            </w:r>
          </w:p>
        </w:tc>
        <w:tc>
          <w:tcPr>
            <w:tcW w:w="7126" w:type="dxa"/>
            <w:tcMar>
              <w:top w:w="50" w:type="dxa"/>
              <w:left w:w="100" w:type="dxa"/>
              <w:bottom w:w="50" w:type="dxa"/>
              <w:right w:w="100" w:type="dxa"/>
            </w:tcMar>
          </w:tcPr>
          <w:p w14:paraId="6077A445" w14:textId="77777777" w:rsidR="00C14ECA" w:rsidRDefault="00000000">
            <w:pPr>
              <w:spacing w:before="30" w:after="30" w:line="264" w:lineRule="auto"/>
            </w:pPr>
            <w:r>
              <w:rPr>
                <w:sz w:val="18"/>
              </w:rPr>
              <w:t>Five to seven active points: formal JCC advisory published on the dashboard. No benefit reduction.</w:t>
            </w:r>
          </w:p>
        </w:tc>
      </w:tr>
      <w:tr w:rsidR="00C14ECA" w14:paraId="77357A3B" w14:textId="77777777">
        <w:tblPrEx>
          <w:tblCellMar>
            <w:top w:w="0" w:type="dxa"/>
            <w:bottom w:w="0" w:type="dxa"/>
          </w:tblCellMar>
        </w:tblPrEx>
        <w:tc>
          <w:tcPr>
            <w:tcW w:w="1900" w:type="dxa"/>
            <w:tcMar>
              <w:top w:w="50" w:type="dxa"/>
              <w:left w:w="100" w:type="dxa"/>
              <w:bottom w:w="50" w:type="dxa"/>
              <w:right w:w="100" w:type="dxa"/>
            </w:tcMar>
          </w:tcPr>
          <w:p w14:paraId="52F91BDB" w14:textId="77777777" w:rsidR="00C14ECA" w:rsidRDefault="00000000">
            <w:pPr>
              <w:spacing w:before="30" w:after="30" w:line="264" w:lineRule="auto"/>
            </w:pPr>
            <w:r>
              <w:rPr>
                <w:sz w:val="18"/>
              </w:rPr>
              <w:t>Threshold 8</w:t>
            </w:r>
          </w:p>
        </w:tc>
        <w:tc>
          <w:tcPr>
            <w:tcW w:w="7126" w:type="dxa"/>
            <w:tcMar>
              <w:top w:w="50" w:type="dxa"/>
              <w:left w:w="100" w:type="dxa"/>
              <w:bottom w:w="50" w:type="dxa"/>
              <w:right w:w="100" w:type="dxa"/>
            </w:tcMar>
          </w:tcPr>
          <w:p w14:paraId="39AE851D" w14:textId="77777777" w:rsidR="00C14ECA" w:rsidRDefault="00000000">
            <w:pPr>
              <w:spacing w:before="30" w:after="30" w:line="264" w:lineRule="auto"/>
            </w:pPr>
            <w:r>
              <w:rPr>
                <w:sz w:val="18"/>
              </w:rPr>
              <w:t>Eight to eleven active points: mandatory escalated response, an additional 10 percent reduction of non-humanitarian benefits within the affected Protocol until active points drop below 8.</w:t>
            </w:r>
          </w:p>
        </w:tc>
      </w:tr>
      <w:tr w:rsidR="00C14ECA" w14:paraId="2E9D93BD" w14:textId="77777777">
        <w:tblPrEx>
          <w:tblCellMar>
            <w:top w:w="0" w:type="dxa"/>
            <w:bottom w:w="0" w:type="dxa"/>
          </w:tblCellMar>
        </w:tblPrEx>
        <w:tc>
          <w:tcPr>
            <w:tcW w:w="1900" w:type="dxa"/>
            <w:tcMar>
              <w:top w:w="50" w:type="dxa"/>
              <w:left w:w="100" w:type="dxa"/>
              <w:bottom w:w="50" w:type="dxa"/>
              <w:right w:w="100" w:type="dxa"/>
            </w:tcMar>
          </w:tcPr>
          <w:p w14:paraId="599F1B53" w14:textId="77777777" w:rsidR="00C14ECA" w:rsidRDefault="00000000">
            <w:pPr>
              <w:spacing w:before="30" w:after="30" w:line="264" w:lineRule="auto"/>
            </w:pPr>
            <w:r>
              <w:rPr>
                <w:sz w:val="18"/>
              </w:rPr>
              <w:t>Threshold 12</w:t>
            </w:r>
          </w:p>
        </w:tc>
        <w:tc>
          <w:tcPr>
            <w:tcW w:w="7126" w:type="dxa"/>
            <w:tcMar>
              <w:top w:w="50" w:type="dxa"/>
              <w:left w:w="100" w:type="dxa"/>
              <w:bottom w:w="50" w:type="dxa"/>
              <w:right w:w="100" w:type="dxa"/>
            </w:tcMar>
          </w:tcPr>
          <w:p w14:paraId="47E81C96" w14:textId="77777777" w:rsidR="00C14ECA" w:rsidRDefault="00000000">
            <w:pPr>
              <w:spacing w:before="30" w:after="30" w:line="264" w:lineRule="auto"/>
            </w:pPr>
            <w:r>
              <w:rPr>
                <w:sz w:val="18"/>
              </w:rPr>
              <w:t xml:space="preserve">Twelve or more active points: maximum graduated response. Discretionary benefits pause for 30 days; intensive verification for 90 days; restoration ladder runs. The Schedule contains no </w:t>
            </w:r>
            <w:proofErr w:type="gramStart"/>
            <w:r>
              <w:rPr>
                <w:sz w:val="18"/>
              </w:rPr>
              <w:t>snapback</w:t>
            </w:r>
            <w:proofErr w:type="gramEnd"/>
            <w:r>
              <w:rPr>
                <w:sz w:val="18"/>
              </w:rPr>
              <w:t xml:space="preserve"> and no threshold authorizes force, termination, or permanent exclusion.</w:t>
            </w:r>
          </w:p>
        </w:tc>
      </w:tr>
    </w:tbl>
    <w:p w14:paraId="6E398D0E" w14:textId="77777777" w:rsidR="00C14ECA" w:rsidRDefault="00000000">
      <w:pPr>
        <w:pStyle w:val="Caption"/>
      </w:pPr>
      <w:r>
        <w:t>Table D.1: Accumulation and expiration</w:t>
      </w:r>
    </w:p>
    <w:p w14:paraId="30E5324C" w14:textId="77777777" w:rsidR="00C14ECA" w:rsidRDefault="00000000">
      <w:pPr>
        <w:pStyle w:val="Heading2"/>
      </w:pPr>
      <w:r>
        <w:t>D.2 Nuclear track deviations (Category N)</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919"/>
        <w:gridCol w:w="2147"/>
        <w:gridCol w:w="3578"/>
        <w:gridCol w:w="1227"/>
        <w:gridCol w:w="1355"/>
      </w:tblGrid>
      <w:tr w:rsidR="00C14ECA" w14:paraId="20301969" w14:textId="77777777">
        <w:tblPrEx>
          <w:tblCellMar>
            <w:top w:w="0" w:type="dxa"/>
            <w:bottom w:w="0" w:type="dxa"/>
          </w:tblCellMar>
        </w:tblPrEx>
        <w:trPr>
          <w:tblHeader/>
        </w:trPr>
        <w:tc>
          <w:tcPr>
            <w:tcW w:w="900" w:type="dxa"/>
            <w:shd w:val="clear" w:color="auto" w:fill="ECEFF1"/>
            <w:tcMar>
              <w:top w:w="50" w:type="dxa"/>
              <w:left w:w="100" w:type="dxa"/>
              <w:bottom w:w="50" w:type="dxa"/>
              <w:right w:w="100" w:type="dxa"/>
            </w:tcMar>
          </w:tcPr>
          <w:p w14:paraId="63C749C6" w14:textId="77777777" w:rsidR="00C14ECA" w:rsidRDefault="00000000">
            <w:pPr>
              <w:spacing w:before="30" w:after="30" w:line="264" w:lineRule="auto"/>
            </w:pPr>
            <w:r>
              <w:rPr>
                <w:b/>
                <w:color w:val="37474F"/>
                <w:sz w:val="16"/>
              </w:rPr>
              <w:t>Ref</w:t>
            </w:r>
          </w:p>
        </w:tc>
        <w:tc>
          <w:tcPr>
            <w:tcW w:w="2100" w:type="dxa"/>
            <w:shd w:val="clear" w:color="auto" w:fill="ECEFF1"/>
            <w:tcMar>
              <w:top w:w="50" w:type="dxa"/>
              <w:left w:w="100" w:type="dxa"/>
              <w:bottom w:w="50" w:type="dxa"/>
              <w:right w:w="100" w:type="dxa"/>
            </w:tcMar>
          </w:tcPr>
          <w:p w14:paraId="6F662BA9" w14:textId="77777777" w:rsidR="00C14ECA" w:rsidRDefault="00000000">
            <w:pPr>
              <w:spacing w:before="30" w:after="30" w:line="264" w:lineRule="auto"/>
            </w:pPr>
            <w:r>
              <w:rPr>
                <w:b/>
                <w:color w:val="37474F"/>
                <w:sz w:val="16"/>
              </w:rPr>
              <w:t>Deviation</w:t>
            </w:r>
          </w:p>
        </w:tc>
        <w:tc>
          <w:tcPr>
            <w:tcW w:w="3500" w:type="dxa"/>
            <w:shd w:val="clear" w:color="auto" w:fill="ECEFF1"/>
            <w:tcMar>
              <w:top w:w="50" w:type="dxa"/>
              <w:left w:w="100" w:type="dxa"/>
              <w:bottom w:w="50" w:type="dxa"/>
              <w:right w:w="100" w:type="dxa"/>
            </w:tcMar>
          </w:tcPr>
          <w:p w14:paraId="3DA5E077" w14:textId="77777777" w:rsidR="00C14ECA" w:rsidRDefault="00000000">
            <w:pPr>
              <w:spacing w:before="30" w:after="30" w:line="264" w:lineRule="auto"/>
            </w:pPr>
            <w:r>
              <w:rPr>
                <w:b/>
                <w:color w:val="37474F"/>
                <w:sz w:val="16"/>
              </w:rPr>
              <w:t>Technical threshold</w:t>
            </w:r>
          </w:p>
        </w:tc>
        <w:tc>
          <w:tcPr>
            <w:tcW w:w="1200" w:type="dxa"/>
            <w:shd w:val="clear" w:color="auto" w:fill="ECEFF1"/>
            <w:tcMar>
              <w:top w:w="50" w:type="dxa"/>
              <w:left w:w="100" w:type="dxa"/>
              <w:bottom w:w="50" w:type="dxa"/>
              <w:right w:w="100" w:type="dxa"/>
            </w:tcMar>
          </w:tcPr>
          <w:p w14:paraId="1FA108A1" w14:textId="77777777" w:rsidR="00C14ECA" w:rsidRDefault="00000000">
            <w:pPr>
              <w:spacing w:before="30" w:after="30" w:line="264" w:lineRule="auto"/>
            </w:pPr>
            <w:r>
              <w:rPr>
                <w:b/>
                <w:color w:val="37474F"/>
                <w:sz w:val="16"/>
              </w:rPr>
              <w:t>Points</w:t>
            </w:r>
          </w:p>
        </w:tc>
        <w:tc>
          <w:tcPr>
            <w:tcW w:w="1326" w:type="dxa"/>
            <w:shd w:val="clear" w:color="auto" w:fill="ECEFF1"/>
            <w:tcMar>
              <w:top w:w="50" w:type="dxa"/>
              <w:left w:w="100" w:type="dxa"/>
              <w:bottom w:w="50" w:type="dxa"/>
              <w:right w:w="100" w:type="dxa"/>
            </w:tcMar>
          </w:tcPr>
          <w:p w14:paraId="7FD4C254" w14:textId="77777777" w:rsidR="00C14ECA" w:rsidRDefault="00000000">
            <w:pPr>
              <w:spacing w:before="30" w:after="30" w:line="264" w:lineRule="auto"/>
            </w:pPr>
            <w:r>
              <w:rPr>
                <w:b/>
                <w:color w:val="37474F"/>
                <w:sz w:val="16"/>
              </w:rPr>
              <w:t>Class</w:t>
            </w:r>
          </w:p>
        </w:tc>
      </w:tr>
      <w:tr w:rsidR="00C14ECA" w14:paraId="42181F85" w14:textId="77777777">
        <w:tblPrEx>
          <w:tblCellMar>
            <w:top w:w="0" w:type="dxa"/>
            <w:bottom w:w="0" w:type="dxa"/>
          </w:tblCellMar>
        </w:tblPrEx>
        <w:tc>
          <w:tcPr>
            <w:tcW w:w="900" w:type="dxa"/>
            <w:tcMar>
              <w:top w:w="50" w:type="dxa"/>
              <w:left w:w="100" w:type="dxa"/>
              <w:bottom w:w="50" w:type="dxa"/>
              <w:right w:w="100" w:type="dxa"/>
            </w:tcMar>
          </w:tcPr>
          <w:p w14:paraId="704BA596" w14:textId="77777777" w:rsidR="00C14ECA" w:rsidRDefault="00000000">
            <w:pPr>
              <w:spacing w:before="30" w:after="30" w:line="264" w:lineRule="auto"/>
            </w:pPr>
            <w:r>
              <w:rPr>
                <w:sz w:val="16"/>
              </w:rPr>
              <w:t>N-1.1</w:t>
            </w:r>
          </w:p>
        </w:tc>
        <w:tc>
          <w:tcPr>
            <w:tcW w:w="2100" w:type="dxa"/>
            <w:tcMar>
              <w:top w:w="50" w:type="dxa"/>
              <w:left w:w="100" w:type="dxa"/>
              <w:bottom w:w="50" w:type="dxa"/>
              <w:right w:w="100" w:type="dxa"/>
            </w:tcMar>
          </w:tcPr>
          <w:p w14:paraId="211C6088" w14:textId="77777777" w:rsidR="00C14ECA" w:rsidRDefault="00000000">
            <w:pPr>
              <w:spacing w:before="30" w:after="30" w:line="264" w:lineRule="auto"/>
            </w:pPr>
            <w:r>
              <w:rPr>
                <w:sz w:val="16"/>
              </w:rPr>
              <w:t>Minor ceiling exceedance</w:t>
            </w:r>
          </w:p>
        </w:tc>
        <w:tc>
          <w:tcPr>
            <w:tcW w:w="3500" w:type="dxa"/>
            <w:tcMar>
              <w:top w:w="50" w:type="dxa"/>
              <w:left w:w="100" w:type="dxa"/>
              <w:bottom w:w="50" w:type="dxa"/>
              <w:right w:w="100" w:type="dxa"/>
            </w:tcMar>
          </w:tcPr>
          <w:p w14:paraId="58B010C1" w14:textId="77777777" w:rsidR="00C14ECA" w:rsidRDefault="00000000">
            <w:pPr>
              <w:spacing w:before="30" w:after="30" w:line="264" w:lineRule="auto"/>
            </w:pPr>
            <w:r>
              <w:rPr>
                <w:sz w:val="16"/>
              </w:rPr>
              <w:t>Assay between 3.67 and 4.17 percent U-235 for under 72 hours</w:t>
            </w:r>
          </w:p>
        </w:tc>
        <w:tc>
          <w:tcPr>
            <w:tcW w:w="1200" w:type="dxa"/>
            <w:tcMar>
              <w:top w:w="50" w:type="dxa"/>
              <w:left w:w="100" w:type="dxa"/>
              <w:bottom w:w="50" w:type="dxa"/>
              <w:right w:w="100" w:type="dxa"/>
            </w:tcMar>
          </w:tcPr>
          <w:p w14:paraId="757FA3A9" w14:textId="77777777" w:rsidR="00C14ECA" w:rsidRDefault="00000000">
            <w:pPr>
              <w:spacing w:before="30" w:after="30" w:line="264" w:lineRule="auto"/>
            </w:pPr>
            <w:r>
              <w:rPr>
                <w:sz w:val="16"/>
              </w:rPr>
              <w:t>1</w:t>
            </w:r>
          </w:p>
        </w:tc>
        <w:tc>
          <w:tcPr>
            <w:tcW w:w="1326" w:type="dxa"/>
            <w:tcMar>
              <w:top w:w="50" w:type="dxa"/>
              <w:left w:w="100" w:type="dxa"/>
              <w:bottom w:w="50" w:type="dxa"/>
              <w:right w:w="100" w:type="dxa"/>
            </w:tcMar>
          </w:tcPr>
          <w:p w14:paraId="3CB68BA5" w14:textId="77777777" w:rsidR="00C14ECA" w:rsidRDefault="00000000">
            <w:pPr>
              <w:spacing w:before="30" w:after="30" w:line="264" w:lineRule="auto"/>
            </w:pPr>
            <w:r>
              <w:rPr>
                <w:sz w:val="16"/>
              </w:rPr>
              <w:t>One</w:t>
            </w:r>
          </w:p>
        </w:tc>
      </w:tr>
      <w:tr w:rsidR="00C14ECA" w14:paraId="0D21D7E9" w14:textId="77777777">
        <w:tblPrEx>
          <w:tblCellMar>
            <w:top w:w="0" w:type="dxa"/>
            <w:bottom w:w="0" w:type="dxa"/>
          </w:tblCellMar>
        </w:tblPrEx>
        <w:tc>
          <w:tcPr>
            <w:tcW w:w="900" w:type="dxa"/>
            <w:tcMar>
              <w:top w:w="50" w:type="dxa"/>
              <w:left w:w="100" w:type="dxa"/>
              <w:bottom w:w="50" w:type="dxa"/>
              <w:right w:w="100" w:type="dxa"/>
            </w:tcMar>
          </w:tcPr>
          <w:p w14:paraId="327DFE58" w14:textId="77777777" w:rsidR="00C14ECA" w:rsidRDefault="00000000">
            <w:pPr>
              <w:spacing w:before="30" w:after="30" w:line="264" w:lineRule="auto"/>
            </w:pPr>
            <w:r>
              <w:rPr>
                <w:sz w:val="16"/>
              </w:rPr>
              <w:t>N-1.2</w:t>
            </w:r>
          </w:p>
        </w:tc>
        <w:tc>
          <w:tcPr>
            <w:tcW w:w="2100" w:type="dxa"/>
            <w:tcMar>
              <w:top w:w="50" w:type="dxa"/>
              <w:left w:w="100" w:type="dxa"/>
              <w:bottom w:w="50" w:type="dxa"/>
              <w:right w:w="100" w:type="dxa"/>
            </w:tcMar>
          </w:tcPr>
          <w:p w14:paraId="26934552" w14:textId="77777777" w:rsidR="00C14ECA" w:rsidRDefault="00000000">
            <w:pPr>
              <w:spacing w:before="30" w:after="30" w:line="264" w:lineRule="auto"/>
            </w:pPr>
            <w:r>
              <w:rPr>
                <w:sz w:val="16"/>
              </w:rPr>
              <w:t>Moderate ceiling exceedance</w:t>
            </w:r>
          </w:p>
        </w:tc>
        <w:tc>
          <w:tcPr>
            <w:tcW w:w="3500" w:type="dxa"/>
            <w:tcMar>
              <w:top w:w="50" w:type="dxa"/>
              <w:left w:w="100" w:type="dxa"/>
              <w:bottom w:w="50" w:type="dxa"/>
              <w:right w:w="100" w:type="dxa"/>
            </w:tcMar>
          </w:tcPr>
          <w:p w14:paraId="7AD71BF9" w14:textId="77777777" w:rsidR="00C14ECA" w:rsidRDefault="00000000">
            <w:pPr>
              <w:spacing w:before="30" w:after="30" w:line="264" w:lineRule="auto"/>
            </w:pPr>
            <w:r>
              <w:rPr>
                <w:sz w:val="16"/>
              </w:rPr>
              <w:t>Assay between 4.17 and 5.17 percent U-235, any duration</w:t>
            </w:r>
          </w:p>
        </w:tc>
        <w:tc>
          <w:tcPr>
            <w:tcW w:w="1200" w:type="dxa"/>
            <w:tcMar>
              <w:top w:w="50" w:type="dxa"/>
              <w:left w:w="100" w:type="dxa"/>
              <w:bottom w:w="50" w:type="dxa"/>
              <w:right w:w="100" w:type="dxa"/>
            </w:tcMar>
          </w:tcPr>
          <w:p w14:paraId="295920B6" w14:textId="77777777" w:rsidR="00C14ECA" w:rsidRDefault="00000000">
            <w:pPr>
              <w:spacing w:before="30" w:after="30" w:line="264" w:lineRule="auto"/>
            </w:pPr>
            <w:r>
              <w:rPr>
                <w:sz w:val="16"/>
              </w:rPr>
              <w:t>3</w:t>
            </w:r>
          </w:p>
        </w:tc>
        <w:tc>
          <w:tcPr>
            <w:tcW w:w="1326" w:type="dxa"/>
            <w:tcMar>
              <w:top w:w="50" w:type="dxa"/>
              <w:left w:w="100" w:type="dxa"/>
              <w:bottom w:w="50" w:type="dxa"/>
              <w:right w:w="100" w:type="dxa"/>
            </w:tcMar>
          </w:tcPr>
          <w:p w14:paraId="5B48A654" w14:textId="77777777" w:rsidR="00C14ECA" w:rsidRDefault="00000000">
            <w:pPr>
              <w:spacing w:before="30" w:after="30" w:line="264" w:lineRule="auto"/>
            </w:pPr>
            <w:r>
              <w:rPr>
                <w:sz w:val="16"/>
              </w:rPr>
              <w:t>Two</w:t>
            </w:r>
          </w:p>
        </w:tc>
      </w:tr>
      <w:tr w:rsidR="00C14ECA" w14:paraId="3AB39ACE" w14:textId="77777777">
        <w:tblPrEx>
          <w:tblCellMar>
            <w:top w:w="0" w:type="dxa"/>
            <w:bottom w:w="0" w:type="dxa"/>
          </w:tblCellMar>
        </w:tblPrEx>
        <w:tc>
          <w:tcPr>
            <w:tcW w:w="900" w:type="dxa"/>
            <w:tcMar>
              <w:top w:w="50" w:type="dxa"/>
              <w:left w:w="100" w:type="dxa"/>
              <w:bottom w:w="50" w:type="dxa"/>
              <w:right w:w="100" w:type="dxa"/>
            </w:tcMar>
          </w:tcPr>
          <w:p w14:paraId="6664AEA1" w14:textId="77777777" w:rsidR="00C14ECA" w:rsidRDefault="00000000">
            <w:pPr>
              <w:spacing w:before="30" w:after="30" w:line="264" w:lineRule="auto"/>
            </w:pPr>
            <w:r>
              <w:rPr>
                <w:sz w:val="16"/>
              </w:rPr>
              <w:t>N-1.3</w:t>
            </w:r>
          </w:p>
        </w:tc>
        <w:tc>
          <w:tcPr>
            <w:tcW w:w="2100" w:type="dxa"/>
            <w:tcMar>
              <w:top w:w="50" w:type="dxa"/>
              <w:left w:w="100" w:type="dxa"/>
              <w:bottom w:w="50" w:type="dxa"/>
              <w:right w:w="100" w:type="dxa"/>
            </w:tcMar>
          </w:tcPr>
          <w:p w14:paraId="3F8C3E0A" w14:textId="77777777" w:rsidR="00C14ECA" w:rsidRDefault="00000000">
            <w:pPr>
              <w:spacing w:before="30" w:after="30" w:line="264" w:lineRule="auto"/>
            </w:pPr>
            <w:r>
              <w:rPr>
                <w:sz w:val="16"/>
              </w:rPr>
              <w:t>Significant ceiling exceedance</w:t>
            </w:r>
          </w:p>
        </w:tc>
        <w:tc>
          <w:tcPr>
            <w:tcW w:w="3500" w:type="dxa"/>
            <w:tcMar>
              <w:top w:w="50" w:type="dxa"/>
              <w:left w:w="100" w:type="dxa"/>
              <w:bottom w:w="50" w:type="dxa"/>
              <w:right w:w="100" w:type="dxa"/>
            </w:tcMar>
          </w:tcPr>
          <w:p w14:paraId="0234E086" w14:textId="77777777" w:rsidR="00C14ECA" w:rsidRDefault="00000000">
            <w:pPr>
              <w:spacing w:before="30" w:after="30" w:line="264" w:lineRule="auto"/>
            </w:pPr>
            <w:r>
              <w:rPr>
                <w:sz w:val="16"/>
              </w:rPr>
              <w:t>Assay above 5.17 percent U-235</w:t>
            </w:r>
          </w:p>
        </w:tc>
        <w:tc>
          <w:tcPr>
            <w:tcW w:w="1200" w:type="dxa"/>
            <w:tcMar>
              <w:top w:w="50" w:type="dxa"/>
              <w:left w:w="100" w:type="dxa"/>
              <w:bottom w:w="50" w:type="dxa"/>
              <w:right w:w="100" w:type="dxa"/>
            </w:tcMar>
          </w:tcPr>
          <w:p w14:paraId="419634D2" w14:textId="77777777" w:rsidR="00C14ECA" w:rsidRDefault="00000000">
            <w:pPr>
              <w:spacing w:before="30" w:after="30" w:line="264" w:lineRule="auto"/>
            </w:pPr>
            <w:r>
              <w:rPr>
                <w:sz w:val="16"/>
              </w:rPr>
              <w:t>6</w:t>
            </w:r>
          </w:p>
        </w:tc>
        <w:tc>
          <w:tcPr>
            <w:tcW w:w="1326" w:type="dxa"/>
            <w:tcMar>
              <w:top w:w="50" w:type="dxa"/>
              <w:left w:w="100" w:type="dxa"/>
              <w:bottom w:w="50" w:type="dxa"/>
              <w:right w:w="100" w:type="dxa"/>
            </w:tcMar>
          </w:tcPr>
          <w:p w14:paraId="3A75225A" w14:textId="77777777" w:rsidR="00C14ECA" w:rsidRDefault="00000000">
            <w:pPr>
              <w:spacing w:before="30" w:after="30" w:line="264" w:lineRule="auto"/>
            </w:pPr>
            <w:r>
              <w:rPr>
                <w:sz w:val="16"/>
              </w:rPr>
              <w:t>Two</w:t>
            </w:r>
          </w:p>
        </w:tc>
      </w:tr>
      <w:tr w:rsidR="00C14ECA" w14:paraId="5C79E8D5" w14:textId="77777777">
        <w:tblPrEx>
          <w:tblCellMar>
            <w:top w:w="0" w:type="dxa"/>
            <w:bottom w:w="0" w:type="dxa"/>
          </w:tblCellMar>
        </w:tblPrEx>
        <w:tc>
          <w:tcPr>
            <w:tcW w:w="900" w:type="dxa"/>
            <w:tcMar>
              <w:top w:w="50" w:type="dxa"/>
              <w:left w:w="100" w:type="dxa"/>
              <w:bottom w:w="50" w:type="dxa"/>
              <w:right w:w="100" w:type="dxa"/>
            </w:tcMar>
          </w:tcPr>
          <w:p w14:paraId="1746AEF3" w14:textId="77777777" w:rsidR="00C14ECA" w:rsidRDefault="00000000">
            <w:pPr>
              <w:spacing w:before="30" w:after="30" w:line="264" w:lineRule="auto"/>
            </w:pPr>
            <w:r>
              <w:rPr>
                <w:sz w:val="16"/>
              </w:rPr>
              <w:t>N-1.4</w:t>
            </w:r>
          </w:p>
        </w:tc>
        <w:tc>
          <w:tcPr>
            <w:tcW w:w="2100" w:type="dxa"/>
            <w:tcMar>
              <w:top w:w="50" w:type="dxa"/>
              <w:left w:w="100" w:type="dxa"/>
              <w:bottom w:w="50" w:type="dxa"/>
              <w:right w:w="100" w:type="dxa"/>
            </w:tcMar>
          </w:tcPr>
          <w:p w14:paraId="0DB25927" w14:textId="77777777" w:rsidR="00C14ECA" w:rsidRDefault="00000000">
            <w:pPr>
              <w:spacing w:before="30" w:after="30" w:line="264" w:lineRule="auto"/>
            </w:pPr>
            <w:r>
              <w:rPr>
                <w:sz w:val="16"/>
              </w:rPr>
              <w:t>Enrichment above the civilian ceiling</w:t>
            </w:r>
          </w:p>
        </w:tc>
        <w:tc>
          <w:tcPr>
            <w:tcW w:w="3500" w:type="dxa"/>
            <w:tcMar>
              <w:top w:w="50" w:type="dxa"/>
              <w:left w:w="100" w:type="dxa"/>
              <w:bottom w:w="50" w:type="dxa"/>
              <w:right w:w="100" w:type="dxa"/>
            </w:tcMar>
          </w:tcPr>
          <w:p w14:paraId="0E12DB7A" w14:textId="77777777" w:rsidR="00C14ECA" w:rsidRDefault="00000000">
            <w:pPr>
              <w:spacing w:before="30" w:after="30" w:line="264" w:lineRule="auto"/>
            </w:pPr>
            <w:r>
              <w:rPr>
                <w:sz w:val="16"/>
              </w:rPr>
              <w:t>Any enrichment of any material above 3.67 percent after disposition completion, excluding N-1.1 within tolerance</w:t>
            </w:r>
          </w:p>
        </w:tc>
        <w:tc>
          <w:tcPr>
            <w:tcW w:w="1200" w:type="dxa"/>
            <w:tcMar>
              <w:top w:w="50" w:type="dxa"/>
              <w:left w:w="100" w:type="dxa"/>
              <w:bottom w:w="50" w:type="dxa"/>
              <w:right w:w="100" w:type="dxa"/>
            </w:tcMar>
          </w:tcPr>
          <w:p w14:paraId="047A948A"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6DA134F7" w14:textId="77777777" w:rsidR="00C14ECA" w:rsidRDefault="00000000">
            <w:pPr>
              <w:spacing w:before="30" w:after="30" w:line="264" w:lineRule="auto"/>
            </w:pPr>
            <w:r>
              <w:rPr>
                <w:sz w:val="16"/>
              </w:rPr>
              <w:t>Three</w:t>
            </w:r>
          </w:p>
        </w:tc>
      </w:tr>
      <w:tr w:rsidR="00C14ECA" w14:paraId="40B72358" w14:textId="77777777">
        <w:tblPrEx>
          <w:tblCellMar>
            <w:top w:w="0" w:type="dxa"/>
            <w:bottom w:w="0" w:type="dxa"/>
          </w:tblCellMar>
        </w:tblPrEx>
        <w:tc>
          <w:tcPr>
            <w:tcW w:w="900" w:type="dxa"/>
            <w:tcMar>
              <w:top w:w="50" w:type="dxa"/>
              <w:left w:w="100" w:type="dxa"/>
              <w:bottom w:w="50" w:type="dxa"/>
              <w:right w:w="100" w:type="dxa"/>
            </w:tcMar>
          </w:tcPr>
          <w:p w14:paraId="4BE60C05" w14:textId="77777777" w:rsidR="00C14ECA" w:rsidRDefault="00000000">
            <w:pPr>
              <w:spacing w:before="30" w:after="30" w:line="264" w:lineRule="auto"/>
            </w:pPr>
            <w:r>
              <w:rPr>
                <w:sz w:val="16"/>
              </w:rPr>
              <w:t>N-1.5</w:t>
            </w:r>
          </w:p>
        </w:tc>
        <w:tc>
          <w:tcPr>
            <w:tcW w:w="2100" w:type="dxa"/>
            <w:tcMar>
              <w:top w:w="50" w:type="dxa"/>
              <w:left w:w="100" w:type="dxa"/>
              <w:bottom w:w="50" w:type="dxa"/>
              <w:right w:w="100" w:type="dxa"/>
            </w:tcMar>
          </w:tcPr>
          <w:p w14:paraId="5367F115" w14:textId="77777777" w:rsidR="00C14ECA" w:rsidRDefault="00000000">
            <w:pPr>
              <w:spacing w:before="30" w:after="30" w:line="264" w:lineRule="auto"/>
            </w:pPr>
            <w:r>
              <w:rPr>
                <w:sz w:val="16"/>
              </w:rPr>
              <w:t>Undeclared enrichment activity</w:t>
            </w:r>
          </w:p>
        </w:tc>
        <w:tc>
          <w:tcPr>
            <w:tcW w:w="3500" w:type="dxa"/>
            <w:tcMar>
              <w:top w:w="50" w:type="dxa"/>
              <w:left w:w="100" w:type="dxa"/>
              <w:bottom w:w="50" w:type="dxa"/>
              <w:right w:w="100" w:type="dxa"/>
            </w:tcMar>
          </w:tcPr>
          <w:p w14:paraId="5598A797" w14:textId="77777777" w:rsidR="00C14ECA" w:rsidRDefault="00000000">
            <w:pPr>
              <w:spacing w:before="30" w:after="30" w:line="264" w:lineRule="auto"/>
            </w:pPr>
            <w:r>
              <w:rPr>
                <w:sz w:val="16"/>
              </w:rPr>
              <w:t>Any enrichment at a location outside the capability register</w:t>
            </w:r>
          </w:p>
        </w:tc>
        <w:tc>
          <w:tcPr>
            <w:tcW w:w="1200" w:type="dxa"/>
            <w:tcMar>
              <w:top w:w="50" w:type="dxa"/>
              <w:left w:w="100" w:type="dxa"/>
              <w:bottom w:w="50" w:type="dxa"/>
              <w:right w:w="100" w:type="dxa"/>
            </w:tcMar>
          </w:tcPr>
          <w:p w14:paraId="5C623A73"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3F692B83" w14:textId="77777777" w:rsidR="00C14ECA" w:rsidRDefault="00000000">
            <w:pPr>
              <w:spacing w:before="30" w:after="30" w:line="264" w:lineRule="auto"/>
            </w:pPr>
            <w:r>
              <w:rPr>
                <w:sz w:val="16"/>
              </w:rPr>
              <w:t>Three</w:t>
            </w:r>
          </w:p>
        </w:tc>
      </w:tr>
      <w:tr w:rsidR="00C14ECA" w14:paraId="4B3FB942" w14:textId="77777777">
        <w:tblPrEx>
          <w:tblCellMar>
            <w:top w:w="0" w:type="dxa"/>
            <w:bottom w:w="0" w:type="dxa"/>
          </w:tblCellMar>
        </w:tblPrEx>
        <w:tc>
          <w:tcPr>
            <w:tcW w:w="900" w:type="dxa"/>
            <w:tcMar>
              <w:top w:w="50" w:type="dxa"/>
              <w:left w:w="100" w:type="dxa"/>
              <w:bottom w:w="50" w:type="dxa"/>
              <w:right w:w="100" w:type="dxa"/>
            </w:tcMar>
          </w:tcPr>
          <w:p w14:paraId="4CD3D03E" w14:textId="77777777" w:rsidR="00C14ECA" w:rsidRDefault="00000000">
            <w:pPr>
              <w:spacing w:before="30" w:after="30" w:line="264" w:lineRule="auto"/>
            </w:pPr>
            <w:r>
              <w:rPr>
                <w:sz w:val="16"/>
              </w:rPr>
              <w:t>N-2.1</w:t>
            </w:r>
          </w:p>
        </w:tc>
        <w:tc>
          <w:tcPr>
            <w:tcW w:w="2100" w:type="dxa"/>
            <w:tcMar>
              <w:top w:w="50" w:type="dxa"/>
              <w:left w:w="100" w:type="dxa"/>
              <w:bottom w:w="50" w:type="dxa"/>
              <w:right w:w="100" w:type="dxa"/>
            </w:tcMar>
          </w:tcPr>
          <w:p w14:paraId="74E8BC3A" w14:textId="77777777" w:rsidR="00C14ECA" w:rsidRDefault="00000000">
            <w:pPr>
              <w:spacing w:before="30" w:after="30" w:line="264" w:lineRule="auto"/>
            </w:pPr>
            <w:r>
              <w:rPr>
                <w:sz w:val="16"/>
              </w:rPr>
              <w:t>Baseline declaration delay</w:t>
            </w:r>
          </w:p>
        </w:tc>
        <w:tc>
          <w:tcPr>
            <w:tcW w:w="3500" w:type="dxa"/>
            <w:tcMar>
              <w:top w:w="50" w:type="dxa"/>
              <w:left w:w="100" w:type="dxa"/>
              <w:bottom w:w="50" w:type="dxa"/>
              <w:right w:w="100" w:type="dxa"/>
            </w:tcMar>
          </w:tcPr>
          <w:p w14:paraId="1F89F7E1" w14:textId="77777777" w:rsidR="00C14ECA" w:rsidRDefault="00000000">
            <w:pPr>
              <w:spacing w:before="30" w:after="30" w:line="264" w:lineRule="auto"/>
            </w:pPr>
            <w:r>
              <w:rPr>
                <w:sz w:val="16"/>
              </w:rPr>
              <w:t xml:space="preserve">Declaration delivered after Day 7 plus 72-hour </w:t>
            </w:r>
            <w:r>
              <w:rPr>
                <w:sz w:val="16"/>
              </w:rPr>
              <w:lastRenderedPageBreak/>
              <w:t>grace</w:t>
            </w:r>
          </w:p>
        </w:tc>
        <w:tc>
          <w:tcPr>
            <w:tcW w:w="1200" w:type="dxa"/>
            <w:tcMar>
              <w:top w:w="50" w:type="dxa"/>
              <w:left w:w="100" w:type="dxa"/>
              <w:bottom w:w="50" w:type="dxa"/>
              <w:right w:w="100" w:type="dxa"/>
            </w:tcMar>
          </w:tcPr>
          <w:p w14:paraId="0AF7417E" w14:textId="77777777" w:rsidR="00C14ECA" w:rsidRDefault="00000000">
            <w:pPr>
              <w:spacing w:before="30" w:after="30" w:line="264" w:lineRule="auto"/>
            </w:pPr>
            <w:r>
              <w:rPr>
                <w:sz w:val="16"/>
              </w:rPr>
              <w:lastRenderedPageBreak/>
              <w:t>1</w:t>
            </w:r>
          </w:p>
        </w:tc>
        <w:tc>
          <w:tcPr>
            <w:tcW w:w="1326" w:type="dxa"/>
            <w:tcMar>
              <w:top w:w="50" w:type="dxa"/>
              <w:left w:w="100" w:type="dxa"/>
              <w:bottom w:w="50" w:type="dxa"/>
              <w:right w:w="100" w:type="dxa"/>
            </w:tcMar>
          </w:tcPr>
          <w:p w14:paraId="4A982E94" w14:textId="77777777" w:rsidR="00C14ECA" w:rsidRDefault="00000000">
            <w:pPr>
              <w:spacing w:before="30" w:after="30" w:line="264" w:lineRule="auto"/>
            </w:pPr>
            <w:r>
              <w:rPr>
                <w:sz w:val="16"/>
              </w:rPr>
              <w:t>One</w:t>
            </w:r>
          </w:p>
        </w:tc>
      </w:tr>
      <w:tr w:rsidR="00C14ECA" w14:paraId="4E7AC734" w14:textId="77777777">
        <w:tblPrEx>
          <w:tblCellMar>
            <w:top w:w="0" w:type="dxa"/>
            <w:bottom w:w="0" w:type="dxa"/>
          </w:tblCellMar>
        </w:tblPrEx>
        <w:tc>
          <w:tcPr>
            <w:tcW w:w="900" w:type="dxa"/>
            <w:tcMar>
              <w:top w:w="50" w:type="dxa"/>
              <w:left w:w="100" w:type="dxa"/>
              <w:bottom w:w="50" w:type="dxa"/>
              <w:right w:w="100" w:type="dxa"/>
            </w:tcMar>
          </w:tcPr>
          <w:p w14:paraId="66B2FC7B" w14:textId="77777777" w:rsidR="00C14ECA" w:rsidRDefault="00000000">
            <w:pPr>
              <w:spacing w:before="30" w:after="30" w:line="264" w:lineRule="auto"/>
            </w:pPr>
            <w:r>
              <w:rPr>
                <w:sz w:val="16"/>
              </w:rPr>
              <w:t>N-2.2</w:t>
            </w:r>
          </w:p>
        </w:tc>
        <w:tc>
          <w:tcPr>
            <w:tcW w:w="2100" w:type="dxa"/>
            <w:tcMar>
              <w:top w:w="50" w:type="dxa"/>
              <w:left w:w="100" w:type="dxa"/>
              <w:bottom w:w="50" w:type="dxa"/>
              <w:right w:w="100" w:type="dxa"/>
            </w:tcMar>
          </w:tcPr>
          <w:p w14:paraId="7B8CDCE9" w14:textId="77777777" w:rsidR="00C14ECA" w:rsidRDefault="00000000">
            <w:pPr>
              <w:spacing w:before="30" w:after="30" w:line="264" w:lineRule="auto"/>
            </w:pPr>
            <w:r>
              <w:rPr>
                <w:sz w:val="16"/>
              </w:rPr>
              <w:t>Retrieval schedule slip</w:t>
            </w:r>
          </w:p>
        </w:tc>
        <w:tc>
          <w:tcPr>
            <w:tcW w:w="3500" w:type="dxa"/>
            <w:tcMar>
              <w:top w:w="50" w:type="dxa"/>
              <w:left w:w="100" w:type="dxa"/>
              <w:bottom w:w="50" w:type="dxa"/>
              <w:right w:w="100" w:type="dxa"/>
            </w:tcMar>
          </w:tcPr>
          <w:p w14:paraId="6603DBDD" w14:textId="77777777" w:rsidR="00C14ECA" w:rsidRDefault="00000000">
            <w:pPr>
              <w:spacing w:before="30" w:after="30" w:line="264" w:lineRule="auto"/>
            </w:pPr>
            <w:r>
              <w:rPr>
                <w:sz w:val="16"/>
              </w:rPr>
              <w:t>Retrieval incomplete at Day 60 without TVG-certified safety cause</w:t>
            </w:r>
          </w:p>
        </w:tc>
        <w:tc>
          <w:tcPr>
            <w:tcW w:w="1200" w:type="dxa"/>
            <w:tcMar>
              <w:top w:w="50" w:type="dxa"/>
              <w:left w:w="100" w:type="dxa"/>
              <w:bottom w:w="50" w:type="dxa"/>
              <w:right w:w="100" w:type="dxa"/>
            </w:tcMar>
          </w:tcPr>
          <w:p w14:paraId="3D16ABFD" w14:textId="77777777" w:rsidR="00C14ECA" w:rsidRDefault="00000000">
            <w:pPr>
              <w:spacing w:before="30" w:after="30" w:line="264" w:lineRule="auto"/>
            </w:pPr>
            <w:r>
              <w:rPr>
                <w:sz w:val="16"/>
              </w:rPr>
              <w:t>3</w:t>
            </w:r>
          </w:p>
        </w:tc>
        <w:tc>
          <w:tcPr>
            <w:tcW w:w="1326" w:type="dxa"/>
            <w:tcMar>
              <w:top w:w="50" w:type="dxa"/>
              <w:left w:w="100" w:type="dxa"/>
              <w:bottom w:w="50" w:type="dxa"/>
              <w:right w:w="100" w:type="dxa"/>
            </w:tcMar>
          </w:tcPr>
          <w:p w14:paraId="29D0E8AC" w14:textId="77777777" w:rsidR="00C14ECA" w:rsidRDefault="00000000">
            <w:pPr>
              <w:spacing w:before="30" w:after="30" w:line="264" w:lineRule="auto"/>
            </w:pPr>
            <w:r>
              <w:rPr>
                <w:sz w:val="16"/>
              </w:rPr>
              <w:t>Two</w:t>
            </w:r>
          </w:p>
        </w:tc>
      </w:tr>
      <w:tr w:rsidR="00C14ECA" w14:paraId="07E26416" w14:textId="77777777">
        <w:tblPrEx>
          <w:tblCellMar>
            <w:top w:w="0" w:type="dxa"/>
            <w:bottom w:w="0" w:type="dxa"/>
          </w:tblCellMar>
        </w:tblPrEx>
        <w:tc>
          <w:tcPr>
            <w:tcW w:w="900" w:type="dxa"/>
            <w:tcMar>
              <w:top w:w="50" w:type="dxa"/>
              <w:left w:w="100" w:type="dxa"/>
              <w:bottom w:w="50" w:type="dxa"/>
              <w:right w:w="100" w:type="dxa"/>
            </w:tcMar>
          </w:tcPr>
          <w:p w14:paraId="573902FC" w14:textId="77777777" w:rsidR="00C14ECA" w:rsidRDefault="00000000">
            <w:pPr>
              <w:spacing w:before="30" w:after="30" w:line="264" w:lineRule="auto"/>
            </w:pPr>
            <w:r>
              <w:rPr>
                <w:sz w:val="16"/>
              </w:rPr>
              <w:t>N-2.3</w:t>
            </w:r>
          </w:p>
        </w:tc>
        <w:tc>
          <w:tcPr>
            <w:tcW w:w="2100" w:type="dxa"/>
            <w:tcMar>
              <w:top w:w="50" w:type="dxa"/>
              <w:left w:w="100" w:type="dxa"/>
              <w:bottom w:w="50" w:type="dxa"/>
              <w:right w:w="100" w:type="dxa"/>
            </w:tcMar>
          </w:tcPr>
          <w:p w14:paraId="4134695E" w14:textId="77777777" w:rsidR="00C14ECA" w:rsidRDefault="00000000">
            <w:pPr>
              <w:spacing w:before="30" w:after="30" w:line="264" w:lineRule="auto"/>
            </w:pPr>
            <w:r>
              <w:rPr>
                <w:sz w:val="16"/>
              </w:rPr>
              <w:t>Batch schedule slip</w:t>
            </w:r>
          </w:p>
        </w:tc>
        <w:tc>
          <w:tcPr>
            <w:tcW w:w="3500" w:type="dxa"/>
            <w:tcMar>
              <w:top w:w="50" w:type="dxa"/>
              <w:left w:w="100" w:type="dxa"/>
              <w:bottom w:w="50" w:type="dxa"/>
              <w:right w:w="100" w:type="dxa"/>
            </w:tcMar>
          </w:tcPr>
          <w:p w14:paraId="12BB239A" w14:textId="77777777" w:rsidR="00C14ECA" w:rsidRDefault="00000000">
            <w:pPr>
              <w:spacing w:before="30" w:after="30" w:line="264" w:lineRule="auto"/>
            </w:pPr>
            <w:r>
              <w:rPr>
                <w:sz w:val="16"/>
              </w:rPr>
              <w:t>A monthly batch incomplete at month-end, first occurrence</w:t>
            </w:r>
          </w:p>
        </w:tc>
        <w:tc>
          <w:tcPr>
            <w:tcW w:w="1200" w:type="dxa"/>
            <w:tcMar>
              <w:top w:w="50" w:type="dxa"/>
              <w:left w:w="100" w:type="dxa"/>
              <w:bottom w:w="50" w:type="dxa"/>
              <w:right w:w="100" w:type="dxa"/>
            </w:tcMar>
          </w:tcPr>
          <w:p w14:paraId="3051865D" w14:textId="77777777" w:rsidR="00C14ECA" w:rsidRDefault="00000000">
            <w:pPr>
              <w:spacing w:before="30" w:after="30" w:line="264" w:lineRule="auto"/>
            </w:pPr>
            <w:r>
              <w:rPr>
                <w:sz w:val="16"/>
              </w:rPr>
              <w:t>1</w:t>
            </w:r>
          </w:p>
        </w:tc>
        <w:tc>
          <w:tcPr>
            <w:tcW w:w="1326" w:type="dxa"/>
            <w:tcMar>
              <w:top w:w="50" w:type="dxa"/>
              <w:left w:w="100" w:type="dxa"/>
              <w:bottom w:w="50" w:type="dxa"/>
              <w:right w:w="100" w:type="dxa"/>
            </w:tcMar>
          </w:tcPr>
          <w:p w14:paraId="429C7933" w14:textId="77777777" w:rsidR="00C14ECA" w:rsidRDefault="00000000">
            <w:pPr>
              <w:spacing w:before="30" w:after="30" w:line="264" w:lineRule="auto"/>
            </w:pPr>
            <w:r>
              <w:rPr>
                <w:sz w:val="16"/>
              </w:rPr>
              <w:t>One</w:t>
            </w:r>
          </w:p>
        </w:tc>
      </w:tr>
      <w:tr w:rsidR="00C14ECA" w14:paraId="31F98CEB" w14:textId="77777777">
        <w:tblPrEx>
          <w:tblCellMar>
            <w:top w:w="0" w:type="dxa"/>
            <w:bottom w:w="0" w:type="dxa"/>
          </w:tblCellMar>
        </w:tblPrEx>
        <w:tc>
          <w:tcPr>
            <w:tcW w:w="900" w:type="dxa"/>
            <w:tcMar>
              <w:top w:w="50" w:type="dxa"/>
              <w:left w:w="100" w:type="dxa"/>
              <w:bottom w:w="50" w:type="dxa"/>
              <w:right w:w="100" w:type="dxa"/>
            </w:tcMar>
          </w:tcPr>
          <w:p w14:paraId="13264935" w14:textId="77777777" w:rsidR="00C14ECA" w:rsidRDefault="00000000">
            <w:pPr>
              <w:spacing w:before="30" w:after="30" w:line="264" w:lineRule="auto"/>
            </w:pPr>
            <w:r>
              <w:rPr>
                <w:sz w:val="16"/>
              </w:rPr>
              <w:t>N-2.4</w:t>
            </w:r>
          </w:p>
        </w:tc>
        <w:tc>
          <w:tcPr>
            <w:tcW w:w="2100" w:type="dxa"/>
            <w:tcMar>
              <w:top w:w="50" w:type="dxa"/>
              <w:left w:w="100" w:type="dxa"/>
              <w:bottom w:w="50" w:type="dxa"/>
              <w:right w:w="100" w:type="dxa"/>
            </w:tcMar>
          </w:tcPr>
          <w:p w14:paraId="3ED325FC" w14:textId="77777777" w:rsidR="00C14ECA" w:rsidRDefault="00000000">
            <w:pPr>
              <w:spacing w:before="30" w:after="30" w:line="264" w:lineRule="auto"/>
            </w:pPr>
            <w:r>
              <w:rPr>
                <w:sz w:val="16"/>
              </w:rPr>
              <w:t>Batch schedule slip, repeated</w:t>
            </w:r>
          </w:p>
        </w:tc>
        <w:tc>
          <w:tcPr>
            <w:tcW w:w="3500" w:type="dxa"/>
            <w:tcMar>
              <w:top w:w="50" w:type="dxa"/>
              <w:left w:w="100" w:type="dxa"/>
              <w:bottom w:w="50" w:type="dxa"/>
              <w:right w:w="100" w:type="dxa"/>
            </w:tcMar>
          </w:tcPr>
          <w:p w14:paraId="45650312" w14:textId="77777777" w:rsidR="00C14ECA" w:rsidRDefault="00000000">
            <w:pPr>
              <w:spacing w:before="30" w:after="30" w:line="264" w:lineRule="auto"/>
            </w:pPr>
            <w:r>
              <w:rPr>
                <w:sz w:val="16"/>
              </w:rPr>
              <w:t>Two consecutive incomplete months</w:t>
            </w:r>
          </w:p>
        </w:tc>
        <w:tc>
          <w:tcPr>
            <w:tcW w:w="1200" w:type="dxa"/>
            <w:tcMar>
              <w:top w:w="50" w:type="dxa"/>
              <w:left w:w="100" w:type="dxa"/>
              <w:bottom w:w="50" w:type="dxa"/>
              <w:right w:w="100" w:type="dxa"/>
            </w:tcMar>
          </w:tcPr>
          <w:p w14:paraId="4F33B12A" w14:textId="77777777" w:rsidR="00C14ECA" w:rsidRDefault="00000000">
            <w:pPr>
              <w:spacing w:before="30" w:after="30" w:line="264" w:lineRule="auto"/>
            </w:pPr>
            <w:r>
              <w:rPr>
                <w:sz w:val="16"/>
              </w:rPr>
              <w:t>3</w:t>
            </w:r>
          </w:p>
        </w:tc>
        <w:tc>
          <w:tcPr>
            <w:tcW w:w="1326" w:type="dxa"/>
            <w:tcMar>
              <w:top w:w="50" w:type="dxa"/>
              <w:left w:w="100" w:type="dxa"/>
              <w:bottom w:w="50" w:type="dxa"/>
              <w:right w:w="100" w:type="dxa"/>
            </w:tcMar>
          </w:tcPr>
          <w:p w14:paraId="0D207A1E" w14:textId="77777777" w:rsidR="00C14ECA" w:rsidRDefault="00000000">
            <w:pPr>
              <w:spacing w:before="30" w:after="30" w:line="264" w:lineRule="auto"/>
            </w:pPr>
            <w:r>
              <w:rPr>
                <w:sz w:val="16"/>
              </w:rPr>
              <w:t>Two</w:t>
            </w:r>
          </w:p>
        </w:tc>
      </w:tr>
      <w:tr w:rsidR="00C14ECA" w14:paraId="5DDC873A" w14:textId="77777777">
        <w:tblPrEx>
          <w:tblCellMar>
            <w:top w:w="0" w:type="dxa"/>
            <w:bottom w:w="0" w:type="dxa"/>
          </w:tblCellMar>
        </w:tblPrEx>
        <w:tc>
          <w:tcPr>
            <w:tcW w:w="900" w:type="dxa"/>
            <w:tcMar>
              <w:top w:w="50" w:type="dxa"/>
              <w:left w:w="100" w:type="dxa"/>
              <w:bottom w:w="50" w:type="dxa"/>
              <w:right w:w="100" w:type="dxa"/>
            </w:tcMar>
          </w:tcPr>
          <w:p w14:paraId="4D9FD9CE" w14:textId="77777777" w:rsidR="00C14ECA" w:rsidRDefault="00000000">
            <w:pPr>
              <w:spacing w:before="30" w:after="30" w:line="264" w:lineRule="auto"/>
            </w:pPr>
            <w:r>
              <w:rPr>
                <w:sz w:val="16"/>
              </w:rPr>
              <w:t>N-2.5</w:t>
            </w:r>
          </w:p>
        </w:tc>
        <w:tc>
          <w:tcPr>
            <w:tcW w:w="2100" w:type="dxa"/>
            <w:tcMar>
              <w:top w:w="50" w:type="dxa"/>
              <w:left w:w="100" w:type="dxa"/>
              <w:bottom w:w="50" w:type="dxa"/>
              <w:right w:w="100" w:type="dxa"/>
            </w:tcMar>
          </w:tcPr>
          <w:p w14:paraId="087383CA" w14:textId="77777777" w:rsidR="00C14ECA" w:rsidRDefault="00000000">
            <w:pPr>
              <w:spacing w:before="30" w:after="30" w:line="264" w:lineRule="auto"/>
            </w:pPr>
            <w:r>
              <w:rPr>
                <w:sz w:val="16"/>
              </w:rPr>
              <w:t>Unauthorized material movement</w:t>
            </w:r>
          </w:p>
        </w:tc>
        <w:tc>
          <w:tcPr>
            <w:tcW w:w="3500" w:type="dxa"/>
            <w:tcMar>
              <w:top w:w="50" w:type="dxa"/>
              <w:left w:w="100" w:type="dxa"/>
              <w:bottom w:w="50" w:type="dxa"/>
              <w:right w:w="100" w:type="dxa"/>
            </w:tcMar>
          </w:tcPr>
          <w:p w14:paraId="52938897" w14:textId="77777777" w:rsidR="00C14ECA" w:rsidRDefault="00000000">
            <w:pPr>
              <w:spacing w:before="30" w:after="30" w:line="264" w:lineRule="auto"/>
            </w:pPr>
            <w:r>
              <w:rPr>
                <w:sz w:val="16"/>
              </w:rPr>
              <w:t>Any movement of stockpile material outside the custody plan without dual-lock opening</w:t>
            </w:r>
          </w:p>
        </w:tc>
        <w:tc>
          <w:tcPr>
            <w:tcW w:w="1200" w:type="dxa"/>
            <w:tcMar>
              <w:top w:w="50" w:type="dxa"/>
              <w:left w:w="100" w:type="dxa"/>
              <w:bottom w:w="50" w:type="dxa"/>
              <w:right w:w="100" w:type="dxa"/>
            </w:tcMar>
          </w:tcPr>
          <w:p w14:paraId="00EBE924" w14:textId="77777777" w:rsidR="00C14ECA" w:rsidRDefault="00000000">
            <w:pPr>
              <w:spacing w:before="30" w:after="30" w:line="264" w:lineRule="auto"/>
            </w:pPr>
            <w:r>
              <w:rPr>
                <w:sz w:val="16"/>
              </w:rPr>
              <w:t>6</w:t>
            </w:r>
          </w:p>
        </w:tc>
        <w:tc>
          <w:tcPr>
            <w:tcW w:w="1326" w:type="dxa"/>
            <w:tcMar>
              <w:top w:w="50" w:type="dxa"/>
              <w:left w:w="100" w:type="dxa"/>
              <w:bottom w:w="50" w:type="dxa"/>
              <w:right w:w="100" w:type="dxa"/>
            </w:tcMar>
          </w:tcPr>
          <w:p w14:paraId="755BCD36" w14:textId="77777777" w:rsidR="00C14ECA" w:rsidRDefault="00000000">
            <w:pPr>
              <w:spacing w:before="30" w:after="30" w:line="264" w:lineRule="auto"/>
            </w:pPr>
            <w:r>
              <w:rPr>
                <w:sz w:val="16"/>
              </w:rPr>
              <w:t>Two</w:t>
            </w:r>
          </w:p>
        </w:tc>
      </w:tr>
      <w:tr w:rsidR="00C14ECA" w14:paraId="6CAC3B7B" w14:textId="77777777">
        <w:tblPrEx>
          <w:tblCellMar>
            <w:top w:w="0" w:type="dxa"/>
            <w:bottom w:w="0" w:type="dxa"/>
          </w:tblCellMar>
        </w:tblPrEx>
        <w:tc>
          <w:tcPr>
            <w:tcW w:w="900" w:type="dxa"/>
            <w:tcMar>
              <w:top w:w="50" w:type="dxa"/>
              <w:left w:w="100" w:type="dxa"/>
              <w:bottom w:w="50" w:type="dxa"/>
              <w:right w:w="100" w:type="dxa"/>
            </w:tcMar>
          </w:tcPr>
          <w:p w14:paraId="703CB620" w14:textId="77777777" w:rsidR="00C14ECA" w:rsidRDefault="00000000">
            <w:pPr>
              <w:spacing w:before="30" w:after="30" w:line="264" w:lineRule="auto"/>
            </w:pPr>
            <w:r>
              <w:rPr>
                <w:sz w:val="16"/>
              </w:rPr>
              <w:t>N-2.6</w:t>
            </w:r>
          </w:p>
        </w:tc>
        <w:tc>
          <w:tcPr>
            <w:tcW w:w="2100" w:type="dxa"/>
            <w:tcMar>
              <w:top w:w="50" w:type="dxa"/>
              <w:left w:w="100" w:type="dxa"/>
              <w:bottom w:w="50" w:type="dxa"/>
              <w:right w:w="100" w:type="dxa"/>
            </w:tcMar>
          </w:tcPr>
          <w:p w14:paraId="6423E5B4" w14:textId="77777777" w:rsidR="00C14ECA" w:rsidRDefault="00000000">
            <w:pPr>
              <w:spacing w:before="30" w:after="30" w:line="264" w:lineRule="auto"/>
            </w:pPr>
            <w:r>
              <w:rPr>
                <w:sz w:val="16"/>
              </w:rPr>
              <w:t>Dual-lock breach</w:t>
            </w:r>
          </w:p>
        </w:tc>
        <w:tc>
          <w:tcPr>
            <w:tcW w:w="3500" w:type="dxa"/>
            <w:tcMar>
              <w:top w:w="50" w:type="dxa"/>
              <w:left w:w="100" w:type="dxa"/>
              <w:bottom w:w="50" w:type="dxa"/>
              <w:right w:w="100" w:type="dxa"/>
            </w:tcMar>
          </w:tcPr>
          <w:p w14:paraId="503022CD" w14:textId="77777777" w:rsidR="00C14ECA" w:rsidRDefault="00000000">
            <w:pPr>
              <w:spacing w:before="30" w:after="30" w:line="264" w:lineRule="auto"/>
            </w:pPr>
            <w:r>
              <w:rPr>
                <w:sz w:val="16"/>
              </w:rPr>
              <w:t xml:space="preserve">Seal or lock opened without both </w:t>
            </w:r>
            <w:proofErr w:type="gramStart"/>
            <w:r>
              <w:rPr>
                <w:sz w:val="16"/>
              </w:rPr>
              <w:t>custodians</w:t>
            </w:r>
            <w:proofErr w:type="gramEnd"/>
            <w:r>
              <w:rPr>
                <w:sz w:val="16"/>
              </w:rPr>
              <w:t xml:space="preserve"> present</w:t>
            </w:r>
          </w:p>
        </w:tc>
        <w:tc>
          <w:tcPr>
            <w:tcW w:w="1200" w:type="dxa"/>
            <w:tcMar>
              <w:top w:w="50" w:type="dxa"/>
              <w:left w:w="100" w:type="dxa"/>
              <w:bottom w:w="50" w:type="dxa"/>
              <w:right w:w="100" w:type="dxa"/>
            </w:tcMar>
          </w:tcPr>
          <w:p w14:paraId="61B3E857" w14:textId="77777777" w:rsidR="00C14ECA" w:rsidRDefault="00000000">
            <w:pPr>
              <w:spacing w:before="30" w:after="30" w:line="264" w:lineRule="auto"/>
            </w:pPr>
            <w:r>
              <w:rPr>
                <w:sz w:val="16"/>
              </w:rPr>
              <w:t>6</w:t>
            </w:r>
          </w:p>
        </w:tc>
        <w:tc>
          <w:tcPr>
            <w:tcW w:w="1326" w:type="dxa"/>
            <w:tcMar>
              <w:top w:w="50" w:type="dxa"/>
              <w:left w:w="100" w:type="dxa"/>
              <w:bottom w:w="50" w:type="dxa"/>
              <w:right w:w="100" w:type="dxa"/>
            </w:tcMar>
          </w:tcPr>
          <w:p w14:paraId="4DE53197" w14:textId="77777777" w:rsidR="00C14ECA" w:rsidRDefault="00000000">
            <w:pPr>
              <w:spacing w:before="30" w:after="30" w:line="264" w:lineRule="auto"/>
            </w:pPr>
            <w:r>
              <w:rPr>
                <w:sz w:val="16"/>
              </w:rPr>
              <w:t>Two</w:t>
            </w:r>
          </w:p>
        </w:tc>
      </w:tr>
      <w:tr w:rsidR="00C14ECA" w14:paraId="02CB26D3" w14:textId="77777777">
        <w:tblPrEx>
          <w:tblCellMar>
            <w:top w:w="0" w:type="dxa"/>
            <w:bottom w:w="0" w:type="dxa"/>
          </w:tblCellMar>
        </w:tblPrEx>
        <w:tc>
          <w:tcPr>
            <w:tcW w:w="900" w:type="dxa"/>
            <w:tcMar>
              <w:top w:w="50" w:type="dxa"/>
              <w:left w:w="100" w:type="dxa"/>
              <w:bottom w:w="50" w:type="dxa"/>
              <w:right w:w="100" w:type="dxa"/>
            </w:tcMar>
          </w:tcPr>
          <w:p w14:paraId="2672BE6B" w14:textId="77777777" w:rsidR="00C14ECA" w:rsidRDefault="00000000">
            <w:pPr>
              <w:spacing w:before="30" w:after="30" w:line="264" w:lineRule="auto"/>
            </w:pPr>
            <w:r>
              <w:rPr>
                <w:sz w:val="16"/>
              </w:rPr>
              <w:t>N-2.7</w:t>
            </w:r>
          </w:p>
        </w:tc>
        <w:tc>
          <w:tcPr>
            <w:tcW w:w="2100" w:type="dxa"/>
            <w:tcMar>
              <w:top w:w="50" w:type="dxa"/>
              <w:left w:w="100" w:type="dxa"/>
              <w:bottom w:w="50" w:type="dxa"/>
              <w:right w:w="100" w:type="dxa"/>
            </w:tcMar>
          </w:tcPr>
          <w:p w14:paraId="1AFFD588" w14:textId="77777777" w:rsidR="00C14ECA" w:rsidRDefault="00000000">
            <w:pPr>
              <w:spacing w:before="30" w:after="30" w:line="264" w:lineRule="auto"/>
            </w:pPr>
            <w:r>
              <w:rPr>
                <w:sz w:val="16"/>
              </w:rPr>
              <w:t>Custody tampering</w:t>
            </w:r>
          </w:p>
        </w:tc>
        <w:tc>
          <w:tcPr>
            <w:tcW w:w="3500" w:type="dxa"/>
            <w:tcMar>
              <w:top w:w="50" w:type="dxa"/>
              <w:left w:w="100" w:type="dxa"/>
              <w:bottom w:w="50" w:type="dxa"/>
              <w:right w:w="100" w:type="dxa"/>
            </w:tcMar>
          </w:tcPr>
          <w:p w14:paraId="63AF80E5" w14:textId="77777777" w:rsidR="00C14ECA" w:rsidRDefault="00000000">
            <w:pPr>
              <w:spacing w:before="30" w:after="30" w:line="264" w:lineRule="auto"/>
            </w:pPr>
            <w:r>
              <w:rPr>
                <w:sz w:val="16"/>
              </w:rPr>
              <w:t>Intentional damage, removal, or substitution of seals or locks</w:t>
            </w:r>
          </w:p>
        </w:tc>
        <w:tc>
          <w:tcPr>
            <w:tcW w:w="1200" w:type="dxa"/>
            <w:tcMar>
              <w:top w:w="50" w:type="dxa"/>
              <w:left w:w="100" w:type="dxa"/>
              <w:bottom w:w="50" w:type="dxa"/>
              <w:right w:w="100" w:type="dxa"/>
            </w:tcMar>
          </w:tcPr>
          <w:p w14:paraId="5EF0BDC3"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54ACC33F" w14:textId="77777777" w:rsidR="00C14ECA" w:rsidRDefault="00000000">
            <w:pPr>
              <w:spacing w:before="30" w:after="30" w:line="264" w:lineRule="auto"/>
            </w:pPr>
            <w:r>
              <w:rPr>
                <w:sz w:val="16"/>
              </w:rPr>
              <w:t>Three</w:t>
            </w:r>
          </w:p>
        </w:tc>
      </w:tr>
      <w:tr w:rsidR="00C14ECA" w14:paraId="60BF6BFA" w14:textId="77777777">
        <w:tblPrEx>
          <w:tblCellMar>
            <w:top w:w="0" w:type="dxa"/>
            <w:bottom w:w="0" w:type="dxa"/>
          </w:tblCellMar>
        </w:tblPrEx>
        <w:tc>
          <w:tcPr>
            <w:tcW w:w="900" w:type="dxa"/>
            <w:tcMar>
              <w:top w:w="50" w:type="dxa"/>
              <w:left w:w="100" w:type="dxa"/>
              <w:bottom w:w="50" w:type="dxa"/>
              <w:right w:w="100" w:type="dxa"/>
            </w:tcMar>
          </w:tcPr>
          <w:p w14:paraId="469D2573" w14:textId="77777777" w:rsidR="00C14ECA" w:rsidRDefault="00000000">
            <w:pPr>
              <w:spacing w:before="30" w:after="30" w:line="264" w:lineRule="auto"/>
            </w:pPr>
            <w:r>
              <w:rPr>
                <w:sz w:val="16"/>
              </w:rPr>
              <w:t>N-2.8</w:t>
            </w:r>
          </w:p>
        </w:tc>
        <w:tc>
          <w:tcPr>
            <w:tcW w:w="2100" w:type="dxa"/>
            <w:tcMar>
              <w:top w:w="50" w:type="dxa"/>
              <w:left w:w="100" w:type="dxa"/>
              <w:bottom w:w="50" w:type="dxa"/>
              <w:right w:w="100" w:type="dxa"/>
            </w:tcMar>
          </w:tcPr>
          <w:p w14:paraId="15B27A7C" w14:textId="77777777" w:rsidR="00C14ECA" w:rsidRDefault="00000000">
            <w:pPr>
              <w:spacing w:before="30" w:after="30" w:line="264" w:lineRule="auto"/>
            </w:pPr>
            <w:r>
              <w:rPr>
                <w:sz w:val="16"/>
              </w:rPr>
              <w:t>Material unaccounted</w:t>
            </w:r>
          </w:p>
        </w:tc>
        <w:tc>
          <w:tcPr>
            <w:tcW w:w="3500" w:type="dxa"/>
            <w:tcMar>
              <w:top w:w="50" w:type="dxa"/>
              <w:left w:w="100" w:type="dxa"/>
              <w:bottom w:w="50" w:type="dxa"/>
              <w:right w:w="100" w:type="dxa"/>
            </w:tcMar>
          </w:tcPr>
          <w:p w14:paraId="7B119905" w14:textId="77777777" w:rsidR="00C14ECA" w:rsidRDefault="00000000">
            <w:pPr>
              <w:spacing w:before="30" w:after="30" w:line="264" w:lineRule="auto"/>
            </w:pPr>
            <w:r>
              <w:rPr>
                <w:sz w:val="16"/>
              </w:rPr>
              <w:t>Material balance difference exceeding the IAEA significant-quantity accounting threshold</w:t>
            </w:r>
          </w:p>
        </w:tc>
        <w:tc>
          <w:tcPr>
            <w:tcW w:w="1200" w:type="dxa"/>
            <w:tcMar>
              <w:top w:w="50" w:type="dxa"/>
              <w:left w:w="100" w:type="dxa"/>
              <w:bottom w:w="50" w:type="dxa"/>
              <w:right w:w="100" w:type="dxa"/>
            </w:tcMar>
          </w:tcPr>
          <w:p w14:paraId="6D285AF0"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4035886C" w14:textId="77777777" w:rsidR="00C14ECA" w:rsidRDefault="00000000">
            <w:pPr>
              <w:spacing w:before="30" w:after="30" w:line="264" w:lineRule="auto"/>
            </w:pPr>
            <w:r>
              <w:rPr>
                <w:sz w:val="16"/>
              </w:rPr>
              <w:t>Three</w:t>
            </w:r>
          </w:p>
        </w:tc>
      </w:tr>
      <w:tr w:rsidR="00C14ECA" w14:paraId="5BC08410" w14:textId="77777777">
        <w:tblPrEx>
          <w:tblCellMar>
            <w:top w:w="0" w:type="dxa"/>
            <w:bottom w:w="0" w:type="dxa"/>
          </w:tblCellMar>
        </w:tblPrEx>
        <w:tc>
          <w:tcPr>
            <w:tcW w:w="900" w:type="dxa"/>
            <w:tcMar>
              <w:top w:w="50" w:type="dxa"/>
              <w:left w:w="100" w:type="dxa"/>
              <w:bottom w:w="50" w:type="dxa"/>
              <w:right w:w="100" w:type="dxa"/>
            </w:tcMar>
          </w:tcPr>
          <w:p w14:paraId="2A9E405F" w14:textId="77777777" w:rsidR="00C14ECA" w:rsidRDefault="00000000">
            <w:pPr>
              <w:spacing w:before="30" w:after="30" w:line="264" w:lineRule="auto"/>
            </w:pPr>
            <w:r>
              <w:rPr>
                <w:sz w:val="16"/>
              </w:rPr>
              <w:t>N-3.1</w:t>
            </w:r>
          </w:p>
        </w:tc>
        <w:tc>
          <w:tcPr>
            <w:tcW w:w="2100" w:type="dxa"/>
            <w:tcMar>
              <w:top w:w="50" w:type="dxa"/>
              <w:left w:w="100" w:type="dxa"/>
              <w:bottom w:w="50" w:type="dxa"/>
              <w:right w:w="100" w:type="dxa"/>
            </w:tcMar>
          </w:tcPr>
          <w:p w14:paraId="14183B3B" w14:textId="77777777" w:rsidR="00C14ECA" w:rsidRDefault="00000000">
            <w:pPr>
              <w:spacing w:before="30" w:after="30" w:line="264" w:lineRule="auto"/>
            </w:pPr>
            <w:r>
              <w:rPr>
                <w:sz w:val="16"/>
              </w:rPr>
              <w:t>Inspection delay, minor</w:t>
            </w:r>
          </w:p>
        </w:tc>
        <w:tc>
          <w:tcPr>
            <w:tcW w:w="3500" w:type="dxa"/>
            <w:tcMar>
              <w:top w:w="50" w:type="dxa"/>
              <w:left w:w="100" w:type="dxa"/>
              <w:bottom w:w="50" w:type="dxa"/>
              <w:right w:w="100" w:type="dxa"/>
            </w:tcMar>
          </w:tcPr>
          <w:p w14:paraId="00A4FB30" w14:textId="77777777" w:rsidR="00C14ECA" w:rsidRDefault="00000000">
            <w:pPr>
              <w:spacing w:before="30" w:after="30" w:line="264" w:lineRule="auto"/>
            </w:pPr>
            <w:r>
              <w:rPr>
                <w:sz w:val="16"/>
              </w:rPr>
              <w:t>Inspector access delay under 12 hours at a declared facility</w:t>
            </w:r>
          </w:p>
        </w:tc>
        <w:tc>
          <w:tcPr>
            <w:tcW w:w="1200" w:type="dxa"/>
            <w:tcMar>
              <w:top w:w="50" w:type="dxa"/>
              <w:left w:w="100" w:type="dxa"/>
              <w:bottom w:w="50" w:type="dxa"/>
              <w:right w:w="100" w:type="dxa"/>
            </w:tcMar>
          </w:tcPr>
          <w:p w14:paraId="54450F1E" w14:textId="77777777" w:rsidR="00C14ECA" w:rsidRDefault="00000000">
            <w:pPr>
              <w:spacing w:before="30" w:after="30" w:line="264" w:lineRule="auto"/>
            </w:pPr>
            <w:r>
              <w:rPr>
                <w:sz w:val="16"/>
              </w:rPr>
              <w:t>1</w:t>
            </w:r>
          </w:p>
        </w:tc>
        <w:tc>
          <w:tcPr>
            <w:tcW w:w="1326" w:type="dxa"/>
            <w:tcMar>
              <w:top w:w="50" w:type="dxa"/>
              <w:left w:w="100" w:type="dxa"/>
              <w:bottom w:w="50" w:type="dxa"/>
              <w:right w:w="100" w:type="dxa"/>
            </w:tcMar>
          </w:tcPr>
          <w:p w14:paraId="7861D1F4" w14:textId="77777777" w:rsidR="00C14ECA" w:rsidRDefault="00000000">
            <w:pPr>
              <w:spacing w:before="30" w:after="30" w:line="264" w:lineRule="auto"/>
            </w:pPr>
            <w:r>
              <w:rPr>
                <w:sz w:val="16"/>
              </w:rPr>
              <w:t>One</w:t>
            </w:r>
          </w:p>
        </w:tc>
      </w:tr>
      <w:tr w:rsidR="00C14ECA" w14:paraId="019DA4FA" w14:textId="77777777">
        <w:tblPrEx>
          <w:tblCellMar>
            <w:top w:w="0" w:type="dxa"/>
            <w:bottom w:w="0" w:type="dxa"/>
          </w:tblCellMar>
        </w:tblPrEx>
        <w:tc>
          <w:tcPr>
            <w:tcW w:w="900" w:type="dxa"/>
            <w:tcMar>
              <w:top w:w="50" w:type="dxa"/>
              <w:left w:w="100" w:type="dxa"/>
              <w:bottom w:w="50" w:type="dxa"/>
              <w:right w:w="100" w:type="dxa"/>
            </w:tcMar>
          </w:tcPr>
          <w:p w14:paraId="03972E8F" w14:textId="77777777" w:rsidR="00C14ECA" w:rsidRDefault="00000000">
            <w:pPr>
              <w:spacing w:before="30" w:after="30" w:line="264" w:lineRule="auto"/>
            </w:pPr>
            <w:r>
              <w:rPr>
                <w:sz w:val="16"/>
              </w:rPr>
              <w:t>N-3.2</w:t>
            </w:r>
          </w:p>
        </w:tc>
        <w:tc>
          <w:tcPr>
            <w:tcW w:w="2100" w:type="dxa"/>
            <w:tcMar>
              <w:top w:w="50" w:type="dxa"/>
              <w:left w:w="100" w:type="dxa"/>
              <w:bottom w:w="50" w:type="dxa"/>
              <w:right w:w="100" w:type="dxa"/>
            </w:tcMar>
          </w:tcPr>
          <w:p w14:paraId="59E1E822" w14:textId="77777777" w:rsidR="00C14ECA" w:rsidRDefault="00000000">
            <w:pPr>
              <w:spacing w:before="30" w:after="30" w:line="264" w:lineRule="auto"/>
            </w:pPr>
            <w:r>
              <w:rPr>
                <w:sz w:val="16"/>
              </w:rPr>
              <w:t>Inspection delay, moderate</w:t>
            </w:r>
          </w:p>
        </w:tc>
        <w:tc>
          <w:tcPr>
            <w:tcW w:w="3500" w:type="dxa"/>
            <w:tcMar>
              <w:top w:w="50" w:type="dxa"/>
              <w:left w:w="100" w:type="dxa"/>
              <w:bottom w:w="50" w:type="dxa"/>
              <w:right w:w="100" w:type="dxa"/>
            </w:tcMar>
          </w:tcPr>
          <w:p w14:paraId="4A93456E" w14:textId="77777777" w:rsidR="00C14ECA" w:rsidRDefault="00000000">
            <w:pPr>
              <w:spacing w:before="30" w:after="30" w:line="264" w:lineRule="auto"/>
            </w:pPr>
            <w:r>
              <w:rPr>
                <w:sz w:val="16"/>
              </w:rPr>
              <w:t>Access delay of 12 to 72 hours</w:t>
            </w:r>
          </w:p>
        </w:tc>
        <w:tc>
          <w:tcPr>
            <w:tcW w:w="1200" w:type="dxa"/>
            <w:tcMar>
              <w:top w:w="50" w:type="dxa"/>
              <w:left w:w="100" w:type="dxa"/>
              <w:bottom w:w="50" w:type="dxa"/>
              <w:right w:w="100" w:type="dxa"/>
            </w:tcMar>
          </w:tcPr>
          <w:p w14:paraId="0EDB6814" w14:textId="77777777" w:rsidR="00C14ECA" w:rsidRDefault="00000000">
            <w:pPr>
              <w:spacing w:before="30" w:after="30" w:line="264" w:lineRule="auto"/>
            </w:pPr>
            <w:r>
              <w:rPr>
                <w:sz w:val="16"/>
              </w:rPr>
              <w:t>3</w:t>
            </w:r>
          </w:p>
        </w:tc>
        <w:tc>
          <w:tcPr>
            <w:tcW w:w="1326" w:type="dxa"/>
            <w:tcMar>
              <w:top w:w="50" w:type="dxa"/>
              <w:left w:w="100" w:type="dxa"/>
              <w:bottom w:w="50" w:type="dxa"/>
              <w:right w:w="100" w:type="dxa"/>
            </w:tcMar>
          </w:tcPr>
          <w:p w14:paraId="123475F3" w14:textId="77777777" w:rsidR="00C14ECA" w:rsidRDefault="00000000">
            <w:pPr>
              <w:spacing w:before="30" w:after="30" w:line="264" w:lineRule="auto"/>
            </w:pPr>
            <w:r>
              <w:rPr>
                <w:sz w:val="16"/>
              </w:rPr>
              <w:t>Two</w:t>
            </w:r>
          </w:p>
        </w:tc>
      </w:tr>
      <w:tr w:rsidR="00C14ECA" w14:paraId="72E23BBE" w14:textId="77777777">
        <w:tblPrEx>
          <w:tblCellMar>
            <w:top w:w="0" w:type="dxa"/>
            <w:bottom w:w="0" w:type="dxa"/>
          </w:tblCellMar>
        </w:tblPrEx>
        <w:tc>
          <w:tcPr>
            <w:tcW w:w="900" w:type="dxa"/>
            <w:tcMar>
              <w:top w:w="50" w:type="dxa"/>
              <w:left w:w="100" w:type="dxa"/>
              <w:bottom w:w="50" w:type="dxa"/>
              <w:right w:w="100" w:type="dxa"/>
            </w:tcMar>
          </w:tcPr>
          <w:p w14:paraId="17CEB90E" w14:textId="77777777" w:rsidR="00C14ECA" w:rsidRDefault="00000000">
            <w:pPr>
              <w:spacing w:before="30" w:after="30" w:line="264" w:lineRule="auto"/>
            </w:pPr>
            <w:r>
              <w:rPr>
                <w:sz w:val="16"/>
              </w:rPr>
              <w:t>N-3.3</w:t>
            </w:r>
          </w:p>
        </w:tc>
        <w:tc>
          <w:tcPr>
            <w:tcW w:w="2100" w:type="dxa"/>
            <w:tcMar>
              <w:top w:w="50" w:type="dxa"/>
              <w:left w:w="100" w:type="dxa"/>
              <w:bottom w:w="50" w:type="dxa"/>
              <w:right w:w="100" w:type="dxa"/>
            </w:tcMar>
          </w:tcPr>
          <w:p w14:paraId="709E0455" w14:textId="77777777" w:rsidR="00C14ECA" w:rsidRDefault="00000000">
            <w:pPr>
              <w:spacing w:before="30" w:after="30" w:line="264" w:lineRule="auto"/>
            </w:pPr>
            <w:r>
              <w:rPr>
                <w:sz w:val="16"/>
              </w:rPr>
              <w:t>Access denial</w:t>
            </w:r>
          </w:p>
        </w:tc>
        <w:tc>
          <w:tcPr>
            <w:tcW w:w="3500" w:type="dxa"/>
            <w:tcMar>
              <w:top w:w="50" w:type="dxa"/>
              <w:left w:w="100" w:type="dxa"/>
              <w:bottom w:w="50" w:type="dxa"/>
              <w:right w:w="100" w:type="dxa"/>
            </w:tcMar>
          </w:tcPr>
          <w:p w14:paraId="791929B3" w14:textId="77777777" w:rsidR="00C14ECA" w:rsidRDefault="00000000">
            <w:pPr>
              <w:spacing w:before="30" w:after="30" w:line="264" w:lineRule="auto"/>
            </w:pPr>
            <w:r>
              <w:rPr>
                <w:sz w:val="16"/>
              </w:rPr>
              <w:t>Access delay beyond 72 hours</w:t>
            </w:r>
          </w:p>
        </w:tc>
        <w:tc>
          <w:tcPr>
            <w:tcW w:w="1200" w:type="dxa"/>
            <w:tcMar>
              <w:top w:w="50" w:type="dxa"/>
              <w:left w:w="100" w:type="dxa"/>
              <w:bottom w:w="50" w:type="dxa"/>
              <w:right w:w="100" w:type="dxa"/>
            </w:tcMar>
          </w:tcPr>
          <w:p w14:paraId="5561A127" w14:textId="77777777" w:rsidR="00C14ECA" w:rsidRDefault="00000000">
            <w:pPr>
              <w:spacing w:before="30" w:after="30" w:line="264" w:lineRule="auto"/>
            </w:pPr>
            <w:r>
              <w:rPr>
                <w:sz w:val="16"/>
              </w:rPr>
              <w:t>6</w:t>
            </w:r>
          </w:p>
        </w:tc>
        <w:tc>
          <w:tcPr>
            <w:tcW w:w="1326" w:type="dxa"/>
            <w:tcMar>
              <w:top w:w="50" w:type="dxa"/>
              <w:left w:w="100" w:type="dxa"/>
              <w:bottom w:w="50" w:type="dxa"/>
              <w:right w:w="100" w:type="dxa"/>
            </w:tcMar>
          </w:tcPr>
          <w:p w14:paraId="1D702904" w14:textId="77777777" w:rsidR="00C14ECA" w:rsidRDefault="00000000">
            <w:pPr>
              <w:spacing w:before="30" w:after="30" w:line="264" w:lineRule="auto"/>
            </w:pPr>
            <w:r>
              <w:rPr>
                <w:sz w:val="16"/>
              </w:rPr>
              <w:t>Two</w:t>
            </w:r>
          </w:p>
        </w:tc>
      </w:tr>
      <w:tr w:rsidR="00C14ECA" w14:paraId="4AACC44B" w14:textId="77777777">
        <w:tblPrEx>
          <w:tblCellMar>
            <w:top w:w="0" w:type="dxa"/>
            <w:bottom w:w="0" w:type="dxa"/>
          </w:tblCellMar>
        </w:tblPrEx>
        <w:tc>
          <w:tcPr>
            <w:tcW w:w="900" w:type="dxa"/>
            <w:tcMar>
              <w:top w:w="50" w:type="dxa"/>
              <w:left w:w="100" w:type="dxa"/>
              <w:bottom w:w="50" w:type="dxa"/>
              <w:right w:w="100" w:type="dxa"/>
            </w:tcMar>
          </w:tcPr>
          <w:p w14:paraId="6C1AD830" w14:textId="77777777" w:rsidR="00C14ECA" w:rsidRDefault="00000000">
            <w:pPr>
              <w:spacing w:before="30" w:after="30" w:line="264" w:lineRule="auto"/>
            </w:pPr>
            <w:r>
              <w:rPr>
                <w:sz w:val="16"/>
              </w:rPr>
              <w:t>N-3.4</w:t>
            </w:r>
          </w:p>
        </w:tc>
        <w:tc>
          <w:tcPr>
            <w:tcW w:w="2100" w:type="dxa"/>
            <w:tcMar>
              <w:top w:w="50" w:type="dxa"/>
              <w:left w:w="100" w:type="dxa"/>
              <w:bottom w:w="50" w:type="dxa"/>
              <w:right w:w="100" w:type="dxa"/>
            </w:tcMar>
          </w:tcPr>
          <w:p w14:paraId="5CE4A67E" w14:textId="77777777" w:rsidR="00C14ECA" w:rsidRDefault="00000000">
            <w:pPr>
              <w:spacing w:before="30" w:after="30" w:line="264" w:lineRule="auto"/>
            </w:pPr>
            <w:r>
              <w:rPr>
                <w:sz w:val="16"/>
              </w:rPr>
              <w:t>Sampling obstruction</w:t>
            </w:r>
          </w:p>
        </w:tc>
        <w:tc>
          <w:tcPr>
            <w:tcW w:w="3500" w:type="dxa"/>
            <w:tcMar>
              <w:top w:w="50" w:type="dxa"/>
              <w:left w:w="100" w:type="dxa"/>
              <w:bottom w:w="50" w:type="dxa"/>
              <w:right w:w="100" w:type="dxa"/>
            </w:tcMar>
          </w:tcPr>
          <w:p w14:paraId="4AD40FC2" w14:textId="77777777" w:rsidR="00C14ECA" w:rsidRDefault="00000000">
            <w:pPr>
              <w:spacing w:before="30" w:after="30" w:line="264" w:lineRule="auto"/>
            </w:pPr>
            <w:r>
              <w:rPr>
                <w:sz w:val="16"/>
              </w:rPr>
              <w:t>Prevention of mass spectrometry or environmental sampling</w:t>
            </w:r>
          </w:p>
        </w:tc>
        <w:tc>
          <w:tcPr>
            <w:tcW w:w="1200" w:type="dxa"/>
            <w:tcMar>
              <w:top w:w="50" w:type="dxa"/>
              <w:left w:w="100" w:type="dxa"/>
              <w:bottom w:w="50" w:type="dxa"/>
              <w:right w:w="100" w:type="dxa"/>
            </w:tcMar>
          </w:tcPr>
          <w:p w14:paraId="446D531A" w14:textId="77777777" w:rsidR="00C14ECA" w:rsidRDefault="00000000">
            <w:pPr>
              <w:spacing w:before="30" w:after="30" w:line="264" w:lineRule="auto"/>
            </w:pPr>
            <w:r>
              <w:rPr>
                <w:sz w:val="16"/>
              </w:rPr>
              <w:t>6</w:t>
            </w:r>
          </w:p>
        </w:tc>
        <w:tc>
          <w:tcPr>
            <w:tcW w:w="1326" w:type="dxa"/>
            <w:tcMar>
              <w:top w:w="50" w:type="dxa"/>
              <w:left w:w="100" w:type="dxa"/>
              <w:bottom w:w="50" w:type="dxa"/>
              <w:right w:w="100" w:type="dxa"/>
            </w:tcMar>
          </w:tcPr>
          <w:p w14:paraId="3119ED2E" w14:textId="77777777" w:rsidR="00C14ECA" w:rsidRDefault="00000000">
            <w:pPr>
              <w:spacing w:before="30" w:after="30" w:line="264" w:lineRule="auto"/>
            </w:pPr>
            <w:r>
              <w:rPr>
                <w:sz w:val="16"/>
              </w:rPr>
              <w:t>Two</w:t>
            </w:r>
          </w:p>
        </w:tc>
      </w:tr>
      <w:tr w:rsidR="00C14ECA" w14:paraId="1C89275D" w14:textId="77777777">
        <w:tblPrEx>
          <w:tblCellMar>
            <w:top w:w="0" w:type="dxa"/>
            <w:bottom w:w="0" w:type="dxa"/>
          </w:tblCellMar>
        </w:tblPrEx>
        <w:tc>
          <w:tcPr>
            <w:tcW w:w="900" w:type="dxa"/>
            <w:tcMar>
              <w:top w:w="50" w:type="dxa"/>
              <w:left w:w="100" w:type="dxa"/>
              <w:bottom w:w="50" w:type="dxa"/>
              <w:right w:w="100" w:type="dxa"/>
            </w:tcMar>
          </w:tcPr>
          <w:p w14:paraId="60F34F21" w14:textId="77777777" w:rsidR="00C14ECA" w:rsidRDefault="00000000">
            <w:pPr>
              <w:spacing w:before="30" w:after="30" w:line="264" w:lineRule="auto"/>
            </w:pPr>
            <w:r>
              <w:rPr>
                <w:sz w:val="16"/>
              </w:rPr>
              <w:t>N-3.5</w:t>
            </w:r>
          </w:p>
        </w:tc>
        <w:tc>
          <w:tcPr>
            <w:tcW w:w="2100" w:type="dxa"/>
            <w:tcMar>
              <w:top w:w="50" w:type="dxa"/>
              <w:left w:w="100" w:type="dxa"/>
              <w:bottom w:w="50" w:type="dxa"/>
              <w:right w:w="100" w:type="dxa"/>
            </w:tcMar>
          </w:tcPr>
          <w:p w14:paraId="712F95AE" w14:textId="77777777" w:rsidR="00C14ECA" w:rsidRDefault="00000000">
            <w:pPr>
              <w:spacing w:before="30" w:after="30" w:line="264" w:lineRule="auto"/>
            </w:pPr>
            <w:r>
              <w:rPr>
                <w:sz w:val="16"/>
              </w:rPr>
              <w:t>Monitoring data delay</w:t>
            </w:r>
          </w:p>
        </w:tc>
        <w:tc>
          <w:tcPr>
            <w:tcW w:w="3500" w:type="dxa"/>
            <w:tcMar>
              <w:top w:w="50" w:type="dxa"/>
              <w:left w:w="100" w:type="dxa"/>
              <w:bottom w:w="50" w:type="dxa"/>
              <w:right w:w="100" w:type="dxa"/>
            </w:tcMar>
          </w:tcPr>
          <w:p w14:paraId="498E153E" w14:textId="77777777" w:rsidR="00C14ECA" w:rsidRDefault="00000000">
            <w:pPr>
              <w:spacing w:before="30" w:after="30" w:line="264" w:lineRule="auto"/>
            </w:pPr>
            <w:r>
              <w:rPr>
                <w:sz w:val="16"/>
              </w:rPr>
              <w:t>Custody data package late by one cycle</w:t>
            </w:r>
          </w:p>
        </w:tc>
        <w:tc>
          <w:tcPr>
            <w:tcW w:w="1200" w:type="dxa"/>
            <w:tcMar>
              <w:top w:w="50" w:type="dxa"/>
              <w:left w:w="100" w:type="dxa"/>
              <w:bottom w:w="50" w:type="dxa"/>
              <w:right w:w="100" w:type="dxa"/>
            </w:tcMar>
          </w:tcPr>
          <w:p w14:paraId="6AD1CE0D" w14:textId="77777777" w:rsidR="00C14ECA" w:rsidRDefault="00000000">
            <w:pPr>
              <w:spacing w:before="30" w:after="30" w:line="264" w:lineRule="auto"/>
            </w:pPr>
            <w:r>
              <w:rPr>
                <w:sz w:val="16"/>
              </w:rPr>
              <w:t>1</w:t>
            </w:r>
          </w:p>
        </w:tc>
        <w:tc>
          <w:tcPr>
            <w:tcW w:w="1326" w:type="dxa"/>
            <w:tcMar>
              <w:top w:w="50" w:type="dxa"/>
              <w:left w:w="100" w:type="dxa"/>
              <w:bottom w:w="50" w:type="dxa"/>
              <w:right w:w="100" w:type="dxa"/>
            </w:tcMar>
          </w:tcPr>
          <w:p w14:paraId="0DDAC375" w14:textId="77777777" w:rsidR="00C14ECA" w:rsidRDefault="00000000">
            <w:pPr>
              <w:spacing w:before="30" w:after="30" w:line="264" w:lineRule="auto"/>
            </w:pPr>
            <w:r>
              <w:rPr>
                <w:sz w:val="16"/>
              </w:rPr>
              <w:t>One</w:t>
            </w:r>
          </w:p>
        </w:tc>
      </w:tr>
      <w:tr w:rsidR="00C14ECA" w14:paraId="7B14FCC5" w14:textId="77777777">
        <w:tblPrEx>
          <w:tblCellMar>
            <w:top w:w="0" w:type="dxa"/>
            <w:bottom w:w="0" w:type="dxa"/>
          </w:tblCellMar>
        </w:tblPrEx>
        <w:tc>
          <w:tcPr>
            <w:tcW w:w="900" w:type="dxa"/>
            <w:tcMar>
              <w:top w:w="50" w:type="dxa"/>
              <w:left w:w="100" w:type="dxa"/>
              <w:bottom w:w="50" w:type="dxa"/>
              <w:right w:w="100" w:type="dxa"/>
            </w:tcMar>
          </w:tcPr>
          <w:p w14:paraId="54B7D5AE" w14:textId="77777777" w:rsidR="00C14ECA" w:rsidRDefault="00000000">
            <w:pPr>
              <w:spacing w:before="30" w:after="30" w:line="264" w:lineRule="auto"/>
            </w:pPr>
            <w:r>
              <w:rPr>
                <w:sz w:val="16"/>
              </w:rPr>
              <w:t>N-3.6</w:t>
            </w:r>
          </w:p>
        </w:tc>
        <w:tc>
          <w:tcPr>
            <w:tcW w:w="2100" w:type="dxa"/>
            <w:tcMar>
              <w:top w:w="50" w:type="dxa"/>
              <w:left w:w="100" w:type="dxa"/>
              <w:bottom w:w="50" w:type="dxa"/>
              <w:right w:w="100" w:type="dxa"/>
            </w:tcMar>
          </w:tcPr>
          <w:p w14:paraId="2B8D4536" w14:textId="77777777" w:rsidR="00C14ECA" w:rsidRDefault="00000000">
            <w:pPr>
              <w:spacing w:before="30" w:after="30" w:line="264" w:lineRule="auto"/>
            </w:pPr>
            <w:r>
              <w:rPr>
                <w:sz w:val="16"/>
              </w:rPr>
              <w:t>Monitoring data delay, repeated</w:t>
            </w:r>
          </w:p>
        </w:tc>
        <w:tc>
          <w:tcPr>
            <w:tcW w:w="3500" w:type="dxa"/>
            <w:tcMar>
              <w:top w:w="50" w:type="dxa"/>
              <w:left w:w="100" w:type="dxa"/>
              <w:bottom w:w="50" w:type="dxa"/>
              <w:right w:w="100" w:type="dxa"/>
            </w:tcMar>
          </w:tcPr>
          <w:p w14:paraId="65A4E9A7" w14:textId="77777777" w:rsidR="00C14ECA" w:rsidRDefault="00000000">
            <w:pPr>
              <w:spacing w:before="30" w:after="30" w:line="264" w:lineRule="auto"/>
            </w:pPr>
            <w:r>
              <w:rPr>
                <w:sz w:val="16"/>
              </w:rPr>
              <w:t>Custody data late for 2 to 4 consecutive cycles</w:t>
            </w:r>
          </w:p>
        </w:tc>
        <w:tc>
          <w:tcPr>
            <w:tcW w:w="1200" w:type="dxa"/>
            <w:tcMar>
              <w:top w:w="50" w:type="dxa"/>
              <w:left w:w="100" w:type="dxa"/>
              <w:bottom w:w="50" w:type="dxa"/>
              <w:right w:w="100" w:type="dxa"/>
            </w:tcMar>
          </w:tcPr>
          <w:p w14:paraId="02A49EFD" w14:textId="77777777" w:rsidR="00C14ECA" w:rsidRDefault="00000000">
            <w:pPr>
              <w:spacing w:before="30" w:after="30" w:line="264" w:lineRule="auto"/>
            </w:pPr>
            <w:r>
              <w:rPr>
                <w:sz w:val="16"/>
              </w:rPr>
              <w:t>3</w:t>
            </w:r>
          </w:p>
        </w:tc>
        <w:tc>
          <w:tcPr>
            <w:tcW w:w="1326" w:type="dxa"/>
            <w:tcMar>
              <w:top w:w="50" w:type="dxa"/>
              <w:left w:w="100" w:type="dxa"/>
              <w:bottom w:w="50" w:type="dxa"/>
              <w:right w:w="100" w:type="dxa"/>
            </w:tcMar>
          </w:tcPr>
          <w:p w14:paraId="0073F1EF" w14:textId="77777777" w:rsidR="00C14ECA" w:rsidRDefault="00000000">
            <w:pPr>
              <w:spacing w:before="30" w:after="30" w:line="264" w:lineRule="auto"/>
            </w:pPr>
            <w:r>
              <w:rPr>
                <w:sz w:val="16"/>
              </w:rPr>
              <w:t>Two</w:t>
            </w:r>
          </w:p>
        </w:tc>
      </w:tr>
      <w:tr w:rsidR="00C14ECA" w14:paraId="540B50CB" w14:textId="77777777">
        <w:tblPrEx>
          <w:tblCellMar>
            <w:top w:w="0" w:type="dxa"/>
            <w:bottom w:w="0" w:type="dxa"/>
          </w:tblCellMar>
        </w:tblPrEx>
        <w:tc>
          <w:tcPr>
            <w:tcW w:w="900" w:type="dxa"/>
            <w:tcMar>
              <w:top w:w="50" w:type="dxa"/>
              <w:left w:w="100" w:type="dxa"/>
              <w:bottom w:w="50" w:type="dxa"/>
              <w:right w:w="100" w:type="dxa"/>
            </w:tcMar>
          </w:tcPr>
          <w:p w14:paraId="6F320313" w14:textId="77777777" w:rsidR="00C14ECA" w:rsidRDefault="00000000">
            <w:pPr>
              <w:spacing w:before="30" w:after="30" w:line="264" w:lineRule="auto"/>
            </w:pPr>
            <w:r>
              <w:rPr>
                <w:sz w:val="16"/>
              </w:rPr>
              <w:t>N-3.7</w:t>
            </w:r>
          </w:p>
        </w:tc>
        <w:tc>
          <w:tcPr>
            <w:tcW w:w="2100" w:type="dxa"/>
            <w:tcMar>
              <w:top w:w="50" w:type="dxa"/>
              <w:left w:w="100" w:type="dxa"/>
              <w:bottom w:w="50" w:type="dxa"/>
              <w:right w:w="100" w:type="dxa"/>
            </w:tcMar>
          </w:tcPr>
          <w:p w14:paraId="6CACE41D" w14:textId="77777777" w:rsidR="00C14ECA" w:rsidRDefault="00000000">
            <w:pPr>
              <w:spacing w:before="30" w:after="30" w:line="264" w:lineRule="auto"/>
            </w:pPr>
            <w:r>
              <w:rPr>
                <w:sz w:val="16"/>
              </w:rPr>
              <w:t>Monitoring data interruption</w:t>
            </w:r>
          </w:p>
        </w:tc>
        <w:tc>
          <w:tcPr>
            <w:tcW w:w="3500" w:type="dxa"/>
            <w:tcMar>
              <w:top w:w="50" w:type="dxa"/>
              <w:left w:w="100" w:type="dxa"/>
              <w:bottom w:w="50" w:type="dxa"/>
              <w:right w:w="100" w:type="dxa"/>
            </w:tcMar>
          </w:tcPr>
          <w:p w14:paraId="3FB8223F" w14:textId="77777777" w:rsidR="00C14ECA" w:rsidRDefault="00000000">
            <w:pPr>
              <w:spacing w:before="30" w:after="30" w:line="264" w:lineRule="auto"/>
            </w:pPr>
            <w:r>
              <w:rPr>
                <w:sz w:val="16"/>
              </w:rPr>
              <w:t>Custody data late for 5 or more consecutive cycles</w:t>
            </w:r>
          </w:p>
        </w:tc>
        <w:tc>
          <w:tcPr>
            <w:tcW w:w="1200" w:type="dxa"/>
            <w:tcMar>
              <w:top w:w="50" w:type="dxa"/>
              <w:left w:w="100" w:type="dxa"/>
              <w:bottom w:w="50" w:type="dxa"/>
              <w:right w:w="100" w:type="dxa"/>
            </w:tcMar>
          </w:tcPr>
          <w:p w14:paraId="1606B284" w14:textId="77777777" w:rsidR="00C14ECA" w:rsidRDefault="00000000">
            <w:pPr>
              <w:spacing w:before="30" w:after="30" w:line="264" w:lineRule="auto"/>
            </w:pPr>
            <w:r>
              <w:rPr>
                <w:sz w:val="16"/>
              </w:rPr>
              <w:t>6</w:t>
            </w:r>
          </w:p>
        </w:tc>
        <w:tc>
          <w:tcPr>
            <w:tcW w:w="1326" w:type="dxa"/>
            <w:tcMar>
              <w:top w:w="50" w:type="dxa"/>
              <w:left w:w="100" w:type="dxa"/>
              <w:bottom w:w="50" w:type="dxa"/>
              <w:right w:w="100" w:type="dxa"/>
            </w:tcMar>
          </w:tcPr>
          <w:p w14:paraId="19FB2D73" w14:textId="77777777" w:rsidR="00C14ECA" w:rsidRDefault="00000000">
            <w:pPr>
              <w:spacing w:before="30" w:after="30" w:line="264" w:lineRule="auto"/>
            </w:pPr>
            <w:r>
              <w:rPr>
                <w:sz w:val="16"/>
              </w:rPr>
              <w:t>Two</w:t>
            </w:r>
          </w:p>
        </w:tc>
      </w:tr>
      <w:tr w:rsidR="00C14ECA" w14:paraId="0D314C23" w14:textId="77777777">
        <w:tblPrEx>
          <w:tblCellMar>
            <w:top w:w="0" w:type="dxa"/>
            <w:bottom w:w="0" w:type="dxa"/>
          </w:tblCellMar>
        </w:tblPrEx>
        <w:tc>
          <w:tcPr>
            <w:tcW w:w="900" w:type="dxa"/>
            <w:tcMar>
              <w:top w:w="50" w:type="dxa"/>
              <w:left w:w="100" w:type="dxa"/>
              <w:bottom w:w="50" w:type="dxa"/>
              <w:right w:w="100" w:type="dxa"/>
            </w:tcMar>
          </w:tcPr>
          <w:p w14:paraId="5127688B" w14:textId="77777777" w:rsidR="00C14ECA" w:rsidRDefault="00000000">
            <w:pPr>
              <w:spacing w:before="30" w:after="30" w:line="264" w:lineRule="auto"/>
            </w:pPr>
            <w:r>
              <w:rPr>
                <w:sz w:val="16"/>
              </w:rPr>
              <w:t>N-3.8</w:t>
            </w:r>
          </w:p>
        </w:tc>
        <w:tc>
          <w:tcPr>
            <w:tcW w:w="2100" w:type="dxa"/>
            <w:tcMar>
              <w:top w:w="50" w:type="dxa"/>
              <w:left w:w="100" w:type="dxa"/>
              <w:bottom w:w="50" w:type="dxa"/>
              <w:right w:w="100" w:type="dxa"/>
            </w:tcMar>
          </w:tcPr>
          <w:p w14:paraId="6FE26C71" w14:textId="77777777" w:rsidR="00C14ECA" w:rsidRDefault="00000000">
            <w:pPr>
              <w:spacing w:before="30" w:after="30" w:line="264" w:lineRule="auto"/>
            </w:pPr>
            <w:r>
              <w:rPr>
                <w:sz w:val="16"/>
              </w:rPr>
              <w:t>Data falsification</w:t>
            </w:r>
          </w:p>
        </w:tc>
        <w:tc>
          <w:tcPr>
            <w:tcW w:w="3500" w:type="dxa"/>
            <w:tcMar>
              <w:top w:w="50" w:type="dxa"/>
              <w:left w:w="100" w:type="dxa"/>
              <w:bottom w:w="50" w:type="dxa"/>
              <w:right w:w="100" w:type="dxa"/>
            </w:tcMar>
          </w:tcPr>
          <w:p w14:paraId="5C6723FC" w14:textId="77777777" w:rsidR="00C14ECA" w:rsidRDefault="00000000">
            <w:pPr>
              <w:spacing w:before="30" w:after="30" w:line="264" w:lineRule="auto"/>
            </w:pPr>
            <w:r>
              <w:rPr>
                <w:sz w:val="16"/>
              </w:rPr>
              <w:t>Deliberate submission of false custody or accountancy data</w:t>
            </w:r>
          </w:p>
        </w:tc>
        <w:tc>
          <w:tcPr>
            <w:tcW w:w="1200" w:type="dxa"/>
            <w:tcMar>
              <w:top w:w="50" w:type="dxa"/>
              <w:left w:w="100" w:type="dxa"/>
              <w:bottom w:w="50" w:type="dxa"/>
              <w:right w:w="100" w:type="dxa"/>
            </w:tcMar>
          </w:tcPr>
          <w:p w14:paraId="7BDC5AFA"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4F9B2041" w14:textId="77777777" w:rsidR="00C14ECA" w:rsidRDefault="00000000">
            <w:pPr>
              <w:spacing w:before="30" w:after="30" w:line="264" w:lineRule="auto"/>
            </w:pPr>
            <w:r>
              <w:rPr>
                <w:sz w:val="16"/>
              </w:rPr>
              <w:t>Three</w:t>
            </w:r>
          </w:p>
        </w:tc>
      </w:tr>
      <w:tr w:rsidR="00C14ECA" w14:paraId="6452DD34" w14:textId="77777777">
        <w:tblPrEx>
          <w:tblCellMar>
            <w:top w:w="0" w:type="dxa"/>
            <w:bottom w:w="0" w:type="dxa"/>
          </w:tblCellMar>
        </w:tblPrEx>
        <w:tc>
          <w:tcPr>
            <w:tcW w:w="900" w:type="dxa"/>
            <w:tcMar>
              <w:top w:w="50" w:type="dxa"/>
              <w:left w:w="100" w:type="dxa"/>
              <w:bottom w:w="50" w:type="dxa"/>
              <w:right w:w="100" w:type="dxa"/>
            </w:tcMar>
          </w:tcPr>
          <w:p w14:paraId="37428B1F" w14:textId="77777777" w:rsidR="00C14ECA" w:rsidRDefault="00000000">
            <w:pPr>
              <w:spacing w:before="30" w:after="30" w:line="264" w:lineRule="auto"/>
            </w:pPr>
            <w:r>
              <w:rPr>
                <w:sz w:val="16"/>
              </w:rPr>
              <w:t>N-4.1</w:t>
            </w:r>
          </w:p>
        </w:tc>
        <w:tc>
          <w:tcPr>
            <w:tcW w:w="2100" w:type="dxa"/>
            <w:tcMar>
              <w:top w:w="50" w:type="dxa"/>
              <w:left w:w="100" w:type="dxa"/>
              <w:bottom w:w="50" w:type="dxa"/>
              <w:right w:w="100" w:type="dxa"/>
            </w:tcMar>
          </w:tcPr>
          <w:p w14:paraId="0EDFE4C7" w14:textId="77777777" w:rsidR="00C14ECA" w:rsidRDefault="00000000">
            <w:pPr>
              <w:spacing w:before="30" w:after="30" w:line="264" w:lineRule="auto"/>
            </w:pPr>
            <w:r>
              <w:rPr>
                <w:sz w:val="16"/>
              </w:rPr>
              <w:t>Capability register failure</w:t>
            </w:r>
          </w:p>
        </w:tc>
        <w:tc>
          <w:tcPr>
            <w:tcW w:w="3500" w:type="dxa"/>
            <w:tcMar>
              <w:top w:w="50" w:type="dxa"/>
              <w:left w:w="100" w:type="dxa"/>
              <w:bottom w:w="50" w:type="dxa"/>
              <w:right w:w="100" w:type="dxa"/>
            </w:tcMar>
          </w:tcPr>
          <w:p w14:paraId="3E5868D4" w14:textId="77777777" w:rsidR="00C14ECA" w:rsidRDefault="00000000">
            <w:pPr>
              <w:spacing w:before="30" w:after="30" w:line="264" w:lineRule="auto"/>
            </w:pPr>
            <w:r>
              <w:rPr>
                <w:sz w:val="16"/>
              </w:rPr>
              <w:t>Quarterly register update not verified within 14 days of cycle end</w:t>
            </w:r>
          </w:p>
        </w:tc>
        <w:tc>
          <w:tcPr>
            <w:tcW w:w="1200" w:type="dxa"/>
            <w:tcMar>
              <w:top w:w="50" w:type="dxa"/>
              <w:left w:w="100" w:type="dxa"/>
              <w:bottom w:w="50" w:type="dxa"/>
              <w:right w:w="100" w:type="dxa"/>
            </w:tcMar>
          </w:tcPr>
          <w:p w14:paraId="60BA723E" w14:textId="77777777" w:rsidR="00C14ECA" w:rsidRDefault="00000000">
            <w:pPr>
              <w:spacing w:before="30" w:after="30" w:line="264" w:lineRule="auto"/>
            </w:pPr>
            <w:r>
              <w:rPr>
                <w:sz w:val="16"/>
              </w:rPr>
              <w:t>1</w:t>
            </w:r>
          </w:p>
        </w:tc>
        <w:tc>
          <w:tcPr>
            <w:tcW w:w="1326" w:type="dxa"/>
            <w:tcMar>
              <w:top w:w="50" w:type="dxa"/>
              <w:left w:w="100" w:type="dxa"/>
              <w:bottom w:w="50" w:type="dxa"/>
              <w:right w:w="100" w:type="dxa"/>
            </w:tcMar>
          </w:tcPr>
          <w:p w14:paraId="6BBD9D92" w14:textId="77777777" w:rsidR="00C14ECA" w:rsidRDefault="00000000">
            <w:pPr>
              <w:spacing w:before="30" w:after="30" w:line="264" w:lineRule="auto"/>
            </w:pPr>
            <w:r>
              <w:rPr>
                <w:sz w:val="16"/>
              </w:rPr>
              <w:t>One</w:t>
            </w:r>
          </w:p>
        </w:tc>
      </w:tr>
      <w:tr w:rsidR="00C14ECA" w14:paraId="10BFF056" w14:textId="77777777">
        <w:tblPrEx>
          <w:tblCellMar>
            <w:top w:w="0" w:type="dxa"/>
            <w:bottom w:w="0" w:type="dxa"/>
          </w:tblCellMar>
        </w:tblPrEx>
        <w:tc>
          <w:tcPr>
            <w:tcW w:w="900" w:type="dxa"/>
            <w:tcMar>
              <w:top w:w="50" w:type="dxa"/>
              <w:left w:w="100" w:type="dxa"/>
              <w:bottom w:w="50" w:type="dxa"/>
              <w:right w:w="100" w:type="dxa"/>
            </w:tcMar>
          </w:tcPr>
          <w:p w14:paraId="59FCF4C6" w14:textId="77777777" w:rsidR="00C14ECA" w:rsidRDefault="00000000">
            <w:pPr>
              <w:spacing w:before="30" w:after="30" w:line="264" w:lineRule="auto"/>
            </w:pPr>
            <w:r>
              <w:rPr>
                <w:sz w:val="16"/>
              </w:rPr>
              <w:t>N-4.2</w:t>
            </w:r>
          </w:p>
        </w:tc>
        <w:tc>
          <w:tcPr>
            <w:tcW w:w="2100" w:type="dxa"/>
            <w:tcMar>
              <w:top w:w="50" w:type="dxa"/>
              <w:left w:w="100" w:type="dxa"/>
              <w:bottom w:w="50" w:type="dxa"/>
              <w:right w:w="100" w:type="dxa"/>
            </w:tcMar>
          </w:tcPr>
          <w:p w14:paraId="58472473" w14:textId="77777777" w:rsidR="00C14ECA" w:rsidRDefault="00000000">
            <w:pPr>
              <w:spacing w:before="30" w:after="30" w:line="264" w:lineRule="auto"/>
            </w:pPr>
            <w:r>
              <w:rPr>
                <w:sz w:val="16"/>
              </w:rPr>
              <w:t>Register inaccuracy</w:t>
            </w:r>
          </w:p>
        </w:tc>
        <w:tc>
          <w:tcPr>
            <w:tcW w:w="3500" w:type="dxa"/>
            <w:tcMar>
              <w:top w:w="50" w:type="dxa"/>
              <w:left w:w="100" w:type="dxa"/>
              <w:bottom w:w="50" w:type="dxa"/>
              <w:right w:w="100" w:type="dxa"/>
            </w:tcMar>
          </w:tcPr>
          <w:p w14:paraId="3C4E256C" w14:textId="77777777" w:rsidR="00C14ECA" w:rsidRDefault="00000000">
            <w:pPr>
              <w:spacing w:before="30" w:after="30" w:line="264" w:lineRule="auto"/>
            </w:pPr>
            <w:r>
              <w:rPr>
                <w:sz w:val="16"/>
              </w:rPr>
              <w:t>Material inaccuracy in the capability register, verified</w:t>
            </w:r>
          </w:p>
        </w:tc>
        <w:tc>
          <w:tcPr>
            <w:tcW w:w="1200" w:type="dxa"/>
            <w:tcMar>
              <w:top w:w="50" w:type="dxa"/>
              <w:left w:w="100" w:type="dxa"/>
              <w:bottom w:w="50" w:type="dxa"/>
              <w:right w:w="100" w:type="dxa"/>
            </w:tcMar>
          </w:tcPr>
          <w:p w14:paraId="1CFE6B51" w14:textId="77777777" w:rsidR="00C14ECA" w:rsidRDefault="00000000">
            <w:pPr>
              <w:spacing w:before="30" w:after="30" w:line="264" w:lineRule="auto"/>
            </w:pPr>
            <w:r>
              <w:rPr>
                <w:sz w:val="16"/>
              </w:rPr>
              <w:t>3</w:t>
            </w:r>
          </w:p>
        </w:tc>
        <w:tc>
          <w:tcPr>
            <w:tcW w:w="1326" w:type="dxa"/>
            <w:tcMar>
              <w:top w:w="50" w:type="dxa"/>
              <w:left w:w="100" w:type="dxa"/>
              <w:bottom w:w="50" w:type="dxa"/>
              <w:right w:w="100" w:type="dxa"/>
            </w:tcMar>
          </w:tcPr>
          <w:p w14:paraId="6767B60D" w14:textId="77777777" w:rsidR="00C14ECA" w:rsidRDefault="00000000">
            <w:pPr>
              <w:spacing w:before="30" w:after="30" w:line="264" w:lineRule="auto"/>
            </w:pPr>
            <w:r>
              <w:rPr>
                <w:sz w:val="16"/>
              </w:rPr>
              <w:t>Two</w:t>
            </w:r>
          </w:p>
        </w:tc>
      </w:tr>
      <w:tr w:rsidR="00C14ECA" w14:paraId="5F33BC33" w14:textId="77777777">
        <w:tblPrEx>
          <w:tblCellMar>
            <w:top w:w="0" w:type="dxa"/>
            <w:bottom w:w="0" w:type="dxa"/>
          </w:tblCellMar>
        </w:tblPrEx>
        <w:tc>
          <w:tcPr>
            <w:tcW w:w="900" w:type="dxa"/>
            <w:tcMar>
              <w:top w:w="50" w:type="dxa"/>
              <w:left w:w="100" w:type="dxa"/>
              <w:bottom w:w="50" w:type="dxa"/>
              <w:right w:w="100" w:type="dxa"/>
            </w:tcMar>
          </w:tcPr>
          <w:p w14:paraId="2E73BE07" w14:textId="77777777" w:rsidR="00C14ECA" w:rsidRDefault="00000000">
            <w:pPr>
              <w:spacing w:before="30" w:after="30" w:line="264" w:lineRule="auto"/>
            </w:pPr>
            <w:r>
              <w:rPr>
                <w:sz w:val="16"/>
              </w:rPr>
              <w:t>N-4.3</w:t>
            </w:r>
          </w:p>
        </w:tc>
        <w:tc>
          <w:tcPr>
            <w:tcW w:w="2100" w:type="dxa"/>
            <w:tcMar>
              <w:top w:w="50" w:type="dxa"/>
              <w:left w:w="100" w:type="dxa"/>
              <w:bottom w:w="50" w:type="dxa"/>
              <w:right w:w="100" w:type="dxa"/>
            </w:tcMar>
          </w:tcPr>
          <w:p w14:paraId="294DE185" w14:textId="77777777" w:rsidR="00C14ECA" w:rsidRDefault="00000000">
            <w:pPr>
              <w:spacing w:before="30" w:after="30" w:line="264" w:lineRule="auto"/>
            </w:pPr>
            <w:r>
              <w:rPr>
                <w:sz w:val="16"/>
              </w:rPr>
              <w:t>Third-laboratory obstruction</w:t>
            </w:r>
          </w:p>
        </w:tc>
        <w:tc>
          <w:tcPr>
            <w:tcW w:w="3500" w:type="dxa"/>
            <w:tcMar>
              <w:top w:w="50" w:type="dxa"/>
              <w:left w:w="100" w:type="dxa"/>
              <w:bottom w:w="50" w:type="dxa"/>
              <w:right w:w="100" w:type="dxa"/>
            </w:tcMar>
          </w:tcPr>
          <w:p w14:paraId="2BD17007" w14:textId="77777777" w:rsidR="00C14ECA" w:rsidRDefault="00000000">
            <w:pPr>
              <w:spacing w:before="30" w:after="30" w:line="264" w:lineRule="auto"/>
            </w:pPr>
            <w:r>
              <w:rPr>
                <w:sz w:val="16"/>
              </w:rPr>
              <w:t>Interference with the random third-laboratory sampling of Annex F, Section F.5, including attempts to identify the laboratory</w:t>
            </w:r>
          </w:p>
        </w:tc>
        <w:tc>
          <w:tcPr>
            <w:tcW w:w="1200" w:type="dxa"/>
            <w:tcMar>
              <w:top w:w="50" w:type="dxa"/>
              <w:left w:w="100" w:type="dxa"/>
              <w:bottom w:w="50" w:type="dxa"/>
              <w:right w:w="100" w:type="dxa"/>
            </w:tcMar>
          </w:tcPr>
          <w:p w14:paraId="1CC385AD" w14:textId="77777777" w:rsidR="00C14ECA" w:rsidRDefault="00000000">
            <w:pPr>
              <w:spacing w:before="30" w:after="30" w:line="264" w:lineRule="auto"/>
            </w:pPr>
            <w:r>
              <w:rPr>
                <w:sz w:val="16"/>
              </w:rPr>
              <w:t>6</w:t>
            </w:r>
          </w:p>
        </w:tc>
        <w:tc>
          <w:tcPr>
            <w:tcW w:w="1326" w:type="dxa"/>
            <w:tcMar>
              <w:top w:w="50" w:type="dxa"/>
              <w:left w:w="100" w:type="dxa"/>
              <w:bottom w:w="50" w:type="dxa"/>
              <w:right w:w="100" w:type="dxa"/>
            </w:tcMar>
          </w:tcPr>
          <w:p w14:paraId="13EBFC1E" w14:textId="77777777" w:rsidR="00C14ECA" w:rsidRDefault="00000000">
            <w:pPr>
              <w:spacing w:before="30" w:after="30" w:line="264" w:lineRule="auto"/>
            </w:pPr>
            <w:r>
              <w:rPr>
                <w:sz w:val="16"/>
              </w:rPr>
              <w:t>Two</w:t>
            </w:r>
          </w:p>
        </w:tc>
      </w:tr>
      <w:tr w:rsidR="00C14ECA" w14:paraId="7914DB23" w14:textId="77777777">
        <w:tblPrEx>
          <w:tblCellMar>
            <w:top w:w="0" w:type="dxa"/>
            <w:bottom w:w="0" w:type="dxa"/>
          </w:tblCellMar>
        </w:tblPrEx>
        <w:tc>
          <w:tcPr>
            <w:tcW w:w="900" w:type="dxa"/>
            <w:tcMar>
              <w:top w:w="50" w:type="dxa"/>
              <w:left w:w="100" w:type="dxa"/>
              <w:bottom w:w="50" w:type="dxa"/>
              <w:right w:w="100" w:type="dxa"/>
            </w:tcMar>
          </w:tcPr>
          <w:p w14:paraId="5EC7DE4C" w14:textId="77777777" w:rsidR="00C14ECA" w:rsidRDefault="00000000">
            <w:pPr>
              <w:spacing w:before="30" w:after="30" w:line="264" w:lineRule="auto"/>
            </w:pPr>
            <w:r>
              <w:rPr>
                <w:sz w:val="16"/>
              </w:rPr>
              <w:t>N-4.4</w:t>
            </w:r>
          </w:p>
        </w:tc>
        <w:tc>
          <w:tcPr>
            <w:tcW w:w="2100" w:type="dxa"/>
            <w:tcMar>
              <w:top w:w="50" w:type="dxa"/>
              <w:left w:w="100" w:type="dxa"/>
              <w:bottom w:w="50" w:type="dxa"/>
              <w:right w:w="100" w:type="dxa"/>
            </w:tcMar>
          </w:tcPr>
          <w:p w14:paraId="34A7E76C" w14:textId="77777777" w:rsidR="00C14ECA" w:rsidRDefault="00000000">
            <w:pPr>
              <w:spacing w:before="30" w:after="30" w:line="264" w:lineRule="auto"/>
            </w:pPr>
            <w:r>
              <w:rPr>
                <w:sz w:val="16"/>
              </w:rPr>
              <w:t>Neutral inspection obstruction</w:t>
            </w:r>
          </w:p>
        </w:tc>
        <w:tc>
          <w:tcPr>
            <w:tcW w:w="3500" w:type="dxa"/>
            <w:tcMar>
              <w:top w:w="50" w:type="dxa"/>
              <w:left w:w="100" w:type="dxa"/>
              <w:bottom w:w="50" w:type="dxa"/>
              <w:right w:w="100" w:type="dxa"/>
            </w:tcMar>
          </w:tcPr>
          <w:p w14:paraId="2865DD99" w14:textId="77777777" w:rsidR="00C14ECA" w:rsidRDefault="00000000">
            <w:pPr>
              <w:spacing w:before="30" w:after="30" w:line="264" w:lineRule="auto"/>
            </w:pPr>
            <w:r>
              <w:rPr>
                <w:sz w:val="16"/>
              </w:rPr>
              <w:t>Delay or obstruction of the quarterly independent physical inspection of Annex F, Section F.7</w:t>
            </w:r>
          </w:p>
        </w:tc>
        <w:tc>
          <w:tcPr>
            <w:tcW w:w="1200" w:type="dxa"/>
            <w:tcMar>
              <w:top w:w="50" w:type="dxa"/>
              <w:left w:w="100" w:type="dxa"/>
              <w:bottom w:w="50" w:type="dxa"/>
              <w:right w:w="100" w:type="dxa"/>
            </w:tcMar>
          </w:tcPr>
          <w:p w14:paraId="66F2F55F" w14:textId="77777777" w:rsidR="00C14ECA" w:rsidRDefault="00000000">
            <w:pPr>
              <w:spacing w:before="30" w:after="30" w:line="264" w:lineRule="auto"/>
            </w:pPr>
            <w:r>
              <w:rPr>
                <w:sz w:val="16"/>
              </w:rPr>
              <w:t>3</w:t>
            </w:r>
          </w:p>
        </w:tc>
        <w:tc>
          <w:tcPr>
            <w:tcW w:w="1326" w:type="dxa"/>
            <w:tcMar>
              <w:top w:w="50" w:type="dxa"/>
              <w:left w:w="100" w:type="dxa"/>
              <w:bottom w:w="50" w:type="dxa"/>
              <w:right w:w="100" w:type="dxa"/>
            </w:tcMar>
          </w:tcPr>
          <w:p w14:paraId="11BC1F99" w14:textId="77777777" w:rsidR="00C14ECA" w:rsidRDefault="00000000">
            <w:pPr>
              <w:spacing w:before="30" w:after="30" w:line="264" w:lineRule="auto"/>
            </w:pPr>
            <w:r>
              <w:rPr>
                <w:sz w:val="16"/>
              </w:rPr>
              <w:t>Two</w:t>
            </w:r>
          </w:p>
        </w:tc>
      </w:tr>
    </w:tbl>
    <w:p w14:paraId="3027D483" w14:textId="77777777" w:rsidR="00C14ECA" w:rsidRDefault="00000000">
      <w:pPr>
        <w:pStyle w:val="Caption"/>
      </w:pPr>
      <w:r>
        <w:t>Table D.2: Nuclear track schedule</w:t>
      </w:r>
    </w:p>
    <w:p w14:paraId="031076BE" w14:textId="77777777" w:rsidR="00C14ECA" w:rsidRDefault="00000000">
      <w:pPr>
        <w:pStyle w:val="Heading2"/>
      </w:pPr>
      <w:r>
        <w:t>D.3 Maritime track deviations (Category M)</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910"/>
        <w:gridCol w:w="2224"/>
        <w:gridCol w:w="3437"/>
        <w:gridCol w:w="1213"/>
        <w:gridCol w:w="1442"/>
      </w:tblGrid>
      <w:tr w:rsidR="00C14ECA" w14:paraId="6B41B60F" w14:textId="77777777">
        <w:tblPrEx>
          <w:tblCellMar>
            <w:top w:w="0" w:type="dxa"/>
            <w:bottom w:w="0" w:type="dxa"/>
          </w:tblCellMar>
        </w:tblPrEx>
        <w:trPr>
          <w:tblHeader/>
        </w:trPr>
        <w:tc>
          <w:tcPr>
            <w:tcW w:w="900" w:type="dxa"/>
            <w:shd w:val="clear" w:color="auto" w:fill="ECEFF1"/>
            <w:tcMar>
              <w:top w:w="50" w:type="dxa"/>
              <w:left w:w="100" w:type="dxa"/>
              <w:bottom w:w="50" w:type="dxa"/>
              <w:right w:w="100" w:type="dxa"/>
            </w:tcMar>
          </w:tcPr>
          <w:p w14:paraId="29A7FFA3" w14:textId="77777777" w:rsidR="00C14ECA" w:rsidRDefault="00000000">
            <w:pPr>
              <w:spacing w:before="30" w:after="30" w:line="264" w:lineRule="auto"/>
            </w:pPr>
            <w:r>
              <w:rPr>
                <w:b/>
                <w:color w:val="37474F"/>
                <w:sz w:val="16"/>
              </w:rPr>
              <w:t>Ref</w:t>
            </w:r>
          </w:p>
        </w:tc>
        <w:tc>
          <w:tcPr>
            <w:tcW w:w="2200" w:type="dxa"/>
            <w:shd w:val="clear" w:color="auto" w:fill="ECEFF1"/>
            <w:tcMar>
              <w:top w:w="50" w:type="dxa"/>
              <w:left w:w="100" w:type="dxa"/>
              <w:bottom w:w="50" w:type="dxa"/>
              <w:right w:w="100" w:type="dxa"/>
            </w:tcMar>
          </w:tcPr>
          <w:p w14:paraId="2D06D4EE" w14:textId="77777777" w:rsidR="00C14ECA" w:rsidRDefault="00000000">
            <w:pPr>
              <w:spacing w:before="30" w:after="30" w:line="264" w:lineRule="auto"/>
            </w:pPr>
            <w:r>
              <w:rPr>
                <w:b/>
                <w:color w:val="37474F"/>
                <w:sz w:val="16"/>
              </w:rPr>
              <w:t>Deviation</w:t>
            </w:r>
          </w:p>
        </w:tc>
        <w:tc>
          <w:tcPr>
            <w:tcW w:w="3400" w:type="dxa"/>
            <w:shd w:val="clear" w:color="auto" w:fill="ECEFF1"/>
            <w:tcMar>
              <w:top w:w="50" w:type="dxa"/>
              <w:left w:w="100" w:type="dxa"/>
              <w:bottom w:w="50" w:type="dxa"/>
              <w:right w:w="100" w:type="dxa"/>
            </w:tcMar>
          </w:tcPr>
          <w:p w14:paraId="7A23683A" w14:textId="77777777" w:rsidR="00C14ECA" w:rsidRDefault="00000000">
            <w:pPr>
              <w:spacing w:before="30" w:after="30" w:line="264" w:lineRule="auto"/>
            </w:pPr>
            <w:r>
              <w:rPr>
                <w:b/>
                <w:color w:val="37474F"/>
                <w:sz w:val="16"/>
              </w:rPr>
              <w:t>Technical threshold</w:t>
            </w:r>
          </w:p>
        </w:tc>
        <w:tc>
          <w:tcPr>
            <w:tcW w:w="1200" w:type="dxa"/>
            <w:shd w:val="clear" w:color="auto" w:fill="ECEFF1"/>
            <w:tcMar>
              <w:top w:w="50" w:type="dxa"/>
              <w:left w:w="100" w:type="dxa"/>
              <w:bottom w:w="50" w:type="dxa"/>
              <w:right w:w="100" w:type="dxa"/>
            </w:tcMar>
          </w:tcPr>
          <w:p w14:paraId="3B627AFF" w14:textId="77777777" w:rsidR="00C14ECA" w:rsidRDefault="00000000">
            <w:pPr>
              <w:spacing w:before="30" w:after="30" w:line="264" w:lineRule="auto"/>
            </w:pPr>
            <w:r>
              <w:rPr>
                <w:b/>
                <w:color w:val="37474F"/>
                <w:sz w:val="16"/>
              </w:rPr>
              <w:t>Points</w:t>
            </w:r>
          </w:p>
        </w:tc>
        <w:tc>
          <w:tcPr>
            <w:tcW w:w="1426" w:type="dxa"/>
            <w:shd w:val="clear" w:color="auto" w:fill="ECEFF1"/>
            <w:tcMar>
              <w:top w:w="50" w:type="dxa"/>
              <w:left w:w="100" w:type="dxa"/>
              <w:bottom w:w="50" w:type="dxa"/>
              <w:right w:w="100" w:type="dxa"/>
            </w:tcMar>
          </w:tcPr>
          <w:p w14:paraId="4C156147" w14:textId="77777777" w:rsidR="00C14ECA" w:rsidRDefault="00000000">
            <w:pPr>
              <w:spacing w:before="30" w:after="30" w:line="264" w:lineRule="auto"/>
            </w:pPr>
            <w:r>
              <w:rPr>
                <w:b/>
                <w:color w:val="37474F"/>
                <w:sz w:val="16"/>
              </w:rPr>
              <w:t>Class</w:t>
            </w:r>
          </w:p>
        </w:tc>
      </w:tr>
      <w:tr w:rsidR="00C14ECA" w14:paraId="4DBAF003" w14:textId="77777777">
        <w:tblPrEx>
          <w:tblCellMar>
            <w:top w:w="0" w:type="dxa"/>
            <w:bottom w:w="0" w:type="dxa"/>
          </w:tblCellMar>
        </w:tblPrEx>
        <w:tc>
          <w:tcPr>
            <w:tcW w:w="900" w:type="dxa"/>
            <w:tcMar>
              <w:top w:w="50" w:type="dxa"/>
              <w:left w:w="100" w:type="dxa"/>
              <w:bottom w:w="50" w:type="dxa"/>
              <w:right w:w="100" w:type="dxa"/>
            </w:tcMar>
          </w:tcPr>
          <w:p w14:paraId="52F25269" w14:textId="77777777" w:rsidR="00C14ECA" w:rsidRDefault="00000000">
            <w:pPr>
              <w:spacing w:before="30" w:after="30" w:line="264" w:lineRule="auto"/>
            </w:pPr>
            <w:r>
              <w:rPr>
                <w:sz w:val="16"/>
              </w:rPr>
              <w:t>M-1.1</w:t>
            </w:r>
          </w:p>
        </w:tc>
        <w:tc>
          <w:tcPr>
            <w:tcW w:w="2200" w:type="dxa"/>
            <w:tcMar>
              <w:top w:w="50" w:type="dxa"/>
              <w:left w:w="100" w:type="dxa"/>
              <w:bottom w:w="50" w:type="dxa"/>
              <w:right w:w="100" w:type="dxa"/>
            </w:tcMar>
          </w:tcPr>
          <w:p w14:paraId="355074D1" w14:textId="77777777" w:rsidR="00C14ECA" w:rsidRDefault="00000000">
            <w:pPr>
              <w:spacing w:before="30" w:after="30" w:line="264" w:lineRule="auto"/>
            </w:pPr>
            <w:r>
              <w:rPr>
                <w:sz w:val="16"/>
              </w:rPr>
              <w:t>Toll demand or collection</w:t>
            </w:r>
          </w:p>
        </w:tc>
        <w:tc>
          <w:tcPr>
            <w:tcW w:w="3400" w:type="dxa"/>
            <w:tcMar>
              <w:top w:w="50" w:type="dxa"/>
              <w:left w:w="100" w:type="dxa"/>
              <w:bottom w:w="50" w:type="dxa"/>
              <w:right w:w="100" w:type="dxa"/>
            </w:tcMar>
          </w:tcPr>
          <w:p w14:paraId="6A9E3444" w14:textId="77777777" w:rsidR="00C14ECA" w:rsidRDefault="00000000">
            <w:pPr>
              <w:spacing w:before="30" w:after="30" w:line="264" w:lineRule="auto"/>
            </w:pPr>
            <w:r>
              <w:rPr>
                <w:sz w:val="16"/>
              </w:rPr>
              <w:t>Any charge demanded or collected on passage, any name, any amount, including contractual subversion per Article 21.5</w:t>
            </w:r>
          </w:p>
        </w:tc>
        <w:tc>
          <w:tcPr>
            <w:tcW w:w="1200" w:type="dxa"/>
            <w:tcMar>
              <w:top w:w="50" w:type="dxa"/>
              <w:left w:w="100" w:type="dxa"/>
              <w:bottom w:w="50" w:type="dxa"/>
              <w:right w:w="100" w:type="dxa"/>
            </w:tcMar>
          </w:tcPr>
          <w:p w14:paraId="5247F356"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2D4F13E4" w14:textId="77777777" w:rsidR="00C14ECA" w:rsidRDefault="00000000">
            <w:pPr>
              <w:spacing w:before="30" w:after="30" w:line="264" w:lineRule="auto"/>
            </w:pPr>
            <w:r>
              <w:rPr>
                <w:sz w:val="16"/>
              </w:rPr>
              <w:t>Two; Three on recurrence</w:t>
            </w:r>
          </w:p>
        </w:tc>
      </w:tr>
      <w:tr w:rsidR="00C14ECA" w14:paraId="391984E7" w14:textId="77777777">
        <w:tblPrEx>
          <w:tblCellMar>
            <w:top w:w="0" w:type="dxa"/>
            <w:bottom w:w="0" w:type="dxa"/>
          </w:tblCellMar>
        </w:tblPrEx>
        <w:tc>
          <w:tcPr>
            <w:tcW w:w="900" w:type="dxa"/>
            <w:tcMar>
              <w:top w:w="50" w:type="dxa"/>
              <w:left w:w="100" w:type="dxa"/>
              <w:bottom w:w="50" w:type="dxa"/>
              <w:right w:w="100" w:type="dxa"/>
            </w:tcMar>
          </w:tcPr>
          <w:p w14:paraId="1796894B" w14:textId="77777777" w:rsidR="00C14ECA" w:rsidRDefault="00000000">
            <w:pPr>
              <w:spacing w:before="30" w:after="30" w:line="264" w:lineRule="auto"/>
            </w:pPr>
            <w:r>
              <w:rPr>
                <w:sz w:val="16"/>
              </w:rPr>
              <w:lastRenderedPageBreak/>
              <w:t>M-1.2</w:t>
            </w:r>
          </w:p>
        </w:tc>
        <w:tc>
          <w:tcPr>
            <w:tcW w:w="2200" w:type="dxa"/>
            <w:tcMar>
              <w:top w:w="50" w:type="dxa"/>
              <w:left w:w="100" w:type="dxa"/>
              <w:bottom w:w="50" w:type="dxa"/>
              <w:right w:w="100" w:type="dxa"/>
            </w:tcMar>
          </w:tcPr>
          <w:p w14:paraId="051DD2CC" w14:textId="77777777" w:rsidR="00C14ECA" w:rsidRDefault="00000000">
            <w:pPr>
              <w:spacing w:before="30" w:after="30" w:line="264" w:lineRule="auto"/>
            </w:pPr>
            <w:r>
              <w:rPr>
                <w:sz w:val="16"/>
              </w:rPr>
              <w:t>Interdiction of commercial transit</w:t>
            </w:r>
          </w:p>
        </w:tc>
        <w:tc>
          <w:tcPr>
            <w:tcW w:w="3400" w:type="dxa"/>
            <w:tcMar>
              <w:top w:w="50" w:type="dxa"/>
              <w:left w:w="100" w:type="dxa"/>
              <w:bottom w:w="50" w:type="dxa"/>
              <w:right w:w="100" w:type="dxa"/>
            </w:tcMar>
          </w:tcPr>
          <w:p w14:paraId="642C99B3" w14:textId="77777777" w:rsidR="00C14ECA" w:rsidRDefault="00000000">
            <w:pPr>
              <w:spacing w:before="30" w:after="30" w:line="264" w:lineRule="auto"/>
            </w:pPr>
            <w:r>
              <w:rPr>
                <w:sz w:val="16"/>
              </w:rPr>
              <w:t>Attack, seizure, enforcement boarding, diversion, or detention outside the Class 8 protocol</w:t>
            </w:r>
          </w:p>
        </w:tc>
        <w:tc>
          <w:tcPr>
            <w:tcW w:w="1200" w:type="dxa"/>
            <w:tcMar>
              <w:top w:w="50" w:type="dxa"/>
              <w:left w:w="100" w:type="dxa"/>
              <w:bottom w:w="50" w:type="dxa"/>
              <w:right w:w="100" w:type="dxa"/>
            </w:tcMar>
          </w:tcPr>
          <w:p w14:paraId="1E114DB5" w14:textId="77777777" w:rsidR="00C14ECA" w:rsidRDefault="00000000">
            <w:pPr>
              <w:spacing w:before="30" w:after="30" w:line="264" w:lineRule="auto"/>
            </w:pPr>
            <w:r>
              <w:rPr>
                <w:sz w:val="16"/>
              </w:rPr>
              <w:t>12</w:t>
            </w:r>
          </w:p>
        </w:tc>
        <w:tc>
          <w:tcPr>
            <w:tcW w:w="1426" w:type="dxa"/>
            <w:tcMar>
              <w:top w:w="50" w:type="dxa"/>
              <w:left w:w="100" w:type="dxa"/>
              <w:bottom w:w="50" w:type="dxa"/>
              <w:right w:w="100" w:type="dxa"/>
            </w:tcMar>
          </w:tcPr>
          <w:p w14:paraId="18DEDEE4" w14:textId="77777777" w:rsidR="00C14ECA" w:rsidRDefault="00000000">
            <w:pPr>
              <w:spacing w:before="30" w:after="30" w:line="264" w:lineRule="auto"/>
            </w:pPr>
            <w:r>
              <w:rPr>
                <w:sz w:val="16"/>
              </w:rPr>
              <w:t>Three</w:t>
            </w:r>
          </w:p>
        </w:tc>
      </w:tr>
      <w:tr w:rsidR="00C14ECA" w14:paraId="37FC5519" w14:textId="77777777">
        <w:tblPrEx>
          <w:tblCellMar>
            <w:top w:w="0" w:type="dxa"/>
            <w:bottom w:w="0" w:type="dxa"/>
          </w:tblCellMar>
        </w:tblPrEx>
        <w:tc>
          <w:tcPr>
            <w:tcW w:w="900" w:type="dxa"/>
            <w:tcMar>
              <w:top w:w="50" w:type="dxa"/>
              <w:left w:w="100" w:type="dxa"/>
              <w:bottom w:w="50" w:type="dxa"/>
              <w:right w:w="100" w:type="dxa"/>
            </w:tcMar>
          </w:tcPr>
          <w:p w14:paraId="230C74FA" w14:textId="77777777" w:rsidR="00C14ECA" w:rsidRDefault="00000000">
            <w:pPr>
              <w:spacing w:before="30" w:after="30" w:line="264" w:lineRule="auto"/>
            </w:pPr>
            <w:r>
              <w:rPr>
                <w:sz w:val="16"/>
              </w:rPr>
              <w:t>M-1.3</w:t>
            </w:r>
          </w:p>
        </w:tc>
        <w:tc>
          <w:tcPr>
            <w:tcW w:w="2200" w:type="dxa"/>
            <w:tcMar>
              <w:top w:w="50" w:type="dxa"/>
              <w:left w:w="100" w:type="dxa"/>
              <w:bottom w:w="50" w:type="dxa"/>
              <w:right w:w="100" w:type="dxa"/>
            </w:tcMar>
          </w:tcPr>
          <w:p w14:paraId="2FF0533E" w14:textId="77777777" w:rsidR="00C14ECA" w:rsidRDefault="00000000">
            <w:pPr>
              <w:spacing w:before="30" w:after="30" w:line="264" w:lineRule="auto"/>
            </w:pPr>
            <w:r>
              <w:rPr>
                <w:sz w:val="16"/>
              </w:rPr>
              <w:t>Corridor closure beyond 72 hours</w:t>
            </w:r>
          </w:p>
        </w:tc>
        <w:tc>
          <w:tcPr>
            <w:tcW w:w="3400" w:type="dxa"/>
            <w:tcMar>
              <w:top w:w="50" w:type="dxa"/>
              <w:left w:w="100" w:type="dxa"/>
              <w:bottom w:w="50" w:type="dxa"/>
              <w:right w:w="100" w:type="dxa"/>
            </w:tcMar>
          </w:tcPr>
          <w:p w14:paraId="31B642BF" w14:textId="77777777" w:rsidR="00C14ECA" w:rsidRDefault="00000000">
            <w:pPr>
              <w:spacing w:before="30" w:after="30" w:line="264" w:lineRule="auto"/>
            </w:pPr>
            <w:r>
              <w:rPr>
                <w:sz w:val="16"/>
              </w:rPr>
              <w:t>Routing adjustment exceeding 72 hours outside Article 5.6 grounds</w:t>
            </w:r>
          </w:p>
        </w:tc>
        <w:tc>
          <w:tcPr>
            <w:tcW w:w="1200" w:type="dxa"/>
            <w:tcMar>
              <w:top w:w="50" w:type="dxa"/>
              <w:left w:w="100" w:type="dxa"/>
              <w:bottom w:w="50" w:type="dxa"/>
              <w:right w:w="100" w:type="dxa"/>
            </w:tcMar>
          </w:tcPr>
          <w:p w14:paraId="382B6F55"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755AD077" w14:textId="77777777" w:rsidR="00C14ECA" w:rsidRDefault="00000000">
            <w:pPr>
              <w:spacing w:before="30" w:after="30" w:line="264" w:lineRule="auto"/>
            </w:pPr>
            <w:r>
              <w:rPr>
                <w:sz w:val="16"/>
              </w:rPr>
              <w:t>Two</w:t>
            </w:r>
          </w:p>
        </w:tc>
      </w:tr>
      <w:tr w:rsidR="00C14ECA" w14:paraId="5548C152" w14:textId="77777777">
        <w:tblPrEx>
          <w:tblCellMar>
            <w:top w:w="0" w:type="dxa"/>
            <w:bottom w:w="0" w:type="dxa"/>
          </w:tblCellMar>
        </w:tblPrEx>
        <w:tc>
          <w:tcPr>
            <w:tcW w:w="900" w:type="dxa"/>
            <w:tcMar>
              <w:top w:w="50" w:type="dxa"/>
              <w:left w:w="100" w:type="dxa"/>
              <w:bottom w:w="50" w:type="dxa"/>
              <w:right w:w="100" w:type="dxa"/>
            </w:tcMar>
          </w:tcPr>
          <w:p w14:paraId="66598143" w14:textId="77777777" w:rsidR="00C14ECA" w:rsidRDefault="00000000">
            <w:pPr>
              <w:spacing w:before="30" w:after="30" w:line="264" w:lineRule="auto"/>
            </w:pPr>
            <w:r>
              <w:rPr>
                <w:sz w:val="16"/>
              </w:rPr>
              <w:t>M-1.4</w:t>
            </w:r>
          </w:p>
        </w:tc>
        <w:tc>
          <w:tcPr>
            <w:tcW w:w="2200" w:type="dxa"/>
            <w:tcMar>
              <w:top w:w="50" w:type="dxa"/>
              <w:left w:w="100" w:type="dxa"/>
              <w:bottom w:w="50" w:type="dxa"/>
              <w:right w:w="100" w:type="dxa"/>
            </w:tcMar>
          </w:tcPr>
          <w:p w14:paraId="12C0D7BC" w14:textId="77777777" w:rsidR="00C14ECA" w:rsidRDefault="00000000">
            <w:pPr>
              <w:spacing w:before="30" w:after="30" w:line="264" w:lineRule="auto"/>
            </w:pPr>
            <w:r>
              <w:rPr>
                <w:sz w:val="16"/>
              </w:rPr>
              <w:t>Notice system obstruction</w:t>
            </w:r>
          </w:p>
        </w:tc>
        <w:tc>
          <w:tcPr>
            <w:tcW w:w="3400" w:type="dxa"/>
            <w:tcMar>
              <w:top w:w="50" w:type="dxa"/>
              <w:left w:w="100" w:type="dxa"/>
              <w:bottom w:w="50" w:type="dxa"/>
              <w:right w:w="100" w:type="dxa"/>
            </w:tcMar>
          </w:tcPr>
          <w:p w14:paraId="0B210C76" w14:textId="77777777" w:rsidR="00C14ECA" w:rsidRDefault="00000000">
            <w:pPr>
              <w:spacing w:before="30" w:after="30" w:line="264" w:lineRule="auto"/>
            </w:pPr>
            <w:r>
              <w:rPr>
                <w:sz w:val="16"/>
              </w:rPr>
              <w:t>Failure to issue automatic acknowledgment within 60 minutes, pattern of 3 in 30 days</w:t>
            </w:r>
          </w:p>
        </w:tc>
        <w:tc>
          <w:tcPr>
            <w:tcW w:w="1200" w:type="dxa"/>
            <w:tcMar>
              <w:top w:w="50" w:type="dxa"/>
              <w:left w:w="100" w:type="dxa"/>
              <w:bottom w:w="50" w:type="dxa"/>
              <w:right w:w="100" w:type="dxa"/>
            </w:tcMar>
          </w:tcPr>
          <w:p w14:paraId="0DE7B116"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0C813E89" w14:textId="77777777" w:rsidR="00C14ECA" w:rsidRDefault="00000000">
            <w:pPr>
              <w:spacing w:before="30" w:after="30" w:line="264" w:lineRule="auto"/>
            </w:pPr>
            <w:r>
              <w:rPr>
                <w:sz w:val="16"/>
              </w:rPr>
              <w:t>Two</w:t>
            </w:r>
          </w:p>
        </w:tc>
      </w:tr>
      <w:tr w:rsidR="00C14ECA" w14:paraId="31C0D78E" w14:textId="77777777">
        <w:tblPrEx>
          <w:tblCellMar>
            <w:top w:w="0" w:type="dxa"/>
            <w:bottom w:w="0" w:type="dxa"/>
          </w:tblCellMar>
        </w:tblPrEx>
        <w:tc>
          <w:tcPr>
            <w:tcW w:w="900" w:type="dxa"/>
            <w:tcMar>
              <w:top w:w="50" w:type="dxa"/>
              <w:left w:w="100" w:type="dxa"/>
              <w:bottom w:w="50" w:type="dxa"/>
              <w:right w:w="100" w:type="dxa"/>
            </w:tcMar>
          </w:tcPr>
          <w:p w14:paraId="632D3F6D" w14:textId="77777777" w:rsidR="00C14ECA" w:rsidRDefault="00000000">
            <w:pPr>
              <w:spacing w:before="30" w:after="30" w:line="264" w:lineRule="auto"/>
            </w:pPr>
            <w:r>
              <w:rPr>
                <w:sz w:val="16"/>
              </w:rPr>
              <w:t>M-1.5</w:t>
            </w:r>
          </w:p>
        </w:tc>
        <w:tc>
          <w:tcPr>
            <w:tcW w:w="2200" w:type="dxa"/>
            <w:tcMar>
              <w:top w:w="50" w:type="dxa"/>
              <w:left w:w="100" w:type="dxa"/>
              <w:bottom w:w="50" w:type="dxa"/>
              <w:right w:w="100" w:type="dxa"/>
            </w:tcMar>
          </w:tcPr>
          <w:p w14:paraId="59E7343A" w14:textId="77777777" w:rsidR="00C14ECA" w:rsidRDefault="00000000">
            <w:pPr>
              <w:spacing w:before="30" w:after="30" w:line="264" w:lineRule="auto"/>
            </w:pPr>
            <w:r>
              <w:rPr>
                <w:sz w:val="16"/>
              </w:rPr>
              <w:t>Class 8 protocol breach</w:t>
            </w:r>
          </w:p>
        </w:tc>
        <w:tc>
          <w:tcPr>
            <w:tcW w:w="3400" w:type="dxa"/>
            <w:tcMar>
              <w:top w:w="50" w:type="dxa"/>
              <w:left w:w="100" w:type="dxa"/>
              <w:bottom w:w="50" w:type="dxa"/>
              <w:right w:w="100" w:type="dxa"/>
            </w:tcMar>
          </w:tcPr>
          <w:p w14:paraId="15CB8A09" w14:textId="77777777" w:rsidR="00C14ECA" w:rsidRDefault="00000000">
            <w:pPr>
              <w:spacing w:before="30" w:after="30" w:line="264" w:lineRule="auto"/>
            </w:pPr>
            <w:r>
              <w:rPr>
                <w:sz w:val="16"/>
              </w:rPr>
              <w:t>At-sea boarding or diversion of a referred vessel; detention beyond 96 hours</w:t>
            </w:r>
          </w:p>
        </w:tc>
        <w:tc>
          <w:tcPr>
            <w:tcW w:w="1200" w:type="dxa"/>
            <w:tcMar>
              <w:top w:w="50" w:type="dxa"/>
              <w:left w:w="100" w:type="dxa"/>
              <w:bottom w:w="50" w:type="dxa"/>
              <w:right w:w="100" w:type="dxa"/>
            </w:tcMar>
          </w:tcPr>
          <w:p w14:paraId="3C7B4380"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5FD9633C" w14:textId="77777777" w:rsidR="00C14ECA" w:rsidRDefault="00000000">
            <w:pPr>
              <w:spacing w:before="30" w:after="30" w:line="264" w:lineRule="auto"/>
            </w:pPr>
            <w:r>
              <w:rPr>
                <w:sz w:val="16"/>
              </w:rPr>
              <w:t>Two</w:t>
            </w:r>
          </w:p>
        </w:tc>
      </w:tr>
      <w:tr w:rsidR="00C14ECA" w14:paraId="24E5B84A" w14:textId="77777777">
        <w:tblPrEx>
          <w:tblCellMar>
            <w:top w:w="0" w:type="dxa"/>
            <w:bottom w:w="0" w:type="dxa"/>
          </w:tblCellMar>
        </w:tblPrEx>
        <w:tc>
          <w:tcPr>
            <w:tcW w:w="900" w:type="dxa"/>
            <w:tcMar>
              <w:top w:w="50" w:type="dxa"/>
              <w:left w:w="100" w:type="dxa"/>
              <w:bottom w:w="50" w:type="dxa"/>
              <w:right w:w="100" w:type="dxa"/>
            </w:tcMar>
          </w:tcPr>
          <w:p w14:paraId="4E1A257F" w14:textId="77777777" w:rsidR="00C14ECA" w:rsidRDefault="00000000">
            <w:pPr>
              <w:spacing w:before="30" w:after="30" w:line="264" w:lineRule="auto"/>
            </w:pPr>
            <w:r>
              <w:rPr>
                <w:sz w:val="16"/>
              </w:rPr>
              <w:t>M-1.6</w:t>
            </w:r>
          </w:p>
        </w:tc>
        <w:tc>
          <w:tcPr>
            <w:tcW w:w="2200" w:type="dxa"/>
            <w:tcMar>
              <w:top w:w="50" w:type="dxa"/>
              <w:left w:w="100" w:type="dxa"/>
              <w:bottom w:w="50" w:type="dxa"/>
              <w:right w:w="100" w:type="dxa"/>
            </w:tcMar>
          </w:tcPr>
          <w:p w14:paraId="5C1D5AD8" w14:textId="77777777" w:rsidR="00C14ECA" w:rsidRDefault="00000000">
            <w:pPr>
              <w:spacing w:before="30" w:after="30" w:line="264" w:lineRule="auto"/>
            </w:pPr>
            <w:r>
              <w:rPr>
                <w:sz w:val="16"/>
              </w:rPr>
              <w:t>Humanitarian delay</w:t>
            </w:r>
          </w:p>
        </w:tc>
        <w:tc>
          <w:tcPr>
            <w:tcW w:w="3400" w:type="dxa"/>
            <w:tcMar>
              <w:top w:w="50" w:type="dxa"/>
              <w:left w:w="100" w:type="dxa"/>
              <w:bottom w:w="50" w:type="dxa"/>
              <w:right w:w="100" w:type="dxa"/>
            </w:tcMar>
          </w:tcPr>
          <w:p w14:paraId="6D32E4E9" w14:textId="77777777" w:rsidR="00C14ECA" w:rsidRDefault="00000000">
            <w:pPr>
              <w:spacing w:before="30" w:after="30" w:line="264" w:lineRule="auto"/>
            </w:pPr>
            <w:r>
              <w:rPr>
                <w:sz w:val="16"/>
              </w:rPr>
              <w:t>Any administrative delay of a Class 5 vessel</w:t>
            </w:r>
          </w:p>
        </w:tc>
        <w:tc>
          <w:tcPr>
            <w:tcW w:w="1200" w:type="dxa"/>
            <w:tcMar>
              <w:top w:w="50" w:type="dxa"/>
              <w:left w:w="100" w:type="dxa"/>
              <w:bottom w:w="50" w:type="dxa"/>
              <w:right w:w="100" w:type="dxa"/>
            </w:tcMar>
          </w:tcPr>
          <w:p w14:paraId="5484B3AE"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01EE0FED" w14:textId="77777777" w:rsidR="00C14ECA" w:rsidRDefault="00000000">
            <w:pPr>
              <w:spacing w:before="30" w:after="30" w:line="264" w:lineRule="auto"/>
            </w:pPr>
            <w:r>
              <w:rPr>
                <w:sz w:val="16"/>
              </w:rPr>
              <w:t>Two</w:t>
            </w:r>
          </w:p>
        </w:tc>
      </w:tr>
      <w:tr w:rsidR="00C14ECA" w14:paraId="11EEC327" w14:textId="77777777">
        <w:tblPrEx>
          <w:tblCellMar>
            <w:top w:w="0" w:type="dxa"/>
            <w:bottom w:w="0" w:type="dxa"/>
          </w:tblCellMar>
        </w:tblPrEx>
        <w:tc>
          <w:tcPr>
            <w:tcW w:w="900" w:type="dxa"/>
            <w:tcMar>
              <w:top w:w="50" w:type="dxa"/>
              <w:left w:w="100" w:type="dxa"/>
              <w:bottom w:w="50" w:type="dxa"/>
              <w:right w:w="100" w:type="dxa"/>
            </w:tcMar>
          </w:tcPr>
          <w:p w14:paraId="1BDBA36A" w14:textId="77777777" w:rsidR="00C14ECA" w:rsidRDefault="00000000">
            <w:pPr>
              <w:spacing w:before="30" w:after="30" w:line="264" w:lineRule="auto"/>
            </w:pPr>
            <w:r>
              <w:rPr>
                <w:sz w:val="16"/>
              </w:rPr>
              <w:t>M-2.1</w:t>
            </w:r>
          </w:p>
        </w:tc>
        <w:tc>
          <w:tcPr>
            <w:tcW w:w="2200" w:type="dxa"/>
            <w:tcMar>
              <w:top w:w="50" w:type="dxa"/>
              <w:left w:w="100" w:type="dxa"/>
              <w:bottom w:w="50" w:type="dxa"/>
              <w:right w:w="100" w:type="dxa"/>
            </w:tcMar>
          </w:tcPr>
          <w:p w14:paraId="5418CA49" w14:textId="77777777" w:rsidR="00C14ECA" w:rsidRDefault="00000000">
            <w:pPr>
              <w:spacing w:before="30" w:after="30" w:line="264" w:lineRule="auto"/>
            </w:pPr>
            <w:r>
              <w:rPr>
                <w:sz w:val="16"/>
              </w:rPr>
              <w:t>Standoff violation</w:t>
            </w:r>
          </w:p>
        </w:tc>
        <w:tc>
          <w:tcPr>
            <w:tcW w:w="3400" w:type="dxa"/>
            <w:tcMar>
              <w:top w:w="50" w:type="dxa"/>
              <w:left w:w="100" w:type="dxa"/>
              <w:bottom w:w="50" w:type="dxa"/>
              <w:right w:w="100" w:type="dxa"/>
            </w:tcMar>
          </w:tcPr>
          <w:p w14:paraId="561535E0" w14:textId="77777777" w:rsidR="00C14ECA" w:rsidRDefault="00000000">
            <w:pPr>
              <w:spacing w:before="30" w:after="30" w:line="264" w:lineRule="auto"/>
            </w:pPr>
            <w:r>
              <w:rPr>
                <w:sz w:val="16"/>
              </w:rPr>
              <w:t>Naval or unmanned-system breach of SOL-A, SOL-B, or SOL-C geometry without transit notice or rescue status</w:t>
            </w:r>
          </w:p>
        </w:tc>
        <w:tc>
          <w:tcPr>
            <w:tcW w:w="1200" w:type="dxa"/>
            <w:tcMar>
              <w:top w:w="50" w:type="dxa"/>
              <w:left w:w="100" w:type="dxa"/>
              <w:bottom w:w="50" w:type="dxa"/>
              <w:right w:w="100" w:type="dxa"/>
            </w:tcMar>
          </w:tcPr>
          <w:p w14:paraId="06C0A6AC"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27C6D539" w14:textId="77777777" w:rsidR="00C14ECA" w:rsidRDefault="00000000">
            <w:pPr>
              <w:spacing w:before="30" w:after="30" w:line="264" w:lineRule="auto"/>
            </w:pPr>
            <w:r>
              <w:rPr>
                <w:sz w:val="16"/>
              </w:rPr>
              <w:t>Two</w:t>
            </w:r>
          </w:p>
        </w:tc>
      </w:tr>
      <w:tr w:rsidR="00C14ECA" w14:paraId="3BCA0DFA" w14:textId="77777777">
        <w:tblPrEx>
          <w:tblCellMar>
            <w:top w:w="0" w:type="dxa"/>
            <w:bottom w:w="0" w:type="dxa"/>
          </w:tblCellMar>
        </w:tblPrEx>
        <w:tc>
          <w:tcPr>
            <w:tcW w:w="900" w:type="dxa"/>
            <w:tcMar>
              <w:top w:w="50" w:type="dxa"/>
              <w:left w:w="100" w:type="dxa"/>
              <w:bottom w:w="50" w:type="dxa"/>
              <w:right w:w="100" w:type="dxa"/>
            </w:tcMar>
          </w:tcPr>
          <w:p w14:paraId="0FC161AC" w14:textId="77777777" w:rsidR="00C14ECA" w:rsidRDefault="00000000">
            <w:pPr>
              <w:spacing w:before="30" w:after="30" w:line="264" w:lineRule="auto"/>
            </w:pPr>
            <w:r>
              <w:rPr>
                <w:sz w:val="16"/>
              </w:rPr>
              <w:t>M-2.2</w:t>
            </w:r>
          </w:p>
        </w:tc>
        <w:tc>
          <w:tcPr>
            <w:tcW w:w="2200" w:type="dxa"/>
            <w:tcMar>
              <w:top w:w="50" w:type="dxa"/>
              <w:left w:w="100" w:type="dxa"/>
              <w:bottom w:w="50" w:type="dxa"/>
              <w:right w:w="100" w:type="dxa"/>
            </w:tcMar>
          </w:tcPr>
          <w:p w14:paraId="08CCC74C" w14:textId="77777777" w:rsidR="00C14ECA" w:rsidRDefault="00000000">
            <w:pPr>
              <w:spacing w:before="30" w:after="30" w:line="264" w:lineRule="auto"/>
            </w:pPr>
            <w:r>
              <w:rPr>
                <w:sz w:val="16"/>
              </w:rPr>
              <w:t>Naval transit without notice</w:t>
            </w:r>
          </w:p>
        </w:tc>
        <w:tc>
          <w:tcPr>
            <w:tcW w:w="3400" w:type="dxa"/>
            <w:tcMar>
              <w:top w:w="50" w:type="dxa"/>
              <w:left w:w="100" w:type="dxa"/>
              <w:bottom w:w="50" w:type="dxa"/>
              <w:right w:w="100" w:type="dxa"/>
            </w:tcMar>
          </w:tcPr>
          <w:p w14:paraId="330670D9" w14:textId="77777777" w:rsidR="00C14ECA" w:rsidRDefault="00000000">
            <w:pPr>
              <w:spacing w:before="30" w:after="30" w:line="264" w:lineRule="auto"/>
            </w:pPr>
            <w:r>
              <w:rPr>
                <w:sz w:val="16"/>
              </w:rPr>
              <w:t>Class 7 movement without the 96-hour military-channel notice</w:t>
            </w:r>
          </w:p>
        </w:tc>
        <w:tc>
          <w:tcPr>
            <w:tcW w:w="1200" w:type="dxa"/>
            <w:tcMar>
              <w:top w:w="50" w:type="dxa"/>
              <w:left w:w="100" w:type="dxa"/>
              <w:bottom w:w="50" w:type="dxa"/>
              <w:right w:w="100" w:type="dxa"/>
            </w:tcMar>
          </w:tcPr>
          <w:p w14:paraId="1923FE31"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14DB4A9C" w14:textId="77777777" w:rsidR="00C14ECA" w:rsidRDefault="00000000">
            <w:pPr>
              <w:spacing w:before="30" w:after="30" w:line="264" w:lineRule="auto"/>
            </w:pPr>
            <w:r>
              <w:rPr>
                <w:sz w:val="16"/>
              </w:rPr>
              <w:t>Two</w:t>
            </w:r>
          </w:p>
        </w:tc>
      </w:tr>
      <w:tr w:rsidR="00C14ECA" w14:paraId="280FA313" w14:textId="77777777">
        <w:tblPrEx>
          <w:tblCellMar>
            <w:top w:w="0" w:type="dxa"/>
            <w:bottom w:w="0" w:type="dxa"/>
          </w:tblCellMar>
        </w:tblPrEx>
        <w:tc>
          <w:tcPr>
            <w:tcW w:w="900" w:type="dxa"/>
            <w:tcMar>
              <w:top w:w="50" w:type="dxa"/>
              <w:left w:w="100" w:type="dxa"/>
              <w:bottom w:w="50" w:type="dxa"/>
              <w:right w:w="100" w:type="dxa"/>
            </w:tcMar>
          </w:tcPr>
          <w:p w14:paraId="5186F85A" w14:textId="77777777" w:rsidR="00C14ECA" w:rsidRDefault="00000000">
            <w:pPr>
              <w:spacing w:before="30" w:after="30" w:line="264" w:lineRule="auto"/>
            </w:pPr>
            <w:r>
              <w:rPr>
                <w:sz w:val="16"/>
              </w:rPr>
              <w:t>M-2.3</w:t>
            </w:r>
          </w:p>
        </w:tc>
        <w:tc>
          <w:tcPr>
            <w:tcW w:w="2200" w:type="dxa"/>
            <w:tcMar>
              <w:top w:w="50" w:type="dxa"/>
              <w:left w:w="100" w:type="dxa"/>
              <w:bottom w:w="50" w:type="dxa"/>
              <w:right w:w="100" w:type="dxa"/>
            </w:tcMar>
          </w:tcPr>
          <w:p w14:paraId="41F267F1" w14:textId="77777777" w:rsidR="00C14ECA" w:rsidRDefault="00000000">
            <w:pPr>
              <w:spacing w:before="30" w:after="30" w:line="264" w:lineRule="auto"/>
            </w:pPr>
            <w:r>
              <w:rPr>
                <w:sz w:val="16"/>
              </w:rPr>
              <w:t>Hotline test failure</w:t>
            </w:r>
          </w:p>
        </w:tc>
        <w:tc>
          <w:tcPr>
            <w:tcW w:w="3400" w:type="dxa"/>
            <w:tcMar>
              <w:top w:w="50" w:type="dxa"/>
              <w:left w:w="100" w:type="dxa"/>
              <w:bottom w:w="50" w:type="dxa"/>
              <w:right w:w="100" w:type="dxa"/>
            </w:tcMar>
          </w:tcPr>
          <w:p w14:paraId="0B8A5AD3" w14:textId="77777777" w:rsidR="00C14ECA" w:rsidRDefault="00000000">
            <w:pPr>
              <w:spacing w:before="30" w:after="30" w:line="264" w:lineRule="auto"/>
            </w:pPr>
            <w:r>
              <w:rPr>
                <w:sz w:val="16"/>
              </w:rPr>
              <w:t>No response to the daily 06:00 UTC channel test</w:t>
            </w:r>
          </w:p>
        </w:tc>
        <w:tc>
          <w:tcPr>
            <w:tcW w:w="1200" w:type="dxa"/>
            <w:tcMar>
              <w:top w:w="50" w:type="dxa"/>
              <w:left w:w="100" w:type="dxa"/>
              <w:bottom w:w="50" w:type="dxa"/>
              <w:right w:w="100" w:type="dxa"/>
            </w:tcMar>
          </w:tcPr>
          <w:p w14:paraId="55CB1510"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6AF3DA6E" w14:textId="77777777" w:rsidR="00C14ECA" w:rsidRDefault="00000000">
            <w:pPr>
              <w:spacing w:before="30" w:after="30" w:line="264" w:lineRule="auto"/>
            </w:pPr>
            <w:r>
              <w:rPr>
                <w:sz w:val="16"/>
              </w:rPr>
              <w:t>One</w:t>
            </w:r>
          </w:p>
        </w:tc>
      </w:tr>
      <w:tr w:rsidR="00C14ECA" w14:paraId="6DAEF6CC" w14:textId="77777777">
        <w:tblPrEx>
          <w:tblCellMar>
            <w:top w:w="0" w:type="dxa"/>
            <w:bottom w:w="0" w:type="dxa"/>
          </w:tblCellMar>
        </w:tblPrEx>
        <w:tc>
          <w:tcPr>
            <w:tcW w:w="900" w:type="dxa"/>
            <w:tcMar>
              <w:top w:w="50" w:type="dxa"/>
              <w:left w:w="100" w:type="dxa"/>
              <w:bottom w:w="50" w:type="dxa"/>
              <w:right w:w="100" w:type="dxa"/>
            </w:tcMar>
          </w:tcPr>
          <w:p w14:paraId="7AEFE624" w14:textId="77777777" w:rsidR="00C14ECA" w:rsidRDefault="00000000">
            <w:pPr>
              <w:spacing w:before="30" w:after="30" w:line="264" w:lineRule="auto"/>
            </w:pPr>
            <w:r>
              <w:rPr>
                <w:sz w:val="16"/>
              </w:rPr>
              <w:t>M-2.4</w:t>
            </w:r>
          </w:p>
        </w:tc>
        <w:tc>
          <w:tcPr>
            <w:tcW w:w="2200" w:type="dxa"/>
            <w:tcMar>
              <w:top w:w="50" w:type="dxa"/>
              <w:left w:w="100" w:type="dxa"/>
              <w:bottom w:w="50" w:type="dxa"/>
              <w:right w:w="100" w:type="dxa"/>
            </w:tcMar>
          </w:tcPr>
          <w:p w14:paraId="605CF5E7" w14:textId="77777777" w:rsidR="00C14ECA" w:rsidRDefault="00000000">
            <w:pPr>
              <w:spacing w:before="30" w:after="30" w:line="264" w:lineRule="auto"/>
            </w:pPr>
            <w:r>
              <w:rPr>
                <w:sz w:val="16"/>
              </w:rPr>
              <w:t>Hotline test failure, repeated</w:t>
            </w:r>
          </w:p>
        </w:tc>
        <w:tc>
          <w:tcPr>
            <w:tcW w:w="3400" w:type="dxa"/>
            <w:tcMar>
              <w:top w:w="50" w:type="dxa"/>
              <w:left w:w="100" w:type="dxa"/>
              <w:bottom w:w="50" w:type="dxa"/>
              <w:right w:w="100" w:type="dxa"/>
            </w:tcMar>
          </w:tcPr>
          <w:p w14:paraId="69527E73" w14:textId="77777777" w:rsidR="00C14ECA" w:rsidRDefault="00000000">
            <w:pPr>
              <w:spacing w:before="30" w:after="30" w:line="264" w:lineRule="auto"/>
            </w:pPr>
            <w:r>
              <w:rPr>
                <w:sz w:val="16"/>
              </w:rPr>
              <w:t>Test failure on 3 consecutive days</w:t>
            </w:r>
          </w:p>
        </w:tc>
        <w:tc>
          <w:tcPr>
            <w:tcW w:w="1200" w:type="dxa"/>
            <w:tcMar>
              <w:top w:w="50" w:type="dxa"/>
              <w:left w:w="100" w:type="dxa"/>
              <w:bottom w:w="50" w:type="dxa"/>
              <w:right w:w="100" w:type="dxa"/>
            </w:tcMar>
          </w:tcPr>
          <w:p w14:paraId="1CC9F252"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0A6206E3" w14:textId="77777777" w:rsidR="00C14ECA" w:rsidRDefault="00000000">
            <w:pPr>
              <w:spacing w:before="30" w:after="30" w:line="264" w:lineRule="auto"/>
            </w:pPr>
            <w:r>
              <w:rPr>
                <w:sz w:val="16"/>
              </w:rPr>
              <w:t>Two</w:t>
            </w:r>
          </w:p>
        </w:tc>
      </w:tr>
      <w:tr w:rsidR="00C14ECA" w14:paraId="361A571B" w14:textId="77777777">
        <w:tblPrEx>
          <w:tblCellMar>
            <w:top w:w="0" w:type="dxa"/>
            <w:bottom w:w="0" w:type="dxa"/>
          </w:tblCellMar>
        </w:tblPrEx>
        <w:tc>
          <w:tcPr>
            <w:tcW w:w="900" w:type="dxa"/>
            <w:tcMar>
              <w:top w:w="50" w:type="dxa"/>
              <w:left w:w="100" w:type="dxa"/>
              <w:bottom w:w="50" w:type="dxa"/>
              <w:right w:w="100" w:type="dxa"/>
            </w:tcMar>
          </w:tcPr>
          <w:p w14:paraId="6C3EE31F" w14:textId="77777777" w:rsidR="00C14ECA" w:rsidRDefault="00000000">
            <w:pPr>
              <w:spacing w:before="30" w:after="30" w:line="264" w:lineRule="auto"/>
            </w:pPr>
            <w:r>
              <w:rPr>
                <w:sz w:val="16"/>
              </w:rPr>
              <w:t>M-2.5</w:t>
            </w:r>
          </w:p>
        </w:tc>
        <w:tc>
          <w:tcPr>
            <w:tcW w:w="2200" w:type="dxa"/>
            <w:tcMar>
              <w:top w:w="50" w:type="dxa"/>
              <w:left w:w="100" w:type="dxa"/>
              <w:bottom w:w="50" w:type="dxa"/>
              <w:right w:w="100" w:type="dxa"/>
            </w:tcMar>
          </w:tcPr>
          <w:p w14:paraId="439C1592" w14:textId="77777777" w:rsidR="00C14ECA" w:rsidRDefault="00000000">
            <w:pPr>
              <w:spacing w:before="30" w:after="30" w:line="264" w:lineRule="auto"/>
            </w:pPr>
            <w:r>
              <w:rPr>
                <w:sz w:val="16"/>
              </w:rPr>
              <w:t>Incident notification failure</w:t>
            </w:r>
          </w:p>
        </w:tc>
        <w:tc>
          <w:tcPr>
            <w:tcW w:w="3400" w:type="dxa"/>
            <w:tcMar>
              <w:top w:w="50" w:type="dxa"/>
              <w:left w:w="100" w:type="dxa"/>
              <w:bottom w:w="50" w:type="dxa"/>
              <w:right w:w="100" w:type="dxa"/>
            </w:tcMar>
          </w:tcPr>
          <w:p w14:paraId="55F45EE0" w14:textId="77777777" w:rsidR="00C14ECA" w:rsidRDefault="00000000">
            <w:pPr>
              <w:spacing w:before="30" w:after="30" w:line="264" w:lineRule="auto"/>
            </w:pPr>
            <w:r>
              <w:rPr>
                <w:sz w:val="16"/>
              </w:rPr>
              <w:t>No incident notification within 15 minutes</w:t>
            </w:r>
          </w:p>
        </w:tc>
        <w:tc>
          <w:tcPr>
            <w:tcW w:w="1200" w:type="dxa"/>
            <w:tcMar>
              <w:top w:w="50" w:type="dxa"/>
              <w:left w:w="100" w:type="dxa"/>
              <w:bottom w:w="50" w:type="dxa"/>
              <w:right w:w="100" w:type="dxa"/>
            </w:tcMar>
          </w:tcPr>
          <w:p w14:paraId="1AE8933D"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67655929" w14:textId="77777777" w:rsidR="00C14ECA" w:rsidRDefault="00000000">
            <w:pPr>
              <w:spacing w:before="30" w:after="30" w:line="264" w:lineRule="auto"/>
            </w:pPr>
            <w:r>
              <w:rPr>
                <w:sz w:val="16"/>
              </w:rPr>
              <w:t>Two</w:t>
            </w:r>
          </w:p>
        </w:tc>
      </w:tr>
      <w:tr w:rsidR="00C14ECA" w14:paraId="4BBFBC8F" w14:textId="77777777">
        <w:tblPrEx>
          <w:tblCellMar>
            <w:top w:w="0" w:type="dxa"/>
            <w:bottom w:w="0" w:type="dxa"/>
          </w:tblCellMar>
        </w:tblPrEx>
        <w:tc>
          <w:tcPr>
            <w:tcW w:w="900" w:type="dxa"/>
            <w:tcMar>
              <w:top w:w="50" w:type="dxa"/>
              <w:left w:w="100" w:type="dxa"/>
              <w:bottom w:w="50" w:type="dxa"/>
              <w:right w:w="100" w:type="dxa"/>
            </w:tcMar>
          </w:tcPr>
          <w:p w14:paraId="2B8C7F27" w14:textId="77777777" w:rsidR="00C14ECA" w:rsidRDefault="00000000">
            <w:pPr>
              <w:spacing w:before="30" w:after="30" w:line="264" w:lineRule="auto"/>
            </w:pPr>
            <w:r>
              <w:rPr>
                <w:sz w:val="16"/>
              </w:rPr>
              <w:t>M-2.6</w:t>
            </w:r>
          </w:p>
        </w:tc>
        <w:tc>
          <w:tcPr>
            <w:tcW w:w="2200" w:type="dxa"/>
            <w:tcMar>
              <w:top w:w="50" w:type="dxa"/>
              <w:left w:w="100" w:type="dxa"/>
              <w:bottom w:w="50" w:type="dxa"/>
              <w:right w:w="100" w:type="dxa"/>
            </w:tcMar>
          </w:tcPr>
          <w:p w14:paraId="47F6B490" w14:textId="77777777" w:rsidR="00C14ECA" w:rsidRDefault="00000000">
            <w:pPr>
              <w:spacing w:before="30" w:after="30" w:line="264" w:lineRule="auto"/>
            </w:pPr>
            <w:r>
              <w:rPr>
                <w:sz w:val="16"/>
              </w:rPr>
              <w:t>Emergency channel silence</w:t>
            </w:r>
          </w:p>
        </w:tc>
        <w:tc>
          <w:tcPr>
            <w:tcW w:w="3400" w:type="dxa"/>
            <w:tcMar>
              <w:top w:w="50" w:type="dxa"/>
              <w:left w:w="100" w:type="dxa"/>
              <w:bottom w:w="50" w:type="dxa"/>
              <w:right w:w="100" w:type="dxa"/>
            </w:tcMar>
          </w:tcPr>
          <w:p w14:paraId="5E79D765" w14:textId="77777777" w:rsidR="00C14ECA" w:rsidRDefault="00000000">
            <w:pPr>
              <w:spacing w:before="30" w:after="30" w:line="264" w:lineRule="auto"/>
            </w:pPr>
            <w:r>
              <w:rPr>
                <w:sz w:val="16"/>
              </w:rPr>
              <w:t>No response to an emergency-channel call</w:t>
            </w:r>
          </w:p>
        </w:tc>
        <w:tc>
          <w:tcPr>
            <w:tcW w:w="1200" w:type="dxa"/>
            <w:tcMar>
              <w:top w:w="50" w:type="dxa"/>
              <w:left w:w="100" w:type="dxa"/>
              <w:bottom w:w="50" w:type="dxa"/>
              <w:right w:w="100" w:type="dxa"/>
            </w:tcMar>
          </w:tcPr>
          <w:p w14:paraId="03492ACB"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28FB4CD8" w14:textId="77777777" w:rsidR="00C14ECA" w:rsidRDefault="00000000">
            <w:pPr>
              <w:spacing w:before="30" w:after="30" w:line="264" w:lineRule="auto"/>
            </w:pPr>
            <w:r>
              <w:rPr>
                <w:sz w:val="16"/>
              </w:rPr>
              <w:t>Two</w:t>
            </w:r>
          </w:p>
        </w:tc>
      </w:tr>
      <w:tr w:rsidR="00C14ECA" w14:paraId="190A3F47" w14:textId="77777777">
        <w:tblPrEx>
          <w:tblCellMar>
            <w:top w:w="0" w:type="dxa"/>
            <w:bottom w:w="0" w:type="dxa"/>
          </w:tblCellMar>
        </w:tblPrEx>
        <w:tc>
          <w:tcPr>
            <w:tcW w:w="900" w:type="dxa"/>
            <w:tcMar>
              <w:top w:w="50" w:type="dxa"/>
              <w:left w:w="100" w:type="dxa"/>
              <w:bottom w:w="50" w:type="dxa"/>
              <w:right w:w="100" w:type="dxa"/>
            </w:tcMar>
          </w:tcPr>
          <w:p w14:paraId="15B18C60" w14:textId="77777777" w:rsidR="00C14ECA" w:rsidRDefault="00000000">
            <w:pPr>
              <w:spacing w:before="30" w:after="30" w:line="264" w:lineRule="auto"/>
            </w:pPr>
            <w:r>
              <w:rPr>
                <w:sz w:val="16"/>
              </w:rPr>
              <w:t>M-2.7</w:t>
            </w:r>
          </w:p>
        </w:tc>
        <w:tc>
          <w:tcPr>
            <w:tcW w:w="2200" w:type="dxa"/>
            <w:tcMar>
              <w:top w:w="50" w:type="dxa"/>
              <w:left w:w="100" w:type="dxa"/>
              <w:bottom w:w="50" w:type="dxa"/>
              <w:right w:w="100" w:type="dxa"/>
            </w:tcMar>
          </w:tcPr>
          <w:p w14:paraId="5762EADB" w14:textId="77777777" w:rsidR="00C14ECA" w:rsidRDefault="00000000">
            <w:pPr>
              <w:spacing w:before="30" w:after="30" w:line="264" w:lineRule="auto"/>
            </w:pPr>
            <w:r>
              <w:rPr>
                <w:sz w:val="16"/>
              </w:rPr>
              <w:t>Blockade reimposition</w:t>
            </w:r>
          </w:p>
        </w:tc>
        <w:tc>
          <w:tcPr>
            <w:tcW w:w="3400" w:type="dxa"/>
            <w:tcMar>
              <w:top w:w="50" w:type="dxa"/>
              <w:left w:w="100" w:type="dxa"/>
              <w:bottom w:w="50" w:type="dxa"/>
              <w:right w:w="100" w:type="dxa"/>
            </w:tcMar>
          </w:tcPr>
          <w:p w14:paraId="08D8C54E" w14:textId="77777777" w:rsidR="00C14ECA" w:rsidRDefault="00000000">
            <w:pPr>
              <w:spacing w:before="30" w:after="30" w:line="264" w:lineRule="auto"/>
            </w:pPr>
            <w:r>
              <w:rPr>
                <w:sz w:val="16"/>
              </w:rPr>
              <w:t>Any measure amounting to blockade or quarantine of commercial traffic</w:t>
            </w:r>
          </w:p>
        </w:tc>
        <w:tc>
          <w:tcPr>
            <w:tcW w:w="1200" w:type="dxa"/>
            <w:tcMar>
              <w:top w:w="50" w:type="dxa"/>
              <w:left w:w="100" w:type="dxa"/>
              <w:bottom w:w="50" w:type="dxa"/>
              <w:right w:w="100" w:type="dxa"/>
            </w:tcMar>
          </w:tcPr>
          <w:p w14:paraId="7F15EA78" w14:textId="77777777" w:rsidR="00C14ECA" w:rsidRDefault="00000000">
            <w:pPr>
              <w:spacing w:before="30" w:after="30" w:line="264" w:lineRule="auto"/>
            </w:pPr>
            <w:r>
              <w:rPr>
                <w:sz w:val="16"/>
              </w:rPr>
              <w:t>12</w:t>
            </w:r>
          </w:p>
        </w:tc>
        <w:tc>
          <w:tcPr>
            <w:tcW w:w="1426" w:type="dxa"/>
            <w:tcMar>
              <w:top w:w="50" w:type="dxa"/>
              <w:left w:w="100" w:type="dxa"/>
              <w:bottom w:w="50" w:type="dxa"/>
              <w:right w:w="100" w:type="dxa"/>
            </w:tcMar>
          </w:tcPr>
          <w:p w14:paraId="06D0F316" w14:textId="77777777" w:rsidR="00C14ECA" w:rsidRDefault="00000000">
            <w:pPr>
              <w:spacing w:before="30" w:after="30" w:line="264" w:lineRule="auto"/>
            </w:pPr>
            <w:r>
              <w:rPr>
                <w:sz w:val="16"/>
              </w:rPr>
              <w:t>Three</w:t>
            </w:r>
          </w:p>
        </w:tc>
      </w:tr>
      <w:tr w:rsidR="00C14ECA" w14:paraId="0BA55B24" w14:textId="77777777">
        <w:tblPrEx>
          <w:tblCellMar>
            <w:top w:w="0" w:type="dxa"/>
            <w:bottom w:w="0" w:type="dxa"/>
          </w:tblCellMar>
        </w:tblPrEx>
        <w:tc>
          <w:tcPr>
            <w:tcW w:w="900" w:type="dxa"/>
            <w:tcMar>
              <w:top w:w="50" w:type="dxa"/>
              <w:left w:w="100" w:type="dxa"/>
              <w:bottom w:w="50" w:type="dxa"/>
              <w:right w:w="100" w:type="dxa"/>
            </w:tcMar>
          </w:tcPr>
          <w:p w14:paraId="392A47AE" w14:textId="77777777" w:rsidR="00C14ECA" w:rsidRDefault="00000000">
            <w:pPr>
              <w:spacing w:before="30" w:after="30" w:line="264" w:lineRule="auto"/>
            </w:pPr>
            <w:r>
              <w:rPr>
                <w:sz w:val="16"/>
              </w:rPr>
              <w:t>M-2.8</w:t>
            </w:r>
          </w:p>
        </w:tc>
        <w:tc>
          <w:tcPr>
            <w:tcW w:w="2200" w:type="dxa"/>
            <w:tcMar>
              <w:top w:w="50" w:type="dxa"/>
              <w:left w:w="100" w:type="dxa"/>
              <w:bottom w:w="50" w:type="dxa"/>
              <w:right w:w="100" w:type="dxa"/>
            </w:tcMar>
          </w:tcPr>
          <w:p w14:paraId="260CC397" w14:textId="77777777" w:rsidR="00C14ECA" w:rsidRDefault="00000000">
            <w:pPr>
              <w:spacing w:before="30" w:after="30" w:line="264" w:lineRule="auto"/>
            </w:pPr>
            <w:r>
              <w:rPr>
                <w:sz w:val="16"/>
              </w:rPr>
              <w:t>Ground-truth patrol obstruction</w:t>
            </w:r>
          </w:p>
        </w:tc>
        <w:tc>
          <w:tcPr>
            <w:tcW w:w="3400" w:type="dxa"/>
            <w:tcMar>
              <w:top w:w="50" w:type="dxa"/>
              <w:left w:w="100" w:type="dxa"/>
              <w:bottom w:w="50" w:type="dxa"/>
              <w:right w:w="100" w:type="dxa"/>
            </w:tcMar>
          </w:tcPr>
          <w:p w14:paraId="52B8487A" w14:textId="77777777" w:rsidR="00C14ECA" w:rsidRDefault="00000000">
            <w:pPr>
              <w:spacing w:before="30" w:after="30" w:line="264" w:lineRule="auto"/>
            </w:pPr>
            <w:r>
              <w:rPr>
                <w:sz w:val="16"/>
              </w:rPr>
              <w:t>Prevention of, interference with, or deceptive maneuvering against a scheduled patrol under Article 6.5</w:t>
            </w:r>
          </w:p>
        </w:tc>
        <w:tc>
          <w:tcPr>
            <w:tcW w:w="1200" w:type="dxa"/>
            <w:tcMar>
              <w:top w:w="50" w:type="dxa"/>
              <w:left w:w="100" w:type="dxa"/>
              <w:bottom w:w="50" w:type="dxa"/>
              <w:right w:w="100" w:type="dxa"/>
            </w:tcMar>
          </w:tcPr>
          <w:p w14:paraId="02C15B3F"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4ED63B14" w14:textId="77777777" w:rsidR="00C14ECA" w:rsidRDefault="00000000">
            <w:pPr>
              <w:spacing w:before="30" w:after="30" w:line="264" w:lineRule="auto"/>
            </w:pPr>
            <w:r>
              <w:rPr>
                <w:sz w:val="16"/>
              </w:rPr>
              <w:t>Two</w:t>
            </w:r>
          </w:p>
        </w:tc>
      </w:tr>
      <w:tr w:rsidR="00C14ECA" w14:paraId="04CCE665" w14:textId="77777777">
        <w:tblPrEx>
          <w:tblCellMar>
            <w:top w:w="0" w:type="dxa"/>
            <w:bottom w:w="0" w:type="dxa"/>
          </w:tblCellMar>
        </w:tblPrEx>
        <w:tc>
          <w:tcPr>
            <w:tcW w:w="900" w:type="dxa"/>
            <w:tcMar>
              <w:top w:w="50" w:type="dxa"/>
              <w:left w:w="100" w:type="dxa"/>
              <w:bottom w:w="50" w:type="dxa"/>
              <w:right w:w="100" w:type="dxa"/>
            </w:tcMar>
          </w:tcPr>
          <w:p w14:paraId="61A63BA2" w14:textId="77777777" w:rsidR="00C14ECA" w:rsidRDefault="00000000">
            <w:pPr>
              <w:spacing w:before="30" w:after="30" w:line="264" w:lineRule="auto"/>
            </w:pPr>
            <w:r>
              <w:rPr>
                <w:sz w:val="16"/>
              </w:rPr>
              <w:t>M-3.1</w:t>
            </w:r>
          </w:p>
        </w:tc>
        <w:tc>
          <w:tcPr>
            <w:tcW w:w="2200" w:type="dxa"/>
            <w:tcMar>
              <w:top w:w="50" w:type="dxa"/>
              <w:left w:w="100" w:type="dxa"/>
              <w:bottom w:w="50" w:type="dxa"/>
              <w:right w:w="100" w:type="dxa"/>
            </w:tcMar>
          </w:tcPr>
          <w:p w14:paraId="414AA199" w14:textId="77777777" w:rsidR="00C14ECA" w:rsidRDefault="00000000">
            <w:pPr>
              <w:spacing w:before="30" w:after="30" w:line="264" w:lineRule="auto"/>
            </w:pPr>
            <w:r>
              <w:rPr>
                <w:sz w:val="16"/>
              </w:rPr>
              <w:t>Mine or ordnance deployment</w:t>
            </w:r>
          </w:p>
        </w:tc>
        <w:tc>
          <w:tcPr>
            <w:tcW w:w="3400" w:type="dxa"/>
            <w:tcMar>
              <w:top w:w="50" w:type="dxa"/>
              <w:left w:w="100" w:type="dxa"/>
              <w:bottom w:w="50" w:type="dxa"/>
              <w:right w:w="100" w:type="dxa"/>
            </w:tcMar>
          </w:tcPr>
          <w:p w14:paraId="67264C10" w14:textId="77777777" w:rsidR="00C14ECA" w:rsidRDefault="00000000">
            <w:pPr>
              <w:spacing w:before="30" w:after="30" w:line="264" w:lineRule="auto"/>
            </w:pPr>
            <w:r>
              <w:rPr>
                <w:sz w:val="16"/>
              </w:rPr>
              <w:t>Laying or tolerance of naval mines in the Governance Area</w:t>
            </w:r>
          </w:p>
        </w:tc>
        <w:tc>
          <w:tcPr>
            <w:tcW w:w="1200" w:type="dxa"/>
            <w:tcMar>
              <w:top w:w="50" w:type="dxa"/>
              <w:left w:w="100" w:type="dxa"/>
              <w:bottom w:w="50" w:type="dxa"/>
              <w:right w:w="100" w:type="dxa"/>
            </w:tcMar>
          </w:tcPr>
          <w:p w14:paraId="4340E7B7" w14:textId="77777777" w:rsidR="00C14ECA" w:rsidRDefault="00000000">
            <w:pPr>
              <w:spacing w:before="30" w:after="30" w:line="264" w:lineRule="auto"/>
            </w:pPr>
            <w:r>
              <w:rPr>
                <w:sz w:val="16"/>
              </w:rPr>
              <w:t>12</w:t>
            </w:r>
          </w:p>
        </w:tc>
        <w:tc>
          <w:tcPr>
            <w:tcW w:w="1426" w:type="dxa"/>
            <w:tcMar>
              <w:top w:w="50" w:type="dxa"/>
              <w:left w:w="100" w:type="dxa"/>
              <w:bottom w:w="50" w:type="dxa"/>
              <w:right w:w="100" w:type="dxa"/>
            </w:tcMar>
          </w:tcPr>
          <w:p w14:paraId="2C063285" w14:textId="77777777" w:rsidR="00C14ECA" w:rsidRDefault="00000000">
            <w:pPr>
              <w:spacing w:before="30" w:after="30" w:line="264" w:lineRule="auto"/>
            </w:pPr>
            <w:r>
              <w:rPr>
                <w:sz w:val="16"/>
              </w:rPr>
              <w:t>Three</w:t>
            </w:r>
          </w:p>
        </w:tc>
      </w:tr>
      <w:tr w:rsidR="00C14ECA" w14:paraId="5BAB15A4" w14:textId="77777777">
        <w:tblPrEx>
          <w:tblCellMar>
            <w:top w:w="0" w:type="dxa"/>
            <w:bottom w:w="0" w:type="dxa"/>
          </w:tblCellMar>
        </w:tblPrEx>
        <w:tc>
          <w:tcPr>
            <w:tcW w:w="900" w:type="dxa"/>
            <w:tcMar>
              <w:top w:w="50" w:type="dxa"/>
              <w:left w:w="100" w:type="dxa"/>
              <w:bottom w:w="50" w:type="dxa"/>
              <w:right w:w="100" w:type="dxa"/>
            </w:tcMar>
          </w:tcPr>
          <w:p w14:paraId="43AF6E82" w14:textId="77777777" w:rsidR="00C14ECA" w:rsidRDefault="00000000">
            <w:pPr>
              <w:spacing w:before="30" w:after="30" w:line="264" w:lineRule="auto"/>
            </w:pPr>
            <w:r>
              <w:rPr>
                <w:sz w:val="16"/>
              </w:rPr>
              <w:t>M-3.2</w:t>
            </w:r>
          </w:p>
        </w:tc>
        <w:tc>
          <w:tcPr>
            <w:tcW w:w="2200" w:type="dxa"/>
            <w:tcMar>
              <w:top w:w="50" w:type="dxa"/>
              <w:left w:w="100" w:type="dxa"/>
              <w:bottom w:w="50" w:type="dxa"/>
              <w:right w:w="100" w:type="dxa"/>
            </w:tcMar>
          </w:tcPr>
          <w:p w14:paraId="3C2F4572" w14:textId="77777777" w:rsidR="00C14ECA" w:rsidRDefault="00000000">
            <w:pPr>
              <w:spacing w:before="30" w:after="30" w:line="264" w:lineRule="auto"/>
            </w:pPr>
            <w:r>
              <w:rPr>
                <w:sz w:val="16"/>
              </w:rPr>
              <w:t>Escort window abuse</w:t>
            </w:r>
          </w:p>
        </w:tc>
        <w:tc>
          <w:tcPr>
            <w:tcW w:w="3400" w:type="dxa"/>
            <w:tcMar>
              <w:top w:w="50" w:type="dxa"/>
              <w:left w:w="100" w:type="dxa"/>
              <w:bottom w:w="50" w:type="dxa"/>
              <w:right w:w="100" w:type="dxa"/>
            </w:tcMar>
          </w:tcPr>
          <w:p w14:paraId="7C88068B" w14:textId="77777777" w:rsidR="00C14ECA" w:rsidRDefault="00000000">
            <w:pPr>
              <w:spacing w:before="30" w:after="30" w:line="264" w:lineRule="auto"/>
            </w:pPr>
            <w:r>
              <w:rPr>
                <w:sz w:val="16"/>
              </w:rPr>
              <w:t>Use of an escorted window for intelligence collection against the other Party</w:t>
            </w:r>
          </w:p>
        </w:tc>
        <w:tc>
          <w:tcPr>
            <w:tcW w:w="1200" w:type="dxa"/>
            <w:tcMar>
              <w:top w:w="50" w:type="dxa"/>
              <w:left w:w="100" w:type="dxa"/>
              <w:bottom w:w="50" w:type="dxa"/>
              <w:right w:w="100" w:type="dxa"/>
            </w:tcMar>
          </w:tcPr>
          <w:p w14:paraId="0970046D"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29667BE0" w14:textId="77777777" w:rsidR="00C14ECA" w:rsidRDefault="00000000">
            <w:pPr>
              <w:spacing w:before="30" w:after="30" w:line="264" w:lineRule="auto"/>
            </w:pPr>
            <w:r>
              <w:rPr>
                <w:sz w:val="16"/>
              </w:rPr>
              <w:t>Two</w:t>
            </w:r>
          </w:p>
        </w:tc>
      </w:tr>
    </w:tbl>
    <w:p w14:paraId="4D6A298A" w14:textId="77777777" w:rsidR="00C14ECA" w:rsidRDefault="00000000">
      <w:pPr>
        <w:pStyle w:val="Caption"/>
      </w:pPr>
      <w:r>
        <w:t>Table D.3: Maritime track schedule</w:t>
      </w:r>
    </w:p>
    <w:p w14:paraId="7CC881B9" w14:textId="77777777" w:rsidR="00C14ECA" w:rsidRDefault="00000000">
      <w:pPr>
        <w:pStyle w:val="Heading2"/>
      </w:pPr>
      <w:r>
        <w:t>D.4 Economic track deviations (Category E)</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910"/>
        <w:gridCol w:w="2325"/>
        <w:gridCol w:w="3336"/>
        <w:gridCol w:w="1213"/>
        <w:gridCol w:w="1442"/>
      </w:tblGrid>
      <w:tr w:rsidR="00C14ECA" w14:paraId="7161BEB6" w14:textId="77777777">
        <w:tblPrEx>
          <w:tblCellMar>
            <w:top w:w="0" w:type="dxa"/>
            <w:bottom w:w="0" w:type="dxa"/>
          </w:tblCellMar>
        </w:tblPrEx>
        <w:trPr>
          <w:tblHeader/>
        </w:trPr>
        <w:tc>
          <w:tcPr>
            <w:tcW w:w="900" w:type="dxa"/>
            <w:shd w:val="clear" w:color="auto" w:fill="ECEFF1"/>
            <w:tcMar>
              <w:top w:w="50" w:type="dxa"/>
              <w:left w:w="100" w:type="dxa"/>
              <w:bottom w:w="50" w:type="dxa"/>
              <w:right w:w="100" w:type="dxa"/>
            </w:tcMar>
          </w:tcPr>
          <w:p w14:paraId="33259A4F" w14:textId="77777777" w:rsidR="00C14ECA" w:rsidRDefault="00000000">
            <w:pPr>
              <w:spacing w:before="30" w:after="30" w:line="264" w:lineRule="auto"/>
            </w:pPr>
            <w:r>
              <w:rPr>
                <w:b/>
                <w:color w:val="37474F"/>
                <w:sz w:val="16"/>
              </w:rPr>
              <w:t>Ref</w:t>
            </w:r>
          </w:p>
        </w:tc>
        <w:tc>
          <w:tcPr>
            <w:tcW w:w="2300" w:type="dxa"/>
            <w:shd w:val="clear" w:color="auto" w:fill="ECEFF1"/>
            <w:tcMar>
              <w:top w:w="50" w:type="dxa"/>
              <w:left w:w="100" w:type="dxa"/>
              <w:bottom w:w="50" w:type="dxa"/>
              <w:right w:w="100" w:type="dxa"/>
            </w:tcMar>
          </w:tcPr>
          <w:p w14:paraId="449D852B" w14:textId="77777777" w:rsidR="00C14ECA" w:rsidRDefault="00000000">
            <w:pPr>
              <w:spacing w:before="30" w:after="30" w:line="264" w:lineRule="auto"/>
            </w:pPr>
            <w:r>
              <w:rPr>
                <w:b/>
                <w:color w:val="37474F"/>
                <w:sz w:val="16"/>
              </w:rPr>
              <w:t>Deviation</w:t>
            </w:r>
          </w:p>
        </w:tc>
        <w:tc>
          <w:tcPr>
            <w:tcW w:w="3300" w:type="dxa"/>
            <w:shd w:val="clear" w:color="auto" w:fill="ECEFF1"/>
            <w:tcMar>
              <w:top w:w="50" w:type="dxa"/>
              <w:left w:w="100" w:type="dxa"/>
              <w:bottom w:w="50" w:type="dxa"/>
              <w:right w:w="100" w:type="dxa"/>
            </w:tcMar>
          </w:tcPr>
          <w:p w14:paraId="6A0A8C80" w14:textId="77777777" w:rsidR="00C14ECA" w:rsidRDefault="00000000">
            <w:pPr>
              <w:spacing w:before="30" w:after="30" w:line="264" w:lineRule="auto"/>
            </w:pPr>
            <w:r>
              <w:rPr>
                <w:b/>
                <w:color w:val="37474F"/>
                <w:sz w:val="16"/>
              </w:rPr>
              <w:t>Technical threshold</w:t>
            </w:r>
          </w:p>
        </w:tc>
        <w:tc>
          <w:tcPr>
            <w:tcW w:w="1200" w:type="dxa"/>
            <w:shd w:val="clear" w:color="auto" w:fill="ECEFF1"/>
            <w:tcMar>
              <w:top w:w="50" w:type="dxa"/>
              <w:left w:w="100" w:type="dxa"/>
              <w:bottom w:w="50" w:type="dxa"/>
              <w:right w:w="100" w:type="dxa"/>
            </w:tcMar>
          </w:tcPr>
          <w:p w14:paraId="31BCE816" w14:textId="77777777" w:rsidR="00C14ECA" w:rsidRDefault="00000000">
            <w:pPr>
              <w:spacing w:before="30" w:after="30" w:line="264" w:lineRule="auto"/>
            </w:pPr>
            <w:r>
              <w:rPr>
                <w:b/>
                <w:color w:val="37474F"/>
                <w:sz w:val="16"/>
              </w:rPr>
              <w:t>Points</w:t>
            </w:r>
          </w:p>
        </w:tc>
        <w:tc>
          <w:tcPr>
            <w:tcW w:w="1426" w:type="dxa"/>
            <w:shd w:val="clear" w:color="auto" w:fill="ECEFF1"/>
            <w:tcMar>
              <w:top w:w="50" w:type="dxa"/>
              <w:left w:w="100" w:type="dxa"/>
              <w:bottom w:w="50" w:type="dxa"/>
              <w:right w:w="100" w:type="dxa"/>
            </w:tcMar>
          </w:tcPr>
          <w:p w14:paraId="372068D0" w14:textId="77777777" w:rsidR="00C14ECA" w:rsidRDefault="00000000">
            <w:pPr>
              <w:spacing w:before="30" w:after="30" w:line="264" w:lineRule="auto"/>
            </w:pPr>
            <w:r>
              <w:rPr>
                <w:b/>
                <w:color w:val="37474F"/>
                <w:sz w:val="16"/>
              </w:rPr>
              <w:t>Class</w:t>
            </w:r>
          </w:p>
        </w:tc>
      </w:tr>
      <w:tr w:rsidR="00C14ECA" w14:paraId="512557C5" w14:textId="77777777">
        <w:tblPrEx>
          <w:tblCellMar>
            <w:top w:w="0" w:type="dxa"/>
            <w:bottom w:w="0" w:type="dxa"/>
          </w:tblCellMar>
        </w:tblPrEx>
        <w:tc>
          <w:tcPr>
            <w:tcW w:w="900" w:type="dxa"/>
            <w:tcMar>
              <w:top w:w="50" w:type="dxa"/>
              <w:left w:w="100" w:type="dxa"/>
              <w:bottom w:w="50" w:type="dxa"/>
              <w:right w:w="100" w:type="dxa"/>
            </w:tcMar>
          </w:tcPr>
          <w:p w14:paraId="4DDE5370" w14:textId="77777777" w:rsidR="00C14ECA" w:rsidRDefault="00000000">
            <w:pPr>
              <w:spacing w:before="30" w:after="30" w:line="264" w:lineRule="auto"/>
            </w:pPr>
            <w:r>
              <w:rPr>
                <w:sz w:val="16"/>
              </w:rPr>
              <w:t>E-1.1</w:t>
            </w:r>
          </w:p>
        </w:tc>
        <w:tc>
          <w:tcPr>
            <w:tcW w:w="2300" w:type="dxa"/>
            <w:tcMar>
              <w:top w:w="50" w:type="dxa"/>
              <w:left w:w="100" w:type="dxa"/>
              <w:bottom w:w="50" w:type="dxa"/>
              <w:right w:w="100" w:type="dxa"/>
            </w:tcMar>
          </w:tcPr>
          <w:p w14:paraId="6533CB53" w14:textId="77777777" w:rsidR="00C14ECA" w:rsidRDefault="00000000">
            <w:pPr>
              <w:spacing w:before="30" w:after="30" w:line="264" w:lineRule="auto"/>
            </w:pPr>
            <w:r>
              <w:rPr>
                <w:sz w:val="16"/>
              </w:rPr>
              <w:t>Waiver renewal failure</w:t>
            </w:r>
          </w:p>
        </w:tc>
        <w:tc>
          <w:tcPr>
            <w:tcW w:w="3300" w:type="dxa"/>
            <w:tcMar>
              <w:top w:w="50" w:type="dxa"/>
              <w:left w:w="100" w:type="dxa"/>
              <w:bottom w:w="50" w:type="dxa"/>
              <w:right w:w="100" w:type="dxa"/>
            </w:tcMar>
          </w:tcPr>
          <w:p w14:paraId="0F0C0E9D" w14:textId="77777777" w:rsidR="00C14ECA" w:rsidRDefault="00000000">
            <w:pPr>
              <w:spacing w:before="30" w:after="30" w:line="264" w:lineRule="auto"/>
            </w:pPr>
            <w:r>
              <w:rPr>
                <w:sz w:val="16"/>
              </w:rPr>
              <w:t>General license block not renewed while Standing Level I or II holds</w:t>
            </w:r>
          </w:p>
        </w:tc>
        <w:tc>
          <w:tcPr>
            <w:tcW w:w="1200" w:type="dxa"/>
            <w:tcMar>
              <w:top w:w="50" w:type="dxa"/>
              <w:left w:w="100" w:type="dxa"/>
              <w:bottom w:w="50" w:type="dxa"/>
              <w:right w:w="100" w:type="dxa"/>
            </w:tcMar>
          </w:tcPr>
          <w:p w14:paraId="5C99603F"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030E281B" w14:textId="77777777" w:rsidR="00C14ECA" w:rsidRDefault="00000000">
            <w:pPr>
              <w:spacing w:before="30" w:after="30" w:line="264" w:lineRule="auto"/>
            </w:pPr>
            <w:r>
              <w:rPr>
                <w:sz w:val="16"/>
              </w:rPr>
              <w:t>Two</w:t>
            </w:r>
          </w:p>
        </w:tc>
      </w:tr>
      <w:tr w:rsidR="00C14ECA" w14:paraId="3E4D2087" w14:textId="77777777">
        <w:tblPrEx>
          <w:tblCellMar>
            <w:top w:w="0" w:type="dxa"/>
            <w:bottom w:w="0" w:type="dxa"/>
          </w:tblCellMar>
        </w:tblPrEx>
        <w:tc>
          <w:tcPr>
            <w:tcW w:w="900" w:type="dxa"/>
            <w:tcMar>
              <w:top w:w="50" w:type="dxa"/>
              <w:left w:w="100" w:type="dxa"/>
              <w:bottom w:w="50" w:type="dxa"/>
              <w:right w:w="100" w:type="dxa"/>
            </w:tcMar>
          </w:tcPr>
          <w:p w14:paraId="20A4F0BF" w14:textId="77777777" w:rsidR="00C14ECA" w:rsidRDefault="00000000">
            <w:pPr>
              <w:spacing w:before="30" w:after="30" w:line="264" w:lineRule="auto"/>
            </w:pPr>
            <w:r>
              <w:rPr>
                <w:sz w:val="16"/>
              </w:rPr>
              <w:t>E-1.2</w:t>
            </w:r>
          </w:p>
        </w:tc>
        <w:tc>
          <w:tcPr>
            <w:tcW w:w="2300" w:type="dxa"/>
            <w:tcMar>
              <w:top w:w="50" w:type="dxa"/>
              <w:left w:w="100" w:type="dxa"/>
              <w:bottom w:w="50" w:type="dxa"/>
              <w:right w:w="100" w:type="dxa"/>
            </w:tcMar>
          </w:tcPr>
          <w:p w14:paraId="72B48123" w14:textId="77777777" w:rsidR="00C14ECA" w:rsidRDefault="00000000">
            <w:pPr>
              <w:spacing w:before="30" w:after="30" w:line="264" w:lineRule="auto"/>
            </w:pPr>
            <w:r>
              <w:rPr>
                <w:sz w:val="16"/>
              </w:rPr>
              <w:t>Waiver narrowing outside rule</w:t>
            </w:r>
          </w:p>
        </w:tc>
        <w:tc>
          <w:tcPr>
            <w:tcW w:w="3300" w:type="dxa"/>
            <w:tcMar>
              <w:top w:w="50" w:type="dxa"/>
              <w:left w:w="100" w:type="dxa"/>
              <w:bottom w:w="50" w:type="dxa"/>
              <w:right w:w="100" w:type="dxa"/>
            </w:tcMar>
          </w:tcPr>
          <w:p w14:paraId="11CB0CEF" w14:textId="77777777" w:rsidR="00C14ECA" w:rsidRDefault="00000000">
            <w:pPr>
              <w:spacing w:before="30" w:after="30" w:line="264" w:lineRule="auto"/>
            </w:pPr>
            <w:r>
              <w:rPr>
                <w:sz w:val="16"/>
              </w:rPr>
              <w:t>License scope narrowed outside the Article 12.2 proportionality rule</w:t>
            </w:r>
          </w:p>
        </w:tc>
        <w:tc>
          <w:tcPr>
            <w:tcW w:w="1200" w:type="dxa"/>
            <w:tcMar>
              <w:top w:w="50" w:type="dxa"/>
              <w:left w:w="100" w:type="dxa"/>
              <w:bottom w:w="50" w:type="dxa"/>
              <w:right w:w="100" w:type="dxa"/>
            </w:tcMar>
          </w:tcPr>
          <w:p w14:paraId="35BBF1FC"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063F1D21" w14:textId="77777777" w:rsidR="00C14ECA" w:rsidRDefault="00000000">
            <w:pPr>
              <w:spacing w:before="30" w:after="30" w:line="264" w:lineRule="auto"/>
            </w:pPr>
            <w:r>
              <w:rPr>
                <w:sz w:val="16"/>
              </w:rPr>
              <w:t>Two</w:t>
            </w:r>
          </w:p>
        </w:tc>
      </w:tr>
      <w:tr w:rsidR="00C14ECA" w14:paraId="01DCA524" w14:textId="77777777">
        <w:tblPrEx>
          <w:tblCellMar>
            <w:top w:w="0" w:type="dxa"/>
            <w:bottom w:w="0" w:type="dxa"/>
          </w:tblCellMar>
        </w:tblPrEx>
        <w:tc>
          <w:tcPr>
            <w:tcW w:w="900" w:type="dxa"/>
            <w:tcMar>
              <w:top w:w="50" w:type="dxa"/>
              <w:left w:w="100" w:type="dxa"/>
              <w:bottom w:w="50" w:type="dxa"/>
              <w:right w:w="100" w:type="dxa"/>
            </w:tcMar>
          </w:tcPr>
          <w:p w14:paraId="2FE5B4F5" w14:textId="77777777" w:rsidR="00C14ECA" w:rsidRDefault="00000000">
            <w:pPr>
              <w:spacing w:before="30" w:after="30" w:line="264" w:lineRule="auto"/>
            </w:pPr>
            <w:r>
              <w:rPr>
                <w:sz w:val="16"/>
              </w:rPr>
              <w:t>E-1.3</w:t>
            </w:r>
          </w:p>
        </w:tc>
        <w:tc>
          <w:tcPr>
            <w:tcW w:w="2300" w:type="dxa"/>
            <w:tcMar>
              <w:top w:w="50" w:type="dxa"/>
              <w:left w:w="100" w:type="dxa"/>
              <w:bottom w:w="50" w:type="dxa"/>
              <w:right w:w="100" w:type="dxa"/>
            </w:tcMar>
          </w:tcPr>
          <w:p w14:paraId="1A5BF3A6" w14:textId="77777777" w:rsidR="00C14ECA" w:rsidRDefault="00000000">
            <w:pPr>
              <w:spacing w:before="30" w:after="30" w:line="264" w:lineRule="auto"/>
            </w:pPr>
            <w:r>
              <w:rPr>
                <w:sz w:val="16"/>
              </w:rPr>
              <w:t>At-sea cargo interference</w:t>
            </w:r>
          </w:p>
        </w:tc>
        <w:tc>
          <w:tcPr>
            <w:tcW w:w="3300" w:type="dxa"/>
            <w:tcMar>
              <w:top w:w="50" w:type="dxa"/>
              <w:left w:w="100" w:type="dxa"/>
              <w:bottom w:w="50" w:type="dxa"/>
              <w:right w:w="100" w:type="dxa"/>
            </w:tcMar>
          </w:tcPr>
          <w:p w14:paraId="549ED635" w14:textId="77777777" w:rsidR="00C14ECA" w:rsidRDefault="00000000">
            <w:pPr>
              <w:spacing w:before="30" w:after="30" w:line="264" w:lineRule="auto"/>
            </w:pPr>
            <w:r>
              <w:rPr>
                <w:sz w:val="16"/>
              </w:rPr>
              <w:t>Interference with a cargo loaded and at sea contrary to the completion rule</w:t>
            </w:r>
          </w:p>
        </w:tc>
        <w:tc>
          <w:tcPr>
            <w:tcW w:w="1200" w:type="dxa"/>
            <w:tcMar>
              <w:top w:w="50" w:type="dxa"/>
              <w:left w:w="100" w:type="dxa"/>
              <w:bottom w:w="50" w:type="dxa"/>
              <w:right w:w="100" w:type="dxa"/>
            </w:tcMar>
          </w:tcPr>
          <w:p w14:paraId="6C8CA437"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6A84C093" w14:textId="77777777" w:rsidR="00C14ECA" w:rsidRDefault="00000000">
            <w:pPr>
              <w:spacing w:before="30" w:after="30" w:line="264" w:lineRule="auto"/>
            </w:pPr>
            <w:r>
              <w:rPr>
                <w:sz w:val="16"/>
              </w:rPr>
              <w:t>Two</w:t>
            </w:r>
          </w:p>
        </w:tc>
      </w:tr>
      <w:tr w:rsidR="00C14ECA" w14:paraId="7CB310B9" w14:textId="77777777">
        <w:tblPrEx>
          <w:tblCellMar>
            <w:top w:w="0" w:type="dxa"/>
            <w:bottom w:w="0" w:type="dxa"/>
          </w:tblCellMar>
        </w:tblPrEx>
        <w:tc>
          <w:tcPr>
            <w:tcW w:w="900" w:type="dxa"/>
            <w:tcMar>
              <w:top w:w="50" w:type="dxa"/>
              <w:left w:w="100" w:type="dxa"/>
              <w:bottom w:w="50" w:type="dxa"/>
              <w:right w:w="100" w:type="dxa"/>
            </w:tcMar>
          </w:tcPr>
          <w:p w14:paraId="08B81279" w14:textId="77777777" w:rsidR="00C14ECA" w:rsidRDefault="00000000">
            <w:pPr>
              <w:spacing w:before="30" w:after="30" w:line="264" w:lineRule="auto"/>
            </w:pPr>
            <w:r>
              <w:rPr>
                <w:sz w:val="16"/>
              </w:rPr>
              <w:t>E-2.1</w:t>
            </w:r>
          </w:p>
        </w:tc>
        <w:tc>
          <w:tcPr>
            <w:tcW w:w="2300" w:type="dxa"/>
            <w:tcMar>
              <w:top w:w="50" w:type="dxa"/>
              <w:left w:w="100" w:type="dxa"/>
              <w:bottom w:w="50" w:type="dxa"/>
              <w:right w:w="100" w:type="dxa"/>
            </w:tcMar>
          </w:tcPr>
          <w:p w14:paraId="18A96EE0" w14:textId="77777777" w:rsidR="00C14ECA" w:rsidRDefault="00000000">
            <w:pPr>
              <w:spacing w:before="30" w:after="30" w:line="264" w:lineRule="auto"/>
            </w:pPr>
            <w:r>
              <w:rPr>
                <w:sz w:val="16"/>
              </w:rPr>
              <w:t>Tranche release delay</w:t>
            </w:r>
          </w:p>
        </w:tc>
        <w:tc>
          <w:tcPr>
            <w:tcW w:w="3300" w:type="dxa"/>
            <w:tcMar>
              <w:top w:w="50" w:type="dxa"/>
              <w:left w:w="100" w:type="dxa"/>
              <w:bottom w:w="50" w:type="dxa"/>
              <w:right w:w="100" w:type="dxa"/>
            </w:tcMar>
          </w:tcPr>
          <w:p w14:paraId="370F3359" w14:textId="77777777" w:rsidR="00C14ECA" w:rsidRDefault="00000000">
            <w:pPr>
              <w:spacing w:before="30" w:after="30" w:line="264" w:lineRule="auto"/>
            </w:pPr>
            <w:r>
              <w:rPr>
                <w:sz w:val="16"/>
              </w:rPr>
              <w:t>A verified milestone's tranche unreleased at 7 days</w:t>
            </w:r>
          </w:p>
        </w:tc>
        <w:tc>
          <w:tcPr>
            <w:tcW w:w="1200" w:type="dxa"/>
            <w:tcMar>
              <w:top w:w="50" w:type="dxa"/>
              <w:left w:w="100" w:type="dxa"/>
              <w:bottom w:w="50" w:type="dxa"/>
              <w:right w:w="100" w:type="dxa"/>
            </w:tcMar>
          </w:tcPr>
          <w:p w14:paraId="5D31BFD3"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5898E5C1" w14:textId="77777777" w:rsidR="00C14ECA" w:rsidRDefault="00000000">
            <w:pPr>
              <w:spacing w:before="30" w:after="30" w:line="264" w:lineRule="auto"/>
            </w:pPr>
            <w:r>
              <w:rPr>
                <w:sz w:val="16"/>
              </w:rPr>
              <w:t>Two</w:t>
            </w:r>
          </w:p>
        </w:tc>
      </w:tr>
      <w:tr w:rsidR="00C14ECA" w14:paraId="7327A89B" w14:textId="77777777">
        <w:tblPrEx>
          <w:tblCellMar>
            <w:top w:w="0" w:type="dxa"/>
            <w:bottom w:w="0" w:type="dxa"/>
          </w:tblCellMar>
        </w:tblPrEx>
        <w:tc>
          <w:tcPr>
            <w:tcW w:w="900" w:type="dxa"/>
            <w:tcMar>
              <w:top w:w="50" w:type="dxa"/>
              <w:left w:w="100" w:type="dxa"/>
              <w:bottom w:w="50" w:type="dxa"/>
              <w:right w:w="100" w:type="dxa"/>
            </w:tcMar>
          </w:tcPr>
          <w:p w14:paraId="7C9593D2" w14:textId="77777777" w:rsidR="00C14ECA" w:rsidRDefault="00000000">
            <w:pPr>
              <w:spacing w:before="30" w:after="30" w:line="264" w:lineRule="auto"/>
            </w:pPr>
            <w:r>
              <w:rPr>
                <w:sz w:val="16"/>
              </w:rPr>
              <w:t>E-2.2</w:t>
            </w:r>
          </w:p>
        </w:tc>
        <w:tc>
          <w:tcPr>
            <w:tcW w:w="2300" w:type="dxa"/>
            <w:tcMar>
              <w:top w:w="50" w:type="dxa"/>
              <w:left w:w="100" w:type="dxa"/>
              <w:bottom w:w="50" w:type="dxa"/>
              <w:right w:w="100" w:type="dxa"/>
            </w:tcMar>
          </w:tcPr>
          <w:p w14:paraId="1154E0FE" w14:textId="77777777" w:rsidR="00C14ECA" w:rsidRDefault="00000000">
            <w:pPr>
              <w:spacing w:before="30" w:after="30" w:line="264" w:lineRule="auto"/>
            </w:pPr>
            <w:r>
              <w:rPr>
                <w:sz w:val="16"/>
              </w:rPr>
              <w:t>Tranche release failure</w:t>
            </w:r>
          </w:p>
        </w:tc>
        <w:tc>
          <w:tcPr>
            <w:tcW w:w="3300" w:type="dxa"/>
            <w:tcMar>
              <w:top w:w="50" w:type="dxa"/>
              <w:left w:w="100" w:type="dxa"/>
              <w:bottom w:w="50" w:type="dxa"/>
              <w:right w:w="100" w:type="dxa"/>
            </w:tcMar>
          </w:tcPr>
          <w:p w14:paraId="004833F0" w14:textId="77777777" w:rsidR="00C14ECA" w:rsidRDefault="00000000">
            <w:pPr>
              <w:spacing w:before="30" w:after="30" w:line="264" w:lineRule="auto"/>
            </w:pPr>
            <w:r>
              <w:rPr>
                <w:sz w:val="16"/>
              </w:rPr>
              <w:t>A verified milestone's tranche unreleased at 30 days</w:t>
            </w:r>
          </w:p>
        </w:tc>
        <w:tc>
          <w:tcPr>
            <w:tcW w:w="1200" w:type="dxa"/>
            <w:tcMar>
              <w:top w:w="50" w:type="dxa"/>
              <w:left w:w="100" w:type="dxa"/>
              <w:bottom w:w="50" w:type="dxa"/>
              <w:right w:w="100" w:type="dxa"/>
            </w:tcMar>
          </w:tcPr>
          <w:p w14:paraId="6CFD327C"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4886B702" w14:textId="77777777" w:rsidR="00C14ECA" w:rsidRDefault="00000000">
            <w:pPr>
              <w:spacing w:before="30" w:after="30" w:line="264" w:lineRule="auto"/>
            </w:pPr>
            <w:r>
              <w:rPr>
                <w:sz w:val="16"/>
              </w:rPr>
              <w:t>Two</w:t>
            </w:r>
          </w:p>
        </w:tc>
      </w:tr>
      <w:tr w:rsidR="00C14ECA" w14:paraId="4BEB2DED" w14:textId="77777777">
        <w:tblPrEx>
          <w:tblCellMar>
            <w:top w:w="0" w:type="dxa"/>
            <w:bottom w:w="0" w:type="dxa"/>
          </w:tblCellMar>
        </w:tblPrEx>
        <w:tc>
          <w:tcPr>
            <w:tcW w:w="900" w:type="dxa"/>
            <w:tcMar>
              <w:top w:w="50" w:type="dxa"/>
              <w:left w:w="100" w:type="dxa"/>
              <w:bottom w:w="50" w:type="dxa"/>
              <w:right w:w="100" w:type="dxa"/>
            </w:tcMar>
          </w:tcPr>
          <w:p w14:paraId="537C3D31" w14:textId="77777777" w:rsidR="00C14ECA" w:rsidRDefault="00000000">
            <w:pPr>
              <w:spacing w:before="30" w:after="30" w:line="264" w:lineRule="auto"/>
            </w:pPr>
            <w:r>
              <w:rPr>
                <w:sz w:val="16"/>
              </w:rPr>
              <w:t>E-2.3</w:t>
            </w:r>
          </w:p>
        </w:tc>
        <w:tc>
          <w:tcPr>
            <w:tcW w:w="2300" w:type="dxa"/>
            <w:tcMar>
              <w:top w:w="50" w:type="dxa"/>
              <w:left w:w="100" w:type="dxa"/>
              <w:bottom w:w="50" w:type="dxa"/>
              <w:right w:w="100" w:type="dxa"/>
            </w:tcMar>
          </w:tcPr>
          <w:p w14:paraId="60445671" w14:textId="77777777" w:rsidR="00C14ECA" w:rsidRDefault="00000000">
            <w:pPr>
              <w:spacing w:before="30" w:after="30" w:line="264" w:lineRule="auto"/>
            </w:pPr>
            <w:r>
              <w:rPr>
                <w:sz w:val="16"/>
              </w:rPr>
              <w:t>Escrow malfunction</w:t>
            </w:r>
          </w:p>
        </w:tc>
        <w:tc>
          <w:tcPr>
            <w:tcW w:w="3300" w:type="dxa"/>
            <w:tcMar>
              <w:top w:w="50" w:type="dxa"/>
              <w:left w:w="100" w:type="dxa"/>
              <w:bottom w:w="50" w:type="dxa"/>
              <w:right w:w="100" w:type="dxa"/>
            </w:tcMar>
          </w:tcPr>
          <w:p w14:paraId="38B51E7E" w14:textId="77777777" w:rsidR="00C14ECA" w:rsidRDefault="00000000">
            <w:pPr>
              <w:spacing w:before="30" w:after="30" w:line="264" w:lineRule="auto"/>
            </w:pPr>
            <w:r>
              <w:rPr>
                <w:sz w:val="16"/>
              </w:rPr>
              <w:t xml:space="preserve">Escrow disbursement outside the milestone </w:t>
            </w:r>
            <w:r>
              <w:rPr>
                <w:sz w:val="16"/>
              </w:rPr>
              <w:lastRenderedPageBreak/>
              <w:t>schedule or a unilateral freeze</w:t>
            </w:r>
          </w:p>
        </w:tc>
        <w:tc>
          <w:tcPr>
            <w:tcW w:w="1200" w:type="dxa"/>
            <w:tcMar>
              <w:top w:w="50" w:type="dxa"/>
              <w:left w:w="100" w:type="dxa"/>
              <w:bottom w:w="50" w:type="dxa"/>
              <w:right w:w="100" w:type="dxa"/>
            </w:tcMar>
          </w:tcPr>
          <w:p w14:paraId="175FA1C4" w14:textId="77777777" w:rsidR="00C14ECA" w:rsidRDefault="00000000">
            <w:pPr>
              <w:spacing w:before="30" w:after="30" w:line="264" w:lineRule="auto"/>
            </w:pPr>
            <w:r>
              <w:rPr>
                <w:sz w:val="16"/>
              </w:rPr>
              <w:lastRenderedPageBreak/>
              <w:t>6</w:t>
            </w:r>
          </w:p>
        </w:tc>
        <w:tc>
          <w:tcPr>
            <w:tcW w:w="1426" w:type="dxa"/>
            <w:tcMar>
              <w:top w:w="50" w:type="dxa"/>
              <w:left w:w="100" w:type="dxa"/>
              <w:bottom w:w="50" w:type="dxa"/>
              <w:right w:w="100" w:type="dxa"/>
            </w:tcMar>
          </w:tcPr>
          <w:p w14:paraId="4ACD9573" w14:textId="77777777" w:rsidR="00C14ECA" w:rsidRDefault="00000000">
            <w:pPr>
              <w:spacing w:before="30" w:after="30" w:line="264" w:lineRule="auto"/>
            </w:pPr>
            <w:r>
              <w:rPr>
                <w:sz w:val="16"/>
              </w:rPr>
              <w:t>Two</w:t>
            </w:r>
          </w:p>
        </w:tc>
      </w:tr>
      <w:tr w:rsidR="00C14ECA" w14:paraId="34DAC2C3" w14:textId="77777777">
        <w:tblPrEx>
          <w:tblCellMar>
            <w:top w:w="0" w:type="dxa"/>
            <w:bottom w:w="0" w:type="dxa"/>
          </w:tblCellMar>
        </w:tblPrEx>
        <w:tc>
          <w:tcPr>
            <w:tcW w:w="900" w:type="dxa"/>
            <w:tcMar>
              <w:top w:w="50" w:type="dxa"/>
              <w:left w:w="100" w:type="dxa"/>
              <w:bottom w:w="50" w:type="dxa"/>
              <w:right w:w="100" w:type="dxa"/>
            </w:tcMar>
          </w:tcPr>
          <w:p w14:paraId="184DAC13" w14:textId="77777777" w:rsidR="00C14ECA" w:rsidRDefault="00000000">
            <w:pPr>
              <w:spacing w:before="30" w:after="30" w:line="264" w:lineRule="auto"/>
            </w:pPr>
            <w:r>
              <w:rPr>
                <w:sz w:val="16"/>
              </w:rPr>
              <w:t>E-2.4</w:t>
            </w:r>
          </w:p>
        </w:tc>
        <w:tc>
          <w:tcPr>
            <w:tcW w:w="2300" w:type="dxa"/>
            <w:tcMar>
              <w:top w:w="50" w:type="dxa"/>
              <w:left w:w="100" w:type="dxa"/>
              <w:bottom w:w="50" w:type="dxa"/>
              <w:right w:w="100" w:type="dxa"/>
            </w:tcMar>
          </w:tcPr>
          <w:p w14:paraId="76CF199C" w14:textId="77777777" w:rsidR="00C14ECA" w:rsidRDefault="00000000">
            <w:pPr>
              <w:spacing w:before="30" w:after="30" w:line="264" w:lineRule="auto"/>
            </w:pPr>
            <w:r>
              <w:rPr>
                <w:sz w:val="16"/>
              </w:rPr>
              <w:t>Humanitarian channel interference</w:t>
            </w:r>
          </w:p>
        </w:tc>
        <w:tc>
          <w:tcPr>
            <w:tcW w:w="3300" w:type="dxa"/>
            <w:tcMar>
              <w:top w:w="50" w:type="dxa"/>
              <w:left w:w="100" w:type="dxa"/>
              <w:bottom w:w="50" w:type="dxa"/>
              <w:right w:w="100" w:type="dxa"/>
            </w:tcMar>
          </w:tcPr>
          <w:p w14:paraId="0216652B" w14:textId="77777777" w:rsidR="00C14ECA" w:rsidRDefault="00000000">
            <w:pPr>
              <w:spacing w:before="30" w:after="30" w:line="264" w:lineRule="auto"/>
            </w:pPr>
            <w:r>
              <w:rPr>
                <w:sz w:val="16"/>
              </w:rPr>
              <w:t>Any interference with the humanitarian tranche or the agricultural window</w:t>
            </w:r>
          </w:p>
        </w:tc>
        <w:tc>
          <w:tcPr>
            <w:tcW w:w="1200" w:type="dxa"/>
            <w:tcMar>
              <w:top w:w="50" w:type="dxa"/>
              <w:left w:w="100" w:type="dxa"/>
              <w:bottom w:w="50" w:type="dxa"/>
              <w:right w:w="100" w:type="dxa"/>
            </w:tcMar>
          </w:tcPr>
          <w:p w14:paraId="3033E0E3" w14:textId="77777777" w:rsidR="00C14ECA" w:rsidRDefault="00000000">
            <w:pPr>
              <w:spacing w:before="30" w:after="30" w:line="264" w:lineRule="auto"/>
            </w:pPr>
            <w:r>
              <w:rPr>
                <w:sz w:val="16"/>
              </w:rPr>
              <w:t>12</w:t>
            </w:r>
          </w:p>
        </w:tc>
        <w:tc>
          <w:tcPr>
            <w:tcW w:w="1426" w:type="dxa"/>
            <w:tcMar>
              <w:top w:w="50" w:type="dxa"/>
              <w:left w:w="100" w:type="dxa"/>
              <w:bottom w:w="50" w:type="dxa"/>
              <w:right w:w="100" w:type="dxa"/>
            </w:tcMar>
          </w:tcPr>
          <w:p w14:paraId="51473C22" w14:textId="77777777" w:rsidR="00C14ECA" w:rsidRDefault="00000000">
            <w:pPr>
              <w:spacing w:before="30" w:after="30" w:line="264" w:lineRule="auto"/>
            </w:pPr>
            <w:r>
              <w:rPr>
                <w:sz w:val="16"/>
              </w:rPr>
              <w:t>Three</w:t>
            </w:r>
          </w:p>
        </w:tc>
      </w:tr>
      <w:tr w:rsidR="00C14ECA" w14:paraId="2D649E58" w14:textId="77777777">
        <w:tblPrEx>
          <w:tblCellMar>
            <w:top w:w="0" w:type="dxa"/>
            <w:bottom w:w="0" w:type="dxa"/>
          </w:tblCellMar>
        </w:tblPrEx>
        <w:tc>
          <w:tcPr>
            <w:tcW w:w="900" w:type="dxa"/>
            <w:tcMar>
              <w:top w:w="50" w:type="dxa"/>
              <w:left w:w="100" w:type="dxa"/>
              <w:bottom w:w="50" w:type="dxa"/>
              <w:right w:w="100" w:type="dxa"/>
            </w:tcMar>
          </w:tcPr>
          <w:p w14:paraId="476E8795" w14:textId="77777777" w:rsidR="00C14ECA" w:rsidRDefault="00000000">
            <w:pPr>
              <w:spacing w:before="30" w:after="30" w:line="264" w:lineRule="auto"/>
            </w:pPr>
            <w:r>
              <w:rPr>
                <w:sz w:val="16"/>
              </w:rPr>
              <w:t>E-3.1</w:t>
            </w:r>
          </w:p>
        </w:tc>
        <w:tc>
          <w:tcPr>
            <w:tcW w:w="2300" w:type="dxa"/>
            <w:tcMar>
              <w:top w:w="50" w:type="dxa"/>
              <w:left w:w="100" w:type="dxa"/>
              <w:bottom w:w="50" w:type="dxa"/>
              <w:right w:w="100" w:type="dxa"/>
            </w:tcMar>
          </w:tcPr>
          <w:p w14:paraId="765449AD" w14:textId="77777777" w:rsidR="00C14ECA" w:rsidRDefault="00000000">
            <w:pPr>
              <w:spacing w:before="30" w:after="30" w:line="264" w:lineRule="auto"/>
            </w:pPr>
            <w:r>
              <w:rPr>
                <w:sz w:val="16"/>
              </w:rPr>
              <w:t>Matching guarantee delay</w:t>
            </w:r>
          </w:p>
        </w:tc>
        <w:tc>
          <w:tcPr>
            <w:tcW w:w="3300" w:type="dxa"/>
            <w:tcMar>
              <w:top w:w="50" w:type="dxa"/>
              <w:left w:w="100" w:type="dxa"/>
              <w:bottom w:w="50" w:type="dxa"/>
              <w:right w:w="100" w:type="dxa"/>
            </w:tcMar>
          </w:tcPr>
          <w:p w14:paraId="1A9B56EE" w14:textId="77777777" w:rsidR="00C14ECA" w:rsidRDefault="00000000">
            <w:pPr>
              <w:spacing w:before="30" w:after="30" w:line="264" w:lineRule="auto"/>
            </w:pPr>
            <w:r>
              <w:rPr>
                <w:sz w:val="16"/>
              </w:rPr>
              <w:t>Matching share unreleased at 90 days after verified project disbursement</w:t>
            </w:r>
          </w:p>
        </w:tc>
        <w:tc>
          <w:tcPr>
            <w:tcW w:w="1200" w:type="dxa"/>
            <w:tcMar>
              <w:top w:w="50" w:type="dxa"/>
              <w:left w:w="100" w:type="dxa"/>
              <w:bottom w:w="50" w:type="dxa"/>
              <w:right w:w="100" w:type="dxa"/>
            </w:tcMar>
          </w:tcPr>
          <w:p w14:paraId="54629D49"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6638D588" w14:textId="77777777" w:rsidR="00C14ECA" w:rsidRDefault="00000000">
            <w:pPr>
              <w:spacing w:before="30" w:after="30" w:line="264" w:lineRule="auto"/>
            </w:pPr>
            <w:r>
              <w:rPr>
                <w:sz w:val="16"/>
              </w:rPr>
              <w:t>Two</w:t>
            </w:r>
          </w:p>
        </w:tc>
      </w:tr>
      <w:tr w:rsidR="00C14ECA" w14:paraId="309C5EAB" w14:textId="77777777">
        <w:tblPrEx>
          <w:tblCellMar>
            <w:top w:w="0" w:type="dxa"/>
            <w:bottom w:w="0" w:type="dxa"/>
          </w:tblCellMar>
        </w:tblPrEx>
        <w:tc>
          <w:tcPr>
            <w:tcW w:w="900" w:type="dxa"/>
            <w:tcMar>
              <w:top w:w="50" w:type="dxa"/>
              <w:left w:w="100" w:type="dxa"/>
              <w:bottom w:w="50" w:type="dxa"/>
              <w:right w:w="100" w:type="dxa"/>
            </w:tcMar>
          </w:tcPr>
          <w:p w14:paraId="081B6AF1" w14:textId="77777777" w:rsidR="00C14ECA" w:rsidRDefault="00000000">
            <w:pPr>
              <w:spacing w:before="30" w:after="30" w:line="264" w:lineRule="auto"/>
            </w:pPr>
            <w:r>
              <w:rPr>
                <w:sz w:val="16"/>
              </w:rPr>
              <w:t>E-3.2</w:t>
            </w:r>
          </w:p>
        </w:tc>
        <w:tc>
          <w:tcPr>
            <w:tcW w:w="2300" w:type="dxa"/>
            <w:tcMar>
              <w:top w:w="50" w:type="dxa"/>
              <w:left w:w="100" w:type="dxa"/>
              <w:bottom w:w="50" w:type="dxa"/>
              <w:right w:w="100" w:type="dxa"/>
            </w:tcMar>
          </w:tcPr>
          <w:p w14:paraId="1EE25248" w14:textId="77777777" w:rsidR="00C14ECA" w:rsidRDefault="00000000">
            <w:pPr>
              <w:spacing w:before="30" w:after="30" w:line="264" w:lineRule="auto"/>
            </w:pPr>
            <w:r>
              <w:rPr>
                <w:sz w:val="16"/>
              </w:rPr>
              <w:t>Fund contribution arrears</w:t>
            </w:r>
          </w:p>
        </w:tc>
        <w:tc>
          <w:tcPr>
            <w:tcW w:w="3300" w:type="dxa"/>
            <w:tcMar>
              <w:top w:w="50" w:type="dxa"/>
              <w:left w:w="100" w:type="dxa"/>
              <w:bottom w:w="50" w:type="dxa"/>
              <w:right w:w="100" w:type="dxa"/>
            </w:tcMar>
          </w:tcPr>
          <w:p w14:paraId="6B7B4681" w14:textId="77777777" w:rsidR="00C14ECA" w:rsidRDefault="00000000">
            <w:pPr>
              <w:spacing w:before="30" w:after="30" w:line="264" w:lineRule="auto"/>
            </w:pPr>
            <w:r>
              <w:rPr>
                <w:sz w:val="16"/>
              </w:rPr>
              <w:t>Contribution arrears beyond 60 days after the JCC call</w:t>
            </w:r>
          </w:p>
        </w:tc>
        <w:tc>
          <w:tcPr>
            <w:tcW w:w="1200" w:type="dxa"/>
            <w:tcMar>
              <w:top w:w="50" w:type="dxa"/>
              <w:left w:w="100" w:type="dxa"/>
              <w:bottom w:w="50" w:type="dxa"/>
              <w:right w:w="100" w:type="dxa"/>
            </w:tcMar>
          </w:tcPr>
          <w:p w14:paraId="734CC576"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634030C8" w14:textId="77777777" w:rsidR="00C14ECA" w:rsidRDefault="00000000">
            <w:pPr>
              <w:spacing w:before="30" w:after="30" w:line="264" w:lineRule="auto"/>
            </w:pPr>
            <w:r>
              <w:rPr>
                <w:sz w:val="16"/>
              </w:rPr>
              <w:t>One</w:t>
            </w:r>
          </w:p>
        </w:tc>
      </w:tr>
      <w:tr w:rsidR="00C14ECA" w14:paraId="59278AB0" w14:textId="77777777">
        <w:tblPrEx>
          <w:tblCellMar>
            <w:top w:w="0" w:type="dxa"/>
            <w:bottom w:w="0" w:type="dxa"/>
          </w:tblCellMar>
        </w:tblPrEx>
        <w:tc>
          <w:tcPr>
            <w:tcW w:w="900" w:type="dxa"/>
            <w:tcMar>
              <w:top w:w="50" w:type="dxa"/>
              <w:left w:w="100" w:type="dxa"/>
              <w:bottom w:w="50" w:type="dxa"/>
              <w:right w:w="100" w:type="dxa"/>
            </w:tcMar>
          </w:tcPr>
          <w:p w14:paraId="79E8A32E" w14:textId="77777777" w:rsidR="00C14ECA" w:rsidRDefault="00000000">
            <w:pPr>
              <w:spacing w:before="30" w:after="30" w:line="264" w:lineRule="auto"/>
            </w:pPr>
            <w:r>
              <w:rPr>
                <w:sz w:val="16"/>
              </w:rPr>
              <w:t>E-3.3</w:t>
            </w:r>
          </w:p>
        </w:tc>
        <w:tc>
          <w:tcPr>
            <w:tcW w:w="2300" w:type="dxa"/>
            <w:tcMar>
              <w:top w:w="50" w:type="dxa"/>
              <w:left w:w="100" w:type="dxa"/>
              <w:bottom w:w="50" w:type="dxa"/>
              <w:right w:w="100" w:type="dxa"/>
            </w:tcMar>
          </w:tcPr>
          <w:p w14:paraId="6CC90C7A" w14:textId="77777777" w:rsidR="00C14ECA" w:rsidRDefault="00000000">
            <w:pPr>
              <w:spacing w:before="30" w:after="30" w:line="264" w:lineRule="auto"/>
            </w:pPr>
            <w:r>
              <w:rPr>
                <w:sz w:val="16"/>
              </w:rPr>
              <w:t>Blanket financial disconnection</w:t>
            </w:r>
          </w:p>
        </w:tc>
        <w:tc>
          <w:tcPr>
            <w:tcW w:w="3300" w:type="dxa"/>
            <w:tcMar>
              <w:top w:w="50" w:type="dxa"/>
              <w:left w:w="100" w:type="dxa"/>
              <w:bottom w:w="50" w:type="dxa"/>
              <w:right w:w="100" w:type="dxa"/>
            </w:tcMar>
          </w:tcPr>
          <w:p w14:paraId="77F08C65" w14:textId="77777777" w:rsidR="00C14ECA" w:rsidRDefault="00000000">
            <w:pPr>
              <w:spacing w:before="30" w:after="30" w:line="264" w:lineRule="auto"/>
            </w:pPr>
            <w:r>
              <w:rPr>
                <w:sz w:val="16"/>
              </w:rPr>
              <w:t>Banking-sector disconnection contrary to Article 13.4</w:t>
            </w:r>
          </w:p>
        </w:tc>
        <w:tc>
          <w:tcPr>
            <w:tcW w:w="1200" w:type="dxa"/>
            <w:tcMar>
              <w:top w:w="50" w:type="dxa"/>
              <w:left w:w="100" w:type="dxa"/>
              <w:bottom w:w="50" w:type="dxa"/>
              <w:right w:w="100" w:type="dxa"/>
            </w:tcMar>
          </w:tcPr>
          <w:p w14:paraId="6246E411"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54A8573C" w14:textId="77777777" w:rsidR="00C14ECA" w:rsidRDefault="00000000">
            <w:pPr>
              <w:spacing w:before="30" w:after="30" w:line="264" w:lineRule="auto"/>
            </w:pPr>
            <w:r>
              <w:rPr>
                <w:sz w:val="16"/>
              </w:rPr>
              <w:t>Two</w:t>
            </w:r>
          </w:p>
        </w:tc>
      </w:tr>
      <w:tr w:rsidR="00C14ECA" w14:paraId="23CC05A3" w14:textId="77777777">
        <w:tblPrEx>
          <w:tblCellMar>
            <w:top w:w="0" w:type="dxa"/>
            <w:bottom w:w="0" w:type="dxa"/>
          </w:tblCellMar>
        </w:tblPrEx>
        <w:tc>
          <w:tcPr>
            <w:tcW w:w="900" w:type="dxa"/>
            <w:tcMar>
              <w:top w:w="50" w:type="dxa"/>
              <w:left w:w="100" w:type="dxa"/>
              <w:bottom w:w="50" w:type="dxa"/>
              <w:right w:w="100" w:type="dxa"/>
            </w:tcMar>
          </w:tcPr>
          <w:p w14:paraId="5D005F5F" w14:textId="77777777" w:rsidR="00C14ECA" w:rsidRDefault="00000000">
            <w:pPr>
              <w:spacing w:before="30" w:after="30" w:line="264" w:lineRule="auto"/>
            </w:pPr>
            <w:r>
              <w:rPr>
                <w:sz w:val="16"/>
              </w:rPr>
              <w:t>E-4.1</w:t>
            </w:r>
          </w:p>
        </w:tc>
        <w:tc>
          <w:tcPr>
            <w:tcW w:w="2300" w:type="dxa"/>
            <w:tcMar>
              <w:top w:w="50" w:type="dxa"/>
              <w:left w:w="100" w:type="dxa"/>
              <w:bottom w:w="50" w:type="dxa"/>
              <w:right w:w="100" w:type="dxa"/>
            </w:tcMar>
          </w:tcPr>
          <w:p w14:paraId="7257ACC1" w14:textId="77777777" w:rsidR="00C14ECA" w:rsidRDefault="00000000">
            <w:pPr>
              <w:spacing w:before="30" w:after="30" w:line="264" w:lineRule="auto"/>
            </w:pPr>
            <w:r>
              <w:rPr>
                <w:sz w:val="16"/>
              </w:rPr>
              <w:t>Reconstruction escrow obstruction</w:t>
            </w:r>
          </w:p>
        </w:tc>
        <w:tc>
          <w:tcPr>
            <w:tcW w:w="3300" w:type="dxa"/>
            <w:tcMar>
              <w:top w:w="50" w:type="dxa"/>
              <w:left w:w="100" w:type="dxa"/>
              <w:bottom w:w="50" w:type="dxa"/>
              <w:right w:w="100" w:type="dxa"/>
            </w:tcMar>
          </w:tcPr>
          <w:p w14:paraId="288B61E0" w14:textId="77777777" w:rsidR="00C14ECA" w:rsidRDefault="00000000">
            <w:pPr>
              <w:spacing w:before="30" w:after="30" w:line="264" w:lineRule="auto"/>
            </w:pPr>
            <w:r>
              <w:rPr>
                <w:sz w:val="16"/>
              </w:rPr>
              <w:t>Interference with the Qatar Central Bank escrow, the no-</w:t>
            </w:r>
            <w:proofErr w:type="spellStart"/>
            <w:r>
              <w:rPr>
                <w:sz w:val="16"/>
              </w:rPr>
              <w:t>clawback</w:t>
            </w:r>
            <w:proofErr w:type="spellEnd"/>
            <w:r>
              <w:rPr>
                <w:sz w:val="16"/>
              </w:rPr>
              <w:t xml:space="preserve"> guarantee, or milestone-verified disbursement under Annex N</w:t>
            </w:r>
          </w:p>
        </w:tc>
        <w:tc>
          <w:tcPr>
            <w:tcW w:w="1200" w:type="dxa"/>
            <w:tcMar>
              <w:top w:w="50" w:type="dxa"/>
              <w:left w:w="100" w:type="dxa"/>
              <w:bottom w:w="50" w:type="dxa"/>
              <w:right w:w="100" w:type="dxa"/>
            </w:tcMar>
          </w:tcPr>
          <w:p w14:paraId="0636884C"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75178EBE" w14:textId="77777777" w:rsidR="00C14ECA" w:rsidRDefault="00000000">
            <w:pPr>
              <w:spacing w:before="30" w:after="30" w:line="264" w:lineRule="auto"/>
            </w:pPr>
            <w:r>
              <w:rPr>
                <w:sz w:val="16"/>
              </w:rPr>
              <w:t>Two</w:t>
            </w:r>
          </w:p>
        </w:tc>
      </w:tr>
      <w:tr w:rsidR="00C14ECA" w14:paraId="448E54F0" w14:textId="77777777">
        <w:tblPrEx>
          <w:tblCellMar>
            <w:top w:w="0" w:type="dxa"/>
            <w:bottom w:w="0" w:type="dxa"/>
          </w:tblCellMar>
        </w:tblPrEx>
        <w:tc>
          <w:tcPr>
            <w:tcW w:w="900" w:type="dxa"/>
            <w:tcMar>
              <w:top w:w="50" w:type="dxa"/>
              <w:left w:w="100" w:type="dxa"/>
              <w:bottom w:w="50" w:type="dxa"/>
              <w:right w:w="100" w:type="dxa"/>
            </w:tcMar>
          </w:tcPr>
          <w:p w14:paraId="6501065E" w14:textId="77777777" w:rsidR="00C14ECA" w:rsidRDefault="00000000">
            <w:pPr>
              <w:spacing w:before="30" w:after="30" w:line="264" w:lineRule="auto"/>
            </w:pPr>
            <w:r>
              <w:rPr>
                <w:sz w:val="16"/>
              </w:rPr>
              <w:t>E-4.2</w:t>
            </w:r>
          </w:p>
        </w:tc>
        <w:tc>
          <w:tcPr>
            <w:tcW w:w="2300" w:type="dxa"/>
            <w:tcMar>
              <w:top w:w="50" w:type="dxa"/>
              <w:left w:w="100" w:type="dxa"/>
              <w:bottom w:w="50" w:type="dxa"/>
              <w:right w:w="100" w:type="dxa"/>
            </w:tcMar>
          </w:tcPr>
          <w:p w14:paraId="735E4147" w14:textId="77777777" w:rsidR="00C14ECA" w:rsidRDefault="00000000">
            <w:pPr>
              <w:spacing w:before="30" w:after="30" w:line="264" w:lineRule="auto"/>
            </w:pPr>
            <w:r>
              <w:rPr>
                <w:sz w:val="16"/>
              </w:rPr>
              <w:t>Procurement direction pressure</w:t>
            </w:r>
          </w:p>
        </w:tc>
        <w:tc>
          <w:tcPr>
            <w:tcW w:w="3300" w:type="dxa"/>
            <w:tcMar>
              <w:top w:w="50" w:type="dxa"/>
              <w:left w:w="100" w:type="dxa"/>
              <w:bottom w:w="50" w:type="dxa"/>
              <w:right w:w="100" w:type="dxa"/>
            </w:tcMar>
          </w:tcPr>
          <w:p w14:paraId="01FB27AC" w14:textId="77777777" w:rsidR="00C14ECA" w:rsidRDefault="00000000">
            <w:pPr>
              <w:spacing w:before="30" w:after="30" w:line="264" w:lineRule="auto"/>
            </w:pPr>
            <w:r>
              <w:rPr>
                <w:sz w:val="16"/>
              </w:rPr>
              <w:t xml:space="preserve">Any attempt to condition reconstruction funds on procurement from any </w:t>
            </w:r>
            <w:proofErr w:type="gramStart"/>
            <w:r>
              <w:rPr>
                <w:sz w:val="16"/>
              </w:rPr>
              <w:t>particular country</w:t>
            </w:r>
            <w:proofErr w:type="gramEnd"/>
            <w:r>
              <w:rPr>
                <w:sz w:val="16"/>
              </w:rPr>
              <w:t>, contrary to Annex N, Section N.11</w:t>
            </w:r>
          </w:p>
        </w:tc>
        <w:tc>
          <w:tcPr>
            <w:tcW w:w="1200" w:type="dxa"/>
            <w:tcMar>
              <w:top w:w="50" w:type="dxa"/>
              <w:left w:w="100" w:type="dxa"/>
              <w:bottom w:w="50" w:type="dxa"/>
              <w:right w:w="100" w:type="dxa"/>
            </w:tcMar>
          </w:tcPr>
          <w:p w14:paraId="1B2DB419"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4362E8EB" w14:textId="77777777" w:rsidR="00C14ECA" w:rsidRDefault="00000000">
            <w:pPr>
              <w:spacing w:before="30" w:after="30" w:line="264" w:lineRule="auto"/>
            </w:pPr>
            <w:r>
              <w:rPr>
                <w:sz w:val="16"/>
              </w:rPr>
              <w:t>Two</w:t>
            </w:r>
          </w:p>
        </w:tc>
      </w:tr>
    </w:tbl>
    <w:p w14:paraId="235D65AA" w14:textId="77777777" w:rsidR="00C14ECA" w:rsidRDefault="00000000">
      <w:pPr>
        <w:pStyle w:val="Caption"/>
      </w:pPr>
      <w:r>
        <w:t>Table D.4: Economic track schedule</w:t>
      </w:r>
    </w:p>
    <w:p w14:paraId="5111E281" w14:textId="77777777" w:rsidR="00C14ECA" w:rsidRDefault="00000000">
      <w:pPr>
        <w:pStyle w:val="Heading2"/>
      </w:pPr>
      <w:r>
        <w:t>D.5 Governance and institutional deviations (Categories G and I)</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910"/>
        <w:gridCol w:w="2325"/>
        <w:gridCol w:w="3336"/>
        <w:gridCol w:w="1213"/>
        <w:gridCol w:w="1442"/>
      </w:tblGrid>
      <w:tr w:rsidR="00C14ECA" w14:paraId="47ED44FC" w14:textId="77777777">
        <w:tblPrEx>
          <w:tblCellMar>
            <w:top w:w="0" w:type="dxa"/>
            <w:bottom w:w="0" w:type="dxa"/>
          </w:tblCellMar>
        </w:tblPrEx>
        <w:trPr>
          <w:tblHeader/>
        </w:trPr>
        <w:tc>
          <w:tcPr>
            <w:tcW w:w="900" w:type="dxa"/>
            <w:shd w:val="clear" w:color="auto" w:fill="ECEFF1"/>
            <w:tcMar>
              <w:top w:w="50" w:type="dxa"/>
              <w:left w:w="100" w:type="dxa"/>
              <w:bottom w:w="50" w:type="dxa"/>
              <w:right w:w="100" w:type="dxa"/>
            </w:tcMar>
          </w:tcPr>
          <w:p w14:paraId="362B4E19" w14:textId="77777777" w:rsidR="00C14ECA" w:rsidRDefault="00000000">
            <w:pPr>
              <w:spacing w:before="30" w:after="30" w:line="264" w:lineRule="auto"/>
            </w:pPr>
            <w:r>
              <w:rPr>
                <w:b/>
                <w:color w:val="37474F"/>
                <w:sz w:val="16"/>
              </w:rPr>
              <w:t>Ref</w:t>
            </w:r>
          </w:p>
        </w:tc>
        <w:tc>
          <w:tcPr>
            <w:tcW w:w="2300" w:type="dxa"/>
            <w:shd w:val="clear" w:color="auto" w:fill="ECEFF1"/>
            <w:tcMar>
              <w:top w:w="50" w:type="dxa"/>
              <w:left w:w="100" w:type="dxa"/>
              <w:bottom w:w="50" w:type="dxa"/>
              <w:right w:w="100" w:type="dxa"/>
            </w:tcMar>
          </w:tcPr>
          <w:p w14:paraId="365FE9C0" w14:textId="77777777" w:rsidR="00C14ECA" w:rsidRDefault="00000000">
            <w:pPr>
              <w:spacing w:before="30" w:after="30" w:line="264" w:lineRule="auto"/>
            </w:pPr>
            <w:r>
              <w:rPr>
                <w:b/>
                <w:color w:val="37474F"/>
                <w:sz w:val="16"/>
              </w:rPr>
              <w:t>Deviation</w:t>
            </w:r>
          </w:p>
        </w:tc>
        <w:tc>
          <w:tcPr>
            <w:tcW w:w="3300" w:type="dxa"/>
            <w:shd w:val="clear" w:color="auto" w:fill="ECEFF1"/>
            <w:tcMar>
              <w:top w:w="50" w:type="dxa"/>
              <w:left w:w="100" w:type="dxa"/>
              <w:bottom w:w="50" w:type="dxa"/>
              <w:right w:w="100" w:type="dxa"/>
            </w:tcMar>
          </w:tcPr>
          <w:p w14:paraId="18974E55" w14:textId="77777777" w:rsidR="00C14ECA" w:rsidRDefault="00000000">
            <w:pPr>
              <w:spacing w:before="30" w:after="30" w:line="264" w:lineRule="auto"/>
            </w:pPr>
            <w:r>
              <w:rPr>
                <w:b/>
                <w:color w:val="37474F"/>
                <w:sz w:val="16"/>
              </w:rPr>
              <w:t>Technical threshold</w:t>
            </w:r>
          </w:p>
        </w:tc>
        <w:tc>
          <w:tcPr>
            <w:tcW w:w="1200" w:type="dxa"/>
            <w:shd w:val="clear" w:color="auto" w:fill="ECEFF1"/>
            <w:tcMar>
              <w:top w:w="50" w:type="dxa"/>
              <w:left w:w="100" w:type="dxa"/>
              <w:bottom w:w="50" w:type="dxa"/>
              <w:right w:w="100" w:type="dxa"/>
            </w:tcMar>
          </w:tcPr>
          <w:p w14:paraId="7FA4D5B6" w14:textId="77777777" w:rsidR="00C14ECA" w:rsidRDefault="00000000">
            <w:pPr>
              <w:spacing w:before="30" w:after="30" w:line="264" w:lineRule="auto"/>
            </w:pPr>
            <w:r>
              <w:rPr>
                <w:b/>
                <w:color w:val="37474F"/>
                <w:sz w:val="16"/>
              </w:rPr>
              <w:t>Points</w:t>
            </w:r>
          </w:p>
        </w:tc>
        <w:tc>
          <w:tcPr>
            <w:tcW w:w="1426" w:type="dxa"/>
            <w:shd w:val="clear" w:color="auto" w:fill="ECEFF1"/>
            <w:tcMar>
              <w:top w:w="50" w:type="dxa"/>
              <w:left w:w="100" w:type="dxa"/>
              <w:bottom w:w="50" w:type="dxa"/>
              <w:right w:w="100" w:type="dxa"/>
            </w:tcMar>
          </w:tcPr>
          <w:p w14:paraId="71A7A837" w14:textId="77777777" w:rsidR="00C14ECA" w:rsidRDefault="00000000">
            <w:pPr>
              <w:spacing w:before="30" w:after="30" w:line="264" w:lineRule="auto"/>
            </w:pPr>
            <w:r>
              <w:rPr>
                <w:b/>
                <w:color w:val="37474F"/>
                <w:sz w:val="16"/>
              </w:rPr>
              <w:t>Class</w:t>
            </w:r>
          </w:p>
        </w:tc>
      </w:tr>
      <w:tr w:rsidR="00C14ECA" w14:paraId="0322F3AE" w14:textId="77777777">
        <w:tblPrEx>
          <w:tblCellMar>
            <w:top w:w="0" w:type="dxa"/>
            <w:bottom w:w="0" w:type="dxa"/>
          </w:tblCellMar>
        </w:tblPrEx>
        <w:tc>
          <w:tcPr>
            <w:tcW w:w="900" w:type="dxa"/>
            <w:tcMar>
              <w:top w:w="50" w:type="dxa"/>
              <w:left w:w="100" w:type="dxa"/>
              <w:bottom w:w="50" w:type="dxa"/>
              <w:right w:w="100" w:type="dxa"/>
            </w:tcMar>
          </w:tcPr>
          <w:p w14:paraId="747C4CE3" w14:textId="77777777" w:rsidR="00C14ECA" w:rsidRDefault="00000000">
            <w:pPr>
              <w:spacing w:before="30" w:after="30" w:line="264" w:lineRule="auto"/>
            </w:pPr>
            <w:r>
              <w:rPr>
                <w:sz w:val="16"/>
              </w:rPr>
              <w:t>G-1.1</w:t>
            </w:r>
          </w:p>
        </w:tc>
        <w:tc>
          <w:tcPr>
            <w:tcW w:w="2300" w:type="dxa"/>
            <w:tcMar>
              <w:top w:w="50" w:type="dxa"/>
              <w:left w:w="100" w:type="dxa"/>
              <w:bottom w:w="50" w:type="dxa"/>
              <w:right w:w="100" w:type="dxa"/>
            </w:tcMar>
          </w:tcPr>
          <w:p w14:paraId="5F9E9C65" w14:textId="77777777" w:rsidR="00C14ECA" w:rsidRDefault="00000000">
            <w:pPr>
              <w:spacing w:before="30" w:after="30" w:line="264" w:lineRule="auto"/>
            </w:pPr>
            <w:r>
              <w:rPr>
                <w:sz w:val="16"/>
              </w:rPr>
              <w:t>Meeting refusal</w:t>
            </w:r>
          </w:p>
        </w:tc>
        <w:tc>
          <w:tcPr>
            <w:tcW w:w="3300" w:type="dxa"/>
            <w:tcMar>
              <w:top w:w="50" w:type="dxa"/>
              <w:left w:w="100" w:type="dxa"/>
              <w:bottom w:w="50" w:type="dxa"/>
              <w:right w:w="100" w:type="dxa"/>
            </w:tcMar>
          </w:tcPr>
          <w:p w14:paraId="62E2B950" w14:textId="77777777" w:rsidR="00C14ECA" w:rsidRDefault="00000000">
            <w:pPr>
              <w:spacing w:before="30" w:after="30" w:line="264" w:lineRule="auto"/>
            </w:pPr>
            <w:r>
              <w:rPr>
                <w:sz w:val="16"/>
              </w:rPr>
              <w:t>Refusal to attend a JCC, Panel, or ladder session within its clock</w:t>
            </w:r>
          </w:p>
        </w:tc>
        <w:tc>
          <w:tcPr>
            <w:tcW w:w="1200" w:type="dxa"/>
            <w:tcMar>
              <w:top w:w="50" w:type="dxa"/>
              <w:left w:w="100" w:type="dxa"/>
              <w:bottom w:w="50" w:type="dxa"/>
              <w:right w:w="100" w:type="dxa"/>
            </w:tcMar>
          </w:tcPr>
          <w:p w14:paraId="2EEC1E1C"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334BEF2A" w14:textId="77777777" w:rsidR="00C14ECA" w:rsidRDefault="00000000">
            <w:pPr>
              <w:spacing w:before="30" w:after="30" w:line="264" w:lineRule="auto"/>
            </w:pPr>
            <w:r>
              <w:rPr>
                <w:sz w:val="16"/>
              </w:rPr>
              <w:t>One</w:t>
            </w:r>
          </w:p>
        </w:tc>
      </w:tr>
      <w:tr w:rsidR="00C14ECA" w14:paraId="4ED6C807" w14:textId="77777777">
        <w:tblPrEx>
          <w:tblCellMar>
            <w:top w:w="0" w:type="dxa"/>
            <w:bottom w:w="0" w:type="dxa"/>
          </w:tblCellMar>
        </w:tblPrEx>
        <w:tc>
          <w:tcPr>
            <w:tcW w:w="900" w:type="dxa"/>
            <w:tcMar>
              <w:top w:w="50" w:type="dxa"/>
              <w:left w:w="100" w:type="dxa"/>
              <w:bottom w:w="50" w:type="dxa"/>
              <w:right w:w="100" w:type="dxa"/>
            </w:tcMar>
          </w:tcPr>
          <w:p w14:paraId="6EEB1062" w14:textId="77777777" w:rsidR="00C14ECA" w:rsidRDefault="00000000">
            <w:pPr>
              <w:spacing w:before="30" w:after="30" w:line="264" w:lineRule="auto"/>
            </w:pPr>
            <w:r>
              <w:rPr>
                <w:sz w:val="16"/>
              </w:rPr>
              <w:t>G-1.2</w:t>
            </w:r>
          </w:p>
        </w:tc>
        <w:tc>
          <w:tcPr>
            <w:tcW w:w="2300" w:type="dxa"/>
            <w:tcMar>
              <w:top w:w="50" w:type="dxa"/>
              <w:left w:w="100" w:type="dxa"/>
              <w:bottom w:w="50" w:type="dxa"/>
              <w:right w:w="100" w:type="dxa"/>
            </w:tcMar>
          </w:tcPr>
          <w:p w14:paraId="4AE065F5" w14:textId="77777777" w:rsidR="00C14ECA" w:rsidRDefault="00000000">
            <w:pPr>
              <w:spacing w:before="30" w:after="30" w:line="264" w:lineRule="auto"/>
            </w:pPr>
            <w:r>
              <w:rPr>
                <w:sz w:val="16"/>
              </w:rPr>
              <w:t>Clock breach</w:t>
            </w:r>
          </w:p>
        </w:tc>
        <w:tc>
          <w:tcPr>
            <w:tcW w:w="3300" w:type="dxa"/>
            <w:tcMar>
              <w:top w:w="50" w:type="dxa"/>
              <w:left w:w="100" w:type="dxa"/>
              <w:bottom w:w="50" w:type="dxa"/>
              <w:right w:w="100" w:type="dxa"/>
            </w:tcMar>
          </w:tcPr>
          <w:p w14:paraId="1DB43735" w14:textId="77777777" w:rsidR="00C14ECA" w:rsidRDefault="00000000">
            <w:pPr>
              <w:spacing w:before="30" w:after="30" w:line="264" w:lineRule="auto"/>
            </w:pPr>
            <w:r>
              <w:rPr>
                <w:sz w:val="16"/>
              </w:rPr>
              <w:t>A dispute-layer clock missed without logged cause, including the Guarantor Panel's 72-hour and 120-hour determination clocks</w:t>
            </w:r>
          </w:p>
        </w:tc>
        <w:tc>
          <w:tcPr>
            <w:tcW w:w="1200" w:type="dxa"/>
            <w:tcMar>
              <w:top w:w="50" w:type="dxa"/>
              <w:left w:w="100" w:type="dxa"/>
              <w:bottom w:w="50" w:type="dxa"/>
              <w:right w:w="100" w:type="dxa"/>
            </w:tcMar>
          </w:tcPr>
          <w:p w14:paraId="25B69F82"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6A11FAFE" w14:textId="77777777" w:rsidR="00C14ECA" w:rsidRDefault="00000000">
            <w:pPr>
              <w:spacing w:before="30" w:after="30" w:line="264" w:lineRule="auto"/>
            </w:pPr>
            <w:r>
              <w:rPr>
                <w:sz w:val="16"/>
              </w:rPr>
              <w:t>One</w:t>
            </w:r>
          </w:p>
        </w:tc>
      </w:tr>
      <w:tr w:rsidR="00C14ECA" w14:paraId="20974FA3" w14:textId="77777777">
        <w:tblPrEx>
          <w:tblCellMar>
            <w:top w:w="0" w:type="dxa"/>
            <w:bottom w:w="0" w:type="dxa"/>
          </w:tblCellMar>
        </w:tblPrEx>
        <w:tc>
          <w:tcPr>
            <w:tcW w:w="900" w:type="dxa"/>
            <w:tcMar>
              <w:top w:w="50" w:type="dxa"/>
              <w:left w:w="100" w:type="dxa"/>
              <w:bottom w:w="50" w:type="dxa"/>
              <w:right w:w="100" w:type="dxa"/>
            </w:tcMar>
          </w:tcPr>
          <w:p w14:paraId="20C481A5" w14:textId="77777777" w:rsidR="00C14ECA" w:rsidRDefault="00000000">
            <w:pPr>
              <w:spacing w:before="30" w:after="30" w:line="264" w:lineRule="auto"/>
            </w:pPr>
            <w:r>
              <w:rPr>
                <w:sz w:val="16"/>
              </w:rPr>
              <w:t>G-1.3</w:t>
            </w:r>
          </w:p>
        </w:tc>
        <w:tc>
          <w:tcPr>
            <w:tcW w:w="2300" w:type="dxa"/>
            <w:tcMar>
              <w:top w:w="50" w:type="dxa"/>
              <w:left w:w="100" w:type="dxa"/>
              <w:bottom w:w="50" w:type="dxa"/>
              <w:right w:w="100" w:type="dxa"/>
            </w:tcMar>
          </w:tcPr>
          <w:p w14:paraId="2DAE6D43" w14:textId="77777777" w:rsidR="00C14ECA" w:rsidRDefault="00000000">
            <w:pPr>
              <w:spacing w:before="30" w:after="30" w:line="264" w:lineRule="auto"/>
            </w:pPr>
            <w:r>
              <w:rPr>
                <w:sz w:val="16"/>
              </w:rPr>
              <w:t>Evidence obstruction</w:t>
            </w:r>
          </w:p>
        </w:tc>
        <w:tc>
          <w:tcPr>
            <w:tcW w:w="3300" w:type="dxa"/>
            <w:tcMar>
              <w:top w:w="50" w:type="dxa"/>
              <w:left w:w="100" w:type="dxa"/>
              <w:bottom w:w="50" w:type="dxa"/>
              <w:right w:w="100" w:type="dxa"/>
            </w:tcMar>
          </w:tcPr>
          <w:p w14:paraId="17A26069" w14:textId="77777777" w:rsidR="00C14ECA" w:rsidRDefault="00000000">
            <w:pPr>
              <w:spacing w:before="30" w:after="30" w:line="264" w:lineRule="auto"/>
            </w:pPr>
            <w:r>
              <w:rPr>
                <w:sz w:val="16"/>
              </w:rPr>
              <w:t>Obstruction of evidence gathering by any organ</w:t>
            </w:r>
          </w:p>
        </w:tc>
        <w:tc>
          <w:tcPr>
            <w:tcW w:w="1200" w:type="dxa"/>
            <w:tcMar>
              <w:top w:w="50" w:type="dxa"/>
              <w:left w:w="100" w:type="dxa"/>
              <w:bottom w:w="50" w:type="dxa"/>
              <w:right w:w="100" w:type="dxa"/>
            </w:tcMar>
          </w:tcPr>
          <w:p w14:paraId="4B59510B"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3C86F5FA" w14:textId="77777777" w:rsidR="00C14ECA" w:rsidRDefault="00000000">
            <w:pPr>
              <w:spacing w:before="30" w:after="30" w:line="264" w:lineRule="auto"/>
            </w:pPr>
            <w:r>
              <w:rPr>
                <w:sz w:val="16"/>
              </w:rPr>
              <w:t>Two</w:t>
            </w:r>
          </w:p>
        </w:tc>
      </w:tr>
      <w:tr w:rsidR="00C14ECA" w14:paraId="6A900D94" w14:textId="77777777">
        <w:tblPrEx>
          <w:tblCellMar>
            <w:top w:w="0" w:type="dxa"/>
            <w:bottom w:w="0" w:type="dxa"/>
          </w:tblCellMar>
        </w:tblPrEx>
        <w:tc>
          <w:tcPr>
            <w:tcW w:w="900" w:type="dxa"/>
            <w:tcMar>
              <w:top w:w="50" w:type="dxa"/>
              <w:left w:w="100" w:type="dxa"/>
              <w:bottom w:w="50" w:type="dxa"/>
              <w:right w:w="100" w:type="dxa"/>
            </w:tcMar>
          </w:tcPr>
          <w:p w14:paraId="67D6F58E" w14:textId="77777777" w:rsidR="00C14ECA" w:rsidRDefault="00000000">
            <w:pPr>
              <w:spacing w:before="30" w:after="30" w:line="264" w:lineRule="auto"/>
            </w:pPr>
            <w:r>
              <w:rPr>
                <w:sz w:val="16"/>
              </w:rPr>
              <w:t>G-1.4</w:t>
            </w:r>
          </w:p>
        </w:tc>
        <w:tc>
          <w:tcPr>
            <w:tcW w:w="2300" w:type="dxa"/>
            <w:tcMar>
              <w:top w:w="50" w:type="dxa"/>
              <w:left w:w="100" w:type="dxa"/>
              <w:bottom w:w="50" w:type="dxa"/>
              <w:right w:w="100" w:type="dxa"/>
            </w:tcMar>
          </w:tcPr>
          <w:p w14:paraId="3C974485" w14:textId="77777777" w:rsidR="00C14ECA" w:rsidRDefault="00000000">
            <w:pPr>
              <w:spacing w:before="30" w:after="30" w:line="264" w:lineRule="auto"/>
            </w:pPr>
            <w:r>
              <w:rPr>
                <w:sz w:val="16"/>
              </w:rPr>
              <w:t>Data withholding</w:t>
            </w:r>
          </w:p>
        </w:tc>
        <w:tc>
          <w:tcPr>
            <w:tcW w:w="3300" w:type="dxa"/>
            <w:tcMar>
              <w:top w:w="50" w:type="dxa"/>
              <w:left w:w="100" w:type="dxa"/>
              <w:bottom w:w="50" w:type="dxa"/>
              <w:right w:w="100" w:type="dxa"/>
            </w:tcMar>
          </w:tcPr>
          <w:p w14:paraId="122C666E" w14:textId="77777777" w:rsidR="00C14ECA" w:rsidRDefault="00000000">
            <w:pPr>
              <w:spacing w:before="30" w:after="30" w:line="264" w:lineRule="auto"/>
            </w:pPr>
            <w:r>
              <w:rPr>
                <w:sz w:val="16"/>
              </w:rPr>
              <w:t>Requested registry data withheld beyond 7 days</w:t>
            </w:r>
          </w:p>
        </w:tc>
        <w:tc>
          <w:tcPr>
            <w:tcW w:w="1200" w:type="dxa"/>
            <w:tcMar>
              <w:top w:w="50" w:type="dxa"/>
              <w:left w:w="100" w:type="dxa"/>
              <w:bottom w:w="50" w:type="dxa"/>
              <w:right w:w="100" w:type="dxa"/>
            </w:tcMar>
          </w:tcPr>
          <w:p w14:paraId="4C6241B5"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707F9BFC" w14:textId="77777777" w:rsidR="00C14ECA" w:rsidRDefault="00000000">
            <w:pPr>
              <w:spacing w:before="30" w:after="30" w:line="264" w:lineRule="auto"/>
            </w:pPr>
            <w:r>
              <w:rPr>
                <w:sz w:val="16"/>
              </w:rPr>
              <w:t>One</w:t>
            </w:r>
          </w:p>
        </w:tc>
      </w:tr>
      <w:tr w:rsidR="00C14ECA" w14:paraId="45159827" w14:textId="77777777">
        <w:tblPrEx>
          <w:tblCellMar>
            <w:top w:w="0" w:type="dxa"/>
            <w:bottom w:w="0" w:type="dxa"/>
          </w:tblCellMar>
        </w:tblPrEx>
        <w:tc>
          <w:tcPr>
            <w:tcW w:w="900" w:type="dxa"/>
            <w:tcMar>
              <w:top w:w="50" w:type="dxa"/>
              <w:left w:w="100" w:type="dxa"/>
              <w:bottom w:w="50" w:type="dxa"/>
              <w:right w:w="100" w:type="dxa"/>
            </w:tcMar>
          </w:tcPr>
          <w:p w14:paraId="3365CA7F" w14:textId="77777777" w:rsidR="00C14ECA" w:rsidRDefault="00000000">
            <w:pPr>
              <w:spacing w:before="30" w:after="30" w:line="264" w:lineRule="auto"/>
            </w:pPr>
            <w:r>
              <w:rPr>
                <w:sz w:val="16"/>
              </w:rPr>
              <w:t>G-1.5</w:t>
            </w:r>
          </w:p>
        </w:tc>
        <w:tc>
          <w:tcPr>
            <w:tcW w:w="2300" w:type="dxa"/>
            <w:tcMar>
              <w:top w:w="50" w:type="dxa"/>
              <w:left w:w="100" w:type="dxa"/>
              <w:bottom w:w="50" w:type="dxa"/>
              <w:right w:w="100" w:type="dxa"/>
            </w:tcMar>
          </w:tcPr>
          <w:p w14:paraId="63163AE8" w14:textId="77777777" w:rsidR="00C14ECA" w:rsidRDefault="00000000">
            <w:pPr>
              <w:spacing w:before="30" w:after="30" w:line="264" w:lineRule="auto"/>
            </w:pPr>
            <w:r>
              <w:rPr>
                <w:sz w:val="16"/>
              </w:rPr>
              <w:t>Binding determination ignored</w:t>
            </w:r>
          </w:p>
        </w:tc>
        <w:tc>
          <w:tcPr>
            <w:tcW w:w="3300" w:type="dxa"/>
            <w:tcMar>
              <w:top w:w="50" w:type="dxa"/>
              <w:left w:w="100" w:type="dxa"/>
              <w:bottom w:w="50" w:type="dxa"/>
              <w:right w:w="100" w:type="dxa"/>
            </w:tcMar>
          </w:tcPr>
          <w:p w14:paraId="66DECF23" w14:textId="77777777" w:rsidR="00C14ECA" w:rsidRDefault="00000000">
            <w:pPr>
              <w:spacing w:before="30" w:after="30" w:line="264" w:lineRule="auto"/>
            </w:pPr>
            <w:r>
              <w:rPr>
                <w:sz w:val="16"/>
              </w:rPr>
              <w:t>Non-compliance with a binding TVG or Panel determination</w:t>
            </w:r>
          </w:p>
        </w:tc>
        <w:tc>
          <w:tcPr>
            <w:tcW w:w="1200" w:type="dxa"/>
            <w:tcMar>
              <w:top w:w="50" w:type="dxa"/>
              <w:left w:w="100" w:type="dxa"/>
              <w:bottom w:w="50" w:type="dxa"/>
              <w:right w:w="100" w:type="dxa"/>
            </w:tcMar>
          </w:tcPr>
          <w:p w14:paraId="0CBD7165"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5AB3F6F2" w14:textId="77777777" w:rsidR="00C14ECA" w:rsidRDefault="00000000">
            <w:pPr>
              <w:spacing w:before="30" w:after="30" w:line="264" w:lineRule="auto"/>
            </w:pPr>
            <w:r>
              <w:rPr>
                <w:sz w:val="16"/>
              </w:rPr>
              <w:t>Two</w:t>
            </w:r>
          </w:p>
        </w:tc>
      </w:tr>
      <w:tr w:rsidR="00C14ECA" w14:paraId="2E7668B5" w14:textId="77777777">
        <w:tblPrEx>
          <w:tblCellMar>
            <w:top w:w="0" w:type="dxa"/>
            <w:bottom w:w="0" w:type="dxa"/>
          </w:tblCellMar>
        </w:tblPrEx>
        <w:tc>
          <w:tcPr>
            <w:tcW w:w="900" w:type="dxa"/>
            <w:tcMar>
              <w:top w:w="50" w:type="dxa"/>
              <w:left w:w="100" w:type="dxa"/>
              <w:bottom w:w="50" w:type="dxa"/>
              <w:right w:w="100" w:type="dxa"/>
            </w:tcMar>
          </w:tcPr>
          <w:p w14:paraId="687ADBC5" w14:textId="77777777" w:rsidR="00C14ECA" w:rsidRDefault="00000000">
            <w:pPr>
              <w:spacing w:before="30" w:after="30" w:line="264" w:lineRule="auto"/>
            </w:pPr>
            <w:r>
              <w:rPr>
                <w:sz w:val="16"/>
              </w:rPr>
              <w:t>G-1.6</w:t>
            </w:r>
          </w:p>
        </w:tc>
        <w:tc>
          <w:tcPr>
            <w:tcW w:w="2300" w:type="dxa"/>
            <w:tcMar>
              <w:top w:w="50" w:type="dxa"/>
              <w:left w:w="100" w:type="dxa"/>
              <w:bottom w:w="50" w:type="dxa"/>
              <w:right w:w="100" w:type="dxa"/>
            </w:tcMar>
          </w:tcPr>
          <w:p w14:paraId="4C4DF8F8" w14:textId="77777777" w:rsidR="00C14ECA" w:rsidRDefault="00000000">
            <w:pPr>
              <w:spacing w:before="30" w:after="30" w:line="264" w:lineRule="auto"/>
            </w:pPr>
            <w:r>
              <w:rPr>
                <w:sz w:val="16"/>
              </w:rPr>
              <w:t>Frivolous challenge pattern</w:t>
            </w:r>
          </w:p>
        </w:tc>
        <w:tc>
          <w:tcPr>
            <w:tcW w:w="3300" w:type="dxa"/>
            <w:tcMar>
              <w:top w:w="50" w:type="dxa"/>
              <w:left w:w="100" w:type="dxa"/>
              <w:bottom w:w="50" w:type="dxa"/>
              <w:right w:w="100" w:type="dxa"/>
            </w:tcMar>
          </w:tcPr>
          <w:p w14:paraId="66552B37" w14:textId="77777777" w:rsidR="00C14ECA" w:rsidRDefault="00000000">
            <w:pPr>
              <w:spacing w:before="30" w:after="30" w:line="264" w:lineRule="auto"/>
            </w:pPr>
            <w:r>
              <w:rPr>
                <w:sz w:val="16"/>
              </w:rPr>
              <w:t>Three or more challenges in 180 days found without merit</w:t>
            </w:r>
          </w:p>
        </w:tc>
        <w:tc>
          <w:tcPr>
            <w:tcW w:w="1200" w:type="dxa"/>
            <w:tcMar>
              <w:top w:w="50" w:type="dxa"/>
              <w:left w:w="100" w:type="dxa"/>
              <w:bottom w:w="50" w:type="dxa"/>
              <w:right w:w="100" w:type="dxa"/>
            </w:tcMar>
          </w:tcPr>
          <w:p w14:paraId="6C67D71C"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66B45038" w14:textId="77777777" w:rsidR="00C14ECA" w:rsidRDefault="00000000">
            <w:pPr>
              <w:spacing w:before="30" w:after="30" w:line="264" w:lineRule="auto"/>
            </w:pPr>
            <w:r>
              <w:rPr>
                <w:sz w:val="16"/>
              </w:rPr>
              <w:t>Two</w:t>
            </w:r>
          </w:p>
        </w:tc>
      </w:tr>
      <w:tr w:rsidR="00C14ECA" w14:paraId="1A039184" w14:textId="77777777">
        <w:tblPrEx>
          <w:tblCellMar>
            <w:top w:w="0" w:type="dxa"/>
            <w:bottom w:w="0" w:type="dxa"/>
          </w:tblCellMar>
        </w:tblPrEx>
        <w:tc>
          <w:tcPr>
            <w:tcW w:w="900" w:type="dxa"/>
            <w:tcMar>
              <w:top w:w="50" w:type="dxa"/>
              <w:left w:w="100" w:type="dxa"/>
              <w:bottom w:w="50" w:type="dxa"/>
              <w:right w:w="100" w:type="dxa"/>
            </w:tcMar>
          </w:tcPr>
          <w:p w14:paraId="0F9BC4F8" w14:textId="77777777" w:rsidR="00C14ECA" w:rsidRDefault="00000000">
            <w:pPr>
              <w:spacing w:before="30" w:after="30" w:line="264" w:lineRule="auto"/>
            </w:pPr>
            <w:r>
              <w:rPr>
                <w:sz w:val="16"/>
              </w:rPr>
              <w:t>G-1.7</w:t>
            </w:r>
          </w:p>
        </w:tc>
        <w:tc>
          <w:tcPr>
            <w:tcW w:w="2300" w:type="dxa"/>
            <w:tcMar>
              <w:top w:w="50" w:type="dxa"/>
              <w:left w:w="100" w:type="dxa"/>
              <w:bottom w:w="50" w:type="dxa"/>
              <w:right w:w="100" w:type="dxa"/>
            </w:tcMar>
          </w:tcPr>
          <w:p w14:paraId="65E01012" w14:textId="77777777" w:rsidR="00C14ECA" w:rsidRDefault="00000000">
            <w:pPr>
              <w:spacing w:before="30" w:after="30" w:line="264" w:lineRule="auto"/>
            </w:pPr>
            <w:r>
              <w:rPr>
                <w:sz w:val="16"/>
              </w:rPr>
              <w:t>Framing misrepresentation</w:t>
            </w:r>
          </w:p>
        </w:tc>
        <w:tc>
          <w:tcPr>
            <w:tcW w:w="3300" w:type="dxa"/>
            <w:tcMar>
              <w:top w:w="50" w:type="dxa"/>
              <w:left w:w="100" w:type="dxa"/>
              <w:bottom w:w="50" w:type="dxa"/>
              <w:right w:w="100" w:type="dxa"/>
            </w:tcMar>
          </w:tcPr>
          <w:p w14:paraId="5FD5624C" w14:textId="77777777" w:rsidR="00C14ECA" w:rsidRDefault="00000000">
            <w:pPr>
              <w:spacing w:before="30" w:after="30" w:line="264" w:lineRule="auto"/>
            </w:pPr>
            <w:r>
              <w:rPr>
                <w:sz w:val="16"/>
              </w:rPr>
              <w:t>Three or more findings in 180 days of material misrepresentation beyond protected domestic framing</w:t>
            </w:r>
          </w:p>
        </w:tc>
        <w:tc>
          <w:tcPr>
            <w:tcW w:w="1200" w:type="dxa"/>
            <w:tcMar>
              <w:top w:w="50" w:type="dxa"/>
              <w:left w:w="100" w:type="dxa"/>
              <w:bottom w:w="50" w:type="dxa"/>
              <w:right w:w="100" w:type="dxa"/>
            </w:tcMar>
          </w:tcPr>
          <w:p w14:paraId="1828DCB2"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72A75F65" w14:textId="77777777" w:rsidR="00C14ECA" w:rsidRDefault="00000000">
            <w:pPr>
              <w:spacing w:before="30" w:after="30" w:line="264" w:lineRule="auto"/>
            </w:pPr>
            <w:r>
              <w:rPr>
                <w:sz w:val="16"/>
              </w:rPr>
              <w:t>Two</w:t>
            </w:r>
          </w:p>
        </w:tc>
      </w:tr>
      <w:tr w:rsidR="00C14ECA" w14:paraId="5B4B6494" w14:textId="77777777">
        <w:tblPrEx>
          <w:tblCellMar>
            <w:top w:w="0" w:type="dxa"/>
            <w:bottom w:w="0" w:type="dxa"/>
          </w:tblCellMar>
        </w:tblPrEx>
        <w:tc>
          <w:tcPr>
            <w:tcW w:w="900" w:type="dxa"/>
            <w:tcMar>
              <w:top w:w="50" w:type="dxa"/>
              <w:left w:w="100" w:type="dxa"/>
              <w:bottom w:w="50" w:type="dxa"/>
              <w:right w:w="100" w:type="dxa"/>
            </w:tcMar>
          </w:tcPr>
          <w:p w14:paraId="15F2371E" w14:textId="77777777" w:rsidR="00C14ECA" w:rsidRDefault="00000000">
            <w:pPr>
              <w:spacing w:before="30" w:after="30" w:line="264" w:lineRule="auto"/>
            </w:pPr>
            <w:r>
              <w:rPr>
                <w:sz w:val="16"/>
              </w:rPr>
              <w:t>G-2.1</w:t>
            </w:r>
          </w:p>
        </w:tc>
        <w:tc>
          <w:tcPr>
            <w:tcW w:w="2300" w:type="dxa"/>
            <w:tcMar>
              <w:top w:w="50" w:type="dxa"/>
              <w:left w:w="100" w:type="dxa"/>
              <w:bottom w:w="50" w:type="dxa"/>
              <w:right w:w="100" w:type="dxa"/>
            </w:tcMar>
          </w:tcPr>
          <w:p w14:paraId="08393C4A" w14:textId="77777777" w:rsidR="00C14ECA" w:rsidRDefault="00000000">
            <w:pPr>
              <w:spacing w:before="30" w:after="30" w:line="264" w:lineRule="auto"/>
            </w:pPr>
            <w:r>
              <w:rPr>
                <w:sz w:val="16"/>
              </w:rPr>
              <w:t>Pause abuse</w:t>
            </w:r>
          </w:p>
        </w:tc>
        <w:tc>
          <w:tcPr>
            <w:tcW w:w="3300" w:type="dxa"/>
            <w:tcMar>
              <w:top w:w="50" w:type="dxa"/>
              <w:left w:w="100" w:type="dxa"/>
              <w:bottom w:w="50" w:type="dxa"/>
              <w:right w:w="100" w:type="dxa"/>
            </w:tcMar>
          </w:tcPr>
          <w:p w14:paraId="16CA93D0" w14:textId="77777777" w:rsidR="00C14ECA" w:rsidRDefault="00000000">
            <w:pPr>
              <w:spacing w:before="30" w:after="30" w:line="264" w:lineRule="auto"/>
            </w:pPr>
            <w:r>
              <w:rPr>
                <w:sz w:val="16"/>
              </w:rPr>
              <w:t>Operational pause invoked without legitimate circumstance, or beyond 14 days, or a fourth invocation in a year</w:t>
            </w:r>
          </w:p>
        </w:tc>
        <w:tc>
          <w:tcPr>
            <w:tcW w:w="1200" w:type="dxa"/>
            <w:tcMar>
              <w:top w:w="50" w:type="dxa"/>
              <w:left w:w="100" w:type="dxa"/>
              <w:bottom w:w="50" w:type="dxa"/>
              <w:right w:w="100" w:type="dxa"/>
            </w:tcMar>
          </w:tcPr>
          <w:p w14:paraId="74955D7D"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213076D4" w14:textId="77777777" w:rsidR="00C14ECA" w:rsidRDefault="00000000">
            <w:pPr>
              <w:spacing w:before="30" w:after="30" w:line="264" w:lineRule="auto"/>
            </w:pPr>
            <w:r>
              <w:rPr>
                <w:sz w:val="16"/>
              </w:rPr>
              <w:t>One</w:t>
            </w:r>
          </w:p>
        </w:tc>
      </w:tr>
      <w:tr w:rsidR="00C14ECA" w14:paraId="0A7447CB" w14:textId="77777777">
        <w:tblPrEx>
          <w:tblCellMar>
            <w:top w:w="0" w:type="dxa"/>
            <w:bottom w:w="0" w:type="dxa"/>
          </w:tblCellMar>
        </w:tblPrEx>
        <w:tc>
          <w:tcPr>
            <w:tcW w:w="900" w:type="dxa"/>
            <w:tcMar>
              <w:top w:w="50" w:type="dxa"/>
              <w:left w:w="100" w:type="dxa"/>
              <w:bottom w:w="50" w:type="dxa"/>
              <w:right w:w="100" w:type="dxa"/>
            </w:tcMar>
          </w:tcPr>
          <w:p w14:paraId="765E5921" w14:textId="77777777" w:rsidR="00C14ECA" w:rsidRDefault="00000000">
            <w:pPr>
              <w:spacing w:before="30" w:after="30" w:line="264" w:lineRule="auto"/>
            </w:pPr>
            <w:r>
              <w:rPr>
                <w:sz w:val="16"/>
              </w:rPr>
              <w:t>G-2.2</w:t>
            </w:r>
          </w:p>
        </w:tc>
        <w:tc>
          <w:tcPr>
            <w:tcW w:w="2300" w:type="dxa"/>
            <w:tcMar>
              <w:top w:w="50" w:type="dxa"/>
              <w:left w:w="100" w:type="dxa"/>
              <w:bottom w:w="50" w:type="dxa"/>
              <w:right w:w="100" w:type="dxa"/>
            </w:tcMar>
          </w:tcPr>
          <w:p w14:paraId="1C8E3F40" w14:textId="77777777" w:rsidR="00C14ECA" w:rsidRDefault="00000000">
            <w:pPr>
              <w:spacing w:before="30" w:after="30" w:line="264" w:lineRule="auto"/>
            </w:pPr>
            <w:r>
              <w:rPr>
                <w:sz w:val="16"/>
              </w:rPr>
              <w:t>Pause obligations breach</w:t>
            </w:r>
          </w:p>
        </w:tc>
        <w:tc>
          <w:tcPr>
            <w:tcW w:w="3300" w:type="dxa"/>
            <w:tcMar>
              <w:top w:w="50" w:type="dxa"/>
              <w:left w:w="100" w:type="dxa"/>
              <w:bottom w:w="50" w:type="dxa"/>
              <w:right w:w="100" w:type="dxa"/>
            </w:tcMar>
          </w:tcPr>
          <w:p w14:paraId="181D4242" w14:textId="77777777" w:rsidR="00C14ECA" w:rsidRDefault="00000000">
            <w:pPr>
              <w:spacing w:before="30" w:after="30" w:line="264" w:lineRule="auto"/>
            </w:pPr>
            <w:r>
              <w:rPr>
                <w:sz w:val="16"/>
              </w:rPr>
              <w:t>Tier A elements, custody, hotline, or humanitarian flows interrupted during a pause</w:t>
            </w:r>
          </w:p>
        </w:tc>
        <w:tc>
          <w:tcPr>
            <w:tcW w:w="1200" w:type="dxa"/>
            <w:tcMar>
              <w:top w:w="50" w:type="dxa"/>
              <w:left w:w="100" w:type="dxa"/>
              <w:bottom w:w="50" w:type="dxa"/>
              <w:right w:w="100" w:type="dxa"/>
            </w:tcMar>
          </w:tcPr>
          <w:p w14:paraId="3583A6CF"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16A31BF5" w14:textId="77777777" w:rsidR="00C14ECA" w:rsidRDefault="00000000">
            <w:pPr>
              <w:spacing w:before="30" w:after="30" w:line="264" w:lineRule="auto"/>
            </w:pPr>
            <w:r>
              <w:rPr>
                <w:sz w:val="16"/>
              </w:rPr>
              <w:t>Two</w:t>
            </w:r>
          </w:p>
        </w:tc>
      </w:tr>
      <w:tr w:rsidR="00C14ECA" w14:paraId="5548B280" w14:textId="77777777">
        <w:tblPrEx>
          <w:tblCellMar>
            <w:top w:w="0" w:type="dxa"/>
            <w:bottom w:w="0" w:type="dxa"/>
          </w:tblCellMar>
        </w:tblPrEx>
        <w:tc>
          <w:tcPr>
            <w:tcW w:w="900" w:type="dxa"/>
            <w:tcMar>
              <w:top w:w="50" w:type="dxa"/>
              <w:left w:w="100" w:type="dxa"/>
              <w:bottom w:w="50" w:type="dxa"/>
              <w:right w:w="100" w:type="dxa"/>
            </w:tcMar>
          </w:tcPr>
          <w:p w14:paraId="29F2FCA8" w14:textId="77777777" w:rsidR="00C14ECA" w:rsidRDefault="00000000">
            <w:pPr>
              <w:spacing w:before="30" w:after="30" w:line="264" w:lineRule="auto"/>
            </w:pPr>
            <w:r>
              <w:rPr>
                <w:sz w:val="16"/>
              </w:rPr>
              <w:t>G-3.1</w:t>
            </w:r>
          </w:p>
        </w:tc>
        <w:tc>
          <w:tcPr>
            <w:tcW w:w="2300" w:type="dxa"/>
            <w:tcMar>
              <w:top w:w="50" w:type="dxa"/>
              <w:left w:w="100" w:type="dxa"/>
              <w:bottom w:w="50" w:type="dxa"/>
              <w:right w:w="100" w:type="dxa"/>
            </w:tcMar>
          </w:tcPr>
          <w:p w14:paraId="69D37E90" w14:textId="77777777" w:rsidR="00C14ECA" w:rsidRDefault="00000000">
            <w:pPr>
              <w:spacing w:before="30" w:after="30" w:line="264" w:lineRule="auto"/>
            </w:pPr>
            <w:r>
              <w:rPr>
                <w:sz w:val="16"/>
              </w:rPr>
              <w:t>Force majeure notification failure</w:t>
            </w:r>
          </w:p>
        </w:tc>
        <w:tc>
          <w:tcPr>
            <w:tcW w:w="3300" w:type="dxa"/>
            <w:tcMar>
              <w:top w:w="50" w:type="dxa"/>
              <w:left w:w="100" w:type="dxa"/>
              <w:bottom w:w="50" w:type="dxa"/>
              <w:right w:w="100" w:type="dxa"/>
            </w:tcMar>
          </w:tcPr>
          <w:p w14:paraId="71AB49BA" w14:textId="77777777" w:rsidR="00C14ECA" w:rsidRDefault="00000000">
            <w:pPr>
              <w:spacing w:before="30" w:after="30" w:line="264" w:lineRule="auto"/>
            </w:pPr>
            <w:r>
              <w:rPr>
                <w:sz w:val="16"/>
              </w:rPr>
              <w:t>Notification later than 48 hours</w:t>
            </w:r>
          </w:p>
        </w:tc>
        <w:tc>
          <w:tcPr>
            <w:tcW w:w="1200" w:type="dxa"/>
            <w:tcMar>
              <w:top w:w="50" w:type="dxa"/>
              <w:left w:w="100" w:type="dxa"/>
              <w:bottom w:w="50" w:type="dxa"/>
              <w:right w:w="100" w:type="dxa"/>
            </w:tcMar>
          </w:tcPr>
          <w:p w14:paraId="53386898"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36116B28" w14:textId="77777777" w:rsidR="00C14ECA" w:rsidRDefault="00000000">
            <w:pPr>
              <w:spacing w:before="30" w:after="30" w:line="264" w:lineRule="auto"/>
            </w:pPr>
            <w:r>
              <w:rPr>
                <w:sz w:val="16"/>
              </w:rPr>
              <w:t>One</w:t>
            </w:r>
          </w:p>
        </w:tc>
      </w:tr>
      <w:tr w:rsidR="00C14ECA" w14:paraId="4D00567C" w14:textId="77777777">
        <w:tblPrEx>
          <w:tblCellMar>
            <w:top w:w="0" w:type="dxa"/>
            <w:bottom w:w="0" w:type="dxa"/>
          </w:tblCellMar>
        </w:tblPrEx>
        <w:tc>
          <w:tcPr>
            <w:tcW w:w="900" w:type="dxa"/>
            <w:tcMar>
              <w:top w:w="50" w:type="dxa"/>
              <w:left w:w="100" w:type="dxa"/>
              <w:bottom w:w="50" w:type="dxa"/>
              <w:right w:w="100" w:type="dxa"/>
            </w:tcMar>
          </w:tcPr>
          <w:p w14:paraId="60F4B197" w14:textId="77777777" w:rsidR="00C14ECA" w:rsidRDefault="00000000">
            <w:pPr>
              <w:spacing w:before="30" w:after="30" w:line="264" w:lineRule="auto"/>
            </w:pPr>
            <w:r>
              <w:rPr>
                <w:sz w:val="16"/>
              </w:rPr>
              <w:t>G-3.2</w:t>
            </w:r>
          </w:p>
        </w:tc>
        <w:tc>
          <w:tcPr>
            <w:tcW w:w="2300" w:type="dxa"/>
            <w:tcMar>
              <w:top w:w="50" w:type="dxa"/>
              <w:left w:w="100" w:type="dxa"/>
              <w:bottom w:w="50" w:type="dxa"/>
              <w:right w:w="100" w:type="dxa"/>
            </w:tcMar>
          </w:tcPr>
          <w:p w14:paraId="264DC693" w14:textId="77777777" w:rsidR="00C14ECA" w:rsidRDefault="00000000">
            <w:pPr>
              <w:spacing w:before="30" w:after="30" w:line="264" w:lineRule="auto"/>
            </w:pPr>
            <w:r>
              <w:rPr>
                <w:sz w:val="16"/>
              </w:rPr>
              <w:t>Force majeure overrun</w:t>
            </w:r>
          </w:p>
        </w:tc>
        <w:tc>
          <w:tcPr>
            <w:tcW w:w="3300" w:type="dxa"/>
            <w:tcMar>
              <w:top w:w="50" w:type="dxa"/>
              <w:left w:w="100" w:type="dxa"/>
              <w:bottom w:w="50" w:type="dxa"/>
              <w:right w:w="100" w:type="dxa"/>
            </w:tcMar>
          </w:tcPr>
          <w:p w14:paraId="10C7AB47" w14:textId="77777777" w:rsidR="00C14ECA" w:rsidRDefault="00000000">
            <w:pPr>
              <w:spacing w:before="30" w:after="30" w:line="264" w:lineRule="auto"/>
            </w:pPr>
            <w:r>
              <w:rPr>
                <w:sz w:val="16"/>
              </w:rPr>
              <w:t>Suspension beyond 60 days without JCC extension</w:t>
            </w:r>
          </w:p>
        </w:tc>
        <w:tc>
          <w:tcPr>
            <w:tcW w:w="1200" w:type="dxa"/>
            <w:tcMar>
              <w:top w:w="50" w:type="dxa"/>
              <w:left w:w="100" w:type="dxa"/>
              <w:bottom w:w="50" w:type="dxa"/>
              <w:right w:w="100" w:type="dxa"/>
            </w:tcMar>
          </w:tcPr>
          <w:p w14:paraId="57028D45"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17F27F0A" w14:textId="77777777" w:rsidR="00C14ECA" w:rsidRDefault="00000000">
            <w:pPr>
              <w:spacing w:before="30" w:after="30" w:line="264" w:lineRule="auto"/>
            </w:pPr>
            <w:r>
              <w:rPr>
                <w:sz w:val="16"/>
              </w:rPr>
              <w:t>One</w:t>
            </w:r>
          </w:p>
        </w:tc>
      </w:tr>
      <w:tr w:rsidR="00C14ECA" w14:paraId="590F3B83" w14:textId="77777777">
        <w:tblPrEx>
          <w:tblCellMar>
            <w:top w:w="0" w:type="dxa"/>
            <w:bottom w:w="0" w:type="dxa"/>
          </w:tblCellMar>
        </w:tblPrEx>
        <w:tc>
          <w:tcPr>
            <w:tcW w:w="900" w:type="dxa"/>
            <w:tcMar>
              <w:top w:w="50" w:type="dxa"/>
              <w:left w:w="100" w:type="dxa"/>
              <w:bottom w:w="50" w:type="dxa"/>
              <w:right w:w="100" w:type="dxa"/>
            </w:tcMar>
          </w:tcPr>
          <w:p w14:paraId="2102A133" w14:textId="77777777" w:rsidR="00C14ECA" w:rsidRDefault="00000000">
            <w:pPr>
              <w:spacing w:before="30" w:after="30" w:line="264" w:lineRule="auto"/>
            </w:pPr>
            <w:r>
              <w:rPr>
                <w:sz w:val="16"/>
              </w:rPr>
              <w:t>I-1.1</w:t>
            </w:r>
          </w:p>
        </w:tc>
        <w:tc>
          <w:tcPr>
            <w:tcW w:w="2300" w:type="dxa"/>
            <w:tcMar>
              <w:top w:w="50" w:type="dxa"/>
              <w:left w:w="100" w:type="dxa"/>
              <w:bottom w:w="50" w:type="dxa"/>
              <w:right w:w="100" w:type="dxa"/>
            </w:tcMar>
          </w:tcPr>
          <w:p w14:paraId="7CEEE64F" w14:textId="77777777" w:rsidR="00C14ECA" w:rsidRDefault="00000000">
            <w:pPr>
              <w:spacing w:before="30" w:after="30" w:line="264" w:lineRule="auto"/>
            </w:pPr>
            <w:r>
              <w:rPr>
                <w:sz w:val="16"/>
              </w:rPr>
              <w:t>Crisis contact failure</w:t>
            </w:r>
          </w:p>
        </w:tc>
        <w:tc>
          <w:tcPr>
            <w:tcW w:w="3300" w:type="dxa"/>
            <w:tcMar>
              <w:top w:w="50" w:type="dxa"/>
              <w:left w:w="100" w:type="dxa"/>
              <w:bottom w:w="50" w:type="dxa"/>
              <w:right w:w="100" w:type="dxa"/>
            </w:tcMar>
          </w:tcPr>
          <w:p w14:paraId="74065B28" w14:textId="77777777" w:rsidR="00C14ECA" w:rsidRDefault="00000000">
            <w:pPr>
              <w:spacing w:before="30" w:after="30" w:line="264" w:lineRule="auto"/>
            </w:pPr>
            <w:r>
              <w:rPr>
                <w:sz w:val="16"/>
              </w:rPr>
              <w:t>Named crisis contact unreachable at a monthly test</w:t>
            </w:r>
          </w:p>
        </w:tc>
        <w:tc>
          <w:tcPr>
            <w:tcW w:w="1200" w:type="dxa"/>
            <w:tcMar>
              <w:top w:w="50" w:type="dxa"/>
              <w:left w:w="100" w:type="dxa"/>
              <w:bottom w:w="50" w:type="dxa"/>
              <w:right w:w="100" w:type="dxa"/>
            </w:tcMar>
          </w:tcPr>
          <w:p w14:paraId="32E4147A"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72F26B67" w14:textId="77777777" w:rsidR="00C14ECA" w:rsidRDefault="00000000">
            <w:pPr>
              <w:spacing w:before="30" w:after="30" w:line="264" w:lineRule="auto"/>
            </w:pPr>
            <w:r>
              <w:rPr>
                <w:sz w:val="16"/>
              </w:rPr>
              <w:t>One</w:t>
            </w:r>
          </w:p>
        </w:tc>
      </w:tr>
      <w:tr w:rsidR="00C14ECA" w14:paraId="2F68F3D1" w14:textId="77777777">
        <w:tblPrEx>
          <w:tblCellMar>
            <w:top w:w="0" w:type="dxa"/>
            <w:bottom w:w="0" w:type="dxa"/>
          </w:tblCellMar>
        </w:tblPrEx>
        <w:tc>
          <w:tcPr>
            <w:tcW w:w="900" w:type="dxa"/>
            <w:tcMar>
              <w:top w:w="50" w:type="dxa"/>
              <w:left w:w="100" w:type="dxa"/>
              <w:bottom w:w="50" w:type="dxa"/>
              <w:right w:w="100" w:type="dxa"/>
            </w:tcMar>
          </w:tcPr>
          <w:p w14:paraId="386AFC6A" w14:textId="77777777" w:rsidR="00C14ECA" w:rsidRDefault="00000000">
            <w:pPr>
              <w:spacing w:before="30" w:after="30" w:line="264" w:lineRule="auto"/>
            </w:pPr>
            <w:r>
              <w:rPr>
                <w:sz w:val="16"/>
              </w:rPr>
              <w:lastRenderedPageBreak/>
              <w:t>I-1.2</w:t>
            </w:r>
          </w:p>
        </w:tc>
        <w:tc>
          <w:tcPr>
            <w:tcW w:w="2300" w:type="dxa"/>
            <w:tcMar>
              <w:top w:w="50" w:type="dxa"/>
              <w:left w:w="100" w:type="dxa"/>
              <w:bottom w:w="50" w:type="dxa"/>
              <w:right w:w="100" w:type="dxa"/>
            </w:tcMar>
          </w:tcPr>
          <w:p w14:paraId="7B623097" w14:textId="77777777" w:rsidR="00C14ECA" w:rsidRDefault="00000000">
            <w:pPr>
              <w:spacing w:before="30" w:after="30" w:line="264" w:lineRule="auto"/>
            </w:pPr>
            <w:r>
              <w:rPr>
                <w:sz w:val="16"/>
              </w:rPr>
              <w:t>Crisis contact failure, repeated</w:t>
            </w:r>
          </w:p>
        </w:tc>
        <w:tc>
          <w:tcPr>
            <w:tcW w:w="3300" w:type="dxa"/>
            <w:tcMar>
              <w:top w:w="50" w:type="dxa"/>
              <w:left w:w="100" w:type="dxa"/>
              <w:bottom w:w="50" w:type="dxa"/>
              <w:right w:w="100" w:type="dxa"/>
            </w:tcMar>
          </w:tcPr>
          <w:p w14:paraId="00EF1901" w14:textId="77777777" w:rsidR="00C14ECA" w:rsidRDefault="00000000">
            <w:pPr>
              <w:spacing w:before="30" w:after="30" w:line="264" w:lineRule="auto"/>
            </w:pPr>
            <w:r>
              <w:rPr>
                <w:sz w:val="16"/>
              </w:rPr>
              <w:t>Three consecutive failed monthly tests</w:t>
            </w:r>
          </w:p>
        </w:tc>
        <w:tc>
          <w:tcPr>
            <w:tcW w:w="1200" w:type="dxa"/>
            <w:tcMar>
              <w:top w:w="50" w:type="dxa"/>
              <w:left w:w="100" w:type="dxa"/>
              <w:bottom w:w="50" w:type="dxa"/>
              <w:right w:w="100" w:type="dxa"/>
            </w:tcMar>
          </w:tcPr>
          <w:p w14:paraId="6F9EF07C"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3F7CBCEF" w14:textId="77777777" w:rsidR="00C14ECA" w:rsidRDefault="00000000">
            <w:pPr>
              <w:spacing w:before="30" w:after="30" w:line="264" w:lineRule="auto"/>
            </w:pPr>
            <w:r>
              <w:rPr>
                <w:sz w:val="16"/>
              </w:rPr>
              <w:t>Two</w:t>
            </w:r>
          </w:p>
        </w:tc>
      </w:tr>
      <w:tr w:rsidR="00C14ECA" w14:paraId="6EBAB8FA" w14:textId="77777777">
        <w:tblPrEx>
          <w:tblCellMar>
            <w:top w:w="0" w:type="dxa"/>
            <w:bottom w:w="0" w:type="dxa"/>
          </w:tblCellMar>
        </w:tblPrEx>
        <w:tc>
          <w:tcPr>
            <w:tcW w:w="900" w:type="dxa"/>
            <w:tcMar>
              <w:top w:w="50" w:type="dxa"/>
              <w:left w:w="100" w:type="dxa"/>
              <w:bottom w:w="50" w:type="dxa"/>
              <w:right w:w="100" w:type="dxa"/>
            </w:tcMar>
          </w:tcPr>
          <w:p w14:paraId="685E6E58" w14:textId="77777777" w:rsidR="00C14ECA" w:rsidRDefault="00000000">
            <w:pPr>
              <w:spacing w:before="30" w:after="30" w:line="264" w:lineRule="auto"/>
            </w:pPr>
            <w:r>
              <w:rPr>
                <w:sz w:val="16"/>
              </w:rPr>
              <w:t>I-1.3</w:t>
            </w:r>
          </w:p>
        </w:tc>
        <w:tc>
          <w:tcPr>
            <w:tcW w:w="2300" w:type="dxa"/>
            <w:tcMar>
              <w:top w:w="50" w:type="dxa"/>
              <w:left w:w="100" w:type="dxa"/>
              <w:bottom w:w="50" w:type="dxa"/>
              <w:right w:w="100" w:type="dxa"/>
            </w:tcMar>
          </w:tcPr>
          <w:p w14:paraId="09BC0282" w14:textId="77777777" w:rsidR="00C14ECA" w:rsidRDefault="00000000">
            <w:pPr>
              <w:spacing w:before="30" w:after="30" w:line="264" w:lineRule="auto"/>
            </w:pPr>
            <w:r>
              <w:rPr>
                <w:sz w:val="16"/>
              </w:rPr>
              <w:t>Human-review audit failure</w:t>
            </w:r>
          </w:p>
        </w:tc>
        <w:tc>
          <w:tcPr>
            <w:tcW w:w="3300" w:type="dxa"/>
            <w:tcMar>
              <w:top w:w="50" w:type="dxa"/>
              <w:left w:w="100" w:type="dxa"/>
              <w:bottom w:w="50" w:type="dxa"/>
              <w:right w:w="100" w:type="dxa"/>
            </w:tcMar>
          </w:tcPr>
          <w:p w14:paraId="0CB8F538" w14:textId="77777777" w:rsidR="00C14ECA" w:rsidRDefault="00000000">
            <w:pPr>
              <w:spacing w:before="30" w:after="30" w:line="264" w:lineRule="auto"/>
            </w:pPr>
            <w:r>
              <w:rPr>
                <w:sz w:val="16"/>
              </w:rPr>
              <w:t>Annual audit criteria unmet: autonomous classification, review beyond 24 hours, false-positive rate at or above 15 percent</w:t>
            </w:r>
          </w:p>
        </w:tc>
        <w:tc>
          <w:tcPr>
            <w:tcW w:w="1200" w:type="dxa"/>
            <w:tcMar>
              <w:top w:w="50" w:type="dxa"/>
              <w:left w:w="100" w:type="dxa"/>
              <w:bottom w:w="50" w:type="dxa"/>
              <w:right w:w="100" w:type="dxa"/>
            </w:tcMar>
          </w:tcPr>
          <w:p w14:paraId="2EA41D77"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690B39F1" w14:textId="77777777" w:rsidR="00C14ECA" w:rsidRDefault="00000000">
            <w:pPr>
              <w:spacing w:before="30" w:after="30" w:line="264" w:lineRule="auto"/>
            </w:pPr>
            <w:r>
              <w:rPr>
                <w:sz w:val="16"/>
              </w:rPr>
              <w:t>Two</w:t>
            </w:r>
          </w:p>
        </w:tc>
      </w:tr>
      <w:tr w:rsidR="00C14ECA" w14:paraId="3AF2E6B3" w14:textId="77777777">
        <w:tblPrEx>
          <w:tblCellMar>
            <w:top w:w="0" w:type="dxa"/>
            <w:bottom w:w="0" w:type="dxa"/>
          </w:tblCellMar>
        </w:tblPrEx>
        <w:tc>
          <w:tcPr>
            <w:tcW w:w="900" w:type="dxa"/>
            <w:tcMar>
              <w:top w:w="50" w:type="dxa"/>
              <w:left w:w="100" w:type="dxa"/>
              <w:bottom w:w="50" w:type="dxa"/>
              <w:right w:w="100" w:type="dxa"/>
            </w:tcMar>
          </w:tcPr>
          <w:p w14:paraId="0C573447" w14:textId="77777777" w:rsidR="00C14ECA" w:rsidRDefault="00000000">
            <w:pPr>
              <w:spacing w:before="30" w:after="30" w:line="264" w:lineRule="auto"/>
            </w:pPr>
            <w:r>
              <w:rPr>
                <w:sz w:val="16"/>
              </w:rPr>
              <w:t>I-1.4</w:t>
            </w:r>
          </w:p>
        </w:tc>
        <w:tc>
          <w:tcPr>
            <w:tcW w:w="2300" w:type="dxa"/>
            <w:tcMar>
              <w:top w:w="50" w:type="dxa"/>
              <w:left w:w="100" w:type="dxa"/>
              <w:bottom w:w="50" w:type="dxa"/>
              <w:right w:w="100" w:type="dxa"/>
            </w:tcMar>
          </w:tcPr>
          <w:p w14:paraId="087D392D" w14:textId="77777777" w:rsidR="00C14ECA" w:rsidRDefault="00000000">
            <w:pPr>
              <w:spacing w:before="30" w:after="30" w:line="264" w:lineRule="auto"/>
            </w:pPr>
            <w:r>
              <w:rPr>
                <w:sz w:val="16"/>
              </w:rPr>
              <w:t>Recalibration failure</w:t>
            </w:r>
          </w:p>
        </w:tc>
        <w:tc>
          <w:tcPr>
            <w:tcW w:w="3300" w:type="dxa"/>
            <w:tcMar>
              <w:top w:w="50" w:type="dxa"/>
              <w:left w:w="100" w:type="dxa"/>
              <w:bottom w:w="50" w:type="dxa"/>
              <w:right w:w="100" w:type="dxa"/>
            </w:tcMar>
          </w:tcPr>
          <w:p w14:paraId="47071B5C" w14:textId="77777777" w:rsidR="00C14ECA" w:rsidRDefault="00000000">
            <w:pPr>
              <w:spacing w:before="30" w:after="30" w:line="264" w:lineRule="auto"/>
            </w:pPr>
            <w:r>
              <w:rPr>
                <w:sz w:val="16"/>
              </w:rPr>
              <w:t>Recalibration incomplete 30 days after a failed audit</w:t>
            </w:r>
          </w:p>
        </w:tc>
        <w:tc>
          <w:tcPr>
            <w:tcW w:w="1200" w:type="dxa"/>
            <w:tcMar>
              <w:top w:w="50" w:type="dxa"/>
              <w:left w:w="100" w:type="dxa"/>
              <w:bottom w:w="50" w:type="dxa"/>
              <w:right w:w="100" w:type="dxa"/>
            </w:tcMar>
          </w:tcPr>
          <w:p w14:paraId="76B1721C" w14:textId="77777777" w:rsidR="00C14ECA" w:rsidRDefault="00000000">
            <w:pPr>
              <w:spacing w:before="30" w:after="30" w:line="264" w:lineRule="auto"/>
            </w:pPr>
            <w:r>
              <w:rPr>
                <w:sz w:val="16"/>
              </w:rPr>
              <w:t>6</w:t>
            </w:r>
          </w:p>
        </w:tc>
        <w:tc>
          <w:tcPr>
            <w:tcW w:w="1426" w:type="dxa"/>
            <w:tcMar>
              <w:top w:w="50" w:type="dxa"/>
              <w:left w:w="100" w:type="dxa"/>
              <w:bottom w:w="50" w:type="dxa"/>
              <w:right w:w="100" w:type="dxa"/>
            </w:tcMar>
          </w:tcPr>
          <w:p w14:paraId="10738646" w14:textId="77777777" w:rsidR="00C14ECA" w:rsidRDefault="00000000">
            <w:pPr>
              <w:spacing w:before="30" w:after="30" w:line="264" w:lineRule="auto"/>
            </w:pPr>
            <w:r>
              <w:rPr>
                <w:sz w:val="16"/>
              </w:rPr>
              <w:t>Two</w:t>
            </w:r>
          </w:p>
        </w:tc>
      </w:tr>
      <w:tr w:rsidR="00C14ECA" w14:paraId="719D5CF6" w14:textId="77777777">
        <w:tblPrEx>
          <w:tblCellMar>
            <w:top w:w="0" w:type="dxa"/>
            <w:bottom w:w="0" w:type="dxa"/>
          </w:tblCellMar>
        </w:tblPrEx>
        <w:tc>
          <w:tcPr>
            <w:tcW w:w="900" w:type="dxa"/>
            <w:tcMar>
              <w:top w:w="50" w:type="dxa"/>
              <w:left w:w="100" w:type="dxa"/>
              <w:bottom w:w="50" w:type="dxa"/>
              <w:right w:w="100" w:type="dxa"/>
            </w:tcMar>
          </w:tcPr>
          <w:p w14:paraId="13892E82" w14:textId="77777777" w:rsidR="00C14ECA" w:rsidRDefault="00000000">
            <w:pPr>
              <w:spacing w:before="30" w:after="30" w:line="264" w:lineRule="auto"/>
            </w:pPr>
            <w:r>
              <w:rPr>
                <w:sz w:val="16"/>
              </w:rPr>
              <w:t>I-1.5</w:t>
            </w:r>
          </w:p>
        </w:tc>
        <w:tc>
          <w:tcPr>
            <w:tcW w:w="2300" w:type="dxa"/>
            <w:tcMar>
              <w:top w:w="50" w:type="dxa"/>
              <w:left w:w="100" w:type="dxa"/>
              <w:bottom w:w="50" w:type="dxa"/>
              <w:right w:w="100" w:type="dxa"/>
            </w:tcMar>
          </w:tcPr>
          <w:p w14:paraId="10C9DDAA" w14:textId="77777777" w:rsidR="00C14ECA" w:rsidRDefault="00000000">
            <w:pPr>
              <w:spacing w:before="30" w:after="30" w:line="264" w:lineRule="auto"/>
            </w:pPr>
            <w:r>
              <w:rPr>
                <w:sz w:val="16"/>
              </w:rPr>
              <w:t>Two-key data access breach</w:t>
            </w:r>
          </w:p>
        </w:tc>
        <w:tc>
          <w:tcPr>
            <w:tcW w:w="3300" w:type="dxa"/>
            <w:tcMar>
              <w:top w:w="50" w:type="dxa"/>
              <w:left w:w="100" w:type="dxa"/>
              <w:bottom w:w="50" w:type="dxa"/>
              <w:right w:w="100" w:type="dxa"/>
            </w:tcMar>
          </w:tcPr>
          <w:p w14:paraId="2B496B38" w14:textId="77777777" w:rsidR="00C14ECA" w:rsidRDefault="00000000">
            <w:pPr>
              <w:spacing w:before="30" w:after="30" w:line="264" w:lineRule="auto"/>
            </w:pPr>
            <w:r>
              <w:rPr>
                <w:sz w:val="16"/>
              </w:rPr>
              <w:t>Single-officer access to sensitive registry data, or any edit or deletion of an access log record</w:t>
            </w:r>
          </w:p>
        </w:tc>
        <w:tc>
          <w:tcPr>
            <w:tcW w:w="1200" w:type="dxa"/>
            <w:tcMar>
              <w:top w:w="50" w:type="dxa"/>
              <w:left w:w="100" w:type="dxa"/>
              <w:bottom w:w="50" w:type="dxa"/>
              <w:right w:w="100" w:type="dxa"/>
            </w:tcMar>
          </w:tcPr>
          <w:p w14:paraId="3AA3207B"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1F21E00F" w14:textId="77777777" w:rsidR="00C14ECA" w:rsidRDefault="00000000">
            <w:pPr>
              <w:spacing w:before="30" w:after="30" w:line="264" w:lineRule="auto"/>
            </w:pPr>
            <w:r>
              <w:rPr>
                <w:sz w:val="16"/>
              </w:rPr>
              <w:t>Two</w:t>
            </w:r>
          </w:p>
        </w:tc>
      </w:tr>
      <w:tr w:rsidR="00C14ECA" w14:paraId="758E4616" w14:textId="77777777">
        <w:tblPrEx>
          <w:tblCellMar>
            <w:top w:w="0" w:type="dxa"/>
            <w:bottom w:w="0" w:type="dxa"/>
          </w:tblCellMar>
        </w:tblPrEx>
        <w:tc>
          <w:tcPr>
            <w:tcW w:w="900" w:type="dxa"/>
            <w:tcMar>
              <w:top w:w="50" w:type="dxa"/>
              <w:left w:w="100" w:type="dxa"/>
              <w:bottom w:w="50" w:type="dxa"/>
              <w:right w:w="100" w:type="dxa"/>
            </w:tcMar>
          </w:tcPr>
          <w:p w14:paraId="3D044E71" w14:textId="77777777" w:rsidR="00C14ECA" w:rsidRDefault="00000000">
            <w:pPr>
              <w:spacing w:before="30" w:after="30" w:line="264" w:lineRule="auto"/>
            </w:pPr>
            <w:r>
              <w:rPr>
                <w:sz w:val="16"/>
              </w:rPr>
              <w:t>I-1.6</w:t>
            </w:r>
          </w:p>
        </w:tc>
        <w:tc>
          <w:tcPr>
            <w:tcW w:w="2300" w:type="dxa"/>
            <w:tcMar>
              <w:top w:w="50" w:type="dxa"/>
              <w:left w:w="100" w:type="dxa"/>
              <w:bottom w:w="50" w:type="dxa"/>
              <w:right w:w="100" w:type="dxa"/>
            </w:tcMar>
          </w:tcPr>
          <w:p w14:paraId="69420F4D" w14:textId="77777777" w:rsidR="00C14ECA" w:rsidRDefault="00000000">
            <w:pPr>
              <w:spacing w:before="30" w:after="30" w:line="264" w:lineRule="auto"/>
            </w:pPr>
            <w:r>
              <w:rPr>
                <w:sz w:val="16"/>
              </w:rPr>
              <w:t>Council interference</w:t>
            </w:r>
          </w:p>
        </w:tc>
        <w:tc>
          <w:tcPr>
            <w:tcW w:w="3300" w:type="dxa"/>
            <w:tcMar>
              <w:top w:w="50" w:type="dxa"/>
              <w:left w:w="100" w:type="dxa"/>
              <w:bottom w:w="50" w:type="dxa"/>
              <w:right w:w="100" w:type="dxa"/>
            </w:tcMar>
          </w:tcPr>
          <w:p w14:paraId="2651FD67" w14:textId="77777777" w:rsidR="00C14ECA" w:rsidRDefault="00000000">
            <w:pPr>
              <w:spacing w:before="30" w:after="30" w:line="264" w:lineRule="auto"/>
            </w:pPr>
            <w:r>
              <w:rPr>
                <w:sz w:val="16"/>
              </w:rPr>
              <w:t>Interference with the Independent Assurance Council's data access, reporting, or public comment rights under Article 15.9</w:t>
            </w:r>
          </w:p>
        </w:tc>
        <w:tc>
          <w:tcPr>
            <w:tcW w:w="1200" w:type="dxa"/>
            <w:tcMar>
              <w:top w:w="50" w:type="dxa"/>
              <w:left w:w="100" w:type="dxa"/>
              <w:bottom w:w="50" w:type="dxa"/>
              <w:right w:w="100" w:type="dxa"/>
            </w:tcMar>
          </w:tcPr>
          <w:p w14:paraId="327318A2"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0484CBE2" w14:textId="77777777" w:rsidR="00C14ECA" w:rsidRDefault="00000000">
            <w:pPr>
              <w:spacing w:before="30" w:after="30" w:line="264" w:lineRule="auto"/>
            </w:pPr>
            <w:r>
              <w:rPr>
                <w:sz w:val="16"/>
              </w:rPr>
              <w:t>Two</w:t>
            </w:r>
          </w:p>
        </w:tc>
      </w:tr>
      <w:tr w:rsidR="00C14ECA" w14:paraId="564A1004" w14:textId="77777777">
        <w:tblPrEx>
          <w:tblCellMar>
            <w:top w:w="0" w:type="dxa"/>
            <w:bottom w:w="0" w:type="dxa"/>
          </w:tblCellMar>
        </w:tblPrEx>
        <w:tc>
          <w:tcPr>
            <w:tcW w:w="900" w:type="dxa"/>
            <w:tcMar>
              <w:top w:w="50" w:type="dxa"/>
              <w:left w:w="100" w:type="dxa"/>
              <w:bottom w:w="50" w:type="dxa"/>
              <w:right w:w="100" w:type="dxa"/>
            </w:tcMar>
          </w:tcPr>
          <w:p w14:paraId="6E23A18A" w14:textId="77777777" w:rsidR="00C14ECA" w:rsidRDefault="00000000">
            <w:pPr>
              <w:spacing w:before="30" w:after="30" w:line="264" w:lineRule="auto"/>
            </w:pPr>
            <w:r>
              <w:rPr>
                <w:sz w:val="16"/>
              </w:rPr>
              <w:t>I-2.1</w:t>
            </w:r>
          </w:p>
        </w:tc>
        <w:tc>
          <w:tcPr>
            <w:tcW w:w="2300" w:type="dxa"/>
            <w:tcMar>
              <w:top w:w="50" w:type="dxa"/>
              <w:left w:w="100" w:type="dxa"/>
              <w:bottom w:w="50" w:type="dxa"/>
              <w:right w:w="100" w:type="dxa"/>
            </w:tcMar>
          </w:tcPr>
          <w:p w14:paraId="67F92C88" w14:textId="77777777" w:rsidR="00C14ECA" w:rsidRDefault="00000000">
            <w:pPr>
              <w:spacing w:before="30" w:after="30" w:line="264" w:lineRule="auto"/>
            </w:pPr>
            <w:r>
              <w:rPr>
                <w:sz w:val="16"/>
              </w:rPr>
              <w:t>Rotation failure</w:t>
            </w:r>
          </w:p>
        </w:tc>
        <w:tc>
          <w:tcPr>
            <w:tcW w:w="3300" w:type="dxa"/>
            <w:tcMar>
              <w:top w:w="50" w:type="dxa"/>
              <w:left w:w="100" w:type="dxa"/>
              <w:bottom w:w="50" w:type="dxa"/>
              <w:right w:w="100" w:type="dxa"/>
            </w:tcMar>
          </w:tcPr>
          <w:p w14:paraId="5D2E51EB" w14:textId="77777777" w:rsidR="00C14ECA" w:rsidRDefault="00000000">
            <w:pPr>
              <w:spacing w:before="30" w:after="30" w:line="264" w:lineRule="auto"/>
            </w:pPr>
            <w:r>
              <w:rPr>
                <w:sz w:val="16"/>
              </w:rPr>
              <w:t>A rotation review not held within its cycle without cause</w:t>
            </w:r>
          </w:p>
        </w:tc>
        <w:tc>
          <w:tcPr>
            <w:tcW w:w="1200" w:type="dxa"/>
            <w:tcMar>
              <w:top w:w="50" w:type="dxa"/>
              <w:left w:w="100" w:type="dxa"/>
              <w:bottom w:w="50" w:type="dxa"/>
              <w:right w:w="100" w:type="dxa"/>
            </w:tcMar>
          </w:tcPr>
          <w:p w14:paraId="55098F85" w14:textId="77777777" w:rsidR="00C14ECA" w:rsidRDefault="00000000">
            <w:pPr>
              <w:spacing w:before="30" w:after="30" w:line="264" w:lineRule="auto"/>
            </w:pPr>
            <w:r>
              <w:rPr>
                <w:sz w:val="16"/>
              </w:rPr>
              <w:t>1</w:t>
            </w:r>
          </w:p>
        </w:tc>
        <w:tc>
          <w:tcPr>
            <w:tcW w:w="1426" w:type="dxa"/>
            <w:tcMar>
              <w:top w:w="50" w:type="dxa"/>
              <w:left w:w="100" w:type="dxa"/>
              <w:bottom w:w="50" w:type="dxa"/>
              <w:right w:w="100" w:type="dxa"/>
            </w:tcMar>
          </w:tcPr>
          <w:p w14:paraId="6AD3B16A" w14:textId="77777777" w:rsidR="00C14ECA" w:rsidRDefault="00000000">
            <w:pPr>
              <w:spacing w:before="30" w:after="30" w:line="264" w:lineRule="auto"/>
            </w:pPr>
            <w:r>
              <w:rPr>
                <w:sz w:val="16"/>
              </w:rPr>
              <w:t>One</w:t>
            </w:r>
          </w:p>
        </w:tc>
      </w:tr>
      <w:tr w:rsidR="00C14ECA" w14:paraId="58B2B017" w14:textId="77777777">
        <w:tblPrEx>
          <w:tblCellMar>
            <w:top w:w="0" w:type="dxa"/>
            <w:bottom w:w="0" w:type="dxa"/>
          </w:tblCellMar>
        </w:tblPrEx>
        <w:tc>
          <w:tcPr>
            <w:tcW w:w="900" w:type="dxa"/>
            <w:tcMar>
              <w:top w:w="50" w:type="dxa"/>
              <w:left w:w="100" w:type="dxa"/>
              <w:bottom w:w="50" w:type="dxa"/>
              <w:right w:w="100" w:type="dxa"/>
            </w:tcMar>
          </w:tcPr>
          <w:p w14:paraId="7255417E" w14:textId="77777777" w:rsidR="00C14ECA" w:rsidRDefault="00000000">
            <w:pPr>
              <w:spacing w:before="30" w:after="30" w:line="264" w:lineRule="auto"/>
            </w:pPr>
            <w:r>
              <w:rPr>
                <w:sz w:val="16"/>
              </w:rPr>
              <w:t>I-2.2</w:t>
            </w:r>
          </w:p>
        </w:tc>
        <w:tc>
          <w:tcPr>
            <w:tcW w:w="2300" w:type="dxa"/>
            <w:tcMar>
              <w:top w:w="50" w:type="dxa"/>
              <w:left w:w="100" w:type="dxa"/>
              <w:bottom w:w="50" w:type="dxa"/>
              <w:right w:w="100" w:type="dxa"/>
            </w:tcMar>
          </w:tcPr>
          <w:p w14:paraId="4BBE6905" w14:textId="77777777" w:rsidR="00C14ECA" w:rsidRDefault="00000000">
            <w:pPr>
              <w:spacing w:before="30" w:after="30" w:line="264" w:lineRule="auto"/>
            </w:pPr>
            <w:r>
              <w:rPr>
                <w:sz w:val="16"/>
              </w:rPr>
              <w:t>Leadership channel failure</w:t>
            </w:r>
          </w:p>
        </w:tc>
        <w:tc>
          <w:tcPr>
            <w:tcW w:w="3300" w:type="dxa"/>
            <w:tcMar>
              <w:top w:w="50" w:type="dxa"/>
              <w:left w:w="100" w:type="dxa"/>
              <w:bottom w:w="50" w:type="dxa"/>
              <w:right w:w="100" w:type="dxa"/>
            </w:tcMar>
          </w:tcPr>
          <w:p w14:paraId="62CFD488" w14:textId="77777777" w:rsidR="00C14ECA" w:rsidRDefault="00000000">
            <w:pPr>
              <w:spacing w:before="30" w:after="30" w:line="264" w:lineRule="auto"/>
            </w:pPr>
            <w:r>
              <w:rPr>
                <w:sz w:val="16"/>
              </w:rPr>
              <w:t>Channel unreachable for 72 hours or a consultation unanswered at 24 hours</w:t>
            </w:r>
          </w:p>
        </w:tc>
        <w:tc>
          <w:tcPr>
            <w:tcW w:w="1200" w:type="dxa"/>
            <w:tcMar>
              <w:top w:w="50" w:type="dxa"/>
              <w:left w:w="100" w:type="dxa"/>
              <w:bottom w:w="50" w:type="dxa"/>
              <w:right w:w="100" w:type="dxa"/>
            </w:tcMar>
          </w:tcPr>
          <w:p w14:paraId="5A195EF0" w14:textId="77777777" w:rsidR="00C14ECA" w:rsidRDefault="00000000">
            <w:pPr>
              <w:spacing w:before="30" w:after="30" w:line="264" w:lineRule="auto"/>
            </w:pPr>
            <w:r>
              <w:rPr>
                <w:sz w:val="16"/>
              </w:rPr>
              <w:t>3</w:t>
            </w:r>
          </w:p>
        </w:tc>
        <w:tc>
          <w:tcPr>
            <w:tcW w:w="1426" w:type="dxa"/>
            <w:tcMar>
              <w:top w:w="50" w:type="dxa"/>
              <w:left w:w="100" w:type="dxa"/>
              <w:bottom w:w="50" w:type="dxa"/>
              <w:right w:w="100" w:type="dxa"/>
            </w:tcMar>
          </w:tcPr>
          <w:p w14:paraId="1A5C0EDB" w14:textId="77777777" w:rsidR="00C14ECA" w:rsidRDefault="00000000">
            <w:pPr>
              <w:spacing w:before="30" w:after="30" w:line="264" w:lineRule="auto"/>
            </w:pPr>
            <w:r>
              <w:rPr>
                <w:sz w:val="16"/>
              </w:rPr>
              <w:t>Two</w:t>
            </w:r>
          </w:p>
        </w:tc>
      </w:tr>
    </w:tbl>
    <w:p w14:paraId="5A1A3599" w14:textId="77777777" w:rsidR="00C14ECA" w:rsidRDefault="00000000">
      <w:pPr>
        <w:pStyle w:val="Caption"/>
      </w:pPr>
      <w:r>
        <w:t>Table D.5: Governance and institutional schedule</w:t>
      </w:r>
    </w:p>
    <w:p w14:paraId="3A872738" w14:textId="77777777" w:rsidR="00C14ECA" w:rsidRDefault="00000000">
      <w:pPr>
        <w:pStyle w:val="Heading2"/>
      </w:pPr>
      <w:r>
        <w:t>D.6 Deliberate hostile deviations (Category X)</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022"/>
        <w:gridCol w:w="5622"/>
        <w:gridCol w:w="1227"/>
        <w:gridCol w:w="1355"/>
      </w:tblGrid>
      <w:tr w:rsidR="00C14ECA" w14:paraId="18237B8A" w14:textId="77777777">
        <w:tblPrEx>
          <w:tblCellMar>
            <w:top w:w="0" w:type="dxa"/>
            <w:bottom w:w="0" w:type="dxa"/>
          </w:tblCellMar>
        </w:tblPrEx>
        <w:trPr>
          <w:tblHeader/>
        </w:trPr>
        <w:tc>
          <w:tcPr>
            <w:tcW w:w="1000" w:type="dxa"/>
            <w:shd w:val="clear" w:color="auto" w:fill="ECEFF1"/>
            <w:tcMar>
              <w:top w:w="50" w:type="dxa"/>
              <w:left w:w="100" w:type="dxa"/>
              <w:bottom w:w="50" w:type="dxa"/>
              <w:right w:w="100" w:type="dxa"/>
            </w:tcMar>
          </w:tcPr>
          <w:p w14:paraId="6DF853C0" w14:textId="77777777" w:rsidR="00C14ECA" w:rsidRDefault="00000000">
            <w:pPr>
              <w:spacing w:before="30" w:after="30" w:line="264" w:lineRule="auto"/>
            </w:pPr>
            <w:r>
              <w:rPr>
                <w:b/>
                <w:color w:val="37474F"/>
                <w:sz w:val="16"/>
              </w:rPr>
              <w:t>Ref</w:t>
            </w:r>
          </w:p>
        </w:tc>
        <w:tc>
          <w:tcPr>
            <w:tcW w:w="5500" w:type="dxa"/>
            <w:shd w:val="clear" w:color="auto" w:fill="ECEFF1"/>
            <w:tcMar>
              <w:top w:w="50" w:type="dxa"/>
              <w:left w:w="100" w:type="dxa"/>
              <w:bottom w:w="50" w:type="dxa"/>
              <w:right w:w="100" w:type="dxa"/>
            </w:tcMar>
          </w:tcPr>
          <w:p w14:paraId="6AB1E6BB" w14:textId="77777777" w:rsidR="00C14ECA" w:rsidRDefault="00000000">
            <w:pPr>
              <w:spacing w:before="30" w:after="30" w:line="264" w:lineRule="auto"/>
            </w:pPr>
            <w:r>
              <w:rPr>
                <w:b/>
                <w:color w:val="37474F"/>
                <w:sz w:val="16"/>
              </w:rPr>
              <w:t>Deviation</w:t>
            </w:r>
          </w:p>
        </w:tc>
        <w:tc>
          <w:tcPr>
            <w:tcW w:w="1200" w:type="dxa"/>
            <w:shd w:val="clear" w:color="auto" w:fill="ECEFF1"/>
            <w:tcMar>
              <w:top w:w="50" w:type="dxa"/>
              <w:left w:w="100" w:type="dxa"/>
              <w:bottom w:w="50" w:type="dxa"/>
              <w:right w:w="100" w:type="dxa"/>
            </w:tcMar>
          </w:tcPr>
          <w:p w14:paraId="45ED890C" w14:textId="77777777" w:rsidR="00C14ECA" w:rsidRDefault="00000000">
            <w:pPr>
              <w:spacing w:before="30" w:after="30" w:line="264" w:lineRule="auto"/>
            </w:pPr>
            <w:r>
              <w:rPr>
                <w:b/>
                <w:color w:val="37474F"/>
                <w:sz w:val="16"/>
              </w:rPr>
              <w:t>Points</w:t>
            </w:r>
          </w:p>
        </w:tc>
        <w:tc>
          <w:tcPr>
            <w:tcW w:w="1326" w:type="dxa"/>
            <w:shd w:val="clear" w:color="auto" w:fill="ECEFF1"/>
            <w:tcMar>
              <w:top w:w="50" w:type="dxa"/>
              <w:left w:w="100" w:type="dxa"/>
              <w:bottom w:w="50" w:type="dxa"/>
              <w:right w:w="100" w:type="dxa"/>
            </w:tcMar>
          </w:tcPr>
          <w:p w14:paraId="44AF6787" w14:textId="77777777" w:rsidR="00C14ECA" w:rsidRDefault="00000000">
            <w:pPr>
              <w:spacing w:before="30" w:after="30" w:line="264" w:lineRule="auto"/>
            </w:pPr>
            <w:r>
              <w:rPr>
                <w:b/>
                <w:color w:val="37474F"/>
                <w:sz w:val="16"/>
              </w:rPr>
              <w:t>Class</w:t>
            </w:r>
          </w:p>
        </w:tc>
      </w:tr>
      <w:tr w:rsidR="00C14ECA" w14:paraId="2E9428A9" w14:textId="77777777">
        <w:tblPrEx>
          <w:tblCellMar>
            <w:top w:w="0" w:type="dxa"/>
            <w:bottom w:w="0" w:type="dxa"/>
          </w:tblCellMar>
        </w:tblPrEx>
        <w:tc>
          <w:tcPr>
            <w:tcW w:w="1000" w:type="dxa"/>
            <w:tcMar>
              <w:top w:w="50" w:type="dxa"/>
              <w:left w:w="100" w:type="dxa"/>
              <w:bottom w:w="50" w:type="dxa"/>
              <w:right w:w="100" w:type="dxa"/>
            </w:tcMar>
          </w:tcPr>
          <w:p w14:paraId="24471A47" w14:textId="77777777" w:rsidR="00C14ECA" w:rsidRDefault="00000000">
            <w:pPr>
              <w:spacing w:before="30" w:after="30" w:line="264" w:lineRule="auto"/>
            </w:pPr>
            <w:r>
              <w:rPr>
                <w:sz w:val="16"/>
              </w:rPr>
              <w:t>X-1.1</w:t>
            </w:r>
          </w:p>
        </w:tc>
        <w:tc>
          <w:tcPr>
            <w:tcW w:w="5500" w:type="dxa"/>
            <w:tcMar>
              <w:top w:w="50" w:type="dxa"/>
              <w:left w:w="100" w:type="dxa"/>
              <w:bottom w:w="50" w:type="dxa"/>
              <w:right w:w="100" w:type="dxa"/>
            </w:tcMar>
          </w:tcPr>
          <w:p w14:paraId="56C7D1A9" w14:textId="77777777" w:rsidR="00C14ECA" w:rsidRDefault="00000000">
            <w:pPr>
              <w:spacing w:before="30" w:after="30" w:line="264" w:lineRule="auto"/>
            </w:pPr>
            <w:r>
              <w:rPr>
                <w:sz w:val="16"/>
              </w:rPr>
              <w:t>Nuclear weapons activity of any kind</w:t>
            </w:r>
          </w:p>
        </w:tc>
        <w:tc>
          <w:tcPr>
            <w:tcW w:w="1200" w:type="dxa"/>
            <w:tcMar>
              <w:top w:w="50" w:type="dxa"/>
              <w:left w:w="100" w:type="dxa"/>
              <w:bottom w:w="50" w:type="dxa"/>
              <w:right w:w="100" w:type="dxa"/>
            </w:tcMar>
          </w:tcPr>
          <w:p w14:paraId="4AC31F41"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3A92D8CE" w14:textId="77777777" w:rsidR="00C14ECA" w:rsidRDefault="00000000">
            <w:pPr>
              <w:spacing w:before="30" w:after="30" w:line="264" w:lineRule="auto"/>
            </w:pPr>
            <w:r>
              <w:rPr>
                <w:sz w:val="16"/>
              </w:rPr>
              <w:t>Three</w:t>
            </w:r>
          </w:p>
        </w:tc>
      </w:tr>
      <w:tr w:rsidR="00C14ECA" w14:paraId="10241A2E" w14:textId="77777777">
        <w:tblPrEx>
          <w:tblCellMar>
            <w:top w:w="0" w:type="dxa"/>
            <w:bottom w:w="0" w:type="dxa"/>
          </w:tblCellMar>
        </w:tblPrEx>
        <w:tc>
          <w:tcPr>
            <w:tcW w:w="1000" w:type="dxa"/>
            <w:tcMar>
              <w:top w:w="50" w:type="dxa"/>
              <w:left w:w="100" w:type="dxa"/>
              <w:bottom w:w="50" w:type="dxa"/>
              <w:right w:w="100" w:type="dxa"/>
            </w:tcMar>
          </w:tcPr>
          <w:p w14:paraId="04E89C5C" w14:textId="77777777" w:rsidR="00C14ECA" w:rsidRDefault="00000000">
            <w:pPr>
              <w:spacing w:before="30" w:after="30" w:line="264" w:lineRule="auto"/>
            </w:pPr>
            <w:r>
              <w:rPr>
                <w:sz w:val="16"/>
              </w:rPr>
              <w:t>X-1.2</w:t>
            </w:r>
          </w:p>
        </w:tc>
        <w:tc>
          <w:tcPr>
            <w:tcW w:w="5500" w:type="dxa"/>
            <w:tcMar>
              <w:top w:w="50" w:type="dxa"/>
              <w:left w:w="100" w:type="dxa"/>
              <w:bottom w:w="50" w:type="dxa"/>
              <w:right w:w="100" w:type="dxa"/>
            </w:tcMar>
          </w:tcPr>
          <w:p w14:paraId="6AC33B67" w14:textId="77777777" w:rsidR="00C14ECA" w:rsidRDefault="00000000">
            <w:pPr>
              <w:spacing w:before="30" w:after="30" w:line="264" w:lineRule="auto"/>
            </w:pPr>
            <w:r>
              <w:rPr>
                <w:sz w:val="16"/>
              </w:rPr>
              <w:t>Diversion of safeguarded material</w:t>
            </w:r>
          </w:p>
        </w:tc>
        <w:tc>
          <w:tcPr>
            <w:tcW w:w="1200" w:type="dxa"/>
            <w:tcMar>
              <w:top w:w="50" w:type="dxa"/>
              <w:left w:w="100" w:type="dxa"/>
              <w:bottom w:w="50" w:type="dxa"/>
              <w:right w:w="100" w:type="dxa"/>
            </w:tcMar>
          </w:tcPr>
          <w:p w14:paraId="5ECAD148"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25CBA275" w14:textId="77777777" w:rsidR="00C14ECA" w:rsidRDefault="00000000">
            <w:pPr>
              <w:spacing w:before="30" w:after="30" w:line="264" w:lineRule="auto"/>
            </w:pPr>
            <w:r>
              <w:rPr>
                <w:sz w:val="16"/>
              </w:rPr>
              <w:t>Three</w:t>
            </w:r>
          </w:p>
        </w:tc>
      </w:tr>
      <w:tr w:rsidR="00C14ECA" w14:paraId="50E14536" w14:textId="77777777">
        <w:tblPrEx>
          <w:tblCellMar>
            <w:top w:w="0" w:type="dxa"/>
            <w:bottom w:w="0" w:type="dxa"/>
          </w:tblCellMar>
        </w:tblPrEx>
        <w:tc>
          <w:tcPr>
            <w:tcW w:w="1000" w:type="dxa"/>
            <w:tcMar>
              <w:top w:w="50" w:type="dxa"/>
              <w:left w:w="100" w:type="dxa"/>
              <w:bottom w:w="50" w:type="dxa"/>
              <w:right w:w="100" w:type="dxa"/>
            </w:tcMar>
          </w:tcPr>
          <w:p w14:paraId="540D089D" w14:textId="77777777" w:rsidR="00C14ECA" w:rsidRDefault="00000000">
            <w:pPr>
              <w:spacing w:before="30" w:after="30" w:line="264" w:lineRule="auto"/>
            </w:pPr>
            <w:r>
              <w:rPr>
                <w:sz w:val="16"/>
              </w:rPr>
              <w:t>X-1.3</w:t>
            </w:r>
          </w:p>
        </w:tc>
        <w:tc>
          <w:tcPr>
            <w:tcW w:w="5500" w:type="dxa"/>
            <w:tcMar>
              <w:top w:w="50" w:type="dxa"/>
              <w:left w:w="100" w:type="dxa"/>
              <w:bottom w:w="50" w:type="dxa"/>
              <w:right w:w="100" w:type="dxa"/>
            </w:tcMar>
          </w:tcPr>
          <w:p w14:paraId="131047D4" w14:textId="77777777" w:rsidR="00C14ECA" w:rsidRDefault="00000000">
            <w:pPr>
              <w:spacing w:before="30" w:after="30" w:line="264" w:lineRule="auto"/>
            </w:pPr>
            <w:r>
              <w:rPr>
                <w:sz w:val="16"/>
              </w:rPr>
              <w:t>Attack on IAEA personnel, inspectors, verification equipment, or custody facilities</w:t>
            </w:r>
          </w:p>
        </w:tc>
        <w:tc>
          <w:tcPr>
            <w:tcW w:w="1200" w:type="dxa"/>
            <w:tcMar>
              <w:top w:w="50" w:type="dxa"/>
              <w:left w:w="100" w:type="dxa"/>
              <w:bottom w:w="50" w:type="dxa"/>
              <w:right w:w="100" w:type="dxa"/>
            </w:tcMar>
          </w:tcPr>
          <w:p w14:paraId="72A04CDB"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0AB15A48" w14:textId="77777777" w:rsidR="00C14ECA" w:rsidRDefault="00000000">
            <w:pPr>
              <w:spacing w:before="30" w:after="30" w:line="264" w:lineRule="auto"/>
            </w:pPr>
            <w:r>
              <w:rPr>
                <w:sz w:val="16"/>
              </w:rPr>
              <w:t>Three</w:t>
            </w:r>
          </w:p>
        </w:tc>
      </w:tr>
      <w:tr w:rsidR="00C14ECA" w14:paraId="003DB4EE" w14:textId="77777777">
        <w:tblPrEx>
          <w:tblCellMar>
            <w:top w:w="0" w:type="dxa"/>
            <w:bottom w:w="0" w:type="dxa"/>
          </w:tblCellMar>
        </w:tblPrEx>
        <w:tc>
          <w:tcPr>
            <w:tcW w:w="1000" w:type="dxa"/>
            <w:tcMar>
              <w:top w:w="50" w:type="dxa"/>
              <w:left w:w="100" w:type="dxa"/>
              <w:bottom w:w="50" w:type="dxa"/>
              <w:right w:w="100" w:type="dxa"/>
            </w:tcMar>
          </w:tcPr>
          <w:p w14:paraId="6D290646" w14:textId="77777777" w:rsidR="00C14ECA" w:rsidRDefault="00000000">
            <w:pPr>
              <w:spacing w:before="30" w:after="30" w:line="264" w:lineRule="auto"/>
            </w:pPr>
            <w:r>
              <w:rPr>
                <w:sz w:val="16"/>
              </w:rPr>
              <w:t>X-1.4</w:t>
            </w:r>
          </w:p>
        </w:tc>
        <w:tc>
          <w:tcPr>
            <w:tcW w:w="5500" w:type="dxa"/>
            <w:tcMar>
              <w:top w:w="50" w:type="dxa"/>
              <w:left w:w="100" w:type="dxa"/>
              <w:bottom w:w="50" w:type="dxa"/>
              <w:right w:w="100" w:type="dxa"/>
            </w:tcMar>
          </w:tcPr>
          <w:p w14:paraId="59E2AD94" w14:textId="77777777" w:rsidR="00C14ECA" w:rsidRDefault="00000000">
            <w:pPr>
              <w:spacing w:before="30" w:after="30" w:line="264" w:lineRule="auto"/>
            </w:pPr>
            <w:r>
              <w:rPr>
                <w:sz w:val="16"/>
              </w:rPr>
              <w:t>Attack on nuclear facilities or safeguards infrastructure, by any actor</w:t>
            </w:r>
          </w:p>
        </w:tc>
        <w:tc>
          <w:tcPr>
            <w:tcW w:w="1200" w:type="dxa"/>
            <w:tcMar>
              <w:top w:w="50" w:type="dxa"/>
              <w:left w:w="100" w:type="dxa"/>
              <w:bottom w:w="50" w:type="dxa"/>
              <w:right w:w="100" w:type="dxa"/>
            </w:tcMar>
          </w:tcPr>
          <w:p w14:paraId="6829F43C"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2C8B8A19" w14:textId="77777777" w:rsidR="00C14ECA" w:rsidRDefault="00000000">
            <w:pPr>
              <w:spacing w:before="30" w:after="30" w:line="264" w:lineRule="auto"/>
            </w:pPr>
            <w:r>
              <w:rPr>
                <w:sz w:val="16"/>
              </w:rPr>
              <w:t>Three</w:t>
            </w:r>
          </w:p>
        </w:tc>
      </w:tr>
      <w:tr w:rsidR="00C14ECA" w14:paraId="7909D3FA" w14:textId="77777777">
        <w:tblPrEx>
          <w:tblCellMar>
            <w:top w:w="0" w:type="dxa"/>
            <w:bottom w:w="0" w:type="dxa"/>
          </w:tblCellMar>
        </w:tblPrEx>
        <w:tc>
          <w:tcPr>
            <w:tcW w:w="1000" w:type="dxa"/>
            <w:tcMar>
              <w:top w:w="50" w:type="dxa"/>
              <w:left w:w="100" w:type="dxa"/>
              <w:bottom w:w="50" w:type="dxa"/>
              <w:right w:w="100" w:type="dxa"/>
            </w:tcMar>
          </w:tcPr>
          <w:p w14:paraId="5A52CBC0" w14:textId="77777777" w:rsidR="00C14ECA" w:rsidRDefault="00000000">
            <w:pPr>
              <w:spacing w:before="30" w:after="30" w:line="264" w:lineRule="auto"/>
            </w:pPr>
            <w:r>
              <w:rPr>
                <w:sz w:val="16"/>
              </w:rPr>
              <w:t>X-1.5</w:t>
            </w:r>
          </w:p>
        </w:tc>
        <w:tc>
          <w:tcPr>
            <w:tcW w:w="5500" w:type="dxa"/>
            <w:tcMar>
              <w:top w:w="50" w:type="dxa"/>
              <w:left w:w="100" w:type="dxa"/>
              <w:bottom w:w="50" w:type="dxa"/>
              <w:right w:w="100" w:type="dxa"/>
            </w:tcMar>
          </w:tcPr>
          <w:p w14:paraId="355F74EC" w14:textId="77777777" w:rsidR="00C14ECA" w:rsidRDefault="00000000">
            <w:pPr>
              <w:spacing w:before="30" w:after="30" w:line="264" w:lineRule="auto"/>
            </w:pPr>
            <w:r>
              <w:rPr>
                <w:sz w:val="16"/>
              </w:rPr>
              <w:t>False-flag operation: staging an event to implicate the other Party</w:t>
            </w:r>
          </w:p>
        </w:tc>
        <w:tc>
          <w:tcPr>
            <w:tcW w:w="1200" w:type="dxa"/>
            <w:tcMar>
              <w:top w:w="50" w:type="dxa"/>
              <w:left w:w="100" w:type="dxa"/>
              <w:bottom w:w="50" w:type="dxa"/>
              <w:right w:w="100" w:type="dxa"/>
            </w:tcMar>
          </w:tcPr>
          <w:p w14:paraId="2A154060"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0C537706" w14:textId="77777777" w:rsidR="00C14ECA" w:rsidRDefault="00000000">
            <w:pPr>
              <w:spacing w:before="30" w:after="30" w:line="264" w:lineRule="auto"/>
            </w:pPr>
            <w:r>
              <w:rPr>
                <w:sz w:val="16"/>
              </w:rPr>
              <w:t>Three</w:t>
            </w:r>
          </w:p>
        </w:tc>
      </w:tr>
      <w:tr w:rsidR="00C14ECA" w14:paraId="4D852A95" w14:textId="77777777">
        <w:tblPrEx>
          <w:tblCellMar>
            <w:top w:w="0" w:type="dxa"/>
            <w:bottom w:w="0" w:type="dxa"/>
          </w:tblCellMar>
        </w:tblPrEx>
        <w:tc>
          <w:tcPr>
            <w:tcW w:w="1000" w:type="dxa"/>
            <w:tcMar>
              <w:top w:w="50" w:type="dxa"/>
              <w:left w:w="100" w:type="dxa"/>
              <w:bottom w:w="50" w:type="dxa"/>
              <w:right w:w="100" w:type="dxa"/>
            </w:tcMar>
          </w:tcPr>
          <w:p w14:paraId="091623DF" w14:textId="77777777" w:rsidR="00C14ECA" w:rsidRDefault="00000000">
            <w:pPr>
              <w:spacing w:before="30" w:after="30" w:line="264" w:lineRule="auto"/>
            </w:pPr>
            <w:r>
              <w:rPr>
                <w:sz w:val="16"/>
              </w:rPr>
              <w:t>X-1.6</w:t>
            </w:r>
          </w:p>
        </w:tc>
        <w:tc>
          <w:tcPr>
            <w:tcW w:w="5500" w:type="dxa"/>
            <w:tcMar>
              <w:top w:w="50" w:type="dxa"/>
              <w:left w:w="100" w:type="dxa"/>
              <w:bottom w:w="50" w:type="dxa"/>
              <w:right w:w="100" w:type="dxa"/>
            </w:tcMar>
          </w:tcPr>
          <w:p w14:paraId="316AD3D7" w14:textId="77777777" w:rsidR="00C14ECA" w:rsidRDefault="00000000">
            <w:pPr>
              <w:spacing w:before="30" w:after="30" w:line="264" w:lineRule="auto"/>
            </w:pPr>
            <w:r>
              <w:rPr>
                <w:sz w:val="16"/>
              </w:rPr>
              <w:t>Cyber intrusion into registry, escrow, custody, or corridor systems</w:t>
            </w:r>
          </w:p>
        </w:tc>
        <w:tc>
          <w:tcPr>
            <w:tcW w:w="1200" w:type="dxa"/>
            <w:tcMar>
              <w:top w:w="50" w:type="dxa"/>
              <w:left w:w="100" w:type="dxa"/>
              <w:bottom w:w="50" w:type="dxa"/>
              <w:right w:w="100" w:type="dxa"/>
            </w:tcMar>
          </w:tcPr>
          <w:p w14:paraId="6A4DB0ED"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41895B6D" w14:textId="77777777" w:rsidR="00C14ECA" w:rsidRDefault="00000000">
            <w:pPr>
              <w:spacing w:before="30" w:after="30" w:line="264" w:lineRule="auto"/>
            </w:pPr>
            <w:r>
              <w:rPr>
                <w:sz w:val="16"/>
              </w:rPr>
              <w:t>Three</w:t>
            </w:r>
          </w:p>
        </w:tc>
      </w:tr>
      <w:tr w:rsidR="00C14ECA" w14:paraId="69D5C07C" w14:textId="77777777">
        <w:tblPrEx>
          <w:tblCellMar>
            <w:top w:w="0" w:type="dxa"/>
            <w:bottom w:w="0" w:type="dxa"/>
          </w:tblCellMar>
        </w:tblPrEx>
        <w:tc>
          <w:tcPr>
            <w:tcW w:w="1000" w:type="dxa"/>
            <w:tcMar>
              <w:top w:w="50" w:type="dxa"/>
              <w:left w:w="100" w:type="dxa"/>
              <w:bottom w:w="50" w:type="dxa"/>
              <w:right w:w="100" w:type="dxa"/>
            </w:tcMar>
          </w:tcPr>
          <w:p w14:paraId="08BF62A2" w14:textId="77777777" w:rsidR="00C14ECA" w:rsidRDefault="00000000">
            <w:pPr>
              <w:spacing w:before="30" w:after="30" w:line="264" w:lineRule="auto"/>
            </w:pPr>
            <w:r>
              <w:rPr>
                <w:sz w:val="16"/>
              </w:rPr>
              <w:t>X-1.7</w:t>
            </w:r>
          </w:p>
        </w:tc>
        <w:tc>
          <w:tcPr>
            <w:tcW w:w="5500" w:type="dxa"/>
            <w:tcMar>
              <w:top w:w="50" w:type="dxa"/>
              <w:left w:w="100" w:type="dxa"/>
              <w:bottom w:w="50" w:type="dxa"/>
              <w:right w:w="100" w:type="dxa"/>
            </w:tcMar>
          </w:tcPr>
          <w:p w14:paraId="3137A5C9" w14:textId="77777777" w:rsidR="00C14ECA" w:rsidRDefault="00000000">
            <w:pPr>
              <w:spacing w:before="30" w:after="30" w:line="264" w:lineRule="auto"/>
            </w:pPr>
            <w:r>
              <w:rPr>
                <w:sz w:val="16"/>
              </w:rPr>
              <w:t>Diversion of reconstruction or Fund resources to military or intelligence purposes</w:t>
            </w:r>
          </w:p>
        </w:tc>
        <w:tc>
          <w:tcPr>
            <w:tcW w:w="1200" w:type="dxa"/>
            <w:tcMar>
              <w:top w:w="50" w:type="dxa"/>
              <w:left w:w="100" w:type="dxa"/>
              <w:bottom w:w="50" w:type="dxa"/>
              <w:right w:w="100" w:type="dxa"/>
            </w:tcMar>
          </w:tcPr>
          <w:p w14:paraId="3EDFEE0E"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2FBC675A" w14:textId="77777777" w:rsidR="00C14ECA" w:rsidRDefault="00000000">
            <w:pPr>
              <w:spacing w:before="30" w:after="30" w:line="264" w:lineRule="auto"/>
            </w:pPr>
            <w:r>
              <w:rPr>
                <w:sz w:val="16"/>
              </w:rPr>
              <w:t>Three</w:t>
            </w:r>
          </w:p>
        </w:tc>
      </w:tr>
      <w:tr w:rsidR="00C14ECA" w14:paraId="30E71426" w14:textId="77777777">
        <w:tblPrEx>
          <w:tblCellMar>
            <w:top w:w="0" w:type="dxa"/>
            <w:bottom w:w="0" w:type="dxa"/>
          </w:tblCellMar>
        </w:tblPrEx>
        <w:tc>
          <w:tcPr>
            <w:tcW w:w="1000" w:type="dxa"/>
            <w:tcMar>
              <w:top w:w="50" w:type="dxa"/>
              <w:left w:w="100" w:type="dxa"/>
              <w:bottom w:w="50" w:type="dxa"/>
              <w:right w:w="100" w:type="dxa"/>
            </w:tcMar>
          </w:tcPr>
          <w:p w14:paraId="48463840" w14:textId="77777777" w:rsidR="00C14ECA" w:rsidRDefault="00000000">
            <w:pPr>
              <w:spacing w:before="30" w:after="30" w:line="264" w:lineRule="auto"/>
            </w:pPr>
            <w:r>
              <w:rPr>
                <w:sz w:val="16"/>
              </w:rPr>
              <w:t>X-1.8</w:t>
            </w:r>
          </w:p>
        </w:tc>
        <w:tc>
          <w:tcPr>
            <w:tcW w:w="5500" w:type="dxa"/>
            <w:tcMar>
              <w:top w:w="50" w:type="dxa"/>
              <w:left w:w="100" w:type="dxa"/>
              <w:bottom w:w="50" w:type="dxa"/>
              <w:right w:w="100" w:type="dxa"/>
            </w:tcMar>
          </w:tcPr>
          <w:p w14:paraId="48E8DBF9" w14:textId="77777777" w:rsidR="00C14ECA" w:rsidRDefault="00000000">
            <w:pPr>
              <w:spacing w:before="30" w:after="30" w:line="264" w:lineRule="auto"/>
            </w:pPr>
            <w:r>
              <w:rPr>
                <w:sz w:val="16"/>
              </w:rPr>
              <w:t>Failure of rogue-actor substantiation: the 12-hour substantiation package of Article 9.8 not delivered, or delivered materially incomplete; the event classifies automatically as state-directed</w:t>
            </w:r>
          </w:p>
        </w:tc>
        <w:tc>
          <w:tcPr>
            <w:tcW w:w="1200" w:type="dxa"/>
            <w:tcMar>
              <w:top w:w="50" w:type="dxa"/>
              <w:left w:w="100" w:type="dxa"/>
              <w:bottom w:w="50" w:type="dxa"/>
              <w:right w:w="100" w:type="dxa"/>
            </w:tcMar>
          </w:tcPr>
          <w:p w14:paraId="284BA870" w14:textId="77777777" w:rsidR="00C14ECA" w:rsidRDefault="00000000">
            <w:pPr>
              <w:spacing w:before="30" w:after="30" w:line="264" w:lineRule="auto"/>
            </w:pPr>
            <w:r>
              <w:rPr>
                <w:sz w:val="16"/>
              </w:rPr>
              <w:t>12</w:t>
            </w:r>
          </w:p>
        </w:tc>
        <w:tc>
          <w:tcPr>
            <w:tcW w:w="1326" w:type="dxa"/>
            <w:tcMar>
              <w:top w:w="50" w:type="dxa"/>
              <w:left w:w="100" w:type="dxa"/>
              <w:bottom w:w="50" w:type="dxa"/>
              <w:right w:w="100" w:type="dxa"/>
            </w:tcMar>
          </w:tcPr>
          <w:p w14:paraId="7989A760" w14:textId="77777777" w:rsidR="00C14ECA" w:rsidRDefault="00000000">
            <w:pPr>
              <w:spacing w:before="30" w:after="30" w:line="264" w:lineRule="auto"/>
            </w:pPr>
            <w:r>
              <w:rPr>
                <w:sz w:val="16"/>
              </w:rPr>
              <w:t>Three (automatic)</w:t>
            </w:r>
          </w:p>
        </w:tc>
      </w:tr>
    </w:tbl>
    <w:p w14:paraId="2BFCBC77" w14:textId="77777777" w:rsidR="00C14ECA" w:rsidRDefault="00000000">
      <w:pPr>
        <w:pStyle w:val="Caption"/>
      </w:pPr>
      <w:r>
        <w:t>Table D.6: Deliberate hostile schedule</w:t>
      </w:r>
    </w:p>
    <w:p w14:paraId="19D6DFB9" w14:textId="77777777" w:rsidR="00C14ECA" w:rsidRDefault="00000000">
      <w:pPr>
        <w:pStyle w:val="Heading2"/>
      </w:pPr>
      <w:r>
        <w:t>D.7 Symmetry note</w:t>
      </w:r>
    </w:p>
    <w:p w14:paraId="6351826A" w14:textId="77777777" w:rsidR="00C14ECA" w:rsidRDefault="00000000">
      <w:r>
        <w:t>The Schedule binds both Parties identically. Categories E-1 and E-2 address United States delivery obligations; categories N and M address Iranian and coastal obligations; categories G and I address both equally; category X addresses any actor, including third parties where evidence establishes responsibility. The Guarantor Panel assigns the affected Protocol for each X-category finding simultaneously with the classification. No entry in this Schedule authorizes military action of any kind, per Article 9.7.</w:t>
      </w:r>
    </w:p>
    <w:p w14:paraId="4904FDEA" w14:textId="77777777" w:rsidR="00C14ECA" w:rsidRDefault="00000000">
      <w:pPr>
        <w:pStyle w:val="Heading1"/>
        <w:pageBreakBefore/>
      </w:pPr>
      <w:r>
        <w:lastRenderedPageBreak/>
        <w:t>Annex E: Graduated Response and Restoration Operating Rules</w:t>
      </w:r>
      <w:bookmarkStart w:id="10" w:name="_TocSg11"/>
      <w:bookmarkEnd w:id="10"/>
    </w:p>
    <w:p w14:paraId="5F8DD8F1" w14:textId="77777777" w:rsidR="00C14ECA" w:rsidRDefault="00000000">
      <w:r>
        <w:rPr>
          <w:i/>
        </w:rPr>
        <w:t>Operative Annex for Article 18. These rules state the response sequencing, the consultation architecture, the restoration ladder, and the protected elements. The system replaces snapback with a gradient that breathes in both directions.</w:t>
      </w:r>
    </w:p>
    <w:p w14:paraId="5FC874B5" w14:textId="77777777" w:rsidR="00C14ECA" w:rsidRDefault="00000000">
      <w:pPr>
        <w:pStyle w:val="Heading2"/>
      </w:pPr>
      <w:r>
        <w:t>E.1 Sequenced impact</w:t>
      </w:r>
    </w:p>
    <w:p w14:paraId="283237D2" w14:textId="77777777" w:rsidR="00C14ECA" w:rsidRDefault="00000000">
      <w:r>
        <w:t>When a graduated response activates within a Protocol, benefits pause in this exact sequence:</w:t>
      </w:r>
    </w:p>
    <w:p w14:paraId="299434A1" w14:textId="77777777" w:rsidR="00C14ECA" w:rsidRDefault="00000000">
      <w:pPr>
        <w:numPr>
          <w:ilvl w:val="0"/>
          <w:numId w:val="1"/>
        </w:numPr>
        <w:spacing w:after="120" w:line="312" w:lineRule="auto"/>
      </w:pPr>
      <w:r>
        <w:t>First affected: discretionary elements, including reconstruction credits, over-performance credits, and bonus disbursements.</w:t>
      </w:r>
    </w:p>
    <w:p w14:paraId="35B3C6F3" w14:textId="77777777" w:rsidR="00C14ECA" w:rsidRDefault="00000000">
      <w:pPr>
        <w:numPr>
          <w:ilvl w:val="0"/>
          <w:numId w:val="1"/>
        </w:numPr>
        <w:spacing w:after="120" w:line="312" w:lineRule="auto"/>
      </w:pPr>
      <w:r>
        <w:t>Second affected: commercial financial elements, including expanded licenses and non-humanitarian trade facilitation.</w:t>
      </w:r>
    </w:p>
    <w:p w14:paraId="4CE43689" w14:textId="77777777" w:rsidR="00C14ECA" w:rsidRDefault="00000000">
      <w:pPr>
        <w:numPr>
          <w:ilvl w:val="0"/>
          <w:numId w:val="1"/>
        </w:numPr>
        <w:spacing w:after="120" w:line="312" w:lineRule="auto"/>
      </w:pPr>
      <w:r>
        <w:t>Third affected: core relief tranches, including scheduled asset releases and license renewals.</w:t>
      </w:r>
    </w:p>
    <w:p w14:paraId="6A0D12F0" w14:textId="77777777" w:rsidR="00C14ECA" w:rsidRDefault="00000000">
      <w:pPr>
        <w:numPr>
          <w:ilvl w:val="0"/>
          <w:numId w:val="1"/>
        </w:numPr>
        <w:spacing w:after="120" w:line="312" w:lineRule="auto"/>
      </w:pPr>
      <w:r>
        <w:t>Last affected: core constraints and verification obligations, which persist regardless, including custody, the civilian ceiling, and the corridor rules.</w:t>
      </w:r>
    </w:p>
    <w:p w14:paraId="129C73FB" w14:textId="77777777" w:rsidR="00C14ECA" w:rsidRDefault="00000000">
      <w:pPr>
        <w:numPr>
          <w:ilvl w:val="0"/>
          <w:numId w:val="1"/>
        </w:numPr>
        <w:spacing w:after="120" w:line="312" w:lineRule="auto"/>
      </w:pPr>
      <w:r>
        <w:t>Never affected: the humanitarian tranche, the agricultural window, released escrowed funds, disbursed reconstruction funds under Annex N's no-</w:t>
      </w:r>
      <w:proofErr w:type="spellStart"/>
      <w:r>
        <w:t>clawback</w:t>
      </w:r>
      <w:proofErr w:type="spellEnd"/>
      <w:r>
        <w:t xml:space="preserve"> guarantee, the hotline and de-confliction channels, Class 5 transit, and the Joint Confidence Account.</w:t>
      </w:r>
    </w:p>
    <w:p w14:paraId="171A2227" w14:textId="77777777" w:rsidR="00C14ECA" w:rsidRDefault="00000000">
      <w:pPr>
        <w:pStyle w:val="Heading2"/>
      </w:pPr>
      <w:r>
        <w:t>E.2 The proportionality formula</w:t>
      </w:r>
    </w:p>
    <w:p w14:paraId="609CEDF6" w14:textId="77777777" w:rsidR="00C14ECA" w:rsidRDefault="00000000">
      <w:r>
        <w:t>The precise response equals the base class response multiplied by a duration factor multiplied by a remediation factor:</w:t>
      </w:r>
    </w:p>
    <w:p w14:paraId="7F61CE41" w14:textId="77777777" w:rsidR="00C14ECA" w:rsidRDefault="00000000">
      <w:pPr>
        <w:numPr>
          <w:ilvl w:val="0"/>
          <w:numId w:val="2"/>
        </w:numPr>
        <w:spacing w:after="120" w:line="312" w:lineRule="auto"/>
      </w:pPr>
      <w:r>
        <w:t>Duration factor: 0.4 where correction completes within 24 hours; 0.6 within 72 hours; 0.8 within 7 days; 1.0 where the remediation window expires uncured.</w:t>
      </w:r>
    </w:p>
    <w:p w14:paraId="66329649" w14:textId="77777777" w:rsidR="00C14ECA" w:rsidRDefault="00000000">
      <w:pPr>
        <w:numPr>
          <w:ilvl w:val="0"/>
          <w:numId w:val="2"/>
        </w:numPr>
        <w:spacing w:after="120" w:line="312" w:lineRule="auto"/>
      </w:pPr>
      <w:r>
        <w:t>Remediation factor: 0.5 for full verified remediation; 0.75 for partial verified remediation; 1.0 for no remediation.</w:t>
      </w:r>
    </w:p>
    <w:p w14:paraId="3DBC6655" w14:textId="77777777" w:rsidR="00C14ECA" w:rsidRDefault="00000000">
      <w:r>
        <w:t>The JCC applies the formula through Consensus Minus One. The formula prevents a minor glitch from producing a major economic effect, and it rewards speed: the fastest cure carries less than half the weight of the slowest.</w:t>
      </w:r>
    </w:p>
    <w:p w14:paraId="7FAE8F5C" w14:textId="77777777" w:rsidR="00C14ECA" w:rsidRDefault="00000000">
      <w:pPr>
        <w:pStyle w:val="Heading2"/>
      </w:pPr>
      <w:r>
        <w:t>E.3 The consultation architecture</w:t>
      </w:r>
    </w:p>
    <w:p w14:paraId="66BEBD5F" w14:textId="77777777" w:rsidR="00C14ECA" w:rsidRDefault="00000000">
      <w:r>
        <w:t xml:space="preserve">Before any Class Two or Class Three consequence activates, the 48-hour consultation window runs: no consequence accrues; senior officials of both Parties confer directly through the Mediator of Record's facility; the Neutral Administrator proposes de-escalation options; and the window extends to 72 hours by mutual agreement. The window prevents heat-of-moment reactions to technical anomalies, </w:t>
      </w:r>
      <w:r>
        <w:lastRenderedPageBreak/>
        <w:t>intelligence fragments, or media pressure. The consultation is an obligation, not an option: a Party that declines to confer classifies under Annex D, category G-1.</w:t>
      </w:r>
    </w:p>
    <w:p w14:paraId="3E73D694" w14:textId="77777777" w:rsidR="00C14ECA" w:rsidRDefault="00000000">
      <w:pPr>
        <w:pStyle w:val="Heading2"/>
      </w:pPr>
      <w:r>
        <w:t>E.4 The restoration ladder</w:t>
      </w:r>
    </w:p>
    <w:p w14:paraId="7CFBC946" w14:textId="77777777" w:rsidR="00C14ECA" w:rsidRDefault="00000000">
      <w:r>
        <w:t>Restoration proceeds up a three-rung ladder. Each rung is milestone-based, verification-driven, time-bounded, and published:</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840"/>
        <w:gridCol w:w="3066"/>
        <w:gridCol w:w="2249"/>
        <w:gridCol w:w="2071"/>
      </w:tblGrid>
      <w:tr w:rsidR="00C14ECA" w14:paraId="00C8D820" w14:textId="77777777">
        <w:tblPrEx>
          <w:tblCellMar>
            <w:top w:w="0" w:type="dxa"/>
            <w:bottom w:w="0" w:type="dxa"/>
          </w:tblCellMar>
        </w:tblPrEx>
        <w:trPr>
          <w:tblHeader/>
        </w:trPr>
        <w:tc>
          <w:tcPr>
            <w:tcW w:w="1800" w:type="dxa"/>
            <w:shd w:val="clear" w:color="auto" w:fill="ECEFF1"/>
            <w:tcMar>
              <w:top w:w="50" w:type="dxa"/>
              <w:left w:w="100" w:type="dxa"/>
              <w:bottom w:w="50" w:type="dxa"/>
              <w:right w:w="100" w:type="dxa"/>
            </w:tcMar>
          </w:tcPr>
          <w:p w14:paraId="626576A4" w14:textId="77777777" w:rsidR="00C14ECA" w:rsidRDefault="00000000">
            <w:pPr>
              <w:spacing w:before="30" w:after="30" w:line="264" w:lineRule="auto"/>
            </w:pPr>
            <w:r>
              <w:rPr>
                <w:b/>
                <w:color w:val="37474F"/>
                <w:sz w:val="18"/>
              </w:rPr>
              <w:t>Rung</w:t>
            </w:r>
          </w:p>
        </w:tc>
        <w:tc>
          <w:tcPr>
            <w:tcW w:w="3000" w:type="dxa"/>
            <w:shd w:val="clear" w:color="auto" w:fill="ECEFF1"/>
            <w:tcMar>
              <w:top w:w="50" w:type="dxa"/>
              <w:left w:w="100" w:type="dxa"/>
              <w:bottom w:w="50" w:type="dxa"/>
              <w:right w:w="100" w:type="dxa"/>
            </w:tcMar>
          </w:tcPr>
          <w:p w14:paraId="6985674A" w14:textId="77777777" w:rsidR="00C14ECA" w:rsidRDefault="00000000">
            <w:pPr>
              <w:spacing w:before="30" w:after="30" w:line="264" w:lineRule="auto"/>
            </w:pPr>
            <w:r>
              <w:rPr>
                <w:b/>
                <w:color w:val="37474F"/>
                <w:sz w:val="18"/>
              </w:rPr>
              <w:t>Content</w:t>
            </w:r>
          </w:p>
        </w:tc>
        <w:tc>
          <w:tcPr>
            <w:tcW w:w="2200" w:type="dxa"/>
            <w:shd w:val="clear" w:color="auto" w:fill="ECEFF1"/>
            <w:tcMar>
              <w:top w:w="50" w:type="dxa"/>
              <w:left w:w="100" w:type="dxa"/>
              <w:bottom w:w="50" w:type="dxa"/>
              <w:right w:w="100" w:type="dxa"/>
            </w:tcMar>
          </w:tcPr>
          <w:p w14:paraId="3DD8696F" w14:textId="77777777" w:rsidR="00C14ECA" w:rsidRDefault="00000000">
            <w:pPr>
              <w:spacing w:before="30" w:after="30" w:line="264" w:lineRule="auto"/>
            </w:pPr>
            <w:r>
              <w:rPr>
                <w:b/>
                <w:color w:val="37474F"/>
                <w:sz w:val="18"/>
              </w:rPr>
              <w:t>Verification</w:t>
            </w:r>
          </w:p>
        </w:tc>
        <w:tc>
          <w:tcPr>
            <w:tcW w:w="2026" w:type="dxa"/>
            <w:shd w:val="clear" w:color="auto" w:fill="ECEFF1"/>
            <w:tcMar>
              <w:top w:w="50" w:type="dxa"/>
              <w:left w:w="100" w:type="dxa"/>
              <w:bottom w:w="50" w:type="dxa"/>
              <w:right w:w="100" w:type="dxa"/>
            </w:tcMar>
          </w:tcPr>
          <w:p w14:paraId="3251A237" w14:textId="77777777" w:rsidR="00C14ECA" w:rsidRDefault="00000000">
            <w:pPr>
              <w:spacing w:before="30" w:after="30" w:line="264" w:lineRule="auto"/>
            </w:pPr>
            <w:r>
              <w:rPr>
                <w:b/>
                <w:color w:val="37474F"/>
                <w:sz w:val="18"/>
              </w:rPr>
              <w:t>Effect</w:t>
            </w:r>
          </w:p>
        </w:tc>
      </w:tr>
      <w:tr w:rsidR="00C14ECA" w14:paraId="75EAE5B9" w14:textId="77777777">
        <w:tblPrEx>
          <w:tblCellMar>
            <w:top w:w="0" w:type="dxa"/>
            <w:bottom w:w="0" w:type="dxa"/>
          </w:tblCellMar>
        </w:tblPrEx>
        <w:tc>
          <w:tcPr>
            <w:tcW w:w="1800" w:type="dxa"/>
            <w:tcMar>
              <w:top w:w="50" w:type="dxa"/>
              <w:left w:w="100" w:type="dxa"/>
              <w:bottom w:w="50" w:type="dxa"/>
              <w:right w:w="100" w:type="dxa"/>
            </w:tcMar>
          </w:tcPr>
          <w:p w14:paraId="3417E352" w14:textId="77777777" w:rsidR="00C14ECA" w:rsidRDefault="00000000">
            <w:pPr>
              <w:spacing w:before="30" w:after="30" w:line="264" w:lineRule="auto"/>
            </w:pPr>
            <w:r>
              <w:rPr>
                <w:sz w:val="18"/>
              </w:rPr>
              <w:t>Rung 1: Remediation plan</w:t>
            </w:r>
          </w:p>
        </w:tc>
        <w:tc>
          <w:tcPr>
            <w:tcW w:w="3000" w:type="dxa"/>
            <w:tcMar>
              <w:top w:w="50" w:type="dxa"/>
              <w:left w:w="100" w:type="dxa"/>
              <w:bottom w:w="50" w:type="dxa"/>
              <w:right w:w="100" w:type="dxa"/>
            </w:tcMar>
          </w:tcPr>
          <w:p w14:paraId="13789443" w14:textId="77777777" w:rsidR="00C14ECA" w:rsidRDefault="00000000">
            <w:pPr>
              <w:spacing w:before="30" w:after="30" w:line="264" w:lineRule="auto"/>
            </w:pPr>
            <w:r>
              <w:rPr>
                <w:sz w:val="18"/>
              </w:rPr>
              <w:t>The Party files a remediation plan within 7 days of classification, stating actions and dates</w:t>
            </w:r>
          </w:p>
        </w:tc>
        <w:tc>
          <w:tcPr>
            <w:tcW w:w="2200" w:type="dxa"/>
            <w:tcMar>
              <w:top w:w="50" w:type="dxa"/>
              <w:left w:w="100" w:type="dxa"/>
              <w:bottom w:w="50" w:type="dxa"/>
              <w:right w:w="100" w:type="dxa"/>
            </w:tcMar>
          </w:tcPr>
          <w:p w14:paraId="13DC9AA8" w14:textId="77777777" w:rsidR="00C14ECA" w:rsidRDefault="00000000">
            <w:pPr>
              <w:spacing w:before="30" w:after="30" w:line="264" w:lineRule="auto"/>
            </w:pPr>
            <w:r>
              <w:rPr>
                <w:sz w:val="18"/>
              </w:rPr>
              <w:t>JCC technical acceptance within 5 days</w:t>
            </w:r>
          </w:p>
        </w:tc>
        <w:tc>
          <w:tcPr>
            <w:tcW w:w="2026" w:type="dxa"/>
            <w:tcMar>
              <w:top w:w="50" w:type="dxa"/>
              <w:left w:w="100" w:type="dxa"/>
              <w:bottom w:w="50" w:type="dxa"/>
              <w:right w:w="100" w:type="dxa"/>
            </w:tcMar>
          </w:tcPr>
          <w:p w14:paraId="1125E5BB" w14:textId="77777777" w:rsidR="00C14ECA" w:rsidRDefault="00000000">
            <w:pPr>
              <w:spacing w:before="30" w:after="30" w:line="264" w:lineRule="auto"/>
            </w:pPr>
            <w:r>
              <w:rPr>
                <w:sz w:val="18"/>
              </w:rPr>
              <w:t>Response escalation freezes at its current level while the plan runs on time</w:t>
            </w:r>
          </w:p>
        </w:tc>
      </w:tr>
      <w:tr w:rsidR="00C14ECA" w14:paraId="1D08E6AA" w14:textId="77777777">
        <w:tblPrEx>
          <w:tblCellMar>
            <w:top w:w="0" w:type="dxa"/>
            <w:bottom w:w="0" w:type="dxa"/>
          </w:tblCellMar>
        </w:tblPrEx>
        <w:tc>
          <w:tcPr>
            <w:tcW w:w="1800" w:type="dxa"/>
            <w:tcMar>
              <w:top w:w="50" w:type="dxa"/>
              <w:left w:w="100" w:type="dxa"/>
              <w:bottom w:w="50" w:type="dxa"/>
              <w:right w:w="100" w:type="dxa"/>
            </w:tcMar>
          </w:tcPr>
          <w:p w14:paraId="4F7BE7E6" w14:textId="77777777" w:rsidR="00C14ECA" w:rsidRDefault="00000000">
            <w:pPr>
              <w:spacing w:before="30" w:after="30" w:line="264" w:lineRule="auto"/>
            </w:pPr>
            <w:r>
              <w:rPr>
                <w:sz w:val="18"/>
              </w:rPr>
              <w:t>Rung 2: Verified remediation</w:t>
            </w:r>
          </w:p>
        </w:tc>
        <w:tc>
          <w:tcPr>
            <w:tcW w:w="3000" w:type="dxa"/>
            <w:tcMar>
              <w:top w:w="50" w:type="dxa"/>
              <w:left w:w="100" w:type="dxa"/>
              <w:bottom w:w="50" w:type="dxa"/>
              <w:right w:w="100" w:type="dxa"/>
            </w:tcMar>
          </w:tcPr>
          <w:p w14:paraId="5F7C442F" w14:textId="77777777" w:rsidR="00C14ECA" w:rsidRDefault="00000000">
            <w:pPr>
              <w:spacing w:before="30" w:after="30" w:line="264" w:lineRule="auto"/>
            </w:pPr>
            <w:r>
              <w:rPr>
                <w:sz w:val="18"/>
              </w:rPr>
              <w:t>The Party completes the plan; the verifying body certifies the cure</w:t>
            </w:r>
          </w:p>
        </w:tc>
        <w:tc>
          <w:tcPr>
            <w:tcW w:w="2200" w:type="dxa"/>
            <w:tcMar>
              <w:top w:w="50" w:type="dxa"/>
              <w:left w:w="100" w:type="dxa"/>
              <w:bottom w:w="50" w:type="dxa"/>
              <w:right w:w="100" w:type="dxa"/>
            </w:tcMar>
          </w:tcPr>
          <w:p w14:paraId="3D50B2EA" w14:textId="77777777" w:rsidR="00C14ECA" w:rsidRDefault="00000000">
            <w:pPr>
              <w:spacing w:before="30" w:after="30" w:line="264" w:lineRule="auto"/>
            </w:pPr>
            <w:r>
              <w:rPr>
                <w:sz w:val="18"/>
              </w:rPr>
              <w:t>IAEA or TVG certification within 7 days of completion</w:t>
            </w:r>
          </w:p>
        </w:tc>
        <w:tc>
          <w:tcPr>
            <w:tcW w:w="2026" w:type="dxa"/>
            <w:tcMar>
              <w:top w:w="50" w:type="dxa"/>
              <w:left w:w="100" w:type="dxa"/>
              <w:bottom w:w="50" w:type="dxa"/>
              <w:right w:w="100" w:type="dxa"/>
            </w:tcMar>
          </w:tcPr>
          <w:p w14:paraId="5BEC8DCD" w14:textId="77777777" w:rsidR="00C14ECA" w:rsidRDefault="00000000">
            <w:pPr>
              <w:spacing w:before="30" w:after="30" w:line="264" w:lineRule="auto"/>
            </w:pPr>
            <w:r>
              <w:rPr>
                <w:sz w:val="18"/>
              </w:rPr>
              <w:t>Benefits restore 50 percent immediately; monitoring period opens</w:t>
            </w:r>
          </w:p>
        </w:tc>
      </w:tr>
      <w:tr w:rsidR="00C14ECA" w14:paraId="4A8926B3" w14:textId="77777777">
        <w:tblPrEx>
          <w:tblCellMar>
            <w:top w:w="0" w:type="dxa"/>
            <w:bottom w:w="0" w:type="dxa"/>
          </w:tblCellMar>
        </w:tblPrEx>
        <w:tc>
          <w:tcPr>
            <w:tcW w:w="1800" w:type="dxa"/>
            <w:tcMar>
              <w:top w:w="50" w:type="dxa"/>
              <w:left w:w="100" w:type="dxa"/>
              <w:bottom w:w="50" w:type="dxa"/>
              <w:right w:w="100" w:type="dxa"/>
            </w:tcMar>
          </w:tcPr>
          <w:p w14:paraId="7985BE87" w14:textId="77777777" w:rsidR="00C14ECA" w:rsidRDefault="00000000">
            <w:pPr>
              <w:spacing w:before="30" w:after="30" w:line="264" w:lineRule="auto"/>
            </w:pPr>
            <w:r>
              <w:rPr>
                <w:sz w:val="18"/>
              </w:rPr>
              <w:t>Rung 3: Sustained compliance</w:t>
            </w:r>
          </w:p>
        </w:tc>
        <w:tc>
          <w:tcPr>
            <w:tcW w:w="3000" w:type="dxa"/>
            <w:tcMar>
              <w:top w:w="50" w:type="dxa"/>
              <w:left w:w="100" w:type="dxa"/>
              <w:bottom w:w="50" w:type="dxa"/>
              <w:right w:w="100" w:type="dxa"/>
            </w:tcMar>
          </w:tcPr>
          <w:p w14:paraId="1AEB38C8" w14:textId="77777777" w:rsidR="00C14ECA" w:rsidRDefault="00000000">
            <w:pPr>
              <w:spacing w:before="30" w:after="30" w:line="264" w:lineRule="auto"/>
            </w:pPr>
            <w:r>
              <w:rPr>
                <w:sz w:val="18"/>
              </w:rPr>
              <w:t>The Party sustains verified compliance for the monitoring period</w:t>
            </w:r>
          </w:p>
        </w:tc>
        <w:tc>
          <w:tcPr>
            <w:tcW w:w="2200" w:type="dxa"/>
            <w:tcMar>
              <w:top w:w="50" w:type="dxa"/>
              <w:left w:w="100" w:type="dxa"/>
              <w:bottom w:w="50" w:type="dxa"/>
              <w:right w:w="100" w:type="dxa"/>
            </w:tcMar>
          </w:tcPr>
          <w:p w14:paraId="4CEE0E52" w14:textId="77777777" w:rsidR="00C14ECA" w:rsidRDefault="00000000">
            <w:pPr>
              <w:spacing w:before="30" w:after="30" w:line="264" w:lineRule="auto"/>
            </w:pPr>
            <w:r>
              <w:rPr>
                <w:sz w:val="18"/>
              </w:rPr>
              <w:t>Certification at period end; Panel confirmation for Class Three</w:t>
            </w:r>
          </w:p>
        </w:tc>
        <w:tc>
          <w:tcPr>
            <w:tcW w:w="2026" w:type="dxa"/>
            <w:tcMar>
              <w:top w:w="50" w:type="dxa"/>
              <w:left w:w="100" w:type="dxa"/>
              <w:bottom w:w="50" w:type="dxa"/>
              <w:right w:w="100" w:type="dxa"/>
            </w:tcMar>
          </w:tcPr>
          <w:p w14:paraId="63A84C6F" w14:textId="77777777" w:rsidR="00C14ECA" w:rsidRDefault="00000000">
            <w:pPr>
              <w:spacing w:before="30" w:after="30" w:line="264" w:lineRule="auto"/>
            </w:pPr>
            <w:r>
              <w:rPr>
                <w:sz w:val="18"/>
              </w:rPr>
              <w:t>Full restoration; Standing Ratio and Standing Level restore; no permanent record</w:t>
            </w:r>
          </w:p>
        </w:tc>
      </w:tr>
    </w:tbl>
    <w:p w14:paraId="0A9E7BD8" w14:textId="77777777" w:rsidR="00C14ECA" w:rsidRDefault="00000000">
      <w:pPr>
        <w:pStyle w:val="Caption"/>
      </w:pPr>
      <w:r>
        <w:t>Table E.1: The restoration ladder</w:t>
      </w:r>
    </w:p>
    <w:p w14:paraId="7D01C6A3" w14:textId="77777777" w:rsidR="00C14ECA" w:rsidRDefault="00000000">
      <w:r>
        <w:t>Monitoring periods: Class Two, 14 days, reducible to 11 through over-performance credits; Class Three, 90 days phased as 30 days intensive, 30 days standard, 30 days reduced, reducible to 68 through credits. During the monitoring period, no new Class Two or Class Three event occurs; a new event restarts the ladder at Rung 1 for the new event only, without prejudice to the completed rungs of the old.</w:t>
      </w:r>
    </w:p>
    <w:p w14:paraId="482E4BC2" w14:textId="77777777" w:rsidR="00C14ECA" w:rsidRDefault="00000000">
      <w:pPr>
        <w:pStyle w:val="Heading2"/>
      </w:pPr>
      <w:r>
        <w:t>E.5 The asset hold</w:t>
      </w:r>
    </w:p>
    <w:p w14:paraId="331D24B9" w14:textId="77777777" w:rsidR="00C14ECA" w:rsidRDefault="00000000">
      <w:r>
        <w:t>Where a Class Three event completes the full 90-day remediation window uncured, a 60-day asset hold applies to the Party's escrowed discretionary balances: access pauses; assets remain the Party's property; the Neutral Administrator administers the hold; and verified compliance at any point inside the 60 days lifts it immediately with full release. The hold is the Framework's strongest economic measure, and it remains reversible to the last day.</w:t>
      </w:r>
    </w:p>
    <w:p w14:paraId="00169F7C" w14:textId="77777777" w:rsidR="00C14ECA" w:rsidRDefault="00000000">
      <w:pPr>
        <w:pStyle w:val="Heading2"/>
      </w:pPr>
      <w:r>
        <w:t>E.6 The humanitarian reallocation</w:t>
      </w:r>
    </w:p>
    <w:p w14:paraId="7EF0F617" w14:textId="77777777" w:rsidR="00C14ECA" w:rsidRDefault="00000000">
      <w:r>
        <w:t xml:space="preserve">Where the 60-day asset hold expires uncured, 5 percent of the held </w:t>
      </w:r>
      <w:proofErr w:type="gramStart"/>
      <w:r>
        <w:t>balances</w:t>
      </w:r>
      <w:proofErr w:type="gramEnd"/>
      <w:r>
        <w:t xml:space="preserve"> transfers irrevocably to the Humanitarian Reallocation account, which finances food, medicine, and medical equipment for civilian populations, administered by the Neutral Administrator through established humanitarian agencies. The remaining 95 percent continues under hold, and verified compliance still releases it. The reallocation is not a fine: it converts a fraction of frozen value into humanitarian good, attributes the funding transparently, and leaves the restoration door open. It occurs at most once per event chain.</w:t>
      </w:r>
    </w:p>
    <w:p w14:paraId="7D1DCA56" w14:textId="77777777" w:rsidR="00C14ECA" w:rsidRDefault="00000000">
      <w:pPr>
        <w:pStyle w:val="Heading2"/>
      </w:pPr>
      <w:r>
        <w:lastRenderedPageBreak/>
        <w:t>E.7 The humanitarian surge</w:t>
      </w:r>
    </w:p>
    <w:p w14:paraId="7AE84823" w14:textId="77777777" w:rsidR="00C14ECA" w:rsidRDefault="00000000">
      <w:r>
        <w:t>Baseline humanitarian flows operate at 100 percent under every Standing Level. The surge mechanism raises them to 150 percent of baseline for 30 days where: a Class Three event damages civilian infrastructure, verified independently; a Guarantor Panel member certifies humanitarian need exceeding baseline capacity; both Parties jointly request activation; or a United Nations humanitarian agency files a formal surge request. The Joint Confidence Account finances the surge supplement; where it lacks reserves, both Parties contribute equally within 7 days. Either Party terminates a surge on 14 days' notice when conditions stabilize, with Panel review of any dispute.</w:t>
      </w:r>
    </w:p>
    <w:p w14:paraId="3C247381" w14:textId="77777777" w:rsidR="00C14ECA" w:rsidRDefault="00000000">
      <w:pPr>
        <w:pStyle w:val="Heading2"/>
      </w:pPr>
      <w:r>
        <w:t>E.8 Alert severity for data anomalies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840"/>
        <w:gridCol w:w="3373"/>
        <w:gridCol w:w="4013"/>
      </w:tblGrid>
      <w:tr w:rsidR="00C14ECA" w14:paraId="172E87C0" w14:textId="77777777">
        <w:tblPrEx>
          <w:tblCellMar>
            <w:top w:w="0" w:type="dxa"/>
            <w:bottom w:w="0" w:type="dxa"/>
          </w:tblCellMar>
        </w:tblPrEx>
        <w:trPr>
          <w:tblHeader/>
        </w:trPr>
        <w:tc>
          <w:tcPr>
            <w:tcW w:w="1800" w:type="dxa"/>
            <w:shd w:val="clear" w:color="auto" w:fill="ECEFF1"/>
            <w:tcMar>
              <w:top w:w="50" w:type="dxa"/>
              <w:left w:w="100" w:type="dxa"/>
              <w:bottom w:w="50" w:type="dxa"/>
              <w:right w:w="100" w:type="dxa"/>
            </w:tcMar>
          </w:tcPr>
          <w:p w14:paraId="5D700164" w14:textId="77777777" w:rsidR="00C14ECA" w:rsidRDefault="00000000">
            <w:pPr>
              <w:spacing w:before="30" w:after="30" w:line="264" w:lineRule="auto"/>
            </w:pPr>
            <w:r>
              <w:rPr>
                <w:b/>
                <w:color w:val="37474F"/>
                <w:sz w:val="18"/>
              </w:rPr>
              <w:t>Level</w:t>
            </w:r>
          </w:p>
        </w:tc>
        <w:tc>
          <w:tcPr>
            <w:tcW w:w="3300" w:type="dxa"/>
            <w:shd w:val="clear" w:color="auto" w:fill="ECEFF1"/>
            <w:tcMar>
              <w:top w:w="50" w:type="dxa"/>
              <w:left w:w="100" w:type="dxa"/>
              <w:bottom w:w="50" w:type="dxa"/>
              <w:right w:w="100" w:type="dxa"/>
            </w:tcMar>
          </w:tcPr>
          <w:p w14:paraId="2CF237E4" w14:textId="77777777" w:rsidR="00C14ECA" w:rsidRDefault="00000000">
            <w:pPr>
              <w:spacing w:before="30" w:after="30" w:line="264" w:lineRule="auto"/>
            </w:pPr>
            <w:r>
              <w:rPr>
                <w:b/>
                <w:color w:val="37474F"/>
                <w:sz w:val="18"/>
              </w:rPr>
              <w:t>Signature</w:t>
            </w:r>
          </w:p>
        </w:tc>
        <w:tc>
          <w:tcPr>
            <w:tcW w:w="3926" w:type="dxa"/>
            <w:shd w:val="clear" w:color="auto" w:fill="ECEFF1"/>
            <w:tcMar>
              <w:top w:w="50" w:type="dxa"/>
              <w:left w:w="100" w:type="dxa"/>
              <w:bottom w:w="50" w:type="dxa"/>
              <w:right w:w="100" w:type="dxa"/>
            </w:tcMar>
          </w:tcPr>
          <w:p w14:paraId="6356E225" w14:textId="77777777" w:rsidR="00C14ECA" w:rsidRDefault="00000000">
            <w:pPr>
              <w:spacing w:before="30" w:after="30" w:line="264" w:lineRule="auto"/>
            </w:pPr>
            <w:r>
              <w:rPr>
                <w:b/>
                <w:color w:val="37474F"/>
                <w:sz w:val="18"/>
              </w:rPr>
              <w:t>Handling</w:t>
            </w:r>
          </w:p>
        </w:tc>
      </w:tr>
      <w:tr w:rsidR="00C14ECA" w14:paraId="7C8500EA" w14:textId="77777777">
        <w:tblPrEx>
          <w:tblCellMar>
            <w:top w:w="0" w:type="dxa"/>
            <w:bottom w:w="0" w:type="dxa"/>
          </w:tblCellMar>
        </w:tblPrEx>
        <w:tc>
          <w:tcPr>
            <w:tcW w:w="1800" w:type="dxa"/>
            <w:tcMar>
              <w:top w:w="50" w:type="dxa"/>
              <w:left w:w="100" w:type="dxa"/>
              <w:bottom w:w="50" w:type="dxa"/>
              <w:right w:w="100" w:type="dxa"/>
            </w:tcMar>
          </w:tcPr>
          <w:p w14:paraId="6F1A9036" w14:textId="77777777" w:rsidR="00C14ECA" w:rsidRDefault="00000000">
            <w:pPr>
              <w:spacing w:before="30" w:after="30" w:line="264" w:lineRule="auto"/>
            </w:pPr>
            <w:r>
              <w:rPr>
                <w:sz w:val="18"/>
              </w:rPr>
              <w:t>Level 1: Informational</w:t>
            </w:r>
          </w:p>
        </w:tc>
        <w:tc>
          <w:tcPr>
            <w:tcW w:w="3300" w:type="dxa"/>
            <w:tcMar>
              <w:top w:w="50" w:type="dxa"/>
              <w:left w:w="100" w:type="dxa"/>
              <w:bottom w:w="50" w:type="dxa"/>
              <w:right w:w="100" w:type="dxa"/>
            </w:tcMar>
          </w:tcPr>
          <w:p w14:paraId="691B620C" w14:textId="77777777" w:rsidR="00C14ECA" w:rsidRDefault="00000000">
            <w:pPr>
              <w:spacing w:before="30" w:after="30" w:line="264" w:lineRule="auto"/>
            </w:pPr>
            <w:r>
              <w:rPr>
                <w:sz w:val="18"/>
              </w:rPr>
              <w:t>Scheduled maintenance, notified downtime, minor transmission interruption</w:t>
            </w:r>
          </w:p>
        </w:tc>
        <w:tc>
          <w:tcPr>
            <w:tcW w:w="3926" w:type="dxa"/>
            <w:tcMar>
              <w:top w:w="50" w:type="dxa"/>
              <w:left w:w="100" w:type="dxa"/>
              <w:bottom w:w="50" w:type="dxa"/>
              <w:right w:w="100" w:type="dxa"/>
            </w:tcMar>
          </w:tcPr>
          <w:p w14:paraId="5A8D5F11" w14:textId="77777777" w:rsidR="00C14ECA" w:rsidRDefault="00000000">
            <w:pPr>
              <w:spacing w:before="30" w:after="30" w:line="264" w:lineRule="auto"/>
            </w:pPr>
            <w:r>
              <w:rPr>
                <w:sz w:val="18"/>
              </w:rPr>
              <w:t>Log only; no notification</w:t>
            </w:r>
          </w:p>
        </w:tc>
      </w:tr>
      <w:tr w:rsidR="00C14ECA" w14:paraId="75C9EF90" w14:textId="77777777">
        <w:tblPrEx>
          <w:tblCellMar>
            <w:top w:w="0" w:type="dxa"/>
            <w:bottom w:w="0" w:type="dxa"/>
          </w:tblCellMar>
        </w:tblPrEx>
        <w:tc>
          <w:tcPr>
            <w:tcW w:w="1800" w:type="dxa"/>
            <w:tcMar>
              <w:top w:w="50" w:type="dxa"/>
              <w:left w:w="100" w:type="dxa"/>
              <w:bottom w:w="50" w:type="dxa"/>
              <w:right w:w="100" w:type="dxa"/>
            </w:tcMar>
          </w:tcPr>
          <w:p w14:paraId="158106DF" w14:textId="77777777" w:rsidR="00C14ECA" w:rsidRDefault="00000000">
            <w:pPr>
              <w:spacing w:before="30" w:after="30" w:line="264" w:lineRule="auto"/>
            </w:pPr>
            <w:r>
              <w:rPr>
                <w:sz w:val="18"/>
              </w:rPr>
              <w:t>Level 2: Technical review</w:t>
            </w:r>
          </w:p>
        </w:tc>
        <w:tc>
          <w:tcPr>
            <w:tcW w:w="3300" w:type="dxa"/>
            <w:tcMar>
              <w:top w:w="50" w:type="dxa"/>
              <w:left w:w="100" w:type="dxa"/>
              <w:bottom w:w="50" w:type="dxa"/>
              <w:right w:w="100" w:type="dxa"/>
            </w:tcMar>
          </w:tcPr>
          <w:p w14:paraId="11F16837" w14:textId="77777777" w:rsidR="00C14ECA" w:rsidRDefault="00000000">
            <w:pPr>
              <w:spacing w:before="30" w:after="30" w:line="264" w:lineRule="auto"/>
            </w:pPr>
            <w:r>
              <w:rPr>
                <w:sz w:val="18"/>
              </w:rPr>
              <w:t>Unscheduled downtime under 4 hours; single anomalous reading without pattern</w:t>
            </w:r>
          </w:p>
        </w:tc>
        <w:tc>
          <w:tcPr>
            <w:tcW w:w="3926" w:type="dxa"/>
            <w:tcMar>
              <w:top w:w="50" w:type="dxa"/>
              <w:left w:w="100" w:type="dxa"/>
              <w:bottom w:w="50" w:type="dxa"/>
              <w:right w:w="100" w:type="dxa"/>
            </w:tcMar>
          </w:tcPr>
          <w:p w14:paraId="7537B93A" w14:textId="77777777" w:rsidR="00C14ECA" w:rsidRDefault="00000000">
            <w:pPr>
              <w:spacing w:before="30" w:after="30" w:line="264" w:lineRule="auto"/>
            </w:pPr>
            <w:r>
              <w:rPr>
                <w:sz w:val="18"/>
              </w:rPr>
              <w:t>TVG review within 7 days; no consequence</w:t>
            </w:r>
          </w:p>
        </w:tc>
      </w:tr>
      <w:tr w:rsidR="00C14ECA" w14:paraId="290A83D9" w14:textId="77777777">
        <w:tblPrEx>
          <w:tblCellMar>
            <w:top w:w="0" w:type="dxa"/>
            <w:bottom w:w="0" w:type="dxa"/>
          </w:tblCellMar>
        </w:tblPrEx>
        <w:tc>
          <w:tcPr>
            <w:tcW w:w="1800" w:type="dxa"/>
            <w:tcMar>
              <w:top w:w="50" w:type="dxa"/>
              <w:left w:w="100" w:type="dxa"/>
              <w:bottom w:w="50" w:type="dxa"/>
              <w:right w:w="100" w:type="dxa"/>
            </w:tcMar>
          </w:tcPr>
          <w:p w14:paraId="5EF84D23" w14:textId="77777777" w:rsidR="00C14ECA" w:rsidRDefault="00000000">
            <w:pPr>
              <w:spacing w:before="30" w:after="30" w:line="264" w:lineRule="auto"/>
            </w:pPr>
            <w:r>
              <w:rPr>
                <w:sz w:val="18"/>
              </w:rPr>
              <w:t>Level 3: Compliance review</w:t>
            </w:r>
          </w:p>
        </w:tc>
        <w:tc>
          <w:tcPr>
            <w:tcW w:w="3300" w:type="dxa"/>
            <w:tcMar>
              <w:top w:w="50" w:type="dxa"/>
              <w:left w:w="100" w:type="dxa"/>
              <w:bottom w:w="50" w:type="dxa"/>
              <w:right w:w="100" w:type="dxa"/>
            </w:tcMar>
          </w:tcPr>
          <w:p w14:paraId="76B43238" w14:textId="77777777" w:rsidR="00C14ECA" w:rsidRDefault="00000000">
            <w:pPr>
              <w:spacing w:before="30" w:after="30" w:line="264" w:lineRule="auto"/>
            </w:pPr>
            <w:r>
              <w:rPr>
                <w:sz w:val="18"/>
              </w:rPr>
              <w:t>Downtime over 4 hours; pattern of anomalous readings</w:t>
            </w:r>
          </w:p>
        </w:tc>
        <w:tc>
          <w:tcPr>
            <w:tcW w:w="3926" w:type="dxa"/>
            <w:tcMar>
              <w:top w:w="50" w:type="dxa"/>
              <w:left w:w="100" w:type="dxa"/>
              <w:bottom w:w="50" w:type="dxa"/>
              <w:right w:w="100" w:type="dxa"/>
            </w:tcMar>
          </w:tcPr>
          <w:p w14:paraId="79F78DDE" w14:textId="77777777" w:rsidR="00C14ECA" w:rsidRDefault="00000000">
            <w:pPr>
              <w:spacing w:before="30" w:after="30" w:line="264" w:lineRule="auto"/>
            </w:pPr>
            <w:r>
              <w:rPr>
                <w:sz w:val="18"/>
              </w:rPr>
              <w:t>Enhanced verification within 72 hours; Class One classification if unresolved in 14 days</w:t>
            </w:r>
          </w:p>
        </w:tc>
      </w:tr>
      <w:tr w:rsidR="00C14ECA" w14:paraId="0857617A" w14:textId="77777777">
        <w:tblPrEx>
          <w:tblCellMar>
            <w:top w:w="0" w:type="dxa"/>
            <w:bottom w:w="0" w:type="dxa"/>
          </w:tblCellMar>
        </w:tblPrEx>
        <w:tc>
          <w:tcPr>
            <w:tcW w:w="1800" w:type="dxa"/>
            <w:tcMar>
              <w:top w:w="50" w:type="dxa"/>
              <w:left w:w="100" w:type="dxa"/>
              <w:bottom w:w="50" w:type="dxa"/>
              <w:right w:w="100" w:type="dxa"/>
            </w:tcMar>
          </w:tcPr>
          <w:p w14:paraId="1370DB99" w14:textId="77777777" w:rsidR="00C14ECA" w:rsidRDefault="00000000">
            <w:pPr>
              <w:spacing w:before="30" w:after="30" w:line="264" w:lineRule="auto"/>
            </w:pPr>
            <w:r>
              <w:rPr>
                <w:sz w:val="18"/>
              </w:rPr>
              <w:t>Level 4: Breach indicator</w:t>
            </w:r>
          </w:p>
        </w:tc>
        <w:tc>
          <w:tcPr>
            <w:tcW w:w="3300" w:type="dxa"/>
            <w:tcMar>
              <w:top w:w="50" w:type="dxa"/>
              <w:left w:w="100" w:type="dxa"/>
              <w:bottom w:w="50" w:type="dxa"/>
              <w:right w:w="100" w:type="dxa"/>
            </w:tcMar>
          </w:tcPr>
          <w:p w14:paraId="6BA54629" w14:textId="77777777" w:rsidR="00C14ECA" w:rsidRDefault="00000000">
            <w:pPr>
              <w:spacing w:before="30" w:after="30" w:line="264" w:lineRule="auto"/>
            </w:pPr>
            <w:r>
              <w:rPr>
                <w:sz w:val="18"/>
              </w:rPr>
              <w:t>Evidence of tampering, deliberate disablement, or diversion</w:t>
            </w:r>
          </w:p>
        </w:tc>
        <w:tc>
          <w:tcPr>
            <w:tcW w:w="3926" w:type="dxa"/>
            <w:tcMar>
              <w:top w:w="50" w:type="dxa"/>
              <w:left w:w="100" w:type="dxa"/>
              <w:bottom w:w="50" w:type="dxa"/>
              <w:right w:w="100" w:type="dxa"/>
            </w:tcMar>
          </w:tcPr>
          <w:p w14:paraId="3E817AF8" w14:textId="77777777" w:rsidR="00C14ECA" w:rsidRDefault="00000000">
            <w:pPr>
              <w:spacing w:before="30" w:after="30" w:line="264" w:lineRule="auto"/>
            </w:pPr>
            <w:r>
              <w:rPr>
                <w:sz w:val="18"/>
              </w:rPr>
              <w:t>Class Two consideration; JCC convenes in 24 hours; consultation window runs before any consequence</w:t>
            </w:r>
          </w:p>
        </w:tc>
      </w:tr>
    </w:tbl>
    <w:p w14:paraId="1B432F95" w14:textId="77777777" w:rsidR="00C14ECA" w:rsidRDefault="00000000">
      <w:pPr>
        <w:pStyle w:val="Caption"/>
      </w:pPr>
      <w:r>
        <w:t>Table E.2: Alert severity ladder</w:t>
      </w:r>
    </w:p>
    <w:p w14:paraId="7B852BAF" w14:textId="77777777" w:rsidR="00C14ECA" w:rsidRDefault="00000000">
      <w:r>
        <w:t>Only Level 4 approaches consequence territory. Levels 1 through 3 stay inside technical channels, which keeps noise out of politics and politics out of noise.</w:t>
      </w:r>
    </w:p>
    <w:p w14:paraId="3EE9E07F" w14:textId="77777777" w:rsidR="00C14ECA" w:rsidRDefault="00000000">
      <w:pPr>
        <w:pStyle w:val="Heading2"/>
      </w:pPr>
      <w:r>
        <w:t xml:space="preserve">E.9 The </w:t>
      </w:r>
      <w:proofErr w:type="gramStart"/>
      <w:r>
        <w:t>good-faith</w:t>
      </w:r>
      <w:proofErr w:type="gramEnd"/>
      <w:r>
        <w:t xml:space="preserve"> reset</w:t>
      </w:r>
    </w:p>
    <w:p w14:paraId="2D562ECC" w14:textId="77777777" w:rsidR="00C14ECA" w:rsidRDefault="00000000">
      <w:r>
        <w:t>A Party whose active point total reaches 24 or more, or whose Standing Ratio falls below 0.5 for 30 consecutive days, invokes the good-faith reset at most once per rolling 18-month period. Invocation requires three elements, all verified before the reset activates: (a) a written acknowledgment of the deviation record; (b) a two-thirds confirmation by the Guarantor Panel, voting with the invoking Party's nominee to the Panel recused where applicable, that genuine intent to restore compliance exists; and (c) a compliance plan accepted under Rung 1 of the restoration ladder. Upon satisfaction of all three, the active point total resets to 8. The reset preserves accountability through the acknowledgment, demonstrates intent through the plan, and prevents any Party from falling into an irreversible negative spiral. The 18-month interval and the Panel gate together remove the tactic of invoking the reset immediately before a major milestone to wipe the slate clean: the reset exists for genuine recovery, not for strategic timing. A Party that invokes the reset and returns to the same threshold within the following 18 months faces the standard schedule without further reset protection for that period.</w:t>
      </w:r>
    </w:p>
    <w:p w14:paraId="5E4E0699" w14:textId="77777777" w:rsidR="00C14ECA" w:rsidRDefault="00000000">
      <w:pPr>
        <w:pStyle w:val="Heading1"/>
        <w:pageBreakBefore/>
      </w:pPr>
      <w:r>
        <w:lastRenderedPageBreak/>
        <w:t xml:space="preserve">Annex F: </w:t>
      </w:r>
      <w:proofErr w:type="spellStart"/>
      <w:r>
        <w:t>Downblending</w:t>
      </w:r>
      <w:proofErr w:type="spellEnd"/>
      <w:r>
        <w:t xml:space="preserve"> Technical Protocol</w:t>
      </w:r>
      <w:bookmarkStart w:id="11" w:name="_TocSg12"/>
      <w:bookmarkEnd w:id="11"/>
    </w:p>
    <w:p w14:paraId="72600826" w14:textId="77777777" w:rsidR="00C14ECA" w:rsidRDefault="00000000">
      <w:r>
        <w:rPr>
          <w:i/>
        </w:rPr>
        <w:t>Operative Annex for Articles 10 and 11. This Protocol states the complete technical procedure for the disposition of the 60 percent stockpile to 3.67 percent on Iranian soil under IAEA supervision, with dual-lock custody and a sealed in-country storage regime.</w:t>
      </w:r>
    </w:p>
    <w:p w14:paraId="6925A193" w14:textId="77777777" w:rsidR="00C14ECA" w:rsidRDefault="00000000">
      <w:pPr>
        <w:pStyle w:val="Heading2"/>
      </w:pPr>
      <w:r>
        <w:t>F.1 Facility and equipment</w:t>
      </w:r>
    </w:p>
    <w:p w14:paraId="63B46356" w14:textId="77777777" w:rsidR="00C14ECA" w:rsidRDefault="00000000">
      <w:r>
        <w:t xml:space="preserve">The disposition operates at the Esfahan </w:t>
      </w:r>
      <w:proofErr w:type="spellStart"/>
      <w:r>
        <w:t>downblending</w:t>
      </w:r>
      <w:proofErr w:type="spellEnd"/>
      <w:r>
        <w:t xml:space="preserve"> hall, designated Facility E-DB-1: a blending installation with two independent blending lines, surge and feed cylinder stations, a product cylinder filling station, mass spectrometry sampling points at feed and product, and an adjacent sealed storage module with capacity for 12,000 kilograms of uranium hexafluoride product in 30B and 48Y cylinders. Where the June 2025 strikes degraded blending capability at Esfahan, the protocol activates the Natanz fallback line, designated Facility N-DB-2, under the same custody rules; the IAEA certifies the operating facility before the first batch. The United States and the reconstruction framework contribute blending-skid equipment, cylinders, and sampling apparatus through licensed channels under Tranche T-2, which keeps the operation on schedule without any transfer of enrichment-relevant technology.</w:t>
      </w:r>
    </w:p>
    <w:p w14:paraId="1A53B967" w14:textId="77777777" w:rsidR="00C14ECA" w:rsidRDefault="00000000">
      <w:pPr>
        <w:pStyle w:val="Heading2"/>
      </w:pPr>
      <w:r>
        <w:t>F.2 Feedstock logistics</w:t>
      </w:r>
    </w:p>
    <w:p w14:paraId="18FC721F" w14:textId="77777777" w:rsidR="00C14ECA" w:rsidRDefault="00000000">
      <w:r>
        <w:t xml:space="preserve">Natural uranium hexafluoride feedstock, assay approximately 0.711 percent U-235, supplies the diluent. Iran sources the feedstock from its declared inventory, supplemented by commercial purchase through licensed channels where the inventory proves insufficient for the full blend ratio. The total diluent requirement stands at approximately 8,400 kilograms of natural feed for a </w:t>
      </w:r>
      <w:proofErr w:type="gramStart"/>
      <w:r>
        <w:t>440.9 kilogram</w:t>
      </w:r>
      <w:proofErr w:type="gramEnd"/>
      <w:r>
        <w:t xml:space="preserve"> stockpile, computed at 19.0 kilograms of natural feed per kilogram of 60 percent feed to reach a product assay of 3.67 percent. Depleted uranium feedstock substitutes for natural feed on IAEA-verified assay </w:t>
      </w:r>
      <w:proofErr w:type="gramStart"/>
      <w:r>
        <w:t>where</w:t>
      </w:r>
      <w:proofErr w:type="gramEnd"/>
      <w:r>
        <w:t xml:space="preserve"> operationally convenient. The IAEA verifies every feed cylinder's assay and weight at intake.</w:t>
      </w:r>
    </w:p>
    <w:p w14:paraId="27B2D09A" w14:textId="77777777" w:rsidR="00C14ECA" w:rsidRDefault="00000000">
      <w:pPr>
        <w:pStyle w:val="Heading2"/>
      </w:pPr>
      <w:r>
        <w:t>F.3 The batch schedule</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920"/>
        <w:gridCol w:w="1738"/>
        <w:gridCol w:w="1738"/>
        <w:gridCol w:w="1635"/>
        <w:gridCol w:w="1840"/>
        <w:gridCol w:w="1355"/>
      </w:tblGrid>
      <w:tr w:rsidR="00C14ECA" w14:paraId="278670B0" w14:textId="77777777">
        <w:tblPrEx>
          <w:tblCellMar>
            <w:top w:w="0" w:type="dxa"/>
            <w:bottom w:w="0" w:type="dxa"/>
          </w:tblCellMar>
        </w:tblPrEx>
        <w:trPr>
          <w:tblHeader/>
        </w:trPr>
        <w:tc>
          <w:tcPr>
            <w:tcW w:w="900" w:type="dxa"/>
            <w:shd w:val="clear" w:color="auto" w:fill="ECEFF1"/>
            <w:tcMar>
              <w:top w:w="50" w:type="dxa"/>
              <w:left w:w="100" w:type="dxa"/>
              <w:bottom w:w="50" w:type="dxa"/>
              <w:right w:w="100" w:type="dxa"/>
            </w:tcMar>
          </w:tcPr>
          <w:p w14:paraId="11F96669" w14:textId="77777777" w:rsidR="00C14ECA" w:rsidRDefault="00000000">
            <w:pPr>
              <w:spacing w:before="30" w:after="30" w:line="264" w:lineRule="auto"/>
            </w:pPr>
            <w:r>
              <w:rPr>
                <w:b/>
                <w:color w:val="37474F"/>
                <w:sz w:val="16"/>
              </w:rPr>
              <w:t>Batch</w:t>
            </w:r>
          </w:p>
        </w:tc>
        <w:tc>
          <w:tcPr>
            <w:tcW w:w="1700" w:type="dxa"/>
            <w:shd w:val="clear" w:color="auto" w:fill="ECEFF1"/>
            <w:tcMar>
              <w:top w:w="50" w:type="dxa"/>
              <w:left w:w="100" w:type="dxa"/>
              <w:bottom w:w="50" w:type="dxa"/>
              <w:right w:w="100" w:type="dxa"/>
            </w:tcMar>
          </w:tcPr>
          <w:p w14:paraId="27DA820B" w14:textId="77777777" w:rsidR="00C14ECA" w:rsidRDefault="00000000">
            <w:pPr>
              <w:spacing w:before="30" w:after="30" w:line="264" w:lineRule="auto"/>
            </w:pPr>
            <w:r>
              <w:rPr>
                <w:b/>
                <w:color w:val="37474F"/>
                <w:sz w:val="16"/>
              </w:rPr>
              <w:t>Window</w:t>
            </w:r>
          </w:p>
        </w:tc>
        <w:tc>
          <w:tcPr>
            <w:tcW w:w="1700" w:type="dxa"/>
            <w:shd w:val="clear" w:color="auto" w:fill="ECEFF1"/>
            <w:tcMar>
              <w:top w:w="50" w:type="dxa"/>
              <w:left w:w="100" w:type="dxa"/>
              <w:bottom w:w="50" w:type="dxa"/>
              <w:right w:w="100" w:type="dxa"/>
            </w:tcMar>
          </w:tcPr>
          <w:p w14:paraId="04BBA6CF" w14:textId="77777777" w:rsidR="00C14ECA" w:rsidRDefault="00000000">
            <w:pPr>
              <w:spacing w:before="30" w:after="30" w:line="264" w:lineRule="auto"/>
            </w:pPr>
            <w:r>
              <w:rPr>
                <w:b/>
                <w:color w:val="37474F"/>
                <w:sz w:val="16"/>
              </w:rPr>
              <w:t>60 percent feed (kg)</w:t>
            </w:r>
          </w:p>
        </w:tc>
        <w:tc>
          <w:tcPr>
            <w:tcW w:w="1600" w:type="dxa"/>
            <w:shd w:val="clear" w:color="auto" w:fill="ECEFF1"/>
            <w:tcMar>
              <w:top w:w="50" w:type="dxa"/>
              <w:left w:w="100" w:type="dxa"/>
              <w:bottom w:w="50" w:type="dxa"/>
              <w:right w:w="100" w:type="dxa"/>
            </w:tcMar>
          </w:tcPr>
          <w:p w14:paraId="2DFAF944" w14:textId="77777777" w:rsidR="00C14ECA" w:rsidRDefault="00000000">
            <w:pPr>
              <w:spacing w:before="30" w:after="30" w:line="264" w:lineRule="auto"/>
            </w:pPr>
            <w:r>
              <w:rPr>
                <w:b/>
                <w:color w:val="37474F"/>
                <w:sz w:val="16"/>
              </w:rPr>
              <w:t>Natural feed (kg)</w:t>
            </w:r>
          </w:p>
        </w:tc>
        <w:tc>
          <w:tcPr>
            <w:tcW w:w="1800" w:type="dxa"/>
            <w:shd w:val="clear" w:color="auto" w:fill="ECEFF1"/>
            <w:tcMar>
              <w:top w:w="50" w:type="dxa"/>
              <w:left w:w="100" w:type="dxa"/>
              <w:bottom w:w="50" w:type="dxa"/>
              <w:right w:w="100" w:type="dxa"/>
            </w:tcMar>
          </w:tcPr>
          <w:p w14:paraId="103963AC" w14:textId="77777777" w:rsidR="00C14ECA" w:rsidRDefault="00000000">
            <w:pPr>
              <w:spacing w:before="30" w:after="30" w:line="264" w:lineRule="auto"/>
            </w:pPr>
            <w:r>
              <w:rPr>
                <w:b/>
                <w:color w:val="37474F"/>
                <w:sz w:val="16"/>
              </w:rPr>
              <w:t>Product at 3.67 percent (kg)</w:t>
            </w:r>
          </w:p>
        </w:tc>
        <w:tc>
          <w:tcPr>
            <w:tcW w:w="1326" w:type="dxa"/>
            <w:shd w:val="clear" w:color="auto" w:fill="ECEFF1"/>
            <w:tcMar>
              <w:top w:w="50" w:type="dxa"/>
              <w:left w:w="100" w:type="dxa"/>
              <w:bottom w:w="50" w:type="dxa"/>
              <w:right w:w="100" w:type="dxa"/>
            </w:tcMar>
          </w:tcPr>
          <w:p w14:paraId="04B17948" w14:textId="77777777" w:rsidR="00C14ECA" w:rsidRDefault="00000000">
            <w:pPr>
              <w:spacing w:before="30" w:after="30" w:line="264" w:lineRule="auto"/>
            </w:pPr>
            <w:r>
              <w:rPr>
                <w:b/>
                <w:color w:val="37474F"/>
                <w:sz w:val="16"/>
              </w:rPr>
              <w:t>Cumulative product (kg)</w:t>
            </w:r>
          </w:p>
        </w:tc>
      </w:tr>
      <w:tr w:rsidR="00C14ECA" w14:paraId="3F60DA10" w14:textId="77777777">
        <w:tblPrEx>
          <w:tblCellMar>
            <w:top w:w="0" w:type="dxa"/>
            <w:bottom w:w="0" w:type="dxa"/>
          </w:tblCellMar>
        </w:tblPrEx>
        <w:tc>
          <w:tcPr>
            <w:tcW w:w="900" w:type="dxa"/>
            <w:tcMar>
              <w:top w:w="50" w:type="dxa"/>
              <w:left w:w="100" w:type="dxa"/>
              <w:bottom w:w="50" w:type="dxa"/>
              <w:right w:w="100" w:type="dxa"/>
            </w:tcMar>
          </w:tcPr>
          <w:p w14:paraId="6B9DC5E2" w14:textId="77777777" w:rsidR="00C14ECA" w:rsidRDefault="00000000">
            <w:pPr>
              <w:spacing w:before="30" w:after="30" w:line="264" w:lineRule="auto"/>
            </w:pPr>
            <w:r>
              <w:rPr>
                <w:sz w:val="16"/>
              </w:rPr>
              <w:t>B-1</w:t>
            </w:r>
          </w:p>
        </w:tc>
        <w:tc>
          <w:tcPr>
            <w:tcW w:w="1700" w:type="dxa"/>
            <w:tcMar>
              <w:top w:w="50" w:type="dxa"/>
              <w:left w:w="100" w:type="dxa"/>
              <w:bottom w:w="50" w:type="dxa"/>
              <w:right w:w="100" w:type="dxa"/>
            </w:tcMar>
          </w:tcPr>
          <w:p w14:paraId="1EBD66EA" w14:textId="77777777" w:rsidR="00C14ECA" w:rsidRDefault="00000000">
            <w:pPr>
              <w:spacing w:before="30" w:after="30" w:line="264" w:lineRule="auto"/>
            </w:pPr>
            <w:r>
              <w:rPr>
                <w:sz w:val="16"/>
              </w:rPr>
              <w:t>Days 1 to 30</w:t>
            </w:r>
          </w:p>
        </w:tc>
        <w:tc>
          <w:tcPr>
            <w:tcW w:w="1700" w:type="dxa"/>
            <w:tcMar>
              <w:top w:w="50" w:type="dxa"/>
              <w:left w:w="100" w:type="dxa"/>
              <w:bottom w:w="50" w:type="dxa"/>
              <w:right w:w="100" w:type="dxa"/>
            </w:tcMar>
          </w:tcPr>
          <w:p w14:paraId="6321E391" w14:textId="77777777" w:rsidR="00C14ECA" w:rsidRDefault="00000000">
            <w:pPr>
              <w:spacing w:before="30" w:after="30" w:line="264" w:lineRule="auto"/>
            </w:pPr>
            <w:r>
              <w:rPr>
                <w:sz w:val="16"/>
              </w:rPr>
              <w:t>73.5</w:t>
            </w:r>
          </w:p>
        </w:tc>
        <w:tc>
          <w:tcPr>
            <w:tcW w:w="1600" w:type="dxa"/>
            <w:tcMar>
              <w:top w:w="50" w:type="dxa"/>
              <w:left w:w="100" w:type="dxa"/>
              <w:bottom w:w="50" w:type="dxa"/>
              <w:right w:w="100" w:type="dxa"/>
            </w:tcMar>
          </w:tcPr>
          <w:p w14:paraId="2624133C" w14:textId="77777777" w:rsidR="00C14ECA" w:rsidRDefault="00000000">
            <w:pPr>
              <w:spacing w:before="30" w:after="30" w:line="264" w:lineRule="auto"/>
            </w:pPr>
            <w:r>
              <w:rPr>
                <w:sz w:val="16"/>
              </w:rPr>
              <w:t>1,396</w:t>
            </w:r>
          </w:p>
        </w:tc>
        <w:tc>
          <w:tcPr>
            <w:tcW w:w="1800" w:type="dxa"/>
            <w:tcMar>
              <w:top w:w="50" w:type="dxa"/>
              <w:left w:w="100" w:type="dxa"/>
              <w:bottom w:w="50" w:type="dxa"/>
              <w:right w:w="100" w:type="dxa"/>
            </w:tcMar>
          </w:tcPr>
          <w:p w14:paraId="5102AB4E" w14:textId="77777777" w:rsidR="00C14ECA" w:rsidRDefault="00000000">
            <w:pPr>
              <w:spacing w:before="30" w:after="30" w:line="264" w:lineRule="auto"/>
            </w:pPr>
            <w:r>
              <w:rPr>
                <w:sz w:val="16"/>
              </w:rPr>
              <w:t>1,470</w:t>
            </w:r>
          </w:p>
        </w:tc>
        <w:tc>
          <w:tcPr>
            <w:tcW w:w="1326" w:type="dxa"/>
            <w:tcMar>
              <w:top w:w="50" w:type="dxa"/>
              <w:left w:w="100" w:type="dxa"/>
              <w:bottom w:w="50" w:type="dxa"/>
              <w:right w:w="100" w:type="dxa"/>
            </w:tcMar>
          </w:tcPr>
          <w:p w14:paraId="6E72A640" w14:textId="77777777" w:rsidR="00C14ECA" w:rsidRDefault="00000000">
            <w:pPr>
              <w:spacing w:before="30" w:after="30" w:line="264" w:lineRule="auto"/>
            </w:pPr>
            <w:r>
              <w:rPr>
                <w:sz w:val="16"/>
              </w:rPr>
              <w:t>1,470</w:t>
            </w:r>
          </w:p>
        </w:tc>
      </w:tr>
      <w:tr w:rsidR="00C14ECA" w14:paraId="2E96C1F2" w14:textId="77777777">
        <w:tblPrEx>
          <w:tblCellMar>
            <w:top w:w="0" w:type="dxa"/>
            <w:bottom w:w="0" w:type="dxa"/>
          </w:tblCellMar>
        </w:tblPrEx>
        <w:tc>
          <w:tcPr>
            <w:tcW w:w="900" w:type="dxa"/>
            <w:tcMar>
              <w:top w:w="50" w:type="dxa"/>
              <w:left w:w="100" w:type="dxa"/>
              <w:bottom w:w="50" w:type="dxa"/>
              <w:right w:w="100" w:type="dxa"/>
            </w:tcMar>
          </w:tcPr>
          <w:p w14:paraId="019A788D" w14:textId="77777777" w:rsidR="00C14ECA" w:rsidRDefault="00000000">
            <w:pPr>
              <w:spacing w:before="30" w:after="30" w:line="264" w:lineRule="auto"/>
            </w:pPr>
            <w:r>
              <w:rPr>
                <w:sz w:val="16"/>
              </w:rPr>
              <w:t>B-2</w:t>
            </w:r>
          </w:p>
        </w:tc>
        <w:tc>
          <w:tcPr>
            <w:tcW w:w="1700" w:type="dxa"/>
            <w:tcMar>
              <w:top w:w="50" w:type="dxa"/>
              <w:left w:w="100" w:type="dxa"/>
              <w:bottom w:w="50" w:type="dxa"/>
              <w:right w:w="100" w:type="dxa"/>
            </w:tcMar>
          </w:tcPr>
          <w:p w14:paraId="1E0F5972" w14:textId="77777777" w:rsidR="00C14ECA" w:rsidRDefault="00000000">
            <w:pPr>
              <w:spacing w:before="30" w:after="30" w:line="264" w:lineRule="auto"/>
            </w:pPr>
            <w:r>
              <w:rPr>
                <w:sz w:val="16"/>
              </w:rPr>
              <w:t>Days 31 to 60</w:t>
            </w:r>
          </w:p>
        </w:tc>
        <w:tc>
          <w:tcPr>
            <w:tcW w:w="1700" w:type="dxa"/>
            <w:tcMar>
              <w:top w:w="50" w:type="dxa"/>
              <w:left w:w="100" w:type="dxa"/>
              <w:bottom w:w="50" w:type="dxa"/>
              <w:right w:w="100" w:type="dxa"/>
            </w:tcMar>
          </w:tcPr>
          <w:p w14:paraId="4DE721F0" w14:textId="77777777" w:rsidR="00C14ECA" w:rsidRDefault="00000000">
            <w:pPr>
              <w:spacing w:before="30" w:after="30" w:line="264" w:lineRule="auto"/>
            </w:pPr>
            <w:r>
              <w:rPr>
                <w:sz w:val="16"/>
              </w:rPr>
              <w:t>73.5</w:t>
            </w:r>
          </w:p>
        </w:tc>
        <w:tc>
          <w:tcPr>
            <w:tcW w:w="1600" w:type="dxa"/>
            <w:tcMar>
              <w:top w:w="50" w:type="dxa"/>
              <w:left w:w="100" w:type="dxa"/>
              <w:bottom w:w="50" w:type="dxa"/>
              <w:right w:w="100" w:type="dxa"/>
            </w:tcMar>
          </w:tcPr>
          <w:p w14:paraId="370DCA05" w14:textId="77777777" w:rsidR="00C14ECA" w:rsidRDefault="00000000">
            <w:pPr>
              <w:spacing w:before="30" w:after="30" w:line="264" w:lineRule="auto"/>
            </w:pPr>
            <w:r>
              <w:rPr>
                <w:sz w:val="16"/>
              </w:rPr>
              <w:t>1,396</w:t>
            </w:r>
          </w:p>
        </w:tc>
        <w:tc>
          <w:tcPr>
            <w:tcW w:w="1800" w:type="dxa"/>
            <w:tcMar>
              <w:top w:w="50" w:type="dxa"/>
              <w:left w:w="100" w:type="dxa"/>
              <w:bottom w:w="50" w:type="dxa"/>
              <w:right w:w="100" w:type="dxa"/>
            </w:tcMar>
          </w:tcPr>
          <w:p w14:paraId="270BEB19" w14:textId="77777777" w:rsidR="00C14ECA" w:rsidRDefault="00000000">
            <w:pPr>
              <w:spacing w:before="30" w:after="30" w:line="264" w:lineRule="auto"/>
            </w:pPr>
            <w:r>
              <w:rPr>
                <w:sz w:val="16"/>
              </w:rPr>
              <w:t>1,470</w:t>
            </w:r>
          </w:p>
        </w:tc>
        <w:tc>
          <w:tcPr>
            <w:tcW w:w="1326" w:type="dxa"/>
            <w:tcMar>
              <w:top w:w="50" w:type="dxa"/>
              <w:left w:w="100" w:type="dxa"/>
              <w:bottom w:w="50" w:type="dxa"/>
              <w:right w:w="100" w:type="dxa"/>
            </w:tcMar>
          </w:tcPr>
          <w:p w14:paraId="0F46EA4A" w14:textId="77777777" w:rsidR="00C14ECA" w:rsidRDefault="00000000">
            <w:pPr>
              <w:spacing w:before="30" w:after="30" w:line="264" w:lineRule="auto"/>
            </w:pPr>
            <w:r>
              <w:rPr>
                <w:sz w:val="16"/>
              </w:rPr>
              <w:t>2,940</w:t>
            </w:r>
          </w:p>
        </w:tc>
      </w:tr>
      <w:tr w:rsidR="00C14ECA" w14:paraId="5DDC70A4" w14:textId="77777777">
        <w:tblPrEx>
          <w:tblCellMar>
            <w:top w:w="0" w:type="dxa"/>
            <w:bottom w:w="0" w:type="dxa"/>
          </w:tblCellMar>
        </w:tblPrEx>
        <w:tc>
          <w:tcPr>
            <w:tcW w:w="900" w:type="dxa"/>
            <w:tcMar>
              <w:top w:w="50" w:type="dxa"/>
              <w:left w:w="100" w:type="dxa"/>
              <w:bottom w:w="50" w:type="dxa"/>
              <w:right w:w="100" w:type="dxa"/>
            </w:tcMar>
          </w:tcPr>
          <w:p w14:paraId="689B2911" w14:textId="77777777" w:rsidR="00C14ECA" w:rsidRDefault="00000000">
            <w:pPr>
              <w:spacing w:before="30" w:after="30" w:line="264" w:lineRule="auto"/>
            </w:pPr>
            <w:r>
              <w:rPr>
                <w:sz w:val="16"/>
              </w:rPr>
              <w:t>B-3</w:t>
            </w:r>
          </w:p>
        </w:tc>
        <w:tc>
          <w:tcPr>
            <w:tcW w:w="1700" w:type="dxa"/>
            <w:tcMar>
              <w:top w:w="50" w:type="dxa"/>
              <w:left w:w="100" w:type="dxa"/>
              <w:bottom w:w="50" w:type="dxa"/>
              <w:right w:w="100" w:type="dxa"/>
            </w:tcMar>
          </w:tcPr>
          <w:p w14:paraId="23836E4F" w14:textId="77777777" w:rsidR="00C14ECA" w:rsidRDefault="00000000">
            <w:pPr>
              <w:spacing w:before="30" w:after="30" w:line="264" w:lineRule="auto"/>
            </w:pPr>
            <w:r>
              <w:rPr>
                <w:sz w:val="16"/>
              </w:rPr>
              <w:t>Days 61 to 90</w:t>
            </w:r>
          </w:p>
        </w:tc>
        <w:tc>
          <w:tcPr>
            <w:tcW w:w="1700" w:type="dxa"/>
            <w:tcMar>
              <w:top w:w="50" w:type="dxa"/>
              <w:left w:w="100" w:type="dxa"/>
              <w:bottom w:w="50" w:type="dxa"/>
              <w:right w:w="100" w:type="dxa"/>
            </w:tcMar>
          </w:tcPr>
          <w:p w14:paraId="042B8D37" w14:textId="77777777" w:rsidR="00C14ECA" w:rsidRDefault="00000000">
            <w:pPr>
              <w:spacing w:before="30" w:after="30" w:line="264" w:lineRule="auto"/>
            </w:pPr>
            <w:r>
              <w:rPr>
                <w:sz w:val="16"/>
              </w:rPr>
              <w:t>73.5</w:t>
            </w:r>
          </w:p>
        </w:tc>
        <w:tc>
          <w:tcPr>
            <w:tcW w:w="1600" w:type="dxa"/>
            <w:tcMar>
              <w:top w:w="50" w:type="dxa"/>
              <w:left w:w="100" w:type="dxa"/>
              <w:bottom w:w="50" w:type="dxa"/>
              <w:right w:w="100" w:type="dxa"/>
            </w:tcMar>
          </w:tcPr>
          <w:p w14:paraId="15D53985" w14:textId="77777777" w:rsidR="00C14ECA" w:rsidRDefault="00000000">
            <w:pPr>
              <w:spacing w:before="30" w:after="30" w:line="264" w:lineRule="auto"/>
            </w:pPr>
            <w:r>
              <w:rPr>
                <w:sz w:val="16"/>
              </w:rPr>
              <w:t>1,396</w:t>
            </w:r>
          </w:p>
        </w:tc>
        <w:tc>
          <w:tcPr>
            <w:tcW w:w="1800" w:type="dxa"/>
            <w:tcMar>
              <w:top w:w="50" w:type="dxa"/>
              <w:left w:w="100" w:type="dxa"/>
              <w:bottom w:w="50" w:type="dxa"/>
              <w:right w:w="100" w:type="dxa"/>
            </w:tcMar>
          </w:tcPr>
          <w:p w14:paraId="300C622F" w14:textId="77777777" w:rsidR="00C14ECA" w:rsidRDefault="00000000">
            <w:pPr>
              <w:spacing w:before="30" w:after="30" w:line="264" w:lineRule="auto"/>
            </w:pPr>
            <w:r>
              <w:rPr>
                <w:sz w:val="16"/>
              </w:rPr>
              <w:t>1,470</w:t>
            </w:r>
          </w:p>
        </w:tc>
        <w:tc>
          <w:tcPr>
            <w:tcW w:w="1326" w:type="dxa"/>
            <w:tcMar>
              <w:top w:w="50" w:type="dxa"/>
              <w:left w:w="100" w:type="dxa"/>
              <w:bottom w:w="50" w:type="dxa"/>
              <w:right w:w="100" w:type="dxa"/>
            </w:tcMar>
          </w:tcPr>
          <w:p w14:paraId="661F67C2" w14:textId="77777777" w:rsidR="00C14ECA" w:rsidRDefault="00000000">
            <w:pPr>
              <w:spacing w:before="30" w:after="30" w:line="264" w:lineRule="auto"/>
            </w:pPr>
            <w:r>
              <w:rPr>
                <w:sz w:val="16"/>
              </w:rPr>
              <w:t>4,410</w:t>
            </w:r>
          </w:p>
        </w:tc>
      </w:tr>
      <w:tr w:rsidR="00C14ECA" w14:paraId="2B555137" w14:textId="77777777">
        <w:tblPrEx>
          <w:tblCellMar>
            <w:top w:w="0" w:type="dxa"/>
            <w:bottom w:w="0" w:type="dxa"/>
          </w:tblCellMar>
        </w:tblPrEx>
        <w:tc>
          <w:tcPr>
            <w:tcW w:w="900" w:type="dxa"/>
            <w:tcMar>
              <w:top w:w="50" w:type="dxa"/>
              <w:left w:w="100" w:type="dxa"/>
              <w:bottom w:w="50" w:type="dxa"/>
              <w:right w:w="100" w:type="dxa"/>
            </w:tcMar>
          </w:tcPr>
          <w:p w14:paraId="6CDA2462" w14:textId="77777777" w:rsidR="00C14ECA" w:rsidRDefault="00000000">
            <w:pPr>
              <w:spacing w:before="30" w:after="30" w:line="264" w:lineRule="auto"/>
            </w:pPr>
            <w:r>
              <w:rPr>
                <w:sz w:val="16"/>
              </w:rPr>
              <w:t>B-4</w:t>
            </w:r>
          </w:p>
        </w:tc>
        <w:tc>
          <w:tcPr>
            <w:tcW w:w="1700" w:type="dxa"/>
            <w:tcMar>
              <w:top w:w="50" w:type="dxa"/>
              <w:left w:w="100" w:type="dxa"/>
              <w:bottom w:w="50" w:type="dxa"/>
              <w:right w:w="100" w:type="dxa"/>
            </w:tcMar>
          </w:tcPr>
          <w:p w14:paraId="07B2B785" w14:textId="77777777" w:rsidR="00C14ECA" w:rsidRDefault="00000000">
            <w:pPr>
              <w:spacing w:before="30" w:after="30" w:line="264" w:lineRule="auto"/>
            </w:pPr>
            <w:r>
              <w:rPr>
                <w:sz w:val="16"/>
              </w:rPr>
              <w:t>Days 91 to 120</w:t>
            </w:r>
          </w:p>
        </w:tc>
        <w:tc>
          <w:tcPr>
            <w:tcW w:w="1700" w:type="dxa"/>
            <w:tcMar>
              <w:top w:w="50" w:type="dxa"/>
              <w:left w:w="100" w:type="dxa"/>
              <w:bottom w:w="50" w:type="dxa"/>
              <w:right w:w="100" w:type="dxa"/>
            </w:tcMar>
          </w:tcPr>
          <w:p w14:paraId="6E371CCA" w14:textId="77777777" w:rsidR="00C14ECA" w:rsidRDefault="00000000">
            <w:pPr>
              <w:spacing w:before="30" w:after="30" w:line="264" w:lineRule="auto"/>
            </w:pPr>
            <w:r>
              <w:rPr>
                <w:sz w:val="16"/>
              </w:rPr>
              <w:t>73.5</w:t>
            </w:r>
          </w:p>
        </w:tc>
        <w:tc>
          <w:tcPr>
            <w:tcW w:w="1600" w:type="dxa"/>
            <w:tcMar>
              <w:top w:w="50" w:type="dxa"/>
              <w:left w:w="100" w:type="dxa"/>
              <w:bottom w:w="50" w:type="dxa"/>
              <w:right w:w="100" w:type="dxa"/>
            </w:tcMar>
          </w:tcPr>
          <w:p w14:paraId="5358696B" w14:textId="77777777" w:rsidR="00C14ECA" w:rsidRDefault="00000000">
            <w:pPr>
              <w:spacing w:before="30" w:after="30" w:line="264" w:lineRule="auto"/>
            </w:pPr>
            <w:r>
              <w:rPr>
                <w:sz w:val="16"/>
              </w:rPr>
              <w:t>1,396</w:t>
            </w:r>
          </w:p>
        </w:tc>
        <w:tc>
          <w:tcPr>
            <w:tcW w:w="1800" w:type="dxa"/>
            <w:tcMar>
              <w:top w:w="50" w:type="dxa"/>
              <w:left w:w="100" w:type="dxa"/>
              <w:bottom w:w="50" w:type="dxa"/>
              <w:right w:w="100" w:type="dxa"/>
            </w:tcMar>
          </w:tcPr>
          <w:p w14:paraId="01D1076A" w14:textId="77777777" w:rsidR="00C14ECA" w:rsidRDefault="00000000">
            <w:pPr>
              <w:spacing w:before="30" w:after="30" w:line="264" w:lineRule="auto"/>
            </w:pPr>
            <w:r>
              <w:rPr>
                <w:sz w:val="16"/>
              </w:rPr>
              <w:t>1,470</w:t>
            </w:r>
          </w:p>
        </w:tc>
        <w:tc>
          <w:tcPr>
            <w:tcW w:w="1326" w:type="dxa"/>
            <w:tcMar>
              <w:top w:w="50" w:type="dxa"/>
              <w:left w:w="100" w:type="dxa"/>
              <w:bottom w:w="50" w:type="dxa"/>
              <w:right w:w="100" w:type="dxa"/>
            </w:tcMar>
          </w:tcPr>
          <w:p w14:paraId="4B16234E" w14:textId="77777777" w:rsidR="00C14ECA" w:rsidRDefault="00000000">
            <w:pPr>
              <w:spacing w:before="30" w:after="30" w:line="264" w:lineRule="auto"/>
            </w:pPr>
            <w:r>
              <w:rPr>
                <w:sz w:val="16"/>
              </w:rPr>
              <w:t>5,880</w:t>
            </w:r>
          </w:p>
        </w:tc>
      </w:tr>
      <w:tr w:rsidR="00C14ECA" w14:paraId="33F38D29" w14:textId="77777777">
        <w:tblPrEx>
          <w:tblCellMar>
            <w:top w:w="0" w:type="dxa"/>
            <w:bottom w:w="0" w:type="dxa"/>
          </w:tblCellMar>
        </w:tblPrEx>
        <w:tc>
          <w:tcPr>
            <w:tcW w:w="900" w:type="dxa"/>
            <w:tcMar>
              <w:top w:w="50" w:type="dxa"/>
              <w:left w:w="100" w:type="dxa"/>
              <w:bottom w:w="50" w:type="dxa"/>
              <w:right w:w="100" w:type="dxa"/>
            </w:tcMar>
          </w:tcPr>
          <w:p w14:paraId="0319685A" w14:textId="77777777" w:rsidR="00C14ECA" w:rsidRDefault="00000000">
            <w:pPr>
              <w:spacing w:before="30" w:after="30" w:line="264" w:lineRule="auto"/>
            </w:pPr>
            <w:r>
              <w:rPr>
                <w:sz w:val="16"/>
              </w:rPr>
              <w:t>B-5</w:t>
            </w:r>
          </w:p>
        </w:tc>
        <w:tc>
          <w:tcPr>
            <w:tcW w:w="1700" w:type="dxa"/>
            <w:tcMar>
              <w:top w:w="50" w:type="dxa"/>
              <w:left w:w="100" w:type="dxa"/>
              <w:bottom w:w="50" w:type="dxa"/>
              <w:right w:w="100" w:type="dxa"/>
            </w:tcMar>
          </w:tcPr>
          <w:p w14:paraId="00C4EF1C" w14:textId="77777777" w:rsidR="00C14ECA" w:rsidRDefault="00000000">
            <w:pPr>
              <w:spacing w:before="30" w:after="30" w:line="264" w:lineRule="auto"/>
            </w:pPr>
            <w:r>
              <w:rPr>
                <w:sz w:val="16"/>
              </w:rPr>
              <w:t>Days 121 to 150</w:t>
            </w:r>
          </w:p>
        </w:tc>
        <w:tc>
          <w:tcPr>
            <w:tcW w:w="1700" w:type="dxa"/>
            <w:tcMar>
              <w:top w:w="50" w:type="dxa"/>
              <w:left w:w="100" w:type="dxa"/>
              <w:bottom w:w="50" w:type="dxa"/>
              <w:right w:w="100" w:type="dxa"/>
            </w:tcMar>
          </w:tcPr>
          <w:p w14:paraId="1E15B14F" w14:textId="77777777" w:rsidR="00C14ECA" w:rsidRDefault="00000000">
            <w:pPr>
              <w:spacing w:before="30" w:after="30" w:line="264" w:lineRule="auto"/>
            </w:pPr>
            <w:r>
              <w:rPr>
                <w:sz w:val="16"/>
              </w:rPr>
              <w:t>73.5</w:t>
            </w:r>
          </w:p>
        </w:tc>
        <w:tc>
          <w:tcPr>
            <w:tcW w:w="1600" w:type="dxa"/>
            <w:tcMar>
              <w:top w:w="50" w:type="dxa"/>
              <w:left w:w="100" w:type="dxa"/>
              <w:bottom w:w="50" w:type="dxa"/>
              <w:right w:w="100" w:type="dxa"/>
            </w:tcMar>
          </w:tcPr>
          <w:p w14:paraId="413FEDA6" w14:textId="77777777" w:rsidR="00C14ECA" w:rsidRDefault="00000000">
            <w:pPr>
              <w:spacing w:before="30" w:after="30" w:line="264" w:lineRule="auto"/>
            </w:pPr>
            <w:r>
              <w:rPr>
                <w:sz w:val="16"/>
              </w:rPr>
              <w:t>1,396</w:t>
            </w:r>
          </w:p>
        </w:tc>
        <w:tc>
          <w:tcPr>
            <w:tcW w:w="1800" w:type="dxa"/>
            <w:tcMar>
              <w:top w:w="50" w:type="dxa"/>
              <w:left w:w="100" w:type="dxa"/>
              <w:bottom w:w="50" w:type="dxa"/>
              <w:right w:w="100" w:type="dxa"/>
            </w:tcMar>
          </w:tcPr>
          <w:p w14:paraId="4C8CCAB7" w14:textId="77777777" w:rsidR="00C14ECA" w:rsidRDefault="00000000">
            <w:pPr>
              <w:spacing w:before="30" w:after="30" w:line="264" w:lineRule="auto"/>
            </w:pPr>
            <w:r>
              <w:rPr>
                <w:sz w:val="16"/>
              </w:rPr>
              <w:t>1,470</w:t>
            </w:r>
          </w:p>
        </w:tc>
        <w:tc>
          <w:tcPr>
            <w:tcW w:w="1326" w:type="dxa"/>
            <w:tcMar>
              <w:top w:w="50" w:type="dxa"/>
              <w:left w:w="100" w:type="dxa"/>
              <w:bottom w:w="50" w:type="dxa"/>
              <w:right w:w="100" w:type="dxa"/>
            </w:tcMar>
          </w:tcPr>
          <w:p w14:paraId="5049A2B3" w14:textId="77777777" w:rsidR="00C14ECA" w:rsidRDefault="00000000">
            <w:pPr>
              <w:spacing w:before="30" w:after="30" w:line="264" w:lineRule="auto"/>
            </w:pPr>
            <w:r>
              <w:rPr>
                <w:sz w:val="16"/>
              </w:rPr>
              <w:t>7,350</w:t>
            </w:r>
          </w:p>
        </w:tc>
      </w:tr>
      <w:tr w:rsidR="00C14ECA" w14:paraId="61AD7D28" w14:textId="77777777">
        <w:tblPrEx>
          <w:tblCellMar>
            <w:top w:w="0" w:type="dxa"/>
            <w:bottom w:w="0" w:type="dxa"/>
          </w:tblCellMar>
        </w:tblPrEx>
        <w:tc>
          <w:tcPr>
            <w:tcW w:w="900" w:type="dxa"/>
            <w:tcMar>
              <w:top w:w="50" w:type="dxa"/>
              <w:left w:w="100" w:type="dxa"/>
              <w:bottom w:w="50" w:type="dxa"/>
              <w:right w:w="100" w:type="dxa"/>
            </w:tcMar>
          </w:tcPr>
          <w:p w14:paraId="217B3976" w14:textId="77777777" w:rsidR="00C14ECA" w:rsidRDefault="00000000">
            <w:pPr>
              <w:spacing w:before="30" w:after="30" w:line="264" w:lineRule="auto"/>
            </w:pPr>
            <w:r>
              <w:rPr>
                <w:sz w:val="16"/>
              </w:rPr>
              <w:t>B-6</w:t>
            </w:r>
          </w:p>
        </w:tc>
        <w:tc>
          <w:tcPr>
            <w:tcW w:w="1700" w:type="dxa"/>
            <w:tcMar>
              <w:top w:w="50" w:type="dxa"/>
              <w:left w:w="100" w:type="dxa"/>
              <w:bottom w:w="50" w:type="dxa"/>
              <w:right w:w="100" w:type="dxa"/>
            </w:tcMar>
          </w:tcPr>
          <w:p w14:paraId="0F5815FF" w14:textId="77777777" w:rsidR="00C14ECA" w:rsidRDefault="00000000">
            <w:pPr>
              <w:spacing w:before="30" w:after="30" w:line="264" w:lineRule="auto"/>
            </w:pPr>
            <w:r>
              <w:rPr>
                <w:sz w:val="16"/>
              </w:rPr>
              <w:t>Days 151 to 180</w:t>
            </w:r>
          </w:p>
        </w:tc>
        <w:tc>
          <w:tcPr>
            <w:tcW w:w="1700" w:type="dxa"/>
            <w:tcMar>
              <w:top w:w="50" w:type="dxa"/>
              <w:left w:w="100" w:type="dxa"/>
              <w:bottom w:w="50" w:type="dxa"/>
              <w:right w:w="100" w:type="dxa"/>
            </w:tcMar>
          </w:tcPr>
          <w:p w14:paraId="41509EF8" w14:textId="77777777" w:rsidR="00C14ECA" w:rsidRDefault="00000000">
            <w:pPr>
              <w:spacing w:before="30" w:after="30" w:line="264" w:lineRule="auto"/>
            </w:pPr>
            <w:r>
              <w:rPr>
                <w:sz w:val="16"/>
              </w:rPr>
              <w:t>73.4</w:t>
            </w:r>
          </w:p>
        </w:tc>
        <w:tc>
          <w:tcPr>
            <w:tcW w:w="1600" w:type="dxa"/>
            <w:tcMar>
              <w:top w:w="50" w:type="dxa"/>
              <w:left w:w="100" w:type="dxa"/>
              <w:bottom w:w="50" w:type="dxa"/>
              <w:right w:w="100" w:type="dxa"/>
            </w:tcMar>
          </w:tcPr>
          <w:p w14:paraId="4CEF66EF" w14:textId="77777777" w:rsidR="00C14ECA" w:rsidRDefault="00000000">
            <w:pPr>
              <w:spacing w:before="30" w:after="30" w:line="264" w:lineRule="auto"/>
            </w:pPr>
            <w:r>
              <w:rPr>
                <w:sz w:val="16"/>
              </w:rPr>
              <w:t>1,394</w:t>
            </w:r>
          </w:p>
        </w:tc>
        <w:tc>
          <w:tcPr>
            <w:tcW w:w="1800" w:type="dxa"/>
            <w:tcMar>
              <w:top w:w="50" w:type="dxa"/>
              <w:left w:w="100" w:type="dxa"/>
              <w:bottom w:w="50" w:type="dxa"/>
              <w:right w:w="100" w:type="dxa"/>
            </w:tcMar>
          </w:tcPr>
          <w:p w14:paraId="174CCCAC" w14:textId="77777777" w:rsidR="00C14ECA" w:rsidRDefault="00000000">
            <w:pPr>
              <w:spacing w:before="30" w:after="30" w:line="264" w:lineRule="auto"/>
            </w:pPr>
            <w:r>
              <w:rPr>
                <w:sz w:val="16"/>
              </w:rPr>
              <w:t>1,468</w:t>
            </w:r>
          </w:p>
        </w:tc>
        <w:tc>
          <w:tcPr>
            <w:tcW w:w="1326" w:type="dxa"/>
            <w:tcMar>
              <w:top w:w="50" w:type="dxa"/>
              <w:left w:w="100" w:type="dxa"/>
              <w:bottom w:w="50" w:type="dxa"/>
              <w:right w:w="100" w:type="dxa"/>
            </w:tcMar>
          </w:tcPr>
          <w:p w14:paraId="7854A0E6" w14:textId="77777777" w:rsidR="00C14ECA" w:rsidRDefault="00000000">
            <w:pPr>
              <w:spacing w:before="30" w:after="30" w:line="264" w:lineRule="auto"/>
            </w:pPr>
            <w:r>
              <w:rPr>
                <w:sz w:val="16"/>
              </w:rPr>
              <w:t>8,818</w:t>
            </w:r>
          </w:p>
        </w:tc>
      </w:tr>
    </w:tbl>
    <w:p w14:paraId="57A74D0F" w14:textId="77777777" w:rsidR="00C14ECA" w:rsidRDefault="00000000">
      <w:pPr>
        <w:pStyle w:val="Caption"/>
      </w:pPr>
      <w:r>
        <w:t>Table F.1: Batch schedule (figures rounded; the IAEA mass balance governs)</w:t>
      </w:r>
    </w:p>
    <w:p w14:paraId="48441702" w14:textId="77777777" w:rsidR="00C14ECA" w:rsidRDefault="00000000">
      <w:r>
        <w:lastRenderedPageBreak/>
        <w:t>Each batch blends, samples, certifies, and seals within its window. The IAEA certifies each product cylinder's assay at or below 3.67 percent U-235 by mass spectrometry before the cylinder enters the storage module. A cylinder exceeding the assay reprocesses into the next batch's feed stream under the same supervision, and the reprocess logs to the registry. The total disposition completes within 180 days of the first batch. Where retrieval under Article 10.2 encounters damaged-material conditions that delay a batch, the safety-first sequencing governs, the delay logs with the TVG certification, and the schedule extends day-for-day without classification, per the adaptive window of Article 16.5 applied at Tier A by IAEA certification rather than by notice.</w:t>
      </w:r>
    </w:p>
    <w:p w14:paraId="77338A67" w14:textId="77777777" w:rsidR="00C14ECA" w:rsidRDefault="00000000">
      <w:pPr>
        <w:pStyle w:val="Heading2"/>
      </w:pPr>
      <w:r>
        <w:t>F.4 Custody chain</w:t>
      </w:r>
    </w:p>
    <w:p w14:paraId="0F519A17" w14:textId="77777777" w:rsidR="00C14ECA" w:rsidRDefault="00000000">
      <w:r>
        <w:t xml:space="preserve">The custody chain runs: site storage at Fordow, Natanz, or Esfahan tunnels; retrieval under Article 10.2; transport in certified packages under IAEA seal and Assembly escort; intake weighing and assay at Facility E-DB-1; blending; product certification; sealed storage in the module. Every transfer </w:t>
      </w:r>
      <w:proofErr w:type="gramStart"/>
      <w:r>
        <w:t>records</w:t>
      </w:r>
      <w:proofErr w:type="gramEnd"/>
      <w:r>
        <w:t>: date, time, cylinder identifier, gross and net weight, assay, seal numbers before and after, and the two custodians' signatures. The registry logs every record with cryptographic chain of custody. The dual-lock rule of Article 10.4 applies at every storage node: two independent lock-and-seal systems, both custodians present for every opening.</w:t>
      </w:r>
    </w:p>
    <w:p w14:paraId="489123D2" w14:textId="77777777" w:rsidR="00C14ECA" w:rsidRDefault="00000000">
      <w:pPr>
        <w:pStyle w:val="Heading2"/>
      </w:pPr>
      <w:r>
        <w:t>F.5 Measurement, sampling, and the third-laboratory layer</w:t>
      </w:r>
    </w:p>
    <w:p w14:paraId="0318035D" w14:textId="77777777" w:rsidR="00C14ECA" w:rsidRDefault="00000000">
      <w:r>
        <w:t>Measurement standards follow IAEA safeguards practice: gravimetric measurement of every cylinder; mass spectrometry of every feed and product cylinder; statistical material balance evaluation each batch; and a full physical inventory verification at Day 180 and each quarter thereafter. The material balance uncertainty target stands at or below 0.5 percent of throughput. The IAEA draws duplicate samples for its own laboratory network; the Assembly's TVG draws triplicate samples for an independent laboratory from the expert roster.</w:t>
      </w:r>
    </w:p>
    <w:p w14:paraId="4B45B29E" w14:textId="77777777" w:rsidR="00C14ECA" w:rsidRDefault="00000000">
      <w:r>
        <w:t>A third, concealed verification layer operates in addition: one randomly selected product sample per batch travels to an independent laboratory in a neutral state, drawn by lot by the Neutral Administrator from a sealed roster of accredited laboratories, initially including laboratories in Switzerland, Japan, and Finland. The laboratory's identity remains concealed from both Parties and from every organ of the Assembly until the laboratory's result publishes. The Neutral Administrator holds the selection; the TVG holds the chain of custody; neither knows the other's step until publication. A divergence between the third laboratory's assay and the IAEA or TVG assays beyond measurement uncertainty triggers a Level 3 alert under Annex E, Section E.8, and a forensic review of the full sampling chain. Any attempt to identify the concealed laboratory in advance classifies under Annex D, category N-4.3. The concealed layer guarantees that even simultaneous compromise of the two visible channels still leaves one verification line that no actor locates, let alone captures.</w:t>
      </w:r>
    </w:p>
    <w:p w14:paraId="4BE23B34" w14:textId="77777777" w:rsidR="00C14ECA" w:rsidRDefault="00000000">
      <w:pPr>
        <w:pStyle w:val="Heading2"/>
      </w:pPr>
      <w:r>
        <w:t>F.6 Verification posture</w:t>
      </w:r>
    </w:p>
    <w:p w14:paraId="410628A3" w14:textId="77777777" w:rsidR="00C14ECA" w:rsidRDefault="00000000">
      <w:r>
        <w:t xml:space="preserve">The IAEA maintains continuous inspector presence at Facility E-DB-1 and the storage module during the 180-day disposition period, with a minimum of two inspectors on site </w:t>
      </w:r>
      <w:proofErr w:type="gramStart"/>
      <w:r>
        <w:t>at all times</w:t>
      </w:r>
      <w:proofErr w:type="gramEnd"/>
      <w:r>
        <w:t xml:space="preserve"> and unannounced </w:t>
      </w:r>
      <w:r>
        <w:lastRenderedPageBreak/>
        <w:t>access at any hour. After disposition, the posture transitions to a resident rhythm: scheduled weekly verification, unannounced monthly access, quarterly physical inventory, and continuous seal and camera coverage of the storage module perimeter and the blending hall. The Framework deliberately holds automated surveillance to those two locations: the verification load rests on human inspection, physical seals, samples, and accountancy, consistent with the Framework's limited-telemetry design and with the political acceptability rule.</w:t>
      </w:r>
    </w:p>
    <w:p w14:paraId="2451BA87" w14:textId="77777777" w:rsidR="00C14ECA" w:rsidRDefault="00000000">
      <w:pPr>
        <w:pStyle w:val="Heading2"/>
      </w:pPr>
      <w:r>
        <w:t>F.7 Storage module operating rules and independent inspection</w:t>
      </w:r>
    </w:p>
    <w:p w14:paraId="6E6D8131" w14:textId="77777777" w:rsidR="00C14ECA" w:rsidRDefault="00000000">
      <w:r>
        <w:t>The storage module operates as an in-country, Iranian-owned, internationally custodied store:</w:t>
      </w:r>
    </w:p>
    <w:p w14:paraId="7A021ED2" w14:textId="77777777" w:rsidR="00C14ECA" w:rsidRDefault="00000000">
      <w:pPr>
        <w:numPr>
          <w:ilvl w:val="0"/>
          <w:numId w:val="1"/>
        </w:numPr>
        <w:spacing w:after="120" w:line="312" w:lineRule="auto"/>
      </w:pPr>
      <w:r>
        <w:t>Iran owns every cylinder. The module's custodianship never transfers title.</w:t>
      </w:r>
    </w:p>
    <w:p w14:paraId="3E655F64" w14:textId="77777777" w:rsidR="00C14ECA" w:rsidRDefault="00000000">
      <w:pPr>
        <w:numPr>
          <w:ilvl w:val="0"/>
          <w:numId w:val="1"/>
        </w:numPr>
        <w:spacing w:after="120" w:line="312" w:lineRule="auto"/>
      </w:pPr>
      <w:r>
        <w:t>Withdrawals follow Article 10.5: verified civilian fabrication requests, IAEA end-use verification at destination, dual-lock opening for the verified quantity only.</w:t>
      </w:r>
    </w:p>
    <w:p w14:paraId="520957F8" w14:textId="77777777" w:rsidR="00C14ECA" w:rsidRDefault="00000000">
      <w:pPr>
        <w:numPr>
          <w:ilvl w:val="0"/>
          <w:numId w:val="1"/>
        </w:numPr>
        <w:spacing w:after="120" w:line="312" w:lineRule="auto"/>
      </w:pPr>
      <w:r>
        <w:t>The module's inventory publishes monthly to the JCC as aggregate kilograms and cylinder count, with cylinder-level detail available to both Parties and the IAEA at any time.</w:t>
      </w:r>
    </w:p>
    <w:p w14:paraId="4B809A5D" w14:textId="77777777" w:rsidR="00C14ECA" w:rsidRDefault="00000000">
      <w:pPr>
        <w:numPr>
          <w:ilvl w:val="0"/>
          <w:numId w:val="1"/>
        </w:numPr>
        <w:spacing w:after="120" w:line="312" w:lineRule="auto"/>
      </w:pPr>
      <w:r>
        <w:t>The module's physical protection follows IAEA nuclear security guidance, funded as nuclear-safety infrastructure under Article 14.4.</w:t>
      </w:r>
    </w:p>
    <w:p w14:paraId="1FAEB063" w14:textId="77777777" w:rsidR="00C14ECA" w:rsidRDefault="00000000">
      <w:pPr>
        <w:numPr>
          <w:ilvl w:val="0"/>
          <w:numId w:val="1"/>
        </w:numPr>
        <w:spacing w:after="120" w:line="312" w:lineRule="auto"/>
      </w:pPr>
      <w:r>
        <w:t>No deadline forces export or drawdown. The account keeps every kilogram visible indefinitely under the Continuing Effect Rule, and the annual review confirms the drawdown trajectory against the declared civilian program.</w:t>
      </w:r>
    </w:p>
    <w:p w14:paraId="0BB18E33" w14:textId="77777777" w:rsidR="00C14ECA" w:rsidRDefault="00000000">
      <w:r>
        <w:t>Independent inspection layer: one physical inspection per quarter includes, alongside the IAEA team, experts from a neutral state not party to this instrument, drawn from the Article 15.7 roster on rotation, with Japan and Australia as the initial sources. The neutral experts inspect seals, cylinder identifiers, weights, and module integrity at first hand, and their findings attach to the quarterly inventory report as an independent annex that no organ edits. The layer ensures that the IAEA never stands as the sole source of verification for the sealed module: a second, unaffiliated set of eyes confirms the physical reality each quarter. Obstruction or delay of the quarterly independent inspection classifies under Annex D, category N-4.4.</w:t>
      </w:r>
    </w:p>
    <w:p w14:paraId="35A8F1E6" w14:textId="77777777" w:rsidR="00C14ECA" w:rsidRDefault="00000000">
      <w:pPr>
        <w:pStyle w:val="Heading2"/>
      </w:pPr>
      <w:r>
        <w:t>F.8 Fuel supply assurance</w:t>
      </w:r>
    </w:p>
    <w:p w14:paraId="2D54E750" w14:textId="77777777" w:rsidR="00C14ECA" w:rsidRDefault="00000000">
      <w:r>
        <w:t>The Framework guarantees Iran's civilian fuel needs independent of the stored stockpile: existing international suppliers continue fuel fabrication for the Bushehr power reactor under their current arrangements; the reconstruction framework licenses expansion of those arrangements; and research-reactor fuel needs route through the IAEA's established supply mechanisms with Assembly facilitation. The assurance removes any operational incentive to re-enrich, and it converts the stored 3.67 percent material into what the Framework intends it to be: a civilian asset with a transparent account, not a strategic reserve.</w:t>
      </w:r>
    </w:p>
    <w:p w14:paraId="2D3AAAFA" w14:textId="77777777" w:rsidR="00C14ECA" w:rsidRDefault="00000000">
      <w:pPr>
        <w:pStyle w:val="Heading2"/>
      </w:pPr>
      <w:r>
        <w:lastRenderedPageBreak/>
        <w:t>F.9 The long-term enrichment plan</w:t>
      </w:r>
    </w:p>
    <w:p w14:paraId="3EBDF42A" w14:textId="77777777" w:rsidR="00C14ECA" w:rsidRDefault="00000000">
      <w:r>
        <w:t>Iran attaches its long-term enrichment plan as Schedule F-9: declared capacity, sites, machine types, and production rates at or below the 3.67 percent ceiling, sized to the civilian program's fuel cycle needs. The JCC and the IAEA review the plan annually. The plan's publication converts capability from a contested estimate into a declared, verified fact base, consistent with Article 11.3. Changes to the plan file 90 days before implementation and verify at the next quarterly register update.</w:t>
      </w:r>
    </w:p>
    <w:p w14:paraId="184CC3B4" w14:textId="77777777" w:rsidR="00C14ECA" w:rsidRDefault="00000000">
      <w:pPr>
        <w:pStyle w:val="Heading2"/>
      </w:pPr>
      <w:r>
        <w:t>F.10 Cost and funding</w:t>
      </w:r>
    </w:p>
    <w:p w14:paraId="53FC9F10" w14:textId="77777777" w:rsidR="00C14ECA" w:rsidRDefault="00000000">
      <w:r>
        <w:t>The disposition's incremental costs, comprising blending operations, feedstock supplementation, cylinders, sampling, and module upgrades, carry an estimate of USD 180 to 260 million across the 180-day period, funded from the reconstruction framework's nuclear-safety line and the Tranche T-2 licensing package. IAEA safeguards costs follow the Agency's regular arrangements, with the Assembly's two Parties jointly underwriting the incremental inspection effort through voluntary contributions administered by the Neutral Administrator. The shared funding embodies the shared interest: the United States funds part of the machinery that eliminates the material it demands gone, and Iran operates that machinery on its own soil, under its own ownership, with the world watching through the IAEA rather than through any single state's eyes.</w:t>
      </w:r>
    </w:p>
    <w:p w14:paraId="1D6F1E61" w14:textId="77777777" w:rsidR="00C14ECA" w:rsidRDefault="00000000">
      <w:pPr>
        <w:pStyle w:val="Heading1"/>
        <w:pageBreakBefore/>
      </w:pPr>
      <w:r>
        <w:lastRenderedPageBreak/>
        <w:t>Annex G: Oil Waiver and Financial License Alignment Schedule</w:t>
      </w:r>
      <w:bookmarkStart w:id="12" w:name="_TocSg13"/>
      <w:bookmarkEnd w:id="12"/>
    </w:p>
    <w:p w14:paraId="4AED227D" w14:textId="77777777" w:rsidR="00C14ECA" w:rsidRDefault="00000000">
      <w:r>
        <w:rPr>
          <w:i/>
        </w:rPr>
        <w:t>Operative Annex for Articles 12, 13, and 14. This Schedule states the alignment between the Framework's Standing Levels and the United States license architecture, so that lawful trade never faces a gap and relief delivery tracks verification on one clock.</w:t>
      </w:r>
    </w:p>
    <w:p w14:paraId="0650F88B" w14:textId="77777777" w:rsidR="00C14ECA" w:rsidRDefault="00000000">
      <w:pPr>
        <w:pStyle w:val="Heading2"/>
      </w:pPr>
      <w:r>
        <w:t>G.1 The license baseline register</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329"/>
        <w:gridCol w:w="3680"/>
        <w:gridCol w:w="4217"/>
      </w:tblGrid>
      <w:tr w:rsidR="00C14ECA" w14:paraId="16959394" w14:textId="77777777">
        <w:tblPrEx>
          <w:tblCellMar>
            <w:top w:w="0" w:type="dxa"/>
            <w:bottom w:w="0" w:type="dxa"/>
          </w:tblCellMar>
        </w:tblPrEx>
        <w:trPr>
          <w:tblHeader/>
        </w:trPr>
        <w:tc>
          <w:tcPr>
            <w:tcW w:w="1300" w:type="dxa"/>
            <w:shd w:val="clear" w:color="auto" w:fill="ECEFF1"/>
            <w:tcMar>
              <w:top w:w="50" w:type="dxa"/>
              <w:left w:w="100" w:type="dxa"/>
              <w:bottom w:w="50" w:type="dxa"/>
              <w:right w:w="100" w:type="dxa"/>
            </w:tcMar>
          </w:tcPr>
          <w:p w14:paraId="6B5BABE2" w14:textId="77777777" w:rsidR="00C14ECA" w:rsidRDefault="00000000">
            <w:pPr>
              <w:spacing w:before="30" w:after="30" w:line="264" w:lineRule="auto"/>
            </w:pPr>
            <w:r>
              <w:rPr>
                <w:b/>
                <w:color w:val="37474F"/>
                <w:sz w:val="16"/>
              </w:rPr>
              <w:t>Element</w:t>
            </w:r>
          </w:p>
        </w:tc>
        <w:tc>
          <w:tcPr>
            <w:tcW w:w="3600" w:type="dxa"/>
            <w:shd w:val="clear" w:color="auto" w:fill="ECEFF1"/>
            <w:tcMar>
              <w:top w:w="50" w:type="dxa"/>
              <w:left w:w="100" w:type="dxa"/>
              <w:bottom w:w="50" w:type="dxa"/>
              <w:right w:w="100" w:type="dxa"/>
            </w:tcMar>
          </w:tcPr>
          <w:p w14:paraId="36DDF091" w14:textId="77777777" w:rsidR="00C14ECA" w:rsidRDefault="00000000">
            <w:pPr>
              <w:spacing w:before="30" w:after="30" w:line="264" w:lineRule="auto"/>
            </w:pPr>
            <w:r>
              <w:rPr>
                <w:b/>
                <w:color w:val="37474F"/>
                <w:sz w:val="16"/>
              </w:rPr>
              <w:t xml:space="preserve">Baseline (June 23, </w:t>
            </w:r>
            <w:proofErr w:type="gramStart"/>
            <w:r>
              <w:rPr>
                <w:b/>
                <w:color w:val="37474F"/>
                <w:sz w:val="16"/>
              </w:rPr>
              <w:t>2026</w:t>
            </w:r>
            <w:proofErr w:type="gramEnd"/>
            <w:r>
              <w:rPr>
                <w:b/>
                <w:color w:val="37474F"/>
                <w:sz w:val="16"/>
              </w:rPr>
              <w:t xml:space="preserve"> general license)</w:t>
            </w:r>
          </w:p>
        </w:tc>
        <w:tc>
          <w:tcPr>
            <w:tcW w:w="4126" w:type="dxa"/>
            <w:shd w:val="clear" w:color="auto" w:fill="ECEFF1"/>
            <w:tcMar>
              <w:top w:w="50" w:type="dxa"/>
              <w:left w:w="100" w:type="dxa"/>
              <w:bottom w:w="50" w:type="dxa"/>
              <w:right w:w="100" w:type="dxa"/>
            </w:tcMar>
          </w:tcPr>
          <w:p w14:paraId="7B62C111" w14:textId="77777777" w:rsidR="00C14ECA" w:rsidRDefault="00000000">
            <w:pPr>
              <w:spacing w:before="30" w:after="30" w:line="264" w:lineRule="auto"/>
            </w:pPr>
            <w:r>
              <w:rPr>
                <w:b/>
                <w:color w:val="37474F"/>
                <w:sz w:val="16"/>
              </w:rPr>
              <w:t>Framework treatment</w:t>
            </w:r>
          </w:p>
        </w:tc>
      </w:tr>
      <w:tr w:rsidR="00C14ECA" w14:paraId="3374E484" w14:textId="77777777">
        <w:tblPrEx>
          <w:tblCellMar>
            <w:top w:w="0" w:type="dxa"/>
            <w:bottom w:w="0" w:type="dxa"/>
          </w:tblCellMar>
        </w:tblPrEx>
        <w:tc>
          <w:tcPr>
            <w:tcW w:w="1300" w:type="dxa"/>
            <w:tcMar>
              <w:top w:w="50" w:type="dxa"/>
              <w:left w:w="100" w:type="dxa"/>
              <w:bottom w:w="50" w:type="dxa"/>
              <w:right w:w="100" w:type="dxa"/>
            </w:tcMar>
          </w:tcPr>
          <w:p w14:paraId="034B458C" w14:textId="77777777" w:rsidR="00C14ECA" w:rsidRDefault="00000000">
            <w:pPr>
              <w:spacing w:before="30" w:after="30" w:line="264" w:lineRule="auto"/>
            </w:pPr>
            <w:r>
              <w:rPr>
                <w:sz w:val="16"/>
              </w:rPr>
              <w:t>Scope</w:t>
            </w:r>
          </w:p>
        </w:tc>
        <w:tc>
          <w:tcPr>
            <w:tcW w:w="3600" w:type="dxa"/>
            <w:tcMar>
              <w:top w:w="50" w:type="dxa"/>
              <w:left w:w="100" w:type="dxa"/>
              <w:bottom w:w="50" w:type="dxa"/>
              <w:right w:w="100" w:type="dxa"/>
            </w:tcMar>
          </w:tcPr>
          <w:p w14:paraId="79B7C8D9" w14:textId="77777777" w:rsidR="00C14ECA" w:rsidRDefault="00000000">
            <w:pPr>
              <w:spacing w:before="30" w:after="30" w:line="264" w:lineRule="auto"/>
            </w:pPr>
            <w:r>
              <w:rPr>
                <w:sz w:val="16"/>
              </w:rPr>
              <w:t>Production, export, delivery, sale of Iranian crude, petroleum products, petrochemicals; associated finance, insurance, shipping, freight; dollar settlement; United States port transit</w:t>
            </w:r>
          </w:p>
        </w:tc>
        <w:tc>
          <w:tcPr>
            <w:tcW w:w="4126" w:type="dxa"/>
            <w:tcMar>
              <w:top w:w="50" w:type="dxa"/>
              <w:left w:w="100" w:type="dxa"/>
              <w:bottom w:w="50" w:type="dxa"/>
              <w:right w:w="100" w:type="dxa"/>
            </w:tcMar>
          </w:tcPr>
          <w:p w14:paraId="1AA1277F" w14:textId="77777777" w:rsidR="00C14ECA" w:rsidRDefault="00000000">
            <w:pPr>
              <w:spacing w:before="30" w:after="30" w:line="264" w:lineRule="auto"/>
            </w:pPr>
            <w:r>
              <w:rPr>
                <w:sz w:val="16"/>
              </w:rPr>
              <w:t>Renewal Continuity Rule per Article 12.2; scope narrows only in proportion to a Level III deviation and never for humanitarian or at-sea cargoes</w:t>
            </w:r>
          </w:p>
        </w:tc>
      </w:tr>
      <w:tr w:rsidR="00C14ECA" w14:paraId="4C16318B" w14:textId="77777777">
        <w:tblPrEx>
          <w:tblCellMar>
            <w:top w:w="0" w:type="dxa"/>
            <w:bottom w:w="0" w:type="dxa"/>
          </w:tblCellMar>
        </w:tblPrEx>
        <w:tc>
          <w:tcPr>
            <w:tcW w:w="1300" w:type="dxa"/>
            <w:tcMar>
              <w:top w:w="50" w:type="dxa"/>
              <w:left w:w="100" w:type="dxa"/>
              <w:bottom w:w="50" w:type="dxa"/>
              <w:right w:w="100" w:type="dxa"/>
            </w:tcMar>
          </w:tcPr>
          <w:p w14:paraId="266F6A54" w14:textId="77777777" w:rsidR="00C14ECA" w:rsidRDefault="00000000">
            <w:pPr>
              <w:spacing w:before="30" w:after="30" w:line="264" w:lineRule="auto"/>
            </w:pPr>
            <w:r>
              <w:rPr>
                <w:sz w:val="16"/>
              </w:rPr>
              <w:t>Duration</w:t>
            </w:r>
          </w:p>
        </w:tc>
        <w:tc>
          <w:tcPr>
            <w:tcW w:w="3600" w:type="dxa"/>
            <w:tcMar>
              <w:top w:w="50" w:type="dxa"/>
              <w:left w:w="100" w:type="dxa"/>
              <w:bottom w:w="50" w:type="dxa"/>
              <w:right w:w="100" w:type="dxa"/>
            </w:tcMar>
          </w:tcPr>
          <w:p w14:paraId="1B4EF235" w14:textId="77777777" w:rsidR="00C14ECA" w:rsidRDefault="00000000">
            <w:pPr>
              <w:spacing w:before="30" w:after="30" w:line="264" w:lineRule="auto"/>
            </w:pPr>
            <w:r>
              <w:rPr>
                <w:sz w:val="16"/>
              </w:rPr>
              <w:t>60 days, through August 21, 2026</w:t>
            </w:r>
          </w:p>
        </w:tc>
        <w:tc>
          <w:tcPr>
            <w:tcW w:w="4126" w:type="dxa"/>
            <w:tcMar>
              <w:top w:w="50" w:type="dxa"/>
              <w:left w:w="100" w:type="dxa"/>
              <w:bottom w:w="50" w:type="dxa"/>
              <w:right w:w="100" w:type="dxa"/>
            </w:tcMar>
          </w:tcPr>
          <w:p w14:paraId="3EAE9EFD" w14:textId="77777777" w:rsidR="00C14ECA" w:rsidRDefault="00000000">
            <w:pPr>
              <w:spacing w:before="30" w:after="30" w:line="264" w:lineRule="auto"/>
            </w:pPr>
            <w:r>
              <w:rPr>
                <w:sz w:val="16"/>
              </w:rPr>
              <w:t>Successive 60-day blocks; renewal default; no calendar gap</w:t>
            </w:r>
          </w:p>
        </w:tc>
      </w:tr>
      <w:tr w:rsidR="00C14ECA" w14:paraId="729022D2" w14:textId="77777777">
        <w:tblPrEx>
          <w:tblCellMar>
            <w:top w:w="0" w:type="dxa"/>
            <w:bottom w:w="0" w:type="dxa"/>
          </w:tblCellMar>
        </w:tblPrEx>
        <w:tc>
          <w:tcPr>
            <w:tcW w:w="1300" w:type="dxa"/>
            <w:tcMar>
              <w:top w:w="50" w:type="dxa"/>
              <w:left w:w="100" w:type="dxa"/>
              <w:bottom w:w="50" w:type="dxa"/>
              <w:right w:w="100" w:type="dxa"/>
            </w:tcMar>
          </w:tcPr>
          <w:p w14:paraId="0A776EFA" w14:textId="77777777" w:rsidR="00C14ECA" w:rsidRDefault="00000000">
            <w:pPr>
              <w:spacing w:before="30" w:after="30" w:line="264" w:lineRule="auto"/>
            </w:pPr>
            <w:r>
              <w:rPr>
                <w:sz w:val="16"/>
              </w:rPr>
              <w:t>Exclusions</w:t>
            </w:r>
          </w:p>
        </w:tc>
        <w:tc>
          <w:tcPr>
            <w:tcW w:w="3600" w:type="dxa"/>
            <w:tcMar>
              <w:top w:w="50" w:type="dxa"/>
              <w:left w:w="100" w:type="dxa"/>
              <w:bottom w:w="50" w:type="dxa"/>
              <w:right w:w="100" w:type="dxa"/>
            </w:tcMar>
          </w:tcPr>
          <w:p w14:paraId="22E91941" w14:textId="77777777" w:rsidR="00C14ECA" w:rsidRDefault="00000000">
            <w:pPr>
              <w:spacing w:before="30" w:after="30" w:line="264" w:lineRule="auto"/>
            </w:pPr>
            <w:r>
              <w:rPr>
                <w:sz w:val="16"/>
              </w:rPr>
              <w:t>Cuba, North Korea, Crimea carve-outs</w:t>
            </w:r>
          </w:p>
        </w:tc>
        <w:tc>
          <w:tcPr>
            <w:tcW w:w="4126" w:type="dxa"/>
            <w:tcMar>
              <w:top w:w="50" w:type="dxa"/>
              <w:left w:w="100" w:type="dxa"/>
              <w:bottom w:w="50" w:type="dxa"/>
              <w:right w:w="100" w:type="dxa"/>
            </w:tcMar>
          </w:tcPr>
          <w:p w14:paraId="637AA170" w14:textId="77777777" w:rsidR="00C14ECA" w:rsidRDefault="00000000">
            <w:pPr>
              <w:spacing w:before="30" w:after="30" w:line="264" w:lineRule="auto"/>
            </w:pPr>
            <w:r>
              <w:rPr>
                <w:sz w:val="16"/>
              </w:rPr>
              <w:t>Persist unchanged; no Framework mechanism touches them</w:t>
            </w:r>
          </w:p>
        </w:tc>
      </w:tr>
      <w:tr w:rsidR="00C14ECA" w14:paraId="013F34EF" w14:textId="77777777">
        <w:tblPrEx>
          <w:tblCellMar>
            <w:top w:w="0" w:type="dxa"/>
            <w:bottom w:w="0" w:type="dxa"/>
          </w:tblCellMar>
        </w:tblPrEx>
        <w:tc>
          <w:tcPr>
            <w:tcW w:w="1300" w:type="dxa"/>
            <w:tcMar>
              <w:top w:w="50" w:type="dxa"/>
              <w:left w:w="100" w:type="dxa"/>
              <w:bottom w:w="50" w:type="dxa"/>
              <w:right w:w="100" w:type="dxa"/>
            </w:tcMar>
          </w:tcPr>
          <w:p w14:paraId="1E94CA07" w14:textId="77777777" w:rsidR="00C14ECA" w:rsidRDefault="00000000">
            <w:pPr>
              <w:spacing w:before="30" w:after="30" w:line="264" w:lineRule="auto"/>
            </w:pPr>
            <w:r>
              <w:rPr>
                <w:sz w:val="16"/>
              </w:rPr>
              <w:t>Legal posture</w:t>
            </w:r>
          </w:p>
        </w:tc>
        <w:tc>
          <w:tcPr>
            <w:tcW w:w="3600" w:type="dxa"/>
            <w:tcMar>
              <w:top w:w="50" w:type="dxa"/>
              <w:left w:w="100" w:type="dxa"/>
              <w:bottom w:w="50" w:type="dxa"/>
              <w:right w:w="100" w:type="dxa"/>
            </w:tcMar>
          </w:tcPr>
          <w:p w14:paraId="4D172C35" w14:textId="77777777" w:rsidR="00C14ECA" w:rsidRDefault="00000000">
            <w:pPr>
              <w:spacing w:before="30" w:after="30" w:line="264" w:lineRule="auto"/>
            </w:pPr>
            <w:r>
              <w:rPr>
                <w:sz w:val="16"/>
              </w:rPr>
              <w:t>Temporary and conditional; underlying architecture intact</w:t>
            </w:r>
          </w:p>
        </w:tc>
        <w:tc>
          <w:tcPr>
            <w:tcW w:w="4126" w:type="dxa"/>
            <w:tcMar>
              <w:top w:w="50" w:type="dxa"/>
              <w:left w:w="100" w:type="dxa"/>
              <w:bottom w:w="50" w:type="dxa"/>
              <w:right w:w="100" w:type="dxa"/>
            </w:tcMar>
          </w:tcPr>
          <w:p w14:paraId="0D07D9E7" w14:textId="77777777" w:rsidR="00C14ECA" w:rsidRDefault="00000000">
            <w:pPr>
              <w:spacing w:before="30" w:after="30" w:line="264" w:lineRule="auto"/>
            </w:pPr>
            <w:r>
              <w:rPr>
                <w:sz w:val="16"/>
              </w:rPr>
              <w:t>The Framework supplies the verification rhythm that converts temporariness into predictable continuity, pending the final deal's termination schedule under MOU paragraph 7</w:t>
            </w:r>
          </w:p>
        </w:tc>
      </w:tr>
    </w:tbl>
    <w:p w14:paraId="70DE6945" w14:textId="77777777" w:rsidR="00C14ECA" w:rsidRDefault="00000000">
      <w:pPr>
        <w:pStyle w:val="Caption"/>
      </w:pPr>
      <w:r>
        <w:t>Table G.1: License baseline register</w:t>
      </w:r>
    </w:p>
    <w:p w14:paraId="1F7981F7" w14:textId="77777777" w:rsidR="00C14ECA" w:rsidRDefault="00000000">
      <w:pPr>
        <w:pStyle w:val="Heading2"/>
      </w:pPr>
      <w:r>
        <w:t>G.2 The renewal calendar</w:t>
      </w:r>
    </w:p>
    <w:p w14:paraId="137BB687" w14:textId="77777777" w:rsidR="00C14ECA" w:rsidRDefault="00000000">
      <w:r>
        <w:t>The renewal calendar publishes 12 months forward, rolling: block dates, decision points, and the Standing Level input for each. The Neutral Administrator certifies the Standing Level to the United States Treasury 10 days before each block boundary, and the certification travels with the complete registry extract so that Treasury's own process verifies the input independently. Where the Level reads I or II at the boundary, the block renews without ceremony. Where the Level reads III, the 30-day review window opens with the license continuing. Where the Level reads IV, the pause rule of Article 12.2 operates with its 30-day outer limit and automatic resumption on restoration. The calendar makes every market participant's planning horizon identical to the Framework's verification rhythm.</w:t>
      </w:r>
    </w:p>
    <w:p w14:paraId="0C160BB3" w14:textId="77777777" w:rsidR="00C14ECA" w:rsidRDefault="00000000">
      <w:pPr>
        <w:pStyle w:val="Heading2"/>
      </w:pPr>
      <w:r>
        <w:t>G.3 The escrow and designated accounts</w:t>
      </w:r>
    </w:p>
    <w:p w14:paraId="44CB7D69" w14:textId="77777777" w:rsidR="00C14ECA" w:rsidRDefault="00000000">
      <w:r>
        <w:t>The designated accounts operate at financial institutions selected by the Neutral Administrator with both Parties' consent, in jurisdictions with strong correspondent access. Payment flows: buyer remits to the designated account; the account allocates the humanitarian tranche percentage first, the Fund contribution second, and the general disbursement balance third; disbursement follows the milestone schedule automatically on verification. Every account movement logs to the registry. The account structure gives enforcement visibility without enforcement friction: lawful trade clears in ordinary commercial time, and every dollar's path stays documented for both Parties' regulators.</w:t>
      </w:r>
    </w:p>
    <w:p w14:paraId="4D970580" w14:textId="77777777" w:rsidR="00C14ECA" w:rsidRDefault="00000000">
      <w:pPr>
        <w:pStyle w:val="Heading2"/>
      </w:pPr>
      <w:r>
        <w:lastRenderedPageBreak/>
        <w:t>G.4 The reconstruction financial package</w:t>
      </w:r>
    </w:p>
    <w:p w14:paraId="35BAEFF8" w14:textId="77777777" w:rsidR="00C14ECA" w:rsidRDefault="00000000">
      <w:r>
        <w:t>The MOU paragraph 6 commitment of at least USD 300 billion assembles through the two-layer architecture of Article 14.2 and Annex N: the Multilateral Reconstruction Fund's seven sub-funds; the IMF Special Drawing Rights channel; the frozen asset conversion protocol; the carbon credit pre-financing facility; the coordinated bilateral and regional programs; and private capital mobilized against the Framework's stability attestations and the Political Risk Insurance Pool of Annex N. The Reconstruction Steering Committee publishes the definitive mutually agreed plan within the MOU's 60-day mechanism, and the Assembly's verification rhythm supplies the disbursement gates. All required licenses, waivers, and permissions for the relevant financial transactions issue on the tranche schedule of Article 13.2, consistent with the MOU's own undertaking and with the sanctions firewall of Annex N, Section N.5.</w:t>
      </w:r>
    </w:p>
    <w:p w14:paraId="5F94C938" w14:textId="77777777" w:rsidR="00C14ECA" w:rsidRDefault="00000000">
      <w:pPr>
        <w:pStyle w:val="Heading2"/>
      </w:pPr>
      <w:r>
        <w:t>G.5 Financial messaging reconnection</w:t>
      </w:r>
    </w:p>
    <w:p w14:paraId="69F85829" w14:textId="77777777" w:rsidR="00C14ECA" w:rsidRDefault="00000000">
      <w:r>
        <w:t>Financial messaging reconnection proceeds in three phases: Phase 1, restricted reconnection for designated banks handling humanitarian and licensed trade, with Tranche T-1; Phase 2, expanded reconnection for the broader banking sector, with Tranche T-2; Phase 3, full reconnection, with Tranche T-4 after twelve consecutive weeks at Level I or Level II and the sixth batch certification. Targeted isolation under Article 13.4 replaces disconnection at every Standing Level. Each phase's technical onboarding completes within 7 days of its trigger, and a delay classifies under Annex D, category E-2.</w:t>
      </w:r>
    </w:p>
    <w:p w14:paraId="775B0F88" w14:textId="77777777" w:rsidR="00C14ECA" w:rsidRDefault="00000000">
      <w:pPr>
        <w:pStyle w:val="Heading2"/>
      </w:pPr>
      <w:r>
        <w:t>G.6 Buyer and insurer protections</w:t>
      </w:r>
    </w:p>
    <w:p w14:paraId="7B6FD129" w14:textId="77777777" w:rsidR="00C14ECA" w:rsidRDefault="00000000">
      <w:r>
        <w:t>Buyers and insurers receive: the monthly Neutral Administrator comfort letter; the at-sea completion rule protecting loaded cargoes against any status change; the Class 8 document-resolution channel with its 48-hour standard; and the premium differential index of Annex C, Section C.7 as a published measure of risk normalization. These protections answer the practical question every commercial actor asks after a conflict: what happens to my cargo if politics turns. The Framework's answer is structural and identical for everyone: cargoes at sea complete, insurance stays valid, and the calendar publishes a year ahead.</w:t>
      </w:r>
    </w:p>
    <w:p w14:paraId="0BB7FC5F" w14:textId="77777777" w:rsidR="00C14ECA" w:rsidRDefault="00000000">
      <w:pPr>
        <w:pStyle w:val="Heading1"/>
        <w:pageBreakBefore/>
      </w:pPr>
      <w:r>
        <w:lastRenderedPageBreak/>
        <w:t>Annex H: Communications and De-confliction Protocols</w:t>
      </w:r>
      <w:bookmarkStart w:id="13" w:name="_TocSg14"/>
      <w:bookmarkEnd w:id="13"/>
    </w:p>
    <w:p w14:paraId="2C598056" w14:textId="77777777" w:rsidR="00C14ECA" w:rsidRDefault="00000000">
      <w:r>
        <w:rPr>
          <w:i/>
        </w:rPr>
        <w:t>Operative Annex for Articles 8 and 9. These protocols operate the channels, the notice systems, the incident ladder, and the joint exercise program that keep military and maritime actors separated, informed, and predictable.</w:t>
      </w:r>
    </w:p>
    <w:p w14:paraId="009D2316" w14:textId="77777777" w:rsidR="00C14ECA" w:rsidRDefault="00000000">
      <w:pPr>
        <w:pStyle w:val="Heading2"/>
      </w:pPr>
      <w:r>
        <w:t>H.1 The channel architecture</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942"/>
        <w:gridCol w:w="2964"/>
        <w:gridCol w:w="2760"/>
        <w:gridCol w:w="1560"/>
      </w:tblGrid>
      <w:tr w:rsidR="00C14ECA" w14:paraId="3DAC2B10" w14:textId="77777777">
        <w:tblPrEx>
          <w:tblCellMar>
            <w:top w:w="0" w:type="dxa"/>
            <w:bottom w:w="0" w:type="dxa"/>
          </w:tblCellMar>
        </w:tblPrEx>
        <w:trPr>
          <w:tblHeader/>
        </w:trPr>
        <w:tc>
          <w:tcPr>
            <w:tcW w:w="1900" w:type="dxa"/>
            <w:shd w:val="clear" w:color="auto" w:fill="ECEFF1"/>
            <w:tcMar>
              <w:top w:w="50" w:type="dxa"/>
              <w:left w:w="100" w:type="dxa"/>
              <w:bottom w:w="50" w:type="dxa"/>
              <w:right w:w="100" w:type="dxa"/>
            </w:tcMar>
          </w:tcPr>
          <w:p w14:paraId="2757AD2E" w14:textId="77777777" w:rsidR="00C14ECA" w:rsidRDefault="00000000">
            <w:pPr>
              <w:spacing w:before="30" w:after="30" w:line="264" w:lineRule="auto"/>
            </w:pPr>
            <w:r>
              <w:rPr>
                <w:b/>
                <w:color w:val="37474F"/>
                <w:sz w:val="16"/>
              </w:rPr>
              <w:t>Channel</w:t>
            </w:r>
          </w:p>
        </w:tc>
        <w:tc>
          <w:tcPr>
            <w:tcW w:w="2900" w:type="dxa"/>
            <w:shd w:val="clear" w:color="auto" w:fill="ECEFF1"/>
            <w:tcMar>
              <w:top w:w="50" w:type="dxa"/>
              <w:left w:w="100" w:type="dxa"/>
              <w:bottom w:w="50" w:type="dxa"/>
              <w:right w:w="100" w:type="dxa"/>
            </w:tcMar>
          </w:tcPr>
          <w:p w14:paraId="699B7B4D" w14:textId="77777777" w:rsidR="00C14ECA" w:rsidRDefault="00000000">
            <w:pPr>
              <w:spacing w:before="30" w:after="30" w:line="264" w:lineRule="auto"/>
            </w:pPr>
            <w:r>
              <w:rPr>
                <w:b/>
                <w:color w:val="37474F"/>
                <w:sz w:val="16"/>
              </w:rPr>
              <w:t>Purpose</w:t>
            </w:r>
          </w:p>
        </w:tc>
        <w:tc>
          <w:tcPr>
            <w:tcW w:w="2700" w:type="dxa"/>
            <w:shd w:val="clear" w:color="auto" w:fill="ECEFF1"/>
            <w:tcMar>
              <w:top w:w="50" w:type="dxa"/>
              <w:left w:w="100" w:type="dxa"/>
              <w:bottom w:w="50" w:type="dxa"/>
              <w:right w:w="100" w:type="dxa"/>
            </w:tcMar>
          </w:tcPr>
          <w:p w14:paraId="0CD62A28" w14:textId="77777777" w:rsidR="00C14ECA" w:rsidRDefault="00000000">
            <w:pPr>
              <w:spacing w:before="30" w:after="30" w:line="264" w:lineRule="auto"/>
            </w:pPr>
            <w:r>
              <w:rPr>
                <w:b/>
                <w:color w:val="37474F"/>
                <w:sz w:val="16"/>
              </w:rPr>
              <w:t>Endpoints</w:t>
            </w:r>
          </w:p>
        </w:tc>
        <w:tc>
          <w:tcPr>
            <w:tcW w:w="1526" w:type="dxa"/>
            <w:shd w:val="clear" w:color="auto" w:fill="ECEFF1"/>
            <w:tcMar>
              <w:top w:w="50" w:type="dxa"/>
              <w:left w:w="100" w:type="dxa"/>
              <w:bottom w:w="50" w:type="dxa"/>
              <w:right w:w="100" w:type="dxa"/>
            </w:tcMar>
          </w:tcPr>
          <w:p w14:paraId="0F1BEEFD" w14:textId="77777777" w:rsidR="00C14ECA" w:rsidRDefault="00000000">
            <w:pPr>
              <w:spacing w:before="30" w:after="30" w:line="264" w:lineRule="auto"/>
            </w:pPr>
            <w:r>
              <w:rPr>
                <w:b/>
                <w:color w:val="37474F"/>
                <w:sz w:val="16"/>
              </w:rPr>
              <w:t>Availability</w:t>
            </w:r>
          </w:p>
        </w:tc>
      </w:tr>
      <w:tr w:rsidR="00C14ECA" w14:paraId="026B3219" w14:textId="77777777">
        <w:tblPrEx>
          <w:tblCellMar>
            <w:top w:w="0" w:type="dxa"/>
            <w:bottom w:w="0" w:type="dxa"/>
          </w:tblCellMar>
        </w:tblPrEx>
        <w:tc>
          <w:tcPr>
            <w:tcW w:w="1900" w:type="dxa"/>
            <w:tcMar>
              <w:top w:w="50" w:type="dxa"/>
              <w:left w:w="100" w:type="dxa"/>
              <w:bottom w:w="50" w:type="dxa"/>
              <w:right w:w="100" w:type="dxa"/>
            </w:tcMar>
          </w:tcPr>
          <w:p w14:paraId="10FCE5C6" w14:textId="77777777" w:rsidR="00C14ECA" w:rsidRDefault="00000000">
            <w:pPr>
              <w:spacing w:before="30" w:after="30" w:line="264" w:lineRule="auto"/>
            </w:pPr>
            <w:r>
              <w:rPr>
                <w:sz w:val="16"/>
              </w:rPr>
              <w:t>Maritime safety channel</w:t>
            </w:r>
          </w:p>
        </w:tc>
        <w:tc>
          <w:tcPr>
            <w:tcW w:w="2900" w:type="dxa"/>
            <w:tcMar>
              <w:top w:w="50" w:type="dxa"/>
              <w:left w:w="100" w:type="dxa"/>
              <w:bottom w:w="50" w:type="dxa"/>
              <w:right w:w="100" w:type="dxa"/>
            </w:tcMar>
          </w:tcPr>
          <w:p w14:paraId="5107920E" w14:textId="77777777" w:rsidR="00C14ECA" w:rsidRDefault="00000000">
            <w:pPr>
              <w:spacing w:before="30" w:after="30" w:line="264" w:lineRule="auto"/>
            </w:pPr>
            <w:r>
              <w:rPr>
                <w:sz w:val="16"/>
              </w:rPr>
              <w:t>Operational traffic, hazards, schedule, casualties</w:t>
            </w:r>
          </w:p>
        </w:tc>
        <w:tc>
          <w:tcPr>
            <w:tcW w:w="2700" w:type="dxa"/>
            <w:tcMar>
              <w:top w:w="50" w:type="dxa"/>
              <w:left w:w="100" w:type="dxa"/>
              <w:bottom w:w="50" w:type="dxa"/>
              <w:right w:w="100" w:type="dxa"/>
            </w:tcMar>
          </w:tcPr>
          <w:p w14:paraId="2A7AF49C" w14:textId="77777777" w:rsidR="00C14ECA" w:rsidRDefault="00000000">
            <w:pPr>
              <w:spacing w:before="30" w:after="30" w:line="264" w:lineRule="auto"/>
            </w:pPr>
            <w:r>
              <w:rPr>
                <w:sz w:val="16"/>
              </w:rPr>
              <w:t xml:space="preserve">COC, both coastal VTS centers, </w:t>
            </w:r>
            <w:proofErr w:type="gramStart"/>
            <w:r>
              <w:rPr>
                <w:sz w:val="16"/>
              </w:rPr>
              <w:t>masters</w:t>
            </w:r>
            <w:proofErr w:type="gramEnd"/>
            <w:r>
              <w:rPr>
                <w:sz w:val="16"/>
              </w:rPr>
              <w:t xml:space="preserve"> via standard maritime frequencies</w:t>
            </w:r>
          </w:p>
        </w:tc>
        <w:tc>
          <w:tcPr>
            <w:tcW w:w="1526" w:type="dxa"/>
            <w:tcMar>
              <w:top w:w="50" w:type="dxa"/>
              <w:left w:w="100" w:type="dxa"/>
              <w:bottom w:w="50" w:type="dxa"/>
              <w:right w:w="100" w:type="dxa"/>
            </w:tcMar>
          </w:tcPr>
          <w:p w14:paraId="4A06D020" w14:textId="77777777" w:rsidR="00C14ECA" w:rsidRDefault="00000000">
            <w:pPr>
              <w:spacing w:before="30" w:after="30" w:line="264" w:lineRule="auto"/>
            </w:pPr>
            <w:r>
              <w:rPr>
                <w:sz w:val="16"/>
              </w:rPr>
              <w:t>Continuous; primary working channel</w:t>
            </w:r>
          </w:p>
        </w:tc>
      </w:tr>
      <w:tr w:rsidR="00C14ECA" w14:paraId="683911D0" w14:textId="77777777">
        <w:tblPrEx>
          <w:tblCellMar>
            <w:top w:w="0" w:type="dxa"/>
            <w:bottom w:w="0" w:type="dxa"/>
          </w:tblCellMar>
        </w:tblPrEx>
        <w:tc>
          <w:tcPr>
            <w:tcW w:w="1900" w:type="dxa"/>
            <w:tcMar>
              <w:top w:w="50" w:type="dxa"/>
              <w:left w:w="100" w:type="dxa"/>
              <w:bottom w:w="50" w:type="dxa"/>
              <w:right w:w="100" w:type="dxa"/>
            </w:tcMar>
          </w:tcPr>
          <w:p w14:paraId="656D8DB8" w14:textId="77777777" w:rsidR="00C14ECA" w:rsidRDefault="00000000">
            <w:pPr>
              <w:spacing w:before="30" w:after="30" w:line="264" w:lineRule="auto"/>
            </w:pPr>
            <w:r>
              <w:rPr>
                <w:sz w:val="16"/>
              </w:rPr>
              <w:t>Military channel</w:t>
            </w:r>
          </w:p>
        </w:tc>
        <w:tc>
          <w:tcPr>
            <w:tcW w:w="2900" w:type="dxa"/>
            <w:tcMar>
              <w:top w:w="50" w:type="dxa"/>
              <w:left w:w="100" w:type="dxa"/>
              <w:bottom w:w="50" w:type="dxa"/>
              <w:right w:w="100" w:type="dxa"/>
            </w:tcMar>
          </w:tcPr>
          <w:p w14:paraId="36E2C53B" w14:textId="77777777" w:rsidR="00C14ECA" w:rsidRDefault="00000000">
            <w:pPr>
              <w:spacing w:before="30" w:after="30" w:line="264" w:lineRule="auto"/>
            </w:pPr>
            <w:r>
              <w:rPr>
                <w:sz w:val="16"/>
              </w:rPr>
              <w:t>Class 7 movement notices, standoff geometry traffic, incident notifications</w:t>
            </w:r>
          </w:p>
        </w:tc>
        <w:tc>
          <w:tcPr>
            <w:tcW w:w="2700" w:type="dxa"/>
            <w:tcMar>
              <w:top w:w="50" w:type="dxa"/>
              <w:left w:w="100" w:type="dxa"/>
              <w:bottom w:w="50" w:type="dxa"/>
              <w:right w:w="100" w:type="dxa"/>
            </w:tcMar>
          </w:tcPr>
          <w:p w14:paraId="34B53CCE" w14:textId="77777777" w:rsidR="00C14ECA" w:rsidRDefault="00000000">
            <w:pPr>
              <w:spacing w:before="30" w:after="30" w:line="264" w:lineRule="auto"/>
            </w:pPr>
            <w:r>
              <w:rPr>
                <w:sz w:val="16"/>
              </w:rPr>
              <w:t>Designated national military commands and the COC military desk</w:t>
            </w:r>
          </w:p>
        </w:tc>
        <w:tc>
          <w:tcPr>
            <w:tcW w:w="1526" w:type="dxa"/>
            <w:tcMar>
              <w:top w:w="50" w:type="dxa"/>
              <w:left w:w="100" w:type="dxa"/>
              <w:bottom w:w="50" w:type="dxa"/>
              <w:right w:w="100" w:type="dxa"/>
            </w:tcMar>
          </w:tcPr>
          <w:p w14:paraId="27EA728B" w14:textId="77777777" w:rsidR="00C14ECA" w:rsidRDefault="00000000">
            <w:pPr>
              <w:spacing w:before="30" w:after="30" w:line="264" w:lineRule="auto"/>
            </w:pPr>
            <w:r>
              <w:rPr>
                <w:sz w:val="16"/>
              </w:rPr>
              <w:t>Continuous; monitored both ends</w:t>
            </w:r>
          </w:p>
        </w:tc>
      </w:tr>
      <w:tr w:rsidR="00C14ECA" w14:paraId="6A56BBB1" w14:textId="77777777">
        <w:tblPrEx>
          <w:tblCellMar>
            <w:top w:w="0" w:type="dxa"/>
            <w:bottom w:w="0" w:type="dxa"/>
          </w:tblCellMar>
        </w:tblPrEx>
        <w:tc>
          <w:tcPr>
            <w:tcW w:w="1900" w:type="dxa"/>
            <w:tcMar>
              <w:top w:w="50" w:type="dxa"/>
              <w:left w:w="100" w:type="dxa"/>
              <w:bottom w:w="50" w:type="dxa"/>
              <w:right w:w="100" w:type="dxa"/>
            </w:tcMar>
          </w:tcPr>
          <w:p w14:paraId="706D582A" w14:textId="77777777" w:rsidR="00C14ECA" w:rsidRDefault="00000000">
            <w:pPr>
              <w:spacing w:before="30" w:after="30" w:line="264" w:lineRule="auto"/>
            </w:pPr>
            <w:r>
              <w:rPr>
                <w:sz w:val="16"/>
              </w:rPr>
              <w:t>Emergency channel</w:t>
            </w:r>
          </w:p>
        </w:tc>
        <w:tc>
          <w:tcPr>
            <w:tcW w:w="2900" w:type="dxa"/>
            <w:tcMar>
              <w:top w:w="50" w:type="dxa"/>
              <w:left w:w="100" w:type="dxa"/>
              <w:bottom w:w="50" w:type="dxa"/>
              <w:right w:w="100" w:type="dxa"/>
            </w:tcMar>
          </w:tcPr>
          <w:p w14:paraId="2DDC29E9" w14:textId="77777777" w:rsidR="00C14ECA" w:rsidRDefault="00000000">
            <w:pPr>
              <w:spacing w:before="30" w:after="30" w:line="264" w:lineRule="auto"/>
            </w:pPr>
            <w:r>
              <w:rPr>
                <w:sz w:val="16"/>
              </w:rPr>
              <w:t>Imminent incident prevention and immediate stand-down orders</w:t>
            </w:r>
          </w:p>
        </w:tc>
        <w:tc>
          <w:tcPr>
            <w:tcW w:w="2700" w:type="dxa"/>
            <w:tcMar>
              <w:top w:w="50" w:type="dxa"/>
              <w:left w:w="100" w:type="dxa"/>
              <w:bottom w:w="50" w:type="dxa"/>
              <w:right w:w="100" w:type="dxa"/>
            </w:tcMar>
          </w:tcPr>
          <w:p w14:paraId="7240A3C9" w14:textId="77777777" w:rsidR="00C14ECA" w:rsidRDefault="00000000">
            <w:pPr>
              <w:spacing w:before="30" w:after="30" w:line="264" w:lineRule="auto"/>
            </w:pPr>
            <w:r>
              <w:rPr>
                <w:sz w:val="16"/>
              </w:rPr>
              <w:t>National command authorities and the COC duty officer</w:t>
            </w:r>
          </w:p>
        </w:tc>
        <w:tc>
          <w:tcPr>
            <w:tcW w:w="1526" w:type="dxa"/>
            <w:tcMar>
              <w:top w:w="50" w:type="dxa"/>
              <w:left w:w="100" w:type="dxa"/>
              <w:bottom w:w="50" w:type="dxa"/>
              <w:right w:w="100" w:type="dxa"/>
            </w:tcMar>
          </w:tcPr>
          <w:p w14:paraId="34D8558C" w14:textId="77777777" w:rsidR="00C14ECA" w:rsidRDefault="00000000">
            <w:pPr>
              <w:spacing w:before="30" w:after="30" w:line="264" w:lineRule="auto"/>
            </w:pPr>
            <w:r>
              <w:rPr>
                <w:sz w:val="16"/>
              </w:rPr>
              <w:t>Continuous; response immediate</w:t>
            </w:r>
          </w:p>
        </w:tc>
      </w:tr>
      <w:tr w:rsidR="00C14ECA" w14:paraId="0FB0883D" w14:textId="77777777">
        <w:tblPrEx>
          <w:tblCellMar>
            <w:top w:w="0" w:type="dxa"/>
            <w:bottom w:w="0" w:type="dxa"/>
          </w:tblCellMar>
        </w:tblPrEx>
        <w:tc>
          <w:tcPr>
            <w:tcW w:w="1900" w:type="dxa"/>
            <w:tcMar>
              <w:top w:w="50" w:type="dxa"/>
              <w:left w:w="100" w:type="dxa"/>
              <w:bottom w:w="50" w:type="dxa"/>
              <w:right w:w="100" w:type="dxa"/>
            </w:tcMar>
          </w:tcPr>
          <w:p w14:paraId="1C6B5B5B" w14:textId="77777777" w:rsidR="00C14ECA" w:rsidRDefault="00000000">
            <w:pPr>
              <w:spacing w:before="30" w:after="30" w:line="264" w:lineRule="auto"/>
            </w:pPr>
            <w:r>
              <w:rPr>
                <w:sz w:val="16"/>
              </w:rPr>
              <w:t>Leadership channel</w:t>
            </w:r>
          </w:p>
        </w:tc>
        <w:tc>
          <w:tcPr>
            <w:tcW w:w="2900" w:type="dxa"/>
            <w:tcMar>
              <w:top w:w="50" w:type="dxa"/>
              <w:left w:w="100" w:type="dxa"/>
              <w:bottom w:w="50" w:type="dxa"/>
              <w:right w:w="100" w:type="dxa"/>
            </w:tcMar>
          </w:tcPr>
          <w:p w14:paraId="5D9C74AB" w14:textId="77777777" w:rsidR="00C14ECA" w:rsidRDefault="00000000">
            <w:pPr>
              <w:spacing w:before="30" w:after="30" w:line="264" w:lineRule="auto"/>
            </w:pPr>
            <w:r>
              <w:rPr>
                <w:sz w:val="16"/>
              </w:rPr>
              <w:t>Article 23.3 consultations</w:t>
            </w:r>
          </w:p>
        </w:tc>
        <w:tc>
          <w:tcPr>
            <w:tcW w:w="2700" w:type="dxa"/>
            <w:tcMar>
              <w:top w:w="50" w:type="dxa"/>
              <w:left w:w="100" w:type="dxa"/>
              <w:bottom w:w="50" w:type="dxa"/>
              <w:right w:w="100" w:type="dxa"/>
            </w:tcMar>
          </w:tcPr>
          <w:p w14:paraId="5634B051" w14:textId="77777777" w:rsidR="00C14ECA" w:rsidRDefault="00000000">
            <w:pPr>
              <w:spacing w:before="30" w:after="30" w:line="264" w:lineRule="auto"/>
            </w:pPr>
            <w:r>
              <w:rPr>
                <w:sz w:val="16"/>
              </w:rPr>
              <w:t>Heads of government through the Mediator of Record</w:t>
            </w:r>
          </w:p>
        </w:tc>
        <w:tc>
          <w:tcPr>
            <w:tcW w:w="1526" w:type="dxa"/>
            <w:tcMar>
              <w:top w:w="50" w:type="dxa"/>
              <w:left w:w="100" w:type="dxa"/>
              <w:bottom w:w="50" w:type="dxa"/>
              <w:right w:w="100" w:type="dxa"/>
            </w:tcMar>
          </w:tcPr>
          <w:p w14:paraId="3E5CF85B" w14:textId="77777777" w:rsidR="00C14ECA" w:rsidRDefault="00000000">
            <w:pPr>
              <w:spacing w:before="30" w:after="30" w:line="264" w:lineRule="auto"/>
            </w:pPr>
            <w:r>
              <w:rPr>
                <w:sz w:val="16"/>
              </w:rPr>
              <w:t>Contact within 1 hour, tested monthly</w:t>
            </w:r>
          </w:p>
        </w:tc>
      </w:tr>
      <w:tr w:rsidR="00C14ECA" w14:paraId="6373031E" w14:textId="77777777">
        <w:tblPrEx>
          <w:tblCellMar>
            <w:top w:w="0" w:type="dxa"/>
            <w:bottom w:w="0" w:type="dxa"/>
          </w:tblCellMar>
        </w:tblPrEx>
        <w:tc>
          <w:tcPr>
            <w:tcW w:w="1900" w:type="dxa"/>
            <w:tcMar>
              <w:top w:w="50" w:type="dxa"/>
              <w:left w:w="100" w:type="dxa"/>
              <w:bottom w:w="50" w:type="dxa"/>
              <w:right w:w="100" w:type="dxa"/>
            </w:tcMar>
          </w:tcPr>
          <w:p w14:paraId="02674316" w14:textId="77777777" w:rsidR="00C14ECA" w:rsidRDefault="00000000">
            <w:pPr>
              <w:spacing w:before="30" w:after="30" w:line="264" w:lineRule="auto"/>
            </w:pPr>
            <w:r>
              <w:rPr>
                <w:sz w:val="16"/>
              </w:rPr>
              <w:t>Administrative channel</w:t>
            </w:r>
          </w:p>
        </w:tc>
        <w:tc>
          <w:tcPr>
            <w:tcW w:w="2900" w:type="dxa"/>
            <w:tcMar>
              <w:top w:w="50" w:type="dxa"/>
              <w:left w:w="100" w:type="dxa"/>
              <w:bottom w:w="50" w:type="dxa"/>
              <w:right w:w="100" w:type="dxa"/>
            </w:tcMar>
          </w:tcPr>
          <w:p w14:paraId="4E855BF0" w14:textId="77777777" w:rsidR="00C14ECA" w:rsidRDefault="00000000">
            <w:pPr>
              <w:spacing w:before="30" w:after="30" w:line="264" w:lineRule="auto"/>
            </w:pPr>
            <w:r>
              <w:rPr>
                <w:sz w:val="16"/>
              </w:rPr>
              <w:t>Claims, notices, registry traffic, scheduling</w:t>
            </w:r>
          </w:p>
        </w:tc>
        <w:tc>
          <w:tcPr>
            <w:tcW w:w="2700" w:type="dxa"/>
            <w:tcMar>
              <w:top w:w="50" w:type="dxa"/>
              <w:left w:w="100" w:type="dxa"/>
              <w:bottom w:w="50" w:type="dxa"/>
              <w:right w:w="100" w:type="dxa"/>
            </w:tcMar>
          </w:tcPr>
          <w:p w14:paraId="6D24E1D3" w14:textId="77777777" w:rsidR="00C14ECA" w:rsidRDefault="00000000">
            <w:pPr>
              <w:spacing w:before="30" w:after="30" w:line="264" w:lineRule="auto"/>
            </w:pPr>
            <w:r>
              <w:rPr>
                <w:sz w:val="16"/>
              </w:rPr>
              <w:t>All organs through the registry</w:t>
            </w:r>
          </w:p>
        </w:tc>
        <w:tc>
          <w:tcPr>
            <w:tcW w:w="1526" w:type="dxa"/>
            <w:tcMar>
              <w:top w:w="50" w:type="dxa"/>
              <w:left w:w="100" w:type="dxa"/>
              <w:bottom w:w="50" w:type="dxa"/>
              <w:right w:w="100" w:type="dxa"/>
            </w:tcMar>
          </w:tcPr>
          <w:p w14:paraId="3AF8521D" w14:textId="77777777" w:rsidR="00C14ECA" w:rsidRDefault="00000000">
            <w:pPr>
              <w:spacing w:before="30" w:after="30" w:line="264" w:lineRule="auto"/>
            </w:pPr>
            <w:r>
              <w:rPr>
                <w:sz w:val="16"/>
              </w:rPr>
              <w:t>Continuous; logged</w:t>
            </w:r>
          </w:p>
        </w:tc>
      </w:tr>
    </w:tbl>
    <w:p w14:paraId="4E4B74E8" w14:textId="77777777" w:rsidR="00C14ECA" w:rsidRDefault="00000000">
      <w:pPr>
        <w:pStyle w:val="Caption"/>
      </w:pPr>
      <w:r>
        <w:t>Table H.1: Channel architecture</w:t>
      </w:r>
    </w:p>
    <w:p w14:paraId="3FD0CE69" w14:textId="77777777" w:rsidR="00C14ECA" w:rsidRDefault="00000000">
      <w:pPr>
        <w:pStyle w:val="Heading2"/>
      </w:pPr>
      <w:r>
        <w:t>H.2 Crisis contacts: named, senior, and public</w:t>
      </w:r>
    </w:p>
    <w:p w14:paraId="488B5BB9" w14:textId="77777777" w:rsidR="00C14ECA" w:rsidRDefault="00000000">
      <w:r>
        <w:t>The Primary Crisis Contact of each Party holds the rank of serving Deputy Minister or equivalent and stands publicly named in the signature block of this instrument under Article 24.6. The public naming creates personal accountability: in a crisis, both Parties and the world know exactly who answers. The Primary Crisis Contact never consists of a rotating office or an anonymous duty desk. A Party replaces its Primary Crisis Contact only through written notification to the depositary, effective upon publication, with the successor holding the same rank; the public record updates within 24 hours. Two named deputies support the Primary Crisis Contact per Article 15.8, and contact details refresh quarterly with a live verification call. The structure prevents the classic failure mode in which a Party hides behind a low-level bureaucrat or an unreachable office precisely when the channel matters most.</w:t>
      </w:r>
    </w:p>
    <w:p w14:paraId="254AB049" w14:textId="77777777" w:rsidR="00C14ECA" w:rsidRDefault="00000000">
      <w:r>
        <w:t>The military channel tests daily at 06:00 UTC: a formatted test message each way, acknowledged within 30 minutes. The emergency channel tests weekly. The leadership channel tests monthly through the Mediator of Record, including a live reach to each Primary Crisis Contact. Test results log to the registry; failures classify under Annex D, categories M-2 and I-1.</w:t>
      </w:r>
    </w:p>
    <w:p w14:paraId="3D599F76" w14:textId="77777777" w:rsidR="00C14ECA" w:rsidRDefault="00000000">
      <w:pPr>
        <w:pStyle w:val="Heading2"/>
      </w:pPr>
      <w:r>
        <w:t>H.3 Notice and acknowledgment standards</w:t>
      </w:r>
    </w:p>
    <w:p w14:paraId="32473B86" w14:textId="77777777" w:rsidR="00C14ECA" w:rsidRDefault="00000000">
      <w:r>
        <w:t xml:space="preserve">Every notice under this instrument follows a standard formatted structure: identifier, originator, subject, coordinates or reference, time window, and requested acknowledgment. Acknowledgment standards: transit notices for Corridor Two, 60 minutes, automatic; Class 7 movement notices, immediate automatic </w:t>
      </w:r>
      <w:r>
        <w:lastRenderedPageBreak/>
        <w:t>receipt plus 24-hour operational review; incident notifications, immediate; emergency-channel calls, immediate answer with a duty officer empowered to issue stand-down orders. Silence rules: silence beyond the acknowledgment window constitutes acknowledgment for transit notices; silence never constitutes consent for any military matter, where silence triggers escalation to the next channel level instead.</w:t>
      </w:r>
    </w:p>
    <w:p w14:paraId="71C34C5B" w14:textId="77777777" w:rsidR="00C14ECA" w:rsidRDefault="00000000">
      <w:pPr>
        <w:pStyle w:val="Heading2"/>
      </w:pPr>
      <w:r>
        <w:t>H.4 The shared operational picture</w:t>
      </w:r>
    </w:p>
    <w:p w14:paraId="6C55469A" w14:textId="77777777" w:rsidR="00C14ECA" w:rsidRDefault="00000000">
      <w:r>
        <w:t>The COC maintains the shared operational picture: a fused display of corridor traffic, Class 7 movements at the notice level, standoff geometry, anchorages, and active incidents. The picture draws on coastal radar, automatic identification system feeds, the notice systems, the ground-truth patrol program of Article 6.5, and commercial satellite data contracted by the Neutral Administrator. Both Parties receive the identical picture with identical latency. The picture deliberately excludes weapons-system detail, force disposition beyond the notice level, and intelligence product: it displays what de-confliction needs and nothing more, which keeps the system politically sustainable on both sides.</w:t>
      </w:r>
    </w:p>
    <w:p w14:paraId="1E82726A" w14:textId="77777777" w:rsidR="00C14ECA" w:rsidRDefault="00000000">
      <w:r>
        <w:t>Satellite redundancy rule: the Neutral Administrator contracts with at least two independent commercial satellite providers, drawn from separate corporate and national ownership structures, initially one United States-based provider and one Europe-based provider, and cross-references the two feeds continuously. A discrepancy between feeds triggers a Level 2 alert under Annex E, Section E.8 and a ground-truth patrol tasking under Article 6.5. The redundancy removes the possibility of blinding the Framework by compromising, jamming, or delaying a single source of truth.</w:t>
      </w:r>
    </w:p>
    <w:p w14:paraId="0D6C18B7" w14:textId="77777777" w:rsidR="00C14ECA" w:rsidRDefault="00000000">
      <w:pPr>
        <w:pStyle w:val="Heading2"/>
      </w:pPr>
      <w:r>
        <w:t>H.5 The incident ladder</w:t>
      </w:r>
    </w:p>
    <w:p w14:paraId="06FCCD8C" w14:textId="77777777" w:rsidR="00C14ECA" w:rsidRDefault="00000000">
      <w:r>
        <w:t>Any incident inside the Governance Area follows six steps, each with a clock:</w:t>
      </w:r>
    </w:p>
    <w:p w14:paraId="2B6615A7" w14:textId="77777777" w:rsidR="00C14ECA" w:rsidRDefault="00000000">
      <w:pPr>
        <w:numPr>
          <w:ilvl w:val="0"/>
          <w:numId w:val="1"/>
        </w:numPr>
        <w:spacing w:after="120" w:line="312" w:lineRule="auto"/>
      </w:pPr>
      <w:r>
        <w:t>Stand-down: involved units execute the pre-vetted stand-down order immediately upon the incident or upon an emergency-channel call; the stand-down holds until the COC chief watch officer confirms resolution or upgrade.</w:t>
      </w:r>
    </w:p>
    <w:p w14:paraId="06597E70" w14:textId="77777777" w:rsidR="00C14ECA" w:rsidRDefault="00000000">
      <w:pPr>
        <w:numPr>
          <w:ilvl w:val="0"/>
          <w:numId w:val="1"/>
        </w:numPr>
        <w:spacing w:after="120" w:line="312" w:lineRule="auto"/>
      </w:pPr>
      <w:r>
        <w:t>Notification: the incident notifies through the military channel within 15 minutes, with position, units, and nature.</w:t>
      </w:r>
    </w:p>
    <w:p w14:paraId="32544F34" w14:textId="77777777" w:rsidR="00C14ECA" w:rsidRDefault="00000000">
      <w:pPr>
        <w:numPr>
          <w:ilvl w:val="0"/>
          <w:numId w:val="1"/>
        </w:numPr>
        <w:spacing w:after="120" w:line="312" w:lineRule="auto"/>
      </w:pPr>
      <w:r>
        <w:t>Conference: an emergency video conference between designated technical representatives convenes within 30 minutes.</w:t>
      </w:r>
    </w:p>
    <w:p w14:paraId="676F406D" w14:textId="77777777" w:rsidR="00C14ECA" w:rsidRDefault="00000000">
      <w:pPr>
        <w:numPr>
          <w:ilvl w:val="0"/>
          <w:numId w:val="1"/>
        </w:numPr>
        <w:spacing w:after="120" w:line="312" w:lineRule="auto"/>
      </w:pPr>
      <w:r>
        <w:t>Fact record: a joint fact record assembles within 24 hours from the shared operational picture, voice recordings, patrol observations, and unit logs; the registry seals it.</w:t>
      </w:r>
    </w:p>
    <w:p w14:paraId="32077AD4" w14:textId="77777777" w:rsidR="00C14ECA" w:rsidRDefault="00000000">
      <w:pPr>
        <w:numPr>
          <w:ilvl w:val="0"/>
          <w:numId w:val="1"/>
        </w:numPr>
        <w:spacing w:after="120" w:line="312" w:lineRule="auto"/>
      </w:pPr>
      <w:r>
        <w:t>Attribution deferral: 48 hours pass before any classification; forensic review precedes any finding; the substantiation duty of Article 9.8 applies to any rogue-actor or false-flag claim from hour zero.</w:t>
      </w:r>
    </w:p>
    <w:p w14:paraId="63FFD9B3" w14:textId="77777777" w:rsidR="00C14ECA" w:rsidRDefault="00000000">
      <w:pPr>
        <w:numPr>
          <w:ilvl w:val="0"/>
          <w:numId w:val="1"/>
        </w:numPr>
        <w:spacing w:after="120" w:line="312" w:lineRule="auto"/>
      </w:pPr>
      <w:r>
        <w:t>Classification and closure: the incident classifies under Annex D on verified evidence, or closes as accident, third-party action, or unresolved, with the outcome logged to the pattern repository.</w:t>
      </w:r>
    </w:p>
    <w:p w14:paraId="694F9B31" w14:textId="77777777" w:rsidR="00C14ECA" w:rsidRDefault="00000000">
      <w:r>
        <w:t xml:space="preserve">The substantiation clock of Article 9.8 runs independently of the attribution deferral: a Party claiming a rogue actor or false flag delivers its full, unredacted chain-of-command records and communications logs </w:t>
      </w:r>
      <w:r>
        <w:lastRenderedPageBreak/>
        <w:t>to the TVG within 12 hours of the claim, failing which the event classifies automatically as state-directed under Annex D, category X-1.8. The Independent Investigation Facility of Annex J, Section J.7 funds the forensic work, so the investigation never waits on a budget line.</w:t>
      </w:r>
    </w:p>
    <w:p w14:paraId="2E01879C" w14:textId="77777777" w:rsidR="00C14ECA" w:rsidRDefault="00000000">
      <w:pPr>
        <w:pStyle w:val="Heading2"/>
      </w:pPr>
      <w:r>
        <w:t xml:space="preserve">H.6 </w:t>
      </w:r>
      <w:proofErr w:type="gramStart"/>
      <w:r>
        <w:t>Pre-authorizations</w:t>
      </w:r>
      <w:proofErr w:type="gramEnd"/>
    </w:p>
    <w:p w14:paraId="0BBC393A" w14:textId="77777777" w:rsidR="00C14ECA" w:rsidRDefault="00000000">
      <w:r>
        <w:t>The following pre-authorizations activate without fresh consent in the moment of need, per Article 16.4: (a) rescue units of either coastal state enter any part of the Governance Area during a declared distress phase; (b) mine clearance units operate jointly anywhere in the Governance Area under Neutral Administrator observation upon an ordnance discovery; (c) tugs and salvage contracted under Article 8.2 cross corridor lines on COC tasking; (d) medical evacuation aircraft use the de-confliction air corridor at altitudes above 10,000 feet on emergency-channel notification; and (e) the emergency channel relays through the Neutral Administrator where a direct path degrades, with identical latency both ways.</w:t>
      </w:r>
    </w:p>
    <w:p w14:paraId="4EEC1978" w14:textId="77777777" w:rsidR="00C14ECA" w:rsidRDefault="00000000">
      <w:pPr>
        <w:pStyle w:val="Heading2"/>
      </w:pPr>
      <w:r>
        <w:t>H.7 Exercises and familiarization</w:t>
      </w:r>
    </w:p>
    <w:p w14:paraId="529A01A9" w14:textId="77777777" w:rsidR="00C14ECA" w:rsidRDefault="00000000">
      <w:r>
        <w:t>The COC runs: monthly tabletop exercises on the incident ladder with both Parties' military desks; quarterly communications exercises across all channels; twice-yearly joint search and rescue and pollution response exercises under Article 8.4; and an annual full-spectrum exercise simulating a corridor surge under Article 5.6. Exercise results enter the pattern repository. No exercise rehearses combat against the other Party; every exercise rehearses the Framework itself.</w:t>
      </w:r>
    </w:p>
    <w:p w14:paraId="793E8DE7" w14:textId="77777777" w:rsidR="00C14ECA" w:rsidRDefault="00000000">
      <w:pPr>
        <w:pStyle w:val="Heading2"/>
      </w:pPr>
      <w:r>
        <w:t>H.8 Air de-confliction</w:t>
      </w:r>
    </w:p>
    <w:p w14:paraId="6FD6CB21" w14:textId="77777777" w:rsidR="00C14ECA" w:rsidRDefault="00000000">
      <w:r>
        <w:t>Manned military aviation of the Parties observes: no overflight of the corridor lanes below 5,000 feet within the Governance Area except declared rescue or medical evacuation; unmanned systems per Article 9.2; and notification of military air activity within the Governance Area through the military channel 24 hours in advance in general terms. Civil aviation follows standard international civil aviation rules with the COC informed of any route changes touching the corridors.</w:t>
      </w:r>
    </w:p>
    <w:p w14:paraId="1E3BA6B4" w14:textId="77777777" w:rsidR="00C14ECA" w:rsidRDefault="00000000">
      <w:pPr>
        <w:pStyle w:val="Heading1"/>
        <w:pageBreakBefore/>
      </w:pPr>
      <w:r>
        <w:lastRenderedPageBreak/>
        <w:t>Annex I: Anticipation Registry Operating Rules</w:t>
      </w:r>
      <w:bookmarkStart w:id="14" w:name="_TocSg15"/>
      <w:bookmarkEnd w:id="14"/>
    </w:p>
    <w:p w14:paraId="717708A7" w14:textId="77777777" w:rsidR="00C14ECA" w:rsidRDefault="00000000">
      <w:r>
        <w:rPr>
          <w:i/>
        </w:rPr>
        <w:t>Operative Annex for Article 19. These rules establish the expected patterns, tolerance bands, classification procedure, recalibration mechanics, and the pattern repository. The Registry detects drift before drift becomes dispute; it imposes no consequence by itself.</w:t>
      </w:r>
    </w:p>
    <w:p w14:paraId="7E93D085" w14:textId="77777777" w:rsidR="00C14ECA" w:rsidRDefault="00000000">
      <w:pPr>
        <w:pStyle w:val="Heading2"/>
      </w:pPr>
      <w:r>
        <w:t>I.1 The initial pattern set</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657"/>
        <w:gridCol w:w="2453"/>
        <w:gridCol w:w="2658"/>
        <w:gridCol w:w="1458"/>
      </w:tblGrid>
      <w:tr w:rsidR="00C14ECA" w14:paraId="3114034A" w14:textId="77777777">
        <w:tblPrEx>
          <w:tblCellMar>
            <w:top w:w="0" w:type="dxa"/>
            <w:bottom w:w="0" w:type="dxa"/>
          </w:tblCellMar>
        </w:tblPrEx>
        <w:trPr>
          <w:tblHeader/>
        </w:trPr>
        <w:tc>
          <w:tcPr>
            <w:tcW w:w="2600" w:type="dxa"/>
            <w:shd w:val="clear" w:color="auto" w:fill="ECEFF1"/>
            <w:tcMar>
              <w:top w:w="50" w:type="dxa"/>
              <w:left w:w="100" w:type="dxa"/>
              <w:bottom w:w="50" w:type="dxa"/>
              <w:right w:w="100" w:type="dxa"/>
            </w:tcMar>
          </w:tcPr>
          <w:p w14:paraId="07B38737" w14:textId="77777777" w:rsidR="00C14ECA" w:rsidRDefault="00000000">
            <w:pPr>
              <w:spacing w:before="30" w:after="30" w:line="264" w:lineRule="auto"/>
            </w:pPr>
            <w:r>
              <w:rPr>
                <w:b/>
                <w:color w:val="37474F"/>
                <w:sz w:val="16"/>
              </w:rPr>
              <w:t>Pattern</w:t>
            </w:r>
          </w:p>
        </w:tc>
        <w:tc>
          <w:tcPr>
            <w:tcW w:w="2400" w:type="dxa"/>
            <w:shd w:val="clear" w:color="auto" w:fill="ECEFF1"/>
            <w:tcMar>
              <w:top w:w="50" w:type="dxa"/>
              <w:left w:w="100" w:type="dxa"/>
              <w:bottom w:w="50" w:type="dxa"/>
              <w:right w:w="100" w:type="dxa"/>
            </w:tcMar>
          </w:tcPr>
          <w:p w14:paraId="0D56F711" w14:textId="77777777" w:rsidR="00C14ECA" w:rsidRDefault="00000000">
            <w:pPr>
              <w:spacing w:before="30" w:after="30" w:line="264" w:lineRule="auto"/>
            </w:pPr>
            <w:r>
              <w:rPr>
                <w:b/>
                <w:color w:val="37474F"/>
                <w:sz w:val="16"/>
              </w:rPr>
              <w:t>Expected value</w:t>
            </w:r>
          </w:p>
        </w:tc>
        <w:tc>
          <w:tcPr>
            <w:tcW w:w="2600" w:type="dxa"/>
            <w:shd w:val="clear" w:color="auto" w:fill="ECEFF1"/>
            <w:tcMar>
              <w:top w:w="50" w:type="dxa"/>
              <w:left w:w="100" w:type="dxa"/>
              <w:bottom w:w="50" w:type="dxa"/>
              <w:right w:w="100" w:type="dxa"/>
            </w:tcMar>
          </w:tcPr>
          <w:p w14:paraId="5C50EF7C" w14:textId="77777777" w:rsidR="00C14ECA" w:rsidRDefault="00000000">
            <w:pPr>
              <w:spacing w:before="30" w:after="30" w:line="264" w:lineRule="auto"/>
            </w:pPr>
            <w:r>
              <w:rPr>
                <w:b/>
                <w:color w:val="37474F"/>
                <w:sz w:val="16"/>
              </w:rPr>
              <w:t>Tolerance band</w:t>
            </w:r>
          </w:p>
        </w:tc>
        <w:tc>
          <w:tcPr>
            <w:tcW w:w="1426" w:type="dxa"/>
            <w:shd w:val="clear" w:color="auto" w:fill="ECEFF1"/>
            <w:tcMar>
              <w:top w:w="50" w:type="dxa"/>
              <w:left w:w="100" w:type="dxa"/>
              <w:bottom w:w="50" w:type="dxa"/>
              <w:right w:w="100" w:type="dxa"/>
            </w:tcMar>
          </w:tcPr>
          <w:p w14:paraId="28005D9C" w14:textId="77777777" w:rsidR="00C14ECA" w:rsidRDefault="00000000">
            <w:pPr>
              <w:spacing w:before="30" w:after="30" w:line="264" w:lineRule="auto"/>
            </w:pPr>
            <w:r>
              <w:rPr>
                <w:b/>
                <w:color w:val="37474F"/>
                <w:sz w:val="16"/>
              </w:rPr>
              <w:t>Review</w:t>
            </w:r>
          </w:p>
        </w:tc>
      </w:tr>
      <w:tr w:rsidR="00C14ECA" w14:paraId="4C4EA090" w14:textId="77777777">
        <w:tblPrEx>
          <w:tblCellMar>
            <w:top w:w="0" w:type="dxa"/>
            <w:bottom w:w="0" w:type="dxa"/>
          </w:tblCellMar>
        </w:tblPrEx>
        <w:tc>
          <w:tcPr>
            <w:tcW w:w="2600" w:type="dxa"/>
            <w:tcMar>
              <w:top w:w="50" w:type="dxa"/>
              <w:left w:w="100" w:type="dxa"/>
              <w:bottom w:w="50" w:type="dxa"/>
              <w:right w:w="100" w:type="dxa"/>
            </w:tcMar>
          </w:tcPr>
          <w:p w14:paraId="67CEEAA6" w14:textId="77777777" w:rsidR="00C14ECA" w:rsidRDefault="00000000">
            <w:pPr>
              <w:spacing w:before="30" w:after="30" w:line="264" w:lineRule="auto"/>
            </w:pPr>
            <w:r>
              <w:rPr>
                <w:sz w:val="16"/>
              </w:rPr>
              <w:t>Daily transits, Corridor One</w:t>
            </w:r>
          </w:p>
        </w:tc>
        <w:tc>
          <w:tcPr>
            <w:tcW w:w="2400" w:type="dxa"/>
            <w:tcMar>
              <w:top w:w="50" w:type="dxa"/>
              <w:left w:w="100" w:type="dxa"/>
              <w:bottom w:w="50" w:type="dxa"/>
              <w:right w:w="100" w:type="dxa"/>
            </w:tcMar>
          </w:tcPr>
          <w:p w14:paraId="080CC810" w14:textId="77777777" w:rsidR="00C14ECA" w:rsidRDefault="00000000">
            <w:pPr>
              <w:spacing w:before="30" w:after="30" w:line="264" w:lineRule="auto"/>
            </w:pPr>
            <w:r>
              <w:rPr>
                <w:sz w:val="16"/>
              </w:rPr>
              <w:t>55 to 75 vessels per day</w:t>
            </w:r>
          </w:p>
        </w:tc>
        <w:tc>
          <w:tcPr>
            <w:tcW w:w="2600" w:type="dxa"/>
            <w:tcMar>
              <w:top w:w="50" w:type="dxa"/>
              <w:left w:w="100" w:type="dxa"/>
              <w:bottom w:w="50" w:type="dxa"/>
              <w:right w:w="100" w:type="dxa"/>
            </w:tcMar>
          </w:tcPr>
          <w:p w14:paraId="6D63B48C" w14:textId="77777777" w:rsidR="00C14ECA" w:rsidRDefault="00000000">
            <w:pPr>
              <w:spacing w:before="30" w:after="30" w:line="264" w:lineRule="auto"/>
            </w:pPr>
            <w:proofErr w:type="gramStart"/>
            <w:r>
              <w:rPr>
                <w:sz w:val="16"/>
              </w:rPr>
              <w:t>Plus</w:t>
            </w:r>
            <w:proofErr w:type="gramEnd"/>
            <w:r>
              <w:rPr>
                <w:sz w:val="16"/>
              </w:rPr>
              <w:t xml:space="preserve"> or minus 20 percent on a 7-day average</w:t>
            </w:r>
          </w:p>
        </w:tc>
        <w:tc>
          <w:tcPr>
            <w:tcW w:w="1426" w:type="dxa"/>
            <w:tcMar>
              <w:top w:w="50" w:type="dxa"/>
              <w:left w:w="100" w:type="dxa"/>
              <w:bottom w:w="50" w:type="dxa"/>
              <w:right w:w="100" w:type="dxa"/>
            </w:tcMar>
          </w:tcPr>
          <w:p w14:paraId="25125B8B" w14:textId="77777777" w:rsidR="00C14ECA" w:rsidRDefault="00000000">
            <w:pPr>
              <w:spacing w:before="30" w:after="30" w:line="264" w:lineRule="auto"/>
            </w:pPr>
            <w:r>
              <w:rPr>
                <w:sz w:val="16"/>
              </w:rPr>
              <w:t>Quarterly</w:t>
            </w:r>
          </w:p>
        </w:tc>
      </w:tr>
      <w:tr w:rsidR="00C14ECA" w14:paraId="30A27371" w14:textId="77777777">
        <w:tblPrEx>
          <w:tblCellMar>
            <w:top w:w="0" w:type="dxa"/>
            <w:bottom w:w="0" w:type="dxa"/>
          </w:tblCellMar>
        </w:tblPrEx>
        <w:tc>
          <w:tcPr>
            <w:tcW w:w="2600" w:type="dxa"/>
            <w:tcMar>
              <w:top w:w="50" w:type="dxa"/>
              <w:left w:w="100" w:type="dxa"/>
              <w:bottom w:w="50" w:type="dxa"/>
              <w:right w:w="100" w:type="dxa"/>
            </w:tcMar>
          </w:tcPr>
          <w:p w14:paraId="7F728F92" w14:textId="77777777" w:rsidR="00C14ECA" w:rsidRDefault="00000000">
            <w:pPr>
              <w:spacing w:before="30" w:after="30" w:line="264" w:lineRule="auto"/>
            </w:pPr>
            <w:r>
              <w:rPr>
                <w:sz w:val="16"/>
              </w:rPr>
              <w:t>Daily transits, Corridor Two</w:t>
            </w:r>
          </w:p>
        </w:tc>
        <w:tc>
          <w:tcPr>
            <w:tcW w:w="2400" w:type="dxa"/>
            <w:tcMar>
              <w:top w:w="50" w:type="dxa"/>
              <w:left w:w="100" w:type="dxa"/>
              <w:bottom w:w="50" w:type="dxa"/>
              <w:right w:w="100" w:type="dxa"/>
            </w:tcMar>
          </w:tcPr>
          <w:p w14:paraId="68FADD61" w14:textId="77777777" w:rsidR="00C14ECA" w:rsidRDefault="00000000">
            <w:pPr>
              <w:spacing w:before="30" w:after="30" w:line="264" w:lineRule="auto"/>
            </w:pPr>
            <w:r>
              <w:rPr>
                <w:sz w:val="16"/>
              </w:rPr>
              <w:t>25 to 45 vessels per day</w:t>
            </w:r>
          </w:p>
        </w:tc>
        <w:tc>
          <w:tcPr>
            <w:tcW w:w="2600" w:type="dxa"/>
            <w:tcMar>
              <w:top w:w="50" w:type="dxa"/>
              <w:left w:w="100" w:type="dxa"/>
              <w:bottom w:w="50" w:type="dxa"/>
              <w:right w:w="100" w:type="dxa"/>
            </w:tcMar>
          </w:tcPr>
          <w:p w14:paraId="7B0BD07D" w14:textId="77777777" w:rsidR="00C14ECA" w:rsidRDefault="00000000">
            <w:pPr>
              <w:spacing w:before="30" w:after="30" w:line="264" w:lineRule="auto"/>
            </w:pPr>
            <w:proofErr w:type="gramStart"/>
            <w:r>
              <w:rPr>
                <w:sz w:val="16"/>
              </w:rPr>
              <w:t>Plus</w:t>
            </w:r>
            <w:proofErr w:type="gramEnd"/>
            <w:r>
              <w:rPr>
                <w:sz w:val="16"/>
              </w:rPr>
              <w:t xml:space="preserve"> or minus 20 percent on a 7-day average</w:t>
            </w:r>
          </w:p>
        </w:tc>
        <w:tc>
          <w:tcPr>
            <w:tcW w:w="1426" w:type="dxa"/>
            <w:tcMar>
              <w:top w:w="50" w:type="dxa"/>
              <w:left w:w="100" w:type="dxa"/>
              <w:bottom w:w="50" w:type="dxa"/>
              <w:right w:w="100" w:type="dxa"/>
            </w:tcMar>
          </w:tcPr>
          <w:p w14:paraId="0F4A4E17" w14:textId="77777777" w:rsidR="00C14ECA" w:rsidRDefault="00000000">
            <w:pPr>
              <w:spacing w:before="30" w:after="30" w:line="264" w:lineRule="auto"/>
            </w:pPr>
            <w:r>
              <w:rPr>
                <w:sz w:val="16"/>
              </w:rPr>
              <w:t>Quarterly</w:t>
            </w:r>
          </w:p>
        </w:tc>
      </w:tr>
      <w:tr w:rsidR="00C14ECA" w14:paraId="49C1BFAD" w14:textId="77777777">
        <w:tblPrEx>
          <w:tblCellMar>
            <w:top w:w="0" w:type="dxa"/>
            <w:bottom w:w="0" w:type="dxa"/>
          </w:tblCellMar>
        </w:tblPrEx>
        <w:tc>
          <w:tcPr>
            <w:tcW w:w="2600" w:type="dxa"/>
            <w:tcMar>
              <w:top w:w="50" w:type="dxa"/>
              <w:left w:w="100" w:type="dxa"/>
              <w:bottom w:w="50" w:type="dxa"/>
              <w:right w:w="100" w:type="dxa"/>
            </w:tcMar>
          </w:tcPr>
          <w:p w14:paraId="63337A89" w14:textId="77777777" w:rsidR="00C14ECA" w:rsidRDefault="00000000">
            <w:pPr>
              <w:spacing w:before="30" w:after="30" w:line="264" w:lineRule="auto"/>
            </w:pPr>
            <w:r>
              <w:rPr>
                <w:sz w:val="16"/>
              </w:rPr>
              <w:t>Class 2 convoy utilization</w:t>
            </w:r>
          </w:p>
        </w:tc>
        <w:tc>
          <w:tcPr>
            <w:tcW w:w="2400" w:type="dxa"/>
            <w:tcMar>
              <w:top w:w="50" w:type="dxa"/>
              <w:left w:w="100" w:type="dxa"/>
              <w:bottom w:w="50" w:type="dxa"/>
              <w:right w:w="100" w:type="dxa"/>
            </w:tcMar>
          </w:tcPr>
          <w:p w14:paraId="48F0B45C" w14:textId="77777777" w:rsidR="00C14ECA" w:rsidRDefault="00000000">
            <w:pPr>
              <w:spacing w:before="30" w:after="30" w:line="264" w:lineRule="auto"/>
            </w:pPr>
            <w:r>
              <w:rPr>
                <w:sz w:val="16"/>
              </w:rPr>
              <w:t>60 to 85 percent of offered windows</w:t>
            </w:r>
          </w:p>
        </w:tc>
        <w:tc>
          <w:tcPr>
            <w:tcW w:w="2600" w:type="dxa"/>
            <w:tcMar>
              <w:top w:w="50" w:type="dxa"/>
              <w:left w:w="100" w:type="dxa"/>
              <w:bottom w:w="50" w:type="dxa"/>
              <w:right w:w="100" w:type="dxa"/>
            </w:tcMar>
          </w:tcPr>
          <w:p w14:paraId="5543F80D" w14:textId="77777777" w:rsidR="00C14ECA" w:rsidRDefault="00000000">
            <w:pPr>
              <w:spacing w:before="30" w:after="30" w:line="264" w:lineRule="auto"/>
            </w:pPr>
            <w:proofErr w:type="gramStart"/>
            <w:r>
              <w:rPr>
                <w:sz w:val="16"/>
              </w:rPr>
              <w:t>Plus</w:t>
            </w:r>
            <w:proofErr w:type="gramEnd"/>
            <w:r>
              <w:rPr>
                <w:sz w:val="16"/>
              </w:rPr>
              <w:t xml:space="preserve"> or minus 15 percentage points</w:t>
            </w:r>
          </w:p>
        </w:tc>
        <w:tc>
          <w:tcPr>
            <w:tcW w:w="1426" w:type="dxa"/>
            <w:tcMar>
              <w:top w:w="50" w:type="dxa"/>
              <w:left w:w="100" w:type="dxa"/>
              <w:bottom w:w="50" w:type="dxa"/>
              <w:right w:w="100" w:type="dxa"/>
            </w:tcMar>
          </w:tcPr>
          <w:p w14:paraId="2B8FE144" w14:textId="77777777" w:rsidR="00C14ECA" w:rsidRDefault="00000000">
            <w:pPr>
              <w:spacing w:before="30" w:after="30" w:line="264" w:lineRule="auto"/>
            </w:pPr>
            <w:r>
              <w:rPr>
                <w:sz w:val="16"/>
              </w:rPr>
              <w:t>Quarterly</w:t>
            </w:r>
          </w:p>
        </w:tc>
      </w:tr>
      <w:tr w:rsidR="00C14ECA" w14:paraId="2DD45383" w14:textId="77777777">
        <w:tblPrEx>
          <w:tblCellMar>
            <w:top w:w="0" w:type="dxa"/>
            <w:bottom w:w="0" w:type="dxa"/>
          </w:tblCellMar>
        </w:tblPrEx>
        <w:tc>
          <w:tcPr>
            <w:tcW w:w="2600" w:type="dxa"/>
            <w:tcMar>
              <w:top w:w="50" w:type="dxa"/>
              <w:left w:w="100" w:type="dxa"/>
              <w:bottom w:w="50" w:type="dxa"/>
              <w:right w:w="100" w:type="dxa"/>
            </w:tcMar>
          </w:tcPr>
          <w:p w14:paraId="28E31EC0" w14:textId="77777777" w:rsidR="00C14ECA" w:rsidRDefault="00000000">
            <w:pPr>
              <w:spacing w:before="30" w:after="30" w:line="264" w:lineRule="auto"/>
            </w:pPr>
            <w:r>
              <w:rPr>
                <w:sz w:val="16"/>
              </w:rPr>
              <w:t>Corridor Two notice lead time</w:t>
            </w:r>
          </w:p>
        </w:tc>
        <w:tc>
          <w:tcPr>
            <w:tcW w:w="2400" w:type="dxa"/>
            <w:tcMar>
              <w:top w:w="50" w:type="dxa"/>
              <w:left w:w="100" w:type="dxa"/>
              <w:bottom w:w="50" w:type="dxa"/>
              <w:right w:w="100" w:type="dxa"/>
            </w:tcMar>
          </w:tcPr>
          <w:p w14:paraId="2C1F697E" w14:textId="77777777" w:rsidR="00C14ECA" w:rsidRDefault="00000000">
            <w:pPr>
              <w:spacing w:before="30" w:after="30" w:line="264" w:lineRule="auto"/>
            </w:pPr>
            <w:r>
              <w:rPr>
                <w:sz w:val="16"/>
              </w:rPr>
              <w:t>Median 36 hours</w:t>
            </w:r>
          </w:p>
        </w:tc>
        <w:tc>
          <w:tcPr>
            <w:tcW w:w="2600" w:type="dxa"/>
            <w:tcMar>
              <w:top w:w="50" w:type="dxa"/>
              <w:left w:w="100" w:type="dxa"/>
              <w:bottom w:w="50" w:type="dxa"/>
              <w:right w:w="100" w:type="dxa"/>
            </w:tcMar>
          </w:tcPr>
          <w:p w14:paraId="4C1ED406" w14:textId="77777777" w:rsidR="00C14ECA" w:rsidRDefault="00000000">
            <w:pPr>
              <w:spacing w:before="30" w:after="30" w:line="264" w:lineRule="auto"/>
            </w:pPr>
            <w:r>
              <w:rPr>
                <w:sz w:val="16"/>
              </w:rPr>
              <w:t>Band 12 to 72 hours</w:t>
            </w:r>
          </w:p>
        </w:tc>
        <w:tc>
          <w:tcPr>
            <w:tcW w:w="1426" w:type="dxa"/>
            <w:tcMar>
              <w:top w:w="50" w:type="dxa"/>
              <w:left w:w="100" w:type="dxa"/>
              <w:bottom w:w="50" w:type="dxa"/>
              <w:right w:w="100" w:type="dxa"/>
            </w:tcMar>
          </w:tcPr>
          <w:p w14:paraId="55B8CE6F" w14:textId="77777777" w:rsidR="00C14ECA" w:rsidRDefault="00000000">
            <w:pPr>
              <w:spacing w:before="30" w:after="30" w:line="264" w:lineRule="auto"/>
            </w:pPr>
            <w:r>
              <w:rPr>
                <w:sz w:val="16"/>
              </w:rPr>
              <w:t>Quarterly</w:t>
            </w:r>
          </w:p>
        </w:tc>
      </w:tr>
      <w:tr w:rsidR="00C14ECA" w14:paraId="510551F2" w14:textId="77777777">
        <w:tblPrEx>
          <w:tblCellMar>
            <w:top w:w="0" w:type="dxa"/>
            <w:bottom w:w="0" w:type="dxa"/>
          </w:tblCellMar>
        </w:tblPrEx>
        <w:tc>
          <w:tcPr>
            <w:tcW w:w="2600" w:type="dxa"/>
            <w:tcMar>
              <w:top w:w="50" w:type="dxa"/>
              <w:left w:w="100" w:type="dxa"/>
              <w:bottom w:w="50" w:type="dxa"/>
              <w:right w:w="100" w:type="dxa"/>
            </w:tcMar>
          </w:tcPr>
          <w:p w14:paraId="4594A49A" w14:textId="77777777" w:rsidR="00C14ECA" w:rsidRDefault="00000000">
            <w:pPr>
              <w:spacing w:before="30" w:after="30" w:line="264" w:lineRule="auto"/>
            </w:pPr>
            <w:r>
              <w:rPr>
                <w:sz w:val="16"/>
              </w:rPr>
              <w:t>Acknowledgment latency</w:t>
            </w:r>
          </w:p>
        </w:tc>
        <w:tc>
          <w:tcPr>
            <w:tcW w:w="2400" w:type="dxa"/>
            <w:tcMar>
              <w:top w:w="50" w:type="dxa"/>
              <w:left w:w="100" w:type="dxa"/>
              <w:bottom w:w="50" w:type="dxa"/>
              <w:right w:w="100" w:type="dxa"/>
            </w:tcMar>
          </w:tcPr>
          <w:p w14:paraId="727B83E1" w14:textId="77777777" w:rsidR="00C14ECA" w:rsidRDefault="00000000">
            <w:pPr>
              <w:spacing w:before="30" w:after="30" w:line="264" w:lineRule="auto"/>
            </w:pPr>
            <w:r>
              <w:rPr>
                <w:sz w:val="16"/>
              </w:rPr>
              <w:t>Under 15 minutes median</w:t>
            </w:r>
          </w:p>
        </w:tc>
        <w:tc>
          <w:tcPr>
            <w:tcW w:w="2600" w:type="dxa"/>
            <w:tcMar>
              <w:top w:w="50" w:type="dxa"/>
              <w:left w:w="100" w:type="dxa"/>
              <w:bottom w:w="50" w:type="dxa"/>
              <w:right w:w="100" w:type="dxa"/>
            </w:tcMar>
          </w:tcPr>
          <w:p w14:paraId="077F4A13" w14:textId="77777777" w:rsidR="00C14ECA" w:rsidRDefault="00000000">
            <w:pPr>
              <w:spacing w:before="30" w:after="30" w:line="264" w:lineRule="auto"/>
            </w:pPr>
            <w:r>
              <w:rPr>
                <w:sz w:val="16"/>
              </w:rPr>
              <w:t>Maximum 60 minutes per Article 5.3</w:t>
            </w:r>
          </w:p>
        </w:tc>
        <w:tc>
          <w:tcPr>
            <w:tcW w:w="1426" w:type="dxa"/>
            <w:tcMar>
              <w:top w:w="50" w:type="dxa"/>
              <w:left w:w="100" w:type="dxa"/>
              <w:bottom w:w="50" w:type="dxa"/>
              <w:right w:w="100" w:type="dxa"/>
            </w:tcMar>
          </w:tcPr>
          <w:p w14:paraId="39496DC8" w14:textId="77777777" w:rsidR="00C14ECA" w:rsidRDefault="00000000">
            <w:pPr>
              <w:spacing w:before="30" w:after="30" w:line="264" w:lineRule="auto"/>
            </w:pPr>
            <w:r>
              <w:rPr>
                <w:sz w:val="16"/>
              </w:rPr>
              <w:t>Monthly</w:t>
            </w:r>
          </w:p>
        </w:tc>
      </w:tr>
      <w:tr w:rsidR="00C14ECA" w14:paraId="396C9E7C" w14:textId="77777777">
        <w:tblPrEx>
          <w:tblCellMar>
            <w:top w:w="0" w:type="dxa"/>
            <w:bottom w:w="0" w:type="dxa"/>
          </w:tblCellMar>
        </w:tblPrEx>
        <w:tc>
          <w:tcPr>
            <w:tcW w:w="2600" w:type="dxa"/>
            <w:tcMar>
              <w:top w:w="50" w:type="dxa"/>
              <w:left w:w="100" w:type="dxa"/>
              <w:bottom w:w="50" w:type="dxa"/>
              <w:right w:w="100" w:type="dxa"/>
            </w:tcMar>
          </w:tcPr>
          <w:p w14:paraId="542584E8" w14:textId="77777777" w:rsidR="00C14ECA" w:rsidRDefault="00000000">
            <w:pPr>
              <w:spacing w:before="30" w:after="30" w:line="264" w:lineRule="auto"/>
            </w:pPr>
            <w:r>
              <w:rPr>
                <w:sz w:val="16"/>
              </w:rPr>
              <w:t>Ground-truth patrol reconciliation</w:t>
            </w:r>
          </w:p>
        </w:tc>
        <w:tc>
          <w:tcPr>
            <w:tcW w:w="2400" w:type="dxa"/>
            <w:tcMar>
              <w:top w:w="50" w:type="dxa"/>
              <w:left w:w="100" w:type="dxa"/>
              <w:bottom w:w="50" w:type="dxa"/>
              <w:right w:w="100" w:type="dxa"/>
            </w:tcMar>
          </w:tcPr>
          <w:p w14:paraId="3E68A9DF" w14:textId="77777777" w:rsidR="00C14ECA" w:rsidRDefault="00000000">
            <w:pPr>
              <w:spacing w:before="30" w:after="30" w:line="264" w:lineRule="auto"/>
            </w:pPr>
            <w:r>
              <w:rPr>
                <w:sz w:val="16"/>
              </w:rPr>
              <w:t>100 percent of patrol findings reconciled within 24 hours</w:t>
            </w:r>
          </w:p>
        </w:tc>
        <w:tc>
          <w:tcPr>
            <w:tcW w:w="2600" w:type="dxa"/>
            <w:tcMar>
              <w:top w:w="50" w:type="dxa"/>
              <w:left w:w="100" w:type="dxa"/>
              <w:bottom w:w="50" w:type="dxa"/>
              <w:right w:w="100" w:type="dxa"/>
            </w:tcMar>
          </w:tcPr>
          <w:p w14:paraId="5049B7F0" w14:textId="77777777" w:rsidR="00C14ECA" w:rsidRDefault="00000000">
            <w:pPr>
              <w:spacing w:before="30" w:after="30" w:line="264" w:lineRule="auto"/>
            </w:pPr>
            <w:r>
              <w:rPr>
                <w:sz w:val="16"/>
              </w:rPr>
              <w:t>Any unexplained discrepancy triggers review</w:t>
            </w:r>
          </w:p>
        </w:tc>
        <w:tc>
          <w:tcPr>
            <w:tcW w:w="1426" w:type="dxa"/>
            <w:tcMar>
              <w:top w:w="50" w:type="dxa"/>
              <w:left w:w="100" w:type="dxa"/>
              <w:bottom w:w="50" w:type="dxa"/>
              <w:right w:w="100" w:type="dxa"/>
            </w:tcMar>
          </w:tcPr>
          <w:p w14:paraId="3722498E" w14:textId="77777777" w:rsidR="00C14ECA" w:rsidRDefault="00000000">
            <w:pPr>
              <w:spacing w:before="30" w:after="30" w:line="264" w:lineRule="auto"/>
            </w:pPr>
            <w:r>
              <w:rPr>
                <w:sz w:val="16"/>
              </w:rPr>
              <w:t>Weekly</w:t>
            </w:r>
          </w:p>
        </w:tc>
      </w:tr>
      <w:tr w:rsidR="00C14ECA" w14:paraId="21E85FD6" w14:textId="77777777">
        <w:tblPrEx>
          <w:tblCellMar>
            <w:top w:w="0" w:type="dxa"/>
            <w:bottom w:w="0" w:type="dxa"/>
          </w:tblCellMar>
        </w:tblPrEx>
        <w:tc>
          <w:tcPr>
            <w:tcW w:w="2600" w:type="dxa"/>
            <w:tcMar>
              <w:top w:w="50" w:type="dxa"/>
              <w:left w:w="100" w:type="dxa"/>
              <w:bottom w:w="50" w:type="dxa"/>
              <w:right w:w="100" w:type="dxa"/>
            </w:tcMar>
          </w:tcPr>
          <w:p w14:paraId="1708C2FB" w14:textId="77777777" w:rsidR="00C14ECA" w:rsidRDefault="00000000">
            <w:pPr>
              <w:spacing w:before="30" w:after="30" w:line="264" w:lineRule="auto"/>
            </w:pPr>
            <w:r>
              <w:rPr>
                <w:sz w:val="16"/>
              </w:rPr>
              <w:t>Coastal service claims volume</w:t>
            </w:r>
          </w:p>
        </w:tc>
        <w:tc>
          <w:tcPr>
            <w:tcW w:w="2400" w:type="dxa"/>
            <w:tcMar>
              <w:top w:w="50" w:type="dxa"/>
              <w:left w:w="100" w:type="dxa"/>
              <w:bottom w:w="50" w:type="dxa"/>
              <w:right w:w="100" w:type="dxa"/>
            </w:tcMar>
          </w:tcPr>
          <w:p w14:paraId="462CD90C" w14:textId="77777777" w:rsidR="00C14ECA" w:rsidRDefault="00000000">
            <w:pPr>
              <w:spacing w:before="30" w:after="30" w:line="264" w:lineRule="auto"/>
            </w:pPr>
            <w:r>
              <w:rPr>
                <w:sz w:val="16"/>
              </w:rPr>
              <w:t>Baseline set after first 90 days</w:t>
            </w:r>
          </w:p>
        </w:tc>
        <w:tc>
          <w:tcPr>
            <w:tcW w:w="2600" w:type="dxa"/>
            <w:tcMar>
              <w:top w:w="50" w:type="dxa"/>
              <w:left w:w="100" w:type="dxa"/>
              <w:bottom w:w="50" w:type="dxa"/>
              <w:right w:w="100" w:type="dxa"/>
            </w:tcMar>
          </w:tcPr>
          <w:p w14:paraId="418F6E3C" w14:textId="77777777" w:rsidR="00C14ECA" w:rsidRDefault="00000000">
            <w:pPr>
              <w:spacing w:before="30" w:after="30" w:line="264" w:lineRule="auto"/>
            </w:pPr>
            <w:proofErr w:type="gramStart"/>
            <w:r>
              <w:rPr>
                <w:sz w:val="16"/>
              </w:rPr>
              <w:t>Plus</w:t>
            </w:r>
            <w:proofErr w:type="gramEnd"/>
            <w:r>
              <w:rPr>
                <w:sz w:val="16"/>
              </w:rPr>
              <w:t xml:space="preserve"> or minus 25 percent</w:t>
            </w:r>
          </w:p>
        </w:tc>
        <w:tc>
          <w:tcPr>
            <w:tcW w:w="1426" w:type="dxa"/>
            <w:tcMar>
              <w:top w:w="50" w:type="dxa"/>
              <w:left w:w="100" w:type="dxa"/>
              <w:bottom w:w="50" w:type="dxa"/>
              <w:right w:w="100" w:type="dxa"/>
            </w:tcMar>
          </w:tcPr>
          <w:p w14:paraId="3684DB93" w14:textId="77777777" w:rsidR="00C14ECA" w:rsidRDefault="00000000">
            <w:pPr>
              <w:spacing w:before="30" w:after="30" w:line="264" w:lineRule="auto"/>
            </w:pPr>
            <w:r>
              <w:rPr>
                <w:sz w:val="16"/>
              </w:rPr>
              <w:t>Quarterly</w:t>
            </w:r>
          </w:p>
        </w:tc>
      </w:tr>
      <w:tr w:rsidR="00C14ECA" w14:paraId="0CA229E5" w14:textId="77777777">
        <w:tblPrEx>
          <w:tblCellMar>
            <w:top w:w="0" w:type="dxa"/>
            <w:bottom w:w="0" w:type="dxa"/>
          </w:tblCellMar>
        </w:tblPrEx>
        <w:tc>
          <w:tcPr>
            <w:tcW w:w="2600" w:type="dxa"/>
            <w:tcMar>
              <w:top w:w="50" w:type="dxa"/>
              <w:left w:w="100" w:type="dxa"/>
              <w:bottom w:w="50" w:type="dxa"/>
              <w:right w:w="100" w:type="dxa"/>
            </w:tcMar>
          </w:tcPr>
          <w:p w14:paraId="6AB14884" w14:textId="77777777" w:rsidR="00C14ECA" w:rsidRDefault="00000000">
            <w:pPr>
              <w:spacing w:before="30" w:after="30" w:line="264" w:lineRule="auto"/>
            </w:pPr>
            <w:r>
              <w:rPr>
                <w:sz w:val="16"/>
              </w:rPr>
              <w:t>Claim confirmation rate</w:t>
            </w:r>
          </w:p>
        </w:tc>
        <w:tc>
          <w:tcPr>
            <w:tcW w:w="2400" w:type="dxa"/>
            <w:tcMar>
              <w:top w:w="50" w:type="dxa"/>
              <w:left w:w="100" w:type="dxa"/>
              <w:bottom w:w="50" w:type="dxa"/>
              <w:right w:w="100" w:type="dxa"/>
            </w:tcMar>
          </w:tcPr>
          <w:p w14:paraId="2E37DD80" w14:textId="77777777" w:rsidR="00C14ECA" w:rsidRDefault="00000000">
            <w:pPr>
              <w:spacing w:before="30" w:after="30" w:line="264" w:lineRule="auto"/>
            </w:pPr>
            <w:r>
              <w:rPr>
                <w:sz w:val="16"/>
              </w:rPr>
              <w:t>85 percent or higher full plus substantial</w:t>
            </w:r>
          </w:p>
        </w:tc>
        <w:tc>
          <w:tcPr>
            <w:tcW w:w="2600" w:type="dxa"/>
            <w:tcMar>
              <w:top w:w="50" w:type="dxa"/>
              <w:left w:w="100" w:type="dxa"/>
              <w:bottom w:w="50" w:type="dxa"/>
              <w:right w:w="100" w:type="dxa"/>
            </w:tcMar>
          </w:tcPr>
          <w:p w14:paraId="30394068" w14:textId="77777777" w:rsidR="00C14ECA" w:rsidRDefault="00000000">
            <w:pPr>
              <w:spacing w:before="30" w:after="30" w:line="264" w:lineRule="auto"/>
            </w:pPr>
            <w:r>
              <w:rPr>
                <w:sz w:val="16"/>
              </w:rPr>
              <w:t>Below 70 percent triggers pattern review</w:t>
            </w:r>
          </w:p>
        </w:tc>
        <w:tc>
          <w:tcPr>
            <w:tcW w:w="1426" w:type="dxa"/>
            <w:tcMar>
              <w:top w:w="50" w:type="dxa"/>
              <w:left w:w="100" w:type="dxa"/>
              <w:bottom w:w="50" w:type="dxa"/>
              <w:right w:w="100" w:type="dxa"/>
            </w:tcMar>
          </w:tcPr>
          <w:p w14:paraId="1F68A582" w14:textId="77777777" w:rsidR="00C14ECA" w:rsidRDefault="00000000">
            <w:pPr>
              <w:spacing w:before="30" w:after="30" w:line="264" w:lineRule="auto"/>
            </w:pPr>
            <w:r>
              <w:rPr>
                <w:sz w:val="16"/>
              </w:rPr>
              <w:t>Quarterly</w:t>
            </w:r>
          </w:p>
        </w:tc>
      </w:tr>
      <w:tr w:rsidR="00C14ECA" w14:paraId="556709EC" w14:textId="77777777">
        <w:tblPrEx>
          <w:tblCellMar>
            <w:top w:w="0" w:type="dxa"/>
            <w:bottom w:w="0" w:type="dxa"/>
          </w:tblCellMar>
        </w:tblPrEx>
        <w:tc>
          <w:tcPr>
            <w:tcW w:w="2600" w:type="dxa"/>
            <w:tcMar>
              <w:top w:w="50" w:type="dxa"/>
              <w:left w:w="100" w:type="dxa"/>
              <w:bottom w:w="50" w:type="dxa"/>
              <w:right w:w="100" w:type="dxa"/>
            </w:tcMar>
          </w:tcPr>
          <w:p w14:paraId="442DFC79" w14:textId="77777777" w:rsidR="00C14ECA" w:rsidRDefault="00000000">
            <w:pPr>
              <w:spacing w:before="30" w:after="30" w:line="264" w:lineRule="auto"/>
            </w:pPr>
            <w:r>
              <w:rPr>
                <w:sz w:val="16"/>
              </w:rPr>
              <w:t>Waiver-block trade volume</w:t>
            </w:r>
          </w:p>
        </w:tc>
        <w:tc>
          <w:tcPr>
            <w:tcW w:w="2400" w:type="dxa"/>
            <w:tcMar>
              <w:top w:w="50" w:type="dxa"/>
              <w:left w:w="100" w:type="dxa"/>
              <w:bottom w:w="50" w:type="dxa"/>
              <w:right w:w="100" w:type="dxa"/>
            </w:tcMar>
          </w:tcPr>
          <w:p w14:paraId="333B9655" w14:textId="77777777" w:rsidR="00C14ECA" w:rsidRDefault="00000000">
            <w:pPr>
              <w:spacing w:before="30" w:after="30" w:line="264" w:lineRule="auto"/>
            </w:pPr>
            <w:r>
              <w:rPr>
                <w:sz w:val="16"/>
              </w:rPr>
              <w:t>Baseline set after first block</w:t>
            </w:r>
          </w:p>
        </w:tc>
        <w:tc>
          <w:tcPr>
            <w:tcW w:w="2600" w:type="dxa"/>
            <w:tcMar>
              <w:top w:w="50" w:type="dxa"/>
              <w:left w:w="100" w:type="dxa"/>
              <w:bottom w:w="50" w:type="dxa"/>
              <w:right w:w="100" w:type="dxa"/>
            </w:tcMar>
          </w:tcPr>
          <w:p w14:paraId="100315B2" w14:textId="77777777" w:rsidR="00C14ECA" w:rsidRDefault="00000000">
            <w:pPr>
              <w:spacing w:before="30" w:after="30" w:line="264" w:lineRule="auto"/>
            </w:pPr>
            <w:proofErr w:type="gramStart"/>
            <w:r>
              <w:rPr>
                <w:sz w:val="16"/>
              </w:rPr>
              <w:t>Plus</w:t>
            </w:r>
            <w:proofErr w:type="gramEnd"/>
            <w:r>
              <w:rPr>
                <w:sz w:val="16"/>
              </w:rPr>
              <w:t xml:space="preserve"> or minus 30 percent</w:t>
            </w:r>
          </w:p>
        </w:tc>
        <w:tc>
          <w:tcPr>
            <w:tcW w:w="1426" w:type="dxa"/>
            <w:tcMar>
              <w:top w:w="50" w:type="dxa"/>
              <w:left w:w="100" w:type="dxa"/>
              <w:bottom w:w="50" w:type="dxa"/>
              <w:right w:w="100" w:type="dxa"/>
            </w:tcMar>
          </w:tcPr>
          <w:p w14:paraId="616406D5" w14:textId="77777777" w:rsidR="00C14ECA" w:rsidRDefault="00000000">
            <w:pPr>
              <w:spacing w:before="30" w:after="30" w:line="264" w:lineRule="auto"/>
            </w:pPr>
            <w:r>
              <w:rPr>
                <w:sz w:val="16"/>
              </w:rPr>
              <w:t>Each block</w:t>
            </w:r>
          </w:p>
        </w:tc>
      </w:tr>
      <w:tr w:rsidR="00C14ECA" w14:paraId="41645072" w14:textId="77777777">
        <w:tblPrEx>
          <w:tblCellMar>
            <w:top w:w="0" w:type="dxa"/>
            <w:bottom w:w="0" w:type="dxa"/>
          </w:tblCellMar>
        </w:tblPrEx>
        <w:tc>
          <w:tcPr>
            <w:tcW w:w="2600" w:type="dxa"/>
            <w:tcMar>
              <w:top w:w="50" w:type="dxa"/>
              <w:left w:w="100" w:type="dxa"/>
              <w:bottom w:w="50" w:type="dxa"/>
              <w:right w:w="100" w:type="dxa"/>
            </w:tcMar>
          </w:tcPr>
          <w:p w14:paraId="6CF475D4" w14:textId="77777777" w:rsidR="00C14ECA" w:rsidRDefault="00000000">
            <w:pPr>
              <w:spacing w:before="30" w:after="30" w:line="264" w:lineRule="auto"/>
            </w:pPr>
            <w:r>
              <w:rPr>
                <w:sz w:val="16"/>
              </w:rPr>
              <w:t>Disbursement pacing</w:t>
            </w:r>
          </w:p>
        </w:tc>
        <w:tc>
          <w:tcPr>
            <w:tcW w:w="2400" w:type="dxa"/>
            <w:tcMar>
              <w:top w:w="50" w:type="dxa"/>
              <w:left w:w="100" w:type="dxa"/>
              <w:bottom w:w="50" w:type="dxa"/>
              <w:right w:w="100" w:type="dxa"/>
            </w:tcMar>
          </w:tcPr>
          <w:p w14:paraId="795930B6" w14:textId="77777777" w:rsidR="00C14ECA" w:rsidRDefault="00000000">
            <w:pPr>
              <w:spacing w:before="30" w:after="30" w:line="264" w:lineRule="auto"/>
            </w:pPr>
            <w:r>
              <w:rPr>
                <w:sz w:val="16"/>
              </w:rPr>
              <w:t>Within 7 days of milestone verification</w:t>
            </w:r>
          </w:p>
        </w:tc>
        <w:tc>
          <w:tcPr>
            <w:tcW w:w="2600" w:type="dxa"/>
            <w:tcMar>
              <w:top w:w="50" w:type="dxa"/>
              <w:left w:w="100" w:type="dxa"/>
              <w:bottom w:w="50" w:type="dxa"/>
              <w:right w:w="100" w:type="dxa"/>
            </w:tcMar>
          </w:tcPr>
          <w:p w14:paraId="6DAEA921" w14:textId="77777777" w:rsidR="00C14ECA" w:rsidRDefault="00000000">
            <w:pPr>
              <w:spacing w:before="30" w:after="30" w:line="264" w:lineRule="auto"/>
            </w:pPr>
            <w:r>
              <w:rPr>
                <w:sz w:val="16"/>
              </w:rPr>
              <w:t>No band; hard standard</w:t>
            </w:r>
          </w:p>
        </w:tc>
        <w:tc>
          <w:tcPr>
            <w:tcW w:w="1426" w:type="dxa"/>
            <w:tcMar>
              <w:top w:w="50" w:type="dxa"/>
              <w:left w:w="100" w:type="dxa"/>
              <w:bottom w:w="50" w:type="dxa"/>
              <w:right w:w="100" w:type="dxa"/>
            </w:tcMar>
          </w:tcPr>
          <w:p w14:paraId="609B504C" w14:textId="77777777" w:rsidR="00C14ECA" w:rsidRDefault="00000000">
            <w:pPr>
              <w:spacing w:before="30" w:after="30" w:line="264" w:lineRule="auto"/>
            </w:pPr>
            <w:r>
              <w:rPr>
                <w:sz w:val="16"/>
              </w:rPr>
              <w:t>Monthly</w:t>
            </w:r>
          </w:p>
        </w:tc>
      </w:tr>
      <w:tr w:rsidR="00C14ECA" w14:paraId="373C90BA" w14:textId="77777777">
        <w:tblPrEx>
          <w:tblCellMar>
            <w:top w:w="0" w:type="dxa"/>
            <w:bottom w:w="0" w:type="dxa"/>
          </w:tblCellMar>
        </w:tblPrEx>
        <w:tc>
          <w:tcPr>
            <w:tcW w:w="2600" w:type="dxa"/>
            <w:tcMar>
              <w:top w:w="50" w:type="dxa"/>
              <w:left w:w="100" w:type="dxa"/>
              <w:bottom w:w="50" w:type="dxa"/>
              <w:right w:w="100" w:type="dxa"/>
            </w:tcMar>
          </w:tcPr>
          <w:p w14:paraId="406F0147" w14:textId="77777777" w:rsidR="00C14ECA" w:rsidRDefault="00000000">
            <w:pPr>
              <w:spacing w:before="30" w:after="30" w:line="264" w:lineRule="auto"/>
            </w:pPr>
            <w:r>
              <w:rPr>
                <w:sz w:val="16"/>
              </w:rPr>
              <w:t>Hotline test reliability</w:t>
            </w:r>
          </w:p>
        </w:tc>
        <w:tc>
          <w:tcPr>
            <w:tcW w:w="2400" w:type="dxa"/>
            <w:tcMar>
              <w:top w:w="50" w:type="dxa"/>
              <w:left w:w="100" w:type="dxa"/>
              <w:bottom w:w="50" w:type="dxa"/>
              <w:right w:w="100" w:type="dxa"/>
            </w:tcMar>
          </w:tcPr>
          <w:p w14:paraId="7D90CECA" w14:textId="77777777" w:rsidR="00C14ECA" w:rsidRDefault="00000000">
            <w:pPr>
              <w:spacing w:before="30" w:after="30" w:line="264" w:lineRule="auto"/>
            </w:pPr>
            <w:r>
              <w:rPr>
                <w:sz w:val="16"/>
              </w:rPr>
              <w:t>100 percent acknowledgment within 30 minutes</w:t>
            </w:r>
          </w:p>
        </w:tc>
        <w:tc>
          <w:tcPr>
            <w:tcW w:w="2600" w:type="dxa"/>
            <w:tcMar>
              <w:top w:w="50" w:type="dxa"/>
              <w:left w:w="100" w:type="dxa"/>
              <w:bottom w:w="50" w:type="dxa"/>
              <w:right w:w="100" w:type="dxa"/>
            </w:tcMar>
          </w:tcPr>
          <w:p w14:paraId="375A1EF5" w14:textId="77777777" w:rsidR="00C14ECA" w:rsidRDefault="00000000">
            <w:pPr>
              <w:spacing w:before="30" w:after="30" w:line="264" w:lineRule="auto"/>
            </w:pPr>
            <w:r>
              <w:rPr>
                <w:sz w:val="16"/>
              </w:rPr>
              <w:t>Failures classify per Annex D</w:t>
            </w:r>
          </w:p>
        </w:tc>
        <w:tc>
          <w:tcPr>
            <w:tcW w:w="1426" w:type="dxa"/>
            <w:tcMar>
              <w:top w:w="50" w:type="dxa"/>
              <w:left w:w="100" w:type="dxa"/>
              <w:bottom w:w="50" w:type="dxa"/>
              <w:right w:w="100" w:type="dxa"/>
            </w:tcMar>
          </w:tcPr>
          <w:p w14:paraId="17627559" w14:textId="77777777" w:rsidR="00C14ECA" w:rsidRDefault="00000000">
            <w:pPr>
              <w:spacing w:before="30" w:after="30" w:line="264" w:lineRule="auto"/>
            </w:pPr>
            <w:r>
              <w:rPr>
                <w:sz w:val="16"/>
              </w:rPr>
              <w:t>Monthly</w:t>
            </w:r>
          </w:p>
        </w:tc>
      </w:tr>
      <w:tr w:rsidR="00C14ECA" w14:paraId="35992040" w14:textId="77777777">
        <w:tblPrEx>
          <w:tblCellMar>
            <w:top w:w="0" w:type="dxa"/>
            <w:bottom w:w="0" w:type="dxa"/>
          </w:tblCellMar>
        </w:tblPrEx>
        <w:tc>
          <w:tcPr>
            <w:tcW w:w="2600" w:type="dxa"/>
            <w:tcMar>
              <w:top w:w="50" w:type="dxa"/>
              <w:left w:w="100" w:type="dxa"/>
              <w:bottom w:w="50" w:type="dxa"/>
              <w:right w:w="100" w:type="dxa"/>
            </w:tcMar>
          </w:tcPr>
          <w:p w14:paraId="29890EA8" w14:textId="77777777" w:rsidR="00C14ECA" w:rsidRDefault="00000000">
            <w:pPr>
              <w:spacing w:before="30" w:after="30" w:line="264" w:lineRule="auto"/>
            </w:pPr>
            <w:proofErr w:type="spellStart"/>
            <w:r>
              <w:rPr>
                <w:sz w:val="16"/>
              </w:rPr>
              <w:t>Downblending</w:t>
            </w:r>
            <w:proofErr w:type="spellEnd"/>
            <w:r>
              <w:rPr>
                <w:sz w:val="16"/>
              </w:rPr>
              <w:t xml:space="preserve"> batch cadence</w:t>
            </w:r>
          </w:p>
        </w:tc>
        <w:tc>
          <w:tcPr>
            <w:tcW w:w="2400" w:type="dxa"/>
            <w:tcMar>
              <w:top w:w="50" w:type="dxa"/>
              <w:left w:w="100" w:type="dxa"/>
              <w:bottom w:w="50" w:type="dxa"/>
              <w:right w:w="100" w:type="dxa"/>
            </w:tcMar>
          </w:tcPr>
          <w:p w14:paraId="0A0409C4" w14:textId="77777777" w:rsidR="00C14ECA" w:rsidRDefault="00000000">
            <w:pPr>
              <w:spacing w:before="30" w:after="30" w:line="264" w:lineRule="auto"/>
            </w:pPr>
            <w:r>
              <w:rPr>
                <w:sz w:val="16"/>
              </w:rPr>
              <w:t>One batch per 30-day window</w:t>
            </w:r>
          </w:p>
        </w:tc>
        <w:tc>
          <w:tcPr>
            <w:tcW w:w="2600" w:type="dxa"/>
            <w:tcMar>
              <w:top w:w="50" w:type="dxa"/>
              <w:left w:w="100" w:type="dxa"/>
              <w:bottom w:w="50" w:type="dxa"/>
              <w:right w:w="100" w:type="dxa"/>
            </w:tcMar>
          </w:tcPr>
          <w:p w14:paraId="57F769A9" w14:textId="77777777" w:rsidR="00C14ECA" w:rsidRDefault="00000000">
            <w:pPr>
              <w:spacing w:before="30" w:after="30" w:line="264" w:lineRule="auto"/>
            </w:pPr>
            <w:r>
              <w:rPr>
                <w:sz w:val="16"/>
              </w:rPr>
              <w:t>Adaptive window per Annex F.3</w:t>
            </w:r>
          </w:p>
        </w:tc>
        <w:tc>
          <w:tcPr>
            <w:tcW w:w="1426" w:type="dxa"/>
            <w:tcMar>
              <w:top w:w="50" w:type="dxa"/>
              <w:left w:w="100" w:type="dxa"/>
              <w:bottom w:w="50" w:type="dxa"/>
              <w:right w:w="100" w:type="dxa"/>
            </w:tcMar>
          </w:tcPr>
          <w:p w14:paraId="499D60D8" w14:textId="77777777" w:rsidR="00C14ECA" w:rsidRDefault="00000000">
            <w:pPr>
              <w:spacing w:before="30" w:after="30" w:line="264" w:lineRule="auto"/>
            </w:pPr>
            <w:r>
              <w:rPr>
                <w:sz w:val="16"/>
              </w:rPr>
              <w:t>Each batch</w:t>
            </w:r>
          </w:p>
        </w:tc>
      </w:tr>
    </w:tbl>
    <w:p w14:paraId="4E7712A9" w14:textId="77777777" w:rsidR="00C14ECA" w:rsidRDefault="00000000">
      <w:pPr>
        <w:pStyle w:val="Caption"/>
      </w:pPr>
      <w:r>
        <w:t>Table I.1: Initial expected patterns</w:t>
      </w:r>
    </w:p>
    <w:p w14:paraId="4913CE50" w14:textId="77777777" w:rsidR="00C14ECA" w:rsidRDefault="00000000">
      <w:pPr>
        <w:pStyle w:val="Heading2"/>
      </w:pPr>
      <w:r>
        <w:t>I.2 Coordination officers</w:t>
      </w:r>
    </w:p>
    <w:p w14:paraId="17DEA2A4" w14:textId="77777777" w:rsidR="00C14ECA" w:rsidRDefault="00000000">
      <w:r>
        <w:t>Each Party designates one coordination officer per domain cluster: maritime, nuclear, economic, and governance. The coordination officer holds operational expertise and delegated authority to classify flags, convene Recalibration Sessions, annotate the Registry, and propose pattern adjustments. The role stands apart from legal and political representation: the coordination officer speaks for operations, not for positions. Deputies mirror the Article 15.8 succession roster.</w:t>
      </w:r>
    </w:p>
    <w:p w14:paraId="53121D4E" w14:textId="77777777" w:rsidR="00C14ECA" w:rsidRDefault="00000000">
      <w:pPr>
        <w:pStyle w:val="Heading2"/>
      </w:pPr>
      <w:r>
        <w:t>I.3 Flagging and classification procedure</w:t>
      </w:r>
    </w:p>
    <w:p w14:paraId="78FB2E39" w14:textId="77777777" w:rsidR="00C14ECA" w:rsidRDefault="00000000">
      <w:r>
        <w:t xml:space="preserve">The Registry flags divergence beyond a tolerance band automatically and notifies both Parties' coordination officers simultaneously. Classification completes within 72 hours by joint entry of the two </w:t>
      </w:r>
      <w:r>
        <w:lastRenderedPageBreak/>
        <w:t xml:space="preserve">officers: Routine Variation, Operational Friction, Structural Drift, or Shared Uncertainty, per Table 19.1. The Shared Uncertainty class applies only where both officers jointly record the cause as unclear. Where the officers fail to agree within the 72-hour window, the flag escalates automatically to Operational Friction, and the Recalibration Session of Section I.4 convenes within 7 days. The automatic escalation removes the clock-running tactic: disagreement never buys delay; it buys a mandatory session with a date. Every classification </w:t>
      </w:r>
      <w:proofErr w:type="gramStart"/>
      <w:r>
        <w:t>logs</w:t>
      </w:r>
      <w:proofErr w:type="gramEnd"/>
      <w:r>
        <w:t xml:space="preserve"> with a </w:t>
      </w:r>
      <w:proofErr w:type="gramStart"/>
      <w:r>
        <w:t>short written</w:t>
      </w:r>
      <w:proofErr w:type="gramEnd"/>
      <w:r>
        <w:t xml:space="preserve"> rationale. The rationale discipline matters: the Registry's value compounds only where its records explain themselves to future reviewers.</w:t>
      </w:r>
    </w:p>
    <w:p w14:paraId="57292855" w14:textId="77777777" w:rsidR="00C14ECA" w:rsidRDefault="00000000">
      <w:pPr>
        <w:pStyle w:val="Heading2"/>
      </w:pPr>
      <w:r>
        <w:t>I.4 Recalibration Session mechanics</w:t>
      </w:r>
    </w:p>
    <w:p w14:paraId="60FD26CF" w14:textId="77777777" w:rsidR="00C14ECA" w:rsidRDefault="00000000">
      <w:r>
        <w:t>A Recalibration Session convenes within 7 days of an Operational Friction classification: participants are the coordination officers, the operators of the affected process, and a Neutral Administrator facilitator on request. The session runs at most three working days. Outcomes record as one of: operational adjustment, with owner and date; pattern adjustment, submitted to the JCC at the next rotation; or bounded experiment, with metrics and a review date within 90 days. A session that reaches no outcome escalates the flag to Structural Drift automatically, which routes to the JCC. Sessions never produce findings of fault, never classify deviations under Annex D, and never suspend any flow.</w:t>
      </w:r>
    </w:p>
    <w:p w14:paraId="6AC6BC8C" w14:textId="77777777" w:rsidR="00C14ECA" w:rsidRDefault="00000000">
      <w:pPr>
        <w:pStyle w:val="Heading2"/>
      </w:pPr>
      <w:r>
        <w:t>I.5 The pattern repository</w:t>
      </w:r>
    </w:p>
    <w:p w14:paraId="653C2F88" w14:textId="77777777" w:rsidR="00C14ECA" w:rsidRDefault="00000000">
      <w:r>
        <w:t>The repository holds every flag, classification, session record, adjustment, experiment, and outcome, anonymized for public layers and fully attributed for the Parties' layers. The Neutral Administrator derives quarterly trend indicators: friction accumulation by domain, pattern accuracy scores, recalibration cycle times, and consolidation-mode inputs per Article 16.6. Repository data retains for the life of the instrument plus five years. Either Party audits any segment through the forensic audit procedure of the registry rules, with the requesting Party bearing cost unless the audit reveals material manipulation, in which case the manipulating side bears all costs.</w:t>
      </w:r>
    </w:p>
    <w:p w14:paraId="50F86B2B" w14:textId="77777777" w:rsidR="00C14ECA" w:rsidRDefault="00000000">
      <w:pPr>
        <w:pStyle w:val="Heading2"/>
      </w:pPr>
      <w:r>
        <w:t>I.6 Relationship to verification</w:t>
      </w:r>
    </w:p>
    <w:p w14:paraId="653426A3" w14:textId="77777777" w:rsidR="00C14ECA" w:rsidRDefault="00000000">
      <w:r>
        <w:t xml:space="preserve">The Registry and the verification system answer different questions and never merge. The Registry tracks patterns of normal operations; verification tracks obligations. A Registry flag never constitutes evidence of a violation, never classifies under Annex D by itself, and never reaches the graduated response directly. Where a </w:t>
      </w:r>
      <w:proofErr w:type="gramStart"/>
      <w:r>
        <w:t>flag reveals</w:t>
      </w:r>
      <w:proofErr w:type="gramEnd"/>
      <w:r>
        <w:t xml:space="preserve"> conduct that plausibly breaches an obligation, the coordination officers refer the matter to the verification channel with the data attached, and the verification system alone decides. The separation protects both systems: the Registry stays a safe place to surface awkward truths early, and verification stays a disciplined process that acts on obligations rather than on vibes.</w:t>
      </w:r>
    </w:p>
    <w:p w14:paraId="1CBB2923" w14:textId="77777777" w:rsidR="00C14ECA" w:rsidRDefault="00000000">
      <w:pPr>
        <w:pStyle w:val="Heading1"/>
        <w:pageBreakBefore/>
      </w:pPr>
      <w:r>
        <w:lastRenderedPageBreak/>
        <w:t>Annex J: Performance Bond and Claim Rules</w:t>
      </w:r>
      <w:bookmarkStart w:id="15" w:name="_TocSg16"/>
      <w:bookmarkEnd w:id="15"/>
    </w:p>
    <w:p w14:paraId="5325E919" w14:textId="77777777" w:rsidR="00C14ECA" w:rsidRDefault="00000000">
      <w:r>
        <w:rPr>
          <w:i/>
        </w:rPr>
        <w:t>Operative Annex for Article 20. These rules govern the Performance Bond, claim processing, challenge economics, the expedited humanitarian track, and the Independent Investigation Facility.</w:t>
      </w:r>
    </w:p>
    <w:p w14:paraId="706C4590" w14:textId="77777777" w:rsidR="00C14ECA" w:rsidRDefault="00000000">
      <w:pPr>
        <w:pStyle w:val="Heading2"/>
      </w:pPr>
      <w:r>
        <w:t>J.1 Bond parameters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249"/>
        <w:gridCol w:w="3475"/>
        <w:gridCol w:w="3502"/>
      </w:tblGrid>
      <w:tr w:rsidR="00C14ECA" w14:paraId="6D32A001" w14:textId="77777777">
        <w:tblPrEx>
          <w:tblCellMar>
            <w:top w:w="0" w:type="dxa"/>
            <w:bottom w:w="0" w:type="dxa"/>
          </w:tblCellMar>
        </w:tblPrEx>
        <w:trPr>
          <w:tblHeader/>
        </w:trPr>
        <w:tc>
          <w:tcPr>
            <w:tcW w:w="2200" w:type="dxa"/>
            <w:shd w:val="clear" w:color="auto" w:fill="ECEFF1"/>
            <w:tcMar>
              <w:top w:w="50" w:type="dxa"/>
              <w:left w:w="100" w:type="dxa"/>
              <w:bottom w:w="50" w:type="dxa"/>
              <w:right w:w="100" w:type="dxa"/>
            </w:tcMar>
          </w:tcPr>
          <w:p w14:paraId="04B58B38" w14:textId="77777777" w:rsidR="00C14ECA" w:rsidRDefault="00000000">
            <w:pPr>
              <w:spacing w:before="30" w:after="30" w:line="264" w:lineRule="auto"/>
            </w:pPr>
            <w:r>
              <w:rPr>
                <w:b/>
                <w:color w:val="37474F"/>
                <w:sz w:val="18"/>
              </w:rPr>
              <w:t>Parameter</w:t>
            </w:r>
          </w:p>
        </w:tc>
        <w:tc>
          <w:tcPr>
            <w:tcW w:w="3400" w:type="dxa"/>
            <w:shd w:val="clear" w:color="auto" w:fill="ECEFF1"/>
            <w:tcMar>
              <w:top w:w="50" w:type="dxa"/>
              <w:left w:w="100" w:type="dxa"/>
              <w:bottom w:w="50" w:type="dxa"/>
              <w:right w:w="100" w:type="dxa"/>
            </w:tcMar>
          </w:tcPr>
          <w:p w14:paraId="43AA9805" w14:textId="77777777" w:rsidR="00C14ECA" w:rsidRDefault="00000000">
            <w:pPr>
              <w:spacing w:before="30" w:after="30" w:line="264" w:lineRule="auto"/>
            </w:pPr>
            <w:r>
              <w:rPr>
                <w:b/>
                <w:color w:val="37474F"/>
                <w:sz w:val="18"/>
              </w:rPr>
              <w:t>Party bond</w:t>
            </w:r>
          </w:p>
        </w:tc>
        <w:tc>
          <w:tcPr>
            <w:tcW w:w="3426" w:type="dxa"/>
            <w:shd w:val="clear" w:color="auto" w:fill="ECEFF1"/>
            <w:tcMar>
              <w:top w:w="50" w:type="dxa"/>
              <w:left w:w="100" w:type="dxa"/>
              <w:bottom w:w="50" w:type="dxa"/>
              <w:right w:w="100" w:type="dxa"/>
            </w:tcMar>
          </w:tcPr>
          <w:p w14:paraId="0296C5E5" w14:textId="77777777" w:rsidR="00C14ECA" w:rsidRDefault="00000000">
            <w:pPr>
              <w:spacing w:before="30" w:after="30" w:line="264" w:lineRule="auto"/>
            </w:pPr>
            <w:r>
              <w:rPr>
                <w:b/>
                <w:color w:val="37474F"/>
                <w:sz w:val="18"/>
              </w:rPr>
              <w:t>Coastal service bond</w:t>
            </w:r>
          </w:p>
        </w:tc>
      </w:tr>
      <w:tr w:rsidR="00C14ECA" w14:paraId="7323CB8C" w14:textId="77777777">
        <w:tblPrEx>
          <w:tblCellMar>
            <w:top w:w="0" w:type="dxa"/>
            <w:bottom w:w="0" w:type="dxa"/>
          </w:tblCellMar>
        </w:tblPrEx>
        <w:tc>
          <w:tcPr>
            <w:tcW w:w="2200" w:type="dxa"/>
            <w:tcMar>
              <w:top w:w="50" w:type="dxa"/>
              <w:left w:w="100" w:type="dxa"/>
              <w:bottom w:w="50" w:type="dxa"/>
              <w:right w:w="100" w:type="dxa"/>
            </w:tcMar>
          </w:tcPr>
          <w:p w14:paraId="4A3140F3" w14:textId="77777777" w:rsidR="00C14ECA" w:rsidRDefault="00000000">
            <w:pPr>
              <w:spacing w:before="30" w:after="30" w:line="264" w:lineRule="auto"/>
            </w:pPr>
            <w:r>
              <w:rPr>
                <w:sz w:val="18"/>
              </w:rPr>
              <w:t>Principal</w:t>
            </w:r>
          </w:p>
        </w:tc>
        <w:tc>
          <w:tcPr>
            <w:tcW w:w="3400" w:type="dxa"/>
            <w:tcMar>
              <w:top w:w="50" w:type="dxa"/>
              <w:left w:w="100" w:type="dxa"/>
              <w:bottom w:w="50" w:type="dxa"/>
              <w:right w:w="100" w:type="dxa"/>
            </w:tcMar>
          </w:tcPr>
          <w:p w14:paraId="5E957B20" w14:textId="77777777" w:rsidR="00C14ECA" w:rsidRDefault="00000000">
            <w:pPr>
              <w:spacing w:before="30" w:after="30" w:line="264" w:lineRule="auto"/>
            </w:pPr>
            <w:r>
              <w:rPr>
                <w:sz w:val="18"/>
              </w:rPr>
              <w:t>USD 250 million each Party</w:t>
            </w:r>
          </w:p>
        </w:tc>
        <w:tc>
          <w:tcPr>
            <w:tcW w:w="3426" w:type="dxa"/>
            <w:tcMar>
              <w:top w:w="50" w:type="dxa"/>
              <w:left w:w="100" w:type="dxa"/>
              <w:bottom w:w="50" w:type="dxa"/>
              <w:right w:w="100" w:type="dxa"/>
            </w:tcMar>
          </w:tcPr>
          <w:p w14:paraId="27A15417" w14:textId="77777777" w:rsidR="00C14ECA" w:rsidRDefault="00000000">
            <w:pPr>
              <w:spacing w:before="30" w:after="30" w:line="264" w:lineRule="auto"/>
            </w:pPr>
            <w:r>
              <w:rPr>
                <w:sz w:val="18"/>
              </w:rPr>
              <w:t>USD 50 million each corridor coastal state</w:t>
            </w:r>
          </w:p>
        </w:tc>
      </w:tr>
      <w:tr w:rsidR="00C14ECA" w14:paraId="3DA13CA4" w14:textId="77777777">
        <w:tblPrEx>
          <w:tblCellMar>
            <w:top w:w="0" w:type="dxa"/>
            <w:bottom w:w="0" w:type="dxa"/>
          </w:tblCellMar>
        </w:tblPrEx>
        <w:tc>
          <w:tcPr>
            <w:tcW w:w="2200" w:type="dxa"/>
            <w:tcMar>
              <w:top w:w="50" w:type="dxa"/>
              <w:left w:w="100" w:type="dxa"/>
              <w:bottom w:w="50" w:type="dxa"/>
              <w:right w:w="100" w:type="dxa"/>
            </w:tcMar>
          </w:tcPr>
          <w:p w14:paraId="3F44A7DB" w14:textId="77777777" w:rsidR="00C14ECA" w:rsidRDefault="00000000">
            <w:pPr>
              <w:spacing w:before="30" w:after="30" w:line="264" w:lineRule="auto"/>
            </w:pPr>
            <w:r>
              <w:rPr>
                <w:sz w:val="18"/>
              </w:rPr>
              <w:t>Custodian</w:t>
            </w:r>
          </w:p>
        </w:tc>
        <w:tc>
          <w:tcPr>
            <w:tcW w:w="3400" w:type="dxa"/>
            <w:tcMar>
              <w:top w:w="50" w:type="dxa"/>
              <w:left w:w="100" w:type="dxa"/>
              <w:bottom w:w="50" w:type="dxa"/>
              <w:right w:w="100" w:type="dxa"/>
            </w:tcMar>
          </w:tcPr>
          <w:p w14:paraId="47E848E9" w14:textId="77777777" w:rsidR="00C14ECA" w:rsidRDefault="00000000">
            <w:pPr>
              <w:spacing w:before="30" w:after="30" w:line="264" w:lineRule="auto"/>
            </w:pPr>
            <w:r>
              <w:rPr>
                <w:sz w:val="18"/>
              </w:rPr>
              <w:t>Neutral Administrator, escrow sub-account</w:t>
            </w:r>
          </w:p>
        </w:tc>
        <w:tc>
          <w:tcPr>
            <w:tcW w:w="3426" w:type="dxa"/>
            <w:tcMar>
              <w:top w:w="50" w:type="dxa"/>
              <w:left w:w="100" w:type="dxa"/>
              <w:bottom w:w="50" w:type="dxa"/>
              <w:right w:w="100" w:type="dxa"/>
            </w:tcMar>
          </w:tcPr>
          <w:p w14:paraId="3541F002" w14:textId="77777777" w:rsidR="00C14ECA" w:rsidRDefault="00000000">
            <w:pPr>
              <w:spacing w:before="30" w:after="30" w:line="264" w:lineRule="auto"/>
            </w:pPr>
            <w:r>
              <w:rPr>
                <w:sz w:val="18"/>
              </w:rPr>
              <w:t>Neutral Administrator, escrow sub-account</w:t>
            </w:r>
          </w:p>
        </w:tc>
      </w:tr>
      <w:tr w:rsidR="00C14ECA" w14:paraId="18201C47" w14:textId="77777777">
        <w:tblPrEx>
          <w:tblCellMar>
            <w:top w:w="0" w:type="dxa"/>
            <w:bottom w:w="0" w:type="dxa"/>
          </w:tblCellMar>
        </w:tblPrEx>
        <w:tc>
          <w:tcPr>
            <w:tcW w:w="2200" w:type="dxa"/>
            <w:tcMar>
              <w:top w:w="50" w:type="dxa"/>
              <w:left w:w="100" w:type="dxa"/>
              <w:bottom w:w="50" w:type="dxa"/>
              <w:right w:w="100" w:type="dxa"/>
            </w:tcMar>
          </w:tcPr>
          <w:p w14:paraId="6DA03718" w14:textId="77777777" w:rsidR="00C14ECA" w:rsidRDefault="00000000">
            <w:pPr>
              <w:spacing w:before="30" w:after="30" w:line="264" w:lineRule="auto"/>
            </w:pPr>
            <w:r>
              <w:rPr>
                <w:sz w:val="18"/>
              </w:rPr>
              <w:t>Replenishment</w:t>
            </w:r>
          </w:p>
        </w:tc>
        <w:tc>
          <w:tcPr>
            <w:tcW w:w="3400" w:type="dxa"/>
            <w:tcMar>
              <w:top w:w="50" w:type="dxa"/>
              <w:left w:w="100" w:type="dxa"/>
              <w:bottom w:w="50" w:type="dxa"/>
              <w:right w:w="100" w:type="dxa"/>
            </w:tcMar>
          </w:tcPr>
          <w:p w14:paraId="366E738E" w14:textId="77777777" w:rsidR="00C14ECA" w:rsidRDefault="00000000">
            <w:pPr>
              <w:spacing w:before="30" w:after="30" w:line="264" w:lineRule="auto"/>
            </w:pPr>
            <w:r>
              <w:rPr>
                <w:sz w:val="18"/>
              </w:rPr>
              <w:t>To floor within 15 days of any draw</w:t>
            </w:r>
          </w:p>
        </w:tc>
        <w:tc>
          <w:tcPr>
            <w:tcW w:w="3426" w:type="dxa"/>
            <w:tcMar>
              <w:top w:w="50" w:type="dxa"/>
              <w:left w:w="100" w:type="dxa"/>
              <w:bottom w:w="50" w:type="dxa"/>
              <w:right w:w="100" w:type="dxa"/>
            </w:tcMar>
          </w:tcPr>
          <w:p w14:paraId="4653CE5A" w14:textId="77777777" w:rsidR="00C14ECA" w:rsidRDefault="00000000">
            <w:pPr>
              <w:spacing w:before="30" w:after="30" w:line="264" w:lineRule="auto"/>
            </w:pPr>
            <w:r>
              <w:rPr>
                <w:sz w:val="18"/>
              </w:rPr>
              <w:t>To floor within 30 days of any draw</w:t>
            </w:r>
          </w:p>
        </w:tc>
      </w:tr>
      <w:tr w:rsidR="00C14ECA" w14:paraId="53CD3A8C" w14:textId="77777777">
        <w:tblPrEx>
          <w:tblCellMar>
            <w:top w:w="0" w:type="dxa"/>
            <w:bottom w:w="0" w:type="dxa"/>
          </w:tblCellMar>
        </w:tblPrEx>
        <w:tc>
          <w:tcPr>
            <w:tcW w:w="2200" w:type="dxa"/>
            <w:tcMar>
              <w:top w:w="50" w:type="dxa"/>
              <w:left w:w="100" w:type="dxa"/>
              <w:bottom w:w="50" w:type="dxa"/>
              <w:right w:w="100" w:type="dxa"/>
            </w:tcMar>
          </w:tcPr>
          <w:p w14:paraId="22E99182" w14:textId="77777777" w:rsidR="00C14ECA" w:rsidRDefault="00000000">
            <w:pPr>
              <w:spacing w:before="30" w:after="30" w:line="264" w:lineRule="auto"/>
            </w:pPr>
            <w:r>
              <w:rPr>
                <w:sz w:val="18"/>
              </w:rPr>
              <w:t>Below-floor effect</w:t>
            </w:r>
          </w:p>
        </w:tc>
        <w:tc>
          <w:tcPr>
            <w:tcW w:w="3400" w:type="dxa"/>
            <w:tcMar>
              <w:top w:w="50" w:type="dxa"/>
              <w:left w:w="100" w:type="dxa"/>
              <w:bottom w:w="50" w:type="dxa"/>
              <w:right w:w="100" w:type="dxa"/>
            </w:tcMar>
          </w:tcPr>
          <w:p w14:paraId="757FE72A" w14:textId="77777777" w:rsidR="00C14ECA" w:rsidRDefault="00000000">
            <w:pPr>
              <w:spacing w:before="30" w:after="30" w:line="264" w:lineRule="auto"/>
            </w:pPr>
            <w:r>
              <w:rPr>
                <w:sz w:val="18"/>
              </w:rPr>
              <w:t>Challenge rights and JCC claim-matter votes suspend until replenishment</w:t>
            </w:r>
          </w:p>
        </w:tc>
        <w:tc>
          <w:tcPr>
            <w:tcW w:w="3426" w:type="dxa"/>
            <w:tcMar>
              <w:top w:w="50" w:type="dxa"/>
              <w:left w:w="100" w:type="dxa"/>
              <w:bottom w:w="50" w:type="dxa"/>
              <w:right w:w="100" w:type="dxa"/>
            </w:tcMar>
          </w:tcPr>
          <w:p w14:paraId="46D42647" w14:textId="77777777" w:rsidR="00C14ECA" w:rsidRDefault="00000000">
            <w:pPr>
              <w:spacing w:before="30" w:after="30" w:line="264" w:lineRule="auto"/>
            </w:pPr>
            <w:r>
              <w:rPr>
                <w:sz w:val="18"/>
              </w:rPr>
              <w:t>Claim submissions suspend until replenishment</w:t>
            </w:r>
          </w:p>
        </w:tc>
      </w:tr>
      <w:tr w:rsidR="00C14ECA" w14:paraId="325D82D4" w14:textId="77777777">
        <w:tblPrEx>
          <w:tblCellMar>
            <w:top w:w="0" w:type="dxa"/>
            <w:bottom w:w="0" w:type="dxa"/>
          </w:tblCellMar>
        </w:tblPrEx>
        <w:tc>
          <w:tcPr>
            <w:tcW w:w="2200" w:type="dxa"/>
            <w:tcMar>
              <w:top w:w="50" w:type="dxa"/>
              <w:left w:w="100" w:type="dxa"/>
              <w:bottom w:w="50" w:type="dxa"/>
              <w:right w:w="100" w:type="dxa"/>
            </w:tcMar>
          </w:tcPr>
          <w:p w14:paraId="034BF504" w14:textId="77777777" w:rsidR="00C14ECA" w:rsidRDefault="00000000">
            <w:pPr>
              <w:spacing w:before="30" w:after="30" w:line="264" w:lineRule="auto"/>
            </w:pPr>
            <w:r>
              <w:rPr>
                <w:sz w:val="18"/>
              </w:rPr>
              <w:t>Release</w:t>
            </w:r>
          </w:p>
        </w:tc>
        <w:tc>
          <w:tcPr>
            <w:tcW w:w="3400" w:type="dxa"/>
            <w:tcMar>
              <w:top w:w="50" w:type="dxa"/>
              <w:left w:w="100" w:type="dxa"/>
              <w:bottom w:w="50" w:type="dxa"/>
              <w:right w:w="100" w:type="dxa"/>
            </w:tcMar>
          </w:tcPr>
          <w:p w14:paraId="14033A00" w14:textId="77777777" w:rsidR="00C14ECA" w:rsidRDefault="00000000">
            <w:pPr>
              <w:spacing w:before="30" w:after="30" w:line="264" w:lineRule="auto"/>
            </w:pPr>
            <w:r>
              <w:rPr>
                <w:sz w:val="18"/>
              </w:rPr>
              <w:t>On withdrawal after wind-down, less verified obligations</w:t>
            </w:r>
          </w:p>
        </w:tc>
        <w:tc>
          <w:tcPr>
            <w:tcW w:w="3426" w:type="dxa"/>
            <w:tcMar>
              <w:top w:w="50" w:type="dxa"/>
              <w:left w:w="100" w:type="dxa"/>
              <w:bottom w:w="50" w:type="dxa"/>
              <w:right w:w="100" w:type="dxa"/>
            </w:tcMar>
          </w:tcPr>
          <w:p w14:paraId="5AD4D789" w14:textId="77777777" w:rsidR="00C14ECA" w:rsidRDefault="00000000">
            <w:pPr>
              <w:spacing w:before="30" w:after="30" w:line="264" w:lineRule="auto"/>
            </w:pPr>
            <w:r>
              <w:rPr>
                <w:sz w:val="18"/>
              </w:rPr>
              <w:t>Annually against the Fund audit, less pending claims</w:t>
            </w:r>
          </w:p>
        </w:tc>
      </w:tr>
      <w:tr w:rsidR="00C14ECA" w14:paraId="036FA1B0" w14:textId="77777777">
        <w:tblPrEx>
          <w:tblCellMar>
            <w:top w:w="0" w:type="dxa"/>
            <w:bottom w:w="0" w:type="dxa"/>
          </w:tblCellMar>
        </w:tblPrEx>
        <w:tc>
          <w:tcPr>
            <w:tcW w:w="2200" w:type="dxa"/>
            <w:tcMar>
              <w:top w:w="50" w:type="dxa"/>
              <w:left w:w="100" w:type="dxa"/>
              <w:bottom w:w="50" w:type="dxa"/>
              <w:right w:w="100" w:type="dxa"/>
            </w:tcMar>
          </w:tcPr>
          <w:p w14:paraId="4870D39C" w14:textId="77777777" w:rsidR="00C14ECA" w:rsidRDefault="00000000">
            <w:pPr>
              <w:spacing w:before="30" w:after="30" w:line="264" w:lineRule="auto"/>
            </w:pPr>
            <w:r>
              <w:rPr>
                <w:sz w:val="18"/>
              </w:rPr>
              <w:t>Visibility</w:t>
            </w:r>
          </w:p>
        </w:tc>
        <w:tc>
          <w:tcPr>
            <w:tcW w:w="3400" w:type="dxa"/>
            <w:tcMar>
              <w:top w:w="50" w:type="dxa"/>
              <w:left w:w="100" w:type="dxa"/>
              <w:bottom w:w="50" w:type="dxa"/>
              <w:right w:w="100" w:type="dxa"/>
            </w:tcMar>
          </w:tcPr>
          <w:p w14:paraId="2B72E449" w14:textId="77777777" w:rsidR="00C14ECA" w:rsidRDefault="00000000">
            <w:pPr>
              <w:spacing w:before="30" w:after="30" w:line="264" w:lineRule="auto"/>
            </w:pPr>
            <w:r>
              <w:rPr>
                <w:sz w:val="18"/>
              </w:rPr>
              <w:t>Dashboard, continuous</w:t>
            </w:r>
          </w:p>
        </w:tc>
        <w:tc>
          <w:tcPr>
            <w:tcW w:w="3426" w:type="dxa"/>
            <w:tcMar>
              <w:top w:w="50" w:type="dxa"/>
              <w:left w:w="100" w:type="dxa"/>
              <w:bottom w:w="50" w:type="dxa"/>
              <w:right w:w="100" w:type="dxa"/>
            </w:tcMar>
          </w:tcPr>
          <w:p w14:paraId="71AC8B79" w14:textId="77777777" w:rsidR="00C14ECA" w:rsidRDefault="00000000">
            <w:pPr>
              <w:spacing w:before="30" w:after="30" w:line="264" w:lineRule="auto"/>
            </w:pPr>
            <w:r>
              <w:rPr>
                <w:sz w:val="18"/>
              </w:rPr>
              <w:t>Dashboard, continuous</w:t>
            </w:r>
          </w:p>
        </w:tc>
      </w:tr>
    </w:tbl>
    <w:p w14:paraId="6C9A92CF" w14:textId="77777777" w:rsidR="00C14ECA" w:rsidRDefault="00000000">
      <w:pPr>
        <w:pStyle w:val="Caption"/>
      </w:pPr>
      <w:r>
        <w:t>Table J.1: Bond parameters</w:t>
      </w:r>
    </w:p>
    <w:p w14:paraId="00FF000C" w14:textId="77777777" w:rsidR="00C14ECA" w:rsidRDefault="00000000">
      <w:r>
        <w:t>The floor stands deliberately at a level that registers with a finance ministry rather than a petty cash account: a failed-challenge strategy at these levels costs real money, and the cost publishes on the dashboard for every contributor and every public to see.</w:t>
      </w:r>
    </w:p>
    <w:p w14:paraId="51B16EC0" w14:textId="77777777" w:rsidR="00C14ECA" w:rsidRDefault="00000000">
      <w:pPr>
        <w:pStyle w:val="Heading2"/>
      </w:pPr>
      <w:r>
        <w:t>J.2 Claim processing clock</w:t>
      </w:r>
    </w:p>
    <w:p w14:paraId="1EF2A3E7" w14:textId="77777777" w:rsidR="00C14ECA" w:rsidRDefault="00000000">
      <w:r>
        <w:t xml:space="preserve">The claim clock </w:t>
      </w:r>
      <w:proofErr w:type="gramStart"/>
      <w:r>
        <w:t>runs:</w:t>
      </w:r>
      <w:proofErr w:type="gramEnd"/>
      <w:r>
        <w:t xml:space="preserve"> filing within 72 hours of the service period; TVG confirmation level within 10 working days of a complete filing; rapid-confirmation increment where confirmation completes within 5 working days; payment within 15 working days of confirmation through the Neutral Administrator; challenge window 10 working days from confirmation; review panel determination within 5 working days of a challenge; second-opinion request within 5 working days of a panel determination. Every clock is an obligation: a missed clock classifies under Annex D, category G-1, and the affected claim advances to the next step by default rather than dying in the queue.</w:t>
      </w:r>
    </w:p>
    <w:p w14:paraId="5D86A64A" w14:textId="77777777" w:rsidR="00C14ECA" w:rsidRDefault="00000000">
      <w:pPr>
        <w:pStyle w:val="Heading2"/>
      </w:pPr>
      <w:r>
        <w:t>J.3 High-value claim reserve</w:t>
      </w:r>
    </w:p>
    <w:p w14:paraId="11A648C4" w14:textId="77777777" w:rsidR="00C14ECA" w:rsidRDefault="00000000">
      <w:r>
        <w:t xml:space="preserve">Claims above USD 5 million carry a reserve split: 50 percent pays on </w:t>
      </w:r>
      <w:proofErr w:type="gramStart"/>
      <w:r>
        <w:t>confirmation</w:t>
      </w:r>
      <w:proofErr w:type="gramEnd"/>
      <w:r>
        <w:t xml:space="preserve"> and 50 percent holds until the challenge window closes or any challenge resolves. Claims above USD 20 million hold 75 percent. The reserve protects both sides: the claimant avoids catastrophic reversal risk on a single adjudication, and the challenger keeps meaningful incentive to contest genuinely inflated high-value claims. The reserve releases automatically on its trigger; no officer holds discretion over it.</w:t>
      </w:r>
    </w:p>
    <w:p w14:paraId="33423F8D" w14:textId="77777777" w:rsidR="00C14ECA" w:rsidRDefault="00000000">
      <w:pPr>
        <w:pStyle w:val="Heading2"/>
      </w:pPr>
      <w:r>
        <w:lastRenderedPageBreak/>
        <w:t>J.4 The expedited humanitarian track</w:t>
      </w:r>
    </w:p>
    <w:p w14:paraId="0F8CCE7B" w14:textId="77777777" w:rsidR="00C14ECA" w:rsidRDefault="00000000">
      <w:r>
        <w:t>Claims for humanitarian services, including Class 5 transit support, medical evacuation, humanitarian standby anchorage services, and emergency response under Annex E, Section E.7, follow a fast lane that runs around the standard window: the challenge window compresses to 48 hours from confirmation, and the review panel issues its determination within 72 hours of a filed challenge. The track recognizes that humanitarian providers operate on thin margins and immediate need: a slow payment to a humanitarian claimant costs lives, not merely interest. Payment under the expedited track never pauses for a pending challenge; the reserve split of Section J.3 does not apply; and a challenge that fails under the expedited track costs triple the standard challenge cost, reflecting the elevated public interest in unimpeded humanitarian finance.</w:t>
      </w:r>
    </w:p>
    <w:p w14:paraId="27D9F863" w14:textId="77777777" w:rsidR="00C14ECA" w:rsidRDefault="00000000">
      <w:pPr>
        <w:pStyle w:val="Heading2"/>
      </w:pPr>
      <w:r>
        <w:t>J.5 Pacing limits</w:t>
      </w:r>
    </w:p>
    <w:p w14:paraId="701AAE2D" w14:textId="77777777" w:rsidR="00C14ECA" w:rsidRDefault="00000000">
      <w:r>
        <w:t xml:space="preserve">Pacing limits prevent flooding: during the first 90 days, each claiming authority files at most 5 claims per </w:t>
      </w:r>
      <w:proofErr w:type="gramStart"/>
      <w:r>
        <w:t>week</w:t>
      </w:r>
      <w:proofErr w:type="gramEnd"/>
      <w:r>
        <w:t xml:space="preserve"> and each challenger raises at most 3 challenges per week; thereafter, 10 claims and 5 challenges per week. The COC enforces the limits automatically in the registry; overflow queues to the next week without loss of position or prejudice. Bundled periodic claims for repetitive services count as one claim, which keeps the pipeline dominated by substance rather than volume. Humanitarian-track claims count outside the pacing limits entirely.</w:t>
      </w:r>
    </w:p>
    <w:p w14:paraId="4A98E7BD" w14:textId="77777777" w:rsidR="00C14ECA" w:rsidRDefault="00000000">
      <w:pPr>
        <w:pStyle w:val="Heading2"/>
      </w:pPr>
      <w:r>
        <w:t>J.6 The challenge escalation ladder and second opinion</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249"/>
        <w:gridCol w:w="2862"/>
        <w:gridCol w:w="4115"/>
      </w:tblGrid>
      <w:tr w:rsidR="00C14ECA" w14:paraId="3448D4B7" w14:textId="77777777">
        <w:tblPrEx>
          <w:tblCellMar>
            <w:top w:w="0" w:type="dxa"/>
            <w:bottom w:w="0" w:type="dxa"/>
          </w:tblCellMar>
        </w:tblPrEx>
        <w:trPr>
          <w:tblHeader/>
        </w:trPr>
        <w:tc>
          <w:tcPr>
            <w:tcW w:w="2200" w:type="dxa"/>
            <w:shd w:val="clear" w:color="auto" w:fill="ECEFF1"/>
            <w:tcMar>
              <w:top w:w="50" w:type="dxa"/>
              <w:left w:w="100" w:type="dxa"/>
              <w:bottom w:w="50" w:type="dxa"/>
              <w:right w:w="100" w:type="dxa"/>
            </w:tcMar>
          </w:tcPr>
          <w:p w14:paraId="66FF0D02" w14:textId="77777777" w:rsidR="00C14ECA" w:rsidRDefault="00000000">
            <w:pPr>
              <w:spacing w:before="30" w:after="30" w:line="264" w:lineRule="auto"/>
            </w:pPr>
            <w:r>
              <w:rPr>
                <w:b/>
                <w:color w:val="37474F"/>
                <w:sz w:val="18"/>
              </w:rPr>
              <w:t>Step</w:t>
            </w:r>
          </w:p>
        </w:tc>
        <w:tc>
          <w:tcPr>
            <w:tcW w:w="2800" w:type="dxa"/>
            <w:shd w:val="clear" w:color="auto" w:fill="ECEFF1"/>
            <w:tcMar>
              <w:top w:w="50" w:type="dxa"/>
              <w:left w:w="100" w:type="dxa"/>
              <w:bottom w:w="50" w:type="dxa"/>
              <w:right w:w="100" w:type="dxa"/>
            </w:tcMar>
          </w:tcPr>
          <w:p w14:paraId="61A2ED47" w14:textId="77777777" w:rsidR="00C14ECA" w:rsidRDefault="00000000">
            <w:pPr>
              <w:spacing w:before="30" w:after="30" w:line="264" w:lineRule="auto"/>
            </w:pPr>
            <w:r>
              <w:rPr>
                <w:b/>
                <w:color w:val="37474F"/>
                <w:sz w:val="18"/>
              </w:rPr>
              <w:t>Trigger</w:t>
            </w:r>
          </w:p>
        </w:tc>
        <w:tc>
          <w:tcPr>
            <w:tcW w:w="4026" w:type="dxa"/>
            <w:shd w:val="clear" w:color="auto" w:fill="ECEFF1"/>
            <w:tcMar>
              <w:top w:w="50" w:type="dxa"/>
              <w:left w:w="100" w:type="dxa"/>
              <w:bottom w:w="50" w:type="dxa"/>
              <w:right w:w="100" w:type="dxa"/>
            </w:tcMar>
          </w:tcPr>
          <w:p w14:paraId="427597AE" w14:textId="77777777" w:rsidR="00C14ECA" w:rsidRDefault="00000000">
            <w:pPr>
              <w:spacing w:before="30" w:after="30" w:line="264" w:lineRule="auto"/>
            </w:pPr>
            <w:r>
              <w:rPr>
                <w:b/>
                <w:color w:val="37474F"/>
                <w:sz w:val="18"/>
              </w:rPr>
              <w:t>Consequence</w:t>
            </w:r>
          </w:p>
        </w:tc>
      </w:tr>
      <w:tr w:rsidR="00C14ECA" w14:paraId="388B09BF" w14:textId="77777777">
        <w:tblPrEx>
          <w:tblCellMar>
            <w:top w:w="0" w:type="dxa"/>
            <w:bottom w:w="0" w:type="dxa"/>
          </w:tblCellMar>
        </w:tblPrEx>
        <w:tc>
          <w:tcPr>
            <w:tcW w:w="2200" w:type="dxa"/>
            <w:tcMar>
              <w:top w:w="50" w:type="dxa"/>
              <w:left w:w="100" w:type="dxa"/>
              <w:bottom w:w="50" w:type="dxa"/>
              <w:right w:w="100" w:type="dxa"/>
            </w:tcMar>
          </w:tcPr>
          <w:p w14:paraId="69153689" w14:textId="77777777" w:rsidR="00C14ECA" w:rsidRDefault="00000000">
            <w:pPr>
              <w:spacing w:before="30" w:after="30" w:line="264" w:lineRule="auto"/>
            </w:pPr>
            <w:r>
              <w:rPr>
                <w:sz w:val="18"/>
              </w:rPr>
              <w:t>First failed challenge</w:t>
            </w:r>
          </w:p>
        </w:tc>
        <w:tc>
          <w:tcPr>
            <w:tcW w:w="2800" w:type="dxa"/>
            <w:tcMar>
              <w:top w:w="50" w:type="dxa"/>
              <w:left w:w="100" w:type="dxa"/>
              <w:bottom w:w="50" w:type="dxa"/>
              <w:right w:w="100" w:type="dxa"/>
            </w:tcMar>
          </w:tcPr>
          <w:p w14:paraId="6DDA1F9A" w14:textId="77777777" w:rsidR="00C14ECA" w:rsidRDefault="00000000">
            <w:pPr>
              <w:spacing w:before="30" w:after="30" w:line="264" w:lineRule="auto"/>
            </w:pPr>
            <w:r>
              <w:rPr>
                <w:sz w:val="18"/>
              </w:rPr>
              <w:t>Review panel upholds the claim</w:t>
            </w:r>
          </w:p>
        </w:tc>
        <w:tc>
          <w:tcPr>
            <w:tcW w:w="4026" w:type="dxa"/>
            <w:tcMar>
              <w:top w:w="50" w:type="dxa"/>
              <w:left w:w="100" w:type="dxa"/>
              <w:bottom w:w="50" w:type="dxa"/>
              <w:right w:w="100" w:type="dxa"/>
            </w:tcMar>
          </w:tcPr>
          <w:p w14:paraId="63FB3E1F" w14:textId="77777777" w:rsidR="00C14ECA" w:rsidRDefault="00000000">
            <w:pPr>
              <w:spacing w:before="30" w:after="30" w:line="264" w:lineRule="auto"/>
            </w:pPr>
            <w:r>
              <w:rPr>
                <w:sz w:val="18"/>
              </w:rPr>
              <w:t>Loss of the challenge cost; no procedural consequence</w:t>
            </w:r>
          </w:p>
        </w:tc>
      </w:tr>
      <w:tr w:rsidR="00C14ECA" w14:paraId="741517CD" w14:textId="77777777">
        <w:tblPrEx>
          <w:tblCellMar>
            <w:top w:w="0" w:type="dxa"/>
            <w:bottom w:w="0" w:type="dxa"/>
          </w:tblCellMar>
        </w:tblPrEx>
        <w:tc>
          <w:tcPr>
            <w:tcW w:w="2200" w:type="dxa"/>
            <w:tcMar>
              <w:top w:w="50" w:type="dxa"/>
              <w:left w:w="100" w:type="dxa"/>
              <w:bottom w:w="50" w:type="dxa"/>
              <w:right w:w="100" w:type="dxa"/>
            </w:tcMar>
          </w:tcPr>
          <w:p w14:paraId="4901C019" w14:textId="77777777" w:rsidR="00C14ECA" w:rsidRDefault="00000000">
            <w:pPr>
              <w:spacing w:before="30" w:after="30" w:line="264" w:lineRule="auto"/>
            </w:pPr>
            <w:r>
              <w:rPr>
                <w:sz w:val="18"/>
              </w:rPr>
              <w:t>Second failed challenge</w:t>
            </w:r>
          </w:p>
        </w:tc>
        <w:tc>
          <w:tcPr>
            <w:tcW w:w="2800" w:type="dxa"/>
            <w:tcMar>
              <w:top w:w="50" w:type="dxa"/>
              <w:left w:w="100" w:type="dxa"/>
              <w:bottom w:w="50" w:type="dxa"/>
              <w:right w:w="100" w:type="dxa"/>
            </w:tcMar>
          </w:tcPr>
          <w:p w14:paraId="63336582" w14:textId="77777777" w:rsidR="00C14ECA" w:rsidRDefault="00000000">
            <w:pPr>
              <w:spacing w:before="30" w:after="30" w:line="264" w:lineRule="auto"/>
            </w:pPr>
            <w:r>
              <w:rPr>
                <w:sz w:val="18"/>
              </w:rPr>
              <w:t>Within the same rolling year</w:t>
            </w:r>
          </w:p>
        </w:tc>
        <w:tc>
          <w:tcPr>
            <w:tcW w:w="4026" w:type="dxa"/>
            <w:tcMar>
              <w:top w:w="50" w:type="dxa"/>
              <w:left w:w="100" w:type="dxa"/>
              <w:bottom w:w="50" w:type="dxa"/>
              <w:right w:w="100" w:type="dxa"/>
            </w:tcMar>
          </w:tcPr>
          <w:p w14:paraId="45CA11AE" w14:textId="77777777" w:rsidR="00C14ECA" w:rsidRDefault="00000000">
            <w:pPr>
              <w:spacing w:before="30" w:after="30" w:line="264" w:lineRule="auto"/>
            </w:pPr>
            <w:r>
              <w:rPr>
                <w:sz w:val="18"/>
              </w:rPr>
              <w:t>Double penalty; 14-day challenge moratorium</w:t>
            </w:r>
          </w:p>
        </w:tc>
      </w:tr>
      <w:tr w:rsidR="00C14ECA" w14:paraId="1C50913E" w14:textId="77777777">
        <w:tblPrEx>
          <w:tblCellMar>
            <w:top w:w="0" w:type="dxa"/>
            <w:bottom w:w="0" w:type="dxa"/>
          </w:tblCellMar>
        </w:tblPrEx>
        <w:tc>
          <w:tcPr>
            <w:tcW w:w="2200" w:type="dxa"/>
            <w:tcMar>
              <w:top w:w="50" w:type="dxa"/>
              <w:left w:w="100" w:type="dxa"/>
              <w:bottom w:w="50" w:type="dxa"/>
              <w:right w:w="100" w:type="dxa"/>
            </w:tcMar>
          </w:tcPr>
          <w:p w14:paraId="683EFA46" w14:textId="77777777" w:rsidR="00C14ECA" w:rsidRDefault="00000000">
            <w:pPr>
              <w:spacing w:before="30" w:after="30" w:line="264" w:lineRule="auto"/>
            </w:pPr>
            <w:r>
              <w:rPr>
                <w:sz w:val="18"/>
              </w:rPr>
              <w:t>Third failed challenge</w:t>
            </w:r>
          </w:p>
        </w:tc>
        <w:tc>
          <w:tcPr>
            <w:tcW w:w="2800" w:type="dxa"/>
            <w:tcMar>
              <w:top w:w="50" w:type="dxa"/>
              <w:left w:w="100" w:type="dxa"/>
              <w:bottom w:w="50" w:type="dxa"/>
              <w:right w:w="100" w:type="dxa"/>
            </w:tcMar>
          </w:tcPr>
          <w:p w14:paraId="5314315C" w14:textId="77777777" w:rsidR="00C14ECA" w:rsidRDefault="00000000">
            <w:pPr>
              <w:spacing w:before="30" w:after="30" w:line="264" w:lineRule="auto"/>
            </w:pPr>
            <w:r>
              <w:rPr>
                <w:sz w:val="18"/>
              </w:rPr>
              <w:t>Within the same rolling year</w:t>
            </w:r>
          </w:p>
        </w:tc>
        <w:tc>
          <w:tcPr>
            <w:tcW w:w="4026" w:type="dxa"/>
            <w:tcMar>
              <w:top w:w="50" w:type="dxa"/>
              <w:left w:w="100" w:type="dxa"/>
              <w:bottom w:w="50" w:type="dxa"/>
              <w:right w:w="100" w:type="dxa"/>
            </w:tcMar>
          </w:tcPr>
          <w:p w14:paraId="48B67FC5" w14:textId="77777777" w:rsidR="00C14ECA" w:rsidRDefault="00000000">
            <w:pPr>
              <w:spacing w:before="30" w:after="30" w:line="264" w:lineRule="auto"/>
            </w:pPr>
            <w:r>
              <w:rPr>
                <w:sz w:val="18"/>
              </w:rPr>
              <w:t>Quadruple penalty; 30-day moratorium; JCC review of the pattern</w:t>
            </w:r>
          </w:p>
        </w:tc>
      </w:tr>
      <w:tr w:rsidR="00C14ECA" w14:paraId="03ED30AB" w14:textId="77777777">
        <w:tblPrEx>
          <w:tblCellMar>
            <w:top w:w="0" w:type="dxa"/>
            <w:bottom w:w="0" w:type="dxa"/>
          </w:tblCellMar>
        </w:tblPrEx>
        <w:tc>
          <w:tcPr>
            <w:tcW w:w="2200" w:type="dxa"/>
            <w:tcMar>
              <w:top w:w="50" w:type="dxa"/>
              <w:left w:w="100" w:type="dxa"/>
              <w:bottom w:w="50" w:type="dxa"/>
              <w:right w:w="100" w:type="dxa"/>
            </w:tcMar>
          </w:tcPr>
          <w:p w14:paraId="59E0C7D8" w14:textId="77777777" w:rsidR="00C14ECA" w:rsidRDefault="00000000">
            <w:pPr>
              <w:spacing w:before="30" w:after="30" w:line="264" w:lineRule="auto"/>
            </w:pPr>
            <w:r>
              <w:rPr>
                <w:sz w:val="18"/>
              </w:rPr>
              <w:t>Fourth failed challenge</w:t>
            </w:r>
          </w:p>
        </w:tc>
        <w:tc>
          <w:tcPr>
            <w:tcW w:w="2800" w:type="dxa"/>
            <w:tcMar>
              <w:top w:w="50" w:type="dxa"/>
              <w:left w:w="100" w:type="dxa"/>
              <w:bottom w:w="50" w:type="dxa"/>
              <w:right w:w="100" w:type="dxa"/>
            </w:tcMar>
          </w:tcPr>
          <w:p w14:paraId="1F5F9EE2" w14:textId="77777777" w:rsidR="00C14ECA" w:rsidRDefault="00000000">
            <w:pPr>
              <w:spacing w:before="30" w:after="30" w:line="264" w:lineRule="auto"/>
            </w:pPr>
            <w:r>
              <w:rPr>
                <w:sz w:val="18"/>
              </w:rPr>
              <w:t>Within the same rolling year</w:t>
            </w:r>
          </w:p>
        </w:tc>
        <w:tc>
          <w:tcPr>
            <w:tcW w:w="4026" w:type="dxa"/>
            <w:tcMar>
              <w:top w:w="50" w:type="dxa"/>
              <w:left w:w="100" w:type="dxa"/>
              <w:bottom w:w="50" w:type="dxa"/>
              <w:right w:w="100" w:type="dxa"/>
            </w:tcMar>
          </w:tcPr>
          <w:p w14:paraId="325F0FC8" w14:textId="77777777" w:rsidR="00C14ECA" w:rsidRDefault="00000000">
            <w:pPr>
              <w:spacing w:before="30" w:after="30" w:line="264" w:lineRule="auto"/>
            </w:pPr>
            <w:r>
              <w:rPr>
                <w:sz w:val="18"/>
              </w:rPr>
              <w:t>Obstruction designation: the protected Party's claims confirm provisionally on filing for 14 days; permanent record in the pattern repository</w:t>
            </w:r>
          </w:p>
        </w:tc>
      </w:tr>
    </w:tbl>
    <w:p w14:paraId="3D70CEC3" w14:textId="77777777" w:rsidR="00C14ECA" w:rsidRDefault="00000000">
      <w:pPr>
        <w:pStyle w:val="Caption"/>
      </w:pPr>
      <w:r>
        <w:t>Table J.2: Challenge escalation ladder</w:t>
      </w:r>
    </w:p>
    <w:p w14:paraId="2BB8E2FC" w14:textId="77777777" w:rsidR="00C14ECA" w:rsidRDefault="00000000">
      <w:r>
        <w:t>The ladder resets each rolling year. A successful challenge never counts against the challenger. The ladder exists to price obstruction out of the system while keeping the legitimate challenge permanently available and permanently safe to raise through the sealed channel of Article 20.6.</w:t>
      </w:r>
    </w:p>
    <w:p w14:paraId="6EE8B6B6" w14:textId="77777777" w:rsidR="00C14ECA" w:rsidRDefault="00000000">
      <w:r>
        <w:t xml:space="preserve">Either side of a review panel determination requests one second opinion per determination: the Neutral Administrator selects one expert from the Article 15.7 roster by lot, and the expert reviews the sealed record independently and issues an opinion within 72 hours. A second opinion confirming the panel costs the requester a fixed fee of USD 250,000 from its bond. A second opinion overturning the panel vacates the determination, re-adjudicates the claim on the opinion's authority, and rotates the original panel </w:t>
      </w:r>
      <w:r>
        <w:lastRenderedPageBreak/>
        <w:t>members off the roster for 12 months. The procedure corrects genuine error without paralyzing the pipeline, and its fee prices frivolous appeals out.</w:t>
      </w:r>
    </w:p>
    <w:p w14:paraId="70B643CC" w14:textId="77777777" w:rsidR="00C14ECA" w:rsidRDefault="00000000">
      <w:pPr>
        <w:pStyle w:val="Heading2"/>
      </w:pPr>
      <w:r>
        <w:t>J.7 The Independent Investigation Facility</w:t>
      </w:r>
    </w:p>
    <w:p w14:paraId="1B53E7AA" w14:textId="77777777" w:rsidR="00C14ECA" w:rsidRDefault="00000000">
      <w:r>
        <w:t>The Framework holds a dedicated investigative finance reserve, the Independent Investigation Facility, capitalized at USD 25 million from the escrow yield allocation of Table 7.1 before any other yield distribution. The Facility finances, on the Neutral Administrator's certification alone: TVG forensic investigations; the rogue-actor and false-flag inquiries of Article 9.8; the third-laboratory sampling chain of Annex F, Section F.5; cyber-forensic work under Annex D, category X-1.6; and any expert investigation the Guarantor Panel commissions on a preliminary determination. No Party approves, delays, or conditions a draw: the certification of the Neutral Administrator suffices, and the draw logs to the registry with the investigation's reference. The Facility replenishes from escrow yield whenever its balance falls below USD 10 million. The Facility's purpose is structural: investigation in this Framework never waits for the permission of the investigated.</w:t>
      </w:r>
    </w:p>
    <w:p w14:paraId="7CEB36A7" w14:textId="77777777" w:rsidR="00C14ECA" w:rsidRDefault="00000000">
      <w:pPr>
        <w:pStyle w:val="Heading1"/>
        <w:pageBreakBefore/>
      </w:pPr>
      <w:r>
        <w:lastRenderedPageBreak/>
        <w:t>Annex K: Implementation Timeline and Activation Checklists</w:t>
      </w:r>
      <w:bookmarkStart w:id="16" w:name="_TocSg17"/>
      <w:bookmarkEnd w:id="16"/>
    </w:p>
    <w:p w14:paraId="669C92F6" w14:textId="77777777" w:rsidR="00C14ECA" w:rsidRDefault="00000000">
      <w:r>
        <w:rPr>
          <w:i/>
        </w:rPr>
        <w:t>Operative Annex for Articles 22 and 24. This Annex states the activation sequence, aligned with the MOU's 60-day window, and the readiness checklists for each organ.</w:t>
      </w:r>
    </w:p>
    <w:p w14:paraId="1FBECF98" w14:textId="77777777" w:rsidR="00C14ECA" w:rsidRDefault="00000000">
      <w:pPr>
        <w:pStyle w:val="Heading2"/>
      </w:pPr>
      <w:r>
        <w:t>K.1 The activation sequence</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1124"/>
        <w:gridCol w:w="5009"/>
        <w:gridCol w:w="3093"/>
      </w:tblGrid>
      <w:tr w:rsidR="00C14ECA" w14:paraId="7C90C4C2" w14:textId="77777777">
        <w:tblPrEx>
          <w:tblCellMar>
            <w:top w:w="0" w:type="dxa"/>
            <w:bottom w:w="0" w:type="dxa"/>
          </w:tblCellMar>
        </w:tblPrEx>
        <w:trPr>
          <w:tblHeader/>
        </w:trPr>
        <w:tc>
          <w:tcPr>
            <w:tcW w:w="1100" w:type="dxa"/>
            <w:shd w:val="clear" w:color="auto" w:fill="ECEFF1"/>
            <w:tcMar>
              <w:top w:w="50" w:type="dxa"/>
              <w:left w:w="100" w:type="dxa"/>
              <w:bottom w:w="50" w:type="dxa"/>
              <w:right w:w="100" w:type="dxa"/>
            </w:tcMar>
          </w:tcPr>
          <w:p w14:paraId="762EC718" w14:textId="77777777" w:rsidR="00C14ECA" w:rsidRDefault="00000000">
            <w:pPr>
              <w:spacing w:before="30" w:after="30" w:line="264" w:lineRule="auto"/>
            </w:pPr>
            <w:r>
              <w:rPr>
                <w:b/>
                <w:color w:val="37474F"/>
                <w:sz w:val="16"/>
              </w:rPr>
              <w:t>Day</w:t>
            </w:r>
          </w:p>
        </w:tc>
        <w:tc>
          <w:tcPr>
            <w:tcW w:w="4900" w:type="dxa"/>
            <w:shd w:val="clear" w:color="auto" w:fill="ECEFF1"/>
            <w:tcMar>
              <w:top w:w="50" w:type="dxa"/>
              <w:left w:w="100" w:type="dxa"/>
              <w:bottom w:w="50" w:type="dxa"/>
              <w:right w:w="100" w:type="dxa"/>
            </w:tcMar>
          </w:tcPr>
          <w:p w14:paraId="7B98CB7E" w14:textId="77777777" w:rsidR="00C14ECA" w:rsidRDefault="00000000">
            <w:pPr>
              <w:spacing w:before="30" w:after="30" w:line="264" w:lineRule="auto"/>
            </w:pPr>
            <w:r>
              <w:rPr>
                <w:b/>
                <w:color w:val="37474F"/>
                <w:sz w:val="16"/>
              </w:rPr>
              <w:t>Milestone</w:t>
            </w:r>
          </w:p>
        </w:tc>
        <w:tc>
          <w:tcPr>
            <w:tcW w:w="3026" w:type="dxa"/>
            <w:shd w:val="clear" w:color="auto" w:fill="ECEFF1"/>
            <w:tcMar>
              <w:top w:w="50" w:type="dxa"/>
              <w:left w:w="100" w:type="dxa"/>
              <w:bottom w:w="50" w:type="dxa"/>
              <w:right w:w="100" w:type="dxa"/>
            </w:tcMar>
          </w:tcPr>
          <w:p w14:paraId="2FC390A5" w14:textId="77777777" w:rsidR="00C14ECA" w:rsidRDefault="00000000">
            <w:pPr>
              <w:spacing w:before="30" w:after="30" w:line="264" w:lineRule="auto"/>
            </w:pPr>
            <w:r>
              <w:rPr>
                <w:b/>
                <w:color w:val="37474F"/>
                <w:sz w:val="16"/>
              </w:rPr>
              <w:t>Verification</w:t>
            </w:r>
          </w:p>
        </w:tc>
      </w:tr>
      <w:tr w:rsidR="00C14ECA" w14:paraId="03277238" w14:textId="77777777">
        <w:tblPrEx>
          <w:tblCellMar>
            <w:top w:w="0" w:type="dxa"/>
            <w:bottom w:w="0" w:type="dxa"/>
          </w:tblCellMar>
        </w:tblPrEx>
        <w:tc>
          <w:tcPr>
            <w:tcW w:w="1100" w:type="dxa"/>
            <w:tcMar>
              <w:top w:w="50" w:type="dxa"/>
              <w:left w:w="100" w:type="dxa"/>
              <w:bottom w:w="50" w:type="dxa"/>
              <w:right w:w="100" w:type="dxa"/>
            </w:tcMar>
          </w:tcPr>
          <w:p w14:paraId="58D936DE" w14:textId="77777777" w:rsidR="00C14ECA" w:rsidRDefault="00000000">
            <w:pPr>
              <w:spacing w:before="30" w:after="30" w:line="264" w:lineRule="auto"/>
            </w:pPr>
            <w:r>
              <w:rPr>
                <w:sz w:val="16"/>
              </w:rPr>
              <w:t>Day 0</w:t>
            </w:r>
          </w:p>
        </w:tc>
        <w:tc>
          <w:tcPr>
            <w:tcW w:w="4900" w:type="dxa"/>
            <w:tcMar>
              <w:top w:w="50" w:type="dxa"/>
              <w:left w:w="100" w:type="dxa"/>
              <w:bottom w:w="50" w:type="dxa"/>
              <w:right w:w="100" w:type="dxa"/>
            </w:tcMar>
          </w:tcPr>
          <w:p w14:paraId="201ACE2C" w14:textId="77777777" w:rsidR="00C14ECA" w:rsidRDefault="00000000">
            <w:pPr>
              <w:spacing w:before="30" w:after="30" w:line="264" w:lineRule="auto"/>
            </w:pPr>
            <w:r>
              <w:rPr>
                <w:sz w:val="16"/>
              </w:rPr>
              <w:t>Signature; instrument enters into force; Primary Crisis Contacts publicly named in the signature block; joint openness declaration issued within 7 days</w:t>
            </w:r>
          </w:p>
        </w:tc>
        <w:tc>
          <w:tcPr>
            <w:tcW w:w="3026" w:type="dxa"/>
            <w:tcMar>
              <w:top w:w="50" w:type="dxa"/>
              <w:left w:w="100" w:type="dxa"/>
              <w:bottom w:w="50" w:type="dxa"/>
              <w:right w:w="100" w:type="dxa"/>
            </w:tcMar>
          </w:tcPr>
          <w:p w14:paraId="3F643A90" w14:textId="77777777" w:rsidR="00C14ECA" w:rsidRDefault="00000000">
            <w:pPr>
              <w:spacing w:before="30" w:after="30" w:line="264" w:lineRule="auto"/>
            </w:pPr>
            <w:r>
              <w:rPr>
                <w:sz w:val="16"/>
              </w:rPr>
              <w:t>Depositary record</w:t>
            </w:r>
          </w:p>
        </w:tc>
      </w:tr>
      <w:tr w:rsidR="00C14ECA" w14:paraId="0B199D34" w14:textId="77777777">
        <w:tblPrEx>
          <w:tblCellMar>
            <w:top w:w="0" w:type="dxa"/>
            <w:bottom w:w="0" w:type="dxa"/>
          </w:tblCellMar>
        </w:tblPrEx>
        <w:tc>
          <w:tcPr>
            <w:tcW w:w="1100" w:type="dxa"/>
            <w:tcMar>
              <w:top w:w="50" w:type="dxa"/>
              <w:left w:w="100" w:type="dxa"/>
              <w:bottom w:w="50" w:type="dxa"/>
              <w:right w:w="100" w:type="dxa"/>
            </w:tcMar>
          </w:tcPr>
          <w:p w14:paraId="1B5581E6" w14:textId="77777777" w:rsidR="00C14ECA" w:rsidRDefault="00000000">
            <w:pPr>
              <w:spacing w:before="30" w:after="30" w:line="264" w:lineRule="auto"/>
            </w:pPr>
            <w:r>
              <w:rPr>
                <w:sz w:val="16"/>
              </w:rPr>
              <w:t>Day 1</w:t>
            </w:r>
          </w:p>
        </w:tc>
        <w:tc>
          <w:tcPr>
            <w:tcW w:w="4900" w:type="dxa"/>
            <w:tcMar>
              <w:top w:w="50" w:type="dxa"/>
              <w:left w:w="100" w:type="dxa"/>
              <w:bottom w:w="50" w:type="dxa"/>
              <w:right w:w="100" w:type="dxa"/>
            </w:tcMar>
          </w:tcPr>
          <w:p w14:paraId="3A6506D6" w14:textId="77777777" w:rsidR="00C14ECA" w:rsidRDefault="00000000">
            <w:pPr>
              <w:spacing w:before="30" w:after="30" w:line="264" w:lineRule="auto"/>
            </w:pPr>
            <w:r>
              <w:rPr>
                <w:sz w:val="16"/>
              </w:rPr>
              <w:t>Corridor One activates free navigation; Corridor Two activates the notification regime; blockade measures dissolve; Tranche T-1 releases</w:t>
            </w:r>
          </w:p>
        </w:tc>
        <w:tc>
          <w:tcPr>
            <w:tcW w:w="3026" w:type="dxa"/>
            <w:tcMar>
              <w:top w:w="50" w:type="dxa"/>
              <w:left w:w="100" w:type="dxa"/>
              <w:bottom w:w="50" w:type="dxa"/>
              <w:right w:w="100" w:type="dxa"/>
            </w:tcMar>
          </w:tcPr>
          <w:p w14:paraId="50C405A6" w14:textId="77777777" w:rsidR="00C14ECA" w:rsidRDefault="00000000">
            <w:pPr>
              <w:spacing w:before="30" w:after="30" w:line="264" w:lineRule="auto"/>
            </w:pPr>
            <w:r>
              <w:rPr>
                <w:sz w:val="16"/>
              </w:rPr>
              <w:t>COC activation report</w:t>
            </w:r>
          </w:p>
        </w:tc>
      </w:tr>
      <w:tr w:rsidR="00C14ECA" w14:paraId="23BB4A94" w14:textId="77777777">
        <w:tblPrEx>
          <w:tblCellMar>
            <w:top w:w="0" w:type="dxa"/>
            <w:bottom w:w="0" w:type="dxa"/>
          </w:tblCellMar>
        </w:tblPrEx>
        <w:tc>
          <w:tcPr>
            <w:tcW w:w="1100" w:type="dxa"/>
            <w:tcMar>
              <w:top w:w="50" w:type="dxa"/>
              <w:left w:w="100" w:type="dxa"/>
              <w:bottom w:w="50" w:type="dxa"/>
              <w:right w:w="100" w:type="dxa"/>
            </w:tcMar>
          </w:tcPr>
          <w:p w14:paraId="70B09CF1" w14:textId="77777777" w:rsidR="00C14ECA" w:rsidRDefault="00000000">
            <w:pPr>
              <w:spacing w:before="30" w:after="30" w:line="264" w:lineRule="auto"/>
            </w:pPr>
            <w:r>
              <w:rPr>
                <w:sz w:val="16"/>
              </w:rPr>
              <w:t>Day 1</w:t>
            </w:r>
          </w:p>
        </w:tc>
        <w:tc>
          <w:tcPr>
            <w:tcW w:w="4900" w:type="dxa"/>
            <w:tcMar>
              <w:top w:w="50" w:type="dxa"/>
              <w:left w:w="100" w:type="dxa"/>
              <w:bottom w:w="50" w:type="dxa"/>
              <w:right w:w="100" w:type="dxa"/>
            </w:tcMar>
          </w:tcPr>
          <w:p w14:paraId="4281CD93" w14:textId="77777777" w:rsidR="00C14ECA" w:rsidRDefault="00000000">
            <w:pPr>
              <w:spacing w:before="30" w:after="30" w:line="264" w:lineRule="auto"/>
            </w:pPr>
            <w:r>
              <w:rPr>
                <w:sz w:val="16"/>
              </w:rPr>
              <w:t>Military, emergency, and maritime safety channels live; first 06:00 UTC test the following morning</w:t>
            </w:r>
          </w:p>
        </w:tc>
        <w:tc>
          <w:tcPr>
            <w:tcW w:w="3026" w:type="dxa"/>
            <w:tcMar>
              <w:top w:w="50" w:type="dxa"/>
              <w:left w:w="100" w:type="dxa"/>
              <w:bottom w:w="50" w:type="dxa"/>
              <w:right w:w="100" w:type="dxa"/>
            </w:tcMar>
          </w:tcPr>
          <w:p w14:paraId="08B85C58" w14:textId="77777777" w:rsidR="00C14ECA" w:rsidRDefault="00000000">
            <w:pPr>
              <w:spacing w:before="30" w:after="30" w:line="264" w:lineRule="auto"/>
            </w:pPr>
            <w:r>
              <w:rPr>
                <w:sz w:val="16"/>
              </w:rPr>
              <w:t>Channel test log</w:t>
            </w:r>
          </w:p>
        </w:tc>
      </w:tr>
      <w:tr w:rsidR="00C14ECA" w14:paraId="51A059C8" w14:textId="77777777">
        <w:tblPrEx>
          <w:tblCellMar>
            <w:top w:w="0" w:type="dxa"/>
            <w:bottom w:w="0" w:type="dxa"/>
          </w:tblCellMar>
        </w:tblPrEx>
        <w:tc>
          <w:tcPr>
            <w:tcW w:w="1100" w:type="dxa"/>
            <w:tcMar>
              <w:top w:w="50" w:type="dxa"/>
              <w:left w:w="100" w:type="dxa"/>
              <w:bottom w:w="50" w:type="dxa"/>
              <w:right w:w="100" w:type="dxa"/>
            </w:tcMar>
          </w:tcPr>
          <w:p w14:paraId="6328C27E" w14:textId="77777777" w:rsidR="00C14ECA" w:rsidRDefault="00000000">
            <w:pPr>
              <w:spacing w:before="30" w:after="30" w:line="264" w:lineRule="auto"/>
            </w:pPr>
            <w:r>
              <w:rPr>
                <w:sz w:val="16"/>
              </w:rPr>
              <w:t>Day 7</w:t>
            </w:r>
          </w:p>
        </w:tc>
        <w:tc>
          <w:tcPr>
            <w:tcW w:w="4900" w:type="dxa"/>
            <w:tcMar>
              <w:top w:w="50" w:type="dxa"/>
              <w:left w:w="100" w:type="dxa"/>
              <w:bottom w:w="50" w:type="dxa"/>
              <w:right w:w="100" w:type="dxa"/>
            </w:tcMar>
          </w:tcPr>
          <w:p w14:paraId="2DBA347D" w14:textId="77777777" w:rsidR="00C14ECA" w:rsidRDefault="00000000">
            <w:pPr>
              <w:spacing w:before="30" w:after="30" w:line="264" w:lineRule="auto"/>
            </w:pPr>
            <w:r>
              <w:rPr>
                <w:sz w:val="16"/>
              </w:rPr>
              <w:t>COC full watch strength; baseline declaration delivered to the IAEA; first ground-truth patrols scheduled in both corridors</w:t>
            </w:r>
          </w:p>
        </w:tc>
        <w:tc>
          <w:tcPr>
            <w:tcW w:w="3026" w:type="dxa"/>
            <w:tcMar>
              <w:top w:w="50" w:type="dxa"/>
              <w:left w:w="100" w:type="dxa"/>
              <w:bottom w:w="50" w:type="dxa"/>
              <w:right w:w="100" w:type="dxa"/>
            </w:tcMar>
          </w:tcPr>
          <w:p w14:paraId="5B7C7BA5" w14:textId="77777777" w:rsidR="00C14ECA" w:rsidRDefault="00000000">
            <w:pPr>
              <w:spacing w:before="30" w:after="30" w:line="264" w:lineRule="auto"/>
            </w:pPr>
            <w:r>
              <w:rPr>
                <w:sz w:val="16"/>
              </w:rPr>
              <w:t>COC staffing record; IAEA receipt</w:t>
            </w:r>
          </w:p>
        </w:tc>
      </w:tr>
      <w:tr w:rsidR="00C14ECA" w14:paraId="2EEB9243" w14:textId="77777777">
        <w:tblPrEx>
          <w:tblCellMar>
            <w:top w:w="0" w:type="dxa"/>
            <w:bottom w:w="0" w:type="dxa"/>
          </w:tblCellMar>
        </w:tblPrEx>
        <w:tc>
          <w:tcPr>
            <w:tcW w:w="1100" w:type="dxa"/>
            <w:tcMar>
              <w:top w:w="50" w:type="dxa"/>
              <w:left w:w="100" w:type="dxa"/>
              <w:bottom w:w="50" w:type="dxa"/>
              <w:right w:w="100" w:type="dxa"/>
            </w:tcMar>
          </w:tcPr>
          <w:p w14:paraId="0FA13CA1" w14:textId="77777777" w:rsidR="00C14ECA" w:rsidRDefault="00000000">
            <w:pPr>
              <w:spacing w:before="30" w:after="30" w:line="264" w:lineRule="auto"/>
            </w:pPr>
            <w:r>
              <w:rPr>
                <w:sz w:val="16"/>
              </w:rPr>
              <w:t>Day 14</w:t>
            </w:r>
          </w:p>
        </w:tc>
        <w:tc>
          <w:tcPr>
            <w:tcW w:w="4900" w:type="dxa"/>
            <w:tcMar>
              <w:top w:w="50" w:type="dxa"/>
              <w:left w:w="100" w:type="dxa"/>
              <w:bottom w:w="50" w:type="dxa"/>
              <w:right w:w="100" w:type="dxa"/>
            </w:tcMar>
          </w:tcPr>
          <w:p w14:paraId="379FA057" w14:textId="77777777" w:rsidR="00C14ECA" w:rsidRDefault="00000000">
            <w:pPr>
              <w:spacing w:before="30" w:after="30" w:line="264" w:lineRule="auto"/>
            </w:pPr>
            <w:r>
              <w:rPr>
                <w:sz w:val="16"/>
              </w:rPr>
              <w:t>Claim procedure live; Performance Bonds deposited at the HP-1 floors; Registry pattern set operational; Reconstruction Steering Committee convenes in Doha under Annex N</w:t>
            </w:r>
          </w:p>
        </w:tc>
        <w:tc>
          <w:tcPr>
            <w:tcW w:w="3026" w:type="dxa"/>
            <w:tcMar>
              <w:top w:w="50" w:type="dxa"/>
              <w:left w:w="100" w:type="dxa"/>
              <w:bottom w:w="50" w:type="dxa"/>
              <w:right w:w="100" w:type="dxa"/>
            </w:tcMar>
          </w:tcPr>
          <w:p w14:paraId="01D6F7C3" w14:textId="77777777" w:rsidR="00C14ECA" w:rsidRDefault="00000000">
            <w:pPr>
              <w:spacing w:before="30" w:after="30" w:line="264" w:lineRule="auto"/>
            </w:pPr>
            <w:r>
              <w:rPr>
                <w:sz w:val="16"/>
              </w:rPr>
              <w:t>Registry log; escrow confirmation</w:t>
            </w:r>
          </w:p>
        </w:tc>
      </w:tr>
      <w:tr w:rsidR="00C14ECA" w14:paraId="618E1492" w14:textId="77777777">
        <w:tblPrEx>
          <w:tblCellMar>
            <w:top w:w="0" w:type="dxa"/>
            <w:bottom w:w="0" w:type="dxa"/>
          </w:tblCellMar>
        </w:tblPrEx>
        <w:tc>
          <w:tcPr>
            <w:tcW w:w="1100" w:type="dxa"/>
            <w:tcMar>
              <w:top w:w="50" w:type="dxa"/>
              <w:left w:w="100" w:type="dxa"/>
              <w:bottom w:w="50" w:type="dxa"/>
              <w:right w:w="100" w:type="dxa"/>
            </w:tcMar>
          </w:tcPr>
          <w:p w14:paraId="1E56E471" w14:textId="77777777" w:rsidR="00C14ECA" w:rsidRDefault="00000000">
            <w:pPr>
              <w:spacing w:before="30" w:after="30" w:line="264" w:lineRule="auto"/>
            </w:pPr>
            <w:r>
              <w:rPr>
                <w:sz w:val="16"/>
              </w:rPr>
              <w:t>Day 21</w:t>
            </w:r>
          </w:p>
        </w:tc>
        <w:tc>
          <w:tcPr>
            <w:tcW w:w="4900" w:type="dxa"/>
            <w:tcMar>
              <w:top w:w="50" w:type="dxa"/>
              <w:left w:w="100" w:type="dxa"/>
              <w:bottom w:w="50" w:type="dxa"/>
              <w:right w:w="100" w:type="dxa"/>
            </w:tcMar>
          </w:tcPr>
          <w:p w14:paraId="06869434" w14:textId="77777777" w:rsidR="00C14ECA" w:rsidRDefault="00000000">
            <w:pPr>
              <w:spacing w:before="30" w:after="30" w:line="264" w:lineRule="auto"/>
            </w:pPr>
            <w:r>
              <w:rPr>
                <w:sz w:val="16"/>
              </w:rPr>
              <w:t>First joint search and rescue exercise scheduled; waiver block renewal certification issued 10 days before the block boundary; dual satellite feeds cross-referenced live</w:t>
            </w:r>
          </w:p>
        </w:tc>
        <w:tc>
          <w:tcPr>
            <w:tcW w:w="3026" w:type="dxa"/>
            <w:tcMar>
              <w:top w:w="50" w:type="dxa"/>
              <w:left w:w="100" w:type="dxa"/>
              <w:bottom w:w="50" w:type="dxa"/>
              <w:right w:w="100" w:type="dxa"/>
            </w:tcMar>
          </w:tcPr>
          <w:p w14:paraId="73F03780" w14:textId="77777777" w:rsidR="00C14ECA" w:rsidRDefault="00000000">
            <w:pPr>
              <w:spacing w:before="30" w:after="30" w:line="264" w:lineRule="auto"/>
            </w:pPr>
            <w:r>
              <w:rPr>
                <w:sz w:val="16"/>
              </w:rPr>
              <w:t>Exercise order; certification record</w:t>
            </w:r>
          </w:p>
        </w:tc>
      </w:tr>
      <w:tr w:rsidR="00C14ECA" w14:paraId="1ECAD8CD" w14:textId="77777777">
        <w:tblPrEx>
          <w:tblCellMar>
            <w:top w:w="0" w:type="dxa"/>
            <w:bottom w:w="0" w:type="dxa"/>
          </w:tblCellMar>
        </w:tblPrEx>
        <w:tc>
          <w:tcPr>
            <w:tcW w:w="1100" w:type="dxa"/>
            <w:tcMar>
              <w:top w:w="50" w:type="dxa"/>
              <w:left w:w="100" w:type="dxa"/>
              <w:bottom w:w="50" w:type="dxa"/>
              <w:right w:w="100" w:type="dxa"/>
            </w:tcMar>
          </w:tcPr>
          <w:p w14:paraId="22B8149C" w14:textId="77777777" w:rsidR="00C14ECA" w:rsidRDefault="00000000">
            <w:pPr>
              <w:spacing w:before="30" w:after="30" w:line="264" w:lineRule="auto"/>
            </w:pPr>
            <w:r>
              <w:rPr>
                <w:sz w:val="16"/>
              </w:rPr>
              <w:t>Day 30</w:t>
            </w:r>
          </w:p>
        </w:tc>
        <w:tc>
          <w:tcPr>
            <w:tcW w:w="4900" w:type="dxa"/>
            <w:tcMar>
              <w:top w:w="50" w:type="dxa"/>
              <w:left w:w="100" w:type="dxa"/>
              <w:bottom w:w="50" w:type="dxa"/>
              <w:right w:w="100" w:type="dxa"/>
            </w:tcMar>
          </w:tcPr>
          <w:p w14:paraId="0AFB69E9" w14:textId="77777777" w:rsidR="00C14ECA" w:rsidRDefault="00000000">
            <w:pPr>
              <w:spacing w:before="30" w:after="30" w:line="264" w:lineRule="auto"/>
            </w:pPr>
            <w:proofErr w:type="spellStart"/>
            <w:r>
              <w:rPr>
                <w:sz w:val="16"/>
              </w:rPr>
              <w:t>Downblending</w:t>
            </w:r>
            <w:proofErr w:type="spellEnd"/>
            <w:r>
              <w:rPr>
                <w:sz w:val="16"/>
              </w:rPr>
              <w:t xml:space="preserve"> commences, Batch B-1; Tranche T-2 releases on retrieval commencement; Independent Investigation Facility capitalized</w:t>
            </w:r>
          </w:p>
        </w:tc>
        <w:tc>
          <w:tcPr>
            <w:tcW w:w="3026" w:type="dxa"/>
            <w:tcMar>
              <w:top w:w="50" w:type="dxa"/>
              <w:left w:w="100" w:type="dxa"/>
              <w:bottom w:w="50" w:type="dxa"/>
              <w:right w:w="100" w:type="dxa"/>
            </w:tcMar>
          </w:tcPr>
          <w:p w14:paraId="6A1ABCD3" w14:textId="77777777" w:rsidR="00C14ECA" w:rsidRDefault="00000000">
            <w:pPr>
              <w:spacing w:before="30" w:after="30" w:line="264" w:lineRule="auto"/>
            </w:pPr>
            <w:r>
              <w:rPr>
                <w:sz w:val="16"/>
              </w:rPr>
              <w:t>IAEA batch record</w:t>
            </w:r>
          </w:p>
        </w:tc>
      </w:tr>
      <w:tr w:rsidR="00C14ECA" w14:paraId="7BF16890" w14:textId="77777777">
        <w:tblPrEx>
          <w:tblCellMar>
            <w:top w:w="0" w:type="dxa"/>
            <w:bottom w:w="0" w:type="dxa"/>
          </w:tblCellMar>
        </w:tblPrEx>
        <w:tc>
          <w:tcPr>
            <w:tcW w:w="1100" w:type="dxa"/>
            <w:tcMar>
              <w:top w:w="50" w:type="dxa"/>
              <w:left w:w="100" w:type="dxa"/>
              <w:bottom w:w="50" w:type="dxa"/>
              <w:right w:w="100" w:type="dxa"/>
            </w:tcMar>
          </w:tcPr>
          <w:p w14:paraId="66EBE465" w14:textId="77777777" w:rsidR="00C14ECA" w:rsidRDefault="00000000">
            <w:pPr>
              <w:spacing w:before="30" w:after="30" w:line="264" w:lineRule="auto"/>
            </w:pPr>
            <w:r>
              <w:rPr>
                <w:sz w:val="16"/>
              </w:rPr>
              <w:t>Day 60</w:t>
            </w:r>
          </w:p>
        </w:tc>
        <w:tc>
          <w:tcPr>
            <w:tcW w:w="4900" w:type="dxa"/>
            <w:tcMar>
              <w:top w:w="50" w:type="dxa"/>
              <w:left w:w="100" w:type="dxa"/>
              <w:bottom w:w="50" w:type="dxa"/>
              <w:right w:w="100" w:type="dxa"/>
            </w:tcMar>
          </w:tcPr>
          <w:p w14:paraId="02A5F22D" w14:textId="77777777" w:rsidR="00C14ECA" w:rsidRDefault="00000000">
            <w:pPr>
              <w:spacing w:before="30" w:after="30" w:line="264" w:lineRule="auto"/>
            </w:pPr>
            <w:r>
              <w:rPr>
                <w:sz w:val="16"/>
              </w:rPr>
              <w:t>Steady-state review; MOU window checkpoint; definitive reconstruction plan published; Independent Assurance Council seated</w:t>
            </w:r>
          </w:p>
        </w:tc>
        <w:tc>
          <w:tcPr>
            <w:tcW w:w="3026" w:type="dxa"/>
            <w:tcMar>
              <w:top w:w="50" w:type="dxa"/>
              <w:left w:w="100" w:type="dxa"/>
              <w:bottom w:w="50" w:type="dxa"/>
              <w:right w:w="100" w:type="dxa"/>
            </w:tcMar>
          </w:tcPr>
          <w:p w14:paraId="33486903" w14:textId="77777777" w:rsidR="00C14ECA" w:rsidRDefault="00000000">
            <w:pPr>
              <w:spacing w:before="30" w:after="30" w:line="264" w:lineRule="auto"/>
            </w:pPr>
            <w:r>
              <w:rPr>
                <w:sz w:val="16"/>
              </w:rPr>
              <w:t>JCC review record</w:t>
            </w:r>
          </w:p>
        </w:tc>
      </w:tr>
      <w:tr w:rsidR="00C14ECA" w14:paraId="3206F900" w14:textId="77777777">
        <w:tblPrEx>
          <w:tblCellMar>
            <w:top w:w="0" w:type="dxa"/>
            <w:bottom w:w="0" w:type="dxa"/>
          </w:tblCellMar>
        </w:tblPrEx>
        <w:tc>
          <w:tcPr>
            <w:tcW w:w="1100" w:type="dxa"/>
            <w:tcMar>
              <w:top w:w="50" w:type="dxa"/>
              <w:left w:w="100" w:type="dxa"/>
              <w:bottom w:w="50" w:type="dxa"/>
              <w:right w:w="100" w:type="dxa"/>
            </w:tcMar>
          </w:tcPr>
          <w:p w14:paraId="7745504C" w14:textId="77777777" w:rsidR="00C14ECA" w:rsidRDefault="00000000">
            <w:pPr>
              <w:spacing w:before="30" w:after="30" w:line="264" w:lineRule="auto"/>
            </w:pPr>
            <w:r>
              <w:rPr>
                <w:sz w:val="16"/>
              </w:rPr>
              <w:t>Day 180</w:t>
            </w:r>
          </w:p>
        </w:tc>
        <w:tc>
          <w:tcPr>
            <w:tcW w:w="4900" w:type="dxa"/>
            <w:tcMar>
              <w:top w:w="50" w:type="dxa"/>
              <w:left w:w="100" w:type="dxa"/>
              <w:bottom w:w="50" w:type="dxa"/>
              <w:right w:w="100" w:type="dxa"/>
            </w:tcMar>
          </w:tcPr>
          <w:p w14:paraId="39267AB5" w14:textId="77777777" w:rsidR="00C14ECA" w:rsidRDefault="00000000">
            <w:pPr>
              <w:spacing w:before="30" w:after="30" w:line="264" w:lineRule="auto"/>
            </w:pPr>
            <w:r>
              <w:rPr>
                <w:sz w:val="16"/>
              </w:rPr>
              <w:t>Batch B-6 certified; disposition complete; Tranche T-4 gate opens upon the 12-week Level I or II condition</w:t>
            </w:r>
          </w:p>
        </w:tc>
        <w:tc>
          <w:tcPr>
            <w:tcW w:w="3026" w:type="dxa"/>
            <w:tcMar>
              <w:top w:w="50" w:type="dxa"/>
              <w:left w:w="100" w:type="dxa"/>
              <w:bottom w:w="50" w:type="dxa"/>
              <w:right w:w="100" w:type="dxa"/>
            </w:tcMar>
          </w:tcPr>
          <w:p w14:paraId="143E386A" w14:textId="77777777" w:rsidR="00C14ECA" w:rsidRDefault="00000000">
            <w:pPr>
              <w:spacing w:before="30" w:after="30" w:line="264" w:lineRule="auto"/>
            </w:pPr>
            <w:r>
              <w:rPr>
                <w:sz w:val="16"/>
              </w:rPr>
              <w:t>IAEA certification</w:t>
            </w:r>
          </w:p>
        </w:tc>
      </w:tr>
      <w:tr w:rsidR="00C14ECA" w14:paraId="6D98A8AC" w14:textId="77777777">
        <w:tblPrEx>
          <w:tblCellMar>
            <w:top w:w="0" w:type="dxa"/>
            <w:bottom w:w="0" w:type="dxa"/>
          </w:tblCellMar>
        </w:tblPrEx>
        <w:tc>
          <w:tcPr>
            <w:tcW w:w="1100" w:type="dxa"/>
            <w:tcMar>
              <w:top w:w="50" w:type="dxa"/>
              <w:left w:w="100" w:type="dxa"/>
              <w:bottom w:w="50" w:type="dxa"/>
              <w:right w:w="100" w:type="dxa"/>
            </w:tcMar>
          </w:tcPr>
          <w:p w14:paraId="508B3B35" w14:textId="77777777" w:rsidR="00C14ECA" w:rsidRDefault="00000000">
            <w:pPr>
              <w:spacing w:before="30" w:after="30" w:line="264" w:lineRule="auto"/>
            </w:pPr>
            <w:r>
              <w:rPr>
                <w:sz w:val="16"/>
              </w:rPr>
              <w:t>Year 1</w:t>
            </w:r>
          </w:p>
        </w:tc>
        <w:tc>
          <w:tcPr>
            <w:tcW w:w="4900" w:type="dxa"/>
            <w:tcMar>
              <w:top w:w="50" w:type="dxa"/>
              <w:left w:w="100" w:type="dxa"/>
              <w:bottom w:w="50" w:type="dxa"/>
              <w:right w:w="100" w:type="dxa"/>
            </w:tcMar>
          </w:tcPr>
          <w:p w14:paraId="086B41AA" w14:textId="77777777" w:rsidR="00C14ECA" w:rsidRDefault="00000000">
            <w:pPr>
              <w:spacing w:before="30" w:after="30" w:line="264" w:lineRule="auto"/>
            </w:pPr>
            <w:r>
              <w:rPr>
                <w:sz w:val="16"/>
              </w:rPr>
              <w:t>First annual review; first rotation cycle for all Tier B Protocols; premium differential target assessment; first quarterly independent module inspections complete</w:t>
            </w:r>
          </w:p>
        </w:tc>
        <w:tc>
          <w:tcPr>
            <w:tcW w:w="3026" w:type="dxa"/>
            <w:tcMar>
              <w:top w:w="50" w:type="dxa"/>
              <w:left w:w="100" w:type="dxa"/>
              <w:bottom w:w="50" w:type="dxa"/>
              <w:right w:w="100" w:type="dxa"/>
            </w:tcMar>
          </w:tcPr>
          <w:p w14:paraId="15C2CF55" w14:textId="77777777" w:rsidR="00C14ECA" w:rsidRDefault="00000000">
            <w:pPr>
              <w:spacing w:before="30" w:after="30" w:line="264" w:lineRule="auto"/>
            </w:pPr>
            <w:r>
              <w:rPr>
                <w:sz w:val="16"/>
              </w:rPr>
              <w:t>Plenary record</w:t>
            </w:r>
          </w:p>
        </w:tc>
      </w:tr>
    </w:tbl>
    <w:p w14:paraId="148BC28D" w14:textId="77777777" w:rsidR="00C14ECA" w:rsidRDefault="00000000">
      <w:pPr>
        <w:pStyle w:val="Caption"/>
      </w:pPr>
      <w:r>
        <w:t>Table K.1: Activation sequence</w:t>
      </w:r>
    </w:p>
    <w:p w14:paraId="50B35CA2" w14:textId="77777777" w:rsidR="00C14ECA" w:rsidRDefault="00000000">
      <w:pPr>
        <w:pStyle w:val="Heading2"/>
      </w:pPr>
      <w:r>
        <w:t xml:space="preserve">K.2 </w:t>
      </w:r>
      <w:proofErr w:type="gramStart"/>
      <w:r>
        <w:t>Pre-activation</w:t>
      </w:r>
      <w:proofErr w:type="gramEnd"/>
      <w:r>
        <w:t xml:space="preserve"> checklist</w:t>
      </w:r>
    </w:p>
    <w:p w14:paraId="0BF5A2A6" w14:textId="77777777" w:rsidR="00C14ECA" w:rsidRDefault="00000000">
      <w:pPr>
        <w:numPr>
          <w:ilvl w:val="0"/>
          <w:numId w:val="2"/>
        </w:numPr>
        <w:spacing w:after="120" w:line="312" w:lineRule="auto"/>
      </w:pPr>
      <w:r>
        <w:t>Neutral Administrator escrow structure open: designated accounts, Fund account, bond sub-accounts, Joint Confidence Account, Independent Investigation Facility sub-account.</w:t>
      </w:r>
    </w:p>
    <w:p w14:paraId="696D6E14" w14:textId="77777777" w:rsidR="00C14ECA" w:rsidRDefault="00000000">
      <w:pPr>
        <w:numPr>
          <w:ilvl w:val="0"/>
          <w:numId w:val="2"/>
        </w:numPr>
        <w:spacing w:after="120" w:line="312" w:lineRule="auto"/>
      </w:pPr>
      <w:r>
        <w:t>COC premises and systems ready in Muscat; liaison detachment ready in Bandar Abbas; watch rosters staffed in mixed composition; patrol craft assigned and crews mixed.</w:t>
      </w:r>
    </w:p>
    <w:p w14:paraId="2624E2D0" w14:textId="77777777" w:rsidR="00C14ECA" w:rsidRDefault="00000000">
      <w:pPr>
        <w:numPr>
          <w:ilvl w:val="0"/>
          <w:numId w:val="2"/>
        </w:numPr>
        <w:spacing w:after="120" w:line="312" w:lineRule="auto"/>
      </w:pPr>
      <w:r>
        <w:t xml:space="preserve">Channel endpoints designated, tested end to end, and logged; Primary Crisis Contacts named as persons at Deputy Minister rank with deputies; leadership channel </w:t>
      </w:r>
      <w:proofErr w:type="gramStart"/>
      <w:r>
        <w:t>live-tested</w:t>
      </w:r>
      <w:proofErr w:type="gramEnd"/>
      <w:r>
        <w:t xml:space="preserve"> to both named contacts.</w:t>
      </w:r>
    </w:p>
    <w:p w14:paraId="701E0E77" w14:textId="77777777" w:rsidR="00C14ECA" w:rsidRDefault="00000000">
      <w:pPr>
        <w:numPr>
          <w:ilvl w:val="0"/>
          <w:numId w:val="2"/>
        </w:numPr>
        <w:spacing w:after="120" w:line="312" w:lineRule="auto"/>
      </w:pPr>
      <w:r>
        <w:lastRenderedPageBreak/>
        <w:t>Registry pattern set loaded; coordination officers designated for all four domain clusters; two-key data access controls tested and logged.</w:t>
      </w:r>
    </w:p>
    <w:p w14:paraId="4C1DE151" w14:textId="77777777" w:rsidR="00C14ECA" w:rsidRDefault="00000000">
      <w:pPr>
        <w:numPr>
          <w:ilvl w:val="0"/>
          <w:numId w:val="2"/>
        </w:numPr>
        <w:spacing w:after="120" w:line="312" w:lineRule="auto"/>
      </w:pPr>
      <w:r>
        <w:t>IAEA baseline declaration formats agreed; retrieval plan circulated through the Neutral Administrator; third-laboratory sealed roster prepared.</w:t>
      </w:r>
    </w:p>
    <w:p w14:paraId="3159C475" w14:textId="77777777" w:rsidR="00C14ECA" w:rsidRDefault="00000000">
      <w:pPr>
        <w:numPr>
          <w:ilvl w:val="0"/>
          <w:numId w:val="2"/>
        </w:numPr>
        <w:spacing w:after="120" w:line="312" w:lineRule="auto"/>
      </w:pPr>
      <w:r>
        <w:t>Dual commercial satellite contracts executed with cross-referencing feed live to the shared operational picture.</w:t>
      </w:r>
    </w:p>
    <w:p w14:paraId="5BD282C9" w14:textId="77777777" w:rsidR="00C14ECA" w:rsidRDefault="00000000">
      <w:pPr>
        <w:numPr>
          <w:ilvl w:val="0"/>
          <w:numId w:val="2"/>
        </w:numPr>
        <w:spacing w:after="120" w:line="312" w:lineRule="auto"/>
      </w:pPr>
      <w:r>
        <w:t>Expert roster accredited; review panel pool trained on the sealed record procedure; Independent Assurance Council nomination pool prepared by the Mediator of Record.</w:t>
      </w:r>
    </w:p>
    <w:p w14:paraId="35F04165" w14:textId="77777777" w:rsidR="00C14ECA" w:rsidRDefault="00000000">
      <w:pPr>
        <w:numPr>
          <w:ilvl w:val="0"/>
          <w:numId w:val="2"/>
        </w:numPr>
        <w:spacing w:after="120" w:line="312" w:lineRule="auto"/>
      </w:pPr>
      <w:r>
        <w:t>Guarantor Panel members confirmed contactable within 48 hours; succession rosters published; Fund auditor roster adopted through the dual gate of Annex C, Section C.1.</w:t>
      </w:r>
    </w:p>
    <w:p w14:paraId="5D099A81" w14:textId="77777777" w:rsidR="00C14ECA" w:rsidRDefault="00000000">
      <w:pPr>
        <w:numPr>
          <w:ilvl w:val="0"/>
          <w:numId w:val="2"/>
        </w:numPr>
        <w:spacing w:after="120" w:line="312" w:lineRule="auto"/>
      </w:pPr>
      <w:r>
        <w:t>Qatar Central Bank escrow accounts open; World Bank fiduciary administration agreement executed; Reconstruction Steering Committee membership confirmed under Annex N.</w:t>
      </w:r>
    </w:p>
    <w:p w14:paraId="54792665" w14:textId="77777777" w:rsidR="00C14ECA" w:rsidRDefault="00000000">
      <w:pPr>
        <w:pStyle w:val="Heading2"/>
      </w:pPr>
      <w:r>
        <w:t>K.3 Day 1 checklist</w:t>
      </w:r>
    </w:p>
    <w:p w14:paraId="46C2E13C" w14:textId="77777777" w:rsidR="00C14ECA" w:rsidRDefault="00000000">
      <w:pPr>
        <w:numPr>
          <w:ilvl w:val="0"/>
          <w:numId w:val="2"/>
        </w:numPr>
        <w:spacing w:after="120" w:line="312" w:lineRule="auto"/>
      </w:pPr>
      <w:r>
        <w:t>Openness declaration text finalized through the Mediator of Record and scheduled for release within 7 days.</w:t>
      </w:r>
    </w:p>
    <w:p w14:paraId="3D478DE5" w14:textId="77777777" w:rsidR="00C14ECA" w:rsidRDefault="00000000">
      <w:pPr>
        <w:numPr>
          <w:ilvl w:val="0"/>
          <w:numId w:val="2"/>
        </w:numPr>
        <w:spacing w:after="120" w:line="312" w:lineRule="auto"/>
      </w:pPr>
      <w:r>
        <w:t>Corridor status broadcast on the maritime safety channel; first daily corridor schedule published.</w:t>
      </w:r>
    </w:p>
    <w:p w14:paraId="7D1B4E86" w14:textId="77777777" w:rsidR="00C14ECA" w:rsidRDefault="00000000">
      <w:pPr>
        <w:numPr>
          <w:ilvl w:val="0"/>
          <w:numId w:val="2"/>
        </w:numPr>
        <w:spacing w:after="120" w:line="312" w:lineRule="auto"/>
      </w:pPr>
      <w:r>
        <w:t>Notice and acknowledgment systems live; automatic acknowledgment verified with test filings.</w:t>
      </w:r>
    </w:p>
    <w:p w14:paraId="1BA05DB2" w14:textId="77777777" w:rsidR="00C14ECA" w:rsidRDefault="00000000">
      <w:pPr>
        <w:numPr>
          <w:ilvl w:val="0"/>
          <w:numId w:val="2"/>
        </w:numPr>
        <w:spacing w:after="120" w:line="312" w:lineRule="auto"/>
      </w:pPr>
      <w:r>
        <w:t>Standoff geometry loaded to the shared operational picture; both Parties confirm identical display on both satellite feeds.</w:t>
      </w:r>
    </w:p>
    <w:p w14:paraId="7237489B" w14:textId="77777777" w:rsidR="00C14ECA" w:rsidRDefault="00000000">
      <w:pPr>
        <w:numPr>
          <w:ilvl w:val="0"/>
          <w:numId w:val="2"/>
        </w:numPr>
        <w:spacing w:after="120" w:line="312" w:lineRule="auto"/>
      </w:pPr>
      <w:r>
        <w:t>Tranche T-1 disbursements confirmed; restricted financial messaging reconnection initiated.</w:t>
      </w:r>
    </w:p>
    <w:p w14:paraId="4DE9656F" w14:textId="77777777" w:rsidR="00C14ECA" w:rsidRDefault="00000000">
      <w:pPr>
        <w:pStyle w:val="Heading2"/>
      </w:pPr>
      <w:r>
        <w:t>K.4 Standing weekly rhythm</w:t>
      </w:r>
    </w:p>
    <w:p w14:paraId="0DE5285F" w14:textId="77777777" w:rsidR="00C14ECA" w:rsidRDefault="00000000">
      <w:pPr>
        <w:numPr>
          <w:ilvl w:val="0"/>
          <w:numId w:val="2"/>
        </w:numPr>
        <w:spacing w:after="120" w:line="312" w:lineRule="auto"/>
      </w:pPr>
      <w:r>
        <w:t>Daily: 06:00 UTC channel test; corridor schedule; acknowledgment latency audit.</w:t>
      </w:r>
    </w:p>
    <w:p w14:paraId="2B4A7E35" w14:textId="77777777" w:rsidR="00C14ECA" w:rsidRDefault="00000000">
      <w:pPr>
        <w:numPr>
          <w:ilvl w:val="0"/>
          <w:numId w:val="2"/>
        </w:numPr>
        <w:spacing w:after="120" w:line="312" w:lineRule="auto"/>
      </w:pPr>
      <w:r>
        <w:t>Weekly: openness statement; JCC secretariat digest of flags and claims; military desk tabletop rotation; one ground-truth patrol per corridor.</w:t>
      </w:r>
    </w:p>
    <w:p w14:paraId="63D88BD9" w14:textId="77777777" w:rsidR="00C14ECA" w:rsidRDefault="00000000">
      <w:pPr>
        <w:numPr>
          <w:ilvl w:val="0"/>
          <w:numId w:val="2"/>
        </w:numPr>
        <w:spacing w:after="120" w:line="312" w:lineRule="auto"/>
      </w:pPr>
      <w:r>
        <w:t>Monthly: storage module inventory figure; claim and confirmation statistics; crisis contact test including live reach to Primary Crisis Contacts; premium differential index.</w:t>
      </w:r>
    </w:p>
    <w:p w14:paraId="0579E073" w14:textId="77777777" w:rsidR="00C14ECA" w:rsidRDefault="00000000">
      <w:pPr>
        <w:numPr>
          <w:ilvl w:val="0"/>
          <w:numId w:val="2"/>
        </w:numPr>
        <w:spacing w:after="120" w:line="312" w:lineRule="auto"/>
      </w:pPr>
      <w:r>
        <w:t>Quarterly: trend indicators; Fund review; environmental sampling cycle; Register update verification; independent physical inspection of the storage module with neutral-state experts; Reconstruction Steering Committee meeting in Doha.</w:t>
      </w:r>
    </w:p>
    <w:p w14:paraId="2FA43C5F" w14:textId="77777777" w:rsidR="00C14ECA" w:rsidRDefault="00000000">
      <w:pPr>
        <w:numPr>
          <w:ilvl w:val="0"/>
          <w:numId w:val="2"/>
        </w:numPr>
        <w:spacing w:after="120" w:line="312" w:lineRule="auto"/>
      </w:pPr>
      <w:r>
        <w:t>Annually: Plenary; budget adoption; rotation reviews; human-review audit; comprehensive review under Article 24.5; Independent Assurance Council report.</w:t>
      </w:r>
    </w:p>
    <w:p w14:paraId="4AACE2E0" w14:textId="77777777" w:rsidR="00C14ECA" w:rsidRDefault="00000000">
      <w:pPr>
        <w:pStyle w:val="Heading1"/>
        <w:pageBreakBefore/>
      </w:pPr>
      <w:r>
        <w:lastRenderedPageBreak/>
        <w:t>Annex L: Red Line Register</w:t>
      </w:r>
      <w:bookmarkStart w:id="17" w:name="_TocSg18"/>
      <w:bookmarkEnd w:id="17"/>
    </w:p>
    <w:p w14:paraId="65888776" w14:textId="77777777" w:rsidR="00C14ECA" w:rsidRDefault="00000000">
      <w:r>
        <w:rPr>
          <w:i/>
        </w:rPr>
        <w:t>Operative Annex for Article 3.5. This Register records each Party's Red Lines as registered in the negotiations of June and July 2026, and the structural feature that prevents each crossing. The Register does not rank, judge, or merge the two columns; it holds them side by side inside one architecture.</w:t>
      </w:r>
    </w:p>
    <w:p w14:paraId="41C19CC6" w14:textId="77777777" w:rsidR="00C14ECA" w:rsidRDefault="00000000">
      <w:pPr>
        <w:pStyle w:val="Heading2"/>
      </w:pPr>
      <w:r>
        <w:t>L.1 Registered Red Lines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920"/>
        <w:gridCol w:w="3680"/>
        <w:gridCol w:w="4626"/>
      </w:tblGrid>
      <w:tr w:rsidR="00C14ECA" w14:paraId="1CF1841E" w14:textId="77777777">
        <w:tblPrEx>
          <w:tblCellMar>
            <w:top w:w="0" w:type="dxa"/>
            <w:bottom w:w="0" w:type="dxa"/>
          </w:tblCellMar>
        </w:tblPrEx>
        <w:trPr>
          <w:tblHeader/>
        </w:trPr>
        <w:tc>
          <w:tcPr>
            <w:tcW w:w="900" w:type="dxa"/>
            <w:shd w:val="clear" w:color="auto" w:fill="ECEFF1"/>
            <w:tcMar>
              <w:top w:w="50" w:type="dxa"/>
              <w:left w:w="100" w:type="dxa"/>
              <w:bottom w:w="50" w:type="dxa"/>
              <w:right w:w="100" w:type="dxa"/>
            </w:tcMar>
          </w:tcPr>
          <w:p w14:paraId="3BA828C7" w14:textId="77777777" w:rsidR="00C14ECA" w:rsidRDefault="00000000">
            <w:pPr>
              <w:spacing w:before="30" w:after="30" w:line="264" w:lineRule="auto"/>
            </w:pPr>
            <w:r>
              <w:rPr>
                <w:b/>
                <w:color w:val="37474F"/>
                <w:sz w:val="16"/>
              </w:rPr>
              <w:t>Ref</w:t>
            </w:r>
          </w:p>
        </w:tc>
        <w:tc>
          <w:tcPr>
            <w:tcW w:w="3600" w:type="dxa"/>
            <w:shd w:val="clear" w:color="auto" w:fill="ECEFF1"/>
            <w:tcMar>
              <w:top w:w="50" w:type="dxa"/>
              <w:left w:w="100" w:type="dxa"/>
              <w:bottom w:w="50" w:type="dxa"/>
              <w:right w:w="100" w:type="dxa"/>
            </w:tcMar>
          </w:tcPr>
          <w:p w14:paraId="3D3133C2" w14:textId="77777777" w:rsidR="00C14ECA" w:rsidRDefault="00000000">
            <w:pPr>
              <w:spacing w:before="30" w:after="30" w:line="264" w:lineRule="auto"/>
            </w:pPr>
            <w:r>
              <w:rPr>
                <w:b/>
                <w:color w:val="37474F"/>
                <w:sz w:val="16"/>
              </w:rPr>
              <w:t>Registered by the United States</w:t>
            </w:r>
          </w:p>
        </w:tc>
        <w:tc>
          <w:tcPr>
            <w:tcW w:w="4526" w:type="dxa"/>
            <w:shd w:val="clear" w:color="auto" w:fill="ECEFF1"/>
            <w:tcMar>
              <w:top w:w="50" w:type="dxa"/>
              <w:left w:w="100" w:type="dxa"/>
              <w:bottom w:w="50" w:type="dxa"/>
              <w:right w:w="100" w:type="dxa"/>
            </w:tcMar>
          </w:tcPr>
          <w:p w14:paraId="239B6EAC" w14:textId="77777777" w:rsidR="00C14ECA" w:rsidRDefault="00000000">
            <w:pPr>
              <w:spacing w:before="30" w:after="30" w:line="264" w:lineRule="auto"/>
            </w:pPr>
            <w:r>
              <w:rPr>
                <w:b/>
                <w:color w:val="37474F"/>
                <w:sz w:val="16"/>
              </w:rPr>
              <w:t>Structural prevention</w:t>
            </w:r>
          </w:p>
        </w:tc>
      </w:tr>
      <w:tr w:rsidR="00C14ECA" w14:paraId="6644BE88" w14:textId="77777777">
        <w:tblPrEx>
          <w:tblCellMar>
            <w:top w:w="0" w:type="dxa"/>
            <w:bottom w:w="0" w:type="dxa"/>
          </w:tblCellMar>
        </w:tblPrEx>
        <w:tc>
          <w:tcPr>
            <w:tcW w:w="900" w:type="dxa"/>
            <w:tcMar>
              <w:top w:w="50" w:type="dxa"/>
              <w:left w:w="100" w:type="dxa"/>
              <w:bottom w:w="50" w:type="dxa"/>
              <w:right w:w="100" w:type="dxa"/>
            </w:tcMar>
          </w:tcPr>
          <w:p w14:paraId="78663F3F" w14:textId="77777777" w:rsidR="00C14ECA" w:rsidRDefault="00000000">
            <w:pPr>
              <w:spacing w:before="30" w:after="30" w:line="264" w:lineRule="auto"/>
            </w:pPr>
            <w:r>
              <w:rPr>
                <w:sz w:val="16"/>
              </w:rPr>
              <w:t>US-1</w:t>
            </w:r>
          </w:p>
        </w:tc>
        <w:tc>
          <w:tcPr>
            <w:tcW w:w="3600" w:type="dxa"/>
            <w:tcMar>
              <w:top w:w="50" w:type="dxa"/>
              <w:left w:w="100" w:type="dxa"/>
              <w:bottom w:w="50" w:type="dxa"/>
              <w:right w:w="100" w:type="dxa"/>
            </w:tcMar>
          </w:tcPr>
          <w:p w14:paraId="0595579D" w14:textId="77777777" w:rsidR="00C14ECA" w:rsidRDefault="00000000">
            <w:pPr>
              <w:spacing w:before="30" w:after="30" w:line="264" w:lineRule="auto"/>
            </w:pPr>
            <w:r>
              <w:rPr>
                <w:sz w:val="16"/>
              </w:rPr>
              <w:t>No tolls, fees, or charges of any kind on passage</w:t>
            </w:r>
          </w:p>
        </w:tc>
        <w:tc>
          <w:tcPr>
            <w:tcW w:w="4526" w:type="dxa"/>
            <w:tcMar>
              <w:top w:w="50" w:type="dxa"/>
              <w:left w:w="100" w:type="dxa"/>
              <w:bottom w:w="50" w:type="dxa"/>
              <w:right w:w="100" w:type="dxa"/>
            </w:tcMar>
          </w:tcPr>
          <w:p w14:paraId="4D4EE219" w14:textId="77777777" w:rsidR="00C14ECA" w:rsidRDefault="00000000">
            <w:pPr>
              <w:spacing w:before="30" w:after="30" w:line="264" w:lineRule="auto"/>
            </w:pPr>
            <w:r>
              <w:rPr>
                <w:sz w:val="16"/>
              </w:rPr>
              <w:t>Zero-Toll Rule (Article 7.1); anti-evasion rule (Article 7.6); contractual subversion rule (Article 21.5); Annex D category M-1.1</w:t>
            </w:r>
          </w:p>
        </w:tc>
      </w:tr>
      <w:tr w:rsidR="00C14ECA" w14:paraId="3949BB91" w14:textId="77777777">
        <w:tblPrEx>
          <w:tblCellMar>
            <w:top w:w="0" w:type="dxa"/>
            <w:bottom w:w="0" w:type="dxa"/>
          </w:tblCellMar>
        </w:tblPrEx>
        <w:tc>
          <w:tcPr>
            <w:tcW w:w="900" w:type="dxa"/>
            <w:tcMar>
              <w:top w:w="50" w:type="dxa"/>
              <w:left w:w="100" w:type="dxa"/>
              <w:bottom w:w="50" w:type="dxa"/>
              <w:right w:w="100" w:type="dxa"/>
            </w:tcMar>
          </w:tcPr>
          <w:p w14:paraId="764E655C" w14:textId="77777777" w:rsidR="00C14ECA" w:rsidRDefault="00000000">
            <w:pPr>
              <w:spacing w:before="30" w:after="30" w:line="264" w:lineRule="auto"/>
            </w:pPr>
            <w:r>
              <w:rPr>
                <w:sz w:val="16"/>
              </w:rPr>
              <w:t>US-2</w:t>
            </w:r>
          </w:p>
        </w:tc>
        <w:tc>
          <w:tcPr>
            <w:tcW w:w="3600" w:type="dxa"/>
            <w:tcMar>
              <w:top w:w="50" w:type="dxa"/>
              <w:left w:w="100" w:type="dxa"/>
              <w:bottom w:w="50" w:type="dxa"/>
              <w:right w:w="100" w:type="dxa"/>
            </w:tcMar>
          </w:tcPr>
          <w:p w14:paraId="38936139" w14:textId="77777777" w:rsidR="00C14ECA" w:rsidRDefault="00000000">
            <w:pPr>
              <w:spacing w:before="30" w:after="30" w:line="264" w:lineRule="auto"/>
            </w:pPr>
            <w:r>
              <w:rPr>
                <w:sz w:val="16"/>
              </w:rPr>
              <w:t>No attacks on or seizures of commercial vessels</w:t>
            </w:r>
          </w:p>
        </w:tc>
        <w:tc>
          <w:tcPr>
            <w:tcW w:w="4526" w:type="dxa"/>
            <w:tcMar>
              <w:top w:w="50" w:type="dxa"/>
              <w:left w:w="100" w:type="dxa"/>
              <w:bottom w:w="50" w:type="dxa"/>
              <w:right w:w="100" w:type="dxa"/>
            </w:tcMar>
          </w:tcPr>
          <w:p w14:paraId="0905A9A4" w14:textId="77777777" w:rsidR="00C14ECA" w:rsidRDefault="00000000">
            <w:pPr>
              <w:spacing w:before="30" w:after="30" w:line="264" w:lineRule="auto"/>
            </w:pPr>
            <w:r>
              <w:rPr>
                <w:sz w:val="16"/>
              </w:rPr>
              <w:t>Non-interdiction protocol (Article 8.1); Class Three classification (M-1.2); incident ladder (Annex H.5); rogue-actor substantiation duty (Article 9.8)</w:t>
            </w:r>
          </w:p>
        </w:tc>
      </w:tr>
      <w:tr w:rsidR="00C14ECA" w14:paraId="3E818D83" w14:textId="77777777">
        <w:tblPrEx>
          <w:tblCellMar>
            <w:top w:w="0" w:type="dxa"/>
            <w:bottom w:w="0" w:type="dxa"/>
          </w:tblCellMar>
        </w:tblPrEx>
        <w:tc>
          <w:tcPr>
            <w:tcW w:w="900" w:type="dxa"/>
            <w:tcMar>
              <w:top w:w="50" w:type="dxa"/>
              <w:left w:w="100" w:type="dxa"/>
              <w:bottom w:w="50" w:type="dxa"/>
              <w:right w:w="100" w:type="dxa"/>
            </w:tcMar>
          </w:tcPr>
          <w:p w14:paraId="5CAD6BFC" w14:textId="77777777" w:rsidR="00C14ECA" w:rsidRDefault="00000000">
            <w:pPr>
              <w:spacing w:before="30" w:after="30" w:line="264" w:lineRule="auto"/>
            </w:pPr>
            <w:r>
              <w:rPr>
                <w:sz w:val="16"/>
              </w:rPr>
              <w:t>US-3</w:t>
            </w:r>
          </w:p>
        </w:tc>
        <w:tc>
          <w:tcPr>
            <w:tcW w:w="3600" w:type="dxa"/>
            <w:tcMar>
              <w:top w:w="50" w:type="dxa"/>
              <w:left w:w="100" w:type="dxa"/>
              <w:bottom w:w="50" w:type="dxa"/>
              <w:right w:w="100" w:type="dxa"/>
            </w:tcMar>
          </w:tcPr>
          <w:p w14:paraId="0414993D" w14:textId="77777777" w:rsidR="00C14ECA" w:rsidRDefault="00000000">
            <w:pPr>
              <w:spacing w:before="30" w:after="30" w:line="264" w:lineRule="auto"/>
            </w:pPr>
            <w:r>
              <w:rPr>
                <w:sz w:val="16"/>
              </w:rPr>
              <w:t>The Strait open as before the conflict</w:t>
            </w:r>
          </w:p>
        </w:tc>
        <w:tc>
          <w:tcPr>
            <w:tcW w:w="4526" w:type="dxa"/>
            <w:tcMar>
              <w:top w:w="50" w:type="dxa"/>
              <w:left w:w="100" w:type="dxa"/>
              <w:bottom w:w="50" w:type="dxa"/>
              <w:right w:w="100" w:type="dxa"/>
            </w:tcMar>
          </w:tcPr>
          <w:p w14:paraId="254761D9" w14:textId="77777777" w:rsidR="00C14ECA" w:rsidRDefault="00000000">
            <w:pPr>
              <w:spacing w:before="30" w:after="30" w:line="264" w:lineRule="auto"/>
            </w:pPr>
            <w:r>
              <w:rPr>
                <w:sz w:val="16"/>
              </w:rPr>
              <w:t>Two-corridor geometry with free-navigation Corridor One (Article 5.2); weekly openness statement (Article 8.6); ground-truth patrols (Article 6.5)</w:t>
            </w:r>
          </w:p>
        </w:tc>
      </w:tr>
      <w:tr w:rsidR="00C14ECA" w14:paraId="54879961" w14:textId="77777777">
        <w:tblPrEx>
          <w:tblCellMar>
            <w:top w:w="0" w:type="dxa"/>
            <w:bottom w:w="0" w:type="dxa"/>
          </w:tblCellMar>
        </w:tblPrEx>
        <w:tc>
          <w:tcPr>
            <w:tcW w:w="900" w:type="dxa"/>
            <w:tcMar>
              <w:top w:w="50" w:type="dxa"/>
              <w:left w:w="100" w:type="dxa"/>
              <w:bottom w:w="50" w:type="dxa"/>
              <w:right w:w="100" w:type="dxa"/>
            </w:tcMar>
          </w:tcPr>
          <w:p w14:paraId="0B1E9F9A" w14:textId="77777777" w:rsidR="00C14ECA" w:rsidRDefault="00000000">
            <w:pPr>
              <w:spacing w:before="30" w:after="30" w:line="264" w:lineRule="auto"/>
            </w:pPr>
            <w:r>
              <w:rPr>
                <w:sz w:val="16"/>
              </w:rPr>
              <w:t>US-4</w:t>
            </w:r>
          </w:p>
        </w:tc>
        <w:tc>
          <w:tcPr>
            <w:tcW w:w="3600" w:type="dxa"/>
            <w:tcMar>
              <w:top w:w="50" w:type="dxa"/>
              <w:left w:w="100" w:type="dxa"/>
              <w:bottom w:w="50" w:type="dxa"/>
              <w:right w:w="100" w:type="dxa"/>
            </w:tcMar>
          </w:tcPr>
          <w:p w14:paraId="30DD9596" w14:textId="77777777" w:rsidR="00C14ECA" w:rsidRDefault="00000000">
            <w:pPr>
              <w:spacing w:before="30" w:after="30" w:line="264" w:lineRule="auto"/>
            </w:pPr>
            <w:r>
              <w:rPr>
                <w:sz w:val="16"/>
              </w:rPr>
              <w:t>No nuclear weapon and no path to one</w:t>
            </w:r>
          </w:p>
        </w:tc>
        <w:tc>
          <w:tcPr>
            <w:tcW w:w="4526" w:type="dxa"/>
            <w:tcMar>
              <w:top w:w="50" w:type="dxa"/>
              <w:left w:w="100" w:type="dxa"/>
              <w:bottom w:w="50" w:type="dxa"/>
              <w:right w:w="100" w:type="dxa"/>
            </w:tcMar>
          </w:tcPr>
          <w:p w14:paraId="3FC06FA3" w14:textId="77777777" w:rsidR="00C14ECA" w:rsidRDefault="00000000">
            <w:pPr>
              <w:spacing w:before="30" w:after="30" w:line="264" w:lineRule="auto"/>
            </w:pPr>
            <w:r>
              <w:rPr>
                <w:sz w:val="16"/>
              </w:rPr>
              <w:t xml:space="preserve">Civilian ceiling (Article 11.1); full stockpile </w:t>
            </w:r>
            <w:proofErr w:type="spellStart"/>
            <w:r>
              <w:rPr>
                <w:sz w:val="16"/>
              </w:rPr>
              <w:t>downblending</w:t>
            </w:r>
            <w:proofErr w:type="spellEnd"/>
            <w:r>
              <w:rPr>
                <w:sz w:val="16"/>
              </w:rPr>
              <w:t xml:space="preserve"> (Article 10); continuous IAEA verification plus third-laboratory layer (Annex F.5) and quarterly independent inspection (Annex F.7); Annex D categories N and X</w:t>
            </w:r>
          </w:p>
        </w:tc>
      </w:tr>
      <w:tr w:rsidR="00C14ECA" w14:paraId="0F1D23CF" w14:textId="77777777">
        <w:tblPrEx>
          <w:tblCellMar>
            <w:top w:w="0" w:type="dxa"/>
            <w:bottom w:w="0" w:type="dxa"/>
          </w:tblCellMar>
        </w:tblPrEx>
        <w:tc>
          <w:tcPr>
            <w:tcW w:w="900" w:type="dxa"/>
            <w:tcMar>
              <w:top w:w="50" w:type="dxa"/>
              <w:left w:w="100" w:type="dxa"/>
              <w:bottom w:w="50" w:type="dxa"/>
              <w:right w:w="100" w:type="dxa"/>
            </w:tcMar>
          </w:tcPr>
          <w:p w14:paraId="7113FDEB" w14:textId="77777777" w:rsidR="00C14ECA" w:rsidRDefault="00000000">
            <w:pPr>
              <w:spacing w:before="30" w:after="30" w:line="264" w:lineRule="auto"/>
            </w:pPr>
            <w:r>
              <w:rPr>
                <w:sz w:val="16"/>
              </w:rPr>
              <w:t>US-5</w:t>
            </w:r>
          </w:p>
        </w:tc>
        <w:tc>
          <w:tcPr>
            <w:tcW w:w="3600" w:type="dxa"/>
            <w:tcMar>
              <w:top w:w="50" w:type="dxa"/>
              <w:left w:w="100" w:type="dxa"/>
              <w:bottom w:w="50" w:type="dxa"/>
              <w:right w:w="100" w:type="dxa"/>
            </w:tcMar>
          </w:tcPr>
          <w:p w14:paraId="27011EDA" w14:textId="77777777" w:rsidR="00C14ECA" w:rsidRDefault="00000000">
            <w:pPr>
              <w:spacing w:before="30" w:after="30" w:line="264" w:lineRule="auto"/>
            </w:pPr>
            <w:r>
              <w:rPr>
                <w:sz w:val="16"/>
              </w:rPr>
              <w:t>Public commitment that all channels operate open</w:t>
            </w:r>
          </w:p>
        </w:tc>
        <w:tc>
          <w:tcPr>
            <w:tcW w:w="4526" w:type="dxa"/>
            <w:tcMar>
              <w:top w:w="50" w:type="dxa"/>
              <w:left w:w="100" w:type="dxa"/>
              <w:bottom w:w="50" w:type="dxa"/>
              <w:right w:w="100" w:type="dxa"/>
            </w:tcMar>
          </w:tcPr>
          <w:p w14:paraId="71095C0C" w14:textId="77777777" w:rsidR="00C14ECA" w:rsidRDefault="00000000">
            <w:pPr>
              <w:spacing w:before="30" w:after="30" w:line="264" w:lineRule="auto"/>
            </w:pPr>
            <w:r>
              <w:rPr>
                <w:sz w:val="16"/>
              </w:rPr>
              <w:t>Joint openness declaration (Article 8.6) attributed to the shared architecture</w:t>
            </w:r>
          </w:p>
        </w:tc>
      </w:tr>
    </w:tbl>
    <w:p w14:paraId="6BF381F5" w14:textId="77777777" w:rsidR="00C14ECA" w:rsidRDefault="00000000">
      <w:pPr>
        <w:pStyle w:val="Caption"/>
      </w:pPr>
      <w:r>
        <w:t>Table L.1: United States registrations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920"/>
        <w:gridCol w:w="3680"/>
        <w:gridCol w:w="4626"/>
      </w:tblGrid>
      <w:tr w:rsidR="00C14ECA" w14:paraId="65FE0F9F" w14:textId="77777777">
        <w:tblPrEx>
          <w:tblCellMar>
            <w:top w:w="0" w:type="dxa"/>
            <w:bottom w:w="0" w:type="dxa"/>
          </w:tblCellMar>
        </w:tblPrEx>
        <w:trPr>
          <w:tblHeader/>
        </w:trPr>
        <w:tc>
          <w:tcPr>
            <w:tcW w:w="900" w:type="dxa"/>
            <w:shd w:val="clear" w:color="auto" w:fill="ECEFF1"/>
            <w:tcMar>
              <w:top w:w="50" w:type="dxa"/>
              <w:left w:w="100" w:type="dxa"/>
              <w:bottom w:w="50" w:type="dxa"/>
              <w:right w:w="100" w:type="dxa"/>
            </w:tcMar>
          </w:tcPr>
          <w:p w14:paraId="77CD71F6" w14:textId="77777777" w:rsidR="00C14ECA" w:rsidRDefault="00000000">
            <w:pPr>
              <w:spacing w:before="30" w:after="30" w:line="264" w:lineRule="auto"/>
            </w:pPr>
            <w:r>
              <w:rPr>
                <w:b/>
                <w:color w:val="37474F"/>
                <w:sz w:val="16"/>
              </w:rPr>
              <w:t>Ref</w:t>
            </w:r>
          </w:p>
        </w:tc>
        <w:tc>
          <w:tcPr>
            <w:tcW w:w="3600" w:type="dxa"/>
            <w:shd w:val="clear" w:color="auto" w:fill="ECEFF1"/>
            <w:tcMar>
              <w:top w:w="50" w:type="dxa"/>
              <w:left w:w="100" w:type="dxa"/>
              <w:bottom w:w="50" w:type="dxa"/>
              <w:right w:w="100" w:type="dxa"/>
            </w:tcMar>
          </w:tcPr>
          <w:p w14:paraId="1F99E22E" w14:textId="77777777" w:rsidR="00C14ECA" w:rsidRDefault="00000000">
            <w:pPr>
              <w:spacing w:before="30" w:after="30" w:line="264" w:lineRule="auto"/>
            </w:pPr>
            <w:r>
              <w:rPr>
                <w:b/>
                <w:color w:val="37474F"/>
                <w:sz w:val="16"/>
              </w:rPr>
              <w:t>Registered by the Islamic Republic of Iran</w:t>
            </w:r>
          </w:p>
        </w:tc>
        <w:tc>
          <w:tcPr>
            <w:tcW w:w="4526" w:type="dxa"/>
            <w:shd w:val="clear" w:color="auto" w:fill="ECEFF1"/>
            <w:tcMar>
              <w:top w:w="50" w:type="dxa"/>
              <w:left w:w="100" w:type="dxa"/>
              <w:bottom w:w="50" w:type="dxa"/>
              <w:right w:w="100" w:type="dxa"/>
            </w:tcMar>
          </w:tcPr>
          <w:p w14:paraId="6D86C345" w14:textId="77777777" w:rsidR="00C14ECA" w:rsidRDefault="00000000">
            <w:pPr>
              <w:spacing w:before="30" w:after="30" w:line="264" w:lineRule="auto"/>
            </w:pPr>
            <w:r>
              <w:rPr>
                <w:b/>
                <w:color w:val="37474F"/>
                <w:sz w:val="16"/>
              </w:rPr>
              <w:t>Structural prevention</w:t>
            </w:r>
          </w:p>
        </w:tc>
      </w:tr>
      <w:tr w:rsidR="00C14ECA" w14:paraId="7C366283" w14:textId="77777777">
        <w:tblPrEx>
          <w:tblCellMar>
            <w:top w:w="0" w:type="dxa"/>
            <w:bottom w:w="0" w:type="dxa"/>
          </w:tblCellMar>
        </w:tblPrEx>
        <w:tc>
          <w:tcPr>
            <w:tcW w:w="900" w:type="dxa"/>
            <w:tcMar>
              <w:top w:w="50" w:type="dxa"/>
              <w:left w:w="100" w:type="dxa"/>
              <w:bottom w:w="50" w:type="dxa"/>
              <w:right w:w="100" w:type="dxa"/>
            </w:tcMar>
          </w:tcPr>
          <w:p w14:paraId="5EAA33C8" w14:textId="77777777" w:rsidR="00C14ECA" w:rsidRDefault="00000000">
            <w:pPr>
              <w:spacing w:before="30" w:after="30" w:line="264" w:lineRule="auto"/>
            </w:pPr>
            <w:r>
              <w:rPr>
                <w:sz w:val="16"/>
              </w:rPr>
              <w:t>IR-1</w:t>
            </w:r>
          </w:p>
        </w:tc>
        <w:tc>
          <w:tcPr>
            <w:tcW w:w="3600" w:type="dxa"/>
            <w:tcMar>
              <w:top w:w="50" w:type="dxa"/>
              <w:left w:w="100" w:type="dxa"/>
              <w:bottom w:w="50" w:type="dxa"/>
              <w:right w:w="100" w:type="dxa"/>
            </w:tcMar>
          </w:tcPr>
          <w:p w14:paraId="42916483" w14:textId="77777777" w:rsidR="00C14ECA" w:rsidRDefault="00000000">
            <w:pPr>
              <w:spacing w:before="30" w:after="30" w:line="264" w:lineRule="auto"/>
            </w:pPr>
            <w:r>
              <w:rPr>
                <w:sz w:val="16"/>
              </w:rPr>
              <w:t>Sovereignty and territorial integrity respected; no interference in internal affairs</w:t>
            </w:r>
          </w:p>
        </w:tc>
        <w:tc>
          <w:tcPr>
            <w:tcW w:w="4526" w:type="dxa"/>
            <w:tcMar>
              <w:top w:w="50" w:type="dxa"/>
              <w:left w:w="100" w:type="dxa"/>
              <w:bottom w:w="50" w:type="dxa"/>
              <w:right w:w="100" w:type="dxa"/>
            </w:tcMar>
          </w:tcPr>
          <w:p w14:paraId="5EC9BBCC" w14:textId="77777777" w:rsidR="00C14ECA" w:rsidRDefault="00000000">
            <w:pPr>
              <w:spacing w:before="30" w:after="30" w:line="264" w:lineRule="auto"/>
            </w:pPr>
            <w:r>
              <w:rPr>
                <w:sz w:val="16"/>
              </w:rPr>
              <w:t>MOU paragraph 2 restated as operative rule (Articles 1.2, 3.6); non-prejudice clause (Article 3.4); sovereign procurement rule (Annex N, Section N.11)</w:t>
            </w:r>
          </w:p>
        </w:tc>
      </w:tr>
      <w:tr w:rsidR="00C14ECA" w14:paraId="12E7B63F" w14:textId="77777777">
        <w:tblPrEx>
          <w:tblCellMar>
            <w:top w:w="0" w:type="dxa"/>
            <w:bottom w:w="0" w:type="dxa"/>
          </w:tblCellMar>
        </w:tblPrEx>
        <w:tc>
          <w:tcPr>
            <w:tcW w:w="900" w:type="dxa"/>
            <w:tcMar>
              <w:top w:w="50" w:type="dxa"/>
              <w:left w:w="100" w:type="dxa"/>
              <w:bottom w:w="50" w:type="dxa"/>
              <w:right w:w="100" w:type="dxa"/>
            </w:tcMar>
          </w:tcPr>
          <w:p w14:paraId="4D6E40E3" w14:textId="77777777" w:rsidR="00C14ECA" w:rsidRDefault="00000000">
            <w:pPr>
              <w:spacing w:before="30" w:after="30" w:line="264" w:lineRule="auto"/>
            </w:pPr>
            <w:r>
              <w:rPr>
                <w:sz w:val="16"/>
              </w:rPr>
              <w:t>IR-2</w:t>
            </w:r>
          </w:p>
        </w:tc>
        <w:tc>
          <w:tcPr>
            <w:tcW w:w="3600" w:type="dxa"/>
            <w:tcMar>
              <w:top w:w="50" w:type="dxa"/>
              <w:left w:w="100" w:type="dxa"/>
              <w:bottom w:w="50" w:type="dxa"/>
              <w:right w:w="100" w:type="dxa"/>
            </w:tcMar>
          </w:tcPr>
          <w:p w14:paraId="19BC23B4" w14:textId="77777777" w:rsidR="00C14ECA" w:rsidRDefault="00000000">
            <w:pPr>
              <w:spacing w:before="30" w:after="30" w:line="264" w:lineRule="auto"/>
            </w:pPr>
            <w:r>
              <w:rPr>
                <w:sz w:val="16"/>
              </w:rPr>
              <w:t>No regime-change objective in any form</w:t>
            </w:r>
          </w:p>
        </w:tc>
        <w:tc>
          <w:tcPr>
            <w:tcW w:w="4526" w:type="dxa"/>
            <w:tcMar>
              <w:top w:w="50" w:type="dxa"/>
              <w:left w:w="100" w:type="dxa"/>
              <w:bottom w:w="50" w:type="dxa"/>
              <w:right w:w="100" w:type="dxa"/>
            </w:tcMar>
          </w:tcPr>
          <w:p w14:paraId="61B25EB2" w14:textId="77777777" w:rsidR="00C14ECA" w:rsidRDefault="00000000">
            <w:pPr>
              <w:spacing w:before="30" w:after="30" w:line="264" w:lineRule="auto"/>
            </w:pPr>
            <w:r>
              <w:rPr>
                <w:sz w:val="16"/>
              </w:rPr>
              <w:t>Article 3.6 prohibition binding every fund, mechanism, and procedure</w:t>
            </w:r>
          </w:p>
        </w:tc>
      </w:tr>
      <w:tr w:rsidR="00C14ECA" w14:paraId="0C2D6923" w14:textId="77777777">
        <w:tblPrEx>
          <w:tblCellMar>
            <w:top w:w="0" w:type="dxa"/>
            <w:bottom w:w="0" w:type="dxa"/>
          </w:tblCellMar>
        </w:tblPrEx>
        <w:tc>
          <w:tcPr>
            <w:tcW w:w="900" w:type="dxa"/>
            <w:tcMar>
              <w:top w:w="50" w:type="dxa"/>
              <w:left w:w="100" w:type="dxa"/>
              <w:bottom w:w="50" w:type="dxa"/>
              <w:right w:w="100" w:type="dxa"/>
            </w:tcMar>
          </w:tcPr>
          <w:p w14:paraId="5E4751B9" w14:textId="77777777" w:rsidR="00C14ECA" w:rsidRDefault="00000000">
            <w:pPr>
              <w:spacing w:before="30" w:after="30" w:line="264" w:lineRule="auto"/>
            </w:pPr>
            <w:r>
              <w:rPr>
                <w:sz w:val="16"/>
              </w:rPr>
              <w:t>IR-3</w:t>
            </w:r>
          </w:p>
        </w:tc>
        <w:tc>
          <w:tcPr>
            <w:tcW w:w="3600" w:type="dxa"/>
            <w:tcMar>
              <w:top w:w="50" w:type="dxa"/>
              <w:left w:w="100" w:type="dxa"/>
              <w:bottom w:w="50" w:type="dxa"/>
              <w:right w:w="100" w:type="dxa"/>
            </w:tcMar>
          </w:tcPr>
          <w:p w14:paraId="711700F1" w14:textId="77777777" w:rsidR="00C14ECA" w:rsidRDefault="00000000">
            <w:pPr>
              <w:spacing w:before="30" w:after="30" w:line="264" w:lineRule="auto"/>
            </w:pPr>
            <w:proofErr w:type="spellStart"/>
            <w:r>
              <w:rPr>
                <w:sz w:val="16"/>
              </w:rPr>
              <w:t>Downblended</w:t>
            </w:r>
            <w:proofErr w:type="spellEnd"/>
            <w:r>
              <w:rPr>
                <w:sz w:val="16"/>
              </w:rPr>
              <w:t xml:space="preserve"> material retained on Iranian soil under Iranian ownership</w:t>
            </w:r>
          </w:p>
        </w:tc>
        <w:tc>
          <w:tcPr>
            <w:tcW w:w="4526" w:type="dxa"/>
            <w:tcMar>
              <w:top w:w="50" w:type="dxa"/>
              <w:left w:w="100" w:type="dxa"/>
              <w:bottom w:w="50" w:type="dxa"/>
              <w:right w:w="100" w:type="dxa"/>
            </w:tcMar>
          </w:tcPr>
          <w:p w14:paraId="1A8C1C7B" w14:textId="77777777" w:rsidR="00C14ECA" w:rsidRDefault="00000000">
            <w:pPr>
              <w:spacing w:before="30" w:after="30" w:line="264" w:lineRule="auto"/>
            </w:pPr>
            <w:r>
              <w:rPr>
                <w:sz w:val="16"/>
              </w:rPr>
              <w:t>In-country storage module with dual-lock custody (Articles 10.4, 10.5; Annex F.7)</w:t>
            </w:r>
          </w:p>
        </w:tc>
      </w:tr>
      <w:tr w:rsidR="00C14ECA" w14:paraId="4F927A02" w14:textId="77777777">
        <w:tblPrEx>
          <w:tblCellMar>
            <w:top w:w="0" w:type="dxa"/>
            <w:bottom w:w="0" w:type="dxa"/>
          </w:tblCellMar>
        </w:tblPrEx>
        <w:tc>
          <w:tcPr>
            <w:tcW w:w="900" w:type="dxa"/>
            <w:tcMar>
              <w:top w:w="50" w:type="dxa"/>
              <w:left w:w="100" w:type="dxa"/>
              <w:bottom w:w="50" w:type="dxa"/>
              <w:right w:w="100" w:type="dxa"/>
            </w:tcMar>
          </w:tcPr>
          <w:p w14:paraId="45271E02" w14:textId="77777777" w:rsidR="00C14ECA" w:rsidRDefault="00000000">
            <w:pPr>
              <w:spacing w:before="30" w:after="30" w:line="264" w:lineRule="auto"/>
            </w:pPr>
            <w:r>
              <w:rPr>
                <w:sz w:val="16"/>
              </w:rPr>
              <w:t>IR-4</w:t>
            </w:r>
          </w:p>
        </w:tc>
        <w:tc>
          <w:tcPr>
            <w:tcW w:w="3600" w:type="dxa"/>
            <w:tcMar>
              <w:top w:w="50" w:type="dxa"/>
              <w:left w:w="100" w:type="dxa"/>
              <w:bottom w:w="50" w:type="dxa"/>
              <w:right w:w="100" w:type="dxa"/>
            </w:tcMar>
          </w:tcPr>
          <w:p w14:paraId="08B718B5" w14:textId="77777777" w:rsidR="00C14ECA" w:rsidRDefault="00000000">
            <w:pPr>
              <w:spacing w:before="30" w:after="30" w:line="264" w:lineRule="auto"/>
            </w:pPr>
            <w:r>
              <w:rPr>
                <w:sz w:val="16"/>
              </w:rPr>
              <w:t>Civilian enrichment capability up to 3.67 percent retained</w:t>
            </w:r>
          </w:p>
        </w:tc>
        <w:tc>
          <w:tcPr>
            <w:tcW w:w="4526" w:type="dxa"/>
            <w:tcMar>
              <w:top w:w="50" w:type="dxa"/>
              <w:left w:w="100" w:type="dxa"/>
              <w:bottom w:w="50" w:type="dxa"/>
              <w:right w:w="100" w:type="dxa"/>
            </w:tcMar>
          </w:tcPr>
          <w:p w14:paraId="733B9365" w14:textId="77777777" w:rsidR="00C14ECA" w:rsidRDefault="00000000">
            <w:pPr>
              <w:spacing w:before="30" w:after="30" w:line="264" w:lineRule="auto"/>
            </w:pPr>
            <w:r>
              <w:rPr>
                <w:sz w:val="16"/>
              </w:rPr>
              <w:t>The civilian ceiling itself (Article 11.1); long-term enrichment plan (Annex F.9); fuel supply assurance (Annex F.8)</w:t>
            </w:r>
          </w:p>
        </w:tc>
      </w:tr>
      <w:tr w:rsidR="00C14ECA" w14:paraId="39ABFBA2" w14:textId="77777777">
        <w:tblPrEx>
          <w:tblCellMar>
            <w:top w:w="0" w:type="dxa"/>
            <w:bottom w:w="0" w:type="dxa"/>
          </w:tblCellMar>
        </w:tblPrEx>
        <w:tc>
          <w:tcPr>
            <w:tcW w:w="900" w:type="dxa"/>
            <w:tcMar>
              <w:top w:w="50" w:type="dxa"/>
              <w:left w:w="100" w:type="dxa"/>
              <w:bottom w:w="50" w:type="dxa"/>
              <w:right w:w="100" w:type="dxa"/>
            </w:tcMar>
          </w:tcPr>
          <w:p w14:paraId="415F835B" w14:textId="77777777" w:rsidR="00C14ECA" w:rsidRDefault="00000000">
            <w:pPr>
              <w:spacing w:before="30" w:after="30" w:line="264" w:lineRule="auto"/>
            </w:pPr>
            <w:r>
              <w:rPr>
                <w:sz w:val="16"/>
              </w:rPr>
              <w:t>IR-5</w:t>
            </w:r>
          </w:p>
        </w:tc>
        <w:tc>
          <w:tcPr>
            <w:tcW w:w="3600" w:type="dxa"/>
            <w:tcMar>
              <w:top w:w="50" w:type="dxa"/>
              <w:left w:w="100" w:type="dxa"/>
              <w:bottom w:w="50" w:type="dxa"/>
              <w:right w:w="100" w:type="dxa"/>
            </w:tcMar>
          </w:tcPr>
          <w:p w14:paraId="083F11BA" w14:textId="77777777" w:rsidR="00C14ECA" w:rsidRDefault="00000000">
            <w:pPr>
              <w:spacing w:before="30" w:after="30" w:line="264" w:lineRule="auto"/>
            </w:pPr>
            <w:r>
              <w:rPr>
                <w:sz w:val="16"/>
              </w:rPr>
              <w:t>End of strikes and blockade</w:t>
            </w:r>
          </w:p>
        </w:tc>
        <w:tc>
          <w:tcPr>
            <w:tcW w:w="4526" w:type="dxa"/>
            <w:tcMar>
              <w:top w:w="50" w:type="dxa"/>
              <w:left w:w="100" w:type="dxa"/>
              <w:bottom w:w="50" w:type="dxa"/>
              <w:right w:w="100" w:type="dxa"/>
            </w:tcMar>
          </w:tcPr>
          <w:p w14:paraId="7697D3F9" w14:textId="77777777" w:rsidR="00C14ECA" w:rsidRDefault="00000000">
            <w:pPr>
              <w:spacing w:before="30" w:after="30" w:line="264" w:lineRule="auto"/>
            </w:pPr>
            <w:r>
              <w:rPr>
                <w:sz w:val="16"/>
              </w:rPr>
              <w:t>Dissolution of blockade measures on signature (Article 9.3); exclusion of force (Article 9.7); Class Three classification of attacks on nuclear facilities (D category X-1.4)</w:t>
            </w:r>
          </w:p>
        </w:tc>
      </w:tr>
      <w:tr w:rsidR="00C14ECA" w14:paraId="674B154D" w14:textId="77777777">
        <w:tblPrEx>
          <w:tblCellMar>
            <w:top w:w="0" w:type="dxa"/>
            <w:bottom w:w="0" w:type="dxa"/>
          </w:tblCellMar>
        </w:tblPrEx>
        <w:tc>
          <w:tcPr>
            <w:tcW w:w="900" w:type="dxa"/>
            <w:tcMar>
              <w:top w:w="50" w:type="dxa"/>
              <w:left w:w="100" w:type="dxa"/>
              <w:bottom w:w="50" w:type="dxa"/>
              <w:right w:w="100" w:type="dxa"/>
            </w:tcMar>
          </w:tcPr>
          <w:p w14:paraId="15E13937" w14:textId="77777777" w:rsidR="00C14ECA" w:rsidRDefault="00000000">
            <w:pPr>
              <w:spacing w:before="30" w:after="30" w:line="264" w:lineRule="auto"/>
            </w:pPr>
            <w:r>
              <w:rPr>
                <w:sz w:val="16"/>
              </w:rPr>
              <w:t>IR-6</w:t>
            </w:r>
          </w:p>
        </w:tc>
        <w:tc>
          <w:tcPr>
            <w:tcW w:w="3600" w:type="dxa"/>
            <w:tcMar>
              <w:top w:w="50" w:type="dxa"/>
              <w:left w:w="100" w:type="dxa"/>
              <w:bottom w:w="50" w:type="dxa"/>
              <w:right w:w="100" w:type="dxa"/>
            </w:tcMar>
          </w:tcPr>
          <w:p w14:paraId="7C5CB1C4" w14:textId="77777777" w:rsidR="00C14ECA" w:rsidRDefault="00000000">
            <w:pPr>
              <w:spacing w:before="30" w:after="30" w:line="264" w:lineRule="auto"/>
            </w:pPr>
            <w:r>
              <w:rPr>
                <w:sz w:val="16"/>
              </w:rPr>
              <w:t>Sanctions termination schedule honored</w:t>
            </w:r>
          </w:p>
        </w:tc>
        <w:tc>
          <w:tcPr>
            <w:tcW w:w="4526" w:type="dxa"/>
            <w:tcMar>
              <w:top w:w="50" w:type="dxa"/>
              <w:left w:w="100" w:type="dxa"/>
              <w:bottom w:w="50" w:type="dxa"/>
              <w:right w:w="100" w:type="dxa"/>
            </w:tcMar>
          </w:tcPr>
          <w:p w14:paraId="0B1CB4A7" w14:textId="77777777" w:rsidR="00C14ECA" w:rsidRDefault="00000000">
            <w:pPr>
              <w:spacing w:before="30" w:after="30" w:line="264" w:lineRule="auto"/>
            </w:pPr>
            <w:r>
              <w:rPr>
                <w:sz w:val="16"/>
              </w:rPr>
              <w:t>Tranche schedule with automatic release on verification (Article 13.2); Renewal Continuity Rule (Article 12.2); waiver failure classified (D category E-1.1); sanctions firewall (Annex N, Section N.5)</w:t>
            </w:r>
          </w:p>
        </w:tc>
      </w:tr>
      <w:tr w:rsidR="00C14ECA" w14:paraId="6EC5885C" w14:textId="77777777">
        <w:tblPrEx>
          <w:tblCellMar>
            <w:top w:w="0" w:type="dxa"/>
            <w:bottom w:w="0" w:type="dxa"/>
          </w:tblCellMar>
        </w:tblPrEx>
        <w:tc>
          <w:tcPr>
            <w:tcW w:w="900" w:type="dxa"/>
            <w:tcMar>
              <w:top w:w="50" w:type="dxa"/>
              <w:left w:w="100" w:type="dxa"/>
              <w:bottom w:w="50" w:type="dxa"/>
              <w:right w:w="100" w:type="dxa"/>
            </w:tcMar>
          </w:tcPr>
          <w:p w14:paraId="467D1260" w14:textId="77777777" w:rsidR="00C14ECA" w:rsidRDefault="00000000">
            <w:pPr>
              <w:spacing w:before="30" w:after="30" w:line="264" w:lineRule="auto"/>
            </w:pPr>
            <w:r>
              <w:rPr>
                <w:sz w:val="16"/>
              </w:rPr>
              <w:t>IR-7</w:t>
            </w:r>
          </w:p>
        </w:tc>
        <w:tc>
          <w:tcPr>
            <w:tcW w:w="3600" w:type="dxa"/>
            <w:tcMar>
              <w:top w:w="50" w:type="dxa"/>
              <w:left w:w="100" w:type="dxa"/>
              <w:bottom w:w="50" w:type="dxa"/>
              <w:right w:w="100" w:type="dxa"/>
            </w:tcMar>
          </w:tcPr>
          <w:p w14:paraId="4736B9D4" w14:textId="77777777" w:rsidR="00C14ECA" w:rsidRDefault="00000000">
            <w:pPr>
              <w:spacing w:before="30" w:after="30" w:line="264" w:lineRule="auto"/>
            </w:pPr>
            <w:r>
              <w:rPr>
                <w:sz w:val="16"/>
              </w:rPr>
              <w:t>Recognition of a legitimate regulatory role in Iran's territorial sea</w:t>
            </w:r>
          </w:p>
        </w:tc>
        <w:tc>
          <w:tcPr>
            <w:tcW w:w="4526" w:type="dxa"/>
            <w:tcMar>
              <w:top w:w="50" w:type="dxa"/>
              <w:left w:w="100" w:type="dxa"/>
              <w:bottom w:w="50" w:type="dxa"/>
              <w:right w:w="100" w:type="dxa"/>
            </w:tcMar>
          </w:tcPr>
          <w:p w14:paraId="1983C266" w14:textId="77777777" w:rsidR="00C14ECA" w:rsidRDefault="00000000">
            <w:pPr>
              <w:spacing w:before="30" w:after="30" w:line="264" w:lineRule="auto"/>
            </w:pPr>
            <w:r>
              <w:rPr>
                <w:sz w:val="16"/>
              </w:rPr>
              <w:t>Corridor Two notification regime (Article 5.3); coastal service compensation through the Fund (Article 7.4)</w:t>
            </w:r>
          </w:p>
        </w:tc>
      </w:tr>
      <w:tr w:rsidR="00C14ECA" w14:paraId="00C3058E" w14:textId="77777777">
        <w:tblPrEx>
          <w:tblCellMar>
            <w:top w:w="0" w:type="dxa"/>
            <w:bottom w:w="0" w:type="dxa"/>
          </w:tblCellMar>
        </w:tblPrEx>
        <w:tc>
          <w:tcPr>
            <w:tcW w:w="900" w:type="dxa"/>
            <w:tcMar>
              <w:top w:w="50" w:type="dxa"/>
              <w:left w:w="100" w:type="dxa"/>
              <w:bottom w:w="50" w:type="dxa"/>
              <w:right w:w="100" w:type="dxa"/>
            </w:tcMar>
          </w:tcPr>
          <w:p w14:paraId="2B0D324D" w14:textId="77777777" w:rsidR="00C14ECA" w:rsidRDefault="00000000">
            <w:pPr>
              <w:spacing w:before="30" w:after="30" w:line="264" w:lineRule="auto"/>
            </w:pPr>
            <w:r>
              <w:rPr>
                <w:sz w:val="16"/>
              </w:rPr>
              <w:t>IR-8</w:t>
            </w:r>
          </w:p>
        </w:tc>
        <w:tc>
          <w:tcPr>
            <w:tcW w:w="3600" w:type="dxa"/>
            <w:tcMar>
              <w:top w:w="50" w:type="dxa"/>
              <w:left w:w="100" w:type="dxa"/>
              <w:bottom w:w="50" w:type="dxa"/>
              <w:right w:w="100" w:type="dxa"/>
            </w:tcMar>
          </w:tcPr>
          <w:p w14:paraId="344F77A2" w14:textId="77777777" w:rsidR="00C14ECA" w:rsidRDefault="00000000">
            <w:pPr>
              <w:spacing w:before="30" w:after="30" w:line="264" w:lineRule="auto"/>
            </w:pPr>
            <w:r>
              <w:rPr>
                <w:sz w:val="16"/>
              </w:rPr>
              <w:t xml:space="preserve">Reconstruction funds protected from reversal and </w:t>
            </w:r>
            <w:r>
              <w:rPr>
                <w:sz w:val="16"/>
              </w:rPr>
              <w:lastRenderedPageBreak/>
              <w:t>directed procurement</w:t>
            </w:r>
          </w:p>
        </w:tc>
        <w:tc>
          <w:tcPr>
            <w:tcW w:w="4526" w:type="dxa"/>
            <w:tcMar>
              <w:top w:w="50" w:type="dxa"/>
              <w:left w:w="100" w:type="dxa"/>
              <w:bottom w:w="50" w:type="dxa"/>
              <w:right w:w="100" w:type="dxa"/>
            </w:tcMar>
          </w:tcPr>
          <w:p w14:paraId="67AD5C83" w14:textId="77777777" w:rsidR="00C14ECA" w:rsidRDefault="00000000">
            <w:pPr>
              <w:spacing w:before="30" w:after="30" w:line="264" w:lineRule="auto"/>
            </w:pPr>
            <w:r>
              <w:rPr>
                <w:sz w:val="16"/>
              </w:rPr>
              <w:lastRenderedPageBreak/>
              <w:t>No-</w:t>
            </w:r>
            <w:proofErr w:type="spellStart"/>
            <w:r>
              <w:rPr>
                <w:sz w:val="16"/>
              </w:rPr>
              <w:t>clawback</w:t>
            </w:r>
            <w:proofErr w:type="spellEnd"/>
            <w:r>
              <w:rPr>
                <w:sz w:val="16"/>
              </w:rPr>
              <w:t xml:space="preserve"> guarantee (Article 14.6; Annex N, Section N.7); non-directed purchasing rule (Annex N, Section N.11); Annex D </w:t>
            </w:r>
            <w:r>
              <w:rPr>
                <w:sz w:val="16"/>
              </w:rPr>
              <w:lastRenderedPageBreak/>
              <w:t>categories E-4.1 and E-4.2</w:t>
            </w:r>
          </w:p>
        </w:tc>
      </w:tr>
    </w:tbl>
    <w:p w14:paraId="54B8C4A5" w14:textId="77777777" w:rsidR="00C14ECA" w:rsidRDefault="00000000">
      <w:pPr>
        <w:pStyle w:val="Caption"/>
      </w:pPr>
      <w:r>
        <w:lastRenderedPageBreak/>
        <w:t>Table L.2: Iranian registrations</w:t>
      </w:r>
    </w:p>
    <w:p w14:paraId="4F5CC04A" w14:textId="77777777" w:rsidR="00C14ECA" w:rsidRDefault="00000000">
      <w:pPr>
        <w:pStyle w:val="Heading2"/>
      </w:pPr>
      <w:r>
        <w:t>L.2 Register maintenance</w:t>
      </w:r>
    </w:p>
    <w:p w14:paraId="3449ADBA" w14:textId="77777777" w:rsidR="00C14ECA" w:rsidRDefault="00000000">
      <w:r>
        <w:t>A Party registers an additional Red Line only through a written filing to the depositary with the other Party's acknowledgment of receipt; acknowledgment of receipt never constitutes acceptance of content. The annual review examines the Register's coverage. A perceived approach to any registered line activates the Red Line Consultation of Article 23.4 before any other response. The Register's discipline is its strength: the Parties argue inside a published boundary map instead of discovering each other's boundaries by collision.</w:t>
      </w:r>
    </w:p>
    <w:p w14:paraId="099A800E" w14:textId="77777777" w:rsidR="00C14ECA" w:rsidRDefault="00000000">
      <w:pPr>
        <w:pStyle w:val="Heading1"/>
        <w:pageBreakBefore/>
      </w:pPr>
      <w:r>
        <w:lastRenderedPageBreak/>
        <w:t>Annex M: Glossary of Framework Terms and MOU Alignment Map</w:t>
      </w:r>
      <w:bookmarkStart w:id="18" w:name="_TocSg19"/>
      <w:bookmarkEnd w:id="18"/>
    </w:p>
    <w:p w14:paraId="072F5781" w14:textId="77777777" w:rsidR="00C14ECA" w:rsidRDefault="00000000">
      <w:r>
        <w:rPr>
          <w:i/>
        </w:rPr>
        <w:t>Reference Annex for the whole instrument. Section M.1 restates the neutral terminology register; Section M.2 maps every MOU provision to its implementing machinery.</w:t>
      </w:r>
    </w:p>
    <w:p w14:paraId="3E3CAF1A" w14:textId="77777777" w:rsidR="00C14ECA" w:rsidRDefault="00000000">
      <w:pPr>
        <w:pStyle w:val="Heading2"/>
      </w:pPr>
      <w:r>
        <w:t>M.1 Neutral terminology register</w:t>
      </w:r>
    </w:p>
    <w:p w14:paraId="39165DF9" w14:textId="77777777" w:rsidR="00C14ECA" w:rsidRDefault="00000000">
      <w:r>
        <w:t>The Framework names its mechanisms for what they do, in language that neither Party's public reads as the other's victory. The register below collects the operative neutral terms; Article 2 carries their definitions.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045"/>
        <w:gridCol w:w="3066"/>
        <w:gridCol w:w="4115"/>
      </w:tblGrid>
      <w:tr w:rsidR="00C14ECA" w14:paraId="064C18DD" w14:textId="77777777">
        <w:tblPrEx>
          <w:tblCellMar>
            <w:top w:w="0" w:type="dxa"/>
            <w:bottom w:w="0" w:type="dxa"/>
          </w:tblCellMar>
        </w:tblPrEx>
        <w:trPr>
          <w:tblHeader/>
        </w:trPr>
        <w:tc>
          <w:tcPr>
            <w:tcW w:w="2000" w:type="dxa"/>
            <w:shd w:val="clear" w:color="auto" w:fill="ECEFF1"/>
            <w:tcMar>
              <w:top w:w="50" w:type="dxa"/>
              <w:left w:w="100" w:type="dxa"/>
              <w:bottom w:w="50" w:type="dxa"/>
              <w:right w:w="100" w:type="dxa"/>
            </w:tcMar>
          </w:tcPr>
          <w:p w14:paraId="2A1FF805" w14:textId="77777777" w:rsidR="00C14ECA" w:rsidRDefault="00000000">
            <w:pPr>
              <w:spacing w:before="30" w:after="30" w:line="264" w:lineRule="auto"/>
            </w:pPr>
            <w:r>
              <w:rPr>
                <w:b/>
                <w:color w:val="37474F"/>
                <w:sz w:val="16"/>
              </w:rPr>
              <w:t>Mechanism family</w:t>
            </w:r>
          </w:p>
        </w:tc>
        <w:tc>
          <w:tcPr>
            <w:tcW w:w="3000" w:type="dxa"/>
            <w:shd w:val="clear" w:color="auto" w:fill="ECEFF1"/>
            <w:tcMar>
              <w:top w:w="50" w:type="dxa"/>
              <w:left w:w="100" w:type="dxa"/>
              <w:bottom w:w="50" w:type="dxa"/>
              <w:right w:w="100" w:type="dxa"/>
            </w:tcMar>
          </w:tcPr>
          <w:p w14:paraId="277A9423" w14:textId="77777777" w:rsidR="00C14ECA" w:rsidRDefault="00000000">
            <w:pPr>
              <w:spacing w:before="30" w:after="30" w:line="264" w:lineRule="auto"/>
            </w:pPr>
            <w:r>
              <w:rPr>
                <w:b/>
                <w:color w:val="37474F"/>
                <w:sz w:val="16"/>
              </w:rPr>
              <w:t>Neutral term</w:t>
            </w:r>
          </w:p>
        </w:tc>
        <w:tc>
          <w:tcPr>
            <w:tcW w:w="4026" w:type="dxa"/>
            <w:shd w:val="clear" w:color="auto" w:fill="ECEFF1"/>
            <w:tcMar>
              <w:top w:w="50" w:type="dxa"/>
              <w:left w:w="100" w:type="dxa"/>
              <w:bottom w:w="50" w:type="dxa"/>
              <w:right w:w="100" w:type="dxa"/>
            </w:tcMar>
          </w:tcPr>
          <w:p w14:paraId="2491BEA9" w14:textId="77777777" w:rsidR="00C14ECA" w:rsidRDefault="00000000">
            <w:pPr>
              <w:spacing w:before="30" w:after="30" w:line="264" w:lineRule="auto"/>
            </w:pPr>
            <w:r>
              <w:rPr>
                <w:b/>
                <w:color w:val="37474F"/>
                <w:sz w:val="16"/>
              </w:rPr>
              <w:t>Function in one sentence</w:t>
            </w:r>
          </w:p>
        </w:tc>
      </w:tr>
      <w:tr w:rsidR="00C14ECA" w14:paraId="757F24CB" w14:textId="77777777">
        <w:tblPrEx>
          <w:tblCellMar>
            <w:top w:w="0" w:type="dxa"/>
            <w:bottom w:w="0" w:type="dxa"/>
          </w:tblCellMar>
        </w:tblPrEx>
        <w:tc>
          <w:tcPr>
            <w:tcW w:w="2000" w:type="dxa"/>
            <w:tcMar>
              <w:top w:w="50" w:type="dxa"/>
              <w:left w:w="100" w:type="dxa"/>
              <w:bottom w:w="50" w:type="dxa"/>
              <w:right w:w="100" w:type="dxa"/>
            </w:tcMar>
          </w:tcPr>
          <w:p w14:paraId="306283FE" w14:textId="77777777" w:rsidR="00C14ECA" w:rsidRDefault="00000000">
            <w:pPr>
              <w:spacing w:before="30" w:after="30" w:line="264" w:lineRule="auto"/>
            </w:pPr>
            <w:r>
              <w:rPr>
                <w:sz w:val="16"/>
              </w:rPr>
              <w:t>Compliance accounting</w:t>
            </w:r>
          </w:p>
        </w:tc>
        <w:tc>
          <w:tcPr>
            <w:tcW w:w="3000" w:type="dxa"/>
            <w:tcMar>
              <w:top w:w="50" w:type="dxa"/>
              <w:left w:w="100" w:type="dxa"/>
              <w:bottom w:w="50" w:type="dxa"/>
              <w:right w:w="100" w:type="dxa"/>
            </w:tcMar>
          </w:tcPr>
          <w:p w14:paraId="4E6E7978" w14:textId="77777777" w:rsidR="00C14ECA" w:rsidRDefault="00000000">
            <w:pPr>
              <w:spacing w:before="30" w:after="30" w:line="264" w:lineRule="auto"/>
            </w:pPr>
            <w:r>
              <w:rPr>
                <w:sz w:val="16"/>
              </w:rPr>
              <w:t>Reciprocity Ledger; Compliance Units; Adjustment Units; Standing Ratio</w:t>
            </w:r>
          </w:p>
        </w:tc>
        <w:tc>
          <w:tcPr>
            <w:tcW w:w="4026" w:type="dxa"/>
            <w:tcMar>
              <w:top w:w="50" w:type="dxa"/>
              <w:left w:w="100" w:type="dxa"/>
              <w:bottom w:w="50" w:type="dxa"/>
              <w:right w:w="100" w:type="dxa"/>
            </w:tcMar>
          </w:tcPr>
          <w:p w14:paraId="7F36D465" w14:textId="77777777" w:rsidR="00C14ECA" w:rsidRDefault="00000000">
            <w:pPr>
              <w:spacing w:before="30" w:after="30" w:line="264" w:lineRule="auto"/>
            </w:pPr>
            <w:r>
              <w:rPr>
                <w:sz w:val="16"/>
              </w:rPr>
              <w:t>Verified actions record as units; benefits flow from the published balance automatically in both directions</w:t>
            </w:r>
          </w:p>
        </w:tc>
      </w:tr>
      <w:tr w:rsidR="00C14ECA" w14:paraId="34E45E6B" w14:textId="77777777">
        <w:tblPrEx>
          <w:tblCellMar>
            <w:top w:w="0" w:type="dxa"/>
            <w:bottom w:w="0" w:type="dxa"/>
          </w:tblCellMar>
        </w:tblPrEx>
        <w:tc>
          <w:tcPr>
            <w:tcW w:w="2000" w:type="dxa"/>
            <w:tcMar>
              <w:top w:w="50" w:type="dxa"/>
              <w:left w:w="100" w:type="dxa"/>
              <w:bottom w:w="50" w:type="dxa"/>
              <w:right w:w="100" w:type="dxa"/>
            </w:tcMar>
          </w:tcPr>
          <w:p w14:paraId="29B37490" w14:textId="77777777" w:rsidR="00C14ECA" w:rsidRDefault="00000000">
            <w:pPr>
              <w:spacing w:before="30" w:after="30" w:line="264" w:lineRule="auto"/>
            </w:pPr>
            <w:r>
              <w:rPr>
                <w:sz w:val="16"/>
              </w:rPr>
              <w:t>Graduated enforcement</w:t>
            </w:r>
          </w:p>
        </w:tc>
        <w:tc>
          <w:tcPr>
            <w:tcW w:w="3000" w:type="dxa"/>
            <w:tcMar>
              <w:top w:w="50" w:type="dxa"/>
              <w:left w:w="100" w:type="dxa"/>
              <w:bottom w:w="50" w:type="dxa"/>
              <w:right w:w="100" w:type="dxa"/>
            </w:tcMar>
          </w:tcPr>
          <w:p w14:paraId="648B72AE" w14:textId="77777777" w:rsidR="00C14ECA" w:rsidRDefault="00000000">
            <w:pPr>
              <w:spacing w:before="30" w:after="30" w:line="264" w:lineRule="auto"/>
            </w:pPr>
            <w:r>
              <w:rPr>
                <w:sz w:val="16"/>
              </w:rPr>
              <w:t>Graduated Response and Restoration System; Class One, Two, Three events</w:t>
            </w:r>
          </w:p>
        </w:tc>
        <w:tc>
          <w:tcPr>
            <w:tcW w:w="4026" w:type="dxa"/>
            <w:tcMar>
              <w:top w:w="50" w:type="dxa"/>
              <w:left w:w="100" w:type="dxa"/>
              <w:bottom w:w="50" w:type="dxa"/>
              <w:right w:w="100" w:type="dxa"/>
            </w:tcMar>
          </w:tcPr>
          <w:p w14:paraId="54BB6A28" w14:textId="77777777" w:rsidR="00C14ECA" w:rsidRDefault="00000000">
            <w:pPr>
              <w:spacing w:before="30" w:after="30" w:line="264" w:lineRule="auto"/>
            </w:pPr>
            <w:r>
              <w:rPr>
                <w:sz w:val="16"/>
              </w:rPr>
              <w:t>Deviations produce proportionate, sequenced, reversible responses inside their own Protocol only</w:t>
            </w:r>
          </w:p>
        </w:tc>
      </w:tr>
      <w:tr w:rsidR="00C14ECA" w14:paraId="786BBD54" w14:textId="77777777">
        <w:tblPrEx>
          <w:tblCellMar>
            <w:top w:w="0" w:type="dxa"/>
            <w:bottom w:w="0" w:type="dxa"/>
          </w:tblCellMar>
        </w:tblPrEx>
        <w:tc>
          <w:tcPr>
            <w:tcW w:w="2000" w:type="dxa"/>
            <w:tcMar>
              <w:top w:w="50" w:type="dxa"/>
              <w:left w:w="100" w:type="dxa"/>
              <w:bottom w:w="50" w:type="dxa"/>
              <w:right w:w="100" w:type="dxa"/>
            </w:tcMar>
          </w:tcPr>
          <w:p w14:paraId="3806F933" w14:textId="77777777" w:rsidR="00C14ECA" w:rsidRDefault="00000000">
            <w:pPr>
              <w:spacing w:before="30" w:after="30" w:line="264" w:lineRule="auto"/>
            </w:pPr>
            <w:r>
              <w:rPr>
                <w:sz w:val="16"/>
              </w:rPr>
              <w:t>Status architecture</w:t>
            </w:r>
          </w:p>
        </w:tc>
        <w:tc>
          <w:tcPr>
            <w:tcW w:w="3000" w:type="dxa"/>
            <w:tcMar>
              <w:top w:w="50" w:type="dxa"/>
              <w:left w:w="100" w:type="dxa"/>
              <w:bottom w:w="50" w:type="dxa"/>
              <w:right w:w="100" w:type="dxa"/>
            </w:tcMar>
          </w:tcPr>
          <w:p w14:paraId="7E92FA8E" w14:textId="77777777" w:rsidR="00C14ECA" w:rsidRDefault="00000000">
            <w:pPr>
              <w:spacing w:before="30" w:after="30" w:line="264" w:lineRule="auto"/>
            </w:pPr>
            <w:r>
              <w:rPr>
                <w:sz w:val="16"/>
              </w:rPr>
              <w:t>Standing Levels I to IV</w:t>
            </w:r>
          </w:p>
        </w:tc>
        <w:tc>
          <w:tcPr>
            <w:tcW w:w="4026" w:type="dxa"/>
            <w:tcMar>
              <w:top w:w="50" w:type="dxa"/>
              <w:left w:w="100" w:type="dxa"/>
              <w:bottom w:w="50" w:type="dxa"/>
              <w:right w:w="100" w:type="dxa"/>
            </w:tcMar>
          </w:tcPr>
          <w:p w14:paraId="67A32267" w14:textId="77777777" w:rsidR="00C14ECA" w:rsidRDefault="00000000">
            <w:pPr>
              <w:spacing w:before="30" w:after="30" w:line="264" w:lineRule="auto"/>
            </w:pPr>
            <w:r>
              <w:rPr>
                <w:sz w:val="16"/>
              </w:rPr>
              <w:t>A single public status per Party synthesizes ratio and events, with automatic transitions both directions</w:t>
            </w:r>
          </w:p>
        </w:tc>
      </w:tr>
      <w:tr w:rsidR="00C14ECA" w14:paraId="5755BDC5" w14:textId="77777777">
        <w:tblPrEx>
          <w:tblCellMar>
            <w:top w:w="0" w:type="dxa"/>
            <w:bottom w:w="0" w:type="dxa"/>
          </w:tblCellMar>
        </w:tblPrEx>
        <w:tc>
          <w:tcPr>
            <w:tcW w:w="2000" w:type="dxa"/>
            <w:tcMar>
              <w:top w:w="50" w:type="dxa"/>
              <w:left w:w="100" w:type="dxa"/>
              <w:bottom w:w="50" w:type="dxa"/>
              <w:right w:w="100" w:type="dxa"/>
            </w:tcMar>
          </w:tcPr>
          <w:p w14:paraId="584B3FA4" w14:textId="77777777" w:rsidR="00C14ECA" w:rsidRDefault="00000000">
            <w:pPr>
              <w:spacing w:before="30" w:after="30" w:line="264" w:lineRule="auto"/>
            </w:pPr>
            <w:r>
              <w:rPr>
                <w:sz w:val="16"/>
              </w:rPr>
              <w:t>Restoration</w:t>
            </w:r>
          </w:p>
        </w:tc>
        <w:tc>
          <w:tcPr>
            <w:tcW w:w="3000" w:type="dxa"/>
            <w:tcMar>
              <w:top w:w="50" w:type="dxa"/>
              <w:left w:w="100" w:type="dxa"/>
              <w:bottom w:w="50" w:type="dxa"/>
              <w:right w:w="100" w:type="dxa"/>
            </w:tcMar>
          </w:tcPr>
          <w:p w14:paraId="59D567CB" w14:textId="77777777" w:rsidR="00C14ECA" w:rsidRDefault="00000000">
            <w:pPr>
              <w:spacing w:before="30" w:after="30" w:line="264" w:lineRule="auto"/>
            </w:pPr>
            <w:r>
              <w:rPr>
                <w:sz w:val="16"/>
              </w:rPr>
              <w:t xml:space="preserve">Restoration ladder; over-performance credits; </w:t>
            </w:r>
            <w:proofErr w:type="gramStart"/>
            <w:r>
              <w:rPr>
                <w:sz w:val="16"/>
              </w:rPr>
              <w:t>good-faith</w:t>
            </w:r>
            <w:proofErr w:type="gramEnd"/>
            <w:r>
              <w:rPr>
                <w:sz w:val="16"/>
              </w:rPr>
              <w:t xml:space="preserve"> reset</w:t>
            </w:r>
          </w:p>
        </w:tc>
        <w:tc>
          <w:tcPr>
            <w:tcW w:w="4026" w:type="dxa"/>
            <w:tcMar>
              <w:top w:w="50" w:type="dxa"/>
              <w:left w:w="100" w:type="dxa"/>
              <w:bottom w:w="50" w:type="dxa"/>
              <w:right w:w="100" w:type="dxa"/>
            </w:tcMar>
          </w:tcPr>
          <w:p w14:paraId="6AFBC231" w14:textId="77777777" w:rsidR="00C14ECA" w:rsidRDefault="00000000">
            <w:pPr>
              <w:spacing w:before="30" w:after="30" w:line="264" w:lineRule="auto"/>
            </w:pPr>
            <w:r>
              <w:rPr>
                <w:sz w:val="16"/>
              </w:rPr>
              <w:t>Every consequence carries a defined, achievable path back to full standing without admission of guilt</w:t>
            </w:r>
          </w:p>
        </w:tc>
      </w:tr>
      <w:tr w:rsidR="00C14ECA" w14:paraId="532C5316" w14:textId="77777777">
        <w:tblPrEx>
          <w:tblCellMar>
            <w:top w:w="0" w:type="dxa"/>
            <w:bottom w:w="0" w:type="dxa"/>
          </w:tblCellMar>
        </w:tblPrEx>
        <w:tc>
          <w:tcPr>
            <w:tcW w:w="2000" w:type="dxa"/>
            <w:tcMar>
              <w:top w:w="50" w:type="dxa"/>
              <w:left w:w="100" w:type="dxa"/>
              <w:bottom w:w="50" w:type="dxa"/>
              <w:right w:w="100" w:type="dxa"/>
            </w:tcMar>
          </w:tcPr>
          <w:p w14:paraId="0F5E2508" w14:textId="77777777" w:rsidR="00C14ECA" w:rsidRDefault="00000000">
            <w:pPr>
              <w:spacing w:before="30" w:after="30" w:line="264" w:lineRule="auto"/>
            </w:pPr>
            <w:r>
              <w:rPr>
                <w:sz w:val="16"/>
              </w:rPr>
              <w:t>Final measures</w:t>
            </w:r>
          </w:p>
        </w:tc>
        <w:tc>
          <w:tcPr>
            <w:tcW w:w="3000" w:type="dxa"/>
            <w:tcMar>
              <w:top w:w="50" w:type="dxa"/>
              <w:left w:w="100" w:type="dxa"/>
              <w:bottom w:w="50" w:type="dxa"/>
              <w:right w:w="100" w:type="dxa"/>
            </w:tcMar>
          </w:tcPr>
          <w:p w14:paraId="29BF5E0D" w14:textId="77777777" w:rsidR="00C14ECA" w:rsidRDefault="00000000">
            <w:pPr>
              <w:spacing w:before="30" w:after="30" w:line="264" w:lineRule="auto"/>
            </w:pPr>
            <w:r>
              <w:rPr>
                <w:sz w:val="16"/>
              </w:rPr>
              <w:t>Asset hold; humanitarian reallocation</w:t>
            </w:r>
          </w:p>
        </w:tc>
        <w:tc>
          <w:tcPr>
            <w:tcW w:w="4026" w:type="dxa"/>
            <w:tcMar>
              <w:top w:w="50" w:type="dxa"/>
              <w:left w:w="100" w:type="dxa"/>
              <w:bottom w:w="50" w:type="dxa"/>
              <w:right w:w="100" w:type="dxa"/>
            </w:tcMar>
          </w:tcPr>
          <w:p w14:paraId="2D87F0C4" w14:textId="77777777" w:rsidR="00C14ECA" w:rsidRDefault="00000000">
            <w:pPr>
              <w:spacing w:before="30" w:after="30" w:line="264" w:lineRule="auto"/>
            </w:pPr>
            <w:r>
              <w:rPr>
                <w:sz w:val="16"/>
              </w:rPr>
              <w:t>The strongest measures pause assets reversibly and convert a fraction of frozen value to humanitarian good</w:t>
            </w:r>
          </w:p>
        </w:tc>
      </w:tr>
      <w:tr w:rsidR="00C14ECA" w14:paraId="7EA2FE8F" w14:textId="77777777">
        <w:tblPrEx>
          <w:tblCellMar>
            <w:top w:w="0" w:type="dxa"/>
            <w:bottom w:w="0" w:type="dxa"/>
          </w:tblCellMar>
        </w:tblPrEx>
        <w:tc>
          <w:tcPr>
            <w:tcW w:w="2000" w:type="dxa"/>
            <w:tcMar>
              <w:top w:w="50" w:type="dxa"/>
              <w:left w:w="100" w:type="dxa"/>
              <w:bottom w:w="50" w:type="dxa"/>
              <w:right w:w="100" w:type="dxa"/>
            </w:tcMar>
          </w:tcPr>
          <w:p w14:paraId="667C628F" w14:textId="77777777" w:rsidR="00C14ECA" w:rsidRDefault="00000000">
            <w:pPr>
              <w:spacing w:before="30" w:after="30" w:line="264" w:lineRule="auto"/>
            </w:pPr>
            <w:r>
              <w:rPr>
                <w:sz w:val="16"/>
              </w:rPr>
              <w:t>Predictive coordination</w:t>
            </w:r>
          </w:p>
        </w:tc>
        <w:tc>
          <w:tcPr>
            <w:tcW w:w="3000" w:type="dxa"/>
            <w:tcMar>
              <w:top w:w="50" w:type="dxa"/>
              <w:left w:w="100" w:type="dxa"/>
              <w:bottom w:w="50" w:type="dxa"/>
              <w:right w:w="100" w:type="dxa"/>
            </w:tcMar>
          </w:tcPr>
          <w:p w14:paraId="4CDDF38C" w14:textId="77777777" w:rsidR="00C14ECA" w:rsidRDefault="00000000">
            <w:pPr>
              <w:spacing w:before="30" w:after="30" w:line="264" w:lineRule="auto"/>
            </w:pPr>
            <w:r>
              <w:rPr>
                <w:sz w:val="16"/>
              </w:rPr>
              <w:t>Anticipation Registry; expected patterns; tolerance bands; Recalibration Session; pattern repository</w:t>
            </w:r>
          </w:p>
        </w:tc>
        <w:tc>
          <w:tcPr>
            <w:tcW w:w="4026" w:type="dxa"/>
            <w:tcMar>
              <w:top w:w="50" w:type="dxa"/>
              <w:left w:w="100" w:type="dxa"/>
              <w:bottom w:w="50" w:type="dxa"/>
              <w:right w:w="100" w:type="dxa"/>
            </w:tcMar>
          </w:tcPr>
          <w:p w14:paraId="79D51567" w14:textId="77777777" w:rsidR="00C14ECA" w:rsidRDefault="00000000">
            <w:pPr>
              <w:spacing w:before="30" w:after="30" w:line="264" w:lineRule="auto"/>
            </w:pPr>
            <w:r>
              <w:rPr>
                <w:sz w:val="16"/>
              </w:rPr>
              <w:t>Shared baselines surface operational drift early and resolve it through adjustment dialogue without penalty</w:t>
            </w:r>
          </w:p>
        </w:tc>
      </w:tr>
      <w:tr w:rsidR="00C14ECA" w14:paraId="21F923E0" w14:textId="77777777">
        <w:tblPrEx>
          <w:tblCellMar>
            <w:top w:w="0" w:type="dxa"/>
            <w:bottom w:w="0" w:type="dxa"/>
          </w:tblCellMar>
        </w:tblPrEx>
        <w:tc>
          <w:tcPr>
            <w:tcW w:w="2000" w:type="dxa"/>
            <w:tcMar>
              <w:top w:w="50" w:type="dxa"/>
              <w:left w:w="100" w:type="dxa"/>
              <w:bottom w:w="50" w:type="dxa"/>
              <w:right w:w="100" w:type="dxa"/>
            </w:tcMar>
          </w:tcPr>
          <w:p w14:paraId="4E0CB4C0" w14:textId="77777777" w:rsidR="00C14ECA" w:rsidRDefault="00000000">
            <w:pPr>
              <w:spacing w:before="30" w:after="30" w:line="264" w:lineRule="auto"/>
            </w:pPr>
            <w:r>
              <w:rPr>
                <w:sz w:val="16"/>
              </w:rPr>
              <w:t>Claim discipline</w:t>
            </w:r>
          </w:p>
        </w:tc>
        <w:tc>
          <w:tcPr>
            <w:tcW w:w="3000" w:type="dxa"/>
            <w:tcMar>
              <w:top w:w="50" w:type="dxa"/>
              <w:left w:w="100" w:type="dxa"/>
              <w:bottom w:w="50" w:type="dxa"/>
              <w:right w:w="100" w:type="dxa"/>
            </w:tcMar>
          </w:tcPr>
          <w:p w14:paraId="587F0CE1" w14:textId="77777777" w:rsidR="00C14ECA" w:rsidRDefault="00000000">
            <w:pPr>
              <w:spacing w:before="30" w:after="30" w:line="264" w:lineRule="auto"/>
            </w:pPr>
            <w:r>
              <w:rPr>
                <w:sz w:val="16"/>
              </w:rPr>
              <w:t>Substantiated Claim Procedure; Performance Bond; confirmation levels; sealed review; escalation ladder; expedited humanitarian track</w:t>
            </w:r>
          </w:p>
        </w:tc>
        <w:tc>
          <w:tcPr>
            <w:tcW w:w="4026" w:type="dxa"/>
            <w:tcMar>
              <w:top w:w="50" w:type="dxa"/>
              <w:left w:w="100" w:type="dxa"/>
              <w:bottom w:w="50" w:type="dxa"/>
              <w:right w:w="100" w:type="dxa"/>
            </w:tcMar>
          </w:tcPr>
          <w:p w14:paraId="1D1DF97E" w14:textId="77777777" w:rsidR="00C14ECA" w:rsidRDefault="00000000">
            <w:pPr>
              <w:spacing w:before="30" w:after="30" w:line="264" w:lineRule="auto"/>
            </w:pPr>
            <w:r>
              <w:rPr>
                <w:sz w:val="16"/>
              </w:rPr>
              <w:t>Service compensation and dispute economics that reward accuracy, price out obstruction, and fast-track humanitarian payments</w:t>
            </w:r>
          </w:p>
        </w:tc>
      </w:tr>
      <w:tr w:rsidR="00C14ECA" w14:paraId="52A80504" w14:textId="77777777">
        <w:tblPrEx>
          <w:tblCellMar>
            <w:top w:w="0" w:type="dxa"/>
            <w:bottom w:w="0" w:type="dxa"/>
          </w:tblCellMar>
        </w:tblPrEx>
        <w:tc>
          <w:tcPr>
            <w:tcW w:w="2000" w:type="dxa"/>
            <w:tcMar>
              <w:top w:w="50" w:type="dxa"/>
              <w:left w:w="100" w:type="dxa"/>
              <w:bottom w:w="50" w:type="dxa"/>
              <w:right w:w="100" w:type="dxa"/>
            </w:tcMar>
          </w:tcPr>
          <w:p w14:paraId="6DE21EB1" w14:textId="77777777" w:rsidR="00C14ECA" w:rsidRDefault="00000000">
            <w:pPr>
              <w:spacing w:before="30" w:after="30" w:line="264" w:lineRule="auto"/>
            </w:pPr>
            <w:r>
              <w:rPr>
                <w:sz w:val="16"/>
              </w:rPr>
              <w:t>Investigative finance</w:t>
            </w:r>
          </w:p>
        </w:tc>
        <w:tc>
          <w:tcPr>
            <w:tcW w:w="3000" w:type="dxa"/>
            <w:tcMar>
              <w:top w:w="50" w:type="dxa"/>
              <w:left w:w="100" w:type="dxa"/>
              <w:bottom w:w="50" w:type="dxa"/>
              <w:right w:w="100" w:type="dxa"/>
            </w:tcMar>
          </w:tcPr>
          <w:p w14:paraId="16C04FBC" w14:textId="77777777" w:rsidR="00C14ECA" w:rsidRDefault="00000000">
            <w:pPr>
              <w:spacing w:before="30" w:after="30" w:line="264" w:lineRule="auto"/>
            </w:pPr>
            <w:r>
              <w:rPr>
                <w:sz w:val="16"/>
              </w:rPr>
              <w:t>Independent Investigation Facility</w:t>
            </w:r>
          </w:p>
        </w:tc>
        <w:tc>
          <w:tcPr>
            <w:tcW w:w="4026" w:type="dxa"/>
            <w:tcMar>
              <w:top w:w="50" w:type="dxa"/>
              <w:left w:w="100" w:type="dxa"/>
              <w:bottom w:w="50" w:type="dxa"/>
              <w:right w:w="100" w:type="dxa"/>
            </w:tcMar>
          </w:tcPr>
          <w:p w14:paraId="6ABF9445" w14:textId="77777777" w:rsidR="00C14ECA" w:rsidRDefault="00000000">
            <w:pPr>
              <w:spacing w:before="30" w:after="30" w:line="264" w:lineRule="auto"/>
            </w:pPr>
            <w:r>
              <w:rPr>
                <w:sz w:val="16"/>
              </w:rPr>
              <w:t>A pre-capitalized reserve that funds forensic investigations without any Party's permission</w:t>
            </w:r>
          </w:p>
        </w:tc>
      </w:tr>
      <w:tr w:rsidR="00C14ECA" w14:paraId="11117871" w14:textId="77777777">
        <w:tblPrEx>
          <w:tblCellMar>
            <w:top w:w="0" w:type="dxa"/>
            <w:bottom w:w="0" w:type="dxa"/>
          </w:tblCellMar>
        </w:tblPrEx>
        <w:tc>
          <w:tcPr>
            <w:tcW w:w="2000" w:type="dxa"/>
            <w:tcMar>
              <w:top w:w="50" w:type="dxa"/>
              <w:left w:w="100" w:type="dxa"/>
              <w:bottom w:w="50" w:type="dxa"/>
              <w:right w:w="100" w:type="dxa"/>
            </w:tcMar>
          </w:tcPr>
          <w:p w14:paraId="12D53E27" w14:textId="77777777" w:rsidR="00C14ECA" w:rsidRDefault="00000000">
            <w:pPr>
              <w:spacing w:before="30" w:after="30" w:line="264" w:lineRule="auto"/>
            </w:pPr>
            <w:r>
              <w:rPr>
                <w:sz w:val="16"/>
              </w:rPr>
              <w:t>Modular structure</w:t>
            </w:r>
          </w:p>
        </w:tc>
        <w:tc>
          <w:tcPr>
            <w:tcW w:w="3000" w:type="dxa"/>
            <w:tcMar>
              <w:top w:w="50" w:type="dxa"/>
              <w:left w:w="100" w:type="dxa"/>
              <w:bottom w:w="50" w:type="dxa"/>
              <w:right w:w="100" w:type="dxa"/>
            </w:tcMar>
          </w:tcPr>
          <w:p w14:paraId="19BE0D86" w14:textId="77777777" w:rsidR="00C14ECA" w:rsidRDefault="00000000">
            <w:pPr>
              <w:spacing w:before="30" w:after="30" w:line="264" w:lineRule="auto"/>
            </w:pPr>
            <w:r>
              <w:rPr>
                <w:sz w:val="16"/>
              </w:rPr>
              <w:t>Standing Protocols; Tiers A, B, C; rotation; alternate channels; adaptive windows; consolidation mode</w:t>
            </w:r>
          </w:p>
        </w:tc>
        <w:tc>
          <w:tcPr>
            <w:tcW w:w="4026" w:type="dxa"/>
            <w:tcMar>
              <w:top w:w="50" w:type="dxa"/>
              <w:left w:w="100" w:type="dxa"/>
              <w:bottom w:w="50" w:type="dxa"/>
              <w:right w:w="100" w:type="dxa"/>
            </w:tcMar>
          </w:tcPr>
          <w:p w14:paraId="2B199FBA" w14:textId="77777777" w:rsidR="00C14ECA" w:rsidRDefault="00000000">
            <w:pPr>
              <w:spacing w:before="30" w:after="30" w:line="264" w:lineRule="auto"/>
            </w:pPr>
            <w:r>
              <w:rPr>
                <w:sz w:val="16"/>
              </w:rPr>
              <w:t>Many small bonds instead of one grand bargain, with pre-authorized detours and weather-tolerant operation</w:t>
            </w:r>
          </w:p>
        </w:tc>
      </w:tr>
      <w:tr w:rsidR="00C14ECA" w14:paraId="52FC88DD" w14:textId="77777777">
        <w:tblPrEx>
          <w:tblCellMar>
            <w:top w:w="0" w:type="dxa"/>
            <w:bottom w:w="0" w:type="dxa"/>
          </w:tblCellMar>
        </w:tblPrEx>
        <w:tc>
          <w:tcPr>
            <w:tcW w:w="2000" w:type="dxa"/>
            <w:tcMar>
              <w:top w:w="50" w:type="dxa"/>
              <w:left w:w="100" w:type="dxa"/>
              <w:bottom w:w="50" w:type="dxa"/>
              <w:right w:w="100" w:type="dxa"/>
            </w:tcMar>
          </w:tcPr>
          <w:p w14:paraId="664640AB" w14:textId="77777777" w:rsidR="00C14ECA" w:rsidRDefault="00000000">
            <w:pPr>
              <w:spacing w:before="30" w:after="30" w:line="264" w:lineRule="auto"/>
            </w:pPr>
            <w:r>
              <w:rPr>
                <w:sz w:val="16"/>
              </w:rPr>
              <w:t>Anti-gaming</w:t>
            </w:r>
          </w:p>
        </w:tc>
        <w:tc>
          <w:tcPr>
            <w:tcW w:w="3000" w:type="dxa"/>
            <w:tcMar>
              <w:top w:w="50" w:type="dxa"/>
              <w:left w:w="100" w:type="dxa"/>
              <w:bottom w:w="50" w:type="dxa"/>
              <w:right w:w="100" w:type="dxa"/>
            </w:tcMar>
          </w:tcPr>
          <w:p w14:paraId="302BD41D" w14:textId="77777777" w:rsidR="00C14ECA" w:rsidRDefault="00000000">
            <w:pPr>
              <w:spacing w:before="30" w:after="30" w:line="264" w:lineRule="auto"/>
            </w:pPr>
            <w:r>
              <w:rPr>
                <w:sz w:val="16"/>
              </w:rPr>
              <w:t>Repeat-deviation conditions; compressed windows; enhanced verification status; false-claim discipline; contractual subversion rule</w:t>
            </w:r>
          </w:p>
        </w:tc>
        <w:tc>
          <w:tcPr>
            <w:tcW w:w="4026" w:type="dxa"/>
            <w:tcMar>
              <w:top w:w="50" w:type="dxa"/>
              <w:left w:w="100" w:type="dxa"/>
              <w:bottom w:w="50" w:type="dxa"/>
              <w:right w:w="100" w:type="dxa"/>
            </w:tcMar>
          </w:tcPr>
          <w:p w14:paraId="1C7516E8" w14:textId="77777777" w:rsidR="00C14ECA" w:rsidRDefault="00000000">
            <w:pPr>
              <w:spacing w:before="30" w:after="30" w:line="264" w:lineRule="auto"/>
            </w:pPr>
            <w:r>
              <w:rPr>
                <w:sz w:val="16"/>
              </w:rPr>
              <w:t>Automatic process consequences that make patient gaming and form-over-substance evasion progressively irrational</w:t>
            </w:r>
          </w:p>
        </w:tc>
      </w:tr>
      <w:tr w:rsidR="00C14ECA" w14:paraId="5748072C" w14:textId="77777777">
        <w:tblPrEx>
          <w:tblCellMar>
            <w:top w:w="0" w:type="dxa"/>
            <w:bottom w:w="0" w:type="dxa"/>
          </w:tblCellMar>
        </w:tblPrEx>
        <w:tc>
          <w:tcPr>
            <w:tcW w:w="2000" w:type="dxa"/>
            <w:tcMar>
              <w:top w:w="50" w:type="dxa"/>
              <w:left w:w="100" w:type="dxa"/>
              <w:bottom w:w="50" w:type="dxa"/>
              <w:right w:w="100" w:type="dxa"/>
            </w:tcMar>
          </w:tcPr>
          <w:p w14:paraId="3D1B642C" w14:textId="77777777" w:rsidR="00C14ECA" w:rsidRDefault="00000000">
            <w:pPr>
              <w:spacing w:before="30" w:after="30" w:line="264" w:lineRule="auto"/>
            </w:pPr>
            <w:r>
              <w:rPr>
                <w:sz w:val="16"/>
              </w:rPr>
              <w:t>Attribution discipline</w:t>
            </w:r>
          </w:p>
        </w:tc>
        <w:tc>
          <w:tcPr>
            <w:tcW w:w="3000" w:type="dxa"/>
            <w:tcMar>
              <w:top w:w="50" w:type="dxa"/>
              <w:left w:w="100" w:type="dxa"/>
              <w:bottom w:w="50" w:type="dxa"/>
              <w:right w:w="100" w:type="dxa"/>
            </w:tcMar>
          </w:tcPr>
          <w:p w14:paraId="5EDEB650" w14:textId="77777777" w:rsidR="00C14ECA" w:rsidRDefault="00000000">
            <w:pPr>
              <w:spacing w:before="30" w:after="30" w:line="264" w:lineRule="auto"/>
            </w:pPr>
            <w:r>
              <w:rPr>
                <w:sz w:val="16"/>
              </w:rPr>
              <w:t>Rogue-actor substantiation duty</w:t>
            </w:r>
          </w:p>
        </w:tc>
        <w:tc>
          <w:tcPr>
            <w:tcW w:w="4026" w:type="dxa"/>
            <w:tcMar>
              <w:top w:w="50" w:type="dxa"/>
              <w:left w:w="100" w:type="dxa"/>
              <w:bottom w:w="50" w:type="dxa"/>
              <w:right w:w="100" w:type="dxa"/>
            </w:tcMar>
          </w:tcPr>
          <w:p w14:paraId="2104FC19" w14:textId="77777777" w:rsidR="00C14ECA" w:rsidRDefault="00000000">
            <w:pPr>
              <w:spacing w:before="30" w:after="30" w:line="264" w:lineRule="auto"/>
            </w:pPr>
            <w:r>
              <w:rPr>
                <w:sz w:val="16"/>
              </w:rPr>
              <w:t>A 12-hour full-disclosure duty that prices plausible deniability while protecting genuine third-party defenses</w:t>
            </w:r>
          </w:p>
        </w:tc>
      </w:tr>
      <w:tr w:rsidR="00C14ECA" w14:paraId="55277557" w14:textId="77777777">
        <w:tblPrEx>
          <w:tblCellMar>
            <w:top w:w="0" w:type="dxa"/>
            <w:bottom w:w="0" w:type="dxa"/>
          </w:tblCellMar>
        </w:tblPrEx>
        <w:tc>
          <w:tcPr>
            <w:tcW w:w="2000" w:type="dxa"/>
            <w:tcMar>
              <w:top w:w="50" w:type="dxa"/>
              <w:left w:w="100" w:type="dxa"/>
              <w:bottom w:w="50" w:type="dxa"/>
              <w:right w:w="100" w:type="dxa"/>
            </w:tcMar>
          </w:tcPr>
          <w:p w14:paraId="014816C1" w14:textId="77777777" w:rsidR="00C14ECA" w:rsidRDefault="00000000">
            <w:pPr>
              <w:spacing w:before="30" w:after="30" w:line="264" w:lineRule="auto"/>
            </w:pPr>
            <w:r>
              <w:rPr>
                <w:sz w:val="16"/>
              </w:rPr>
              <w:t>Physical verification</w:t>
            </w:r>
          </w:p>
        </w:tc>
        <w:tc>
          <w:tcPr>
            <w:tcW w:w="3000" w:type="dxa"/>
            <w:tcMar>
              <w:top w:w="50" w:type="dxa"/>
              <w:left w:w="100" w:type="dxa"/>
              <w:bottom w:w="50" w:type="dxa"/>
              <w:right w:w="100" w:type="dxa"/>
            </w:tcMar>
          </w:tcPr>
          <w:p w14:paraId="459D8F94" w14:textId="77777777" w:rsidR="00C14ECA" w:rsidRDefault="00000000">
            <w:pPr>
              <w:spacing w:before="30" w:after="30" w:line="264" w:lineRule="auto"/>
            </w:pPr>
            <w:r>
              <w:rPr>
                <w:sz w:val="16"/>
              </w:rPr>
              <w:t>Ground-truth patrol program; quarterly independent module inspection; third-laboratory layer; dual satellite feeds</w:t>
            </w:r>
          </w:p>
        </w:tc>
        <w:tc>
          <w:tcPr>
            <w:tcW w:w="4026" w:type="dxa"/>
            <w:tcMar>
              <w:top w:w="50" w:type="dxa"/>
              <w:left w:w="100" w:type="dxa"/>
              <w:bottom w:w="50" w:type="dxa"/>
              <w:right w:w="100" w:type="dxa"/>
            </w:tcMar>
          </w:tcPr>
          <w:p w14:paraId="4899F3B6" w14:textId="77777777" w:rsidR="00C14ECA" w:rsidRDefault="00000000">
            <w:pPr>
              <w:spacing w:before="30" w:after="30" w:line="264" w:lineRule="auto"/>
            </w:pPr>
            <w:r>
              <w:rPr>
                <w:sz w:val="16"/>
              </w:rPr>
              <w:t>Human and independent physical checks that keep every electronic picture honest without telemetry density</w:t>
            </w:r>
          </w:p>
        </w:tc>
      </w:tr>
      <w:tr w:rsidR="00C14ECA" w14:paraId="49AD7690" w14:textId="77777777">
        <w:tblPrEx>
          <w:tblCellMar>
            <w:top w:w="0" w:type="dxa"/>
            <w:bottom w:w="0" w:type="dxa"/>
          </w:tblCellMar>
        </w:tblPrEx>
        <w:tc>
          <w:tcPr>
            <w:tcW w:w="2000" w:type="dxa"/>
            <w:tcMar>
              <w:top w:w="50" w:type="dxa"/>
              <w:left w:w="100" w:type="dxa"/>
              <w:bottom w:w="50" w:type="dxa"/>
              <w:right w:w="100" w:type="dxa"/>
            </w:tcMar>
          </w:tcPr>
          <w:p w14:paraId="65CD7DD8" w14:textId="77777777" w:rsidR="00C14ECA" w:rsidRDefault="00000000">
            <w:pPr>
              <w:spacing w:before="30" w:after="30" w:line="264" w:lineRule="auto"/>
            </w:pPr>
            <w:r>
              <w:rPr>
                <w:sz w:val="16"/>
              </w:rPr>
              <w:t>Public assurance</w:t>
            </w:r>
          </w:p>
        </w:tc>
        <w:tc>
          <w:tcPr>
            <w:tcW w:w="3000" w:type="dxa"/>
            <w:tcMar>
              <w:top w:w="50" w:type="dxa"/>
              <w:left w:w="100" w:type="dxa"/>
              <w:bottom w:w="50" w:type="dxa"/>
              <w:right w:w="100" w:type="dxa"/>
            </w:tcMar>
          </w:tcPr>
          <w:p w14:paraId="1761AF3F" w14:textId="77777777" w:rsidR="00C14ECA" w:rsidRDefault="00000000">
            <w:pPr>
              <w:spacing w:before="30" w:after="30" w:line="264" w:lineRule="auto"/>
            </w:pPr>
            <w:r>
              <w:rPr>
                <w:sz w:val="16"/>
              </w:rPr>
              <w:t>Independent Assurance Council; public Class Three notification; named Primary Crisis Contacts</w:t>
            </w:r>
          </w:p>
        </w:tc>
        <w:tc>
          <w:tcPr>
            <w:tcW w:w="4026" w:type="dxa"/>
            <w:tcMar>
              <w:top w:w="50" w:type="dxa"/>
              <w:left w:w="100" w:type="dxa"/>
              <w:bottom w:w="50" w:type="dxa"/>
              <w:right w:w="100" w:type="dxa"/>
            </w:tcMar>
          </w:tcPr>
          <w:p w14:paraId="198CCD52" w14:textId="77777777" w:rsidR="00C14ECA" w:rsidRDefault="00000000">
            <w:pPr>
              <w:spacing w:before="30" w:after="30" w:line="264" w:lineRule="auto"/>
            </w:pPr>
            <w:r>
              <w:rPr>
                <w:sz w:val="16"/>
              </w:rPr>
              <w:t>Independent experts, automatic publication, and personal accountability that expose obstruction to daylight</w:t>
            </w:r>
          </w:p>
        </w:tc>
      </w:tr>
      <w:tr w:rsidR="00C14ECA" w14:paraId="768A95B0" w14:textId="77777777">
        <w:tblPrEx>
          <w:tblCellMar>
            <w:top w:w="0" w:type="dxa"/>
            <w:bottom w:w="0" w:type="dxa"/>
          </w:tblCellMar>
        </w:tblPrEx>
        <w:tc>
          <w:tcPr>
            <w:tcW w:w="2000" w:type="dxa"/>
            <w:tcMar>
              <w:top w:w="50" w:type="dxa"/>
              <w:left w:w="100" w:type="dxa"/>
              <w:bottom w:w="50" w:type="dxa"/>
              <w:right w:w="100" w:type="dxa"/>
            </w:tcMar>
          </w:tcPr>
          <w:p w14:paraId="1EAA5FDC" w14:textId="77777777" w:rsidR="00C14ECA" w:rsidRDefault="00000000">
            <w:pPr>
              <w:spacing w:before="30" w:after="30" w:line="264" w:lineRule="auto"/>
            </w:pPr>
            <w:r>
              <w:rPr>
                <w:sz w:val="16"/>
              </w:rPr>
              <w:lastRenderedPageBreak/>
              <w:t>Continuity</w:t>
            </w:r>
          </w:p>
        </w:tc>
        <w:tc>
          <w:tcPr>
            <w:tcW w:w="3000" w:type="dxa"/>
            <w:tcMar>
              <w:top w:w="50" w:type="dxa"/>
              <w:left w:w="100" w:type="dxa"/>
              <w:bottom w:w="50" w:type="dxa"/>
              <w:right w:w="100" w:type="dxa"/>
            </w:tcMar>
          </w:tcPr>
          <w:p w14:paraId="092C43D5" w14:textId="77777777" w:rsidR="00C14ECA" w:rsidRDefault="00000000">
            <w:pPr>
              <w:spacing w:before="30" w:after="30" w:line="264" w:lineRule="auto"/>
            </w:pPr>
            <w:r>
              <w:rPr>
                <w:sz w:val="16"/>
              </w:rPr>
              <w:t>Continuing Effect Rule; rolling continuation; Recognition-Implementation-Parity Cycle</w:t>
            </w:r>
          </w:p>
        </w:tc>
        <w:tc>
          <w:tcPr>
            <w:tcW w:w="4026" w:type="dxa"/>
            <w:tcMar>
              <w:top w:w="50" w:type="dxa"/>
              <w:left w:w="100" w:type="dxa"/>
              <w:bottom w:w="50" w:type="dxa"/>
              <w:right w:w="100" w:type="dxa"/>
            </w:tcMar>
          </w:tcPr>
          <w:p w14:paraId="0232EBBE" w14:textId="77777777" w:rsidR="00C14ECA" w:rsidRDefault="00000000">
            <w:pPr>
              <w:spacing w:before="30" w:after="30" w:line="264" w:lineRule="auto"/>
            </w:pPr>
            <w:r>
              <w:rPr>
                <w:sz w:val="16"/>
              </w:rPr>
              <w:t>Nothing sunsets; continuation is the default; the interim asymmetry closes into final-deal parity</w:t>
            </w:r>
          </w:p>
        </w:tc>
      </w:tr>
      <w:tr w:rsidR="00C14ECA" w14:paraId="07BA82B6" w14:textId="77777777">
        <w:tblPrEx>
          <w:tblCellMar>
            <w:top w:w="0" w:type="dxa"/>
            <w:bottom w:w="0" w:type="dxa"/>
          </w:tblCellMar>
        </w:tblPrEx>
        <w:tc>
          <w:tcPr>
            <w:tcW w:w="2000" w:type="dxa"/>
            <w:tcMar>
              <w:top w:w="50" w:type="dxa"/>
              <w:left w:w="100" w:type="dxa"/>
              <w:bottom w:w="50" w:type="dxa"/>
              <w:right w:w="100" w:type="dxa"/>
            </w:tcMar>
          </w:tcPr>
          <w:p w14:paraId="3D9D6D96" w14:textId="77777777" w:rsidR="00C14ECA" w:rsidRDefault="00000000">
            <w:pPr>
              <w:spacing w:before="30" w:after="30" w:line="264" w:lineRule="auto"/>
            </w:pPr>
            <w:r>
              <w:rPr>
                <w:sz w:val="16"/>
              </w:rPr>
              <w:t>Funds</w:t>
            </w:r>
          </w:p>
        </w:tc>
        <w:tc>
          <w:tcPr>
            <w:tcW w:w="3000" w:type="dxa"/>
            <w:tcMar>
              <w:top w:w="50" w:type="dxa"/>
              <w:left w:w="100" w:type="dxa"/>
              <w:bottom w:w="50" w:type="dxa"/>
              <w:right w:w="100" w:type="dxa"/>
            </w:tcMar>
          </w:tcPr>
          <w:p w14:paraId="5B81EC95" w14:textId="77777777" w:rsidR="00C14ECA" w:rsidRDefault="00000000">
            <w:pPr>
              <w:spacing w:before="30" w:after="30" w:line="264" w:lineRule="auto"/>
            </w:pPr>
            <w:r>
              <w:rPr>
                <w:sz w:val="16"/>
              </w:rPr>
              <w:t>Transit Services Fund; Joint Confidence Account; Emergency Relief Reserve; Humanitarian Reallocation account; Multilateral Reconstruction Fund</w:t>
            </w:r>
          </w:p>
        </w:tc>
        <w:tc>
          <w:tcPr>
            <w:tcW w:w="4026" w:type="dxa"/>
            <w:tcMar>
              <w:top w:w="50" w:type="dxa"/>
              <w:left w:w="100" w:type="dxa"/>
              <w:bottom w:w="50" w:type="dxa"/>
              <w:right w:w="100" w:type="dxa"/>
            </w:tcMar>
          </w:tcPr>
          <w:p w14:paraId="225DE8D9" w14:textId="77777777" w:rsidR="00C14ECA" w:rsidRDefault="00000000">
            <w:pPr>
              <w:spacing w:before="30" w:after="30" w:line="264" w:lineRule="auto"/>
            </w:pPr>
            <w:r>
              <w:rPr>
                <w:sz w:val="16"/>
              </w:rPr>
              <w:t>Collective finance for services, confidence, catastrophe, humanitarian good, and reconstruction, each with hard usage rules</w:t>
            </w:r>
          </w:p>
        </w:tc>
      </w:tr>
      <w:tr w:rsidR="00C14ECA" w14:paraId="66B1C400" w14:textId="77777777">
        <w:tblPrEx>
          <w:tblCellMar>
            <w:top w:w="0" w:type="dxa"/>
            <w:bottom w:w="0" w:type="dxa"/>
          </w:tblCellMar>
        </w:tblPrEx>
        <w:tc>
          <w:tcPr>
            <w:tcW w:w="2000" w:type="dxa"/>
            <w:tcMar>
              <w:top w:w="50" w:type="dxa"/>
              <w:left w:w="100" w:type="dxa"/>
              <w:bottom w:w="50" w:type="dxa"/>
              <w:right w:w="100" w:type="dxa"/>
            </w:tcMar>
          </w:tcPr>
          <w:p w14:paraId="1935243C" w14:textId="77777777" w:rsidR="00C14ECA" w:rsidRDefault="00000000">
            <w:pPr>
              <w:spacing w:before="30" w:after="30" w:line="264" w:lineRule="auto"/>
            </w:pPr>
            <w:r>
              <w:rPr>
                <w:sz w:val="16"/>
              </w:rPr>
              <w:t>Bodies</w:t>
            </w:r>
          </w:p>
        </w:tc>
        <w:tc>
          <w:tcPr>
            <w:tcW w:w="3000" w:type="dxa"/>
            <w:tcMar>
              <w:top w:w="50" w:type="dxa"/>
              <w:left w:w="100" w:type="dxa"/>
              <w:bottom w:w="50" w:type="dxa"/>
              <w:right w:w="100" w:type="dxa"/>
            </w:tcMar>
          </w:tcPr>
          <w:p w14:paraId="26BBDA67" w14:textId="77777777" w:rsidR="00C14ECA" w:rsidRDefault="00000000">
            <w:pPr>
              <w:spacing w:before="30" w:after="30" w:line="264" w:lineRule="auto"/>
            </w:pPr>
            <w:r>
              <w:rPr>
                <w:sz w:val="16"/>
              </w:rPr>
              <w:t>Plenary; Joint Coordination Council; Corridor Operations Cell; Neutral Administrator; Guarantor Panel; Technical Verification Group; Independent Assurance Council; Reconstruction Steering Committee</w:t>
            </w:r>
          </w:p>
        </w:tc>
        <w:tc>
          <w:tcPr>
            <w:tcW w:w="4026" w:type="dxa"/>
            <w:tcMar>
              <w:top w:w="50" w:type="dxa"/>
              <w:left w:w="100" w:type="dxa"/>
              <w:bottom w:w="50" w:type="dxa"/>
              <w:right w:w="100" w:type="dxa"/>
            </w:tcMar>
          </w:tcPr>
          <w:p w14:paraId="0FB67BA3" w14:textId="77777777" w:rsidR="00C14ECA" w:rsidRDefault="00000000">
            <w:pPr>
              <w:spacing w:before="30" w:after="30" w:line="264" w:lineRule="auto"/>
            </w:pPr>
            <w:r>
              <w:rPr>
                <w:sz w:val="16"/>
              </w:rPr>
              <w:t>A lean organ structure with the two-key rule and named-person succession throughout</w:t>
            </w:r>
          </w:p>
        </w:tc>
      </w:tr>
    </w:tbl>
    <w:p w14:paraId="4CB91F26" w14:textId="77777777" w:rsidR="00C14ECA" w:rsidRDefault="00000000">
      <w:pPr>
        <w:pStyle w:val="Caption"/>
      </w:pPr>
      <w:r>
        <w:t>Table M.1: Neutral terminology register</w:t>
      </w:r>
    </w:p>
    <w:p w14:paraId="74ECC4E6" w14:textId="77777777" w:rsidR="00C14ECA" w:rsidRDefault="00000000">
      <w:pPr>
        <w:pStyle w:val="Heading2"/>
      </w:pPr>
      <w:r>
        <w:t>M.2 MOU alignment map</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4191"/>
        <w:gridCol w:w="5035"/>
      </w:tblGrid>
      <w:tr w:rsidR="00C14ECA" w14:paraId="017C7278" w14:textId="77777777">
        <w:tblPrEx>
          <w:tblCellMar>
            <w:top w:w="0" w:type="dxa"/>
            <w:bottom w:w="0" w:type="dxa"/>
          </w:tblCellMar>
        </w:tblPrEx>
        <w:trPr>
          <w:tblHeader/>
        </w:trPr>
        <w:tc>
          <w:tcPr>
            <w:tcW w:w="4100" w:type="dxa"/>
            <w:shd w:val="clear" w:color="auto" w:fill="ECEFF1"/>
            <w:tcMar>
              <w:top w:w="50" w:type="dxa"/>
              <w:left w:w="100" w:type="dxa"/>
              <w:bottom w:w="50" w:type="dxa"/>
              <w:right w:w="100" w:type="dxa"/>
            </w:tcMar>
          </w:tcPr>
          <w:p w14:paraId="3A4AB26D" w14:textId="77777777" w:rsidR="00C14ECA" w:rsidRDefault="00000000">
            <w:pPr>
              <w:spacing w:before="30" w:after="30" w:line="264" w:lineRule="auto"/>
            </w:pPr>
            <w:r>
              <w:rPr>
                <w:b/>
                <w:color w:val="37474F"/>
                <w:sz w:val="16"/>
              </w:rPr>
              <w:t>MOU provision</w:t>
            </w:r>
          </w:p>
        </w:tc>
        <w:tc>
          <w:tcPr>
            <w:tcW w:w="4926" w:type="dxa"/>
            <w:shd w:val="clear" w:color="auto" w:fill="ECEFF1"/>
            <w:tcMar>
              <w:top w:w="50" w:type="dxa"/>
              <w:left w:w="100" w:type="dxa"/>
              <w:bottom w:w="50" w:type="dxa"/>
              <w:right w:w="100" w:type="dxa"/>
            </w:tcMar>
          </w:tcPr>
          <w:p w14:paraId="5EABD7A3" w14:textId="77777777" w:rsidR="00C14ECA" w:rsidRDefault="00000000">
            <w:pPr>
              <w:spacing w:before="30" w:after="30" w:line="264" w:lineRule="auto"/>
            </w:pPr>
            <w:r>
              <w:rPr>
                <w:b/>
                <w:color w:val="37474F"/>
                <w:sz w:val="16"/>
              </w:rPr>
              <w:t>SGDA implementing machinery</w:t>
            </w:r>
          </w:p>
        </w:tc>
      </w:tr>
      <w:tr w:rsidR="00C14ECA" w14:paraId="5608BDC8" w14:textId="77777777">
        <w:tblPrEx>
          <w:tblCellMar>
            <w:top w:w="0" w:type="dxa"/>
            <w:bottom w:w="0" w:type="dxa"/>
          </w:tblCellMar>
        </w:tblPrEx>
        <w:tc>
          <w:tcPr>
            <w:tcW w:w="4100" w:type="dxa"/>
            <w:tcMar>
              <w:top w:w="50" w:type="dxa"/>
              <w:left w:w="100" w:type="dxa"/>
              <w:bottom w:w="50" w:type="dxa"/>
              <w:right w:w="100" w:type="dxa"/>
            </w:tcMar>
          </w:tcPr>
          <w:p w14:paraId="1E400870" w14:textId="77777777" w:rsidR="00C14ECA" w:rsidRDefault="00000000">
            <w:pPr>
              <w:spacing w:before="30" w:after="30" w:line="264" w:lineRule="auto"/>
            </w:pPr>
            <w:r>
              <w:rPr>
                <w:sz w:val="16"/>
              </w:rPr>
              <w:t>Paragraph 1: immediate and permanent termination of military operations on all fronts, including Lebanon; no initiation of war or military operations; no threat or use of force; Lebanese territorial integrity</w:t>
            </w:r>
          </w:p>
        </w:tc>
        <w:tc>
          <w:tcPr>
            <w:tcW w:w="4926" w:type="dxa"/>
            <w:tcMar>
              <w:top w:w="50" w:type="dxa"/>
              <w:left w:w="100" w:type="dxa"/>
              <w:bottom w:w="50" w:type="dxa"/>
              <w:right w:w="100" w:type="dxa"/>
            </w:tcMar>
          </w:tcPr>
          <w:p w14:paraId="199075ED" w14:textId="77777777" w:rsidR="00C14ECA" w:rsidRDefault="00000000">
            <w:pPr>
              <w:spacing w:before="30" w:after="30" w:line="264" w:lineRule="auto"/>
            </w:pPr>
            <w:r>
              <w:rPr>
                <w:sz w:val="16"/>
              </w:rPr>
              <w:t>Articles 8 and 9 (non-interdiction, standoff geometry, exclusion of force); Article 9.6 (regional front isolation); Annex H (channels and incident ladder); Annex D categories M and X</w:t>
            </w:r>
          </w:p>
        </w:tc>
      </w:tr>
      <w:tr w:rsidR="00C14ECA" w14:paraId="7EEB04A0" w14:textId="77777777">
        <w:tblPrEx>
          <w:tblCellMar>
            <w:top w:w="0" w:type="dxa"/>
            <w:bottom w:w="0" w:type="dxa"/>
          </w:tblCellMar>
        </w:tblPrEx>
        <w:tc>
          <w:tcPr>
            <w:tcW w:w="4100" w:type="dxa"/>
            <w:tcMar>
              <w:top w:w="50" w:type="dxa"/>
              <w:left w:w="100" w:type="dxa"/>
              <w:bottom w:w="50" w:type="dxa"/>
              <w:right w:w="100" w:type="dxa"/>
            </w:tcMar>
          </w:tcPr>
          <w:p w14:paraId="28657816" w14:textId="77777777" w:rsidR="00C14ECA" w:rsidRDefault="00000000">
            <w:pPr>
              <w:spacing w:before="30" w:after="30" w:line="264" w:lineRule="auto"/>
            </w:pPr>
            <w:r>
              <w:rPr>
                <w:sz w:val="16"/>
              </w:rPr>
              <w:t>Paragraph 2: mutual respect of sovereignty and territorial integrity; non-interference in internal affairs</w:t>
            </w:r>
          </w:p>
        </w:tc>
        <w:tc>
          <w:tcPr>
            <w:tcW w:w="4926" w:type="dxa"/>
            <w:tcMar>
              <w:top w:w="50" w:type="dxa"/>
              <w:left w:w="100" w:type="dxa"/>
              <w:bottom w:w="50" w:type="dxa"/>
              <w:right w:w="100" w:type="dxa"/>
            </w:tcMar>
          </w:tcPr>
          <w:p w14:paraId="57BCBEA8" w14:textId="77777777" w:rsidR="00C14ECA" w:rsidRDefault="00000000">
            <w:pPr>
              <w:spacing w:before="30" w:after="30" w:line="264" w:lineRule="auto"/>
            </w:pPr>
            <w:r>
              <w:rPr>
                <w:sz w:val="16"/>
              </w:rPr>
              <w:t>Articles 1.2, 3.4, 3.6; Annex L registrations IR-1 and IR-2; Annex N, Section N.11 (procurement sovereignty); the mutual-architecture principle throughout</w:t>
            </w:r>
          </w:p>
        </w:tc>
      </w:tr>
      <w:tr w:rsidR="00C14ECA" w14:paraId="17D53DA7" w14:textId="77777777">
        <w:tblPrEx>
          <w:tblCellMar>
            <w:top w:w="0" w:type="dxa"/>
            <w:bottom w:w="0" w:type="dxa"/>
          </w:tblCellMar>
        </w:tblPrEx>
        <w:tc>
          <w:tcPr>
            <w:tcW w:w="4100" w:type="dxa"/>
            <w:tcMar>
              <w:top w:w="50" w:type="dxa"/>
              <w:left w:w="100" w:type="dxa"/>
              <w:bottom w:w="50" w:type="dxa"/>
              <w:right w:w="100" w:type="dxa"/>
            </w:tcMar>
          </w:tcPr>
          <w:p w14:paraId="191D66E9" w14:textId="77777777" w:rsidR="00C14ECA" w:rsidRDefault="00000000">
            <w:pPr>
              <w:spacing w:before="30" w:after="30" w:line="264" w:lineRule="auto"/>
            </w:pPr>
            <w:r>
              <w:rPr>
                <w:sz w:val="16"/>
              </w:rPr>
              <w:t>Paragraph 3: final deal within 60 days, extendable by mutual consent</w:t>
            </w:r>
          </w:p>
        </w:tc>
        <w:tc>
          <w:tcPr>
            <w:tcW w:w="4926" w:type="dxa"/>
            <w:tcMar>
              <w:top w:w="50" w:type="dxa"/>
              <w:left w:w="100" w:type="dxa"/>
              <w:bottom w:w="50" w:type="dxa"/>
              <w:right w:w="100" w:type="dxa"/>
            </w:tcMar>
          </w:tcPr>
          <w:p w14:paraId="1801CAFE" w14:textId="77777777" w:rsidR="00C14ECA" w:rsidRDefault="00000000">
            <w:pPr>
              <w:spacing w:before="30" w:after="30" w:line="264" w:lineRule="auto"/>
            </w:pPr>
            <w:r>
              <w:rPr>
                <w:sz w:val="16"/>
              </w:rPr>
              <w:t>Article 3.3 (the window); Article 22.6 (the Recognition-Implementation-Parity Cycle); Annex K (activation sequence and Day 60 checkpoint)</w:t>
            </w:r>
          </w:p>
        </w:tc>
      </w:tr>
      <w:tr w:rsidR="00C14ECA" w14:paraId="0C2CE909" w14:textId="77777777">
        <w:tblPrEx>
          <w:tblCellMar>
            <w:top w:w="0" w:type="dxa"/>
            <w:bottom w:w="0" w:type="dxa"/>
          </w:tblCellMar>
        </w:tblPrEx>
        <w:tc>
          <w:tcPr>
            <w:tcW w:w="4100" w:type="dxa"/>
            <w:tcMar>
              <w:top w:w="50" w:type="dxa"/>
              <w:left w:w="100" w:type="dxa"/>
              <w:bottom w:w="50" w:type="dxa"/>
              <w:right w:w="100" w:type="dxa"/>
            </w:tcMar>
          </w:tcPr>
          <w:p w14:paraId="6AAAFF2A" w14:textId="77777777" w:rsidR="00C14ECA" w:rsidRDefault="00000000">
            <w:pPr>
              <w:spacing w:before="30" w:after="30" w:line="264" w:lineRule="auto"/>
            </w:pPr>
            <w:r>
              <w:rPr>
                <w:sz w:val="16"/>
              </w:rPr>
              <w:t>Paragraph 6: reconstruction and development plan of at least USD 300 billion with all required licenses, waivers, and permissions</w:t>
            </w:r>
          </w:p>
        </w:tc>
        <w:tc>
          <w:tcPr>
            <w:tcW w:w="4926" w:type="dxa"/>
            <w:tcMar>
              <w:top w:w="50" w:type="dxa"/>
              <w:left w:w="100" w:type="dxa"/>
              <w:bottom w:w="50" w:type="dxa"/>
              <w:right w:w="100" w:type="dxa"/>
            </w:tcMar>
          </w:tcPr>
          <w:p w14:paraId="3D0BE3BF" w14:textId="77777777" w:rsidR="00C14ECA" w:rsidRDefault="00000000">
            <w:pPr>
              <w:spacing w:before="30" w:after="30" w:line="264" w:lineRule="auto"/>
            </w:pPr>
            <w:r>
              <w:rPr>
                <w:sz w:val="16"/>
              </w:rPr>
              <w:t>Article 14 (two-layer delivery architecture); Annex N (Multilateral Reconstruction Fund, seven sub-funds, escrow, fiduciary administration, contributor registry, supplementary windows); Annex G, Section G.4</w:t>
            </w:r>
          </w:p>
        </w:tc>
      </w:tr>
      <w:tr w:rsidR="00C14ECA" w14:paraId="29EB2945" w14:textId="77777777">
        <w:tblPrEx>
          <w:tblCellMar>
            <w:top w:w="0" w:type="dxa"/>
            <w:bottom w:w="0" w:type="dxa"/>
          </w:tblCellMar>
        </w:tblPrEx>
        <w:tc>
          <w:tcPr>
            <w:tcW w:w="4100" w:type="dxa"/>
            <w:tcMar>
              <w:top w:w="50" w:type="dxa"/>
              <w:left w:w="100" w:type="dxa"/>
              <w:bottom w:w="50" w:type="dxa"/>
              <w:right w:w="100" w:type="dxa"/>
            </w:tcMar>
          </w:tcPr>
          <w:p w14:paraId="31F4BF29" w14:textId="77777777" w:rsidR="00C14ECA" w:rsidRDefault="00000000">
            <w:pPr>
              <w:spacing w:before="30" w:after="30" w:line="264" w:lineRule="auto"/>
            </w:pPr>
            <w:r>
              <w:rPr>
                <w:sz w:val="16"/>
              </w:rPr>
              <w:t>Paragraph 7: termination of all sanctions on an agreed schedule, including United Nations, IAEA Board, and unilateral primary and secondary measures</w:t>
            </w:r>
          </w:p>
        </w:tc>
        <w:tc>
          <w:tcPr>
            <w:tcW w:w="4926" w:type="dxa"/>
            <w:tcMar>
              <w:top w:w="50" w:type="dxa"/>
              <w:left w:w="100" w:type="dxa"/>
              <w:bottom w:w="50" w:type="dxa"/>
              <w:right w:w="100" w:type="dxa"/>
            </w:tcMar>
          </w:tcPr>
          <w:p w14:paraId="155646EA" w14:textId="77777777" w:rsidR="00C14ECA" w:rsidRDefault="00000000">
            <w:pPr>
              <w:spacing w:before="30" w:after="30" w:line="264" w:lineRule="auto"/>
            </w:pPr>
            <w:r>
              <w:rPr>
                <w:sz w:val="16"/>
              </w:rPr>
              <w:t>Article 12 (waiver alignment); Article 13 (tranche sequencing, escrow, reconnection); Annex G (license baseline and renewal calendar); Annex N, Section N.5 (sanctions firewall)</w:t>
            </w:r>
          </w:p>
        </w:tc>
      </w:tr>
      <w:tr w:rsidR="00C14ECA" w14:paraId="3DBF8F15" w14:textId="77777777">
        <w:tblPrEx>
          <w:tblCellMar>
            <w:top w:w="0" w:type="dxa"/>
            <w:bottom w:w="0" w:type="dxa"/>
          </w:tblCellMar>
        </w:tblPrEx>
        <w:tc>
          <w:tcPr>
            <w:tcW w:w="4100" w:type="dxa"/>
            <w:tcMar>
              <w:top w:w="50" w:type="dxa"/>
              <w:left w:w="100" w:type="dxa"/>
              <w:bottom w:w="50" w:type="dxa"/>
              <w:right w:w="100" w:type="dxa"/>
            </w:tcMar>
          </w:tcPr>
          <w:p w14:paraId="3D9B00A0" w14:textId="77777777" w:rsidR="00C14ECA" w:rsidRDefault="00000000">
            <w:pPr>
              <w:spacing w:before="30" w:after="30" w:line="264" w:lineRule="auto"/>
            </w:pPr>
            <w:r>
              <w:rPr>
                <w:sz w:val="16"/>
              </w:rPr>
              <w:t xml:space="preserve">Paragraph 8: no procurement or development of nuclear weapons; disposition of stockpiled enriched material with the minimum methodology of </w:t>
            </w:r>
            <w:proofErr w:type="spellStart"/>
            <w:r>
              <w:rPr>
                <w:sz w:val="16"/>
              </w:rPr>
              <w:t>downblending</w:t>
            </w:r>
            <w:proofErr w:type="spellEnd"/>
            <w:r>
              <w:rPr>
                <w:sz w:val="16"/>
              </w:rPr>
              <w:t xml:space="preserve"> on site under IAEA supervision; discussion of enrichment and nuclear needs in the final deal</w:t>
            </w:r>
          </w:p>
        </w:tc>
        <w:tc>
          <w:tcPr>
            <w:tcW w:w="4926" w:type="dxa"/>
            <w:tcMar>
              <w:top w:w="50" w:type="dxa"/>
              <w:left w:w="100" w:type="dxa"/>
              <w:bottom w:w="50" w:type="dxa"/>
              <w:right w:w="100" w:type="dxa"/>
            </w:tcMar>
          </w:tcPr>
          <w:p w14:paraId="7E73DBAE" w14:textId="77777777" w:rsidR="00C14ECA" w:rsidRDefault="00000000">
            <w:pPr>
              <w:spacing w:before="30" w:after="30" w:line="264" w:lineRule="auto"/>
            </w:pPr>
            <w:r>
              <w:rPr>
                <w:sz w:val="16"/>
              </w:rPr>
              <w:t>Article 10 (</w:t>
            </w:r>
            <w:proofErr w:type="spellStart"/>
            <w:r>
              <w:rPr>
                <w:sz w:val="16"/>
              </w:rPr>
              <w:t>downblending</w:t>
            </w:r>
            <w:proofErr w:type="spellEnd"/>
            <w:r>
              <w:rPr>
                <w:sz w:val="16"/>
              </w:rPr>
              <w:t>); Article 11 (civilian ceiling and verification); Annex F (technical protocol, fuel assurance, long-term plan, third-laboratory layer); Annex D category N</w:t>
            </w:r>
          </w:p>
        </w:tc>
      </w:tr>
      <w:tr w:rsidR="00C14ECA" w14:paraId="3289CD40" w14:textId="77777777">
        <w:tblPrEx>
          <w:tblCellMar>
            <w:top w:w="0" w:type="dxa"/>
            <w:bottom w:w="0" w:type="dxa"/>
          </w:tblCellMar>
        </w:tblPrEx>
        <w:tc>
          <w:tcPr>
            <w:tcW w:w="4100" w:type="dxa"/>
            <w:tcMar>
              <w:top w:w="50" w:type="dxa"/>
              <w:left w:w="100" w:type="dxa"/>
              <w:bottom w:w="50" w:type="dxa"/>
              <w:right w:w="100" w:type="dxa"/>
            </w:tcMar>
          </w:tcPr>
          <w:p w14:paraId="78E0EF9E" w14:textId="77777777" w:rsidR="00C14ECA" w:rsidRDefault="00000000">
            <w:pPr>
              <w:spacing w:before="30" w:after="30" w:line="264" w:lineRule="auto"/>
            </w:pPr>
            <w:r>
              <w:rPr>
                <w:sz w:val="16"/>
              </w:rPr>
              <w:t>Maritime undertakings: free and open navigation through the Strait of Hormuz; toll-free transit; safety of commercial shipping</w:t>
            </w:r>
          </w:p>
        </w:tc>
        <w:tc>
          <w:tcPr>
            <w:tcW w:w="4926" w:type="dxa"/>
            <w:tcMar>
              <w:top w:w="50" w:type="dxa"/>
              <w:left w:w="100" w:type="dxa"/>
              <w:bottom w:w="50" w:type="dxa"/>
              <w:right w:w="100" w:type="dxa"/>
            </w:tcMar>
          </w:tcPr>
          <w:p w14:paraId="68557C2E" w14:textId="77777777" w:rsidR="00C14ECA" w:rsidRDefault="00000000">
            <w:pPr>
              <w:spacing w:before="30" w:after="30" w:line="264" w:lineRule="auto"/>
            </w:pPr>
            <w:r>
              <w:rPr>
                <w:sz w:val="16"/>
              </w:rPr>
              <w:t>Articles 4 through 9; Annexes A, B, C; the Zero-Toll Rule; the non-interdiction protocol; the joint openness declaration; the ground-truth patrol program</w:t>
            </w:r>
          </w:p>
        </w:tc>
      </w:tr>
      <w:tr w:rsidR="00C14ECA" w14:paraId="7E0E9FBA" w14:textId="77777777">
        <w:tblPrEx>
          <w:tblCellMar>
            <w:top w:w="0" w:type="dxa"/>
            <w:bottom w:w="0" w:type="dxa"/>
          </w:tblCellMar>
        </w:tblPrEx>
        <w:tc>
          <w:tcPr>
            <w:tcW w:w="4100" w:type="dxa"/>
            <w:tcMar>
              <w:top w:w="50" w:type="dxa"/>
              <w:left w:w="100" w:type="dxa"/>
              <w:bottom w:w="50" w:type="dxa"/>
              <w:right w:w="100" w:type="dxa"/>
            </w:tcMar>
          </w:tcPr>
          <w:p w14:paraId="6B93D03D" w14:textId="77777777" w:rsidR="00C14ECA" w:rsidRDefault="00000000">
            <w:pPr>
              <w:spacing w:before="30" w:after="30" w:line="264" w:lineRule="auto"/>
            </w:pPr>
            <w:r>
              <w:rPr>
                <w:sz w:val="16"/>
              </w:rPr>
              <w:t xml:space="preserve">Waiver linkage: IAEA access and Hormuz commitments as preconditions of the June 23, </w:t>
            </w:r>
            <w:proofErr w:type="gramStart"/>
            <w:r>
              <w:rPr>
                <w:sz w:val="16"/>
              </w:rPr>
              <w:t>2026</w:t>
            </w:r>
            <w:proofErr w:type="gramEnd"/>
            <w:r>
              <w:rPr>
                <w:sz w:val="16"/>
              </w:rPr>
              <w:t xml:space="preserve"> general license</w:t>
            </w:r>
          </w:p>
        </w:tc>
        <w:tc>
          <w:tcPr>
            <w:tcW w:w="4926" w:type="dxa"/>
            <w:tcMar>
              <w:top w:w="50" w:type="dxa"/>
              <w:left w:w="100" w:type="dxa"/>
              <w:bottom w:w="50" w:type="dxa"/>
              <w:right w:w="100" w:type="dxa"/>
            </w:tcMar>
          </w:tcPr>
          <w:p w14:paraId="20A892A6" w14:textId="77777777" w:rsidR="00C14ECA" w:rsidRDefault="00000000">
            <w:pPr>
              <w:spacing w:before="30" w:after="30" w:line="264" w:lineRule="auto"/>
            </w:pPr>
            <w:r>
              <w:rPr>
                <w:sz w:val="16"/>
              </w:rPr>
              <w:t>Article 11.2 (verification architecture); Articles 4 to 9 (corridor system); Article 12 (Renewal Continuity Rule)</w:t>
            </w:r>
          </w:p>
        </w:tc>
      </w:tr>
    </w:tbl>
    <w:p w14:paraId="12128FF8" w14:textId="77777777" w:rsidR="00C14ECA" w:rsidRDefault="00000000">
      <w:pPr>
        <w:pStyle w:val="Caption"/>
      </w:pPr>
      <w:r>
        <w:t>Table M.2: MOU alignment map</w:t>
      </w:r>
    </w:p>
    <w:p w14:paraId="6D29D80F" w14:textId="77777777" w:rsidR="00C14ECA" w:rsidRDefault="00000000">
      <w:pPr>
        <w:pStyle w:val="Heading2"/>
      </w:pPr>
      <w:r>
        <w:t>M.3 Closing note</w:t>
      </w:r>
    </w:p>
    <w:p w14:paraId="7952B5C6" w14:textId="77777777" w:rsidR="00C14ECA" w:rsidRDefault="00000000">
      <w:r>
        <w:t xml:space="preserve">This instrument asks neither Party to trust the other's motives. It asks both Parties to trust the architecture's predictability: that every action meets a published response, that every response reverses </w:t>
      </w:r>
      <w:r>
        <w:lastRenderedPageBreak/>
        <w:t>on verified compliance, that the corridors stay free and the tolls stay at zero, that the material converts to civilian form and stays visible under two locks, that every investigation proceeds regardless of whose conduct it examines, and that nothing, anywhere in the Framework, fades silently away. Verification is good. Predictability is better. An architecture that survives without demanding either trust or restraint, because its structure carries both, is the objective this text pursues.</w:t>
      </w:r>
    </w:p>
    <w:p w14:paraId="751476B8" w14:textId="77777777" w:rsidR="00C14ECA" w:rsidRDefault="00C14ECA">
      <w:pPr>
        <w:spacing w:after="60"/>
      </w:pPr>
    </w:p>
    <w:p w14:paraId="2D1B728C" w14:textId="77777777" w:rsidR="00C14ECA" w:rsidRDefault="00000000">
      <w:r>
        <w:t>END OF MAIN INSTRUMENT. ANNEX N FOLLOWS AND FORMS AN INTEGRAL PART OF THIS INSTRUMENT.</w:t>
      </w:r>
    </w:p>
    <w:p w14:paraId="11062886" w14:textId="77777777" w:rsidR="00C14ECA" w:rsidRDefault="00000000">
      <w:pPr>
        <w:pStyle w:val="Heading1"/>
        <w:pageBreakBefore/>
      </w:pPr>
      <w:r>
        <w:lastRenderedPageBreak/>
        <w:t>Annex N: Reconstruction and Development Fund Protocol</w:t>
      </w:r>
      <w:bookmarkStart w:id="19" w:name="_TocSg20"/>
      <w:bookmarkEnd w:id="19"/>
    </w:p>
    <w:p w14:paraId="344D50FB" w14:textId="77777777" w:rsidR="00C14ECA" w:rsidRDefault="00000000">
      <w:r>
        <w:rPr>
          <w:i/>
        </w:rPr>
        <w:t>Operative Annex for Article 14. This Annex incorporates the Reconstruction and Development Fund Protocol into this instrument as the delivery machinery of paragraph 6 of the MOU, harmonized with the Assembly's bodies and rules. Where the incorporated protocol references its own guarantor arrangements, escrow annex, or tier framework, those references resolve to the Guarantor Panel, the escrow architecture of Article 13.3 together with the Qatar Central Bank escrow, and the Standing Protocol tiers of Article 16, respectively.</w:t>
      </w:r>
    </w:p>
    <w:p w14:paraId="15287EC9" w14:textId="77777777" w:rsidR="00C14ECA" w:rsidRDefault="00000000">
      <w:pPr>
        <w:pStyle w:val="Heading2"/>
      </w:pPr>
      <w:r>
        <w:t>N.1 Purpose and structure</w:t>
      </w:r>
    </w:p>
    <w:p w14:paraId="4D949114" w14:textId="77777777" w:rsidR="00C14ECA" w:rsidRDefault="00000000">
      <w:r>
        <w:t>This Annex establishes the Multilateral Reconstruction Fund (the MRF): a multilateral financing architecture that aggregates third-party capital for the reconstruction and economic development of Iran under Iranian sovereign project selection, neutral fiduciary administration, and performance-based disbursement. The MRF operates in two layers. Layer one: seven sector sub-funds totaling USD 270 billion over a ten-year horizon. Layer two: the supplementary windows of Section N.10, which carry the aggregate architecture to and beyond the MOU's floor of USD 300 billion. The MRF is not a party fund and not a donor fund: it is a shared machine whose rules bind contributors, administrators, and the recipient in one published structure.</w:t>
      </w:r>
    </w:p>
    <w:p w14:paraId="578E7E9C" w14:textId="77777777" w:rsidR="00C14ECA" w:rsidRDefault="00000000">
      <w:pPr>
        <w:pStyle w:val="Heading2"/>
      </w:pPr>
      <w:r>
        <w:t>N.2 Definitions</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249"/>
        <w:gridCol w:w="6977"/>
      </w:tblGrid>
      <w:tr w:rsidR="00C14ECA" w14:paraId="672C9DD9" w14:textId="77777777">
        <w:tblPrEx>
          <w:tblCellMar>
            <w:top w:w="0" w:type="dxa"/>
            <w:bottom w:w="0" w:type="dxa"/>
          </w:tblCellMar>
        </w:tblPrEx>
        <w:trPr>
          <w:tblHeader/>
        </w:trPr>
        <w:tc>
          <w:tcPr>
            <w:tcW w:w="2200" w:type="dxa"/>
            <w:shd w:val="clear" w:color="auto" w:fill="ECEFF1"/>
            <w:tcMar>
              <w:top w:w="50" w:type="dxa"/>
              <w:left w:w="100" w:type="dxa"/>
              <w:bottom w:w="50" w:type="dxa"/>
              <w:right w:w="100" w:type="dxa"/>
            </w:tcMar>
          </w:tcPr>
          <w:p w14:paraId="109C186B" w14:textId="77777777" w:rsidR="00C14ECA" w:rsidRDefault="00000000">
            <w:pPr>
              <w:spacing w:before="30" w:after="30" w:line="264" w:lineRule="auto"/>
            </w:pPr>
            <w:r>
              <w:rPr>
                <w:b/>
                <w:color w:val="37474F"/>
                <w:sz w:val="18"/>
              </w:rPr>
              <w:t>Term</w:t>
            </w:r>
          </w:p>
        </w:tc>
        <w:tc>
          <w:tcPr>
            <w:tcW w:w="6826" w:type="dxa"/>
            <w:shd w:val="clear" w:color="auto" w:fill="ECEFF1"/>
            <w:tcMar>
              <w:top w:w="50" w:type="dxa"/>
              <w:left w:w="100" w:type="dxa"/>
              <w:bottom w:w="50" w:type="dxa"/>
              <w:right w:w="100" w:type="dxa"/>
            </w:tcMar>
          </w:tcPr>
          <w:p w14:paraId="4F616A02" w14:textId="77777777" w:rsidR="00C14ECA" w:rsidRDefault="00000000">
            <w:pPr>
              <w:spacing w:before="30" w:after="30" w:line="264" w:lineRule="auto"/>
            </w:pPr>
            <w:r>
              <w:rPr>
                <w:b/>
                <w:color w:val="37474F"/>
                <w:sz w:val="18"/>
              </w:rPr>
              <w:t>Definition</w:t>
            </w:r>
          </w:p>
        </w:tc>
      </w:tr>
      <w:tr w:rsidR="00C14ECA" w14:paraId="21A00170" w14:textId="77777777">
        <w:tblPrEx>
          <w:tblCellMar>
            <w:top w:w="0" w:type="dxa"/>
            <w:bottom w:w="0" w:type="dxa"/>
          </w:tblCellMar>
        </w:tblPrEx>
        <w:tc>
          <w:tcPr>
            <w:tcW w:w="2200" w:type="dxa"/>
            <w:tcMar>
              <w:top w:w="50" w:type="dxa"/>
              <w:left w:w="100" w:type="dxa"/>
              <w:bottom w:w="50" w:type="dxa"/>
              <w:right w:w="100" w:type="dxa"/>
            </w:tcMar>
          </w:tcPr>
          <w:p w14:paraId="35B086D8" w14:textId="77777777" w:rsidR="00C14ECA" w:rsidRDefault="00000000">
            <w:pPr>
              <w:spacing w:before="30" w:after="30" w:line="264" w:lineRule="auto"/>
            </w:pPr>
            <w:r>
              <w:rPr>
                <w:sz w:val="18"/>
              </w:rPr>
              <w:t>MRF</w:t>
            </w:r>
          </w:p>
        </w:tc>
        <w:tc>
          <w:tcPr>
            <w:tcW w:w="6826" w:type="dxa"/>
            <w:tcMar>
              <w:top w:w="50" w:type="dxa"/>
              <w:left w:w="100" w:type="dxa"/>
              <w:bottom w:w="50" w:type="dxa"/>
              <w:right w:w="100" w:type="dxa"/>
            </w:tcMar>
          </w:tcPr>
          <w:p w14:paraId="5031CD5B" w14:textId="77777777" w:rsidR="00C14ECA" w:rsidRDefault="00000000">
            <w:pPr>
              <w:spacing w:before="30" w:after="30" w:line="264" w:lineRule="auto"/>
            </w:pPr>
            <w:r>
              <w:rPr>
                <w:sz w:val="18"/>
              </w:rPr>
              <w:t>The Multilateral Reconstruction Fund established by this Annex.</w:t>
            </w:r>
          </w:p>
        </w:tc>
      </w:tr>
      <w:tr w:rsidR="00C14ECA" w14:paraId="66E2F851" w14:textId="77777777">
        <w:tblPrEx>
          <w:tblCellMar>
            <w:top w:w="0" w:type="dxa"/>
            <w:bottom w:w="0" w:type="dxa"/>
          </w:tblCellMar>
        </w:tblPrEx>
        <w:tc>
          <w:tcPr>
            <w:tcW w:w="2200" w:type="dxa"/>
            <w:tcMar>
              <w:top w:w="50" w:type="dxa"/>
              <w:left w:w="100" w:type="dxa"/>
              <w:bottom w:w="50" w:type="dxa"/>
              <w:right w:w="100" w:type="dxa"/>
            </w:tcMar>
          </w:tcPr>
          <w:p w14:paraId="1263F650" w14:textId="77777777" w:rsidR="00C14ECA" w:rsidRDefault="00000000">
            <w:pPr>
              <w:spacing w:before="30" w:after="30" w:line="264" w:lineRule="auto"/>
            </w:pPr>
            <w:r>
              <w:rPr>
                <w:sz w:val="18"/>
              </w:rPr>
              <w:t>RSC</w:t>
            </w:r>
          </w:p>
        </w:tc>
        <w:tc>
          <w:tcPr>
            <w:tcW w:w="6826" w:type="dxa"/>
            <w:tcMar>
              <w:top w:w="50" w:type="dxa"/>
              <w:left w:w="100" w:type="dxa"/>
              <w:bottom w:w="50" w:type="dxa"/>
              <w:right w:w="100" w:type="dxa"/>
            </w:tcMar>
          </w:tcPr>
          <w:p w14:paraId="1FED1FA0" w14:textId="77777777" w:rsidR="00C14ECA" w:rsidRDefault="00000000">
            <w:pPr>
              <w:spacing w:before="30" w:after="30" w:line="264" w:lineRule="auto"/>
            </w:pPr>
            <w:r>
              <w:rPr>
                <w:sz w:val="18"/>
              </w:rPr>
              <w:t>The Reconstruction Steering Committee, the MRF's oversight body, seated in Doha.</w:t>
            </w:r>
          </w:p>
        </w:tc>
      </w:tr>
      <w:tr w:rsidR="00C14ECA" w14:paraId="7F36837D" w14:textId="77777777">
        <w:tblPrEx>
          <w:tblCellMar>
            <w:top w:w="0" w:type="dxa"/>
            <w:bottom w:w="0" w:type="dxa"/>
          </w:tblCellMar>
        </w:tblPrEx>
        <w:tc>
          <w:tcPr>
            <w:tcW w:w="2200" w:type="dxa"/>
            <w:tcMar>
              <w:top w:w="50" w:type="dxa"/>
              <w:left w:w="100" w:type="dxa"/>
              <w:bottom w:w="50" w:type="dxa"/>
              <w:right w:w="100" w:type="dxa"/>
            </w:tcMar>
          </w:tcPr>
          <w:p w14:paraId="2C5D284C" w14:textId="77777777" w:rsidR="00C14ECA" w:rsidRDefault="00000000">
            <w:pPr>
              <w:spacing w:before="30" w:after="30" w:line="264" w:lineRule="auto"/>
            </w:pPr>
            <w:r>
              <w:rPr>
                <w:sz w:val="18"/>
              </w:rPr>
              <w:t>TAG</w:t>
            </w:r>
          </w:p>
        </w:tc>
        <w:tc>
          <w:tcPr>
            <w:tcW w:w="6826" w:type="dxa"/>
            <w:tcMar>
              <w:top w:w="50" w:type="dxa"/>
              <w:left w:w="100" w:type="dxa"/>
              <w:bottom w:w="50" w:type="dxa"/>
              <w:right w:w="100" w:type="dxa"/>
            </w:tcMar>
          </w:tcPr>
          <w:p w14:paraId="0CDFC288" w14:textId="77777777" w:rsidR="00C14ECA" w:rsidRDefault="00000000">
            <w:pPr>
              <w:spacing w:before="30" w:after="30" w:line="264" w:lineRule="auto"/>
            </w:pPr>
            <w:r>
              <w:rPr>
                <w:sz w:val="18"/>
              </w:rPr>
              <w:t>The Technical Appraisal Group, the MRF's project evaluation body, comprising engineers, economists, and sector specialists seconded by the World Bank, the regional development banks, and Iran.</w:t>
            </w:r>
          </w:p>
        </w:tc>
      </w:tr>
      <w:tr w:rsidR="00C14ECA" w14:paraId="58DAB6EF" w14:textId="77777777">
        <w:tblPrEx>
          <w:tblCellMar>
            <w:top w:w="0" w:type="dxa"/>
            <w:bottom w:w="0" w:type="dxa"/>
          </w:tblCellMar>
        </w:tblPrEx>
        <w:tc>
          <w:tcPr>
            <w:tcW w:w="2200" w:type="dxa"/>
            <w:tcMar>
              <w:top w:w="50" w:type="dxa"/>
              <w:left w:w="100" w:type="dxa"/>
              <w:bottom w:w="50" w:type="dxa"/>
              <w:right w:w="100" w:type="dxa"/>
            </w:tcMar>
          </w:tcPr>
          <w:p w14:paraId="695F596E" w14:textId="77777777" w:rsidR="00C14ECA" w:rsidRDefault="00000000">
            <w:pPr>
              <w:spacing w:before="30" w:after="30" w:line="264" w:lineRule="auto"/>
            </w:pPr>
            <w:r>
              <w:rPr>
                <w:sz w:val="18"/>
              </w:rPr>
              <w:t>NDF</w:t>
            </w:r>
          </w:p>
        </w:tc>
        <w:tc>
          <w:tcPr>
            <w:tcW w:w="6826" w:type="dxa"/>
            <w:tcMar>
              <w:top w:w="50" w:type="dxa"/>
              <w:left w:w="100" w:type="dxa"/>
              <w:bottom w:w="50" w:type="dxa"/>
              <w:right w:w="100" w:type="dxa"/>
            </w:tcMar>
          </w:tcPr>
          <w:p w14:paraId="09F6B718" w14:textId="77777777" w:rsidR="00C14ECA" w:rsidRDefault="00000000">
            <w:pPr>
              <w:spacing w:before="30" w:after="30" w:line="264" w:lineRule="auto"/>
            </w:pPr>
            <w:r>
              <w:rPr>
                <w:sz w:val="18"/>
              </w:rPr>
              <w:t>The National Development Fund of Iran, the sovereign co-financing partner of the MRF.</w:t>
            </w:r>
          </w:p>
        </w:tc>
      </w:tr>
      <w:tr w:rsidR="00C14ECA" w14:paraId="38983394" w14:textId="77777777">
        <w:tblPrEx>
          <w:tblCellMar>
            <w:top w:w="0" w:type="dxa"/>
            <w:bottom w:w="0" w:type="dxa"/>
          </w:tblCellMar>
        </w:tblPrEx>
        <w:tc>
          <w:tcPr>
            <w:tcW w:w="2200" w:type="dxa"/>
            <w:tcMar>
              <w:top w:w="50" w:type="dxa"/>
              <w:left w:w="100" w:type="dxa"/>
              <w:bottom w:w="50" w:type="dxa"/>
              <w:right w:w="100" w:type="dxa"/>
            </w:tcMar>
          </w:tcPr>
          <w:p w14:paraId="59A8D6E6" w14:textId="77777777" w:rsidR="00C14ECA" w:rsidRDefault="00000000">
            <w:pPr>
              <w:spacing w:before="30" w:after="30" w:line="264" w:lineRule="auto"/>
            </w:pPr>
            <w:r>
              <w:rPr>
                <w:sz w:val="18"/>
              </w:rPr>
              <w:t>Escrow Agent</w:t>
            </w:r>
          </w:p>
        </w:tc>
        <w:tc>
          <w:tcPr>
            <w:tcW w:w="6826" w:type="dxa"/>
            <w:tcMar>
              <w:top w:w="50" w:type="dxa"/>
              <w:left w:w="100" w:type="dxa"/>
              <w:bottom w:w="50" w:type="dxa"/>
              <w:right w:w="100" w:type="dxa"/>
            </w:tcMar>
          </w:tcPr>
          <w:p w14:paraId="3D491ADC" w14:textId="77777777" w:rsidR="00C14ECA" w:rsidRDefault="00000000">
            <w:pPr>
              <w:spacing w:before="30" w:after="30" w:line="264" w:lineRule="auto"/>
            </w:pPr>
            <w:r>
              <w:rPr>
                <w:sz w:val="18"/>
              </w:rPr>
              <w:t>The Qatar Central Bank, holding all MRF funds in segregated escrow accounts outside the jurisdiction of any single contributor or Party.</w:t>
            </w:r>
          </w:p>
        </w:tc>
      </w:tr>
      <w:tr w:rsidR="00C14ECA" w14:paraId="1B6C3A9D" w14:textId="77777777">
        <w:tblPrEx>
          <w:tblCellMar>
            <w:top w:w="0" w:type="dxa"/>
            <w:bottom w:w="0" w:type="dxa"/>
          </w:tblCellMar>
        </w:tblPrEx>
        <w:tc>
          <w:tcPr>
            <w:tcW w:w="2200" w:type="dxa"/>
            <w:tcMar>
              <w:top w:w="50" w:type="dxa"/>
              <w:left w:w="100" w:type="dxa"/>
              <w:bottom w:w="50" w:type="dxa"/>
              <w:right w:w="100" w:type="dxa"/>
            </w:tcMar>
          </w:tcPr>
          <w:p w14:paraId="41FF7D72" w14:textId="77777777" w:rsidR="00C14ECA" w:rsidRDefault="00000000">
            <w:pPr>
              <w:spacing w:before="30" w:after="30" w:line="264" w:lineRule="auto"/>
            </w:pPr>
            <w:r>
              <w:rPr>
                <w:sz w:val="18"/>
              </w:rPr>
              <w:t>Fiduciary Co-Administrator</w:t>
            </w:r>
          </w:p>
        </w:tc>
        <w:tc>
          <w:tcPr>
            <w:tcW w:w="6826" w:type="dxa"/>
            <w:tcMar>
              <w:top w:w="50" w:type="dxa"/>
              <w:left w:w="100" w:type="dxa"/>
              <w:bottom w:w="50" w:type="dxa"/>
              <w:right w:w="100" w:type="dxa"/>
            </w:tcMar>
          </w:tcPr>
          <w:p w14:paraId="017C5F9A" w14:textId="77777777" w:rsidR="00C14ECA" w:rsidRDefault="00000000">
            <w:pPr>
              <w:spacing w:before="30" w:after="30" w:line="264" w:lineRule="auto"/>
            </w:pPr>
            <w:r>
              <w:rPr>
                <w:sz w:val="18"/>
              </w:rPr>
              <w:t>The World Bank, administering disbursement standards, procurement review, and audit.</w:t>
            </w:r>
          </w:p>
        </w:tc>
      </w:tr>
      <w:tr w:rsidR="00C14ECA" w14:paraId="2A463113" w14:textId="77777777">
        <w:tblPrEx>
          <w:tblCellMar>
            <w:top w:w="0" w:type="dxa"/>
            <w:bottom w:w="0" w:type="dxa"/>
          </w:tblCellMar>
        </w:tblPrEx>
        <w:tc>
          <w:tcPr>
            <w:tcW w:w="2200" w:type="dxa"/>
            <w:tcMar>
              <w:top w:w="50" w:type="dxa"/>
              <w:left w:w="100" w:type="dxa"/>
              <w:bottom w:w="50" w:type="dxa"/>
              <w:right w:w="100" w:type="dxa"/>
            </w:tcMar>
          </w:tcPr>
          <w:p w14:paraId="22115E33" w14:textId="77777777" w:rsidR="00C14ECA" w:rsidRDefault="00000000">
            <w:pPr>
              <w:spacing w:before="30" w:after="30" w:line="264" w:lineRule="auto"/>
            </w:pPr>
            <w:r>
              <w:rPr>
                <w:sz w:val="18"/>
              </w:rPr>
              <w:t>Sub-fund</w:t>
            </w:r>
          </w:p>
        </w:tc>
        <w:tc>
          <w:tcPr>
            <w:tcW w:w="6826" w:type="dxa"/>
            <w:tcMar>
              <w:top w:w="50" w:type="dxa"/>
              <w:left w:w="100" w:type="dxa"/>
              <w:bottom w:w="50" w:type="dxa"/>
              <w:right w:w="100" w:type="dxa"/>
            </w:tcMar>
          </w:tcPr>
          <w:p w14:paraId="0F577C3F" w14:textId="77777777" w:rsidR="00C14ECA" w:rsidRDefault="00000000">
            <w:pPr>
              <w:spacing w:before="30" w:after="30" w:line="264" w:lineRule="auto"/>
            </w:pPr>
            <w:r>
              <w:rPr>
                <w:sz w:val="18"/>
              </w:rPr>
              <w:t>One of the seven sector financing windows of Section N.3.</w:t>
            </w:r>
          </w:p>
        </w:tc>
      </w:tr>
      <w:tr w:rsidR="00C14ECA" w14:paraId="1750CF62" w14:textId="77777777">
        <w:tblPrEx>
          <w:tblCellMar>
            <w:top w:w="0" w:type="dxa"/>
            <w:bottom w:w="0" w:type="dxa"/>
          </w:tblCellMar>
        </w:tblPrEx>
        <w:tc>
          <w:tcPr>
            <w:tcW w:w="2200" w:type="dxa"/>
            <w:tcMar>
              <w:top w:w="50" w:type="dxa"/>
              <w:left w:w="100" w:type="dxa"/>
              <w:bottom w:w="50" w:type="dxa"/>
              <w:right w:w="100" w:type="dxa"/>
            </w:tcMar>
          </w:tcPr>
          <w:p w14:paraId="61D5803A" w14:textId="77777777" w:rsidR="00C14ECA" w:rsidRDefault="00000000">
            <w:pPr>
              <w:spacing w:before="30" w:after="30" w:line="264" w:lineRule="auto"/>
            </w:pPr>
            <w:r>
              <w:rPr>
                <w:sz w:val="18"/>
              </w:rPr>
              <w:t>Safe Harbor</w:t>
            </w:r>
          </w:p>
        </w:tc>
        <w:tc>
          <w:tcPr>
            <w:tcW w:w="6826" w:type="dxa"/>
            <w:tcMar>
              <w:top w:w="50" w:type="dxa"/>
              <w:left w:w="100" w:type="dxa"/>
              <w:bottom w:w="50" w:type="dxa"/>
              <w:right w:w="100" w:type="dxa"/>
            </w:tcMar>
          </w:tcPr>
          <w:p w14:paraId="56A51CDB" w14:textId="77777777" w:rsidR="00C14ECA" w:rsidRDefault="00000000">
            <w:pPr>
              <w:spacing w:before="30" w:after="30" w:line="264" w:lineRule="auto"/>
            </w:pPr>
            <w:r>
              <w:rPr>
                <w:sz w:val="18"/>
              </w:rPr>
              <w:t>The United States private-sector participation mechanism of Section N.9.</w:t>
            </w:r>
          </w:p>
        </w:tc>
      </w:tr>
      <w:tr w:rsidR="00C14ECA" w14:paraId="63359AE5" w14:textId="77777777">
        <w:tblPrEx>
          <w:tblCellMar>
            <w:top w:w="0" w:type="dxa"/>
            <w:bottom w:w="0" w:type="dxa"/>
          </w:tblCellMar>
        </w:tblPrEx>
        <w:tc>
          <w:tcPr>
            <w:tcW w:w="2200" w:type="dxa"/>
            <w:tcMar>
              <w:top w:w="50" w:type="dxa"/>
              <w:left w:w="100" w:type="dxa"/>
              <w:bottom w:w="50" w:type="dxa"/>
              <w:right w:w="100" w:type="dxa"/>
            </w:tcMar>
          </w:tcPr>
          <w:p w14:paraId="1230A391" w14:textId="77777777" w:rsidR="00C14ECA" w:rsidRDefault="00000000">
            <w:pPr>
              <w:spacing w:before="30" w:after="30" w:line="264" w:lineRule="auto"/>
            </w:pPr>
            <w:r>
              <w:rPr>
                <w:sz w:val="18"/>
              </w:rPr>
              <w:t>PRI Pool</w:t>
            </w:r>
          </w:p>
        </w:tc>
        <w:tc>
          <w:tcPr>
            <w:tcW w:w="6826" w:type="dxa"/>
            <w:tcMar>
              <w:top w:w="50" w:type="dxa"/>
              <w:left w:w="100" w:type="dxa"/>
              <w:bottom w:w="50" w:type="dxa"/>
              <w:right w:w="100" w:type="dxa"/>
            </w:tcMar>
          </w:tcPr>
          <w:p w14:paraId="6EFFB7A8" w14:textId="77777777" w:rsidR="00C14ECA" w:rsidRDefault="00000000">
            <w:pPr>
              <w:spacing w:before="30" w:after="30" w:line="264" w:lineRule="auto"/>
            </w:pPr>
            <w:r>
              <w:rPr>
                <w:sz w:val="18"/>
              </w:rPr>
              <w:t>The Political Risk Insurance Pool of Section N.8.</w:t>
            </w:r>
          </w:p>
        </w:tc>
      </w:tr>
    </w:tbl>
    <w:p w14:paraId="1A842E91" w14:textId="77777777" w:rsidR="00C14ECA" w:rsidRDefault="00000000">
      <w:pPr>
        <w:pStyle w:val="Caption"/>
      </w:pPr>
      <w:r>
        <w:t>Table N.1: Annex N definitions</w:t>
      </w:r>
    </w:p>
    <w:p w14:paraId="5BFB2F51" w14:textId="77777777" w:rsidR="00C14ECA" w:rsidRDefault="00000000">
      <w:pPr>
        <w:pStyle w:val="Heading2"/>
      </w:pPr>
      <w:r>
        <w:lastRenderedPageBreak/>
        <w:t>N.3 The seven sub-funds and sovereign co-financing</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3373"/>
        <w:gridCol w:w="1840"/>
        <w:gridCol w:w="4013"/>
      </w:tblGrid>
      <w:tr w:rsidR="00C14ECA" w14:paraId="5FE5DD84" w14:textId="77777777">
        <w:tblPrEx>
          <w:tblCellMar>
            <w:top w:w="0" w:type="dxa"/>
            <w:bottom w:w="0" w:type="dxa"/>
          </w:tblCellMar>
        </w:tblPrEx>
        <w:trPr>
          <w:tblHeader/>
        </w:trPr>
        <w:tc>
          <w:tcPr>
            <w:tcW w:w="3300" w:type="dxa"/>
            <w:shd w:val="clear" w:color="auto" w:fill="ECEFF1"/>
            <w:tcMar>
              <w:top w:w="50" w:type="dxa"/>
              <w:left w:w="100" w:type="dxa"/>
              <w:bottom w:w="50" w:type="dxa"/>
              <w:right w:w="100" w:type="dxa"/>
            </w:tcMar>
          </w:tcPr>
          <w:p w14:paraId="4E530A92" w14:textId="77777777" w:rsidR="00C14ECA" w:rsidRDefault="00000000">
            <w:pPr>
              <w:spacing w:before="30" w:after="30" w:line="264" w:lineRule="auto"/>
            </w:pPr>
            <w:r>
              <w:rPr>
                <w:b/>
                <w:color w:val="37474F"/>
                <w:sz w:val="16"/>
              </w:rPr>
              <w:t>Sub-fund</w:t>
            </w:r>
          </w:p>
        </w:tc>
        <w:tc>
          <w:tcPr>
            <w:tcW w:w="1800" w:type="dxa"/>
            <w:shd w:val="clear" w:color="auto" w:fill="ECEFF1"/>
            <w:tcMar>
              <w:top w:w="50" w:type="dxa"/>
              <w:left w:w="100" w:type="dxa"/>
              <w:bottom w:w="50" w:type="dxa"/>
              <w:right w:w="100" w:type="dxa"/>
            </w:tcMar>
          </w:tcPr>
          <w:p w14:paraId="62C95C34" w14:textId="77777777" w:rsidR="00C14ECA" w:rsidRDefault="00000000">
            <w:pPr>
              <w:spacing w:before="30" w:after="30" w:line="264" w:lineRule="auto"/>
            </w:pPr>
            <w:r>
              <w:rPr>
                <w:b/>
                <w:color w:val="37474F"/>
                <w:sz w:val="16"/>
              </w:rPr>
              <w:t>Ten-year allocation (USD billion)</w:t>
            </w:r>
          </w:p>
        </w:tc>
        <w:tc>
          <w:tcPr>
            <w:tcW w:w="3926" w:type="dxa"/>
            <w:shd w:val="clear" w:color="auto" w:fill="ECEFF1"/>
            <w:tcMar>
              <w:top w:w="50" w:type="dxa"/>
              <w:left w:w="100" w:type="dxa"/>
              <w:bottom w:w="50" w:type="dxa"/>
              <w:right w:w="100" w:type="dxa"/>
            </w:tcMar>
          </w:tcPr>
          <w:p w14:paraId="61E31693" w14:textId="77777777" w:rsidR="00C14ECA" w:rsidRDefault="00000000">
            <w:pPr>
              <w:spacing w:before="30" w:after="30" w:line="264" w:lineRule="auto"/>
            </w:pPr>
            <w:r>
              <w:rPr>
                <w:b/>
                <w:color w:val="37474F"/>
                <w:sz w:val="16"/>
              </w:rPr>
              <w:t>Core mandate</w:t>
            </w:r>
          </w:p>
        </w:tc>
      </w:tr>
      <w:tr w:rsidR="00C14ECA" w14:paraId="261E28D4" w14:textId="77777777">
        <w:tblPrEx>
          <w:tblCellMar>
            <w:top w:w="0" w:type="dxa"/>
            <w:bottom w:w="0" w:type="dxa"/>
          </w:tblCellMar>
        </w:tblPrEx>
        <w:tc>
          <w:tcPr>
            <w:tcW w:w="3300" w:type="dxa"/>
            <w:tcMar>
              <w:top w:w="50" w:type="dxa"/>
              <w:left w:w="100" w:type="dxa"/>
              <w:bottom w:w="50" w:type="dxa"/>
              <w:right w:w="100" w:type="dxa"/>
            </w:tcMar>
          </w:tcPr>
          <w:p w14:paraId="1070022C" w14:textId="77777777" w:rsidR="00C14ECA" w:rsidRDefault="00000000">
            <w:pPr>
              <w:spacing w:before="30" w:after="30" w:line="264" w:lineRule="auto"/>
            </w:pPr>
            <w:r>
              <w:rPr>
                <w:sz w:val="16"/>
              </w:rPr>
              <w:t>Core Infrastructure and Housing Reconstruction</w:t>
            </w:r>
          </w:p>
        </w:tc>
        <w:tc>
          <w:tcPr>
            <w:tcW w:w="1800" w:type="dxa"/>
            <w:tcMar>
              <w:top w:w="50" w:type="dxa"/>
              <w:left w:w="100" w:type="dxa"/>
              <w:bottom w:w="50" w:type="dxa"/>
              <w:right w:w="100" w:type="dxa"/>
            </w:tcMar>
          </w:tcPr>
          <w:p w14:paraId="34101712" w14:textId="77777777" w:rsidR="00C14ECA" w:rsidRDefault="00000000">
            <w:pPr>
              <w:spacing w:before="30" w:after="30" w:line="264" w:lineRule="auto"/>
            </w:pPr>
            <w:r>
              <w:rPr>
                <w:sz w:val="16"/>
              </w:rPr>
              <w:t>65</w:t>
            </w:r>
          </w:p>
        </w:tc>
        <w:tc>
          <w:tcPr>
            <w:tcW w:w="3926" w:type="dxa"/>
            <w:tcMar>
              <w:top w:w="50" w:type="dxa"/>
              <w:left w:w="100" w:type="dxa"/>
              <w:bottom w:w="50" w:type="dxa"/>
              <w:right w:w="100" w:type="dxa"/>
            </w:tcMar>
          </w:tcPr>
          <w:p w14:paraId="6851D325" w14:textId="77777777" w:rsidR="00C14ECA" w:rsidRDefault="00000000">
            <w:pPr>
              <w:spacing w:before="30" w:after="30" w:line="264" w:lineRule="auto"/>
            </w:pPr>
            <w:r>
              <w:rPr>
                <w:sz w:val="16"/>
              </w:rPr>
              <w:t>Housing units, urban reconstruction, public buildings, seismic retrofit</w:t>
            </w:r>
          </w:p>
        </w:tc>
      </w:tr>
      <w:tr w:rsidR="00C14ECA" w14:paraId="203394CF" w14:textId="77777777">
        <w:tblPrEx>
          <w:tblCellMar>
            <w:top w:w="0" w:type="dxa"/>
            <w:bottom w:w="0" w:type="dxa"/>
          </w:tblCellMar>
        </w:tblPrEx>
        <w:tc>
          <w:tcPr>
            <w:tcW w:w="3300" w:type="dxa"/>
            <w:tcMar>
              <w:top w:w="50" w:type="dxa"/>
              <w:left w:w="100" w:type="dxa"/>
              <w:bottom w:w="50" w:type="dxa"/>
              <w:right w:w="100" w:type="dxa"/>
            </w:tcMar>
          </w:tcPr>
          <w:p w14:paraId="6E11268D" w14:textId="77777777" w:rsidR="00C14ECA" w:rsidRDefault="00000000">
            <w:pPr>
              <w:spacing w:before="30" w:after="30" w:line="264" w:lineRule="auto"/>
            </w:pPr>
            <w:r>
              <w:rPr>
                <w:sz w:val="16"/>
              </w:rPr>
              <w:t>Energy Sector Modernization</w:t>
            </w:r>
          </w:p>
        </w:tc>
        <w:tc>
          <w:tcPr>
            <w:tcW w:w="1800" w:type="dxa"/>
            <w:tcMar>
              <w:top w:w="50" w:type="dxa"/>
              <w:left w:w="100" w:type="dxa"/>
              <w:bottom w:w="50" w:type="dxa"/>
              <w:right w:w="100" w:type="dxa"/>
            </w:tcMar>
          </w:tcPr>
          <w:p w14:paraId="2300F1C0" w14:textId="77777777" w:rsidR="00C14ECA" w:rsidRDefault="00000000">
            <w:pPr>
              <w:spacing w:before="30" w:after="30" w:line="264" w:lineRule="auto"/>
            </w:pPr>
            <w:r>
              <w:rPr>
                <w:sz w:val="16"/>
              </w:rPr>
              <w:t>55</w:t>
            </w:r>
          </w:p>
        </w:tc>
        <w:tc>
          <w:tcPr>
            <w:tcW w:w="3926" w:type="dxa"/>
            <w:tcMar>
              <w:top w:w="50" w:type="dxa"/>
              <w:left w:w="100" w:type="dxa"/>
              <w:bottom w:w="50" w:type="dxa"/>
              <w:right w:w="100" w:type="dxa"/>
            </w:tcMar>
          </w:tcPr>
          <w:p w14:paraId="76471668" w14:textId="77777777" w:rsidR="00C14ECA" w:rsidRDefault="00000000">
            <w:pPr>
              <w:spacing w:before="30" w:after="30" w:line="264" w:lineRule="auto"/>
            </w:pPr>
            <w:r>
              <w:rPr>
                <w:sz w:val="16"/>
              </w:rPr>
              <w:t>Generation, grid, transmission loss reduction, renewable capacity, refinery safety</w:t>
            </w:r>
          </w:p>
        </w:tc>
      </w:tr>
      <w:tr w:rsidR="00C14ECA" w14:paraId="180224A4" w14:textId="77777777">
        <w:tblPrEx>
          <w:tblCellMar>
            <w:top w:w="0" w:type="dxa"/>
            <w:bottom w:w="0" w:type="dxa"/>
          </w:tblCellMar>
        </w:tblPrEx>
        <w:tc>
          <w:tcPr>
            <w:tcW w:w="3300" w:type="dxa"/>
            <w:tcMar>
              <w:top w:w="50" w:type="dxa"/>
              <w:left w:w="100" w:type="dxa"/>
              <w:bottom w:w="50" w:type="dxa"/>
              <w:right w:w="100" w:type="dxa"/>
            </w:tcMar>
          </w:tcPr>
          <w:p w14:paraId="75E09AF1" w14:textId="77777777" w:rsidR="00C14ECA" w:rsidRDefault="00000000">
            <w:pPr>
              <w:spacing w:before="30" w:after="30" w:line="264" w:lineRule="auto"/>
            </w:pPr>
            <w:r>
              <w:rPr>
                <w:sz w:val="16"/>
              </w:rPr>
              <w:t>Healthcare and Social Services</w:t>
            </w:r>
          </w:p>
        </w:tc>
        <w:tc>
          <w:tcPr>
            <w:tcW w:w="1800" w:type="dxa"/>
            <w:tcMar>
              <w:top w:w="50" w:type="dxa"/>
              <w:left w:w="100" w:type="dxa"/>
              <w:bottom w:w="50" w:type="dxa"/>
              <w:right w:w="100" w:type="dxa"/>
            </w:tcMar>
          </w:tcPr>
          <w:p w14:paraId="44A51646" w14:textId="77777777" w:rsidR="00C14ECA" w:rsidRDefault="00000000">
            <w:pPr>
              <w:spacing w:before="30" w:after="30" w:line="264" w:lineRule="auto"/>
            </w:pPr>
            <w:r>
              <w:rPr>
                <w:sz w:val="16"/>
              </w:rPr>
              <w:t>40</w:t>
            </w:r>
          </w:p>
        </w:tc>
        <w:tc>
          <w:tcPr>
            <w:tcW w:w="3926" w:type="dxa"/>
            <w:tcMar>
              <w:top w:w="50" w:type="dxa"/>
              <w:left w:w="100" w:type="dxa"/>
              <w:bottom w:w="50" w:type="dxa"/>
              <w:right w:w="100" w:type="dxa"/>
            </w:tcMar>
          </w:tcPr>
          <w:p w14:paraId="0C5445B0" w14:textId="77777777" w:rsidR="00C14ECA" w:rsidRDefault="00000000">
            <w:pPr>
              <w:spacing w:before="30" w:after="30" w:line="264" w:lineRule="auto"/>
            </w:pPr>
            <w:r>
              <w:rPr>
                <w:sz w:val="16"/>
              </w:rPr>
              <w:t>Hospitals, clinics, medicine supply chains, social protection systems</w:t>
            </w:r>
          </w:p>
        </w:tc>
      </w:tr>
      <w:tr w:rsidR="00C14ECA" w14:paraId="5CDD3558" w14:textId="77777777">
        <w:tblPrEx>
          <w:tblCellMar>
            <w:top w:w="0" w:type="dxa"/>
            <w:bottom w:w="0" w:type="dxa"/>
          </w:tblCellMar>
        </w:tblPrEx>
        <w:tc>
          <w:tcPr>
            <w:tcW w:w="3300" w:type="dxa"/>
            <w:tcMar>
              <w:top w:w="50" w:type="dxa"/>
              <w:left w:w="100" w:type="dxa"/>
              <w:bottom w:w="50" w:type="dxa"/>
              <w:right w:w="100" w:type="dxa"/>
            </w:tcMar>
          </w:tcPr>
          <w:p w14:paraId="254467CB" w14:textId="77777777" w:rsidR="00C14ECA" w:rsidRDefault="00000000">
            <w:pPr>
              <w:spacing w:before="30" w:after="30" w:line="264" w:lineRule="auto"/>
            </w:pPr>
            <w:r>
              <w:rPr>
                <w:sz w:val="16"/>
              </w:rPr>
              <w:t>Transportation and Logistics</w:t>
            </w:r>
          </w:p>
        </w:tc>
        <w:tc>
          <w:tcPr>
            <w:tcW w:w="1800" w:type="dxa"/>
            <w:tcMar>
              <w:top w:w="50" w:type="dxa"/>
              <w:left w:w="100" w:type="dxa"/>
              <w:bottom w:w="50" w:type="dxa"/>
              <w:right w:w="100" w:type="dxa"/>
            </w:tcMar>
          </w:tcPr>
          <w:p w14:paraId="4C4EA3C6" w14:textId="77777777" w:rsidR="00C14ECA" w:rsidRDefault="00000000">
            <w:pPr>
              <w:spacing w:before="30" w:after="30" w:line="264" w:lineRule="auto"/>
            </w:pPr>
            <w:r>
              <w:rPr>
                <w:sz w:val="16"/>
              </w:rPr>
              <w:t>35</w:t>
            </w:r>
          </w:p>
        </w:tc>
        <w:tc>
          <w:tcPr>
            <w:tcW w:w="3926" w:type="dxa"/>
            <w:tcMar>
              <w:top w:w="50" w:type="dxa"/>
              <w:left w:w="100" w:type="dxa"/>
              <w:bottom w:w="50" w:type="dxa"/>
              <w:right w:w="100" w:type="dxa"/>
            </w:tcMar>
          </w:tcPr>
          <w:p w14:paraId="7FEDB246" w14:textId="77777777" w:rsidR="00C14ECA" w:rsidRDefault="00000000">
            <w:pPr>
              <w:spacing w:before="30" w:after="30" w:line="264" w:lineRule="auto"/>
            </w:pPr>
            <w:r>
              <w:rPr>
                <w:sz w:val="16"/>
              </w:rPr>
              <w:t>Highways, rail, airport and port upgrades, logistics corridors</w:t>
            </w:r>
          </w:p>
        </w:tc>
      </w:tr>
      <w:tr w:rsidR="00C14ECA" w14:paraId="24A66CE4" w14:textId="77777777">
        <w:tblPrEx>
          <w:tblCellMar>
            <w:top w:w="0" w:type="dxa"/>
            <w:bottom w:w="0" w:type="dxa"/>
          </w:tblCellMar>
        </w:tblPrEx>
        <w:tc>
          <w:tcPr>
            <w:tcW w:w="3300" w:type="dxa"/>
            <w:tcMar>
              <w:top w:w="50" w:type="dxa"/>
              <w:left w:w="100" w:type="dxa"/>
              <w:bottom w:w="50" w:type="dxa"/>
              <w:right w:w="100" w:type="dxa"/>
            </w:tcMar>
          </w:tcPr>
          <w:p w14:paraId="2D544C02" w14:textId="77777777" w:rsidR="00C14ECA" w:rsidRDefault="00000000">
            <w:pPr>
              <w:spacing w:before="30" w:after="30" w:line="264" w:lineRule="auto"/>
            </w:pPr>
            <w:r>
              <w:rPr>
                <w:sz w:val="16"/>
              </w:rPr>
              <w:t>Water and Agricultural Resilience</w:t>
            </w:r>
          </w:p>
        </w:tc>
        <w:tc>
          <w:tcPr>
            <w:tcW w:w="1800" w:type="dxa"/>
            <w:tcMar>
              <w:top w:w="50" w:type="dxa"/>
              <w:left w:w="100" w:type="dxa"/>
              <w:bottom w:w="50" w:type="dxa"/>
              <w:right w:w="100" w:type="dxa"/>
            </w:tcMar>
          </w:tcPr>
          <w:p w14:paraId="15F4B6CE" w14:textId="77777777" w:rsidR="00C14ECA" w:rsidRDefault="00000000">
            <w:pPr>
              <w:spacing w:before="30" w:after="30" w:line="264" w:lineRule="auto"/>
            </w:pPr>
            <w:r>
              <w:rPr>
                <w:sz w:val="16"/>
              </w:rPr>
              <w:t>30</w:t>
            </w:r>
          </w:p>
        </w:tc>
        <w:tc>
          <w:tcPr>
            <w:tcW w:w="3926" w:type="dxa"/>
            <w:tcMar>
              <w:top w:w="50" w:type="dxa"/>
              <w:left w:w="100" w:type="dxa"/>
              <w:bottom w:w="50" w:type="dxa"/>
              <w:right w:w="100" w:type="dxa"/>
            </w:tcMar>
          </w:tcPr>
          <w:p w14:paraId="6815BAA6" w14:textId="77777777" w:rsidR="00C14ECA" w:rsidRDefault="00000000">
            <w:pPr>
              <w:spacing w:before="30" w:after="30" w:line="264" w:lineRule="auto"/>
            </w:pPr>
            <w:r>
              <w:rPr>
                <w:sz w:val="16"/>
              </w:rPr>
              <w:t>Treatment plants, desalination, irrigation modernization, food security</w:t>
            </w:r>
          </w:p>
        </w:tc>
      </w:tr>
      <w:tr w:rsidR="00C14ECA" w14:paraId="546B0028" w14:textId="77777777">
        <w:tblPrEx>
          <w:tblCellMar>
            <w:top w:w="0" w:type="dxa"/>
            <w:bottom w:w="0" w:type="dxa"/>
          </w:tblCellMar>
        </w:tblPrEx>
        <w:tc>
          <w:tcPr>
            <w:tcW w:w="3300" w:type="dxa"/>
            <w:tcMar>
              <w:top w:w="50" w:type="dxa"/>
              <w:left w:w="100" w:type="dxa"/>
              <w:bottom w:w="50" w:type="dxa"/>
              <w:right w:w="100" w:type="dxa"/>
            </w:tcMar>
          </w:tcPr>
          <w:p w14:paraId="1FAC209A" w14:textId="77777777" w:rsidR="00C14ECA" w:rsidRDefault="00000000">
            <w:pPr>
              <w:spacing w:before="30" w:after="30" w:line="264" w:lineRule="auto"/>
            </w:pPr>
            <w:r>
              <w:rPr>
                <w:sz w:val="16"/>
              </w:rPr>
              <w:t>Economic and SME Development</w:t>
            </w:r>
          </w:p>
        </w:tc>
        <w:tc>
          <w:tcPr>
            <w:tcW w:w="1800" w:type="dxa"/>
            <w:tcMar>
              <w:top w:w="50" w:type="dxa"/>
              <w:left w:w="100" w:type="dxa"/>
              <w:bottom w:w="50" w:type="dxa"/>
              <w:right w:w="100" w:type="dxa"/>
            </w:tcMar>
          </w:tcPr>
          <w:p w14:paraId="296B6925" w14:textId="77777777" w:rsidR="00C14ECA" w:rsidRDefault="00000000">
            <w:pPr>
              <w:spacing w:before="30" w:after="30" w:line="264" w:lineRule="auto"/>
            </w:pPr>
            <w:r>
              <w:rPr>
                <w:sz w:val="16"/>
              </w:rPr>
              <w:t>25</w:t>
            </w:r>
          </w:p>
        </w:tc>
        <w:tc>
          <w:tcPr>
            <w:tcW w:w="3926" w:type="dxa"/>
            <w:tcMar>
              <w:top w:w="50" w:type="dxa"/>
              <w:left w:w="100" w:type="dxa"/>
              <w:bottom w:w="50" w:type="dxa"/>
              <w:right w:w="100" w:type="dxa"/>
            </w:tcMar>
          </w:tcPr>
          <w:p w14:paraId="18AD88EF" w14:textId="77777777" w:rsidR="00C14ECA" w:rsidRDefault="00000000">
            <w:pPr>
              <w:spacing w:before="30" w:after="30" w:line="264" w:lineRule="auto"/>
            </w:pPr>
            <w:r>
              <w:rPr>
                <w:sz w:val="16"/>
              </w:rPr>
              <w:t>Small and medium enterprise finance, industrial parks, digital infrastructure</w:t>
            </w:r>
          </w:p>
        </w:tc>
      </w:tr>
      <w:tr w:rsidR="00C14ECA" w14:paraId="55512558" w14:textId="77777777">
        <w:tblPrEx>
          <w:tblCellMar>
            <w:top w:w="0" w:type="dxa"/>
            <w:bottom w:w="0" w:type="dxa"/>
          </w:tblCellMar>
        </w:tblPrEx>
        <w:tc>
          <w:tcPr>
            <w:tcW w:w="3300" w:type="dxa"/>
            <w:tcMar>
              <w:top w:w="50" w:type="dxa"/>
              <w:left w:w="100" w:type="dxa"/>
              <w:bottom w:w="50" w:type="dxa"/>
              <w:right w:w="100" w:type="dxa"/>
            </w:tcMar>
          </w:tcPr>
          <w:p w14:paraId="27F1D560" w14:textId="77777777" w:rsidR="00C14ECA" w:rsidRDefault="00000000">
            <w:pPr>
              <w:spacing w:before="30" w:after="30" w:line="264" w:lineRule="auto"/>
            </w:pPr>
            <w:r>
              <w:rPr>
                <w:sz w:val="16"/>
              </w:rPr>
              <w:t>Governance, Demining, and Public Administration</w:t>
            </w:r>
          </w:p>
        </w:tc>
        <w:tc>
          <w:tcPr>
            <w:tcW w:w="1800" w:type="dxa"/>
            <w:tcMar>
              <w:top w:w="50" w:type="dxa"/>
              <w:left w:w="100" w:type="dxa"/>
              <w:bottom w:w="50" w:type="dxa"/>
              <w:right w:w="100" w:type="dxa"/>
            </w:tcMar>
          </w:tcPr>
          <w:p w14:paraId="03938B5C" w14:textId="77777777" w:rsidR="00C14ECA" w:rsidRDefault="00000000">
            <w:pPr>
              <w:spacing w:before="30" w:after="30" w:line="264" w:lineRule="auto"/>
            </w:pPr>
            <w:r>
              <w:rPr>
                <w:sz w:val="16"/>
              </w:rPr>
              <w:t>20</w:t>
            </w:r>
          </w:p>
        </w:tc>
        <w:tc>
          <w:tcPr>
            <w:tcW w:w="3926" w:type="dxa"/>
            <w:tcMar>
              <w:top w:w="50" w:type="dxa"/>
              <w:left w:w="100" w:type="dxa"/>
              <w:bottom w:w="50" w:type="dxa"/>
              <w:right w:w="100" w:type="dxa"/>
            </w:tcMar>
          </w:tcPr>
          <w:p w14:paraId="4E5606D6" w14:textId="77777777" w:rsidR="00C14ECA" w:rsidRDefault="00000000">
            <w:pPr>
              <w:spacing w:before="30" w:after="30" w:line="264" w:lineRule="auto"/>
            </w:pPr>
            <w:r>
              <w:rPr>
                <w:sz w:val="16"/>
              </w:rPr>
              <w:t>Public financial management, cadastre, demining under UNMAS coordination, statistics</w:t>
            </w:r>
          </w:p>
        </w:tc>
      </w:tr>
    </w:tbl>
    <w:p w14:paraId="25128680" w14:textId="77777777" w:rsidR="00C14ECA" w:rsidRDefault="00000000">
      <w:pPr>
        <w:pStyle w:val="Caption"/>
      </w:pPr>
      <w:r>
        <w:t>Table N.2: Sub-fund architecture (total USD 270 billion)</w:t>
      </w:r>
    </w:p>
    <w:p w14:paraId="52BE94B2" w14:textId="77777777" w:rsidR="00C14ECA" w:rsidRDefault="00000000">
      <w:r>
        <w:t>The NDF co-finances at 20 percent of the aggregate, approximately USD 54 billion over the horizon, drawn from Iran's sovereign resource revenues. The NDF match operates pari passu with international capital for milestone and disbursement purposes: a project draws the NDF share and the MRF share on the same certification, at the same time, through the same escrow. Sub-fund resources apply exclusively to their stated mandates; inter-sub-fund transfers require RSC approval by two-thirds. The Transit Services Fund seed of Article 7.3 draws from the Economic and SME Development window as a strait-stability investment.</w:t>
      </w:r>
    </w:p>
    <w:p w14:paraId="745B5357" w14:textId="77777777" w:rsidR="00C14ECA" w:rsidRDefault="00000000">
      <w:pPr>
        <w:pStyle w:val="Heading2"/>
      </w:pPr>
      <w:r>
        <w:t>N.4 Project origination and Iranian sovereign selection</w:t>
      </w:r>
    </w:p>
    <w:p w14:paraId="6E993946" w14:textId="77777777" w:rsidR="00C14ECA" w:rsidRDefault="00000000">
      <w:r>
        <w:t>Projects originate through six steps, and the first two belong to Iran alone:</w:t>
      </w:r>
    </w:p>
    <w:p w14:paraId="07371843" w14:textId="77777777" w:rsidR="00C14ECA" w:rsidRDefault="00000000">
      <w:pPr>
        <w:numPr>
          <w:ilvl w:val="0"/>
          <w:numId w:val="1"/>
        </w:numPr>
        <w:spacing w:after="120" w:line="312" w:lineRule="auto"/>
      </w:pPr>
      <w:r>
        <w:t>Project identification: an Iranian line ministry, provincial government, or state agency identifies and proposes the project, with community consultation documented.</w:t>
      </w:r>
    </w:p>
    <w:p w14:paraId="67AA701E" w14:textId="77777777" w:rsidR="00C14ECA" w:rsidRDefault="00000000">
      <w:pPr>
        <w:numPr>
          <w:ilvl w:val="0"/>
          <w:numId w:val="1"/>
        </w:numPr>
        <w:spacing w:after="120" w:line="312" w:lineRule="auto"/>
      </w:pPr>
      <w:r>
        <w:t>NDF pre-qualification: the NDF appraises the proposal, commits its 20 percent share, and certifies the project's place in the national development plan.</w:t>
      </w:r>
    </w:p>
    <w:p w14:paraId="109C2E6E" w14:textId="77777777" w:rsidR="00C14ECA" w:rsidRDefault="00000000">
      <w:pPr>
        <w:numPr>
          <w:ilvl w:val="0"/>
          <w:numId w:val="1"/>
        </w:numPr>
        <w:spacing w:after="120" w:line="312" w:lineRule="auto"/>
      </w:pPr>
      <w:r>
        <w:t>Joint technical appraisal: the TAG evaluates engineering, procurement, environmental, and fiduciary soundness within 30 days.</w:t>
      </w:r>
    </w:p>
    <w:p w14:paraId="52ADEB48" w14:textId="77777777" w:rsidR="00C14ECA" w:rsidRDefault="00000000">
      <w:pPr>
        <w:numPr>
          <w:ilvl w:val="0"/>
          <w:numId w:val="1"/>
        </w:numPr>
        <w:spacing w:after="120" w:line="312" w:lineRule="auto"/>
      </w:pPr>
      <w:r>
        <w:t>RSC approval: the RSC approves within 60 days of a complete appraisal, with an accelerated track of 15 days for projects at or below USD 50 million.</w:t>
      </w:r>
    </w:p>
    <w:p w14:paraId="75280145" w14:textId="77777777" w:rsidR="00C14ECA" w:rsidRDefault="00000000">
      <w:pPr>
        <w:numPr>
          <w:ilvl w:val="0"/>
          <w:numId w:val="1"/>
        </w:numPr>
        <w:spacing w:after="120" w:line="312" w:lineRule="auto"/>
      </w:pPr>
      <w:r>
        <w:t>Escrow funding release: the Qatar Central Bank releases the first disbursement tranche against the approved milestone schedule.</w:t>
      </w:r>
    </w:p>
    <w:p w14:paraId="1AC5A549" w14:textId="77777777" w:rsidR="00C14ECA" w:rsidRDefault="00000000">
      <w:pPr>
        <w:numPr>
          <w:ilvl w:val="0"/>
          <w:numId w:val="1"/>
        </w:numPr>
        <w:spacing w:after="120" w:line="312" w:lineRule="auto"/>
      </w:pPr>
      <w:r>
        <w:lastRenderedPageBreak/>
        <w:t>Performance monitoring: quarterly engineer certification, independent site visits, and dashboard publication follow the disbursement rules of Section N.7.</w:t>
      </w:r>
    </w:p>
    <w:p w14:paraId="2B62A6AE" w14:textId="77777777" w:rsidR="00C14ECA" w:rsidRDefault="00000000">
      <w:r>
        <w:t xml:space="preserve">Sector requirements guide the pipeline: housing, 500,000 units over ten years with 70 percent allocated to low-income households and full seismic standards; transport, 3,000 kilometers of highways, 1,500 kilometers of rail, and ten airport upgrades; power, 20 gigawatts of new capacity with at least 15 gigawatts renewable and a 50 percent reduction in transmission losses; water, 25 large treatment plants, 15 desalination facilities, and a 30 percent reduction in agricultural water intensity; health, 200 hospitals and 500 clinics with universal essential medicine access; agriculture, 500,000 hectares under modern irrigation, 50 </w:t>
      </w:r>
      <w:proofErr w:type="spellStart"/>
      <w:r>
        <w:t>agro</w:t>
      </w:r>
      <w:proofErr w:type="spellEnd"/>
      <w:r>
        <w:t>-processing facilities, and a 30 percent reduction in food import dependence. The requirements state planning targets, not entitlements: the TAG weighs every project on its merits.</w:t>
      </w:r>
    </w:p>
    <w:p w14:paraId="02A12DCB" w14:textId="77777777" w:rsidR="00C14ECA" w:rsidRDefault="00000000">
      <w:pPr>
        <w:pStyle w:val="Heading2"/>
      </w:pPr>
      <w:r>
        <w:t>N.5 Contributors, governance, and the sanctions firewall</w:t>
      </w:r>
    </w:p>
    <w:p w14:paraId="7C666A48" w14:textId="77777777" w:rsidR="00C14ECA" w:rsidRDefault="00000000">
      <w:r>
        <w:t>Contributors organize in tiers: Gulf Cooperation Council states, European states, Asian states, international financial institutions, and the private windows of Section N.9. Every contribution enters the Qatar Central Bank escrow in segregated sub-accounts, denominated and structured to sit outside the unilateral reach of any single jurisdiction. The sanctions firewall operates as follows: all MRF transactions travel under the licenses, waivers, and permissions that the MOU paragraph 6 itself commits the United States to issue; the escrow's location and structure insulate transactions from secondary-measure exposure; and the World Bank's fiduciary co-administration supplies the compliance documentation that global banks require to clear payments. The firewall gives every contributor one answer to its own regulators: the transaction runs through the neutral escrow, under the MOU's licenses, with World Bank paperwork. Interference with the escrow classifies under Annex D, category E-4.1.</w:t>
      </w:r>
    </w:p>
    <w:p w14:paraId="00084C71" w14:textId="77777777" w:rsidR="00C14ECA" w:rsidRDefault="00000000">
      <w:pPr>
        <w:pStyle w:val="Heading2"/>
      </w:pPr>
      <w:r>
        <w:t>N.6 Project approval standards</w:t>
      </w:r>
    </w:p>
    <w:p w14:paraId="59692E0B" w14:textId="77777777" w:rsidR="00C14ECA" w:rsidRDefault="00000000">
      <w:r>
        <w:t>The TAG applies four standing standards to every project: (a) local content between 10 and 15 percent of contract value as a floor, rising with Iranian industrial capacity, reviewed annually; (b) a project rebalancing reserve of 10 percent of each contract, held for scope adjustment without re-approval; (c) technology transfer provisions in every contract above USD 100 million, building Iranian operating capacity rather than permanent dependence; and (d) procurement through open or documented competitive procedure, with the local content preference applied transparently. The RSC publishes approval statistics quarterly: volumes, sectors, cycle times, and rejection reasons, so that the pipeline's discipline stays visible to contributors and to the Iranian public alike.</w:t>
      </w:r>
    </w:p>
    <w:p w14:paraId="33182F2B" w14:textId="77777777" w:rsidR="00C14ECA" w:rsidRDefault="00000000">
      <w:pPr>
        <w:pStyle w:val="Heading2"/>
      </w:pPr>
      <w:r>
        <w:t>N.7 Performance-based disbursement and the no-</w:t>
      </w:r>
      <w:proofErr w:type="spellStart"/>
      <w:r>
        <w:t>clawback</w:t>
      </w:r>
      <w:proofErr w:type="spellEnd"/>
      <w:r>
        <w:t xml:space="preserve"> guarantee</w:t>
      </w:r>
    </w:p>
    <w:p w14:paraId="41D65D90" w14:textId="77777777" w:rsidR="00C14ECA" w:rsidRDefault="00000000">
      <w:r>
        <w:t xml:space="preserve">Disbursement follows milestones, never calendars. The standard schedule: 10 percent on contract execution and mobilization; 30 percent on foundation and early works, engineer-certified; 40 percent on principal construction milestones, engineer-certified; 20 percent on commissioning and handover, engineer-certified. Projects at or below USD 10 million run a simplified 20/40/40 schedule. Milestone verification completes within 30 days of the contractor's certification request; a disputed certification resolves within 45 days through the TAG's technical review, with the second-opinion procedure of Annex </w:t>
      </w:r>
      <w:r>
        <w:lastRenderedPageBreak/>
        <w:t>J, Section J.6 available to either side. A failing project receives one corrective action period; a project that fails correction terminates with an independent completion audit, and its undisbursed balance returns to its sub-fund for reallocation.</w:t>
      </w:r>
    </w:p>
    <w:p w14:paraId="57D02817" w14:textId="77777777" w:rsidR="00C14ECA" w:rsidRDefault="00000000">
      <w:r>
        <w:t>The no-</w:t>
      </w:r>
      <w:proofErr w:type="spellStart"/>
      <w:r>
        <w:t>clawback</w:t>
      </w:r>
      <w:proofErr w:type="spellEnd"/>
      <w:r>
        <w:t xml:space="preserve"> guarantee stands absolute: funds already disbursed never reverse, freeze, or rescind under any circumstances, including project discontinuation, cost overruns, political disputes, Standing Level changes, or any change in the state of this instrument. The guarantee stands outside the graduated response system of Article 18, outside the asset hold of Annex E, Section E.5, and outside every compliance mechanism. The architecture trades this certainty for verification density: the Framework watches every dollar before it moves, so that no dollar needs chasing after.</w:t>
      </w:r>
    </w:p>
    <w:p w14:paraId="679EDED5" w14:textId="77777777" w:rsidR="00C14ECA" w:rsidRDefault="00000000">
      <w:pPr>
        <w:pStyle w:val="Heading2"/>
      </w:pPr>
      <w:r>
        <w:t>N.8 Governance, transparency, and integrity</w:t>
      </w:r>
    </w:p>
    <w:p w14:paraId="54D78178" w14:textId="77777777" w:rsidR="00C14ECA" w:rsidRDefault="00000000">
      <w:r>
        <w:t>The RSC comprises voting members Iran, Qatar, the World Bank, and the Gulf Cooperation Council, with the United States, China, and the European Union as observers without vote, and one rotating non-voting civil society observer seat filled from a nomination pool of independent development and humanitarian organizations. The RSC meets quarterly in Doha and holds one annual public session. Its transparency instruments operate continuously: quarterly progress reports; an annual independent audit by a firm selected under the same dual-gate rule as Annex C, Section C.1; quarterly independent auditor site visits to a rotating sample of projects; a public dashboard showing every sub-fund's commitments, disbursements, milestones, and audit findings; and a protected whistleblower channel administered by the fiduciary co-administrator, with retaliation against a whistleblower classified under Annex D, category G-1.3.</w:t>
      </w:r>
    </w:p>
    <w:p w14:paraId="6A8ECE9B" w14:textId="77777777" w:rsidR="00C14ECA" w:rsidRDefault="00000000">
      <w:r>
        <w:t>Four financial integrity mechanisms complete the architecture: (a) contractor performance bonds of 10 percent of contract value, callable on certified non-performance; (b) the Political Risk Insurance Pool, which underwrites contributor and contractor exposure against political disruption, priced against the Standing Levels of Article 18.5 so that stability literally pays; (c) the Hard Currency Facility, which manages rial convertibility for project accounts at published rates, so that no project stalls on exchange mechanics; and (d) a contingency reserve of 5 percent of each sub-fund, drawable only on RSC certification of cost overrun causes outside the contractor's control.</w:t>
      </w:r>
    </w:p>
    <w:p w14:paraId="0398ED60" w14:textId="77777777" w:rsidR="00C14ECA" w:rsidRDefault="00000000">
      <w:pPr>
        <w:pStyle w:val="Heading2"/>
      </w:pPr>
      <w:r>
        <w:t>N.9 The United States non-cash participation package</w:t>
      </w:r>
    </w:p>
    <w:p w14:paraId="1CD71FEB" w14:textId="77777777" w:rsidR="00C14ECA" w:rsidRDefault="00000000">
      <w:r>
        <w:t>The United States participates without direct cash transfers to Iran, consistent with its domestic political constraints, through three channels. First, technical assistance and regulatory facilitation: engineering standards cooperation, export licensing for reconstruction goods, and the license architecture of Annex G. Second, the private-sector Safe Harbor: standing letters of comfort from the Neutral Administrator confirming that United States and third-country firms participating in MRF projects operate within the licensed framework, protecting them from inadvertent exposure and unlocking private capital at scale. Third, the In-Kind Contribution Window: equipment, expertise, services, and technology contributions valued at agreed rates and credited as United States participation. The package delivers genuine value to the reconstruction while requiring no appropriation, and it keeps the United States inside the architecture it helped design.</w:t>
      </w:r>
    </w:p>
    <w:p w14:paraId="03F03C03" w14:textId="77777777" w:rsidR="00C14ECA" w:rsidRDefault="00000000">
      <w:pPr>
        <w:pStyle w:val="Heading2"/>
      </w:pPr>
      <w:r>
        <w:lastRenderedPageBreak/>
        <w:t>N.10 Supplementary windows to the MOU floor</w:t>
      </w:r>
    </w:p>
    <w:tbl>
      <w:tblPr>
        <w:tblW w:w="5000" w:type="pct"/>
        <w:tblInd w:w="100" w:type="dxa"/>
        <w:tblBorders>
          <w:top w:val="single" w:sz="12" w:space="0" w:color="37474F"/>
          <w:left w:val="nil"/>
          <w:bottom w:val="single" w:sz="12" w:space="0" w:color="37474F"/>
          <w:right w:val="nil"/>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657"/>
        <w:gridCol w:w="1840"/>
        <w:gridCol w:w="4729"/>
      </w:tblGrid>
      <w:tr w:rsidR="00C14ECA" w14:paraId="5E3B0C99" w14:textId="77777777">
        <w:tblPrEx>
          <w:tblCellMar>
            <w:top w:w="0" w:type="dxa"/>
            <w:bottom w:w="0" w:type="dxa"/>
          </w:tblCellMar>
        </w:tblPrEx>
        <w:trPr>
          <w:tblHeader/>
        </w:trPr>
        <w:tc>
          <w:tcPr>
            <w:tcW w:w="2600" w:type="dxa"/>
            <w:shd w:val="clear" w:color="auto" w:fill="ECEFF1"/>
            <w:tcMar>
              <w:top w:w="50" w:type="dxa"/>
              <w:left w:w="100" w:type="dxa"/>
              <w:bottom w:w="50" w:type="dxa"/>
              <w:right w:w="100" w:type="dxa"/>
            </w:tcMar>
          </w:tcPr>
          <w:p w14:paraId="323AF710" w14:textId="77777777" w:rsidR="00C14ECA" w:rsidRDefault="00000000">
            <w:pPr>
              <w:spacing w:before="30" w:after="30" w:line="264" w:lineRule="auto"/>
            </w:pPr>
            <w:r>
              <w:rPr>
                <w:b/>
                <w:color w:val="37474F"/>
                <w:sz w:val="16"/>
              </w:rPr>
              <w:t>Window</w:t>
            </w:r>
          </w:p>
        </w:tc>
        <w:tc>
          <w:tcPr>
            <w:tcW w:w="1800" w:type="dxa"/>
            <w:shd w:val="clear" w:color="auto" w:fill="ECEFF1"/>
            <w:tcMar>
              <w:top w:w="50" w:type="dxa"/>
              <w:left w:w="100" w:type="dxa"/>
              <w:bottom w:w="50" w:type="dxa"/>
              <w:right w:w="100" w:type="dxa"/>
            </w:tcMar>
          </w:tcPr>
          <w:p w14:paraId="1B24EE97" w14:textId="77777777" w:rsidR="00C14ECA" w:rsidRDefault="00000000">
            <w:pPr>
              <w:spacing w:before="30" w:after="30" w:line="264" w:lineRule="auto"/>
            </w:pPr>
            <w:r>
              <w:rPr>
                <w:b/>
                <w:color w:val="37474F"/>
                <w:sz w:val="16"/>
              </w:rPr>
              <w:t>Indicative scale (USD billion)</w:t>
            </w:r>
          </w:p>
        </w:tc>
        <w:tc>
          <w:tcPr>
            <w:tcW w:w="4626" w:type="dxa"/>
            <w:shd w:val="clear" w:color="auto" w:fill="ECEFF1"/>
            <w:tcMar>
              <w:top w:w="50" w:type="dxa"/>
              <w:left w:w="100" w:type="dxa"/>
              <w:bottom w:w="50" w:type="dxa"/>
              <w:right w:w="100" w:type="dxa"/>
            </w:tcMar>
          </w:tcPr>
          <w:p w14:paraId="72E1DF29" w14:textId="77777777" w:rsidR="00C14ECA" w:rsidRDefault="00000000">
            <w:pPr>
              <w:spacing w:before="30" w:after="30" w:line="264" w:lineRule="auto"/>
            </w:pPr>
            <w:r>
              <w:rPr>
                <w:b/>
                <w:color w:val="37474F"/>
                <w:sz w:val="16"/>
              </w:rPr>
              <w:t>Mechanism</w:t>
            </w:r>
          </w:p>
        </w:tc>
      </w:tr>
      <w:tr w:rsidR="00C14ECA" w14:paraId="42CD59B0" w14:textId="77777777">
        <w:tblPrEx>
          <w:tblCellMar>
            <w:top w:w="0" w:type="dxa"/>
            <w:bottom w:w="0" w:type="dxa"/>
          </w:tblCellMar>
        </w:tblPrEx>
        <w:tc>
          <w:tcPr>
            <w:tcW w:w="2600" w:type="dxa"/>
            <w:tcMar>
              <w:top w:w="50" w:type="dxa"/>
              <w:left w:w="100" w:type="dxa"/>
              <w:bottom w:w="50" w:type="dxa"/>
              <w:right w:w="100" w:type="dxa"/>
            </w:tcMar>
          </w:tcPr>
          <w:p w14:paraId="1A5F2838" w14:textId="77777777" w:rsidR="00C14ECA" w:rsidRDefault="00000000">
            <w:pPr>
              <w:spacing w:before="30" w:after="30" w:line="264" w:lineRule="auto"/>
            </w:pPr>
            <w:r>
              <w:rPr>
                <w:sz w:val="16"/>
              </w:rPr>
              <w:t>IMF Special Drawing Rights channel</w:t>
            </w:r>
          </w:p>
        </w:tc>
        <w:tc>
          <w:tcPr>
            <w:tcW w:w="1800" w:type="dxa"/>
            <w:tcMar>
              <w:top w:w="50" w:type="dxa"/>
              <w:left w:w="100" w:type="dxa"/>
              <w:bottom w:w="50" w:type="dxa"/>
              <w:right w:w="100" w:type="dxa"/>
            </w:tcMar>
          </w:tcPr>
          <w:p w14:paraId="4F96AFA1" w14:textId="77777777" w:rsidR="00C14ECA" w:rsidRDefault="00000000">
            <w:pPr>
              <w:spacing w:before="30" w:after="30" w:line="264" w:lineRule="auto"/>
            </w:pPr>
            <w:r>
              <w:rPr>
                <w:sz w:val="16"/>
              </w:rPr>
              <w:t>3 to 5</w:t>
            </w:r>
          </w:p>
        </w:tc>
        <w:tc>
          <w:tcPr>
            <w:tcW w:w="4626" w:type="dxa"/>
            <w:tcMar>
              <w:top w:w="50" w:type="dxa"/>
              <w:left w:w="100" w:type="dxa"/>
              <w:bottom w:w="50" w:type="dxa"/>
              <w:right w:w="100" w:type="dxa"/>
            </w:tcMar>
          </w:tcPr>
          <w:p w14:paraId="62DC91AC" w14:textId="77777777" w:rsidR="00C14ECA" w:rsidRDefault="00000000">
            <w:pPr>
              <w:spacing w:before="30" w:after="30" w:line="264" w:lineRule="auto"/>
            </w:pPr>
            <w:r>
              <w:rPr>
                <w:sz w:val="16"/>
              </w:rPr>
              <w:t>SDR-denominated financing arranged through the IMF's established mechanisms, counted toward the aggregate</w:t>
            </w:r>
          </w:p>
        </w:tc>
      </w:tr>
      <w:tr w:rsidR="00C14ECA" w14:paraId="2597A459" w14:textId="77777777">
        <w:tblPrEx>
          <w:tblCellMar>
            <w:top w:w="0" w:type="dxa"/>
            <w:bottom w:w="0" w:type="dxa"/>
          </w:tblCellMar>
        </w:tblPrEx>
        <w:tc>
          <w:tcPr>
            <w:tcW w:w="2600" w:type="dxa"/>
            <w:tcMar>
              <w:top w:w="50" w:type="dxa"/>
              <w:left w:w="100" w:type="dxa"/>
              <w:bottom w:w="50" w:type="dxa"/>
              <w:right w:w="100" w:type="dxa"/>
            </w:tcMar>
          </w:tcPr>
          <w:p w14:paraId="5AF6857C" w14:textId="77777777" w:rsidR="00C14ECA" w:rsidRDefault="00000000">
            <w:pPr>
              <w:spacing w:before="30" w:after="30" w:line="264" w:lineRule="auto"/>
            </w:pPr>
            <w:r>
              <w:rPr>
                <w:sz w:val="16"/>
              </w:rPr>
              <w:t>Frozen asset conversion protocol</w:t>
            </w:r>
          </w:p>
        </w:tc>
        <w:tc>
          <w:tcPr>
            <w:tcW w:w="1800" w:type="dxa"/>
            <w:tcMar>
              <w:top w:w="50" w:type="dxa"/>
              <w:left w:w="100" w:type="dxa"/>
              <w:bottom w:w="50" w:type="dxa"/>
              <w:right w:w="100" w:type="dxa"/>
            </w:tcMar>
          </w:tcPr>
          <w:p w14:paraId="3E6BCA00" w14:textId="77777777" w:rsidR="00C14ECA" w:rsidRDefault="00000000">
            <w:pPr>
              <w:spacing w:before="30" w:after="30" w:line="264" w:lineRule="auto"/>
            </w:pPr>
            <w:r>
              <w:rPr>
                <w:sz w:val="16"/>
              </w:rPr>
              <w:t>6 to 10</w:t>
            </w:r>
          </w:p>
        </w:tc>
        <w:tc>
          <w:tcPr>
            <w:tcW w:w="4626" w:type="dxa"/>
            <w:tcMar>
              <w:top w:w="50" w:type="dxa"/>
              <w:left w:w="100" w:type="dxa"/>
              <w:bottom w:w="50" w:type="dxa"/>
              <w:right w:w="100" w:type="dxa"/>
            </w:tcMar>
          </w:tcPr>
          <w:p w14:paraId="483147AD" w14:textId="77777777" w:rsidR="00C14ECA" w:rsidRDefault="00000000">
            <w:pPr>
              <w:spacing w:before="30" w:after="30" w:line="264" w:lineRule="auto"/>
            </w:pPr>
            <w:r>
              <w:rPr>
                <w:sz w:val="16"/>
              </w:rPr>
              <w:t>Scheduled conversion of released frozen assets from the Tranche T-3 blocks into reconstruction escrow deposits, at Iran's election, with matching NDF credit</w:t>
            </w:r>
          </w:p>
        </w:tc>
      </w:tr>
      <w:tr w:rsidR="00C14ECA" w14:paraId="4D218A44" w14:textId="77777777">
        <w:tblPrEx>
          <w:tblCellMar>
            <w:top w:w="0" w:type="dxa"/>
            <w:bottom w:w="0" w:type="dxa"/>
          </w:tblCellMar>
        </w:tblPrEx>
        <w:tc>
          <w:tcPr>
            <w:tcW w:w="2600" w:type="dxa"/>
            <w:tcMar>
              <w:top w:w="50" w:type="dxa"/>
              <w:left w:w="100" w:type="dxa"/>
              <w:bottom w:w="50" w:type="dxa"/>
              <w:right w:w="100" w:type="dxa"/>
            </w:tcMar>
          </w:tcPr>
          <w:p w14:paraId="45889E68" w14:textId="77777777" w:rsidR="00C14ECA" w:rsidRDefault="00000000">
            <w:pPr>
              <w:spacing w:before="30" w:after="30" w:line="264" w:lineRule="auto"/>
            </w:pPr>
            <w:r>
              <w:rPr>
                <w:sz w:val="16"/>
              </w:rPr>
              <w:t>Carbon credit pre-financing facility</w:t>
            </w:r>
          </w:p>
        </w:tc>
        <w:tc>
          <w:tcPr>
            <w:tcW w:w="1800" w:type="dxa"/>
            <w:tcMar>
              <w:top w:w="50" w:type="dxa"/>
              <w:left w:w="100" w:type="dxa"/>
              <w:bottom w:w="50" w:type="dxa"/>
              <w:right w:w="100" w:type="dxa"/>
            </w:tcMar>
          </w:tcPr>
          <w:p w14:paraId="2531DED7" w14:textId="77777777" w:rsidR="00C14ECA" w:rsidRDefault="00000000">
            <w:pPr>
              <w:spacing w:before="30" w:after="30" w:line="264" w:lineRule="auto"/>
            </w:pPr>
            <w:r>
              <w:rPr>
                <w:sz w:val="16"/>
              </w:rPr>
              <w:t>2 to 5</w:t>
            </w:r>
          </w:p>
        </w:tc>
        <w:tc>
          <w:tcPr>
            <w:tcW w:w="4626" w:type="dxa"/>
            <w:tcMar>
              <w:top w:w="50" w:type="dxa"/>
              <w:left w:w="100" w:type="dxa"/>
              <w:bottom w:w="50" w:type="dxa"/>
              <w:right w:w="100" w:type="dxa"/>
            </w:tcMar>
          </w:tcPr>
          <w:p w14:paraId="053E9688" w14:textId="77777777" w:rsidR="00C14ECA" w:rsidRDefault="00000000">
            <w:pPr>
              <w:spacing w:before="30" w:after="30" w:line="264" w:lineRule="auto"/>
            </w:pPr>
            <w:r>
              <w:rPr>
                <w:sz w:val="16"/>
              </w:rPr>
              <w:t>Pre-financing against verified emission reductions from the energy sub-fund's renewable and efficiency projects, through established carbon market standards</w:t>
            </w:r>
          </w:p>
        </w:tc>
      </w:tr>
      <w:tr w:rsidR="00C14ECA" w14:paraId="1DD567C6" w14:textId="77777777">
        <w:tblPrEx>
          <w:tblCellMar>
            <w:top w:w="0" w:type="dxa"/>
            <w:bottom w:w="0" w:type="dxa"/>
          </w:tblCellMar>
        </w:tblPrEx>
        <w:tc>
          <w:tcPr>
            <w:tcW w:w="2600" w:type="dxa"/>
            <w:tcMar>
              <w:top w:w="50" w:type="dxa"/>
              <w:left w:w="100" w:type="dxa"/>
              <w:bottom w:w="50" w:type="dxa"/>
              <w:right w:w="100" w:type="dxa"/>
            </w:tcMar>
          </w:tcPr>
          <w:p w14:paraId="1AC228A6" w14:textId="77777777" w:rsidR="00C14ECA" w:rsidRDefault="00000000">
            <w:pPr>
              <w:spacing w:before="30" w:after="30" w:line="264" w:lineRule="auto"/>
            </w:pPr>
            <w:r>
              <w:rPr>
                <w:sz w:val="16"/>
              </w:rPr>
              <w:t>Coordinated bilateral and regional programs</w:t>
            </w:r>
          </w:p>
        </w:tc>
        <w:tc>
          <w:tcPr>
            <w:tcW w:w="1800" w:type="dxa"/>
            <w:tcMar>
              <w:top w:w="50" w:type="dxa"/>
              <w:left w:w="100" w:type="dxa"/>
              <w:bottom w:w="50" w:type="dxa"/>
              <w:right w:w="100" w:type="dxa"/>
            </w:tcMar>
          </w:tcPr>
          <w:p w14:paraId="259E28E5" w14:textId="77777777" w:rsidR="00C14ECA" w:rsidRDefault="00000000">
            <w:pPr>
              <w:spacing w:before="30" w:after="30" w:line="264" w:lineRule="auto"/>
            </w:pPr>
            <w:r>
              <w:rPr>
                <w:sz w:val="16"/>
              </w:rPr>
              <w:t>Balance to the MOU floor</w:t>
            </w:r>
          </w:p>
        </w:tc>
        <w:tc>
          <w:tcPr>
            <w:tcW w:w="4626" w:type="dxa"/>
            <w:tcMar>
              <w:top w:w="50" w:type="dxa"/>
              <w:left w:w="100" w:type="dxa"/>
              <w:bottom w:w="50" w:type="dxa"/>
              <w:right w:w="100" w:type="dxa"/>
            </w:tcMar>
          </w:tcPr>
          <w:p w14:paraId="3F93A2B2" w14:textId="77777777" w:rsidR="00C14ECA" w:rsidRDefault="00000000">
            <w:pPr>
              <w:spacing w:before="30" w:after="30" w:line="264" w:lineRule="auto"/>
            </w:pPr>
            <w:r>
              <w:rPr>
                <w:sz w:val="16"/>
              </w:rPr>
              <w:t>Bilateral development programs and regional facilities coordinated through the RSC's Funding Opportunities Database, counted once, against double-counting audit</w:t>
            </w:r>
          </w:p>
        </w:tc>
      </w:tr>
    </w:tbl>
    <w:p w14:paraId="1EFAD9FE" w14:textId="77777777" w:rsidR="00C14ECA" w:rsidRDefault="00000000">
      <w:pPr>
        <w:pStyle w:val="Caption"/>
      </w:pPr>
      <w:r>
        <w:t>Table N.3: Supplementary windows</w:t>
      </w:r>
    </w:p>
    <w:p w14:paraId="1889AE8E" w14:textId="77777777" w:rsidR="00C14ECA" w:rsidRDefault="00000000">
      <w:r>
        <w:t>The RSC maintains the Funding Opportunities Database as the single registry of every financing source counted toward the MOU floor: each entry records source, instrument, amount, conditions, and verification status, and the annual audit reconciles the registry against the USD 300 billion commitment, eliminating double counting by construction. The definitive mutually agreed plan that the MOU requires publishes from this database within the 60-day mechanism.</w:t>
      </w:r>
    </w:p>
    <w:p w14:paraId="74FA49C9" w14:textId="77777777" w:rsidR="00C14ECA" w:rsidRDefault="00000000">
      <w:pPr>
        <w:pStyle w:val="Heading2"/>
      </w:pPr>
      <w:r>
        <w:t>N.11 Sovereign procurement and non-directed purchasing</w:t>
      </w:r>
    </w:p>
    <w:p w14:paraId="40ED99CF" w14:textId="77777777" w:rsidR="00C14ECA" w:rsidRDefault="00000000">
      <w:r>
        <w:t xml:space="preserve">The Framework states plainly: nothing in this instrument, in the MOU, or in any associated arrangement obligates Iran to purchase goods, services, equipment, or technology from the United States or from any </w:t>
      </w:r>
      <w:proofErr w:type="gramStart"/>
      <w:r>
        <w:t>particular country</w:t>
      </w:r>
      <w:proofErr w:type="gramEnd"/>
      <w:r>
        <w:t>. Procurement under the MRF follows competitive international rules with the local content preference of Section N.6, and Iran selects suppliers on merit, price, quality, and its national interest. A contribution carries no procurement string. The architecture records, for the avoidance of doubt, the following standing understandings:</w:t>
      </w:r>
    </w:p>
    <w:p w14:paraId="7632625A" w14:textId="77777777" w:rsidR="00C14ECA" w:rsidRDefault="00000000">
      <w:pPr>
        <w:numPr>
          <w:ilvl w:val="0"/>
          <w:numId w:val="1"/>
        </w:numPr>
        <w:spacing w:after="120" w:line="312" w:lineRule="auto"/>
      </w:pPr>
      <w:r>
        <w:t>Iran's procurement sovereignty stands absolute. No MRF project, window, or tranche conditions funds on the origin of goods or services.</w:t>
      </w:r>
    </w:p>
    <w:p w14:paraId="05F413D4" w14:textId="77777777" w:rsidR="00C14ECA" w:rsidRDefault="00000000">
      <w:pPr>
        <w:numPr>
          <w:ilvl w:val="0"/>
          <w:numId w:val="1"/>
        </w:numPr>
        <w:spacing w:after="120" w:line="312" w:lineRule="auto"/>
      </w:pPr>
      <w:r>
        <w:t>The Safe Harbor of Section N.9 operates as an open channel for firms that choose to compete, never as a directed trade commitment.</w:t>
      </w:r>
    </w:p>
    <w:p w14:paraId="7FA96CAD" w14:textId="77777777" w:rsidR="00C14ECA" w:rsidRDefault="00000000">
      <w:pPr>
        <w:numPr>
          <w:ilvl w:val="0"/>
          <w:numId w:val="1"/>
        </w:numPr>
        <w:spacing w:after="120" w:line="312" w:lineRule="auto"/>
      </w:pPr>
      <w:r>
        <w:t>The agricultural window of Article 13.5 operates on the same basis: an open, licensed channel for purchases Iran elects to make, with no volume commitment and no origin requirement.</w:t>
      </w:r>
    </w:p>
    <w:p w14:paraId="21BB1FB0" w14:textId="77777777" w:rsidR="00C14ECA" w:rsidRDefault="00000000">
      <w:pPr>
        <w:numPr>
          <w:ilvl w:val="0"/>
          <w:numId w:val="1"/>
        </w:numPr>
        <w:spacing w:after="120" w:line="312" w:lineRule="auto"/>
      </w:pPr>
      <w:r>
        <w:t xml:space="preserve">Any attempt to condition reconstruction funds, escrow disbursement, or license issuance on procurement from any </w:t>
      </w:r>
      <w:proofErr w:type="gramStart"/>
      <w:r>
        <w:t>particular country</w:t>
      </w:r>
      <w:proofErr w:type="gramEnd"/>
      <w:r>
        <w:t xml:space="preserve"> classifies under Annex D, category E-4.2.</w:t>
      </w:r>
    </w:p>
    <w:p w14:paraId="22BB59B6" w14:textId="77777777" w:rsidR="00C14ECA" w:rsidRDefault="00000000">
      <w:r>
        <w:t>This Section satisfies the Iranian registration that economic cooperation never converts into economic direction, and it protects the United States equally: no American contribution buys an obligation, and no American firm receives an entitlement. Competition, not direction, allocates the work.</w:t>
      </w:r>
    </w:p>
    <w:p w14:paraId="086D6C7E" w14:textId="77777777" w:rsidR="00C14ECA" w:rsidRDefault="00000000">
      <w:pPr>
        <w:pStyle w:val="Heading2"/>
      </w:pPr>
      <w:r>
        <w:lastRenderedPageBreak/>
        <w:t>N.12 The force majeure fallback protocol</w:t>
      </w:r>
    </w:p>
    <w:p w14:paraId="68E7DB4A" w14:textId="77777777" w:rsidR="00C14ECA" w:rsidRDefault="00000000">
      <w:r>
        <w:t>Where a verified force majeure event under Article 22.4 affects the reconstruction domain, the fallback protocol operates automatically: (a) disbursed funds remain untouched under the no-</w:t>
      </w:r>
      <w:proofErr w:type="spellStart"/>
      <w:r>
        <w:t>clawback</w:t>
      </w:r>
      <w:proofErr w:type="spellEnd"/>
      <w:r>
        <w:t xml:space="preserve"> guarantee; (b) undisbursed committed funds hold in the Qatar Central Bank escrow, insulated from every Party's reach, for up to 180 days pending resolution; (c) milestone clocks suspend without classification; (d) the RSC convenes within 14 days to adopt continuity measures, including project resequencing and the surge scenario budget; and (e) humanitarian projects continue without interruption under the humanitarian absolute. The protocol ensures that a regional shock freezes the reconstruction machine in place, fully funded and ready to resume, rather than shattering it.</w:t>
      </w:r>
    </w:p>
    <w:p w14:paraId="21D48498" w14:textId="77777777" w:rsidR="00C14ECA" w:rsidRDefault="00000000">
      <w:pPr>
        <w:pStyle w:val="Heading2"/>
      </w:pPr>
      <w:r>
        <w:t>N.13 Dispute resolution and continuity</w:t>
      </w:r>
    </w:p>
    <w:p w14:paraId="70EF8578" w14:textId="77777777" w:rsidR="00C14ECA" w:rsidRDefault="00000000">
      <w:r>
        <w:t xml:space="preserve">Disputes within the MRF resolve through fast-track arbitration under the International Chamber of Commerce rules, seated in Doha or Geneva, with a final award within 90 days of constitution of the tribunal. Arbitration of an MRF dispute suspends no disbursement already certified and no unrelated project. The MRF operates under the Continuing Effect Rule: its sub-funds, windows, and governance persist until the </w:t>
      </w:r>
      <w:proofErr w:type="gramStart"/>
      <w:r>
        <w:t>Parties</w:t>
      </w:r>
      <w:proofErr w:type="gramEnd"/>
      <w:r>
        <w:t xml:space="preserve"> and the RSC jointly amend or close them under Article 24.3, with a 24-month wind-down protecting every project underway. The initial 60-day stabilization phase that the MOU establishes transitions automatically into steady-state operation at Day 60 without any further act, per Annex K; supersession of this Annex occurs only through the final deal's entry into force under Article 22.6, and even </w:t>
      </w:r>
      <w:proofErr w:type="gramStart"/>
      <w:r>
        <w:t>then</w:t>
      </w:r>
      <w:proofErr w:type="gramEnd"/>
      <w:r>
        <w:t xml:space="preserve"> the Annex's machinery continues as the final deal's reconstruction arm unless the final deal expressly replaces it. Nothing in the reconstruction architecture fades.</w:t>
      </w:r>
    </w:p>
    <w:p w14:paraId="2FE04D06" w14:textId="77777777" w:rsidR="00C14ECA" w:rsidRDefault="00000000">
      <w:pPr>
        <w:pStyle w:val="Heading2"/>
      </w:pPr>
      <w:r>
        <w:t>N.14 Alignment with the Assembly</w:t>
      </w:r>
    </w:p>
    <w:p w14:paraId="4AF79F8B" w14:textId="77777777" w:rsidR="00C14ECA" w:rsidRDefault="00000000">
      <w:r>
        <w:t>The MRF reports into the Assembly architecture through four interfaces: the Reconstruction Coordination Office of Article 14.3 consolidates the pipeline view for the JCC; the Reciprocity Ledger records reconstruction milestones and disbursement performance as Compliance Units and Adjustment Units on the same schedule as every other domain; the Anticipation Registry tracks disbursement pacing as an expected pattern under Annex I; and the Guarantor Panel hears any MRF matter escalated from the RSC on the rapid-response clock of Article 15.6. The MRF keeps its own governance, its own escrow, and its own fiduciary administration, and it moves on the Assembly's clock: one framework, one rhythm, one public record.</w:t>
      </w:r>
    </w:p>
    <w:p w14:paraId="18B07276" w14:textId="77777777" w:rsidR="00C14ECA" w:rsidRDefault="00C14ECA">
      <w:pPr>
        <w:spacing w:after="60"/>
      </w:pPr>
    </w:p>
    <w:p w14:paraId="4423DFF9" w14:textId="77777777" w:rsidR="00C14ECA" w:rsidRDefault="00000000">
      <w:r>
        <w:t>END OF INSTRUMENT</w:t>
      </w:r>
    </w:p>
    <w:sectPr w:rsidR="00C14ECA">
      <w:headerReference w:type="default" r:id="rId13"/>
      <w:footerReference w:type="default" r:id="rId1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A28D" w14:textId="77777777" w:rsidR="00584308" w:rsidRDefault="00584308">
      <w:pPr>
        <w:spacing w:after="0" w:line="240" w:lineRule="auto"/>
      </w:pPr>
      <w:r>
        <w:separator/>
      </w:r>
    </w:p>
  </w:endnote>
  <w:endnote w:type="continuationSeparator" w:id="0">
    <w:p w14:paraId="5B1F713E" w14:textId="77777777" w:rsidR="00584308" w:rsidRDefault="00584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FA6E" w14:textId="77777777" w:rsidR="00A17DDA" w:rsidRDefault="00A17D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983F" w14:textId="77777777" w:rsidR="00A17DDA" w:rsidRDefault="00A17D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764C" w14:textId="77777777" w:rsidR="00A17DDA" w:rsidRDefault="00A17D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D192" w14:textId="77777777" w:rsidR="00C14ECA" w:rsidRDefault="00000000">
    <w:pPr>
      <w:jc w:val="center"/>
    </w:pPr>
    <w:r>
      <w:rPr>
        <w:color w:val="78909C"/>
        <w:sz w:val="17"/>
      </w:rPr>
      <w:t xml:space="preserve">SGDA </w:t>
    </w:r>
    <w:proofErr w:type="gramStart"/>
    <w:r>
      <w:rPr>
        <w:color w:val="78909C"/>
        <w:sz w:val="17"/>
      </w:rPr>
      <w:t>v1.0  |</w:t>
    </w:r>
    <w:proofErr w:type="gramEnd"/>
    <w:r>
      <w:rPr>
        <w:color w:val="78909C"/>
        <w:sz w:val="17"/>
      </w:rPr>
      <w:t xml:space="preserve">  Page </w:t>
    </w:r>
    <w:r>
      <w:rPr>
        <w:color w:val="78909C"/>
        <w:sz w:val="17"/>
      </w:rPr>
      <w:fldChar w:fldCharType="begin"/>
    </w:r>
    <w:r>
      <w:rPr>
        <w:color w:val="78909C"/>
        <w:sz w:val="17"/>
      </w:rPr>
      <w:instrText xml:space="preserve"> PAGE </w:instrText>
    </w:r>
    <w:r>
      <w:rPr>
        <w:color w:val="78909C"/>
        <w:sz w:val="17"/>
      </w:rPr>
      <w:fldChar w:fldCharType="separate"/>
    </w:r>
    <w:r>
      <w:rPr>
        <w:color w:val="78909C"/>
        <w:sz w:val="17"/>
      </w:rPr>
      <w:t>1</w:t>
    </w:r>
    <w:r>
      <w:rPr>
        <w:color w:val="78909C"/>
        <w:sz w:val="17"/>
      </w:rPr>
      <w:fldChar w:fldCharType="end"/>
    </w:r>
    <w:r>
      <w:rPr>
        <w:color w:val="78909C"/>
        <w:sz w:val="17"/>
      </w:rPr>
      <w:t xml:space="preserve"> of </w:t>
    </w:r>
    <w:r>
      <w:rPr>
        <w:color w:val="78909C"/>
        <w:sz w:val="17"/>
      </w:rPr>
      <w:fldChar w:fldCharType="begin"/>
    </w:r>
    <w:r>
      <w:rPr>
        <w:color w:val="78909C"/>
        <w:sz w:val="17"/>
      </w:rPr>
      <w:instrText xml:space="preserve"> NUMPAGES </w:instrText>
    </w:r>
    <w:r>
      <w:rPr>
        <w:color w:val="78909C"/>
        <w:sz w:val="17"/>
      </w:rPr>
      <w:fldChar w:fldCharType="separate"/>
    </w:r>
    <w:r>
      <w:rPr>
        <w:color w:val="78909C"/>
        <w:sz w:val="17"/>
      </w:rPr>
      <w:t>1</w:t>
    </w:r>
    <w:r>
      <w:rPr>
        <w:color w:val="78909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4B1C5" w14:textId="77777777" w:rsidR="00584308" w:rsidRDefault="00584308">
      <w:pPr>
        <w:spacing w:after="0" w:line="240" w:lineRule="auto"/>
      </w:pPr>
      <w:r>
        <w:separator/>
      </w:r>
    </w:p>
  </w:footnote>
  <w:footnote w:type="continuationSeparator" w:id="0">
    <w:p w14:paraId="5C655DC3" w14:textId="77777777" w:rsidR="00584308" w:rsidRDefault="00584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2CD6" w14:textId="77777777" w:rsidR="00A17DDA" w:rsidRDefault="00A17D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8033E" w14:textId="77777777" w:rsidR="00A17DDA" w:rsidRDefault="00A17D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A1DC" w14:textId="77777777" w:rsidR="00A17DDA" w:rsidRDefault="00A17D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BA8B" w14:textId="77777777" w:rsidR="00C14ECA" w:rsidRDefault="00000000">
    <w:pPr>
      <w:pBdr>
        <w:bottom w:val="single" w:sz="4" w:space="2" w:color="B0BEC5"/>
      </w:pBdr>
      <w:jc w:val="right"/>
    </w:pPr>
    <w:r>
      <w:rPr>
        <w:color w:val="78909C"/>
        <w:sz w:val="17"/>
      </w:rPr>
      <w:t>Strait Governance and De-confliction Assembly (SGDA) v1.0 | HP-1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A50D5"/>
    <w:multiLevelType w:val="multilevel"/>
    <w:tmpl w:val="0F4E8FC2"/>
    <w:lvl w:ilvl="0">
      <w:numFmt w:val="decimal"/>
      <w:lvlText w:val="%1."/>
      <w:lvlJc w:val="left"/>
      <w:pPr>
        <w:ind w:left="6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60C2AD8"/>
    <w:multiLevelType w:val="multilevel"/>
    <w:tmpl w:val="9B9AF14A"/>
    <w:lvl w:ilvl="0">
      <w:numFmt w:val="bullet"/>
      <w:lvlText w:val="•"/>
      <w:lvlJc w:val="left"/>
      <w:pPr>
        <w:ind w:left="60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4808157">
    <w:abstractNumId w:val="0"/>
  </w:num>
  <w:num w:numId="2" w16cid:durableId="755707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14ECA"/>
    <w:rsid w:val="00584308"/>
    <w:rsid w:val="00A17DDA"/>
    <w:rsid w:val="00C14ECA"/>
    <w:rsid w:val="00E649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180B3"/>
  <w15:docId w15:val="{1FD081DB-731D-4FF8-988E-686DF1843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jc w:val="both"/>
    </w:pPr>
    <w:rPr>
      <w:rFonts w:ascii="Calibri" w:eastAsia="Microsoft YaHei" w:hAnsi="Calibri"/>
      <w:color w:val="263238"/>
      <w:sz w:val="21"/>
    </w:rPr>
  </w:style>
  <w:style w:type="paragraph" w:styleId="Heading1">
    <w:name w:val="heading 1"/>
    <w:basedOn w:val="Normal"/>
    <w:uiPriority w:val="9"/>
    <w:qFormat/>
    <w:pPr>
      <w:keepNext/>
      <w:keepLines/>
      <w:spacing w:before="560" w:after="200"/>
      <w:jc w:val="left"/>
      <w:outlineLvl w:val="0"/>
    </w:pPr>
    <w:rPr>
      <w:b/>
      <w:color w:val="37474F"/>
      <w:sz w:val="32"/>
    </w:rPr>
  </w:style>
  <w:style w:type="paragraph" w:styleId="Heading2">
    <w:name w:val="heading 2"/>
    <w:basedOn w:val="Normal"/>
    <w:uiPriority w:val="9"/>
    <w:unhideWhenUsed/>
    <w:qFormat/>
    <w:pPr>
      <w:keepNext/>
      <w:keepLines/>
      <w:spacing w:before="360" w:after="140"/>
      <w:jc w:val="left"/>
      <w:outlineLvl w:val="1"/>
    </w:pPr>
    <w:rPr>
      <w:b/>
      <w:color w:val="455A64"/>
      <w:sz w:val="26"/>
    </w:rPr>
  </w:style>
  <w:style w:type="paragraph" w:styleId="Heading3">
    <w:name w:val="heading 3"/>
    <w:basedOn w:val="Normal"/>
    <w:uiPriority w:val="9"/>
    <w:unhideWhenUsed/>
    <w:qFormat/>
    <w:pPr>
      <w:keepNext/>
      <w:keepLines/>
      <w:spacing w:before="240" w:after="100"/>
      <w:jc w:val="left"/>
      <w:outlineLvl w:val="2"/>
    </w:pPr>
    <w:rPr>
      <w:b/>
      <w:color w:val="546E7A"/>
      <w:sz w:val="22"/>
    </w:rPr>
  </w:style>
  <w:style w:type="paragraph" w:styleId="Heading4">
    <w:name w:val="heading 4"/>
    <w:basedOn w:val="Normal"/>
    <w:next w:val="Normal"/>
    <w:link w:val="Heading4Char"/>
    <w:uiPriority w:val="9"/>
    <w:semiHidden/>
    <w:unhideWhenUsed/>
    <w:qFormat/>
    <w:rsid w:val="00A17DDA"/>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7DD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17DDA"/>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17DD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17DD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A17DD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color w:val="78909C"/>
      <w:sz w:val="18"/>
    </w:rPr>
  </w:style>
  <w:style w:type="paragraph" w:styleId="TOC1">
    <w:name w:val="toc 1"/>
    <w:basedOn w:val="Normal"/>
    <w:pPr>
      <w:tabs>
        <w:tab w:val="right" w:leader="dot" w:pos="9026"/>
      </w:tabs>
      <w:spacing w:before="160" w:after="40"/>
      <w:jc w:val="left"/>
    </w:pPr>
    <w:rPr>
      <w:b/>
      <w:sz w:val="20"/>
    </w:rPr>
  </w:style>
  <w:style w:type="paragraph" w:styleId="TOC2">
    <w:name w:val="toc 2"/>
    <w:basedOn w:val="Normal"/>
    <w:pPr>
      <w:tabs>
        <w:tab w:val="right" w:leader="dot" w:pos="9026"/>
      </w:tabs>
      <w:spacing w:before="40" w:after="40"/>
      <w:ind w:left="360"/>
      <w:jc w:val="left"/>
    </w:pPr>
    <w:rPr>
      <w:color w:val="455A64"/>
      <w:sz w:val="20"/>
    </w:rPr>
  </w:style>
  <w:style w:type="paragraph" w:styleId="Header">
    <w:name w:val="header"/>
    <w:basedOn w:val="Normal"/>
    <w:link w:val="HeaderChar"/>
    <w:uiPriority w:val="99"/>
    <w:unhideWhenUsed/>
    <w:rsid w:val="00A17D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DDA"/>
    <w:rPr>
      <w:rFonts w:ascii="Calibri" w:eastAsia="Microsoft YaHei" w:hAnsi="Calibri"/>
      <w:color w:val="263238"/>
      <w:sz w:val="21"/>
    </w:rPr>
  </w:style>
  <w:style w:type="paragraph" w:styleId="Footer">
    <w:name w:val="footer"/>
    <w:basedOn w:val="Normal"/>
    <w:link w:val="FooterChar"/>
    <w:uiPriority w:val="99"/>
    <w:unhideWhenUsed/>
    <w:rsid w:val="00A17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DDA"/>
    <w:rPr>
      <w:rFonts w:ascii="Calibri" w:eastAsia="Microsoft YaHei" w:hAnsi="Calibri"/>
      <w:color w:val="263238"/>
      <w:sz w:val="21"/>
    </w:rPr>
  </w:style>
  <w:style w:type="character" w:styleId="BookTitle">
    <w:name w:val="Book Title"/>
    <w:basedOn w:val="DefaultParagraphFont"/>
    <w:uiPriority w:val="33"/>
    <w:qFormat/>
    <w:rsid w:val="00A17DDA"/>
    <w:rPr>
      <w:b/>
      <w:bCs/>
      <w:i/>
      <w:iCs/>
      <w:spacing w:val="5"/>
    </w:rPr>
  </w:style>
  <w:style w:type="character" w:styleId="Emphasis">
    <w:name w:val="Emphasis"/>
    <w:basedOn w:val="DefaultParagraphFont"/>
    <w:uiPriority w:val="20"/>
    <w:qFormat/>
    <w:rsid w:val="00A17DDA"/>
    <w:rPr>
      <w:i/>
      <w:iCs/>
    </w:rPr>
  </w:style>
  <w:style w:type="character" w:customStyle="1" w:styleId="Heading4Char">
    <w:name w:val="Heading 4 Char"/>
    <w:basedOn w:val="DefaultParagraphFont"/>
    <w:link w:val="Heading4"/>
    <w:uiPriority w:val="9"/>
    <w:semiHidden/>
    <w:rsid w:val="00A17DDA"/>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A17DDA"/>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A17DDA"/>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A17DDA"/>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A17DD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7DDA"/>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17DDA"/>
    <w:rPr>
      <w:i/>
      <w:iCs/>
      <w:color w:val="156082" w:themeColor="accent1"/>
    </w:rPr>
  </w:style>
  <w:style w:type="paragraph" w:styleId="IntenseQuote">
    <w:name w:val="Intense Quote"/>
    <w:basedOn w:val="Normal"/>
    <w:next w:val="Normal"/>
    <w:link w:val="IntenseQuoteChar"/>
    <w:uiPriority w:val="30"/>
    <w:qFormat/>
    <w:rsid w:val="00A17DD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17DDA"/>
    <w:rPr>
      <w:rFonts w:ascii="Calibri" w:eastAsia="Microsoft YaHei" w:hAnsi="Calibri"/>
      <w:i/>
      <w:iCs/>
      <w:color w:val="156082" w:themeColor="accent1"/>
      <w:sz w:val="21"/>
    </w:rPr>
  </w:style>
  <w:style w:type="character" w:styleId="IntenseReference">
    <w:name w:val="Intense Reference"/>
    <w:basedOn w:val="DefaultParagraphFont"/>
    <w:uiPriority w:val="32"/>
    <w:qFormat/>
    <w:rsid w:val="00A17DDA"/>
    <w:rPr>
      <w:b/>
      <w:bCs/>
      <w:smallCaps/>
      <w:color w:val="156082" w:themeColor="accent1"/>
      <w:spacing w:val="5"/>
    </w:rPr>
  </w:style>
  <w:style w:type="paragraph" w:styleId="ListParagraph">
    <w:name w:val="List Paragraph"/>
    <w:basedOn w:val="Normal"/>
    <w:uiPriority w:val="34"/>
    <w:qFormat/>
    <w:rsid w:val="00A17DDA"/>
    <w:pPr>
      <w:ind w:left="720"/>
      <w:contextualSpacing/>
    </w:pPr>
  </w:style>
  <w:style w:type="paragraph" w:styleId="NoSpacing">
    <w:name w:val="No Spacing"/>
    <w:uiPriority w:val="1"/>
    <w:qFormat/>
    <w:rsid w:val="00A17DDA"/>
    <w:pPr>
      <w:spacing w:after="0" w:line="240" w:lineRule="auto"/>
      <w:jc w:val="both"/>
    </w:pPr>
    <w:rPr>
      <w:rFonts w:ascii="Calibri" w:eastAsia="Microsoft YaHei" w:hAnsi="Calibri"/>
      <w:color w:val="263238"/>
      <w:sz w:val="21"/>
    </w:rPr>
  </w:style>
  <w:style w:type="paragraph" w:styleId="Quote">
    <w:name w:val="Quote"/>
    <w:basedOn w:val="Normal"/>
    <w:next w:val="Normal"/>
    <w:link w:val="QuoteChar"/>
    <w:uiPriority w:val="29"/>
    <w:qFormat/>
    <w:rsid w:val="00A17DD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17DDA"/>
    <w:rPr>
      <w:rFonts w:ascii="Calibri" w:eastAsia="Microsoft YaHei" w:hAnsi="Calibri"/>
      <w:i/>
      <w:iCs/>
      <w:color w:val="404040" w:themeColor="text1" w:themeTint="BF"/>
      <w:sz w:val="21"/>
    </w:rPr>
  </w:style>
  <w:style w:type="character" w:styleId="Strong">
    <w:name w:val="Strong"/>
    <w:basedOn w:val="DefaultParagraphFont"/>
    <w:uiPriority w:val="22"/>
    <w:qFormat/>
    <w:rsid w:val="00A17DDA"/>
    <w:rPr>
      <w:b/>
      <w:bCs/>
    </w:rPr>
  </w:style>
  <w:style w:type="paragraph" w:styleId="Subtitle">
    <w:name w:val="Subtitle"/>
    <w:basedOn w:val="Normal"/>
    <w:next w:val="Normal"/>
    <w:link w:val="SubtitleChar"/>
    <w:uiPriority w:val="11"/>
    <w:qFormat/>
    <w:rsid w:val="00A17DDA"/>
    <w:pPr>
      <w:numPr>
        <w:ilvl w:val="1"/>
      </w:numPr>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A17DDA"/>
    <w:rPr>
      <w:color w:val="5A5A5A" w:themeColor="text1" w:themeTint="A5"/>
      <w:spacing w:val="15"/>
      <w:sz w:val="22"/>
      <w:szCs w:val="22"/>
    </w:rPr>
  </w:style>
  <w:style w:type="character" w:styleId="SubtleEmphasis">
    <w:name w:val="Subtle Emphasis"/>
    <w:basedOn w:val="DefaultParagraphFont"/>
    <w:uiPriority w:val="19"/>
    <w:qFormat/>
    <w:rsid w:val="00A17DDA"/>
    <w:rPr>
      <w:i/>
      <w:iCs/>
      <w:color w:val="404040" w:themeColor="text1" w:themeTint="BF"/>
    </w:rPr>
  </w:style>
  <w:style w:type="character" w:styleId="SubtleReference">
    <w:name w:val="Subtle Reference"/>
    <w:basedOn w:val="DefaultParagraphFont"/>
    <w:uiPriority w:val="31"/>
    <w:qFormat/>
    <w:rsid w:val="00A17DDA"/>
    <w:rPr>
      <w:smallCaps/>
      <w:color w:val="5A5A5A" w:themeColor="text1" w:themeTint="A5"/>
    </w:rPr>
  </w:style>
  <w:style w:type="paragraph" w:styleId="Title">
    <w:name w:val="Title"/>
    <w:basedOn w:val="Normal"/>
    <w:next w:val="Normal"/>
    <w:link w:val="TitleChar"/>
    <w:uiPriority w:val="10"/>
    <w:qFormat/>
    <w:rsid w:val="00A17DD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17DD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A17DDA"/>
    <w:pPr>
      <w:spacing w:before="240" w:after="0"/>
      <w:jc w:val="both"/>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33256</Words>
  <Characters>198539</Characters>
  <Application>Microsoft Office Word</Application>
  <DocSecurity>0</DocSecurity>
  <Lines>4224</Lines>
  <Paragraphs>2519</Paragraphs>
  <ScaleCrop>false</ScaleCrop>
  <Company/>
  <LinksUpToDate>false</LinksUpToDate>
  <CharactersWithSpaces>229276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2026-07-23T08:13:00Z</dcterms:created>
  <dcterms:modified xsi:type="dcterms:W3CDTF">2026-07-23T08:14:00Z</dcterms:modified>
</cp:coreProperties>
</file>