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CF89" w14:textId="77777777" w:rsidR="000D1D27" w:rsidRDefault="00000000">
      <w:pPr>
        <w:spacing w:before="3400" w:after="480"/>
        <w:jc w:val="center"/>
      </w:pPr>
      <w:r>
        <w:rPr>
          <w:color w:val="5B7280"/>
          <w:spacing w:val="20"/>
          <w:sz w:val="20"/>
        </w:rPr>
        <w:t>D  I  P  L  O  M  A  T  I  C     W  O  R  K  I  N  G     D  O  C  U  M  E  N  T</w:t>
      </w:r>
    </w:p>
    <w:p w14:paraId="610275E3" w14:textId="77777777" w:rsidR="000D1D27" w:rsidRDefault="00000000">
      <w:pPr>
        <w:spacing w:after="60"/>
        <w:jc w:val="center"/>
      </w:pPr>
      <w:r>
        <w:rPr>
          <w:b/>
          <w:color w:val="37474F"/>
          <w:sz w:val="76"/>
        </w:rPr>
        <w:t>THE FOUR PILLARS</w:t>
      </w:r>
    </w:p>
    <w:p w14:paraId="36716B5E" w14:textId="77777777" w:rsidR="000D1D27" w:rsidRDefault="00000000">
      <w:pPr>
        <w:spacing w:after="160"/>
        <w:jc w:val="center"/>
      </w:pPr>
      <w:r>
        <w:rPr>
          <w:b/>
          <w:color w:val="37474F"/>
          <w:sz w:val="76"/>
        </w:rPr>
        <w:t>FRAMEWORK</w:t>
      </w:r>
    </w:p>
    <w:p w14:paraId="3830D030" w14:textId="77777777" w:rsidR="000D1D27" w:rsidRDefault="00000000">
      <w:pPr>
        <w:spacing w:after="520"/>
        <w:jc w:val="center"/>
      </w:pPr>
      <w:r>
        <w:rPr>
          <w:b/>
          <w:color w:val="546E7A"/>
          <w:spacing w:val="40"/>
          <w:sz w:val="28"/>
        </w:rPr>
        <w:t>( F P F )</w:t>
      </w:r>
    </w:p>
    <w:p w14:paraId="43AF8F83" w14:textId="77777777" w:rsidR="000D1D27" w:rsidRDefault="00000000">
      <w:pPr>
        <w:spacing w:after="240"/>
        <w:jc w:val="center"/>
      </w:pPr>
      <w:r>
        <w:rPr>
          <w:i/>
          <w:sz w:val="30"/>
        </w:rPr>
        <w:t>The Interim De-Escalation Architecture</w:t>
      </w:r>
    </w:p>
    <w:p w14:paraId="412178C5" w14:textId="77777777" w:rsidR="000D1D27" w:rsidRDefault="00000000">
      <w:pPr>
        <w:spacing w:after="40"/>
        <w:jc w:val="center"/>
      </w:pPr>
      <w:r>
        <w:rPr>
          <w:color w:val="5B7280"/>
          <w:sz w:val="22"/>
        </w:rPr>
        <w:t>A Four-Pillar Instrument for Reciprocal Freeze, Maritime Stabilization,</w:t>
      </w:r>
    </w:p>
    <w:p w14:paraId="3C22F1C9" w14:textId="77777777" w:rsidR="000D1D27" w:rsidRDefault="00000000">
      <w:pPr>
        <w:spacing w:after="40"/>
        <w:jc w:val="center"/>
      </w:pPr>
      <w:r>
        <w:rPr>
          <w:color w:val="5B7280"/>
          <w:sz w:val="22"/>
        </w:rPr>
        <w:t>Economic Bridging, and Structured Negotiation</w:t>
      </w:r>
    </w:p>
    <w:p w14:paraId="23A28C28" w14:textId="77777777" w:rsidR="000D1D27" w:rsidRDefault="00000000">
      <w:pPr>
        <w:spacing w:after="560"/>
        <w:jc w:val="center"/>
      </w:pPr>
      <w:r>
        <w:rPr>
          <w:sz w:val="22"/>
        </w:rPr>
        <w:t>between the United States of America and the Islamic Republic of Iran</w:t>
      </w:r>
    </w:p>
    <w:p w14:paraId="2DE78FBB" w14:textId="77777777" w:rsidR="000D1D27" w:rsidRDefault="00000000">
      <w:pPr>
        <w:jc w:val="center"/>
      </w:pPr>
      <w:r>
        <w:rPr>
          <w:b/>
          <w:sz w:val="26"/>
        </w:rPr>
        <w:t>Version 1.0  |  22 July 2026</w:t>
      </w:r>
    </w:p>
    <w:p w14:paraId="2781D16D" w14:textId="77777777" w:rsidR="000D1D27" w:rsidRDefault="00000000">
      <w:pPr>
        <w:spacing w:after="60"/>
        <w:jc w:val="center"/>
      </w:pPr>
      <w:r>
        <w:rPr>
          <w:color w:val="5B7280"/>
          <w:sz w:val="20"/>
        </w:rPr>
        <w:t>Status: Negotiation Draft, Subject to Revision</w:t>
      </w:r>
    </w:p>
    <w:p w14:paraId="3A4C09EE" w14:textId="77777777" w:rsidR="000D1D27" w:rsidRDefault="00000000">
      <w:pPr>
        <w:spacing w:after="60"/>
        <w:jc w:val="center"/>
      </w:pPr>
      <w:r>
        <w:rPr>
          <w:color w:val="5B7280"/>
          <w:sz w:val="20"/>
        </w:rPr>
        <w:t>Negotiation Reference: FPF-2026-v1.0</w:t>
      </w:r>
    </w:p>
    <w:p w14:paraId="1225C64E" w14:textId="77777777" w:rsidR="000D1D27" w:rsidRDefault="00000000">
      <w:pPr>
        <w:spacing w:after="560"/>
        <w:jc w:val="center"/>
      </w:pPr>
      <w:r>
        <w:rPr>
          <w:b/>
          <w:color w:val="37474F"/>
          <w:sz w:val="20"/>
        </w:rPr>
        <w:t>Classification: Authorized Negotiators Only</w:t>
      </w:r>
    </w:p>
    <w:p w14:paraId="4E3565D1" w14:textId="77777777" w:rsidR="000D1D27" w:rsidRDefault="00000000">
      <w:pPr>
        <w:spacing w:after="40"/>
        <w:jc w:val="center"/>
      </w:pPr>
      <w:r>
        <w:rPr>
          <w:color w:val="5B7280"/>
          <w:sz w:val="18"/>
        </w:rPr>
        <w:t>Facilitation: Sultanate of Oman · Swiss Confederation · State of Qatar · Islamic Republic of Pakistan</w:t>
      </w:r>
    </w:p>
    <w:p w14:paraId="718FE7B4" w14:textId="77777777" w:rsidR="000D1D27" w:rsidRDefault="00000000">
      <w:pPr>
        <w:spacing w:after="40"/>
        <w:jc w:val="center"/>
      </w:pPr>
      <w:r>
        <w:rPr>
          <w:color w:val="5B7280"/>
          <w:sz w:val="18"/>
        </w:rPr>
        <w:t>Technical Verification: International Atomic Energy Agency</w:t>
      </w:r>
    </w:p>
    <w:p w14:paraId="38B8C9FF" w14:textId="77777777" w:rsidR="000D1D27" w:rsidRDefault="000D1D27">
      <w:pPr>
        <w:sectPr w:rsidR="000D1D2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2" w:space="24" w:color="37474F"/>
            <w:left w:val="double" w:sz="12" w:space="24" w:color="37474F"/>
            <w:bottom w:val="double" w:sz="12" w:space="24" w:color="37474F"/>
            <w:right w:val="double" w:sz="12" w:space="24" w:color="37474F"/>
          </w:pgBorders>
          <w:cols w:space="720"/>
          <w:titlePg/>
        </w:sectPr>
      </w:pPr>
    </w:p>
    <w:p w14:paraId="2429FACE" w14:textId="77777777" w:rsidR="000D1D27" w:rsidRDefault="00000000">
      <w:pPr>
        <w:pStyle w:val="Heading1"/>
      </w:pPr>
      <w:bookmarkStart w:id="0" w:name="_Toc235672572"/>
      <w:r>
        <w:lastRenderedPageBreak/>
        <w:t>Table of Contents</w:t>
      </w:r>
      <w:bookmarkEnd w:id="0"/>
    </w:p>
    <w:p w14:paraId="78EBCC20" w14:textId="754A4B34" w:rsidR="004322A4" w:rsidRDefault="00000000">
      <w:pPr>
        <w:pStyle w:val="TOC1"/>
        <w:rPr>
          <w:rFonts w:asciiTheme="minorHAnsi" w:hAnsiTheme="minorHAnsi"/>
          <w:b w:val="0"/>
          <w:noProof/>
          <w:color w:val="auto"/>
          <w:sz w:val="24"/>
        </w:rPr>
      </w:pPr>
      <w:r>
        <w:fldChar w:fldCharType="begin"/>
      </w:r>
      <w:r>
        <w:instrText xml:space="preserve"> TOC \o "1-2" \h \z \u </w:instrText>
      </w:r>
      <w:r>
        <w:fldChar w:fldCharType="separate"/>
      </w:r>
      <w:hyperlink w:anchor="_Toc235672572" w:history="1">
        <w:r w:rsidR="004322A4" w:rsidRPr="00F546B7">
          <w:rPr>
            <w:rStyle w:val="Hyperlink"/>
            <w:noProof/>
          </w:rPr>
          <w:t>Table of Contents</w:t>
        </w:r>
        <w:r w:rsidR="004322A4">
          <w:rPr>
            <w:noProof/>
            <w:webHidden/>
          </w:rPr>
          <w:tab/>
        </w:r>
        <w:r w:rsidR="004322A4">
          <w:rPr>
            <w:noProof/>
            <w:webHidden/>
          </w:rPr>
          <w:fldChar w:fldCharType="begin"/>
        </w:r>
        <w:r w:rsidR="004322A4">
          <w:rPr>
            <w:noProof/>
            <w:webHidden/>
          </w:rPr>
          <w:instrText xml:space="preserve"> PAGEREF _Toc235672572 \h </w:instrText>
        </w:r>
        <w:r w:rsidR="004322A4">
          <w:rPr>
            <w:noProof/>
            <w:webHidden/>
          </w:rPr>
        </w:r>
        <w:r w:rsidR="004322A4">
          <w:rPr>
            <w:noProof/>
            <w:webHidden/>
          </w:rPr>
          <w:fldChar w:fldCharType="separate"/>
        </w:r>
        <w:r w:rsidR="004322A4">
          <w:rPr>
            <w:noProof/>
            <w:webHidden/>
          </w:rPr>
          <w:t>1</w:t>
        </w:r>
        <w:r w:rsidR="004322A4">
          <w:rPr>
            <w:noProof/>
            <w:webHidden/>
          </w:rPr>
          <w:fldChar w:fldCharType="end"/>
        </w:r>
      </w:hyperlink>
    </w:p>
    <w:p w14:paraId="0902E848" w14:textId="6E2084B4" w:rsidR="004322A4" w:rsidRDefault="004322A4">
      <w:pPr>
        <w:pStyle w:val="TOC1"/>
        <w:rPr>
          <w:rFonts w:asciiTheme="minorHAnsi" w:hAnsiTheme="minorHAnsi"/>
          <w:b w:val="0"/>
          <w:noProof/>
          <w:color w:val="auto"/>
          <w:sz w:val="24"/>
        </w:rPr>
      </w:pPr>
      <w:hyperlink w:anchor="_Toc235672573" w:history="1">
        <w:r w:rsidRPr="00F546B7">
          <w:rPr>
            <w:rStyle w:val="Hyperlink"/>
            <w:noProof/>
          </w:rPr>
          <w:t>Document Status and Instrument Record</w:t>
        </w:r>
        <w:r>
          <w:rPr>
            <w:noProof/>
            <w:webHidden/>
          </w:rPr>
          <w:tab/>
        </w:r>
        <w:r>
          <w:rPr>
            <w:noProof/>
            <w:webHidden/>
          </w:rPr>
          <w:fldChar w:fldCharType="begin"/>
        </w:r>
        <w:r>
          <w:rPr>
            <w:noProof/>
            <w:webHidden/>
          </w:rPr>
          <w:instrText xml:space="preserve"> PAGEREF _Toc235672573 \h </w:instrText>
        </w:r>
        <w:r>
          <w:rPr>
            <w:noProof/>
            <w:webHidden/>
          </w:rPr>
        </w:r>
        <w:r>
          <w:rPr>
            <w:noProof/>
            <w:webHidden/>
          </w:rPr>
          <w:fldChar w:fldCharType="separate"/>
        </w:r>
        <w:r>
          <w:rPr>
            <w:noProof/>
            <w:webHidden/>
          </w:rPr>
          <w:t>6</w:t>
        </w:r>
        <w:r>
          <w:rPr>
            <w:noProof/>
            <w:webHidden/>
          </w:rPr>
          <w:fldChar w:fldCharType="end"/>
        </w:r>
      </w:hyperlink>
    </w:p>
    <w:p w14:paraId="4F95C0FC" w14:textId="5B056446" w:rsidR="004322A4" w:rsidRDefault="004322A4">
      <w:pPr>
        <w:pStyle w:val="TOC1"/>
        <w:rPr>
          <w:rFonts w:asciiTheme="minorHAnsi" w:hAnsiTheme="minorHAnsi"/>
          <w:b w:val="0"/>
          <w:noProof/>
          <w:color w:val="auto"/>
          <w:sz w:val="24"/>
        </w:rPr>
      </w:pPr>
      <w:hyperlink w:anchor="_Toc235672574" w:history="1">
        <w:r w:rsidRPr="00F546B7">
          <w:rPr>
            <w:rStyle w:val="Hyperlink"/>
            <w:noProof/>
          </w:rPr>
          <w:t>Cover Note of the Facilitating States</w:t>
        </w:r>
        <w:r>
          <w:rPr>
            <w:noProof/>
            <w:webHidden/>
          </w:rPr>
          <w:tab/>
        </w:r>
        <w:r>
          <w:rPr>
            <w:noProof/>
            <w:webHidden/>
          </w:rPr>
          <w:fldChar w:fldCharType="begin"/>
        </w:r>
        <w:r>
          <w:rPr>
            <w:noProof/>
            <w:webHidden/>
          </w:rPr>
          <w:instrText xml:space="preserve"> PAGEREF _Toc235672574 \h </w:instrText>
        </w:r>
        <w:r>
          <w:rPr>
            <w:noProof/>
            <w:webHidden/>
          </w:rPr>
        </w:r>
        <w:r>
          <w:rPr>
            <w:noProof/>
            <w:webHidden/>
          </w:rPr>
          <w:fldChar w:fldCharType="separate"/>
        </w:r>
        <w:r>
          <w:rPr>
            <w:noProof/>
            <w:webHidden/>
          </w:rPr>
          <w:t>7</w:t>
        </w:r>
        <w:r>
          <w:rPr>
            <w:noProof/>
            <w:webHidden/>
          </w:rPr>
          <w:fldChar w:fldCharType="end"/>
        </w:r>
      </w:hyperlink>
    </w:p>
    <w:p w14:paraId="3F19718B" w14:textId="7A6B26A1" w:rsidR="004322A4" w:rsidRDefault="004322A4">
      <w:pPr>
        <w:pStyle w:val="TOC1"/>
        <w:rPr>
          <w:rFonts w:asciiTheme="minorHAnsi" w:hAnsiTheme="minorHAnsi"/>
          <w:b w:val="0"/>
          <w:noProof/>
          <w:color w:val="auto"/>
          <w:sz w:val="24"/>
        </w:rPr>
      </w:pPr>
      <w:hyperlink w:anchor="_Toc235672575" w:history="1">
        <w:r w:rsidRPr="00F546B7">
          <w:rPr>
            <w:rStyle w:val="Hyperlink"/>
            <w:noProof/>
          </w:rPr>
          <w:t>Preface. Drafting Convention and Method</w:t>
        </w:r>
        <w:r>
          <w:rPr>
            <w:noProof/>
            <w:webHidden/>
          </w:rPr>
          <w:tab/>
        </w:r>
        <w:r>
          <w:rPr>
            <w:noProof/>
            <w:webHidden/>
          </w:rPr>
          <w:fldChar w:fldCharType="begin"/>
        </w:r>
        <w:r>
          <w:rPr>
            <w:noProof/>
            <w:webHidden/>
          </w:rPr>
          <w:instrText xml:space="preserve"> PAGEREF _Toc235672575 \h </w:instrText>
        </w:r>
        <w:r>
          <w:rPr>
            <w:noProof/>
            <w:webHidden/>
          </w:rPr>
        </w:r>
        <w:r>
          <w:rPr>
            <w:noProof/>
            <w:webHidden/>
          </w:rPr>
          <w:fldChar w:fldCharType="separate"/>
        </w:r>
        <w:r>
          <w:rPr>
            <w:noProof/>
            <w:webHidden/>
          </w:rPr>
          <w:t>9</w:t>
        </w:r>
        <w:r>
          <w:rPr>
            <w:noProof/>
            <w:webHidden/>
          </w:rPr>
          <w:fldChar w:fldCharType="end"/>
        </w:r>
      </w:hyperlink>
    </w:p>
    <w:p w14:paraId="4E25ADD9" w14:textId="0AA76FAD" w:rsidR="004322A4" w:rsidRDefault="004322A4">
      <w:pPr>
        <w:pStyle w:val="TOC1"/>
        <w:rPr>
          <w:rFonts w:asciiTheme="minorHAnsi" w:hAnsiTheme="minorHAnsi"/>
          <w:b w:val="0"/>
          <w:noProof/>
          <w:color w:val="auto"/>
          <w:sz w:val="24"/>
        </w:rPr>
      </w:pPr>
      <w:hyperlink w:anchor="_Toc235672576" w:history="1">
        <w:r w:rsidRPr="00F546B7">
          <w:rPr>
            <w:rStyle w:val="Hyperlink"/>
            <w:noProof/>
          </w:rPr>
          <w:t>Conversion Note: From Loose Guideline to Operative Text</w:t>
        </w:r>
        <w:r>
          <w:rPr>
            <w:noProof/>
            <w:webHidden/>
          </w:rPr>
          <w:tab/>
        </w:r>
        <w:r>
          <w:rPr>
            <w:noProof/>
            <w:webHidden/>
          </w:rPr>
          <w:fldChar w:fldCharType="begin"/>
        </w:r>
        <w:r>
          <w:rPr>
            <w:noProof/>
            <w:webHidden/>
          </w:rPr>
          <w:instrText xml:space="preserve"> PAGEREF _Toc235672576 \h </w:instrText>
        </w:r>
        <w:r>
          <w:rPr>
            <w:noProof/>
            <w:webHidden/>
          </w:rPr>
        </w:r>
        <w:r>
          <w:rPr>
            <w:noProof/>
            <w:webHidden/>
          </w:rPr>
          <w:fldChar w:fldCharType="separate"/>
        </w:r>
        <w:r>
          <w:rPr>
            <w:noProof/>
            <w:webHidden/>
          </w:rPr>
          <w:t>10</w:t>
        </w:r>
        <w:r>
          <w:rPr>
            <w:noProof/>
            <w:webHidden/>
          </w:rPr>
          <w:fldChar w:fldCharType="end"/>
        </w:r>
      </w:hyperlink>
    </w:p>
    <w:p w14:paraId="168B3B32" w14:textId="7FE00218" w:rsidR="004322A4" w:rsidRDefault="004322A4">
      <w:pPr>
        <w:pStyle w:val="TOC1"/>
        <w:rPr>
          <w:rFonts w:asciiTheme="minorHAnsi" w:hAnsiTheme="minorHAnsi"/>
          <w:b w:val="0"/>
          <w:noProof/>
          <w:color w:val="auto"/>
          <w:sz w:val="24"/>
        </w:rPr>
      </w:pPr>
      <w:hyperlink w:anchor="_Toc235672577" w:history="1">
        <w:r w:rsidRPr="00F546B7">
          <w:rPr>
            <w:rStyle w:val="Hyperlink"/>
            <w:noProof/>
          </w:rPr>
          <w:t>Preamble: The Moment of 22 July 2026</w:t>
        </w:r>
        <w:r>
          <w:rPr>
            <w:noProof/>
            <w:webHidden/>
          </w:rPr>
          <w:tab/>
        </w:r>
        <w:r>
          <w:rPr>
            <w:noProof/>
            <w:webHidden/>
          </w:rPr>
          <w:fldChar w:fldCharType="begin"/>
        </w:r>
        <w:r>
          <w:rPr>
            <w:noProof/>
            <w:webHidden/>
          </w:rPr>
          <w:instrText xml:space="preserve"> PAGEREF _Toc235672577 \h </w:instrText>
        </w:r>
        <w:r>
          <w:rPr>
            <w:noProof/>
            <w:webHidden/>
          </w:rPr>
        </w:r>
        <w:r>
          <w:rPr>
            <w:noProof/>
            <w:webHidden/>
          </w:rPr>
          <w:fldChar w:fldCharType="separate"/>
        </w:r>
        <w:r>
          <w:rPr>
            <w:noProof/>
            <w:webHidden/>
          </w:rPr>
          <w:t>12</w:t>
        </w:r>
        <w:r>
          <w:rPr>
            <w:noProof/>
            <w:webHidden/>
          </w:rPr>
          <w:fldChar w:fldCharType="end"/>
        </w:r>
      </w:hyperlink>
    </w:p>
    <w:p w14:paraId="766AAD13" w14:textId="2F731ED7" w:rsidR="004322A4" w:rsidRDefault="004322A4">
      <w:pPr>
        <w:pStyle w:val="TOC1"/>
        <w:rPr>
          <w:rFonts w:asciiTheme="minorHAnsi" w:hAnsiTheme="minorHAnsi"/>
          <w:b w:val="0"/>
          <w:noProof/>
          <w:color w:val="auto"/>
          <w:sz w:val="24"/>
        </w:rPr>
      </w:pPr>
      <w:hyperlink w:anchor="_Toc235672578" w:history="1">
        <w:r w:rsidRPr="00F546B7">
          <w:rPr>
            <w:rStyle w:val="Hyperlink"/>
            <w:noProof/>
          </w:rPr>
          <w:t>Part I: Purpose and Architecture</w:t>
        </w:r>
        <w:r>
          <w:rPr>
            <w:noProof/>
            <w:webHidden/>
          </w:rPr>
          <w:tab/>
        </w:r>
        <w:r>
          <w:rPr>
            <w:noProof/>
            <w:webHidden/>
          </w:rPr>
          <w:fldChar w:fldCharType="begin"/>
        </w:r>
        <w:r>
          <w:rPr>
            <w:noProof/>
            <w:webHidden/>
          </w:rPr>
          <w:instrText xml:space="preserve"> PAGEREF _Toc235672578 \h </w:instrText>
        </w:r>
        <w:r>
          <w:rPr>
            <w:noProof/>
            <w:webHidden/>
          </w:rPr>
        </w:r>
        <w:r>
          <w:rPr>
            <w:noProof/>
            <w:webHidden/>
          </w:rPr>
          <w:fldChar w:fldCharType="separate"/>
        </w:r>
        <w:r>
          <w:rPr>
            <w:noProof/>
            <w:webHidden/>
          </w:rPr>
          <w:t>13</w:t>
        </w:r>
        <w:r>
          <w:rPr>
            <w:noProof/>
            <w:webHidden/>
          </w:rPr>
          <w:fldChar w:fldCharType="end"/>
        </w:r>
      </w:hyperlink>
    </w:p>
    <w:p w14:paraId="757EAFC7" w14:textId="4BDB2DDF" w:rsidR="004322A4" w:rsidRDefault="004322A4">
      <w:pPr>
        <w:pStyle w:val="TOC2"/>
        <w:rPr>
          <w:rFonts w:asciiTheme="minorHAnsi" w:hAnsiTheme="minorHAnsi"/>
          <w:noProof/>
          <w:color w:val="auto"/>
          <w:sz w:val="24"/>
        </w:rPr>
      </w:pPr>
      <w:hyperlink w:anchor="_Toc235672579" w:history="1">
        <w:r w:rsidRPr="00F546B7">
          <w:rPr>
            <w:rStyle w:val="Hyperlink"/>
            <w:noProof/>
          </w:rPr>
          <w:t>What This Framework Does</w:t>
        </w:r>
        <w:r>
          <w:rPr>
            <w:noProof/>
            <w:webHidden/>
          </w:rPr>
          <w:tab/>
        </w:r>
        <w:r>
          <w:rPr>
            <w:noProof/>
            <w:webHidden/>
          </w:rPr>
          <w:fldChar w:fldCharType="begin"/>
        </w:r>
        <w:r>
          <w:rPr>
            <w:noProof/>
            <w:webHidden/>
          </w:rPr>
          <w:instrText xml:space="preserve"> PAGEREF _Toc235672579 \h </w:instrText>
        </w:r>
        <w:r>
          <w:rPr>
            <w:noProof/>
            <w:webHidden/>
          </w:rPr>
        </w:r>
        <w:r>
          <w:rPr>
            <w:noProof/>
            <w:webHidden/>
          </w:rPr>
          <w:fldChar w:fldCharType="separate"/>
        </w:r>
        <w:r>
          <w:rPr>
            <w:noProof/>
            <w:webHidden/>
          </w:rPr>
          <w:t>13</w:t>
        </w:r>
        <w:r>
          <w:rPr>
            <w:noProof/>
            <w:webHidden/>
          </w:rPr>
          <w:fldChar w:fldCharType="end"/>
        </w:r>
      </w:hyperlink>
    </w:p>
    <w:p w14:paraId="182A6B7E" w14:textId="49DC9775" w:rsidR="004322A4" w:rsidRDefault="004322A4">
      <w:pPr>
        <w:pStyle w:val="TOC2"/>
        <w:rPr>
          <w:rFonts w:asciiTheme="minorHAnsi" w:hAnsiTheme="minorHAnsi"/>
          <w:noProof/>
          <w:color w:val="auto"/>
          <w:sz w:val="24"/>
        </w:rPr>
      </w:pPr>
      <w:hyperlink w:anchor="_Toc235672580" w:history="1">
        <w:r w:rsidRPr="00F546B7">
          <w:rPr>
            <w:rStyle w:val="Hyperlink"/>
            <w:noProof/>
          </w:rPr>
          <w:t>What This Framework Does Not Do</w:t>
        </w:r>
        <w:r>
          <w:rPr>
            <w:noProof/>
            <w:webHidden/>
          </w:rPr>
          <w:tab/>
        </w:r>
        <w:r>
          <w:rPr>
            <w:noProof/>
            <w:webHidden/>
          </w:rPr>
          <w:fldChar w:fldCharType="begin"/>
        </w:r>
        <w:r>
          <w:rPr>
            <w:noProof/>
            <w:webHidden/>
          </w:rPr>
          <w:instrText xml:space="preserve"> PAGEREF _Toc235672580 \h </w:instrText>
        </w:r>
        <w:r>
          <w:rPr>
            <w:noProof/>
            <w:webHidden/>
          </w:rPr>
        </w:r>
        <w:r>
          <w:rPr>
            <w:noProof/>
            <w:webHidden/>
          </w:rPr>
          <w:fldChar w:fldCharType="separate"/>
        </w:r>
        <w:r>
          <w:rPr>
            <w:noProof/>
            <w:webHidden/>
          </w:rPr>
          <w:t>13</w:t>
        </w:r>
        <w:r>
          <w:rPr>
            <w:noProof/>
            <w:webHidden/>
          </w:rPr>
          <w:fldChar w:fldCharType="end"/>
        </w:r>
      </w:hyperlink>
    </w:p>
    <w:p w14:paraId="2E6A808A" w14:textId="780D0547" w:rsidR="004322A4" w:rsidRDefault="004322A4">
      <w:pPr>
        <w:pStyle w:val="TOC2"/>
        <w:rPr>
          <w:rFonts w:asciiTheme="minorHAnsi" w:hAnsiTheme="minorHAnsi"/>
          <w:noProof/>
          <w:color w:val="auto"/>
          <w:sz w:val="24"/>
        </w:rPr>
      </w:pPr>
      <w:hyperlink w:anchor="_Toc235672581" w:history="1">
        <w:r w:rsidRPr="00F546B7">
          <w:rPr>
            <w:rStyle w:val="Hyperlink"/>
            <w:noProof/>
          </w:rPr>
          <w:t>Relationship to the June Framework and the Companion Instruments</w:t>
        </w:r>
        <w:r>
          <w:rPr>
            <w:noProof/>
            <w:webHidden/>
          </w:rPr>
          <w:tab/>
        </w:r>
        <w:r>
          <w:rPr>
            <w:noProof/>
            <w:webHidden/>
          </w:rPr>
          <w:fldChar w:fldCharType="begin"/>
        </w:r>
        <w:r>
          <w:rPr>
            <w:noProof/>
            <w:webHidden/>
          </w:rPr>
          <w:instrText xml:space="preserve"> PAGEREF _Toc235672581 \h </w:instrText>
        </w:r>
        <w:r>
          <w:rPr>
            <w:noProof/>
            <w:webHidden/>
          </w:rPr>
        </w:r>
        <w:r>
          <w:rPr>
            <w:noProof/>
            <w:webHidden/>
          </w:rPr>
          <w:fldChar w:fldCharType="separate"/>
        </w:r>
        <w:r>
          <w:rPr>
            <w:noProof/>
            <w:webHidden/>
          </w:rPr>
          <w:t>13</w:t>
        </w:r>
        <w:r>
          <w:rPr>
            <w:noProof/>
            <w:webHidden/>
          </w:rPr>
          <w:fldChar w:fldCharType="end"/>
        </w:r>
      </w:hyperlink>
    </w:p>
    <w:p w14:paraId="46D1F7B6" w14:textId="0F91A4A1" w:rsidR="004322A4" w:rsidRDefault="004322A4">
      <w:pPr>
        <w:pStyle w:val="TOC2"/>
        <w:rPr>
          <w:rFonts w:asciiTheme="minorHAnsi" w:hAnsiTheme="minorHAnsi"/>
          <w:noProof/>
          <w:color w:val="auto"/>
          <w:sz w:val="24"/>
        </w:rPr>
      </w:pPr>
      <w:hyperlink w:anchor="_Toc235672582" w:history="1">
        <w:r w:rsidRPr="00F546B7">
          <w:rPr>
            <w:rStyle w:val="Hyperlink"/>
            <w:noProof/>
          </w:rPr>
          <w:t>The Four Pillars at a Glance</w:t>
        </w:r>
        <w:r>
          <w:rPr>
            <w:noProof/>
            <w:webHidden/>
          </w:rPr>
          <w:tab/>
        </w:r>
        <w:r>
          <w:rPr>
            <w:noProof/>
            <w:webHidden/>
          </w:rPr>
          <w:fldChar w:fldCharType="begin"/>
        </w:r>
        <w:r>
          <w:rPr>
            <w:noProof/>
            <w:webHidden/>
          </w:rPr>
          <w:instrText xml:space="preserve"> PAGEREF _Toc235672582 \h </w:instrText>
        </w:r>
        <w:r>
          <w:rPr>
            <w:noProof/>
            <w:webHidden/>
          </w:rPr>
        </w:r>
        <w:r>
          <w:rPr>
            <w:noProof/>
            <w:webHidden/>
          </w:rPr>
          <w:fldChar w:fldCharType="separate"/>
        </w:r>
        <w:r>
          <w:rPr>
            <w:noProof/>
            <w:webHidden/>
          </w:rPr>
          <w:t>14</w:t>
        </w:r>
        <w:r>
          <w:rPr>
            <w:noProof/>
            <w:webHidden/>
          </w:rPr>
          <w:fldChar w:fldCharType="end"/>
        </w:r>
      </w:hyperlink>
    </w:p>
    <w:p w14:paraId="0018E932" w14:textId="08BCF2A4" w:rsidR="004322A4" w:rsidRDefault="004322A4">
      <w:pPr>
        <w:pStyle w:val="TOC2"/>
        <w:rPr>
          <w:rFonts w:asciiTheme="minorHAnsi" w:hAnsiTheme="minorHAnsi"/>
          <w:noProof/>
          <w:color w:val="auto"/>
          <w:sz w:val="24"/>
        </w:rPr>
      </w:pPr>
      <w:hyperlink w:anchor="_Toc235672583" w:history="1">
        <w:r w:rsidRPr="00F546B7">
          <w:rPr>
            <w:rStyle w:val="Hyperlink"/>
            <w:noProof/>
          </w:rPr>
          <w:t>Core Operating Principles</w:t>
        </w:r>
        <w:r>
          <w:rPr>
            <w:noProof/>
            <w:webHidden/>
          </w:rPr>
          <w:tab/>
        </w:r>
        <w:r>
          <w:rPr>
            <w:noProof/>
            <w:webHidden/>
          </w:rPr>
          <w:fldChar w:fldCharType="begin"/>
        </w:r>
        <w:r>
          <w:rPr>
            <w:noProof/>
            <w:webHidden/>
          </w:rPr>
          <w:instrText xml:space="preserve"> PAGEREF _Toc235672583 \h </w:instrText>
        </w:r>
        <w:r>
          <w:rPr>
            <w:noProof/>
            <w:webHidden/>
          </w:rPr>
        </w:r>
        <w:r>
          <w:rPr>
            <w:noProof/>
            <w:webHidden/>
          </w:rPr>
          <w:fldChar w:fldCharType="separate"/>
        </w:r>
        <w:r>
          <w:rPr>
            <w:noProof/>
            <w:webHidden/>
          </w:rPr>
          <w:t>14</w:t>
        </w:r>
        <w:r>
          <w:rPr>
            <w:noProof/>
            <w:webHidden/>
          </w:rPr>
          <w:fldChar w:fldCharType="end"/>
        </w:r>
      </w:hyperlink>
    </w:p>
    <w:p w14:paraId="56B6E21A" w14:textId="69EE0ED5" w:rsidR="004322A4" w:rsidRDefault="004322A4">
      <w:pPr>
        <w:pStyle w:val="TOC1"/>
        <w:rPr>
          <w:rFonts w:asciiTheme="minorHAnsi" w:hAnsiTheme="minorHAnsi"/>
          <w:b w:val="0"/>
          <w:noProof/>
          <w:color w:val="auto"/>
          <w:sz w:val="24"/>
        </w:rPr>
      </w:pPr>
      <w:hyperlink w:anchor="_Toc235672584" w:history="1">
        <w:r w:rsidRPr="00F546B7">
          <w:rPr>
            <w:rStyle w:val="Hyperlink"/>
            <w:noProof/>
          </w:rPr>
          <w:t>Pillar 1: The Reciprocal Operational Freeze (72-Hour Verification Window)</w:t>
        </w:r>
        <w:r>
          <w:rPr>
            <w:noProof/>
            <w:webHidden/>
          </w:rPr>
          <w:tab/>
        </w:r>
        <w:r>
          <w:rPr>
            <w:noProof/>
            <w:webHidden/>
          </w:rPr>
          <w:fldChar w:fldCharType="begin"/>
        </w:r>
        <w:r>
          <w:rPr>
            <w:noProof/>
            <w:webHidden/>
          </w:rPr>
          <w:instrText xml:space="preserve"> PAGEREF _Toc235672584 \h </w:instrText>
        </w:r>
        <w:r>
          <w:rPr>
            <w:noProof/>
            <w:webHidden/>
          </w:rPr>
        </w:r>
        <w:r>
          <w:rPr>
            <w:noProof/>
            <w:webHidden/>
          </w:rPr>
          <w:fldChar w:fldCharType="separate"/>
        </w:r>
        <w:r>
          <w:rPr>
            <w:noProof/>
            <w:webHidden/>
          </w:rPr>
          <w:t>17</w:t>
        </w:r>
        <w:r>
          <w:rPr>
            <w:noProof/>
            <w:webHidden/>
          </w:rPr>
          <w:fldChar w:fldCharType="end"/>
        </w:r>
      </w:hyperlink>
    </w:p>
    <w:p w14:paraId="410CEF77" w14:textId="0125BEDE" w:rsidR="004322A4" w:rsidRDefault="004322A4">
      <w:pPr>
        <w:pStyle w:val="TOC2"/>
        <w:rPr>
          <w:rFonts w:asciiTheme="minorHAnsi" w:hAnsiTheme="minorHAnsi"/>
          <w:noProof/>
          <w:color w:val="auto"/>
          <w:sz w:val="24"/>
        </w:rPr>
      </w:pPr>
      <w:hyperlink w:anchor="_Toc235672585" w:history="1">
        <w:r w:rsidRPr="00F546B7">
          <w:rPr>
            <w:rStyle w:val="Hyperlink"/>
            <w:noProof/>
          </w:rPr>
          <w:t>1.1 The Core Trade</w:t>
        </w:r>
        <w:r>
          <w:rPr>
            <w:noProof/>
            <w:webHidden/>
          </w:rPr>
          <w:tab/>
        </w:r>
        <w:r>
          <w:rPr>
            <w:noProof/>
            <w:webHidden/>
          </w:rPr>
          <w:fldChar w:fldCharType="begin"/>
        </w:r>
        <w:r>
          <w:rPr>
            <w:noProof/>
            <w:webHidden/>
          </w:rPr>
          <w:instrText xml:space="preserve"> PAGEREF _Toc235672585 \h </w:instrText>
        </w:r>
        <w:r>
          <w:rPr>
            <w:noProof/>
            <w:webHidden/>
          </w:rPr>
        </w:r>
        <w:r>
          <w:rPr>
            <w:noProof/>
            <w:webHidden/>
          </w:rPr>
          <w:fldChar w:fldCharType="separate"/>
        </w:r>
        <w:r>
          <w:rPr>
            <w:noProof/>
            <w:webHidden/>
          </w:rPr>
          <w:t>17</w:t>
        </w:r>
        <w:r>
          <w:rPr>
            <w:noProof/>
            <w:webHidden/>
          </w:rPr>
          <w:fldChar w:fldCharType="end"/>
        </w:r>
      </w:hyperlink>
    </w:p>
    <w:p w14:paraId="284B7E8D" w14:textId="55378F61" w:rsidR="004322A4" w:rsidRDefault="004322A4">
      <w:pPr>
        <w:pStyle w:val="TOC2"/>
        <w:rPr>
          <w:rFonts w:asciiTheme="minorHAnsi" w:hAnsiTheme="minorHAnsi"/>
          <w:noProof/>
          <w:color w:val="auto"/>
          <w:sz w:val="24"/>
        </w:rPr>
      </w:pPr>
      <w:hyperlink w:anchor="_Toc235672586" w:history="1">
        <w:r w:rsidRPr="00F546B7">
          <w:rPr>
            <w:rStyle w:val="Hyperlink"/>
            <w:noProof/>
          </w:rPr>
          <w:t>1.2 The Hour 00 Stand-Down Order</w:t>
        </w:r>
        <w:r>
          <w:rPr>
            <w:noProof/>
            <w:webHidden/>
          </w:rPr>
          <w:tab/>
        </w:r>
        <w:r>
          <w:rPr>
            <w:noProof/>
            <w:webHidden/>
          </w:rPr>
          <w:fldChar w:fldCharType="begin"/>
        </w:r>
        <w:r>
          <w:rPr>
            <w:noProof/>
            <w:webHidden/>
          </w:rPr>
          <w:instrText xml:space="preserve"> PAGEREF _Toc235672586 \h </w:instrText>
        </w:r>
        <w:r>
          <w:rPr>
            <w:noProof/>
            <w:webHidden/>
          </w:rPr>
        </w:r>
        <w:r>
          <w:rPr>
            <w:noProof/>
            <w:webHidden/>
          </w:rPr>
          <w:fldChar w:fldCharType="separate"/>
        </w:r>
        <w:r>
          <w:rPr>
            <w:noProof/>
            <w:webHidden/>
          </w:rPr>
          <w:t>17</w:t>
        </w:r>
        <w:r>
          <w:rPr>
            <w:noProof/>
            <w:webHidden/>
          </w:rPr>
          <w:fldChar w:fldCharType="end"/>
        </w:r>
      </w:hyperlink>
    </w:p>
    <w:p w14:paraId="7342A449" w14:textId="272FADA4" w:rsidR="004322A4" w:rsidRDefault="004322A4">
      <w:pPr>
        <w:pStyle w:val="TOC2"/>
        <w:rPr>
          <w:rFonts w:asciiTheme="minorHAnsi" w:hAnsiTheme="minorHAnsi"/>
          <w:noProof/>
          <w:color w:val="auto"/>
          <w:sz w:val="24"/>
        </w:rPr>
      </w:pPr>
      <w:hyperlink w:anchor="_Toc235672587" w:history="1">
        <w:r w:rsidRPr="00F546B7">
          <w:rPr>
            <w:rStyle w:val="Hyperlink"/>
            <w:noProof/>
          </w:rPr>
          <w:t>1.3 United States Force Disposition</w:t>
        </w:r>
        <w:r>
          <w:rPr>
            <w:noProof/>
            <w:webHidden/>
          </w:rPr>
          <w:tab/>
        </w:r>
        <w:r>
          <w:rPr>
            <w:noProof/>
            <w:webHidden/>
          </w:rPr>
          <w:fldChar w:fldCharType="begin"/>
        </w:r>
        <w:r>
          <w:rPr>
            <w:noProof/>
            <w:webHidden/>
          </w:rPr>
          <w:instrText xml:space="preserve"> PAGEREF _Toc235672587 \h </w:instrText>
        </w:r>
        <w:r>
          <w:rPr>
            <w:noProof/>
            <w:webHidden/>
          </w:rPr>
        </w:r>
        <w:r>
          <w:rPr>
            <w:noProof/>
            <w:webHidden/>
          </w:rPr>
          <w:fldChar w:fldCharType="separate"/>
        </w:r>
        <w:r>
          <w:rPr>
            <w:noProof/>
            <w:webHidden/>
          </w:rPr>
          <w:t>17</w:t>
        </w:r>
        <w:r>
          <w:rPr>
            <w:noProof/>
            <w:webHidden/>
          </w:rPr>
          <w:fldChar w:fldCharType="end"/>
        </w:r>
      </w:hyperlink>
    </w:p>
    <w:p w14:paraId="5EA58625" w14:textId="0ADB444C" w:rsidR="004322A4" w:rsidRDefault="004322A4">
      <w:pPr>
        <w:pStyle w:val="TOC2"/>
        <w:rPr>
          <w:rFonts w:asciiTheme="minorHAnsi" w:hAnsiTheme="minorHAnsi"/>
          <w:noProof/>
          <w:color w:val="auto"/>
          <w:sz w:val="24"/>
        </w:rPr>
      </w:pPr>
      <w:hyperlink w:anchor="_Toc235672588" w:history="1">
        <w:r w:rsidRPr="00F546B7">
          <w:rPr>
            <w:rStyle w:val="Hyperlink"/>
            <w:noProof/>
          </w:rPr>
          <w:t>1.4 Iranian Force Disposition</w:t>
        </w:r>
        <w:r>
          <w:rPr>
            <w:noProof/>
            <w:webHidden/>
          </w:rPr>
          <w:tab/>
        </w:r>
        <w:r>
          <w:rPr>
            <w:noProof/>
            <w:webHidden/>
          </w:rPr>
          <w:fldChar w:fldCharType="begin"/>
        </w:r>
        <w:r>
          <w:rPr>
            <w:noProof/>
            <w:webHidden/>
          </w:rPr>
          <w:instrText xml:space="preserve"> PAGEREF _Toc235672588 \h </w:instrText>
        </w:r>
        <w:r>
          <w:rPr>
            <w:noProof/>
            <w:webHidden/>
          </w:rPr>
        </w:r>
        <w:r>
          <w:rPr>
            <w:noProof/>
            <w:webHidden/>
          </w:rPr>
          <w:fldChar w:fldCharType="separate"/>
        </w:r>
        <w:r>
          <w:rPr>
            <w:noProof/>
            <w:webHidden/>
          </w:rPr>
          <w:t>17</w:t>
        </w:r>
        <w:r>
          <w:rPr>
            <w:noProof/>
            <w:webHidden/>
          </w:rPr>
          <w:fldChar w:fldCharType="end"/>
        </w:r>
      </w:hyperlink>
    </w:p>
    <w:p w14:paraId="0F181C93" w14:textId="27637604" w:rsidR="004322A4" w:rsidRDefault="004322A4">
      <w:pPr>
        <w:pStyle w:val="TOC2"/>
        <w:rPr>
          <w:rFonts w:asciiTheme="minorHAnsi" w:hAnsiTheme="minorHAnsi"/>
          <w:noProof/>
          <w:color w:val="auto"/>
          <w:sz w:val="24"/>
        </w:rPr>
      </w:pPr>
      <w:hyperlink w:anchor="_Toc235672589" w:history="1">
        <w:r w:rsidRPr="00F546B7">
          <w:rPr>
            <w:rStyle w:val="Hyperlink"/>
            <w:noProof/>
          </w:rPr>
          <w:t>1.5 The Stand-Down in the Commercial Lanes</w:t>
        </w:r>
        <w:r>
          <w:rPr>
            <w:noProof/>
            <w:webHidden/>
          </w:rPr>
          <w:tab/>
        </w:r>
        <w:r>
          <w:rPr>
            <w:noProof/>
            <w:webHidden/>
          </w:rPr>
          <w:fldChar w:fldCharType="begin"/>
        </w:r>
        <w:r>
          <w:rPr>
            <w:noProof/>
            <w:webHidden/>
          </w:rPr>
          <w:instrText xml:space="preserve"> PAGEREF _Toc235672589 \h </w:instrText>
        </w:r>
        <w:r>
          <w:rPr>
            <w:noProof/>
            <w:webHidden/>
          </w:rPr>
        </w:r>
        <w:r>
          <w:rPr>
            <w:noProof/>
            <w:webHidden/>
          </w:rPr>
          <w:fldChar w:fldCharType="separate"/>
        </w:r>
        <w:r>
          <w:rPr>
            <w:noProof/>
            <w:webHidden/>
          </w:rPr>
          <w:t>18</w:t>
        </w:r>
        <w:r>
          <w:rPr>
            <w:noProof/>
            <w:webHidden/>
          </w:rPr>
          <w:fldChar w:fldCharType="end"/>
        </w:r>
      </w:hyperlink>
    </w:p>
    <w:p w14:paraId="2B0CF2CB" w14:textId="4DC1FB49" w:rsidR="004322A4" w:rsidRDefault="004322A4">
      <w:pPr>
        <w:pStyle w:val="TOC2"/>
        <w:rPr>
          <w:rFonts w:asciiTheme="minorHAnsi" w:hAnsiTheme="minorHAnsi"/>
          <w:noProof/>
          <w:color w:val="auto"/>
          <w:sz w:val="24"/>
        </w:rPr>
      </w:pPr>
      <w:hyperlink w:anchor="_Toc235672590" w:history="1">
        <w:r w:rsidRPr="00F546B7">
          <w:rPr>
            <w:rStyle w:val="Hyperlink"/>
            <w:noProof/>
          </w:rPr>
          <w:t>1.6 The No-Fire Buffer Zones</w:t>
        </w:r>
        <w:r>
          <w:rPr>
            <w:noProof/>
            <w:webHidden/>
          </w:rPr>
          <w:tab/>
        </w:r>
        <w:r>
          <w:rPr>
            <w:noProof/>
            <w:webHidden/>
          </w:rPr>
          <w:fldChar w:fldCharType="begin"/>
        </w:r>
        <w:r>
          <w:rPr>
            <w:noProof/>
            <w:webHidden/>
          </w:rPr>
          <w:instrText xml:space="preserve"> PAGEREF _Toc235672590 \h </w:instrText>
        </w:r>
        <w:r>
          <w:rPr>
            <w:noProof/>
            <w:webHidden/>
          </w:rPr>
        </w:r>
        <w:r>
          <w:rPr>
            <w:noProof/>
            <w:webHidden/>
          </w:rPr>
          <w:fldChar w:fldCharType="separate"/>
        </w:r>
        <w:r>
          <w:rPr>
            <w:noProof/>
            <w:webHidden/>
          </w:rPr>
          <w:t>18</w:t>
        </w:r>
        <w:r>
          <w:rPr>
            <w:noProof/>
            <w:webHidden/>
          </w:rPr>
          <w:fldChar w:fldCharType="end"/>
        </w:r>
      </w:hyperlink>
    </w:p>
    <w:p w14:paraId="2ACB22D9" w14:textId="06EFE6B7" w:rsidR="004322A4" w:rsidRDefault="004322A4">
      <w:pPr>
        <w:pStyle w:val="TOC2"/>
        <w:rPr>
          <w:rFonts w:asciiTheme="minorHAnsi" w:hAnsiTheme="minorHAnsi"/>
          <w:noProof/>
          <w:color w:val="auto"/>
          <w:sz w:val="24"/>
        </w:rPr>
      </w:pPr>
      <w:hyperlink w:anchor="_Toc235672591" w:history="1">
        <w:r w:rsidRPr="00F546B7">
          <w:rPr>
            <w:rStyle w:val="Hyperlink"/>
            <w:noProof/>
          </w:rPr>
          <w:t>1.7 The De-Confliction Communications Line</w:t>
        </w:r>
        <w:r>
          <w:rPr>
            <w:noProof/>
            <w:webHidden/>
          </w:rPr>
          <w:tab/>
        </w:r>
        <w:r>
          <w:rPr>
            <w:noProof/>
            <w:webHidden/>
          </w:rPr>
          <w:fldChar w:fldCharType="begin"/>
        </w:r>
        <w:r>
          <w:rPr>
            <w:noProof/>
            <w:webHidden/>
          </w:rPr>
          <w:instrText xml:space="preserve"> PAGEREF _Toc235672591 \h </w:instrText>
        </w:r>
        <w:r>
          <w:rPr>
            <w:noProof/>
            <w:webHidden/>
          </w:rPr>
        </w:r>
        <w:r>
          <w:rPr>
            <w:noProof/>
            <w:webHidden/>
          </w:rPr>
          <w:fldChar w:fldCharType="separate"/>
        </w:r>
        <w:r>
          <w:rPr>
            <w:noProof/>
            <w:webHidden/>
          </w:rPr>
          <w:t>18</w:t>
        </w:r>
        <w:r>
          <w:rPr>
            <w:noProof/>
            <w:webHidden/>
          </w:rPr>
          <w:fldChar w:fldCharType="end"/>
        </w:r>
      </w:hyperlink>
    </w:p>
    <w:p w14:paraId="4E04B526" w14:textId="144F3B49" w:rsidR="004322A4" w:rsidRDefault="004322A4">
      <w:pPr>
        <w:pStyle w:val="TOC2"/>
        <w:rPr>
          <w:rFonts w:asciiTheme="minorHAnsi" w:hAnsiTheme="minorHAnsi"/>
          <w:noProof/>
          <w:color w:val="auto"/>
          <w:sz w:val="24"/>
        </w:rPr>
      </w:pPr>
      <w:hyperlink w:anchor="_Toc235672592" w:history="1">
        <w:r w:rsidRPr="00F546B7">
          <w:rPr>
            <w:rStyle w:val="Hyperlink"/>
            <w:noProof/>
          </w:rPr>
          <w:t>1.8 The Hour 24 Technical Verification</w:t>
        </w:r>
        <w:r>
          <w:rPr>
            <w:noProof/>
            <w:webHidden/>
          </w:rPr>
          <w:tab/>
        </w:r>
        <w:r>
          <w:rPr>
            <w:noProof/>
            <w:webHidden/>
          </w:rPr>
          <w:fldChar w:fldCharType="begin"/>
        </w:r>
        <w:r>
          <w:rPr>
            <w:noProof/>
            <w:webHidden/>
          </w:rPr>
          <w:instrText xml:space="preserve"> PAGEREF _Toc235672592 \h </w:instrText>
        </w:r>
        <w:r>
          <w:rPr>
            <w:noProof/>
            <w:webHidden/>
          </w:rPr>
        </w:r>
        <w:r>
          <w:rPr>
            <w:noProof/>
            <w:webHidden/>
          </w:rPr>
          <w:fldChar w:fldCharType="separate"/>
        </w:r>
        <w:r>
          <w:rPr>
            <w:noProof/>
            <w:webHidden/>
          </w:rPr>
          <w:t>18</w:t>
        </w:r>
        <w:r>
          <w:rPr>
            <w:noProof/>
            <w:webHidden/>
          </w:rPr>
          <w:fldChar w:fldCharType="end"/>
        </w:r>
      </w:hyperlink>
    </w:p>
    <w:p w14:paraId="25A6563D" w14:textId="6C3B013C" w:rsidR="004322A4" w:rsidRDefault="004322A4">
      <w:pPr>
        <w:pStyle w:val="TOC2"/>
        <w:rPr>
          <w:rFonts w:asciiTheme="minorHAnsi" w:hAnsiTheme="minorHAnsi"/>
          <w:noProof/>
          <w:color w:val="auto"/>
          <w:sz w:val="24"/>
        </w:rPr>
      </w:pPr>
      <w:hyperlink w:anchor="_Toc235672593" w:history="1">
        <w:r w:rsidRPr="00F546B7">
          <w:rPr>
            <w:rStyle w:val="Hyperlink"/>
            <w:noProof/>
          </w:rPr>
          <w:t>1.9 The Hour 72 Transition Clearance</w:t>
        </w:r>
        <w:r>
          <w:rPr>
            <w:noProof/>
            <w:webHidden/>
          </w:rPr>
          <w:tab/>
        </w:r>
        <w:r>
          <w:rPr>
            <w:noProof/>
            <w:webHidden/>
          </w:rPr>
          <w:fldChar w:fldCharType="begin"/>
        </w:r>
        <w:r>
          <w:rPr>
            <w:noProof/>
            <w:webHidden/>
          </w:rPr>
          <w:instrText xml:space="preserve"> PAGEREF _Toc235672593 \h </w:instrText>
        </w:r>
        <w:r>
          <w:rPr>
            <w:noProof/>
            <w:webHidden/>
          </w:rPr>
        </w:r>
        <w:r>
          <w:rPr>
            <w:noProof/>
            <w:webHidden/>
          </w:rPr>
          <w:fldChar w:fldCharType="separate"/>
        </w:r>
        <w:r>
          <w:rPr>
            <w:noProof/>
            <w:webHidden/>
          </w:rPr>
          <w:t>18</w:t>
        </w:r>
        <w:r>
          <w:rPr>
            <w:noProof/>
            <w:webHidden/>
          </w:rPr>
          <w:fldChar w:fldCharType="end"/>
        </w:r>
      </w:hyperlink>
    </w:p>
    <w:p w14:paraId="7947170E" w14:textId="7DB52D6B" w:rsidR="004322A4" w:rsidRDefault="004322A4">
      <w:pPr>
        <w:pStyle w:val="TOC2"/>
        <w:rPr>
          <w:rFonts w:asciiTheme="minorHAnsi" w:hAnsiTheme="minorHAnsi"/>
          <w:noProof/>
          <w:color w:val="auto"/>
          <w:sz w:val="24"/>
        </w:rPr>
      </w:pPr>
      <w:hyperlink w:anchor="_Toc235672594" w:history="1">
        <w:r w:rsidRPr="00F546B7">
          <w:rPr>
            <w:rStyle w:val="Hyperlink"/>
            <w:noProof/>
          </w:rPr>
          <w:t>1.10 Activation Failure and Dormancy</w:t>
        </w:r>
        <w:r>
          <w:rPr>
            <w:noProof/>
            <w:webHidden/>
          </w:rPr>
          <w:tab/>
        </w:r>
        <w:r>
          <w:rPr>
            <w:noProof/>
            <w:webHidden/>
          </w:rPr>
          <w:fldChar w:fldCharType="begin"/>
        </w:r>
        <w:r>
          <w:rPr>
            <w:noProof/>
            <w:webHidden/>
          </w:rPr>
          <w:instrText xml:space="preserve"> PAGEREF _Toc235672594 \h </w:instrText>
        </w:r>
        <w:r>
          <w:rPr>
            <w:noProof/>
            <w:webHidden/>
          </w:rPr>
        </w:r>
        <w:r>
          <w:rPr>
            <w:noProof/>
            <w:webHidden/>
          </w:rPr>
          <w:fldChar w:fldCharType="separate"/>
        </w:r>
        <w:r>
          <w:rPr>
            <w:noProof/>
            <w:webHidden/>
          </w:rPr>
          <w:t>19</w:t>
        </w:r>
        <w:r>
          <w:rPr>
            <w:noProof/>
            <w:webHidden/>
          </w:rPr>
          <w:fldChar w:fldCharType="end"/>
        </w:r>
      </w:hyperlink>
    </w:p>
    <w:p w14:paraId="374C7D6E" w14:textId="4AADB89F" w:rsidR="004322A4" w:rsidRDefault="004322A4">
      <w:pPr>
        <w:pStyle w:val="TOC1"/>
        <w:rPr>
          <w:rFonts w:asciiTheme="minorHAnsi" w:hAnsiTheme="minorHAnsi"/>
          <w:b w:val="0"/>
          <w:noProof/>
          <w:color w:val="auto"/>
          <w:sz w:val="24"/>
        </w:rPr>
      </w:pPr>
      <w:hyperlink w:anchor="_Toc235672595" w:history="1">
        <w:r w:rsidRPr="00F546B7">
          <w:rPr>
            <w:rStyle w:val="Hyperlink"/>
            <w:noProof/>
          </w:rPr>
          <w:t>Pillar 2: The Neutral Maritime Safe Corridor Protocol (The Muscat Agreement)</w:t>
        </w:r>
        <w:r>
          <w:rPr>
            <w:noProof/>
            <w:webHidden/>
          </w:rPr>
          <w:tab/>
        </w:r>
        <w:r>
          <w:rPr>
            <w:noProof/>
            <w:webHidden/>
          </w:rPr>
          <w:fldChar w:fldCharType="begin"/>
        </w:r>
        <w:r>
          <w:rPr>
            <w:noProof/>
            <w:webHidden/>
          </w:rPr>
          <w:instrText xml:space="preserve"> PAGEREF _Toc235672595 \h </w:instrText>
        </w:r>
        <w:r>
          <w:rPr>
            <w:noProof/>
            <w:webHidden/>
          </w:rPr>
        </w:r>
        <w:r>
          <w:rPr>
            <w:noProof/>
            <w:webHidden/>
          </w:rPr>
          <w:fldChar w:fldCharType="separate"/>
        </w:r>
        <w:r>
          <w:rPr>
            <w:noProof/>
            <w:webHidden/>
          </w:rPr>
          <w:t>20</w:t>
        </w:r>
        <w:r>
          <w:rPr>
            <w:noProof/>
            <w:webHidden/>
          </w:rPr>
          <w:fldChar w:fldCharType="end"/>
        </w:r>
      </w:hyperlink>
    </w:p>
    <w:p w14:paraId="0C74BCDB" w14:textId="124E6E8C" w:rsidR="004322A4" w:rsidRDefault="004322A4">
      <w:pPr>
        <w:pStyle w:val="TOC2"/>
        <w:rPr>
          <w:rFonts w:asciiTheme="minorHAnsi" w:hAnsiTheme="minorHAnsi"/>
          <w:noProof/>
          <w:color w:val="auto"/>
          <w:sz w:val="24"/>
        </w:rPr>
      </w:pPr>
      <w:hyperlink w:anchor="_Toc235672596" w:history="1">
        <w:r w:rsidRPr="00F546B7">
          <w:rPr>
            <w:rStyle w:val="Hyperlink"/>
            <w:noProof/>
          </w:rPr>
          <w:t>2.1 Design Logic: Dissolving the Toll and Route Dispute</w:t>
        </w:r>
        <w:r>
          <w:rPr>
            <w:noProof/>
            <w:webHidden/>
          </w:rPr>
          <w:tab/>
        </w:r>
        <w:r>
          <w:rPr>
            <w:noProof/>
            <w:webHidden/>
          </w:rPr>
          <w:fldChar w:fldCharType="begin"/>
        </w:r>
        <w:r>
          <w:rPr>
            <w:noProof/>
            <w:webHidden/>
          </w:rPr>
          <w:instrText xml:space="preserve"> PAGEREF _Toc235672596 \h </w:instrText>
        </w:r>
        <w:r>
          <w:rPr>
            <w:noProof/>
            <w:webHidden/>
          </w:rPr>
        </w:r>
        <w:r>
          <w:rPr>
            <w:noProof/>
            <w:webHidden/>
          </w:rPr>
          <w:fldChar w:fldCharType="separate"/>
        </w:r>
        <w:r>
          <w:rPr>
            <w:noProof/>
            <w:webHidden/>
          </w:rPr>
          <w:t>20</w:t>
        </w:r>
        <w:r>
          <w:rPr>
            <w:noProof/>
            <w:webHidden/>
          </w:rPr>
          <w:fldChar w:fldCharType="end"/>
        </w:r>
      </w:hyperlink>
    </w:p>
    <w:p w14:paraId="757DD381" w14:textId="4E283218" w:rsidR="004322A4" w:rsidRDefault="004322A4">
      <w:pPr>
        <w:pStyle w:val="TOC2"/>
        <w:rPr>
          <w:rFonts w:asciiTheme="minorHAnsi" w:hAnsiTheme="minorHAnsi"/>
          <w:noProof/>
          <w:color w:val="auto"/>
          <w:sz w:val="24"/>
        </w:rPr>
      </w:pPr>
      <w:hyperlink w:anchor="_Toc235672597" w:history="1">
        <w:r w:rsidRPr="00F546B7">
          <w:rPr>
            <w:rStyle w:val="Hyperlink"/>
            <w:noProof/>
          </w:rPr>
          <w:t>2.2 The Dual-Route Maritime Operational Matrix</w:t>
        </w:r>
        <w:r>
          <w:rPr>
            <w:noProof/>
            <w:webHidden/>
          </w:rPr>
          <w:tab/>
        </w:r>
        <w:r>
          <w:rPr>
            <w:noProof/>
            <w:webHidden/>
          </w:rPr>
          <w:fldChar w:fldCharType="begin"/>
        </w:r>
        <w:r>
          <w:rPr>
            <w:noProof/>
            <w:webHidden/>
          </w:rPr>
          <w:instrText xml:space="preserve"> PAGEREF _Toc235672597 \h </w:instrText>
        </w:r>
        <w:r>
          <w:rPr>
            <w:noProof/>
            <w:webHidden/>
          </w:rPr>
        </w:r>
        <w:r>
          <w:rPr>
            <w:noProof/>
            <w:webHidden/>
          </w:rPr>
          <w:fldChar w:fldCharType="separate"/>
        </w:r>
        <w:r>
          <w:rPr>
            <w:noProof/>
            <w:webHidden/>
          </w:rPr>
          <w:t>20</w:t>
        </w:r>
        <w:r>
          <w:rPr>
            <w:noProof/>
            <w:webHidden/>
          </w:rPr>
          <w:fldChar w:fldCharType="end"/>
        </w:r>
      </w:hyperlink>
    </w:p>
    <w:p w14:paraId="7727F3AC" w14:textId="3D0A62E2" w:rsidR="004322A4" w:rsidRDefault="004322A4">
      <w:pPr>
        <w:pStyle w:val="TOC2"/>
        <w:rPr>
          <w:rFonts w:asciiTheme="minorHAnsi" w:hAnsiTheme="minorHAnsi"/>
          <w:noProof/>
          <w:color w:val="auto"/>
          <w:sz w:val="24"/>
        </w:rPr>
      </w:pPr>
      <w:hyperlink w:anchor="_Toc235672598" w:history="1">
        <w:r w:rsidRPr="00F546B7">
          <w:rPr>
            <w:rStyle w:val="Hyperlink"/>
            <w:noProof/>
          </w:rPr>
          <w:t>2.3 The Toll-Free Guarantee</w:t>
        </w:r>
        <w:r>
          <w:rPr>
            <w:noProof/>
            <w:webHidden/>
          </w:rPr>
          <w:tab/>
        </w:r>
        <w:r>
          <w:rPr>
            <w:noProof/>
            <w:webHidden/>
          </w:rPr>
          <w:fldChar w:fldCharType="begin"/>
        </w:r>
        <w:r>
          <w:rPr>
            <w:noProof/>
            <w:webHidden/>
          </w:rPr>
          <w:instrText xml:space="preserve"> PAGEREF _Toc235672598 \h </w:instrText>
        </w:r>
        <w:r>
          <w:rPr>
            <w:noProof/>
            <w:webHidden/>
          </w:rPr>
        </w:r>
        <w:r>
          <w:rPr>
            <w:noProof/>
            <w:webHidden/>
          </w:rPr>
          <w:fldChar w:fldCharType="separate"/>
        </w:r>
        <w:r>
          <w:rPr>
            <w:noProof/>
            <w:webHidden/>
          </w:rPr>
          <w:t>20</w:t>
        </w:r>
        <w:r>
          <w:rPr>
            <w:noProof/>
            <w:webHidden/>
          </w:rPr>
          <w:fldChar w:fldCharType="end"/>
        </w:r>
      </w:hyperlink>
    </w:p>
    <w:p w14:paraId="52BBF868" w14:textId="20B49223" w:rsidR="004322A4" w:rsidRDefault="004322A4">
      <w:pPr>
        <w:pStyle w:val="TOC2"/>
        <w:rPr>
          <w:rFonts w:asciiTheme="minorHAnsi" w:hAnsiTheme="minorHAnsi"/>
          <w:noProof/>
          <w:color w:val="auto"/>
          <w:sz w:val="24"/>
        </w:rPr>
      </w:pPr>
      <w:hyperlink w:anchor="_Toc235672599" w:history="1">
        <w:r w:rsidRPr="00F546B7">
          <w:rPr>
            <w:rStyle w:val="Hyperlink"/>
            <w:noProof/>
          </w:rPr>
          <w:t>2.4 The Jurisdictional Compromise</w:t>
        </w:r>
        <w:r>
          <w:rPr>
            <w:noProof/>
            <w:webHidden/>
          </w:rPr>
          <w:tab/>
        </w:r>
        <w:r>
          <w:rPr>
            <w:noProof/>
            <w:webHidden/>
          </w:rPr>
          <w:fldChar w:fldCharType="begin"/>
        </w:r>
        <w:r>
          <w:rPr>
            <w:noProof/>
            <w:webHidden/>
          </w:rPr>
          <w:instrText xml:space="preserve"> PAGEREF _Toc235672599 \h </w:instrText>
        </w:r>
        <w:r>
          <w:rPr>
            <w:noProof/>
            <w:webHidden/>
          </w:rPr>
        </w:r>
        <w:r>
          <w:rPr>
            <w:noProof/>
            <w:webHidden/>
          </w:rPr>
          <w:fldChar w:fldCharType="separate"/>
        </w:r>
        <w:r>
          <w:rPr>
            <w:noProof/>
            <w:webHidden/>
          </w:rPr>
          <w:t>21</w:t>
        </w:r>
        <w:r>
          <w:rPr>
            <w:noProof/>
            <w:webHidden/>
          </w:rPr>
          <w:fldChar w:fldCharType="end"/>
        </w:r>
      </w:hyperlink>
    </w:p>
    <w:p w14:paraId="10358F6B" w14:textId="09968D20" w:rsidR="004322A4" w:rsidRDefault="004322A4">
      <w:pPr>
        <w:pStyle w:val="TOC2"/>
        <w:rPr>
          <w:rFonts w:asciiTheme="minorHAnsi" w:hAnsiTheme="minorHAnsi"/>
          <w:noProof/>
          <w:color w:val="auto"/>
          <w:sz w:val="24"/>
        </w:rPr>
      </w:pPr>
      <w:hyperlink w:anchor="_Toc235672600" w:history="1">
        <w:r w:rsidRPr="00F546B7">
          <w:rPr>
            <w:rStyle w:val="Hyperlink"/>
            <w:noProof/>
          </w:rPr>
          <w:t>2.5 The Joint Maritime Information and De-Confliction Center (JMIC-Muscat)</w:t>
        </w:r>
        <w:r>
          <w:rPr>
            <w:noProof/>
            <w:webHidden/>
          </w:rPr>
          <w:tab/>
        </w:r>
        <w:r>
          <w:rPr>
            <w:noProof/>
            <w:webHidden/>
          </w:rPr>
          <w:fldChar w:fldCharType="begin"/>
        </w:r>
        <w:r>
          <w:rPr>
            <w:noProof/>
            <w:webHidden/>
          </w:rPr>
          <w:instrText xml:space="preserve"> PAGEREF _Toc235672600 \h </w:instrText>
        </w:r>
        <w:r>
          <w:rPr>
            <w:noProof/>
            <w:webHidden/>
          </w:rPr>
        </w:r>
        <w:r>
          <w:rPr>
            <w:noProof/>
            <w:webHidden/>
          </w:rPr>
          <w:fldChar w:fldCharType="separate"/>
        </w:r>
        <w:r>
          <w:rPr>
            <w:noProof/>
            <w:webHidden/>
          </w:rPr>
          <w:t>21</w:t>
        </w:r>
        <w:r>
          <w:rPr>
            <w:noProof/>
            <w:webHidden/>
          </w:rPr>
          <w:fldChar w:fldCharType="end"/>
        </w:r>
      </w:hyperlink>
    </w:p>
    <w:p w14:paraId="71CBA2FB" w14:textId="6C4B2FD1" w:rsidR="004322A4" w:rsidRDefault="004322A4">
      <w:pPr>
        <w:pStyle w:val="TOC2"/>
        <w:rPr>
          <w:rFonts w:asciiTheme="minorHAnsi" w:hAnsiTheme="minorHAnsi"/>
          <w:noProof/>
          <w:color w:val="auto"/>
          <w:sz w:val="24"/>
        </w:rPr>
      </w:pPr>
      <w:hyperlink w:anchor="_Toc235672601" w:history="1">
        <w:r w:rsidRPr="00F546B7">
          <w:rPr>
            <w:rStyle w:val="Hyperlink"/>
            <w:noProof/>
          </w:rPr>
          <w:t>2.6 The Omani Observer Force</w:t>
        </w:r>
        <w:r>
          <w:rPr>
            <w:noProof/>
            <w:webHidden/>
          </w:rPr>
          <w:tab/>
        </w:r>
        <w:r>
          <w:rPr>
            <w:noProof/>
            <w:webHidden/>
          </w:rPr>
          <w:fldChar w:fldCharType="begin"/>
        </w:r>
        <w:r>
          <w:rPr>
            <w:noProof/>
            <w:webHidden/>
          </w:rPr>
          <w:instrText xml:space="preserve"> PAGEREF _Toc235672601 \h </w:instrText>
        </w:r>
        <w:r>
          <w:rPr>
            <w:noProof/>
            <w:webHidden/>
          </w:rPr>
        </w:r>
        <w:r>
          <w:rPr>
            <w:noProof/>
            <w:webHidden/>
          </w:rPr>
          <w:fldChar w:fldCharType="separate"/>
        </w:r>
        <w:r>
          <w:rPr>
            <w:noProof/>
            <w:webHidden/>
          </w:rPr>
          <w:t>21</w:t>
        </w:r>
        <w:r>
          <w:rPr>
            <w:noProof/>
            <w:webHidden/>
          </w:rPr>
          <w:fldChar w:fldCharType="end"/>
        </w:r>
      </w:hyperlink>
    </w:p>
    <w:p w14:paraId="2C387058" w14:textId="2806F541" w:rsidR="004322A4" w:rsidRDefault="004322A4">
      <w:pPr>
        <w:pStyle w:val="TOC2"/>
        <w:rPr>
          <w:rFonts w:asciiTheme="minorHAnsi" w:hAnsiTheme="minorHAnsi"/>
          <w:noProof/>
          <w:color w:val="auto"/>
          <w:sz w:val="24"/>
        </w:rPr>
      </w:pPr>
      <w:hyperlink w:anchor="_Toc235672602" w:history="1">
        <w:r w:rsidRPr="00F546B7">
          <w:rPr>
            <w:rStyle w:val="Hyperlink"/>
            <w:noProof/>
          </w:rPr>
          <w:t>2.7 Automated Tracking and Safe-Passage Clearance</w:t>
        </w:r>
        <w:r>
          <w:rPr>
            <w:noProof/>
            <w:webHidden/>
          </w:rPr>
          <w:tab/>
        </w:r>
        <w:r>
          <w:rPr>
            <w:noProof/>
            <w:webHidden/>
          </w:rPr>
          <w:fldChar w:fldCharType="begin"/>
        </w:r>
        <w:r>
          <w:rPr>
            <w:noProof/>
            <w:webHidden/>
          </w:rPr>
          <w:instrText xml:space="preserve"> PAGEREF _Toc235672602 \h </w:instrText>
        </w:r>
        <w:r>
          <w:rPr>
            <w:noProof/>
            <w:webHidden/>
          </w:rPr>
        </w:r>
        <w:r>
          <w:rPr>
            <w:noProof/>
            <w:webHidden/>
          </w:rPr>
          <w:fldChar w:fldCharType="separate"/>
        </w:r>
        <w:r>
          <w:rPr>
            <w:noProof/>
            <w:webHidden/>
          </w:rPr>
          <w:t>22</w:t>
        </w:r>
        <w:r>
          <w:rPr>
            <w:noProof/>
            <w:webHidden/>
          </w:rPr>
          <w:fldChar w:fldCharType="end"/>
        </w:r>
      </w:hyperlink>
    </w:p>
    <w:p w14:paraId="0C3AAEDF" w14:textId="25C72654" w:rsidR="004322A4" w:rsidRDefault="004322A4">
      <w:pPr>
        <w:pStyle w:val="TOC2"/>
        <w:rPr>
          <w:rFonts w:asciiTheme="minorHAnsi" w:hAnsiTheme="minorHAnsi"/>
          <w:noProof/>
          <w:color w:val="auto"/>
          <w:sz w:val="24"/>
        </w:rPr>
      </w:pPr>
      <w:hyperlink w:anchor="_Toc235672603" w:history="1">
        <w:r w:rsidRPr="00F546B7">
          <w:rPr>
            <w:rStyle w:val="Hyperlink"/>
            <w:noProof/>
          </w:rPr>
          <w:t>2.8 De-Confliction and Rules of Engagement</w:t>
        </w:r>
        <w:r>
          <w:rPr>
            <w:noProof/>
            <w:webHidden/>
          </w:rPr>
          <w:tab/>
        </w:r>
        <w:r>
          <w:rPr>
            <w:noProof/>
            <w:webHidden/>
          </w:rPr>
          <w:fldChar w:fldCharType="begin"/>
        </w:r>
        <w:r>
          <w:rPr>
            <w:noProof/>
            <w:webHidden/>
          </w:rPr>
          <w:instrText xml:space="preserve"> PAGEREF _Toc235672603 \h </w:instrText>
        </w:r>
        <w:r>
          <w:rPr>
            <w:noProof/>
            <w:webHidden/>
          </w:rPr>
        </w:r>
        <w:r>
          <w:rPr>
            <w:noProof/>
            <w:webHidden/>
          </w:rPr>
          <w:fldChar w:fldCharType="separate"/>
        </w:r>
        <w:r>
          <w:rPr>
            <w:noProof/>
            <w:webHidden/>
          </w:rPr>
          <w:t>22</w:t>
        </w:r>
        <w:r>
          <w:rPr>
            <w:noProof/>
            <w:webHidden/>
          </w:rPr>
          <w:fldChar w:fldCharType="end"/>
        </w:r>
      </w:hyperlink>
    </w:p>
    <w:p w14:paraId="42535EC1" w14:textId="3EB19C4D" w:rsidR="004322A4" w:rsidRDefault="004322A4">
      <w:pPr>
        <w:pStyle w:val="TOC2"/>
        <w:rPr>
          <w:rFonts w:asciiTheme="minorHAnsi" w:hAnsiTheme="minorHAnsi"/>
          <w:noProof/>
          <w:color w:val="auto"/>
          <w:sz w:val="24"/>
        </w:rPr>
      </w:pPr>
      <w:hyperlink w:anchor="_Toc235672604" w:history="1">
        <w:r w:rsidRPr="00F546B7">
          <w:rPr>
            <w:rStyle w:val="Hyperlink"/>
            <w:noProof/>
          </w:rPr>
          <w:t>2.9 The Trilateral Protocol on Safe Passage and Maritime Safety in the Strait of Hormuz</w:t>
        </w:r>
        <w:r>
          <w:rPr>
            <w:noProof/>
            <w:webHidden/>
          </w:rPr>
          <w:tab/>
        </w:r>
        <w:r>
          <w:rPr>
            <w:noProof/>
            <w:webHidden/>
          </w:rPr>
          <w:fldChar w:fldCharType="begin"/>
        </w:r>
        <w:r>
          <w:rPr>
            <w:noProof/>
            <w:webHidden/>
          </w:rPr>
          <w:instrText xml:space="preserve"> PAGEREF _Toc235672604 \h </w:instrText>
        </w:r>
        <w:r>
          <w:rPr>
            <w:noProof/>
            <w:webHidden/>
          </w:rPr>
        </w:r>
        <w:r>
          <w:rPr>
            <w:noProof/>
            <w:webHidden/>
          </w:rPr>
          <w:fldChar w:fldCharType="separate"/>
        </w:r>
        <w:r>
          <w:rPr>
            <w:noProof/>
            <w:webHidden/>
          </w:rPr>
          <w:t>22</w:t>
        </w:r>
        <w:r>
          <w:rPr>
            <w:noProof/>
            <w:webHidden/>
          </w:rPr>
          <w:fldChar w:fldCharType="end"/>
        </w:r>
      </w:hyperlink>
    </w:p>
    <w:p w14:paraId="1366DF5E" w14:textId="4C31B493" w:rsidR="004322A4" w:rsidRDefault="004322A4">
      <w:pPr>
        <w:pStyle w:val="TOC1"/>
        <w:rPr>
          <w:rFonts w:asciiTheme="minorHAnsi" w:hAnsiTheme="minorHAnsi"/>
          <w:b w:val="0"/>
          <w:noProof/>
          <w:color w:val="auto"/>
          <w:sz w:val="24"/>
        </w:rPr>
      </w:pPr>
      <w:hyperlink w:anchor="_Toc235672605" w:history="1">
        <w:r w:rsidRPr="00F546B7">
          <w:rPr>
            <w:rStyle w:val="Hyperlink"/>
            <w:noProof/>
          </w:rPr>
          <w:t>Pillar 3: The Confidence-Building and Economic Bridge</w:t>
        </w:r>
        <w:r>
          <w:rPr>
            <w:noProof/>
            <w:webHidden/>
          </w:rPr>
          <w:tab/>
        </w:r>
        <w:r>
          <w:rPr>
            <w:noProof/>
            <w:webHidden/>
          </w:rPr>
          <w:fldChar w:fldCharType="begin"/>
        </w:r>
        <w:r>
          <w:rPr>
            <w:noProof/>
            <w:webHidden/>
          </w:rPr>
          <w:instrText xml:space="preserve"> PAGEREF _Toc235672605 \h </w:instrText>
        </w:r>
        <w:r>
          <w:rPr>
            <w:noProof/>
            <w:webHidden/>
          </w:rPr>
        </w:r>
        <w:r>
          <w:rPr>
            <w:noProof/>
            <w:webHidden/>
          </w:rPr>
          <w:fldChar w:fldCharType="separate"/>
        </w:r>
        <w:r>
          <w:rPr>
            <w:noProof/>
            <w:webHidden/>
          </w:rPr>
          <w:t>25</w:t>
        </w:r>
        <w:r>
          <w:rPr>
            <w:noProof/>
            <w:webHidden/>
          </w:rPr>
          <w:fldChar w:fldCharType="end"/>
        </w:r>
      </w:hyperlink>
    </w:p>
    <w:p w14:paraId="6C93D709" w14:textId="761201AF" w:rsidR="004322A4" w:rsidRDefault="004322A4">
      <w:pPr>
        <w:pStyle w:val="TOC2"/>
        <w:rPr>
          <w:rFonts w:asciiTheme="minorHAnsi" w:hAnsiTheme="minorHAnsi"/>
          <w:noProof/>
          <w:color w:val="auto"/>
          <w:sz w:val="24"/>
        </w:rPr>
      </w:pPr>
      <w:hyperlink w:anchor="_Toc235672606" w:history="1">
        <w:r w:rsidRPr="00F546B7">
          <w:rPr>
            <w:rStyle w:val="Hyperlink"/>
            <w:noProof/>
          </w:rPr>
          <w:t>3.1 Design Logic: Relief Against Verified Benchmarks</w:t>
        </w:r>
        <w:r>
          <w:rPr>
            <w:noProof/>
            <w:webHidden/>
          </w:rPr>
          <w:tab/>
        </w:r>
        <w:r>
          <w:rPr>
            <w:noProof/>
            <w:webHidden/>
          </w:rPr>
          <w:fldChar w:fldCharType="begin"/>
        </w:r>
        <w:r>
          <w:rPr>
            <w:noProof/>
            <w:webHidden/>
          </w:rPr>
          <w:instrText xml:space="preserve"> PAGEREF _Toc235672606 \h </w:instrText>
        </w:r>
        <w:r>
          <w:rPr>
            <w:noProof/>
            <w:webHidden/>
          </w:rPr>
        </w:r>
        <w:r>
          <w:rPr>
            <w:noProof/>
            <w:webHidden/>
          </w:rPr>
          <w:fldChar w:fldCharType="separate"/>
        </w:r>
        <w:r>
          <w:rPr>
            <w:noProof/>
            <w:webHidden/>
          </w:rPr>
          <w:t>25</w:t>
        </w:r>
        <w:r>
          <w:rPr>
            <w:noProof/>
            <w:webHidden/>
          </w:rPr>
          <w:fldChar w:fldCharType="end"/>
        </w:r>
      </w:hyperlink>
    </w:p>
    <w:p w14:paraId="7EAD75D1" w14:textId="0575E803" w:rsidR="004322A4" w:rsidRDefault="004322A4">
      <w:pPr>
        <w:pStyle w:val="TOC2"/>
        <w:rPr>
          <w:rFonts w:asciiTheme="minorHAnsi" w:hAnsiTheme="minorHAnsi"/>
          <w:noProof/>
          <w:color w:val="auto"/>
          <w:sz w:val="24"/>
        </w:rPr>
      </w:pPr>
      <w:hyperlink w:anchor="_Toc235672607" w:history="1">
        <w:r w:rsidRPr="00F546B7">
          <w:rPr>
            <w:rStyle w:val="Hyperlink"/>
            <w:noProof/>
          </w:rPr>
          <w:t>3.2 The Ten-Day Emergency Truce Extension (The Muscat Technical Window)</w:t>
        </w:r>
        <w:r>
          <w:rPr>
            <w:noProof/>
            <w:webHidden/>
          </w:rPr>
          <w:tab/>
        </w:r>
        <w:r>
          <w:rPr>
            <w:noProof/>
            <w:webHidden/>
          </w:rPr>
          <w:fldChar w:fldCharType="begin"/>
        </w:r>
        <w:r>
          <w:rPr>
            <w:noProof/>
            <w:webHidden/>
          </w:rPr>
          <w:instrText xml:space="preserve"> PAGEREF _Toc235672607 \h </w:instrText>
        </w:r>
        <w:r>
          <w:rPr>
            <w:noProof/>
            <w:webHidden/>
          </w:rPr>
        </w:r>
        <w:r>
          <w:rPr>
            <w:noProof/>
            <w:webHidden/>
          </w:rPr>
          <w:fldChar w:fldCharType="separate"/>
        </w:r>
        <w:r>
          <w:rPr>
            <w:noProof/>
            <w:webHidden/>
          </w:rPr>
          <w:t>25</w:t>
        </w:r>
        <w:r>
          <w:rPr>
            <w:noProof/>
            <w:webHidden/>
          </w:rPr>
          <w:fldChar w:fldCharType="end"/>
        </w:r>
      </w:hyperlink>
    </w:p>
    <w:p w14:paraId="5F8DD560" w14:textId="4F68ADDB" w:rsidR="004322A4" w:rsidRDefault="004322A4">
      <w:pPr>
        <w:pStyle w:val="TOC2"/>
        <w:rPr>
          <w:rFonts w:asciiTheme="minorHAnsi" w:hAnsiTheme="minorHAnsi"/>
          <w:noProof/>
          <w:color w:val="auto"/>
          <w:sz w:val="24"/>
        </w:rPr>
      </w:pPr>
      <w:hyperlink w:anchor="_Toc235672608" w:history="1">
        <w:r w:rsidRPr="00F546B7">
          <w:rPr>
            <w:rStyle w:val="Hyperlink"/>
            <w:noProof/>
          </w:rPr>
          <w:t>3.3 The Joint Escrow Account (Muscat)</w:t>
        </w:r>
        <w:r>
          <w:rPr>
            <w:noProof/>
            <w:webHidden/>
          </w:rPr>
          <w:tab/>
        </w:r>
        <w:r>
          <w:rPr>
            <w:noProof/>
            <w:webHidden/>
          </w:rPr>
          <w:fldChar w:fldCharType="begin"/>
        </w:r>
        <w:r>
          <w:rPr>
            <w:noProof/>
            <w:webHidden/>
          </w:rPr>
          <w:instrText xml:space="preserve"> PAGEREF _Toc235672608 \h </w:instrText>
        </w:r>
        <w:r>
          <w:rPr>
            <w:noProof/>
            <w:webHidden/>
          </w:rPr>
        </w:r>
        <w:r>
          <w:rPr>
            <w:noProof/>
            <w:webHidden/>
          </w:rPr>
          <w:fldChar w:fldCharType="separate"/>
        </w:r>
        <w:r>
          <w:rPr>
            <w:noProof/>
            <w:webHidden/>
          </w:rPr>
          <w:t>25</w:t>
        </w:r>
        <w:r>
          <w:rPr>
            <w:noProof/>
            <w:webHidden/>
          </w:rPr>
          <w:fldChar w:fldCharType="end"/>
        </w:r>
      </w:hyperlink>
    </w:p>
    <w:p w14:paraId="5F3FA6DB" w14:textId="7925CA62" w:rsidR="004322A4" w:rsidRDefault="004322A4">
      <w:pPr>
        <w:pStyle w:val="TOC2"/>
        <w:rPr>
          <w:rFonts w:asciiTheme="minorHAnsi" w:hAnsiTheme="minorHAnsi"/>
          <w:noProof/>
          <w:color w:val="auto"/>
          <w:sz w:val="24"/>
        </w:rPr>
      </w:pPr>
      <w:hyperlink w:anchor="_Toc235672609" w:history="1">
        <w:r w:rsidRPr="00F546B7">
          <w:rPr>
            <w:rStyle w:val="Hyperlink"/>
            <w:noProof/>
          </w:rPr>
          <w:t>3.4 The Dedicated Humanitarian Escrow Release</w:t>
        </w:r>
        <w:r>
          <w:rPr>
            <w:noProof/>
            <w:webHidden/>
          </w:rPr>
          <w:tab/>
        </w:r>
        <w:r>
          <w:rPr>
            <w:noProof/>
            <w:webHidden/>
          </w:rPr>
          <w:fldChar w:fldCharType="begin"/>
        </w:r>
        <w:r>
          <w:rPr>
            <w:noProof/>
            <w:webHidden/>
          </w:rPr>
          <w:instrText xml:space="preserve"> PAGEREF _Toc235672609 \h </w:instrText>
        </w:r>
        <w:r>
          <w:rPr>
            <w:noProof/>
            <w:webHidden/>
          </w:rPr>
        </w:r>
        <w:r>
          <w:rPr>
            <w:noProof/>
            <w:webHidden/>
          </w:rPr>
          <w:fldChar w:fldCharType="separate"/>
        </w:r>
        <w:r>
          <w:rPr>
            <w:noProof/>
            <w:webHidden/>
          </w:rPr>
          <w:t>26</w:t>
        </w:r>
        <w:r>
          <w:rPr>
            <w:noProof/>
            <w:webHidden/>
          </w:rPr>
          <w:fldChar w:fldCharType="end"/>
        </w:r>
      </w:hyperlink>
    </w:p>
    <w:p w14:paraId="27F0F760" w14:textId="49E26A84" w:rsidR="004322A4" w:rsidRDefault="004322A4">
      <w:pPr>
        <w:pStyle w:val="TOC2"/>
        <w:rPr>
          <w:rFonts w:asciiTheme="minorHAnsi" w:hAnsiTheme="minorHAnsi"/>
          <w:noProof/>
          <w:color w:val="auto"/>
          <w:sz w:val="24"/>
        </w:rPr>
      </w:pPr>
      <w:hyperlink w:anchor="_Toc235672610" w:history="1">
        <w:r w:rsidRPr="00F546B7">
          <w:rPr>
            <w:rStyle w:val="Hyperlink"/>
            <w:noProof/>
          </w:rPr>
          <w:t>3.5 The Sanctions Freeze Waiver</w:t>
        </w:r>
        <w:r>
          <w:rPr>
            <w:noProof/>
            <w:webHidden/>
          </w:rPr>
          <w:tab/>
        </w:r>
        <w:r>
          <w:rPr>
            <w:noProof/>
            <w:webHidden/>
          </w:rPr>
          <w:fldChar w:fldCharType="begin"/>
        </w:r>
        <w:r>
          <w:rPr>
            <w:noProof/>
            <w:webHidden/>
          </w:rPr>
          <w:instrText xml:space="preserve"> PAGEREF _Toc235672610 \h </w:instrText>
        </w:r>
        <w:r>
          <w:rPr>
            <w:noProof/>
            <w:webHidden/>
          </w:rPr>
        </w:r>
        <w:r>
          <w:rPr>
            <w:noProof/>
            <w:webHidden/>
          </w:rPr>
          <w:fldChar w:fldCharType="separate"/>
        </w:r>
        <w:r>
          <w:rPr>
            <w:noProof/>
            <w:webHidden/>
          </w:rPr>
          <w:t>26</w:t>
        </w:r>
        <w:r>
          <w:rPr>
            <w:noProof/>
            <w:webHidden/>
          </w:rPr>
          <w:fldChar w:fldCharType="end"/>
        </w:r>
      </w:hyperlink>
    </w:p>
    <w:p w14:paraId="624EF337" w14:textId="0E719A3E" w:rsidR="004322A4" w:rsidRDefault="004322A4">
      <w:pPr>
        <w:pStyle w:val="TOC2"/>
        <w:rPr>
          <w:rFonts w:asciiTheme="minorHAnsi" w:hAnsiTheme="minorHAnsi"/>
          <w:noProof/>
          <w:color w:val="auto"/>
          <w:sz w:val="24"/>
        </w:rPr>
      </w:pPr>
      <w:hyperlink w:anchor="_Toc235672611" w:history="1">
        <w:r w:rsidRPr="00F546B7">
          <w:rPr>
            <w:rStyle w:val="Hyperlink"/>
            <w:noProof/>
          </w:rPr>
          <w:t>3.6 The Strategic Infrastructure Protection Pledge</w:t>
        </w:r>
        <w:r>
          <w:rPr>
            <w:noProof/>
            <w:webHidden/>
          </w:rPr>
          <w:tab/>
        </w:r>
        <w:r>
          <w:rPr>
            <w:noProof/>
            <w:webHidden/>
          </w:rPr>
          <w:fldChar w:fldCharType="begin"/>
        </w:r>
        <w:r>
          <w:rPr>
            <w:noProof/>
            <w:webHidden/>
          </w:rPr>
          <w:instrText xml:space="preserve"> PAGEREF _Toc235672611 \h </w:instrText>
        </w:r>
        <w:r>
          <w:rPr>
            <w:noProof/>
            <w:webHidden/>
          </w:rPr>
        </w:r>
        <w:r>
          <w:rPr>
            <w:noProof/>
            <w:webHidden/>
          </w:rPr>
          <w:fldChar w:fldCharType="separate"/>
        </w:r>
        <w:r>
          <w:rPr>
            <w:noProof/>
            <w:webHidden/>
          </w:rPr>
          <w:t>26</w:t>
        </w:r>
        <w:r>
          <w:rPr>
            <w:noProof/>
            <w:webHidden/>
          </w:rPr>
          <w:fldChar w:fldCharType="end"/>
        </w:r>
      </w:hyperlink>
    </w:p>
    <w:p w14:paraId="09D580EA" w14:textId="509C6D71" w:rsidR="004322A4" w:rsidRDefault="004322A4">
      <w:pPr>
        <w:pStyle w:val="TOC2"/>
        <w:rPr>
          <w:rFonts w:asciiTheme="minorHAnsi" w:hAnsiTheme="minorHAnsi"/>
          <w:noProof/>
          <w:color w:val="auto"/>
          <w:sz w:val="24"/>
        </w:rPr>
      </w:pPr>
      <w:hyperlink w:anchor="_Toc235672612" w:history="1">
        <w:r w:rsidRPr="00F546B7">
          <w:rPr>
            <w:rStyle w:val="Hyperlink"/>
            <w:noProof/>
          </w:rPr>
          <w:t>3.7 Escrow Telemetry and the Shared Dashboard</w:t>
        </w:r>
        <w:r>
          <w:rPr>
            <w:noProof/>
            <w:webHidden/>
          </w:rPr>
          <w:tab/>
        </w:r>
        <w:r>
          <w:rPr>
            <w:noProof/>
            <w:webHidden/>
          </w:rPr>
          <w:fldChar w:fldCharType="begin"/>
        </w:r>
        <w:r>
          <w:rPr>
            <w:noProof/>
            <w:webHidden/>
          </w:rPr>
          <w:instrText xml:space="preserve"> PAGEREF _Toc235672612 \h </w:instrText>
        </w:r>
        <w:r>
          <w:rPr>
            <w:noProof/>
            <w:webHidden/>
          </w:rPr>
        </w:r>
        <w:r>
          <w:rPr>
            <w:noProof/>
            <w:webHidden/>
          </w:rPr>
          <w:fldChar w:fldCharType="separate"/>
        </w:r>
        <w:r>
          <w:rPr>
            <w:noProof/>
            <w:webHidden/>
          </w:rPr>
          <w:t>26</w:t>
        </w:r>
        <w:r>
          <w:rPr>
            <w:noProof/>
            <w:webHidden/>
          </w:rPr>
          <w:fldChar w:fldCharType="end"/>
        </w:r>
      </w:hyperlink>
    </w:p>
    <w:p w14:paraId="5EBF551E" w14:textId="799F6925" w:rsidR="004322A4" w:rsidRDefault="004322A4">
      <w:pPr>
        <w:pStyle w:val="TOC1"/>
        <w:rPr>
          <w:rFonts w:asciiTheme="minorHAnsi" w:hAnsiTheme="minorHAnsi"/>
          <w:b w:val="0"/>
          <w:noProof/>
          <w:color w:val="auto"/>
          <w:sz w:val="24"/>
        </w:rPr>
      </w:pPr>
      <w:hyperlink w:anchor="_Toc235672613" w:history="1">
        <w:r w:rsidRPr="00F546B7">
          <w:rPr>
            <w:rStyle w:val="Hyperlink"/>
            <w:noProof/>
          </w:rPr>
          <w:t>Pillar 4: The Restructured Follow-On Negotiation Architecture</w:t>
        </w:r>
        <w:r>
          <w:rPr>
            <w:noProof/>
            <w:webHidden/>
          </w:rPr>
          <w:tab/>
        </w:r>
        <w:r>
          <w:rPr>
            <w:noProof/>
            <w:webHidden/>
          </w:rPr>
          <w:fldChar w:fldCharType="begin"/>
        </w:r>
        <w:r>
          <w:rPr>
            <w:noProof/>
            <w:webHidden/>
          </w:rPr>
          <w:instrText xml:space="preserve"> PAGEREF _Toc235672613 \h </w:instrText>
        </w:r>
        <w:r>
          <w:rPr>
            <w:noProof/>
            <w:webHidden/>
          </w:rPr>
        </w:r>
        <w:r>
          <w:rPr>
            <w:noProof/>
            <w:webHidden/>
          </w:rPr>
          <w:fldChar w:fldCharType="separate"/>
        </w:r>
        <w:r>
          <w:rPr>
            <w:noProof/>
            <w:webHidden/>
          </w:rPr>
          <w:t>28</w:t>
        </w:r>
        <w:r>
          <w:rPr>
            <w:noProof/>
            <w:webHidden/>
          </w:rPr>
          <w:fldChar w:fldCharType="end"/>
        </w:r>
      </w:hyperlink>
    </w:p>
    <w:p w14:paraId="6D313E02" w14:textId="371E5C85" w:rsidR="004322A4" w:rsidRDefault="004322A4">
      <w:pPr>
        <w:pStyle w:val="TOC2"/>
        <w:rPr>
          <w:rFonts w:asciiTheme="minorHAnsi" w:hAnsiTheme="minorHAnsi"/>
          <w:noProof/>
          <w:color w:val="auto"/>
          <w:sz w:val="24"/>
        </w:rPr>
      </w:pPr>
      <w:hyperlink w:anchor="_Toc235672614" w:history="1">
        <w:r w:rsidRPr="00F546B7">
          <w:rPr>
            <w:rStyle w:val="Hyperlink"/>
            <w:noProof/>
          </w:rPr>
          <w:t>4.1 Single-Topic Phasing</w:t>
        </w:r>
        <w:r>
          <w:rPr>
            <w:noProof/>
            <w:webHidden/>
          </w:rPr>
          <w:tab/>
        </w:r>
        <w:r>
          <w:rPr>
            <w:noProof/>
            <w:webHidden/>
          </w:rPr>
          <w:fldChar w:fldCharType="begin"/>
        </w:r>
        <w:r>
          <w:rPr>
            <w:noProof/>
            <w:webHidden/>
          </w:rPr>
          <w:instrText xml:space="preserve"> PAGEREF _Toc235672614 \h </w:instrText>
        </w:r>
        <w:r>
          <w:rPr>
            <w:noProof/>
            <w:webHidden/>
          </w:rPr>
        </w:r>
        <w:r>
          <w:rPr>
            <w:noProof/>
            <w:webHidden/>
          </w:rPr>
          <w:fldChar w:fldCharType="separate"/>
        </w:r>
        <w:r>
          <w:rPr>
            <w:noProof/>
            <w:webHidden/>
          </w:rPr>
          <w:t>28</w:t>
        </w:r>
        <w:r>
          <w:rPr>
            <w:noProof/>
            <w:webHidden/>
          </w:rPr>
          <w:fldChar w:fldCharType="end"/>
        </w:r>
      </w:hyperlink>
    </w:p>
    <w:p w14:paraId="1524B1F7" w14:textId="26F24547" w:rsidR="004322A4" w:rsidRDefault="004322A4">
      <w:pPr>
        <w:pStyle w:val="TOC2"/>
        <w:rPr>
          <w:rFonts w:asciiTheme="minorHAnsi" w:hAnsiTheme="minorHAnsi"/>
          <w:noProof/>
          <w:color w:val="auto"/>
          <w:sz w:val="24"/>
        </w:rPr>
      </w:pPr>
      <w:hyperlink w:anchor="_Toc235672615" w:history="1">
        <w:r w:rsidRPr="00F546B7">
          <w:rPr>
            <w:rStyle w:val="Hyperlink"/>
            <w:noProof/>
          </w:rPr>
          <w:t>4.2 The Sixty-Day June Framework Extension</w:t>
        </w:r>
        <w:r>
          <w:rPr>
            <w:noProof/>
            <w:webHidden/>
          </w:rPr>
          <w:tab/>
        </w:r>
        <w:r>
          <w:rPr>
            <w:noProof/>
            <w:webHidden/>
          </w:rPr>
          <w:fldChar w:fldCharType="begin"/>
        </w:r>
        <w:r>
          <w:rPr>
            <w:noProof/>
            <w:webHidden/>
          </w:rPr>
          <w:instrText xml:space="preserve"> PAGEREF _Toc235672615 \h </w:instrText>
        </w:r>
        <w:r>
          <w:rPr>
            <w:noProof/>
            <w:webHidden/>
          </w:rPr>
        </w:r>
        <w:r>
          <w:rPr>
            <w:noProof/>
            <w:webHidden/>
          </w:rPr>
          <w:fldChar w:fldCharType="separate"/>
        </w:r>
        <w:r>
          <w:rPr>
            <w:noProof/>
            <w:webHidden/>
          </w:rPr>
          <w:t>28</w:t>
        </w:r>
        <w:r>
          <w:rPr>
            <w:noProof/>
            <w:webHidden/>
          </w:rPr>
          <w:fldChar w:fldCharType="end"/>
        </w:r>
      </w:hyperlink>
    </w:p>
    <w:p w14:paraId="3BCBFF1D" w14:textId="569C259D" w:rsidR="004322A4" w:rsidRDefault="004322A4">
      <w:pPr>
        <w:pStyle w:val="TOC2"/>
        <w:rPr>
          <w:rFonts w:asciiTheme="minorHAnsi" w:hAnsiTheme="minorHAnsi"/>
          <w:noProof/>
          <w:color w:val="auto"/>
          <w:sz w:val="24"/>
        </w:rPr>
      </w:pPr>
      <w:hyperlink w:anchor="_Toc235672616" w:history="1">
        <w:r w:rsidRPr="00F546B7">
          <w:rPr>
            <w:rStyle w:val="Hyperlink"/>
            <w:noProof/>
          </w:rPr>
          <w:t>4.3 The Nuclear Material Disposition Track</w:t>
        </w:r>
        <w:r>
          <w:rPr>
            <w:noProof/>
            <w:webHidden/>
          </w:rPr>
          <w:tab/>
        </w:r>
        <w:r>
          <w:rPr>
            <w:noProof/>
            <w:webHidden/>
          </w:rPr>
          <w:fldChar w:fldCharType="begin"/>
        </w:r>
        <w:r>
          <w:rPr>
            <w:noProof/>
            <w:webHidden/>
          </w:rPr>
          <w:instrText xml:space="preserve"> PAGEREF _Toc235672616 \h </w:instrText>
        </w:r>
        <w:r>
          <w:rPr>
            <w:noProof/>
            <w:webHidden/>
          </w:rPr>
        </w:r>
        <w:r>
          <w:rPr>
            <w:noProof/>
            <w:webHidden/>
          </w:rPr>
          <w:fldChar w:fldCharType="separate"/>
        </w:r>
        <w:r>
          <w:rPr>
            <w:noProof/>
            <w:webHidden/>
          </w:rPr>
          <w:t>28</w:t>
        </w:r>
        <w:r>
          <w:rPr>
            <w:noProof/>
            <w:webHidden/>
          </w:rPr>
          <w:fldChar w:fldCharType="end"/>
        </w:r>
      </w:hyperlink>
    </w:p>
    <w:p w14:paraId="1C06BFB9" w14:textId="44DF1E63" w:rsidR="004322A4" w:rsidRDefault="004322A4">
      <w:pPr>
        <w:pStyle w:val="TOC2"/>
        <w:rPr>
          <w:rFonts w:asciiTheme="minorHAnsi" w:hAnsiTheme="minorHAnsi"/>
          <w:noProof/>
          <w:color w:val="auto"/>
          <w:sz w:val="24"/>
        </w:rPr>
      </w:pPr>
      <w:hyperlink w:anchor="_Toc235672617" w:history="1">
        <w:r w:rsidRPr="00F546B7">
          <w:rPr>
            <w:rStyle w:val="Hyperlink"/>
            <w:noProof/>
          </w:rPr>
          <w:t>4.4 The Regional Security and De-Confliction Track</w:t>
        </w:r>
        <w:r>
          <w:rPr>
            <w:noProof/>
            <w:webHidden/>
          </w:rPr>
          <w:tab/>
        </w:r>
        <w:r>
          <w:rPr>
            <w:noProof/>
            <w:webHidden/>
          </w:rPr>
          <w:fldChar w:fldCharType="begin"/>
        </w:r>
        <w:r>
          <w:rPr>
            <w:noProof/>
            <w:webHidden/>
          </w:rPr>
          <w:instrText xml:space="preserve"> PAGEREF _Toc235672617 \h </w:instrText>
        </w:r>
        <w:r>
          <w:rPr>
            <w:noProof/>
            <w:webHidden/>
          </w:rPr>
        </w:r>
        <w:r>
          <w:rPr>
            <w:noProof/>
            <w:webHidden/>
          </w:rPr>
          <w:fldChar w:fldCharType="separate"/>
        </w:r>
        <w:r>
          <w:rPr>
            <w:noProof/>
            <w:webHidden/>
          </w:rPr>
          <w:t>28</w:t>
        </w:r>
        <w:r>
          <w:rPr>
            <w:noProof/>
            <w:webHidden/>
          </w:rPr>
          <w:fldChar w:fldCharType="end"/>
        </w:r>
      </w:hyperlink>
    </w:p>
    <w:p w14:paraId="49F5DAEC" w14:textId="3D07A2D7" w:rsidR="004322A4" w:rsidRDefault="004322A4">
      <w:pPr>
        <w:pStyle w:val="TOC2"/>
        <w:rPr>
          <w:rFonts w:asciiTheme="minorHAnsi" w:hAnsiTheme="minorHAnsi"/>
          <w:noProof/>
          <w:color w:val="auto"/>
          <w:sz w:val="24"/>
        </w:rPr>
      </w:pPr>
      <w:hyperlink w:anchor="_Toc235672618" w:history="1">
        <w:r w:rsidRPr="00F546B7">
          <w:rPr>
            <w:rStyle w:val="Hyperlink"/>
            <w:noProof/>
          </w:rPr>
          <w:t>4.5 Negotiation Cadence and Agenda Discipline</w:t>
        </w:r>
        <w:r>
          <w:rPr>
            <w:noProof/>
            <w:webHidden/>
          </w:rPr>
          <w:tab/>
        </w:r>
        <w:r>
          <w:rPr>
            <w:noProof/>
            <w:webHidden/>
          </w:rPr>
          <w:fldChar w:fldCharType="begin"/>
        </w:r>
        <w:r>
          <w:rPr>
            <w:noProof/>
            <w:webHidden/>
          </w:rPr>
          <w:instrText xml:space="preserve"> PAGEREF _Toc235672618 \h </w:instrText>
        </w:r>
        <w:r>
          <w:rPr>
            <w:noProof/>
            <w:webHidden/>
          </w:rPr>
        </w:r>
        <w:r>
          <w:rPr>
            <w:noProof/>
            <w:webHidden/>
          </w:rPr>
          <w:fldChar w:fldCharType="separate"/>
        </w:r>
        <w:r>
          <w:rPr>
            <w:noProof/>
            <w:webHidden/>
          </w:rPr>
          <w:t>29</w:t>
        </w:r>
        <w:r>
          <w:rPr>
            <w:noProof/>
            <w:webHidden/>
          </w:rPr>
          <w:fldChar w:fldCharType="end"/>
        </w:r>
      </w:hyperlink>
    </w:p>
    <w:p w14:paraId="77DC6AD8" w14:textId="13221D75" w:rsidR="004322A4" w:rsidRDefault="004322A4">
      <w:pPr>
        <w:pStyle w:val="TOC2"/>
        <w:rPr>
          <w:rFonts w:asciiTheme="minorHAnsi" w:hAnsiTheme="minorHAnsi"/>
          <w:noProof/>
          <w:color w:val="auto"/>
          <w:sz w:val="24"/>
        </w:rPr>
      </w:pPr>
      <w:hyperlink w:anchor="_Toc235672619" w:history="1">
        <w:r w:rsidRPr="00F546B7">
          <w:rPr>
            <w:rStyle w:val="Hyperlink"/>
            <w:noProof/>
          </w:rPr>
          <w:t>4.6 Graduation into the Successor Instruments</w:t>
        </w:r>
        <w:r>
          <w:rPr>
            <w:noProof/>
            <w:webHidden/>
          </w:rPr>
          <w:tab/>
        </w:r>
        <w:r>
          <w:rPr>
            <w:noProof/>
            <w:webHidden/>
          </w:rPr>
          <w:fldChar w:fldCharType="begin"/>
        </w:r>
        <w:r>
          <w:rPr>
            <w:noProof/>
            <w:webHidden/>
          </w:rPr>
          <w:instrText xml:space="preserve"> PAGEREF _Toc235672619 \h </w:instrText>
        </w:r>
        <w:r>
          <w:rPr>
            <w:noProof/>
            <w:webHidden/>
          </w:rPr>
        </w:r>
        <w:r>
          <w:rPr>
            <w:noProof/>
            <w:webHidden/>
          </w:rPr>
          <w:fldChar w:fldCharType="separate"/>
        </w:r>
        <w:r>
          <w:rPr>
            <w:noProof/>
            <w:webHidden/>
          </w:rPr>
          <w:t>29</w:t>
        </w:r>
        <w:r>
          <w:rPr>
            <w:noProof/>
            <w:webHidden/>
          </w:rPr>
          <w:fldChar w:fldCharType="end"/>
        </w:r>
      </w:hyperlink>
    </w:p>
    <w:p w14:paraId="5DFBDBE0" w14:textId="49BFE741" w:rsidR="004322A4" w:rsidRDefault="004322A4">
      <w:pPr>
        <w:pStyle w:val="TOC1"/>
        <w:rPr>
          <w:rFonts w:asciiTheme="minorHAnsi" w:hAnsiTheme="minorHAnsi"/>
          <w:b w:val="0"/>
          <w:noProof/>
          <w:color w:val="auto"/>
          <w:sz w:val="24"/>
        </w:rPr>
      </w:pPr>
      <w:hyperlink w:anchor="_Toc235672620" w:history="1">
        <w:r w:rsidRPr="00F546B7">
          <w:rPr>
            <w:rStyle w:val="Hyperlink"/>
            <w:noProof/>
          </w:rPr>
          <w:t>Article 5: Verification Architecture</w:t>
        </w:r>
        <w:r>
          <w:rPr>
            <w:noProof/>
            <w:webHidden/>
          </w:rPr>
          <w:tab/>
        </w:r>
        <w:r>
          <w:rPr>
            <w:noProof/>
            <w:webHidden/>
          </w:rPr>
          <w:fldChar w:fldCharType="begin"/>
        </w:r>
        <w:r>
          <w:rPr>
            <w:noProof/>
            <w:webHidden/>
          </w:rPr>
          <w:instrText xml:space="preserve"> PAGEREF _Toc235672620 \h </w:instrText>
        </w:r>
        <w:r>
          <w:rPr>
            <w:noProof/>
            <w:webHidden/>
          </w:rPr>
        </w:r>
        <w:r>
          <w:rPr>
            <w:noProof/>
            <w:webHidden/>
          </w:rPr>
          <w:fldChar w:fldCharType="separate"/>
        </w:r>
        <w:r>
          <w:rPr>
            <w:noProof/>
            <w:webHidden/>
          </w:rPr>
          <w:t>30</w:t>
        </w:r>
        <w:r>
          <w:rPr>
            <w:noProof/>
            <w:webHidden/>
          </w:rPr>
          <w:fldChar w:fldCharType="end"/>
        </w:r>
      </w:hyperlink>
    </w:p>
    <w:p w14:paraId="222F0083" w14:textId="38E3859C" w:rsidR="004322A4" w:rsidRDefault="004322A4">
      <w:pPr>
        <w:pStyle w:val="TOC2"/>
        <w:rPr>
          <w:rFonts w:asciiTheme="minorHAnsi" w:hAnsiTheme="minorHAnsi"/>
          <w:noProof/>
          <w:color w:val="auto"/>
          <w:sz w:val="24"/>
        </w:rPr>
      </w:pPr>
      <w:hyperlink w:anchor="_Toc235672621" w:history="1">
        <w:r w:rsidRPr="00F546B7">
          <w:rPr>
            <w:rStyle w:val="Hyperlink"/>
            <w:noProof/>
          </w:rPr>
          <w:t>5.1 Design Philosophy</w:t>
        </w:r>
        <w:r>
          <w:rPr>
            <w:noProof/>
            <w:webHidden/>
          </w:rPr>
          <w:tab/>
        </w:r>
        <w:r>
          <w:rPr>
            <w:noProof/>
            <w:webHidden/>
          </w:rPr>
          <w:fldChar w:fldCharType="begin"/>
        </w:r>
        <w:r>
          <w:rPr>
            <w:noProof/>
            <w:webHidden/>
          </w:rPr>
          <w:instrText xml:space="preserve"> PAGEREF _Toc235672621 \h </w:instrText>
        </w:r>
        <w:r>
          <w:rPr>
            <w:noProof/>
            <w:webHidden/>
          </w:rPr>
        </w:r>
        <w:r>
          <w:rPr>
            <w:noProof/>
            <w:webHidden/>
          </w:rPr>
          <w:fldChar w:fldCharType="separate"/>
        </w:r>
        <w:r>
          <w:rPr>
            <w:noProof/>
            <w:webHidden/>
          </w:rPr>
          <w:t>30</w:t>
        </w:r>
        <w:r>
          <w:rPr>
            <w:noProof/>
            <w:webHidden/>
          </w:rPr>
          <w:fldChar w:fldCharType="end"/>
        </w:r>
      </w:hyperlink>
    </w:p>
    <w:p w14:paraId="003356CB" w14:textId="354FC28F" w:rsidR="004322A4" w:rsidRDefault="004322A4">
      <w:pPr>
        <w:pStyle w:val="TOC2"/>
        <w:rPr>
          <w:rFonts w:asciiTheme="minorHAnsi" w:hAnsiTheme="minorHAnsi"/>
          <w:noProof/>
          <w:color w:val="auto"/>
          <w:sz w:val="24"/>
        </w:rPr>
      </w:pPr>
      <w:hyperlink w:anchor="_Toc235672622" w:history="1">
        <w:r w:rsidRPr="00F546B7">
          <w:rPr>
            <w:rStyle w:val="Hyperlink"/>
            <w:noProof/>
          </w:rPr>
          <w:t>5.2 The Verification Bodies</w:t>
        </w:r>
        <w:r>
          <w:rPr>
            <w:noProof/>
            <w:webHidden/>
          </w:rPr>
          <w:tab/>
        </w:r>
        <w:r>
          <w:rPr>
            <w:noProof/>
            <w:webHidden/>
          </w:rPr>
          <w:fldChar w:fldCharType="begin"/>
        </w:r>
        <w:r>
          <w:rPr>
            <w:noProof/>
            <w:webHidden/>
          </w:rPr>
          <w:instrText xml:space="preserve"> PAGEREF _Toc235672622 \h </w:instrText>
        </w:r>
        <w:r>
          <w:rPr>
            <w:noProof/>
            <w:webHidden/>
          </w:rPr>
        </w:r>
        <w:r>
          <w:rPr>
            <w:noProof/>
            <w:webHidden/>
          </w:rPr>
          <w:fldChar w:fldCharType="separate"/>
        </w:r>
        <w:r>
          <w:rPr>
            <w:noProof/>
            <w:webHidden/>
          </w:rPr>
          <w:t>30</w:t>
        </w:r>
        <w:r>
          <w:rPr>
            <w:noProof/>
            <w:webHidden/>
          </w:rPr>
          <w:fldChar w:fldCharType="end"/>
        </w:r>
      </w:hyperlink>
    </w:p>
    <w:p w14:paraId="4C955BDF" w14:textId="0644D39D" w:rsidR="004322A4" w:rsidRDefault="004322A4">
      <w:pPr>
        <w:pStyle w:val="TOC2"/>
        <w:rPr>
          <w:rFonts w:asciiTheme="minorHAnsi" w:hAnsiTheme="minorHAnsi"/>
          <w:noProof/>
          <w:color w:val="auto"/>
          <w:sz w:val="24"/>
        </w:rPr>
      </w:pPr>
      <w:hyperlink w:anchor="_Toc235672623" w:history="1">
        <w:r w:rsidRPr="00F546B7">
          <w:rPr>
            <w:rStyle w:val="Hyperlink"/>
            <w:noProof/>
          </w:rPr>
          <w:t>5.3 The Shared Dashboard</w:t>
        </w:r>
        <w:r>
          <w:rPr>
            <w:noProof/>
            <w:webHidden/>
          </w:rPr>
          <w:tab/>
        </w:r>
        <w:r>
          <w:rPr>
            <w:noProof/>
            <w:webHidden/>
          </w:rPr>
          <w:fldChar w:fldCharType="begin"/>
        </w:r>
        <w:r>
          <w:rPr>
            <w:noProof/>
            <w:webHidden/>
          </w:rPr>
          <w:instrText xml:space="preserve"> PAGEREF _Toc235672623 \h </w:instrText>
        </w:r>
        <w:r>
          <w:rPr>
            <w:noProof/>
            <w:webHidden/>
          </w:rPr>
        </w:r>
        <w:r>
          <w:rPr>
            <w:noProof/>
            <w:webHidden/>
          </w:rPr>
          <w:fldChar w:fldCharType="separate"/>
        </w:r>
        <w:r>
          <w:rPr>
            <w:noProof/>
            <w:webHidden/>
          </w:rPr>
          <w:t>30</w:t>
        </w:r>
        <w:r>
          <w:rPr>
            <w:noProof/>
            <w:webHidden/>
          </w:rPr>
          <w:fldChar w:fldCharType="end"/>
        </w:r>
      </w:hyperlink>
    </w:p>
    <w:p w14:paraId="18F267B6" w14:textId="01DB6313" w:rsidR="004322A4" w:rsidRDefault="004322A4">
      <w:pPr>
        <w:pStyle w:val="TOC2"/>
        <w:rPr>
          <w:rFonts w:asciiTheme="minorHAnsi" w:hAnsiTheme="minorHAnsi"/>
          <w:noProof/>
          <w:color w:val="auto"/>
          <w:sz w:val="24"/>
        </w:rPr>
      </w:pPr>
      <w:hyperlink w:anchor="_Toc235672624" w:history="1">
        <w:r w:rsidRPr="00F546B7">
          <w:rPr>
            <w:rStyle w:val="Hyperlink"/>
            <w:noProof/>
          </w:rPr>
          <w:t>5.4 The Convergence Standard</w:t>
        </w:r>
        <w:r>
          <w:rPr>
            <w:noProof/>
            <w:webHidden/>
          </w:rPr>
          <w:tab/>
        </w:r>
        <w:r>
          <w:rPr>
            <w:noProof/>
            <w:webHidden/>
          </w:rPr>
          <w:fldChar w:fldCharType="begin"/>
        </w:r>
        <w:r>
          <w:rPr>
            <w:noProof/>
            <w:webHidden/>
          </w:rPr>
          <w:instrText xml:space="preserve"> PAGEREF _Toc235672624 \h </w:instrText>
        </w:r>
        <w:r>
          <w:rPr>
            <w:noProof/>
            <w:webHidden/>
          </w:rPr>
        </w:r>
        <w:r>
          <w:rPr>
            <w:noProof/>
            <w:webHidden/>
          </w:rPr>
          <w:fldChar w:fldCharType="separate"/>
        </w:r>
        <w:r>
          <w:rPr>
            <w:noProof/>
            <w:webHidden/>
          </w:rPr>
          <w:t>30</w:t>
        </w:r>
        <w:r>
          <w:rPr>
            <w:noProof/>
            <w:webHidden/>
          </w:rPr>
          <w:fldChar w:fldCharType="end"/>
        </w:r>
      </w:hyperlink>
    </w:p>
    <w:p w14:paraId="26816FFC" w14:textId="090EEFD9" w:rsidR="004322A4" w:rsidRDefault="004322A4">
      <w:pPr>
        <w:pStyle w:val="TOC2"/>
        <w:rPr>
          <w:rFonts w:asciiTheme="minorHAnsi" w:hAnsiTheme="minorHAnsi"/>
          <w:noProof/>
          <w:color w:val="auto"/>
          <w:sz w:val="24"/>
        </w:rPr>
      </w:pPr>
      <w:hyperlink w:anchor="_Toc235672625" w:history="1">
        <w:r w:rsidRPr="00F546B7">
          <w:rPr>
            <w:rStyle w:val="Hyperlink"/>
            <w:noProof/>
          </w:rPr>
          <w:t>5.5 Human-in-the-Loop</w:t>
        </w:r>
        <w:r>
          <w:rPr>
            <w:noProof/>
            <w:webHidden/>
          </w:rPr>
          <w:tab/>
        </w:r>
        <w:r>
          <w:rPr>
            <w:noProof/>
            <w:webHidden/>
          </w:rPr>
          <w:fldChar w:fldCharType="begin"/>
        </w:r>
        <w:r>
          <w:rPr>
            <w:noProof/>
            <w:webHidden/>
          </w:rPr>
          <w:instrText xml:space="preserve"> PAGEREF _Toc235672625 \h </w:instrText>
        </w:r>
        <w:r>
          <w:rPr>
            <w:noProof/>
            <w:webHidden/>
          </w:rPr>
        </w:r>
        <w:r>
          <w:rPr>
            <w:noProof/>
            <w:webHidden/>
          </w:rPr>
          <w:fldChar w:fldCharType="separate"/>
        </w:r>
        <w:r>
          <w:rPr>
            <w:noProof/>
            <w:webHidden/>
          </w:rPr>
          <w:t>31</w:t>
        </w:r>
        <w:r>
          <w:rPr>
            <w:noProof/>
            <w:webHidden/>
          </w:rPr>
          <w:fldChar w:fldCharType="end"/>
        </w:r>
      </w:hyperlink>
    </w:p>
    <w:p w14:paraId="4EB1D93C" w14:textId="2442100A" w:rsidR="004322A4" w:rsidRDefault="004322A4">
      <w:pPr>
        <w:pStyle w:val="TOC2"/>
        <w:rPr>
          <w:rFonts w:asciiTheme="minorHAnsi" w:hAnsiTheme="minorHAnsi"/>
          <w:noProof/>
          <w:color w:val="auto"/>
          <w:sz w:val="24"/>
        </w:rPr>
      </w:pPr>
      <w:hyperlink w:anchor="_Toc235672626" w:history="1">
        <w:r w:rsidRPr="00F546B7">
          <w:rPr>
            <w:rStyle w:val="Hyperlink"/>
            <w:noProof/>
          </w:rPr>
          <w:t>5.6 Evidence Standards</w:t>
        </w:r>
        <w:r>
          <w:rPr>
            <w:noProof/>
            <w:webHidden/>
          </w:rPr>
          <w:tab/>
        </w:r>
        <w:r>
          <w:rPr>
            <w:noProof/>
            <w:webHidden/>
          </w:rPr>
          <w:fldChar w:fldCharType="begin"/>
        </w:r>
        <w:r>
          <w:rPr>
            <w:noProof/>
            <w:webHidden/>
          </w:rPr>
          <w:instrText xml:space="preserve"> PAGEREF _Toc235672626 \h </w:instrText>
        </w:r>
        <w:r>
          <w:rPr>
            <w:noProof/>
            <w:webHidden/>
          </w:rPr>
        </w:r>
        <w:r>
          <w:rPr>
            <w:noProof/>
            <w:webHidden/>
          </w:rPr>
          <w:fldChar w:fldCharType="separate"/>
        </w:r>
        <w:r>
          <w:rPr>
            <w:noProof/>
            <w:webHidden/>
          </w:rPr>
          <w:t>31</w:t>
        </w:r>
        <w:r>
          <w:rPr>
            <w:noProof/>
            <w:webHidden/>
          </w:rPr>
          <w:fldChar w:fldCharType="end"/>
        </w:r>
      </w:hyperlink>
    </w:p>
    <w:p w14:paraId="17E79F9A" w14:textId="398B2E8F" w:rsidR="004322A4" w:rsidRDefault="004322A4">
      <w:pPr>
        <w:pStyle w:val="TOC1"/>
        <w:rPr>
          <w:rFonts w:asciiTheme="minorHAnsi" w:hAnsiTheme="minorHAnsi"/>
          <w:b w:val="0"/>
          <w:noProof/>
          <w:color w:val="auto"/>
          <w:sz w:val="24"/>
        </w:rPr>
      </w:pPr>
      <w:hyperlink w:anchor="_Toc235672627" w:history="1">
        <w:r w:rsidRPr="00F546B7">
          <w:rPr>
            <w:rStyle w:val="Hyperlink"/>
            <w:noProof/>
          </w:rPr>
          <w:t>Article 6: Compliance, Step-Back, and Earn-Back</w:t>
        </w:r>
        <w:r>
          <w:rPr>
            <w:noProof/>
            <w:webHidden/>
          </w:rPr>
          <w:tab/>
        </w:r>
        <w:r>
          <w:rPr>
            <w:noProof/>
            <w:webHidden/>
          </w:rPr>
          <w:fldChar w:fldCharType="begin"/>
        </w:r>
        <w:r>
          <w:rPr>
            <w:noProof/>
            <w:webHidden/>
          </w:rPr>
          <w:instrText xml:space="preserve"> PAGEREF _Toc235672627 \h </w:instrText>
        </w:r>
        <w:r>
          <w:rPr>
            <w:noProof/>
            <w:webHidden/>
          </w:rPr>
        </w:r>
        <w:r>
          <w:rPr>
            <w:noProof/>
            <w:webHidden/>
          </w:rPr>
          <w:fldChar w:fldCharType="separate"/>
        </w:r>
        <w:r>
          <w:rPr>
            <w:noProof/>
            <w:webHidden/>
          </w:rPr>
          <w:t>32</w:t>
        </w:r>
        <w:r>
          <w:rPr>
            <w:noProof/>
            <w:webHidden/>
          </w:rPr>
          <w:fldChar w:fldCharType="end"/>
        </w:r>
      </w:hyperlink>
    </w:p>
    <w:p w14:paraId="2BE29164" w14:textId="4D26EE69" w:rsidR="004322A4" w:rsidRDefault="004322A4">
      <w:pPr>
        <w:pStyle w:val="TOC2"/>
        <w:rPr>
          <w:rFonts w:asciiTheme="minorHAnsi" w:hAnsiTheme="minorHAnsi"/>
          <w:noProof/>
          <w:color w:val="auto"/>
          <w:sz w:val="24"/>
        </w:rPr>
      </w:pPr>
      <w:hyperlink w:anchor="_Toc235672628" w:history="1">
        <w:r w:rsidRPr="00F546B7">
          <w:rPr>
            <w:rStyle w:val="Hyperlink"/>
            <w:noProof/>
          </w:rPr>
          <w:t>6.1 The Three-Category Classification</w:t>
        </w:r>
        <w:r>
          <w:rPr>
            <w:noProof/>
            <w:webHidden/>
          </w:rPr>
          <w:tab/>
        </w:r>
        <w:r>
          <w:rPr>
            <w:noProof/>
            <w:webHidden/>
          </w:rPr>
          <w:fldChar w:fldCharType="begin"/>
        </w:r>
        <w:r>
          <w:rPr>
            <w:noProof/>
            <w:webHidden/>
          </w:rPr>
          <w:instrText xml:space="preserve"> PAGEREF _Toc235672628 \h </w:instrText>
        </w:r>
        <w:r>
          <w:rPr>
            <w:noProof/>
            <w:webHidden/>
          </w:rPr>
        </w:r>
        <w:r>
          <w:rPr>
            <w:noProof/>
            <w:webHidden/>
          </w:rPr>
          <w:fldChar w:fldCharType="separate"/>
        </w:r>
        <w:r>
          <w:rPr>
            <w:noProof/>
            <w:webHidden/>
          </w:rPr>
          <w:t>32</w:t>
        </w:r>
        <w:r>
          <w:rPr>
            <w:noProof/>
            <w:webHidden/>
          </w:rPr>
          <w:fldChar w:fldCharType="end"/>
        </w:r>
      </w:hyperlink>
    </w:p>
    <w:p w14:paraId="2DF076E1" w14:textId="15783A0B" w:rsidR="004322A4" w:rsidRDefault="004322A4">
      <w:pPr>
        <w:pStyle w:val="TOC2"/>
        <w:rPr>
          <w:rFonts w:asciiTheme="minorHAnsi" w:hAnsiTheme="minorHAnsi"/>
          <w:noProof/>
          <w:color w:val="auto"/>
          <w:sz w:val="24"/>
        </w:rPr>
      </w:pPr>
      <w:hyperlink w:anchor="_Toc235672629" w:history="1">
        <w:r w:rsidRPr="00F546B7">
          <w:rPr>
            <w:rStyle w:val="Hyperlink"/>
            <w:noProof/>
          </w:rPr>
          <w:t>6.2 The Step-Back Ladder</w:t>
        </w:r>
        <w:r>
          <w:rPr>
            <w:noProof/>
            <w:webHidden/>
          </w:rPr>
          <w:tab/>
        </w:r>
        <w:r>
          <w:rPr>
            <w:noProof/>
            <w:webHidden/>
          </w:rPr>
          <w:fldChar w:fldCharType="begin"/>
        </w:r>
        <w:r>
          <w:rPr>
            <w:noProof/>
            <w:webHidden/>
          </w:rPr>
          <w:instrText xml:space="preserve"> PAGEREF _Toc235672629 \h </w:instrText>
        </w:r>
        <w:r>
          <w:rPr>
            <w:noProof/>
            <w:webHidden/>
          </w:rPr>
        </w:r>
        <w:r>
          <w:rPr>
            <w:noProof/>
            <w:webHidden/>
          </w:rPr>
          <w:fldChar w:fldCharType="separate"/>
        </w:r>
        <w:r>
          <w:rPr>
            <w:noProof/>
            <w:webHidden/>
          </w:rPr>
          <w:t>32</w:t>
        </w:r>
        <w:r>
          <w:rPr>
            <w:noProof/>
            <w:webHidden/>
          </w:rPr>
          <w:fldChar w:fldCharType="end"/>
        </w:r>
      </w:hyperlink>
    </w:p>
    <w:p w14:paraId="7D0D6F80" w14:textId="73BD3E65" w:rsidR="004322A4" w:rsidRDefault="004322A4">
      <w:pPr>
        <w:pStyle w:val="TOC2"/>
        <w:rPr>
          <w:rFonts w:asciiTheme="minorHAnsi" w:hAnsiTheme="minorHAnsi"/>
          <w:noProof/>
          <w:color w:val="auto"/>
          <w:sz w:val="24"/>
        </w:rPr>
      </w:pPr>
      <w:hyperlink w:anchor="_Toc235672630" w:history="1">
        <w:r w:rsidRPr="00F546B7">
          <w:rPr>
            <w:rStyle w:val="Hyperlink"/>
            <w:noProof/>
          </w:rPr>
          <w:t>6.3 Earn-Back and Over-Compliance Credit</w:t>
        </w:r>
        <w:r>
          <w:rPr>
            <w:noProof/>
            <w:webHidden/>
          </w:rPr>
          <w:tab/>
        </w:r>
        <w:r>
          <w:rPr>
            <w:noProof/>
            <w:webHidden/>
          </w:rPr>
          <w:fldChar w:fldCharType="begin"/>
        </w:r>
        <w:r>
          <w:rPr>
            <w:noProof/>
            <w:webHidden/>
          </w:rPr>
          <w:instrText xml:space="preserve"> PAGEREF _Toc235672630 \h </w:instrText>
        </w:r>
        <w:r>
          <w:rPr>
            <w:noProof/>
            <w:webHidden/>
          </w:rPr>
        </w:r>
        <w:r>
          <w:rPr>
            <w:noProof/>
            <w:webHidden/>
          </w:rPr>
          <w:fldChar w:fldCharType="separate"/>
        </w:r>
        <w:r>
          <w:rPr>
            <w:noProof/>
            <w:webHidden/>
          </w:rPr>
          <w:t>32</w:t>
        </w:r>
        <w:r>
          <w:rPr>
            <w:noProof/>
            <w:webHidden/>
          </w:rPr>
          <w:fldChar w:fldCharType="end"/>
        </w:r>
      </w:hyperlink>
    </w:p>
    <w:p w14:paraId="077B7292" w14:textId="78735AA9" w:rsidR="004322A4" w:rsidRDefault="004322A4">
      <w:pPr>
        <w:pStyle w:val="TOC2"/>
        <w:rPr>
          <w:rFonts w:asciiTheme="minorHAnsi" w:hAnsiTheme="minorHAnsi"/>
          <w:noProof/>
          <w:color w:val="auto"/>
          <w:sz w:val="24"/>
        </w:rPr>
      </w:pPr>
      <w:hyperlink w:anchor="_Toc235672631" w:history="1">
        <w:r w:rsidRPr="00F546B7">
          <w:rPr>
            <w:rStyle w:val="Hyperlink"/>
            <w:noProof/>
          </w:rPr>
          <w:t>6.4 The Humanitarian Firewall</w:t>
        </w:r>
        <w:r>
          <w:rPr>
            <w:noProof/>
            <w:webHidden/>
          </w:rPr>
          <w:tab/>
        </w:r>
        <w:r>
          <w:rPr>
            <w:noProof/>
            <w:webHidden/>
          </w:rPr>
          <w:fldChar w:fldCharType="begin"/>
        </w:r>
        <w:r>
          <w:rPr>
            <w:noProof/>
            <w:webHidden/>
          </w:rPr>
          <w:instrText xml:space="preserve"> PAGEREF _Toc235672631 \h </w:instrText>
        </w:r>
        <w:r>
          <w:rPr>
            <w:noProof/>
            <w:webHidden/>
          </w:rPr>
        </w:r>
        <w:r>
          <w:rPr>
            <w:noProof/>
            <w:webHidden/>
          </w:rPr>
          <w:fldChar w:fldCharType="separate"/>
        </w:r>
        <w:r>
          <w:rPr>
            <w:noProof/>
            <w:webHidden/>
          </w:rPr>
          <w:t>32</w:t>
        </w:r>
        <w:r>
          <w:rPr>
            <w:noProof/>
            <w:webHidden/>
          </w:rPr>
          <w:fldChar w:fldCharType="end"/>
        </w:r>
      </w:hyperlink>
    </w:p>
    <w:p w14:paraId="25E70243" w14:textId="06A85B79" w:rsidR="004322A4" w:rsidRDefault="004322A4">
      <w:pPr>
        <w:pStyle w:val="TOC2"/>
        <w:rPr>
          <w:rFonts w:asciiTheme="minorHAnsi" w:hAnsiTheme="minorHAnsi"/>
          <w:noProof/>
          <w:color w:val="auto"/>
          <w:sz w:val="24"/>
        </w:rPr>
      </w:pPr>
      <w:hyperlink w:anchor="_Toc235672632" w:history="1">
        <w:r w:rsidRPr="00F546B7">
          <w:rPr>
            <w:rStyle w:val="Hyperlink"/>
            <w:noProof/>
          </w:rPr>
          <w:t>6.5 No Automatic Snapback</w:t>
        </w:r>
        <w:r>
          <w:rPr>
            <w:noProof/>
            <w:webHidden/>
          </w:rPr>
          <w:tab/>
        </w:r>
        <w:r>
          <w:rPr>
            <w:noProof/>
            <w:webHidden/>
          </w:rPr>
          <w:fldChar w:fldCharType="begin"/>
        </w:r>
        <w:r>
          <w:rPr>
            <w:noProof/>
            <w:webHidden/>
          </w:rPr>
          <w:instrText xml:space="preserve"> PAGEREF _Toc235672632 \h </w:instrText>
        </w:r>
        <w:r>
          <w:rPr>
            <w:noProof/>
            <w:webHidden/>
          </w:rPr>
        </w:r>
        <w:r>
          <w:rPr>
            <w:noProof/>
            <w:webHidden/>
          </w:rPr>
          <w:fldChar w:fldCharType="separate"/>
        </w:r>
        <w:r>
          <w:rPr>
            <w:noProof/>
            <w:webHidden/>
          </w:rPr>
          <w:t>33</w:t>
        </w:r>
        <w:r>
          <w:rPr>
            <w:noProof/>
            <w:webHidden/>
          </w:rPr>
          <w:fldChar w:fldCharType="end"/>
        </w:r>
      </w:hyperlink>
    </w:p>
    <w:p w14:paraId="2A4E9929" w14:textId="74053FB7" w:rsidR="004322A4" w:rsidRDefault="004322A4">
      <w:pPr>
        <w:pStyle w:val="TOC2"/>
        <w:rPr>
          <w:rFonts w:asciiTheme="minorHAnsi" w:hAnsiTheme="minorHAnsi"/>
          <w:noProof/>
          <w:color w:val="auto"/>
          <w:sz w:val="24"/>
        </w:rPr>
      </w:pPr>
      <w:hyperlink w:anchor="_Toc235672633" w:history="1">
        <w:r w:rsidRPr="00F546B7">
          <w:rPr>
            <w:rStyle w:val="Hyperlink"/>
            <w:noProof/>
          </w:rPr>
          <w:t>6.6 Decoupling from Force</w:t>
        </w:r>
        <w:r>
          <w:rPr>
            <w:noProof/>
            <w:webHidden/>
          </w:rPr>
          <w:tab/>
        </w:r>
        <w:r>
          <w:rPr>
            <w:noProof/>
            <w:webHidden/>
          </w:rPr>
          <w:fldChar w:fldCharType="begin"/>
        </w:r>
        <w:r>
          <w:rPr>
            <w:noProof/>
            <w:webHidden/>
          </w:rPr>
          <w:instrText xml:space="preserve"> PAGEREF _Toc235672633 \h </w:instrText>
        </w:r>
        <w:r>
          <w:rPr>
            <w:noProof/>
            <w:webHidden/>
          </w:rPr>
        </w:r>
        <w:r>
          <w:rPr>
            <w:noProof/>
            <w:webHidden/>
          </w:rPr>
          <w:fldChar w:fldCharType="separate"/>
        </w:r>
        <w:r>
          <w:rPr>
            <w:noProof/>
            <w:webHidden/>
          </w:rPr>
          <w:t>33</w:t>
        </w:r>
        <w:r>
          <w:rPr>
            <w:noProof/>
            <w:webHidden/>
          </w:rPr>
          <w:fldChar w:fldCharType="end"/>
        </w:r>
      </w:hyperlink>
    </w:p>
    <w:p w14:paraId="2456850D" w14:textId="722676D1" w:rsidR="004322A4" w:rsidRDefault="004322A4">
      <w:pPr>
        <w:pStyle w:val="TOC2"/>
        <w:rPr>
          <w:rFonts w:asciiTheme="minorHAnsi" w:hAnsiTheme="minorHAnsi"/>
          <w:noProof/>
          <w:color w:val="auto"/>
          <w:sz w:val="24"/>
        </w:rPr>
      </w:pPr>
      <w:hyperlink w:anchor="_Toc235672634" w:history="1">
        <w:r w:rsidRPr="00F546B7">
          <w:rPr>
            <w:rStyle w:val="Hyperlink"/>
            <w:noProof/>
          </w:rPr>
          <w:t>6.7 Attribution and the Rogue Actor Pathway</w:t>
        </w:r>
        <w:r>
          <w:rPr>
            <w:noProof/>
            <w:webHidden/>
          </w:rPr>
          <w:tab/>
        </w:r>
        <w:r>
          <w:rPr>
            <w:noProof/>
            <w:webHidden/>
          </w:rPr>
          <w:fldChar w:fldCharType="begin"/>
        </w:r>
        <w:r>
          <w:rPr>
            <w:noProof/>
            <w:webHidden/>
          </w:rPr>
          <w:instrText xml:space="preserve"> PAGEREF _Toc235672634 \h </w:instrText>
        </w:r>
        <w:r>
          <w:rPr>
            <w:noProof/>
            <w:webHidden/>
          </w:rPr>
        </w:r>
        <w:r>
          <w:rPr>
            <w:noProof/>
            <w:webHidden/>
          </w:rPr>
          <w:fldChar w:fldCharType="separate"/>
        </w:r>
        <w:r>
          <w:rPr>
            <w:noProof/>
            <w:webHidden/>
          </w:rPr>
          <w:t>33</w:t>
        </w:r>
        <w:r>
          <w:rPr>
            <w:noProof/>
            <w:webHidden/>
          </w:rPr>
          <w:fldChar w:fldCharType="end"/>
        </w:r>
      </w:hyperlink>
    </w:p>
    <w:p w14:paraId="263AFE52" w14:textId="1D4F17AC" w:rsidR="004322A4" w:rsidRDefault="004322A4">
      <w:pPr>
        <w:pStyle w:val="TOC1"/>
        <w:rPr>
          <w:rFonts w:asciiTheme="minorHAnsi" w:hAnsiTheme="minorHAnsi"/>
          <w:b w:val="0"/>
          <w:noProof/>
          <w:color w:val="auto"/>
          <w:sz w:val="24"/>
        </w:rPr>
      </w:pPr>
      <w:hyperlink w:anchor="_Toc235672635" w:history="1">
        <w:r w:rsidRPr="00F546B7">
          <w:rPr>
            <w:rStyle w:val="Hyperlink"/>
            <w:noProof/>
          </w:rPr>
          <w:t>Article 7: Continuity, Exit, and Reconstitution</w:t>
        </w:r>
        <w:r>
          <w:rPr>
            <w:noProof/>
            <w:webHidden/>
          </w:rPr>
          <w:tab/>
        </w:r>
        <w:r>
          <w:rPr>
            <w:noProof/>
            <w:webHidden/>
          </w:rPr>
          <w:fldChar w:fldCharType="begin"/>
        </w:r>
        <w:r>
          <w:rPr>
            <w:noProof/>
            <w:webHidden/>
          </w:rPr>
          <w:instrText xml:space="preserve"> PAGEREF _Toc235672635 \h </w:instrText>
        </w:r>
        <w:r>
          <w:rPr>
            <w:noProof/>
            <w:webHidden/>
          </w:rPr>
        </w:r>
        <w:r>
          <w:rPr>
            <w:noProof/>
            <w:webHidden/>
          </w:rPr>
          <w:fldChar w:fldCharType="separate"/>
        </w:r>
        <w:r>
          <w:rPr>
            <w:noProof/>
            <w:webHidden/>
          </w:rPr>
          <w:t>34</w:t>
        </w:r>
        <w:r>
          <w:rPr>
            <w:noProof/>
            <w:webHidden/>
          </w:rPr>
          <w:fldChar w:fldCharType="end"/>
        </w:r>
      </w:hyperlink>
    </w:p>
    <w:p w14:paraId="403B44EA" w14:textId="400A3DF6" w:rsidR="004322A4" w:rsidRDefault="004322A4">
      <w:pPr>
        <w:pStyle w:val="TOC2"/>
        <w:rPr>
          <w:rFonts w:asciiTheme="minorHAnsi" w:hAnsiTheme="minorHAnsi"/>
          <w:noProof/>
          <w:color w:val="auto"/>
          <w:sz w:val="24"/>
        </w:rPr>
      </w:pPr>
      <w:hyperlink w:anchor="_Toc235672636" w:history="1">
        <w:r w:rsidRPr="00F546B7">
          <w:rPr>
            <w:rStyle w:val="Hyperlink"/>
            <w:noProof/>
          </w:rPr>
          <w:t>7.1 No-Fade Continuity</w:t>
        </w:r>
        <w:r>
          <w:rPr>
            <w:noProof/>
            <w:webHidden/>
          </w:rPr>
          <w:tab/>
        </w:r>
        <w:r>
          <w:rPr>
            <w:noProof/>
            <w:webHidden/>
          </w:rPr>
          <w:fldChar w:fldCharType="begin"/>
        </w:r>
        <w:r>
          <w:rPr>
            <w:noProof/>
            <w:webHidden/>
          </w:rPr>
          <w:instrText xml:space="preserve"> PAGEREF _Toc235672636 \h </w:instrText>
        </w:r>
        <w:r>
          <w:rPr>
            <w:noProof/>
            <w:webHidden/>
          </w:rPr>
        </w:r>
        <w:r>
          <w:rPr>
            <w:noProof/>
            <w:webHidden/>
          </w:rPr>
          <w:fldChar w:fldCharType="separate"/>
        </w:r>
        <w:r>
          <w:rPr>
            <w:noProof/>
            <w:webHidden/>
          </w:rPr>
          <w:t>34</w:t>
        </w:r>
        <w:r>
          <w:rPr>
            <w:noProof/>
            <w:webHidden/>
          </w:rPr>
          <w:fldChar w:fldCharType="end"/>
        </w:r>
      </w:hyperlink>
    </w:p>
    <w:p w14:paraId="3CCF9688" w14:textId="34648554" w:rsidR="004322A4" w:rsidRDefault="004322A4">
      <w:pPr>
        <w:pStyle w:val="TOC2"/>
        <w:rPr>
          <w:rFonts w:asciiTheme="minorHAnsi" w:hAnsiTheme="minorHAnsi"/>
          <w:noProof/>
          <w:color w:val="auto"/>
          <w:sz w:val="24"/>
        </w:rPr>
      </w:pPr>
      <w:hyperlink w:anchor="_Toc235672637" w:history="1">
        <w:r w:rsidRPr="00F546B7">
          <w:rPr>
            <w:rStyle w:val="Hyperlink"/>
            <w:noProof/>
          </w:rPr>
          <w:t>7.2 Banked Performance</w:t>
        </w:r>
        <w:r>
          <w:rPr>
            <w:noProof/>
            <w:webHidden/>
          </w:rPr>
          <w:tab/>
        </w:r>
        <w:r>
          <w:rPr>
            <w:noProof/>
            <w:webHidden/>
          </w:rPr>
          <w:fldChar w:fldCharType="begin"/>
        </w:r>
        <w:r>
          <w:rPr>
            <w:noProof/>
            <w:webHidden/>
          </w:rPr>
          <w:instrText xml:space="preserve"> PAGEREF _Toc235672637 \h </w:instrText>
        </w:r>
        <w:r>
          <w:rPr>
            <w:noProof/>
            <w:webHidden/>
          </w:rPr>
        </w:r>
        <w:r>
          <w:rPr>
            <w:noProof/>
            <w:webHidden/>
          </w:rPr>
          <w:fldChar w:fldCharType="separate"/>
        </w:r>
        <w:r>
          <w:rPr>
            <w:noProof/>
            <w:webHidden/>
          </w:rPr>
          <w:t>34</w:t>
        </w:r>
        <w:r>
          <w:rPr>
            <w:noProof/>
            <w:webHidden/>
          </w:rPr>
          <w:fldChar w:fldCharType="end"/>
        </w:r>
      </w:hyperlink>
    </w:p>
    <w:p w14:paraId="02CEAADD" w14:textId="4B91AEB3" w:rsidR="004322A4" w:rsidRDefault="004322A4">
      <w:pPr>
        <w:pStyle w:val="TOC2"/>
        <w:rPr>
          <w:rFonts w:asciiTheme="minorHAnsi" w:hAnsiTheme="minorHAnsi"/>
          <w:noProof/>
          <w:color w:val="auto"/>
          <w:sz w:val="24"/>
        </w:rPr>
      </w:pPr>
      <w:hyperlink w:anchor="_Toc235672638" w:history="1">
        <w:r w:rsidRPr="00F546B7">
          <w:rPr>
            <w:rStyle w:val="Hyperlink"/>
            <w:noProof/>
          </w:rPr>
          <w:t>7.3 The Notice Ladder</w:t>
        </w:r>
        <w:r>
          <w:rPr>
            <w:noProof/>
            <w:webHidden/>
          </w:rPr>
          <w:tab/>
        </w:r>
        <w:r>
          <w:rPr>
            <w:noProof/>
            <w:webHidden/>
          </w:rPr>
          <w:fldChar w:fldCharType="begin"/>
        </w:r>
        <w:r>
          <w:rPr>
            <w:noProof/>
            <w:webHidden/>
          </w:rPr>
          <w:instrText xml:space="preserve"> PAGEREF _Toc235672638 \h </w:instrText>
        </w:r>
        <w:r>
          <w:rPr>
            <w:noProof/>
            <w:webHidden/>
          </w:rPr>
        </w:r>
        <w:r>
          <w:rPr>
            <w:noProof/>
            <w:webHidden/>
          </w:rPr>
          <w:fldChar w:fldCharType="separate"/>
        </w:r>
        <w:r>
          <w:rPr>
            <w:noProof/>
            <w:webHidden/>
          </w:rPr>
          <w:t>34</w:t>
        </w:r>
        <w:r>
          <w:rPr>
            <w:noProof/>
            <w:webHidden/>
          </w:rPr>
          <w:fldChar w:fldCharType="end"/>
        </w:r>
      </w:hyperlink>
    </w:p>
    <w:p w14:paraId="4D7D9063" w14:textId="1141ECF6" w:rsidR="004322A4" w:rsidRDefault="004322A4">
      <w:pPr>
        <w:pStyle w:val="TOC2"/>
        <w:rPr>
          <w:rFonts w:asciiTheme="minorHAnsi" w:hAnsiTheme="minorHAnsi"/>
          <w:noProof/>
          <w:color w:val="auto"/>
          <w:sz w:val="24"/>
        </w:rPr>
      </w:pPr>
      <w:hyperlink w:anchor="_Toc235672639" w:history="1">
        <w:r w:rsidRPr="00F546B7">
          <w:rPr>
            <w:rStyle w:val="Hyperlink"/>
            <w:noProof/>
          </w:rPr>
          <w:t>7.4 Orderly Transition</w:t>
        </w:r>
        <w:r>
          <w:rPr>
            <w:noProof/>
            <w:webHidden/>
          </w:rPr>
          <w:tab/>
        </w:r>
        <w:r>
          <w:rPr>
            <w:noProof/>
            <w:webHidden/>
          </w:rPr>
          <w:fldChar w:fldCharType="begin"/>
        </w:r>
        <w:r>
          <w:rPr>
            <w:noProof/>
            <w:webHidden/>
          </w:rPr>
          <w:instrText xml:space="preserve"> PAGEREF _Toc235672639 \h </w:instrText>
        </w:r>
        <w:r>
          <w:rPr>
            <w:noProof/>
            <w:webHidden/>
          </w:rPr>
        </w:r>
        <w:r>
          <w:rPr>
            <w:noProof/>
            <w:webHidden/>
          </w:rPr>
          <w:fldChar w:fldCharType="separate"/>
        </w:r>
        <w:r>
          <w:rPr>
            <w:noProof/>
            <w:webHidden/>
          </w:rPr>
          <w:t>34</w:t>
        </w:r>
        <w:r>
          <w:rPr>
            <w:noProof/>
            <w:webHidden/>
          </w:rPr>
          <w:fldChar w:fldCharType="end"/>
        </w:r>
      </w:hyperlink>
    </w:p>
    <w:p w14:paraId="65191755" w14:textId="24AC3F36" w:rsidR="004322A4" w:rsidRDefault="004322A4">
      <w:pPr>
        <w:pStyle w:val="TOC2"/>
        <w:rPr>
          <w:rFonts w:asciiTheme="minorHAnsi" w:hAnsiTheme="minorHAnsi"/>
          <w:noProof/>
          <w:color w:val="auto"/>
          <w:sz w:val="24"/>
        </w:rPr>
      </w:pPr>
      <w:hyperlink w:anchor="_Toc235672640" w:history="1">
        <w:r w:rsidRPr="00F546B7">
          <w:rPr>
            <w:rStyle w:val="Hyperlink"/>
            <w:noProof/>
          </w:rPr>
          <w:t>7.5 Reconstitution</w:t>
        </w:r>
        <w:r>
          <w:rPr>
            <w:noProof/>
            <w:webHidden/>
          </w:rPr>
          <w:tab/>
        </w:r>
        <w:r>
          <w:rPr>
            <w:noProof/>
            <w:webHidden/>
          </w:rPr>
          <w:fldChar w:fldCharType="begin"/>
        </w:r>
        <w:r>
          <w:rPr>
            <w:noProof/>
            <w:webHidden/>
          </w:rPr>
          <w:instrText xml:space="preserve"> PAGEREF _Toc235672640 \h </w:instrText>
        </w:r>
        <w:r>
          <w:rPr>
            <w:noProof/>
            <w:webHidden/>
          </w:rPr>
        </w:r>
        <w:r>
          <w:rPr>
            <w:noProof/>
            <w:webHidden/>
          </w:rPr>
          <w:fldChar w:fldCharType="separate"/>
        </w:r>
        <w:r>
          <w:rPr>
            <w:noProof/>
            <w:webHidden/>
          </w:rPr>
          <w:t>35</w:t>
        </w:r>
        <w:r>
          <w:rPr>
            <w:noProof/>
            <w:webHidden/>
          </w:rPr>
          <w:fldChar w:fldCharType="end"/>
        </w:r>
      </w:hyperlink>
    </w:p>
    <w:p w14:paraId="0EA101E8" w14:textId="7FEAD018" w:rsidR="004322A4" w:rsidRDefault="004322A4">
      <w:pPr>
        <w:pStyle w:val="TOC1"/>
        <w:rPr>
          <w:rFonts w:asciiTheme="minorHAnsi" w:hAnsiTheme="minorHAnsi"/>
          <w:b w:val="0"/>
          <w:noProof/>
          <w:color w:val="auto"/>
          <w:sz w:val="24"/>
        </w:rPr>
      </w:pPr>
      <w:hyperlink w:anchor="_Toc235672641" w:history="1">
        <w:r w:rsidRPr="00F546B7">
          <w:rPr>
            <w:rStyle w:val="Hyperlink"/>
            <w:noProof/>
          </w:rPr>
          <w:t>Article 8: Governance</w:t>
        </w:r>
        <w:r>
          <w:rPr>
            <w:noProof/>
            <w:webHidden/>
          </w:rPr>
          <w:tab/>
        </w:r>
        <w:r>
          <w:rPr>
            <w:noProof/>
            <w:webHidden/>
          </w:rPr>
          <w:fldChar w:fldCharType="begin"/>
        </w:r>
        <w:r>
          <w:rPr>
            <w:noProof/>
            <w:webHidden/>
          </w:rPr>
          <w:instrText xml:space="preserve"> PAGEREF _Toc235672641 \h </w:instrText>
        </w:r>
        <w:r>
          <w:rPr>
            <w:noProof/>
            <w:webHidden/>
          </w:rPr>
        </w:r>
        <w:r>
          <w:rPr>
            <w:noProof/>
            <w:webHidden/>
          </w:rPr>
          <w:fldChar w:fldCharType="separate"/>
        </w:r>
        <w:r>
          <w:rPr>
            <w:noProof/>
            <w:webHidden/>
          </w:rPr>
          <w:t>36</w:t>
        </w:r>
        <w:r>
          <w:rPr>
            <w:noProof/>
            <w:webHidden/>
          </w:rPr>
          <w:fldChar w:fldCharType="end"/>
        </w:r>
      </w:hyperlink>
    </w:p>
    <w:p w14:paraId="51D2D595" w14:textId="5E8FDBB1" w:rsidR="004322A4" w:rsidRDefault="004322A4">
      <w:pPr>
        <w:pStyle w:val="TOC2"/>
        <w:rPr>
          <w:rFonts w:asciiTheme="minorHAnsi" w:hAnsiTheme="minorHAnsi"/>
          <w:noProof/>
          <w:color w:val="auto"/>
          <w:sz w:val="24"/>
        </w:rPr>
      </w:pPr>
      <w:hyperlink w:anchor="_Toc235672642" w:history="1">
        <w:r w:rsidRPr="00F546B7">
          <w:rPr>
            <w:rStyle w:val="Hyperlink"/>
            <w:noProof/>
          </w:rPr>
          <w:t>8.1 Bodies</w:t>
        </w:r>
        <w:r>
          <w:rPr>
            <w:noProof/>
            <w:webHidden/>
          </w:rPr>
          <w:tab/>
        </w:r>
        <w:r>
          <w:rPr>
            <w:noProof/>
            <w:webHidden/>
          </w:rPr>
          <w:fldChar w:fldCharType="begin"/>
        </w:r>
        <w:r>
          <w:rPr>
            <w:noProof/>
            <w:webHidden/>
          </w:rPr>
          <w:instrText xml:space="preserve"> PAGEREF _Toc235672642 \h </w:instrText>
        </w:r>
        <w:r>
          <w:rPr>
            <w:noProof/>
            <w:webHidden/>
          </w:rPr>
        </w:r>
        <w:r>
          <w:rPr>
            <w:noProof/>
            <w:webHidden/>
          </w:rPr>
          <w:fldChar w:fldCharType="separate"/>
        </w:r>
        <w:r>
          <w:rPr>
            <w:noProof/>
            <w:webHidden/>
          </w:rPr>
          <w:t>36</w:t>
        </w:r>
        <w:r>
          <w:rPr>
            <w:noProof/>
            <w:webHidden/>
          </w:rPr>
          <w:fldChar w:fldCharType="end"/>
        </w:r>
      </w:hyperlink>
    </w:p>
    <w:p w14:paraId="205886BA" w14:textId="2AB1F933" w:rsidR="004322A4" w:rsidRDefault="004322A4">
      <w:pPr>
        <w:pStyle w:val="TOC2"/>
        <w:rPr>
          <w:rFonts w:asciiTheme="minorHAnsi" w:hAnsiTheme="minorHAnsi"/>
          <w:noProof/>
          <w:color w:val="auto"/>
          <w:sz w:val="24"/>
        </w:rPr>
      </w:pPr>
      <w:hyperlink w:anchor="_Toc235672643" w:history="1">
        <w:r w:rsidRPr="00F546B7">
          <w:rPr>
            <w:rStyle w:val="Hyperlink"/>
            <w:noProof/>
          </w:rPr>
          <w:t>8.2 Decision Rules</w:t>
        </w:r>
        <w:r>
          <w:rPr>
            <w:noProof/>
            <w:webHidden/>
          </w:rPr>
          <w:tab/>
        </w:r>
        <w:r>
          <w:rPr>
            <w:noProof/>
            <w:webHidden/>
          </w:rPr>
          <w:fldChar w:fldCharType="begin"/>
        </w:r>
        <w:r>
          <w:rPr>
            <w:noProof/>
            <w:webHidden/>
          </w:rPr>
          <w:instrText xml:space="preserve"> PAGEREF _Toc235672643 \h </w:instrText>
        </w:r>
        <w:r>
          <w:rPr>
            <w:noProof/>
            <w:webHidden/>
          </w:rPr>
        </w:r>
        <w:r>
          <w:rPr>
            <w:noProof/>
            <w:webHidden/>
          </w:rPr>
          <w:fldChar w:fldCharType="separate"/>
        </w:r>
        <w:r>
          <w:rPr>
            <w:noProof/>
            <w:webHidden/>
          </w:rPr>
          <w:t>36</w:t>
        </w:r>
        <w:r>
          <w:rPr>
            <w:noProof/>
            <w:webHidden/>
          </w:rPr>
          <w:fldChar w:fldCharType="end"/>
        </w:r>
      </w:hyperlink>
    </w:p>
    <w:p w14:paraId="7F355FFD" w14:textId="29712142" w:rsidR="004322A4" w:rsidRDefault="004322A4">
      <w:pPr>
        <w:pStyle w:val="TOC2"/>
        <w:rPr>
          <w:rFonts w:asciiTheme="minorHAnsi" w:hAnsiTheme="minorHAnsi"/>
          <w:noProof/>
          <w:color w:val="auto"/>
          <w:sz w:val="24"/>
        </w:rPr>
      </w:pPr>
      <w:hyperlink w:anchor="_Toc235672644" w:history="1">
        <w:r w:rsidRPr="00F546B7">
          <w:rPr>
            <w:rStyle w:val="Hyperlink"/>
            <w:noProof/>
          </w:rPr>
          <w:t>8.3 Crisis Contacts</w:t>
        </w:r>
        <w:r>
          <w:rPr>
            <w:noProof/>
            <w:webHidden/>
          </w:rPr>
          <w:tab/>
        </w:r>
        <w:r>
          <w:rPr>
            <w:noProof/>
            <w:webHidden/>
          </w:rPr>
          <w:fldChar w:fldCharType="begin"/>
        </w:r>
        <w:r>
          <w:rPr>
            <w:noProof/>
            <w:webHidden/>
          </w:rPr>
          <w:instrText xml:space="preserve"> PAGEREF _Toc235672644 \h </w:instrText>
        </w:r>
        <w:r>
          <w:rPr>
            <w:noProof/>
            <w:webHidden/>
          </w:rPr>
        </w:r>
        <w:r>
          <w:rPr>
            <w:noProof/>
            <w:webHidden/>
          </w:rPr>
          <w:fldChar w:fldCharType="separate"/>
        </w:r>
        <w:r>
          <w:rPr>
            <w:noProof/>
            <w:webHidden/>
          </w:rPr>
          <w:t>36</w:t>
        </w:r>
        <w:r>
          <w:rPr>
            <w:noProof/>
            <w:webHidden/>
          </w:rPr>
          <w:fldChar w:fldCharType="end"/>
        </w:r>
      </w:hyperlink>
    </w:p>
    <w:p w14:paraId="3DB0659F" w14:textId="00003D5D" w:rsidR="004322A4" w:rsidRDefault="004322A4">
      <w:pPr>
        <w:pStyle w:val="TOC2"/>
        <w:rPr>
          <w:rFonts w:asciiTheme="minorHAnsi" w:hAnsiTheme="minorHAnsi"/>
          <w:noProof/>
          <w:color w:val="auto"/>
          <w:sz w:val="24"/>
        </w:rPr>
      </w:pPr>
      <w:hyperlink w:anchor="_Toc235672645" w:history="1">
        <w:r w:rsidRPr="00F546B7">
          <w:rPr>
            <w:rStyle w:val="Hyperlink"/>
            <w:noProof/>
          </w:rPr>
          <w:t>8.4 Cost-Sharing</w:t>
        </w:r>
        <w:r>
          <w:rPr>
            <w:noProof/>
            <w:webHidden/>
          </w:rPr>
          <w:tab/>
        </w:r>
        <w:r>
          <w:rPr>
            <w:noProof/>
            <w:webHidden/>
          </w:rPr>
          <w:fldChar w:fldCharType="begin"/>
        </w:r>
        <w:r>
          <w:rPr>
            <w:noProof/>
            <w:webHidden/>
          </w:rPr>
          <w:instrText xml:space="preserve"> PAGEREF _Toc235672645 \h </w:instrText>
        </w:r>
        <w:r>
          <w:rPr>
            <w:noProof/>
            <w:webHidden/>
          </w:rPr>
        </w:r>
        <w:r>
          <w:rPr>
            <w:noProof/>
            <w:webHidden/>
          </w:rPr>
          <w:fldChar w:fldCharType="separate"/>
        </w:r>
        <w:r>
          <w:rPr>
            <w:noProof/>
            <w:webHidden/>
          </w:rPr>
          <w:t>36</w:t>
        </w:r>
        <w:r>
          <w:rPr>
            <w:noProof/>
            <w:webHidden/>
          </w:rPr>
          <w:fldChar w:fldCharType="end"/>
        </w:r>
      </w:hyperlink>
    </w:p>
    <w:p w14:paraId="33375037" w14:textId="14F31D43" w:rsidR="004322A4" w:rsidRDefault="004322A4">
      <w:pPr>
        <w:pStyle w:val="TOC1"/>
        <w:rPr>
          <w:rFonts w:asciiTheme="minorHAnsi" w:hAnsiTheme="minorHAnsi"/>
          <w:b w:val="0"/>
          <w:noProof/>
          <w:color w:val="auto"/>
          <w:sz w:val="24"/>
        </w:rPr>
      </w:pPr>
      <w:hyperlink w:anchor="_Toc235672646" w:history="1">
        <w:r w:rsidRPr="00F546B7">
          <w:rPr>
            <w:rStyle w:val="Hyperlink"/>
            <w:noProof/>
          </w:rPr>
          <w:t>Article 9: Political Sensitivity and Narrative Protocol</w:t>
        </w:r>
        <w:r>
          <w:rPr>
            <w:noProof/>
            <w:webHidden/>
          </w:rPr>
          <w:tab/>
        </w:r>
        <w:r>
          <w:rPr>
            <w:noProof/>
            <w:webHidden/>
          </w:rPr>
          <w:fldChar w:fldCharType="begin"/>
        </w:r>
        <w:r>
          <w:rPr>
            <w:noProof/>
            <w:webHidden/>
          </w:rPr>
          <w:instrText xml:space="preserve"> PAGEREF _Toc235672646 \h </w:instrText>
        </w:r>
        <w:r>
          <w:rPr>
            <w:noProof/>
            <w:webHidden/>
          </w:rPr>
        </w:r>
        <w:r>
          <w:rPr>
            <w:noProof/>
            <w:webHidden/>
          </w:rPr>
          <w:fldChar w:fldCharType="separate"/>
        </w:r>
        <w:r>
          <w:rPr>
            <w:noProof/>
            <w:webHidden/>
          </w:rPr>
          <w:t>37</w:t>
        </w:r>
        <w:r>
          <w:rPr>
            <w:noProof/>
            <w:webHidden/>
          </w:rPr>
          <w:fldChar w:fldCharType="end"/>
        </w:r>
      </w:hyperlink>
    </w:p>
    <w:p w14:paraId="6C0D2472" w14:textId="666B3EB7" w:rsidR="004322A4" w:rsidRDefault="004322A4">
      <w:pPr>
        <w:pStyle w:val="TOC2"/>
        <w:rPr>
          <w:rFonts w:asciiTheme="minorHAnsi" w:hAnsiTheme="minorHAnsi"/>
          <w:noProof/>
          <w:color w:val="auto"/>
          <w:sz w:val="24"/>
        </w:rPr>
      </w:pPr>
      <w:hyperlink w:anchor="_Toc235672647" w:history="1">
        <w:r w:rsidRPr="00F546B7">
          <w:rPr>
            <w:rStyle w:val="Hyperlink"/>
            <w:noProof/>
          </w:rPr>
          <w:t>9.1 The Non-Humiliation Doctrine</w:t>
        </w:r>
        <w:r>
          <w:rPr>
            <w:noProof/>
            <w:webHidden/>
          </w:rPr>
          <w:tab/>
        </w:r>
        <w:r>
          <w:rPr>
            <w:noProof/>
            <w:webHidden/>
          </w:rPr>
          <w:fldChar w:fldCharType="begin"/>
        </w:r>
        <w:r>
          <w:rPr>
            <w:noProof/>
            <w:webHidden/>
          </w:rPr>
          <w:instrText xml:space="preserve"> PAGEREF _Toc235672647 \h </w:instrText>
        </w:r>
        <w:r>
          <w:rPr>
            <w:noProof/>
            <w:webHidden/>
          </w:rPr>
        </w:r>
        <w:r>
          <w:rPr>
            <w:noProof/>
            <w:webHidden/>
          </w:rPr>
          <w:fldChar w:fldCharType="separate"/>
        </w:r>
        <w:r>
          <w:rPr>
            <w:noProof/>
            <w:webHidden/>
          </w:rPr>
          <w:t>37</w:t>
        </w:r>
        <w:r>
          <w:rPr>
            <w:noProof/>
            <w:webHidden/>
          </w:rPr>
          <w:fldChar w:fldCharType="end"/>
        </w:r>
      </w:hyperlink>
    </w:p>
    <w:p w14:paraId="4F3C1AC8" w14:textId="4DD8A349" w:rsidR="004322A4" w:rsidRDefault="004322A4">
      <w:pPr>
        <w:pStyle w:val="TOC2"/>
        <w:rPr>
          <w:rFonts w:asciiTheme="minorHAnsi" w:hAnsiTheme="minorHAnsi"/>
          <w:noProof/>
          <w:color w:val="auto"/>
          <w:sz w:val="24"/>
        </w:rPr>
      </w:pPr>
      <w:hyperlink w:anchor="_Toc235672648" w:history="1">
        <w:r w:rsidRPr="00F546B7">
          <w:rPr>
            <w:rStyle w:val="Hyperlink"/>
            <w:noProof/>
          </w:rPr>
          <w:t>9.2 Mutual Architecture Framing</w:t>
        </w:r>
        <w:r>
          <w:rPr>
            <w:noProof/>
            <w:webHidden/>
          </w:rPr>
          <w:tab/>
        </w:r>
        <w:r>
          <w:rPr>
            <w:noProof/>
            <w:webHidden/>
          </w:rPr>
          <w:fldChar w:fldCharType="begin"/>
        </w:r>
        <w:r>
          <w:rPr>
            <w:noProof/>
            <w:webHidden/>
          </w:rPr>
          <w:instrText xml:space="preserve"> PAGEREF _Toc235672648 \h </w:instrText>
        </w:r>
        <w:r>
          <w:rPr>
            <w:noProof/>
            <w:webHidden/>
          </w:rPr>
        </w:r>
        <w:r>
          <w:rPr>
            <w:noProof/>
            <w:webHidden/>
          </w:rPr>
          <w:fldChar w:fldCharType="separate"/>
        </w:r>
        <w:r>
          <w:rPr>
            <w:noProof/>
            <w:webHidden/>
          </w:rPr>
          <w:t>37</w:t>
        </w:r>
        <w:r>
          <w:rPr>
            <w:noProof/>
            <w:webHidden/>
          </w:rPr>
          <w:fldChar w:fldCharType="end"/>
        </w:r>
      </w:hyperlink>
    </w:p>
    <w:p w14:paraId="4FDC3DC0" w14:textId="287D28D6" w:rsidR="004322A4" w:rsidRDefault="004322A4">
      <w:pPr>
        <w:pStyle w:val="TOC2"/>
        <w:rPr>
          <w:rFonts w:asciiTheme="minorHAnsi" w:hAnsiTheme="minorHAnsi"/>
          <w:noProof/>
          <w:color w:val="auto"/>
          <w:sz w:val="24"/>
        </w:rPr>
      </w:pPr>
      <w:hyperlink w:anchor="_Toc235672649" w:history="1">
        <w:r w:rsidRPr="00F546B7">
          <w:rPr>
            <w:rStyle w:val="Hyperlink"/>
            <w:noProof/>
          </w:rPr>
          <w:t>9.3 Nomenclature Neutrality</w:t>
        </w:r>
        <w:r>
          <w:rPr>
            <w:noProof/>
            <w:webHidden/>
          </w:rPr>
          <w:tab/>
        </w:r>
        <w:r>
          <w:rPr>
            <w:noProof/>
            <w:webHidden/>
          </w:rPr>
          <w:fldChar w:fldCharType="begin"/>
        </w:r>
        <w:r>
          <w:rPr>
            <w:noProof/>
            <w:webHidden/>
          </w:rPr>
          <w:instrText xml:space="preserve"> PAGEREF _Toc235672649 \h </w:instrText>
        </w:r>
        <w:r>
          <w:rPr>
            <w:noProof/>
            <w:webHidden/>
          </w:rPr>
        </w:r>
        <w:r>
          <w:rPr>
            <w:noProof/>
            <w:webHidden/>
          </w:rPr>
          <w:fldChar w:fldCharType="separate"/>
        </w:r>
        <w:r>
          <w:rPr>
            <w:noProof/>
            <w:webHidden/>
          </w:rPr>
          <w:t>37</w:t>
        </w:r>
        <w:r>
          <w:rPr>
            <w:noProof/>
            <w:webHidden/>
          </w:rPr>
          <w:fldChar w:fldCharType="end"/>
        </w:r>
      </w:hyperlink>
    </w:p>
    <w:p w14:paraId="4F39D973" w14:textId="2A2F1A53" w:rsidR="004322A4" w:rsidRDefault="004322A4">
      <w:pPr>
        <w:pStyle w:val="TOC2"/>
        <w:rPr>
          <w:rFonts w:asciiTheme="minorHAnsi" w:hAnsiTheme="minorHAnsi"/>
          <w:noProof/>
          <w:color w:val="auto"/>
          <w:sz w:val="24"/>
        </w:rPr>
      </w:pPr>
      <w:hyperlink w:anchor="_Toc235672650" w:history="1">
        <w:r w:rsidRPr="00F546B7">
          <w:rPr>
            <w:rStyle w:val="Hyperlink"/>
            <w:noProof/>
          </w:rPr>
          <w:t>9.4 Synchronized Announcements and Quiet Remediation</w:t>
        </w:r>
        <w:r>
          <w:rPr>
            <w:noProof/>
            <w:webHidden/>
          </w:rPr>
          <w:tab/>
        </w:r>
        <w:r>
          <w:rPr>
            <w:noProof/>
            <w:webHidden/>
          </w:rPr>
          <w:fldChar w:fldCharType="begin"/>
        </w:r>
        <w:r>
          <w:rPr>
            <w:noProof/>
            <w:webHidden/>
          </w:rPr>
          <w:instrText xml:space="preserve"> PAGEREF _Toc235672650 \h </w:instrText>
        </w:r>
        <w:r>
          <w:rPr>
            <w:noProof/>
            <w:webHidden/>
          </w:rPr>
        </w:r>
        <w:r>
          <w:rPr>
            <w:noProof/>
            <w:webHidden/>
          </w:rPr>
          <w:fldChar w:fldCharType="separate"/>
        </w:r>
        <w:r>
          <w:rPr>
            <w:noProof/>
            <w:webHidden/>
          </w:rPr>
          <w:t>37</w:t>
        </w:r>
        <w:r>
          <w:rPr>
            <w:noProof/>
            <w:webHidden/>
          </w:rPr>
          <w:fldChar w:fldCharType="end"/>
        </w:r>
      </w:hyperlink>
    </w:p>
    <w:p w14:paraId="7957DD6D" w14:textId="7E409E22" w:rsidR="004322A4" w:rsidRDefault="004322A4">
      <w:pPr>
        <w:pStyle w:val="TOC2"/>
        <w:rPr>
          <w:rFonts w:asciiTheme="minorHAnsi" w:hAnsiTheme="minorHAnsi"/>
          <w:noProof/>
          <w:color w:val="auto"/>
          <w:sz w:val="24"/>
        </w:rPr>
      </w:pPr>
      <w:hyperlink w:anchor="_Toc235672651" w:history="1">
        <w:r w:rsidRPr="00F546B7">
          <w:rPr>
            <w:rStyle w:val="Hyperlink"/>
            <w:noProof/>
          </w:rPr>
          <w:t>9.5 What Each Side States</w:t>
        </w:r>
        <w:r>
          <w:rPr>
            <w:noProof/>
            <w:webHidden/>
          </w:rPr>
          <w:tab/>
        </w:r>
        <w:r>
          <w:rPr>
            <w:noProof/>
            <w:webHidden/>
          </w:rPr>
          <w:fldChar w:fldCharType="begin"/>
        </w:r>
        <w:r>
          <w:rPr>
            <w:noProof/>
            <w:webHidden/>
          </w:rPr>
          <w:instrText xml:space="preserve"> PAGEREF _Toc235672651 \h </w:instrText>
        </w:r>
        <w:r>
          <w:rPr>
            <w:noProof/>
            <w:webHidden/>
          </w:rPr>
        </w:r>
        <w:r>
          <w:rPr>
            <w:noProof/>
            <w:webHidden/>
          </w:rPr>
          <w:fldChar w:fldCharType="separate"/>
        </w:r>
        <w:r>
          <w:rPr>
            <w:noProof/>
            <w:webHidden/>
          </w:rPr>
          <w:t>37</w:t>
        </w:r>
        <w:r>
          <w:rPr>
            <w:noProof/>
            <w:webHidden/>
          </w:rPr>
          <w:fldChar w:fldCharType="end"/>
        </w:r>
      </w:hyperlink>
    </w:p>
    <w:p w14:paraId="3AD697D5" w14:textId="575662F4" w:rsidR="004322A4" w:rsidRDefault="004322A4">
      <w:pPr>
        <w:pStyle w:val="TOC1"/>
        <w:rPr>
          <w:rFonts w:asciiTheme="minorHAnsi" w:hAnsiTheme="minorHAnsi"/>
          <w:b w:val="0"/>
          <w:noProof/>
          <w:color w:val="auto"/>
          <w:sz w:val="24"/>
        </w:rPr>
      </w:pPr>
      <w:hyperlink w:anchor="_Toc235672652" w:history="1">
        <w:r w:rsidRPr="00F546B7">
          <w:rPr>
            <w:rStyle w:val="Hyperlink"/>
            <w:noProof/>
          </w:rPr>
          <w:t>Article 10: Final Provisions</w:t>
        </w:r>
        <w:r>
          <w:rPr>
            <w:noProof/>
            <w:webHidden/>
          </w:rPr>
          <w:tab/>
        </w:r>
        <w:r>
          <w:rPr>
            <w:noProof/>
            <w:webHidden/>
          </w:rPr>
          <w:fldChar w:fldCharType="begin"/>
        </w:r>
        <w:r>
          <w:rPr>
            <w:noProof/>
            <w:webHidden/>
          </w:rPr>
          <w:instrText xml:space="preserve"> PAGEREF _Toc235672652 \h </w:instrText>
        </w:r>
        <w:r>
          <w:rPr>
            <w:noProof/>
            <w:webHidden/>
          </w:rPr>
        </w:r>
        <w:r>
          <w:rPr>
            <w:noProof/>
            <w:webHidden/>
          </w:rPr>
          <w:fldChar w:fldCharType="separate"/>
        </w:r>
        <w:r>
          <w:rPr>
            <w:noProof/>
            <w:webHidden/>
          </w:rPr>
          <w:t>39</w:t>
        </w:r>
        <w:r>
          <w:rPr>
            <w:noProof/>
            <w:webHidden/>
          </w:rPr>
          <w:fldChar w:fldCharType="end"/>
        </w:r>
      </w:hyperlink>
    </w:p>
    <w:p w14:paraId="558B9C52" w14:textId="4A014896" w:rsidR="004322A4" w:rsidRDefault="004322A4">
      <w:pPr>
        <w:pStyle w:val="TOC2"/>
        <w:rPr>
          <w:rFonts w:asciiTheme="minorHAnsi" w:hAnsiTheme="minorHAnsi"/>
          <w:noProof/>
          <w:color w:val="auto"/>
          <w:sz w:val="24"/>
        </w:rPr>
      </w:pPr>
      <w:hyperlink w:anchor="_Toc235672653" w:history="1">
        <w:r w:rsidRPr="00F546B7">
          <w:rPr>
            <w:rStyle w:val="Hyperlink"/>
            <w:noProof/>
          </w:rPr>
          <w:t>10.1 Entry into Force</w:t>
        </w:r>
        <w:r>
          <w:rPr>
            <w:noProof/>
            <w:webHidden/>
          </w:rPr>
          <w:tab/>
        </w:r>
        <w:r>
          <w:rPr>
            <w:noProof/>
            <w:webHidden/>
          </w:rPr>
          <w:fldChar w:fldCharType="begin"/>
        </w:r>
        <w:r>
          <w:rPr>
            <w:noProof/>
            <w:webHidden/>
          </w:rPr>
          <w:instrText xml:space="preserve"> PAGEREF _Toc235672653 \h </w:instrText>
        </w:r>
        <w:r>
          <w:rPr>
            <w:noProof/>
            <w:webHidden/>
          </w:rPr>
        </w:r>
        <w:r>
          <w:rPr>
            <w:noProof/>
            <w:webHidden/>
          </w:rPr>
          <w:fldChar w:fldCharType="separate"/>
        </w:r>
        <w:r>
          <w:rPr>
            <w:noProof/>
            <w:webHidden/>
          </w:rPr>
          <w:t>39</w:t>
        </w:r>
        <w:r>
          <w:rPr>
            <w:noProof/>
            <w:webHidden/>
          </w:rPr>
          <w:fldChar w:fldCharType="end"/>
        </w:r>
      </w:hyperlink>
    </w:p>
    <w:p w14:paraId="67F8DCBD" w14:textId="7BC9EC73" w:rsidR="004322A4" w:rsidRDefault="004322A4">
      <w:pPr>
        <w:pStyle w:val="TOC2"/>
        <w:rPr>
          <w:rFonts w:asciiTheme="minorHAnsi" w:hAnsiTheme="minorHAnsi"/>
          <w:noProof/>
          <w:color w:val="auto"/>
          <w:sz w:val="24"/>
        </w:rPr>
      </w:pPr>
      <w:hyperlink w:anchor="_Toc235672654" w:history="1">
        <w:r w:rsidRPr="00F546B7">
          <w:rPr>
            <w:rStyle w:val="Hyperlink"/>
            <w:noProof/>
          </w:rPr>
          <w:t>10.2 No Precedent</w:t>
        </w:r>
        <w:r>
          <w:rPr>
            <w:noProof/>
            <w:webHidden/>
          </w:rPr>
          <w:tab/>
        </w:r>
        <w:r>
          <w:rPr>
            <w:noProof/>
            <w:webHidden/>
          </w:rPr>
          <w:fldChar w:fldCharType="begin"/>
        </w:r>
        <w:r>
          <w:rPr>
            <w:noProof/>
            <w:webHidden/>
          </w:rPr>
          <w:instrText xml:space="preserve"> PAGEREF _Toc235672654 \h </w:instrText>
        </w:r>
        <w:r>
          <w:rPr>
            <w:noProof/>
            <w:webHidden/>
          </w:rPr>
        </w:r>
        <w:r>
          <w:rPr>
            <w:noProof/>
            <w:webHidden/>
          </w:rPr>
          <w:fldChar w:fldCharType="separate"/>
        </w:r>
        <w:r>
          <w:rPr>
            <w:noProof/>
            <w:webHidden/>
          </w:rPr>
          <w:t>39</w:t>
        </w:r>
        <w:r>
          <w:rPr>
            <w:noProof/>
            <w:webHidden/>
          </w:rPr>
          <w:fldChar w:fldCharType="end"/>
        </w:r>
      </w:hyperlink>
    </w:p>
    <w:p w14:paraId="51392E87" w14:textId="4C513783" w:rsidR="004322A4" w:rsidRDefault="004322A4">
      <w:pPr>
        <w:pStyle w:val="TOC2"/>
        <w:rPr>
          <w:rFonts w:asciiTheme="minorHAnsi" w:hAnsiTheme="minorHAnsi"/>
          <w:noProof/>
          <w:color w:val="auto"/>
          <w:sz w:val="24"/>
        </w:rPr>
      </w:pPr>
      <w:hyperlink w:anchor="_Toc235672655" w:history="1">
        <w:r w:rsidRPr="00F546B7">
          <w:rPr>
            <w:rStyle w:val="Hyperlink"/>
            <w:noProof/>
          </w:rPr>
          <w:t>10.3 Severability</w:t>
        </w:r>
        <w:r>
          <w:rPr>
            <w:noProof/>
            <w:webHidden/>
          </w:rPr>
          <w:tab/>
        </w:r>
        <w:r>
          <w:rPr>
            <w:noProof/>
            <w:webHidden/>
          </w:rPr>
          <w:fldChar w:fldCharType="begin"/>
        </w:r>
        <w:r>
          <w:rPr>
            <w:noProof/>
            <w:webHidden/>
          </w:rPr>
          <w:instrText xml:space="preserve"> PAGEREF _Toc235672655 \h </w:instrText>
        </w:r>
        <w:r>
          <w:rPr>
            <w:noProof/>
            <w:webHidden/>
          </w:rPr>
        </w:r>
        <w:r>
          <w:rPr>
            <w:noProof/>
            <w:webHidden/>
          </w:rPr>
          <w:fldChar w:fldCharType="separate"/>
        </w:r>
        <w:r>
          <w:rPr>
            <w:noProof/>
            <w:webHidden/>
          </w:rPr>
          <w:t>39</w:t>
        </w:r>
        <w:r>
          <w:rPr>
            <w:noProof/>
            <w:webHidden/>
          </w:rPr>
          <w:fldChar w:fldCharType="end"/>
        </w:r>
      </w:hyperlink>
    </w:p>
    <w:p w14:paraId="19BAD227" w14:textId="327CCC48" w:rsidR="004322A4" w:rsidRDefault="004322A4">
      <w:pPr>
        <w:pStyle w:val="TOC2"/>
        <w:rPr>
          <w:rFonts w:asciiTheme="minorHAnsi" w:hAnsiTheme="minorHAnsi"/>
          <w:noProof/>
          <w:color w:val="auto"/>
          <w:sz w:val="24"/>
        </w:rPr>
      </w:pPr>
      <w:hyperlink w:anchor="_Toc235672656" w:history="1">
        <w:r w:rsidRPr="00F546B7">
          <w:rPr>
            <w:rStyle w:val="Hyperlink"/>
            <w:noProof/>
          </w:rPr>
          <w:t>10.4 Good Faith and Non-Weaponization</w:t>
        </w:r>
        <w:r>
          <w:rPr>
            <w:noProof/>
            <w:webHidden/>
          </w:rPr>
          <w:tab/>
        </w:r>
        <w:r>
          <w:rPr>
            <w:noProof/>
            <w:webHidden/>
          </w:rPr>
          <w:fldChar w:fldCharType="begin"/>
        </w:r>
        <w:r>
          <w:rPr>
            <w:noProof/>
            <w:webHidden/>
          </w:rPr>
          <w:instrText xml:space="preserve"> PAGEREF _Toc235672656 \h </w:instrText>
        </w:r>
        <w:r>
          <w:rPr>
            <w:noProof/>
            <w:webHidden/>
          </w:rPr>
        </w:r>
        <w:r>
          <w:rPr>
            <w:noProof/>
            <w:webHidden/>
          </w:rPr>
          <w:fldChar w:fldCharType="separate"/>
        </w:r>
        <w:r>
          <w:rPr>
            <w:noProof/>
            <w:webHidden/>
          </w:rPr>
          <w:t>39</w:t>
        </w:r>
        <w:r>
          <w:rPr>
            <w:noProof/>
            <w:webHidden/>
          </w:rPr>
          <w:fldChar w:fldCharType="end"/>
        </w:r>
      </w:hyperlink>
    </w:p>
    <w:p w14:paraId="2F1CE53B" w14:textId="6CD8EABB" w:rsidR="004322A4" w:rsidRDefault="004322A4">
      <w:pPr>
        <w:pStyle w:val="TOC2"/>
        <w:rPr>
          <w:rFonts w:asciiTheme="minorHAnsi" w:hAnsiTheme="minorHAnsi"/>
          <w:noProof/>
          <w:color w:val="auto"/>
          <w:sz w:val="24"/>
        </w:rPr>
      </w:pPr>
      <w:hyperlink w:anchor="_Toc235672657" w:history="1">
        <w:r w:rsidRPr="00F546B7">
          <w:rPr>
            <w:rStyle w:val="Hyperlink"/>
            <w:noProof/>
          </w:rPr>
          <w:t>10.5 No Goalpost Moving</w:t>
        </w:r>
        <w:r>
          <w:rPr>
            <w:noProof/>
            <w:webHidden/>
          </w:rPr>
          <w:tab/>
        </w:r>
        <w:r>
          <w:rPr>
            <w:noProof/>
            <w:webHidden/>
          </w:rPr>
          <w:fldChar w:fldCharType="begin"/>
        </w:r>
        <w:r>
          <w:rPr>
            <w:noProof/>
            <w:webHidden/>
          </w:rPr>
          <w:instrText xml:space="preserve"> PAGEREF _Toc235672657 \h </w:instrText>
        </w:r>
        <w:r>
          <w:rPr>
            <w:noProof/>
            <w:webHidden/>
          </w:rPr>
        </w:r>
        <w:r>
          <w:rPr>
            <w:noProof/>
            <w:webHidden/>
          </w:rPr>
          <w:fldChar w:fldCharType="separate"/>
        </w:r>
        <w:r>
          <w:rPr>
            <w:noProof/>
            <w:webHidden/>
          </w:rPr>
          <w:t>39</w:t>
        </w:r>
        <w:r>
          <w:rPr>
            <w:noProof/>
            <w:webHidden/>
          </w:rPr>
          <w:fldChar w:fldCharType="end"/>
        </w:r>
      </w:hyperlink>
    </w:p>
    <w:p w14:paraId="0292D1B8" w14:textId="4178F241" w:rsidR="004322A4" w:rsidRDefault="004322A4">
      <w:pPr>
        <w:pStyle w:val="TOC2"/>
        <w:rPr>
          <w:rFonts w:asciiTheme="minorHAnsi" w:hAnsiTheme="minorHAnsi"/>
          <w:noProof/>
          <w:color w:val="auto"/>
          <w:sz w:val="24"/>
        </w:rPr>
      </w:pPr>
      <w:hyperlink w:anchor="_Toc235672658" w:history="1">
        <w:r w:rsidRPr="00F546B7">
          <w:rPr>
            <w:rStyle w:val="Hyperlink"/>
            <w:noProof/>
          </w:rPr>
          <w:t>10.6 Legal Character</w:t>
        </w:r>
        <w:r>
          <w:rPr>
            <w:noProof/>
            <w:webHidden/>
          </w:rPr>
          <w:tab/>
        </w:r>
        <w:r>
          <w:rPr>
            <w:noProof/>
            <w:webHidden/>
          </w:rPr>
          <w:fldChar w:fldCharType="begin"/>
        </w:r>
        <w:r>
          <w:rPr>
            <w:noProof/>
            <w:webHidden/>
          </w:rPr>
          <w:instrText xml:space="preserve"> PAGEREF _Toc235672658 \h </w:instrText>
        </w:r>
        <w:r>
          <w:rPr>
            <w:noProof/>
            <w:webHidden/>
          </w:rPr>
        </w:r>
        <w:r>
          <w:rPr>
            <w:noProof/>
            <w:webHidden/>
          </w:rPr>
          <w:fldChar w:fldCharType="separate"/>
        </w:r>
        <w:r>
          <w:rPr>
            <w:noProof/>
            <w:webHidden/>
          </w:rPr>
          <w:t>39</w:t>
        </w:r>
        <w:r>
          <w:rPr>
            <w:noProof/>
            <w:webHidden/>
          </w:rPr>
          <w:fldChar w:fldCharType="end"/>
        </w:r>
      </w:hyperlink>
    </w:p>
    <w:p w14:paraId="558425AE" w14:textId="0D712FE9" w:rsidR="004322A4" w:rsidRDefault="004322A4">
      <w:pPr>
        <w:pStyle w:val="TOC2"/>
        <w:rPr>
          <w:rFonts w:asciiTheme="minorHAnsi" w:hAnsiTheme="minorHAnsi"/>
          <w:noProof/>
          <w:color w:val="auto"/>
          <w:sz w:val="24"/>
        </w:rPr>
      </w:pPr>
      <w:hyperlink w:anchor="_Toc235672659" w:history="1">
        <w:r w:rsidRPr="00F546B7">
          <w:rPr>
            <w:rStyle w:val="Hyperlink"/>
            <w:noProof/>
          </w:rPr>
          <w:t>10.7 Languages</w:t>
        </w:r>
        <w:r>
          <w:rPr>
            <w:noProof/>
            <w:webHidden/>
          </w:rPr>
          <w:tab/>
        </w:r>
        <w:r>
          <w:rPr>
            <w:noProof/>
            <w:webHidden/>
          </w:rPr>
          <w:fldChar w:fldCharType="begin"/>
        </w:r>
        <w:r>
          <w:rPr>
            <w:noProof/>
            <w:webHidden/>
          </w:rPr>
          <w:instrText xml:space="preserve"> PAGEREF _Toc235672659 \h </w:instrText>
        </w:r>
        <w:r>
          <w:rPr>
            <w:noProof/>
            <w:webHidden/>
          </w:rPr>
        </w:r>
        <w:r>
          <w:rPr>
            <w:noProof/>
            <w:webHidden/>
          </w:rPr>
          <w:fldChar w:fldCharType="separate"/>
        </w:r>
        <w:r>
          <w:rPr>
            <w:noProof/>
            <w:webHidden/>
          </w:rPr>
          <w:t>39</w:t>
        </w:r>
        <w:r>
          <w:rPr>
            <w:noProof/>
            <w:webHidden/>
          </w:rPr>
          <w:fldChar w:fldCharType="end"/>
        </w:r>
      </w:hyperlink>
    </w:p>
    <w:p w14:paraId="49A67A00" w14:textId="3CBE9449" w:rsidR="004322A4" w:rsidRDefault="004322A4">
      <w:pPr>
        <w:pStyle w:val="TOC2"/>
        <w:rPr>
          <w:rFonts w:asciiTheme="minorHAnsi" w:hAnsiTheme="minorHAnsi"/>
          <w:noProof/>
          <w:color w:val="auto"/>
          <w:sz w:val="24"/>
        </w:rPr>
      </w:pPr>
      <w:hyperlink w:anchor="_Toc235672660" w:history="1">
        <w:r w:rsidRPr="00F546B7">
          <w:rPr>
            <w:rStyle w:val="Hyperlink"/>
            <w:noProof/>
          </w:rPr>
          <w:t>10.8 Review of Annexes</w:t>
        </w:r>
        <w:r>
          <w:rPr>
            <w:noProof/>
            <w:webHidden/>
          </w:rPr>
          <w:tab/>
        </w:r>
        <w:r>
          <w:rPr>
            <w:noProof/>
            <w:webHidden/>
          </w:rPr>
          <w:fldChar w:fldCharType="begin"/>
        </w:r>
        <w:r>
          <w:rPr>
            <w:noProof/>
            <w:webHidden/>
          </w:rPr>
          <w:instrText xml:space="preserve"> PAGEREF _Toc235672660 \h </w:instrText>
        </w:r>
        <w:r>
          <w:rPr>
            <w:noProof/>
            <w:webHidden/>
          </w:rPr>
        </w:r>
        <w:r>
          <w:rPr>
            <w:noProof/>
            <w:webHidden/>
          </w:rPr>
          <w:fldChar w:fldCharType="separate"/>
        </w:r>
        <w:r>
          <w:rPr>
            <w:noProof/>
            <w:webHidden/>
          </w:rPr>
          <w:t>40</w:t>
        </w:r>
        <w:r>
          <w:rPr>
            <w:noProof/>
            <w:webHidden/>
          </w:rPr>
          <w:fldChar w:fldCharType="end"/>
        </w:r>
      </w:hyperlink>
    </w:p>
    <w:p w14:paraId="12A33129" w14:textId="4B92D1BD" w:rsidR="004322A4" w:rsidRDefault="004322A4">
      <w:pPr>
        <w:pStyle w:val="TOC1"/>
        <w:rPr>
          <w:rFonts w:asciiTheme="minorHAnsi" w:hAnsiTheme="minorHAnsi"/>
          <w:b w:val="0"/>
          <w:noProof/>
          <w:color w:val="auto"/>
          <w:sz w:val="24"/>
        </w:rPr>
      </w:pPr>
      <w:hyperlink w:anchor="_Toc235672661" w:history="1">
        <w:r w:rsidRPr="00F546B7">
          <w:rPr>
            <w:rStyle w:val="Hyperlink"/>
            <w:noProof/>
          </w:rPr>
          <w:t>Annex A: Technical Navigation Coordinates, Corridor Boundaries, and AIS Signal Protocols</w:t>
        </w:r>
        <w:r>
          <w:rPr>
            <w:noProof/>
            <w:webHidden/>
          </w:rPr>
          <w:tab/>
        </w:r>
        <w:r>
          <w:rPr>
            <w:noProof/>
            <w:webHidden/>
          </w:rPr>
          <w:fldChar w:fldCharType="begin"/>
        </w:r>
        <w:r>
          <w:rPr>
            <w:noProof/>
            <w:webHidden/>
          </w:rPr>
          <w:instrText xml:space="preserve"> PAGEREF _Toc235672661 \h </w:instrText>
        </w:r>
        <w:r>
          <w:rPr>
            <w:noProof/>
            <w:webHidden/>
          </w:rPr>
        </w:r>
        <w:r>
          <w:rPr>
            <w:noProof/>
            <w:webHidden/>
          </w:rPr>
          <w:fldChar w:fldCharType="separate"/>
        </w:r>
        <w:r>
          <w:rPr>
            <w:noProof/>
            <w:webHidden/>
          </w:rPr>
          <w:t>41</w:t>
        </w:r>
        <w:r>
          <w:rPr>
            <w:noProof/>
            <w:webHidden/>
          </w:rPr>
          <w:fldChar w:fldCharType="end"/>
        </w:r>
      </w:hyperlink>
    </w:p>
    <w:p w14:paraId="19A1BF99" w14:textId="42383241" w:rsidR="004322A4" w:rsidRDefault="004322A4">
      <w:pPr>
        <w:pStyle w:val="TOC2"/>
        <w:rPr>
          <w:rFonts w:asciiTheme="minorHAnsi" w:hAnsiTheme="minorHAnsi"/>
          <w:noProof/>
          <w:color w:val="auto"/>
          <w:sz w:val="24"/>
        </w:rPr>
      </w:pPr>
      <w:hyperlink w:anchor="_Toc235672662" w:history="1">
        <w:r w:rsidRPr="00F546B7">
          <w:rPr>
            <w:rStyle w:val="Hyperlink"/>
            <w:noProof/>
          </w:rPr>
          <w:t>A.1 Geodetic Basis and Chart Extent</w:t>
        </w:r>
        <w:r>
          <w:rPr>
            <w:noProof/>
            <w:webHidden/>
          </w:rPr>
          <w:tab/>
        </w:r>
        <w:r>
          <w:rPr>
            <w:noProof/>
            <w:webHidden/>
          </w:rPr>
          <w:fldChar w:fldCharType="begin"/>
        </w:r>
        <w:r>
          <w:rPr>
            <w:noProof/>
            <w:webHidden/>
          </w:rPr>
          <w:instrText xml:space="preserve"> PAGEREF _Toc235672662 \h </w:instrText>
        </w:r>
        <w:r>
          <w:rPr>
            <w:noProof/>
            <w:webHidden/>
          </w:rPr>
        </w:r>
        <w:r>
          <w:rPr>
            <w:noProof/>
            <w:webHidden/>
          </w:rPr>
          <w:fldChar w:fldCharType="separate"/>
        </w:r>
        <w:r>
          <w:rPr>
            <w:noProof/>
            <w:webHidden/>
          </w:rPr>
          <w:t>41</w:t>
        </w:r>
        <w:r>
          <w:rPr>
            <w:noProof/>
            <w:webHidden/>
          </w:rPr>
          <w:fldChar w:fldCharType="end"/>
        </w:r>
      </w:hyperlink>
    </w:p>
    <w:p w14:paraId="6D4011EB" w14:textId="15AF51DA" w:rsidR="004322A4" w:rsidRDefault="004322A4">
      <w:pPr>
        <w:pStyle w:val="TOC2"/>
        <w:rPr>
          <w:rFonts w:asciiTheme="minorHAnsi" w:hAnsiTheme="minorHAnsi"/>
          <w:noProof/>
          <w:color w:val="auto"/>
          <w:sz w:val="24"/>
        </w:rPr>
      </w:pPr>
      <w:hyperlink w:anchor="_Toc235672663" w:history="1">
        <w:r w:rsidRPr="00F546B7">
          <w:rPr>
            <w:rStyle w:val="Hyperlink"/>
            <w:noProof/>
          </w:rPr>
          <w:t>A.2 Southern Transit Corridor (STC-South)</w:t>
        </w:r>
        <w:r>
          <w:rPr>
            <w:noProof/>
            <w:webHidden/>
          </w:rPr>
          <w:tab/>
        </w:r>
        <w:r>
          <w:rPr>
            <w:noProof/>
            <w:webHidden/>
          </w:rPr>
          <w:fldChar w:fldCharType="begin"/>
        </w:r>
        <w:r>
          <w:rPr>
            <w:noProof/>
            <w:webHidden/>
          </w:rPr>
          <w:instrText xml:space="preserve"> PAGEREF _Toc235672663 \h </w:instrText>
        </w:r>
        <w:r>
          <w:rPr>
            <w:noProof/>
            <w:webHidden/>
          </w:rPr>
        </w:r>
        <w:r>
          <w:rPr>
            <w:noProof/>
            <w:webHidden/>
          </w:rPr>
          <w:fldChar w:fldCharType="separate"/>
        </w:r>
        <w:r>
          <w:rPr>
            <w:noProof/>
            <w:webHidden/>
          </w:rPr>
          <w:t>41</w:t>
        </w:r>
        <w:r>
          <w:rPr>
            <w:noProof/>
            <w:webHidden/>
          </w:rPr>
          <w:fldChar w:fldCharType="end"/>
        </w:r>
      </w:hyperlink>
    </w:p>
    <w:p w14:paraId="4DFC4D32" w14:textId="1A292CBF" w:rsidR="004322A4" w:rsidRDefault="004322A4">
      <w:pPr>
        <w:pStyle w:val="TOC2"/>
        <w:rPr>
          <w:rFonts w:asciiTheme="minorHAnsi" w:hAnsiTheme="minorHAnsi"/>
          <w:noProof/>
          <w:color w:val="auto"/>
          <w:sz w:val="24"/>
        </w:rPr>
      </w:pPr>
      <w:hyperlink w:anchor="_Toc235672664" w:history="1">
        <w:r w:rsidRPr="00F546B7">
          <w:rPr>
            <w:rStyle w:val="Hyperlink"/>
            <w:noProof/>
          </w:rPr>
          <w:t>A.3 Northern Alignment Channel (NAC-North)</w:t>
        </w:r>
        <w:r>
          <w:rPr>
            <w:noProof/>
            <w:webHidden/>
          </w:rPr>
          <w:tab/>
        </w:r>
        <w:r>
          <w:rPr>
            <w:noProof/>
            <w:webHidden/>
          </w:rPr>
          <w:fldChar w:fldCharType="begin"/>
        </w:r>
        <w:r>
          <w:rPr>
            <w:noProof/>
            <w:webHidden/>
          </w:rPr>
          <w:instrText xml:space="preserve"> PAGEREF _Toc235672664 \h </w:instrText>
        </w:r>
        <w:r>
          <w:rPr>
            <w:noProof/>
            <w:webHidden/>
          </w:rPr>
        </w:r>
        <w:r>
          <w:rPr>
            <w:noProof/>
            <w:webHidden/>
          </w:rPr>
          <w:fldChar w:fldCharType="separate"/>
        </w:r>
        <w:r>
          <w:rPr>
            <w:noProof/>
            <w:webHidden/>
          </w:rPr>
          <w:t>41</w:t>
        </w:r>
        <w:r>
          <w:rPr>
            <w:noProof/>
            <w:webHidden/>
          </w:rPr>
          <w:fldChar w:fldCharType="end"/>
        </w:r>
      </w:hyperlink>
    </w:p>
    <w:p w14:paraId="632A557F" w14:textId="637ABB5D" w:rsidR="004322A4" w:rsidRDefault="004322A4">
      <w:pPr>
        <w:pStyle w:val="TOC2"/>
        <w:rPr>
          <w:rFonts w:asciiTheme="minorHAnsi" w:hAnsiTheme="minorHAnsi"/>
          <w:noProof/>
          <w:color w:val="auto"/>
          <w:sz w:val="24"/>
        </w:rPr>
      </w:pPr>
      <w:hyperlink w:anchor="_Toc235672665" w:history="1">
        <w:r w:rsidRPr="00F546B7">
          <w:rPr>
            <w:rStyle w:val="Hyperlink"/>
            <w:noProof/>
          </w:rPr>
          <w:t>A.4 Separation Zones and Buffer Margins</w:t>
        </w:r>
        <w:r>
          <w:rPr>
            <w:noProof/>
            <w:webHidden/>
          </w:rPr>
          <w:tab/>
        </w:r>
        <w:r>
          <w:rPr>
            <w:noProof/>
            <w:webHidden/>
          </w:rPr>
          <w:fldChar w:fldCharType="begin"/>
        </w:r>
        <w:r>
          <w:rPr>
            <w:noProof/>
            <w:webHidden/>
          </w:rPr>
          <w:instrText xml:space="preserve"> PAGEREF _Toc235672665 \h </w:instrText>
        </w:r>
        <w:r>
          <w:rPr>
            <w:noProof/>
            <w:webHidden/>
          </w:rPr>
        </w:r>
        <w:r>
          <w:rPr>
            <w:noProof/>
            <w:webHidden/>
          </w:rPr>
          <w:fldChar w:fldCharType="separate"/>
        </w:r>
        <w:r>
          <w:rPr>
            <w:noProof/>
            <w:webHidden/>
          </w:rPr>
          <w:t>42</w:t>
        </w:r>
        <w:r>
          <w:rPr>
            <w:noProof/>
            <w:webHidden/>
          </w:rPr>
          <w:fldChar w:fldCharType="end"/>
        </w:r>
      </w:hyperlink>
    </w:p>
    <w:p w14:paraId="6A1EDD46" w14:textId="2A75000C" w:rsidR="004322A4" w:rsidRDefault="004322A4">
      <w:pPr>
        <w:pStyle w:val="TOC2"/>
        <w:rPr>
          <w:rFonts w:asciiTheme="minorHAnsi" w:hAnsiTheme="minorHAnsi"/>
          <w:noProof/>
          <w:color w:val="auto"/>
          <w:sz w:val="24"/>
        </w:rPr>
      </w:pPr>
      <w:hyperlink w:anchor="_Toc235672666" w:history="1">
        <w:r w:rsidRPr="00F546B7">
          <w:rPr>
            <w:rStyle w:val="Hyperlink"/>
            <w:noProof/>
          </w:rPr>
          <w:t>A.5 Speed Regime and Traffic Management</w:t>
        </w:r>
        <w:r>
          <w:rPr>
            <w:noProof/>
            <w:webHidden/>
          </w:rPr>
          <w:tab/>
        </w:r>
        <w:r>
          <w:rPr>
            <w:noProof/>
            <w:webHidden/>
          </w:rPr>
          <w:fldChar w:fldCharType="begin"/>
        </w:r>
        <w:r>
          <w:rPr>
            <w:noProof/>
            <w:webHidden/>
          </w:rPr>
          <w:instrText xml:space="preserve"> PAGEREF _Toc235672666 \h </w:instrText>
        </w:r>
        <w:r>
          <w:rPr>
            <w:noProof/>
            <w:webHidden/>
          </w:rPr>
        </w:r>
        <w:r>
          <w:rPr>
            <w:noProof/>
            <w:webHidden/>
          </w:rPr>
          <w:fldChar w:fldCharType="separate"/>
        </w:r>
        <w:r>
          <w:rPr>
            <w:noProof/>
            <w:webHidden/>
          </w:rPr>
          <w:t>42</w:t>
        </w:r>
        <w:r>
          <w:rPr>
            <w:noProof/>
            <w:webHidden/>
          </w:rPr>
          <w:fldChar w:fldCharType="end"/>
        </w:r>
      </w:hyperlink>
    </w:p>
    <w:p w14:paraId="3D1BB519" w14:textId="522FCC7A" w:rsidR="004322A4" w:rsidRDefault="004322A4">
      <w:pPr>
        <w:pStyle w:val="TOC2"/>
        <w:rPr>
          <w:rFonts w:asciiTheme="minorHAnsi" w:hAnsiTheme="minorHAnsi"/>
          <w:noProof/>
          <w:color w:val="auto"/>
          <w:sz w:val="24"/>
        </w:rPr>
      </w:pPr>
      <w:hyperlink w:anchor="_Toc235672667" w:history="1">
        <w:r w:rsidRPr="00F546B7">
          <w:rPr>
            <w:rStyle w:val="Hyperlink"/>
            <w:noProof/>
          </w:rPr>
          <w:t>A.6 AIS Transponder Compliance Rules</w:t>
        </w:r>
        <w:r>
          <w:rPr>
            <w:noProof/>
            <w:webHidden/>
          </w:rPr>
          <w:tab/>
        </w:r>
        <w:r>
          <w:rPr>
            <w:noProof/>
            <w:webHidden/>
          </w:rPr>
          <w:fldChar w:fldCharType="begin"/>
        </w:r>
        <w:r>
          <w:rPr>
            <w:noProof/>
            <w:webHidden/>
          </w:rPr>
          <w:instrText xml:space="preserve"> PAGEREF _Toc235672667 \h </w:instrText>
        </w:r>
        <w:r>
          <w:rPr>
            <w:noProof/>
            <w:webHidden/>
          </w:rPr>
        </w:r>
        <w:r>
          <w:rPr>
            <w:noProof/>
            <w:webHidden/>
          </w:rPr>
          <w:fldChar w:fldCharType="separate"/>
        </w:r>
        <w:r>
          <w:rPr>
            <w:noProof/>
            <w:webHidden/>
          </w:rPr>
          <w:t>42</w:t>
        </w:r>
        <w:r>
          <w:rPr>
            <w:noProof/>
            <w:webHidden/>
          </w:rPr>
          <w:fldChar w:fldCharType="end"/>
        </w:r>
      </w:hyperlink>
    </w:p>
    <w:p w14:paraId="6AFF64C9" w14:textId="18C8459F" w:rsidR="004322A4" w:rsidRDefault="004322A4">
      <w:pPr>
        <w:pStyle w:val="TOC2"/>
        <w:rPr>
          <w:rFonts w:asciiTheme="minorHAnsi" w:hAnsiTheme="minorHAnsi"/>
          <w:noProof/>
          <w:color w:val="auto"/>
          <w:sz w:val="24"/>
        </w:rPr>
      </w:pPr>
      <w:hyperlink w:anchor="_Toc235672668" w:history="1">
        <w:r w:rsidRPr="00F546B7">
          <w:rPr>
            <w:rStyle w:val="Hyperlink"/>
            <w:noProof/>
          </w:rPr>
          <w:t>A.7 Dynamic Telemetry Data Payload</w:t>
        </w:r>
        <w:r>
          <w:rPr>
            <w:noProof/>
            <w:webHidden/>
          </w:rPr>
          <w:tab/>
        </w:r>
        <w:r>
          <w:rPr>
            <w:noProof/>
            <w:webHidden/>
          </w:rPr>
          <w:fldChar w:fldCharType="begin"/>
        </w:r>
        <w:r>
          <w:rPr>
            <w:noProof/>
            <w:webHidden/>
          </w:rPr>
          <w:instrText xml:space="preserve"> PAGEREF _Toc235672668 \h </w:instrText>
        </w:r>
        <w:r>
          <w:rPr>
            <w:noProof/>
            <w:webHidden/>
          </w:rPr>
        </w:r>
        <w:r>
          <w:rPr>
            <w:noProof/>
            <w:webHidden/>
          </w:rPr>
          <w:fldChar w:fldCharType="separate"/>
        </w:r>
        <w:r>
          <w:rPr>
            <w:noProof/>
            <w:webHidden/>
          </w:rPr>
          <w:t>43</w:t>
        </w:r>
        <w:r>
          <w:rPr>
            <w:noProof/>
            <w:webHidden/>
          </w:rPr>
          <w:fldChar w:fldCharType="end"/>
        </w:r>
      </w:hyperlink>
    </w:p>
    <w:p w14:paraId="62CA51A7" w14:textId="317F8C35" w:rsidR="004322A4" w:rsidRDefault="004322A4">
      <w:pPr>
        <w:pStyle w:val="TOC2"/>
        <w:rPr>
          <w:rFonts w:asciiTheme="minorHAnsi" w:hAnsiTheme="minorHAnsi"/>
          <w:noProof/>
          <w:color w:val="auto"/>
          <w:sz w:val="24"/>
        </w:rPr>
      </w:pPr>
      <w:hyperlink w:anchor="_Toc235672669" w:history="1">
        <w:r w:rsidRPr="00F546B7">
          <w:rPr>
            <w:rStyle w:val="Hyperlink"/>
            <w:noProof/>
          </w:rPr>
          <w:t>A.8 Anti-Spoofing Protocols</w:t>
        </w:r>
        <w:r>
          <w:rPr>
            <w:noProof/>
            <w:webHidden/>
          </w:rPr>
          <w:tab/>
        </w:r>
        <w:r>
          <w:rPr>
            <w:noProof/>
            <w:webHidden/>
          </w:rPr>
          <w:fldChar w:fldCharType="begin"/>
        </w:r>
        <w:r>
          <w:rPr>
            <w:noProof/>
            <w:webHidden/>
          </w:rPr>
          <w:instrText xml:space="preserve"> PAGEREF _Toc235672669 \h </w:instrText>
        </w:r>
        <w:r>
          <w:rPr>
            <w:noProof/>
            <w:webHidden/>
          </w:rPr>
        </w:r>
        <w:r>
          <w:rPr>
            <w:noProof/>
            <w:webHidden/>
          </w:rPr>
          <w:fldChar w:fldCharType="separate"/>
        </w:r>
        <w:r>
          <w:rPr>
            <w:noProof/>
            <w:webHidden/>
          </w:rPr>
          <w:t>43</w:t>
        </w:r>
        <w:r>
          <w:rPr>
            <w:noProof/>
            <w:webHidden/>
          </w:rPr>
          <w:fldChar w:fldCharType="end"/>
        </w:r>
      </w:hyperlink>
    </w:p>
    <w:p w14:paraId="06AB5D65" w14:textId="03975184" w:rsidR="004322A4" w:rsidRDefault="004322A4">
      <w:pPr>
        <w:pStyle w:val="TOC2"/>
        <w:rPr>
          <w:rFonts w:asciiTheme="minorHAnsi" w:hAnsiTheme="minorHAnsi"/>
          <w:noProof/>
          <w:color w:val="auto"/>
          <w:sz w:val="24"/>
        </w:rPr>
      </w:pPr>
      <w:hyperlink w:anchor="_Toc235672670" w:history="1">
        <w:r w:rsidRPr="00F546B7">
          <w:rPr>
            <w:rStyle w:val="Hyperlink"/>
            <w:noProof/>
          </w:rPr>
          <w:t>A.9 Operational Hand-Off Sequence</w:t>
        </w:r>
        <w:r>
          <w:rPr>
            <w:noProof/>
            <w:webHidden/>
          </w:rPr>
          <w:tab/>
        </w:r>
        <w:r>
          <w:rPr>
            <w:noProof/>
            <w:webHidden/>
          </w:rPr>
          <w:fldChar w:fldCharType="begin"/>
        </w:r>
        <w:r>
          <w:rPr>
            <w:noProof/>
            <w:webHidden/>
          </w:rPr>
          <w:instrText xml:space="preserve"> PAGEREF _Toc235672670 \h </w:instrText>
        </w:r>
        <w:r>
          <w:rPr>
            <w:noProof/>
            <w:webHidden/>
          </w:rPr>
        </w:r>
        <w:r>
          <w:rPr>
            <w:noProof/>
            <w:webHidden/>
          </w:rPr>
          <w:fldChar w:fldCharType="separate"/>
        </w:r>
        <w:r>
          <w:rPr>
            <w:noProof/>
            <w:webHidden/>
          </w:rPr>
          <w:t>43</w:t>
        </w:r>
        <w:r>
          <w:rPr>
            <w:noProof/>
            <w:webHidden/>
          </w:rPr>
          <w:fldChar w:fldCharType="end"/>
        </w:r>
      </w:hyperlink>
    </w:p>
    <w:p w14:paraId="772AAA7A" w14:textId="3E6EA527" w:rsidR="004322A4" w:rsidRDefault="004322A4">
      <w:pPr>
        <w:pStyle w:val="TOC2"/>
        <w:rPr>
          <w:rFonts w:asciiTheme="minorHAnsi" w:hAnsiTheme="minorHAnsi"/>
          <w:noProof/>
          <w:color w:val="auto"/>
          <w:sz w:val="24"/>
        </w:rPr>
      </w:pPr>
      <w:hyperlink w:anchor="_Toc235672671" w:history="1">
        <w:r w:rsidRPr="00F546B7">
          <w:rPr>
            <w:rStyle w:val="Hyperlink"/>
            <w:noProof/>
          </w:rPr>
          <w:t>A.10 Emergency Divergence and Holding Anchorages</w:t>
        </w:r>
        <w:r>
          <w:rPr>
            <w:noProof/>
            <w:webHidden/>
          </w:rPr>
          <w:tab/>
        </w:r>
        <w:r>
          <w:rPr>
            <w:noProof/>
            <w:webHidden/>
          </w:rPr>
          <w:fldChar w:fldCharType="begin"/>
        </w:r>
        <w:r>
          <w:rPr>
            <w:noProof/>
            <w:webHidden/>
          </w:rPr>
          <w:instrText xml:space="preserve"> PAGEREF _Toc235672671 \h </w:instrText>
        </w:r>
        <w:r>
          <w:rPr>
            <w:noProof/>
            <w:webHidden/>
          </w:rPr>
        </w:r>
        <w:r>
          <w:rPr>
            <w:noProof/>
            <w:webHidden/>
          </w:rPr>
          <w:fldChar w:fldCharType="separate"/>
        </w:r>
        <w:r>
          <w:rPr>
            <w:noProof/>
            <w:webHidden/>
          </w:rPr>
          <w:t>44</w:t>
        </w:r>
        <w:r>
          <w:rPr>
            <w:noProof/>
            <w:webHidden/>
          </w:rPr>
          <w:fldChar w:fldCharType="end"/>
        </w:r>
      </w:hyperlink>
    </w:p>
    <w:p w14:paraId="3ADB12C4" w14:textId="06421D6C" w:rsidR="004322A4" w:rsidRDefault="004322A4">
      <w:pPr>
        <w:pStyle w:val="TOC2"/>
        <w:rPr>
          <w:rFonts w:asciiTheme="minorHAnsi" w:hAnsiTheme="minorHAnsi"/>
          <w:noProof/>
          <w:color w:val="auto"/>
          <w:sz w:val="24"/>
        </w:rPr>
      </w:pPr>
      <w:hyperlink w:anchor="_Toc235672672" w:history="1">
        <w:r w:rsidRPr="00F546B7">
          <w:rPr>
            <w:rStyle w:val="Hyperlink"/>
            <w:noProof/>
          </w:rPr>
          <w:t>A.11 Waypoint Certification and Adjustment</w:t>
        </w:r>
        <w:r>
          <w:rPr>
            <w:noProof/>
            <w:webHidden/>
          </w:rPr>
          <w:tab/>
        </w:r>
        <w:r>
          <w:rPr>
            <w:noProof/>
            <w:webHidden/>
          </w:rPr>
          <w:fldChar w:fldCharType="begin"/>
        </w:r>
        <w:r>
          <w:rPr>
            <w:noProof/>
            <w:webHidden/>
          </w:rPr>
          <w:instrText xml:space="preserve"> PAGEREF _Toc235672672 \h </w:instrText>
        </w:r>
        <w:r>
          <w:rPr>
            <w:noProof/>
            <w:webHidden/>
          </w:rPr>
        </w:r>
        <w:r>
          <w:rPr>
            <w:noProof/>
            <w:webHidden/>
          </w:rPr>
          <w:fldChar w:fldCharType="separate"/>
        </w:r>
        <w:r>
          <w:rPr>
            <w:noProof/>
            <w:webHidden/>
          </w:rPr>
          <w:t>44</w:t>
        </w:r>
        <w:r>
          <w:rPr>
            <w:noProof/>
            <w:webHidden/>
          </w:rPr>
          <w:fldChar w:fldCharType="end"/>
        </w:r>
      </w:hyperlink>
    </w:p>
    <w:p w14:paraId="016BBA34" w14:textId="187E8E12" w:rsidR="004322A4" w:rsidRDefault="004322A4">
      <w:pPr>
        <w:pStyle w:val="TOC1"/>
        <w:rPr>
          <w:rFonts w:asciiTheme="minorHAnsi" w:hAnsiTheme="minorHAnsi"/>
          <w:b w:val="0"/>
          <w:noProof/>
          <w:color w:val="auto"/>
          <w:sz w:val="24"/>
        </w:rPr>
      </w:pPr>
      <w:hyperlink w:anchor="_Toc235672673" w:history="1">
        <w:r w:rsidRPr="00F546B7">
          <w:rPr>
            <w:rStyle w:val="Hyperlink"/>
            <w:noProof/>
          </w:rPr>
          <w:t>Annex B: Emergency Incident Protocols, VHF Radio Channels, and Direct Hotline Matrices</w:t>
        </w:r>
        <w:r>
          <w:rPr>
            <w:noProof/>
            <w:webHidden/>
          </w:rPr>
          <w:tab/>
        </w:r>
        <w:r>
          <w:rPr>
            <w:noProof/>
            <w:webHidden/>
          </w:rPr>
          <w:fldChar w:fldCharType="begin"/>
        </w:r>
        <w:r>
          <w:rPr>
            <w:noProof/>
            <w:webHidden/>
          </w:rPr>
          <w:instrText xml:space="preserve"> PAGEREF _Toc235672673 \h </w:instrText>
        </w:r>
        <w:r>
          <w:rPr>
            <w:noProof/>
            <w:webHidden/>
          </w:rPr>
        </w:r>
        <w:r>
          <w:rPr>
            <w:noProof/>
            <w:webHidden/>
          </w:rPr>
          <w:fldChar w:fldCharType="separate"/>
        </w:r>
        <w:r>
          <w:rPr>
            <w:noProof/>
            <w:webHidden/>
          </w:rPr>
          <w:t>45</w:t>
        </w:r>
        <w:r>
          <w:rPr>
            <w:noProof/>
            <w:webHidden/>
          </w:rPr>
          <w:fldChar w:fldCharType="end"/>
        </w:r>
      </w:hyperlink>
    </w:p>
    <w:p w14:paraId="1CD31DEE" w14:textId="56DA21A8" w:rsidR="004322A4" w:rsidRDefault="004322A4">
      <w:pPr>
        <w:pStyle w:val="TOC2"/>
        <w:rPr>
          <w:rFonts w:asciiTheme="minorHAnsi" w:hAnsiTheme="minorHAnsi"/>
          <w:noProof/>
          <w:color w:val="auto"/>
          <w:sz w:val="24"/>
        </w:rPr>
      </w:pPr>
      <w:hyperlink w:anchor="_Toc235672674" w:history="1">
        <w:r w:rsidRPr="00F546B7">
          <w:rPr>
            <w:rStyle w:val="Hyperlink"/>
            <w:noProof/>
          </w:rPr>
          <w:t>B.1 The Four-Tier Incident Classification Matrix</w:t>
        </w:r>
        <w:r>
          <w:rPr>
            <w:noProof/>
            <w:webHidden/>
          </w:rPr>
          <w:tab/>
        </w:r>
        <w:r>
          <w:rPr>
            <w:noProof/>
            <w:webHidden/>
          </w:rPr>
          <w:fldChar w:fldCharType="begin"/>
        </w:r>
        <w:r>
          <w:rPr>
            <w:noProof/>
            <w:webHidden/>
          </w:rPr>
          <w:instrText xml:space="preserve"> PAGEREF _Toc235672674 \h </w:instrText>
        </w:r>
        <w:r>
          <w:rPr>
            <w:noProof/>
            <w:webHidden/>
          </w:rPr>
        </w:r>
        <w:r>
          <w:rPr>
            <w:noProof/>
            <w:webHidden/>
          </w:rPr>
          <w:fldChar w:fldCharType="separate"/>
        </w:r>
        <w:r>
          <w:rPr>
            <w:noProof/>
            <w:webHidden/>
          </w:rPr>
          <w:t>45</w:t>
        </w:r>
        <w:r>
          <w:rPr>
            <w:noProof/>
            <w:webHidden/>
          </w:rPr>
          <w:fldChar w:fldCharType="end"/>
        </w:r>
      </w:hyperlink>
    </w:p>
    <w:p w14:paraId="6A300069" w14:textId="78694956" w:rsidR="004322A4" w:rsidRDefault="004322A4">
      <w:pPr>
        <w:pStyle w:val="TOC2"/>
        <w:rPr>
          <w:rFonts w:asciiTheme="minorHAnsi" w:hAnsiTheme="minorHAnsi"/>
          <w:noProof/>
          <w:color w:val="auto"/>
          <w:sz w:val="24"/>
        </w:rPr>
      </w:pPr>
      <w:hyperlink w:anchor="_Toc235672675" w:history="1">
        <w:r w:rsidRPr="00F546B7">
          <w:rPr>
            <w:rStyle w:val="Hyperlink"/>
            <w:noProof/>
          </w:rPr>
          <w:t>B.2 Tactical Action Thresholds</w:t>
        </w:r>
        <w:r>
          <w:rPr>
            <w:noProof/>
            <w:webHidden/>
          </w:rPr>
          <w:tab/>
        </w:r>
        <w:r>
          <w:rPr>
            <w:noProof/>
            <w:webHidden/>
          </w:rPr>
          <w:fldChar w:fldCharType="begin"/>
        </w:r>
        <w:r>
          <w:rPr>
            <w:noProof/>
            <w:webHidden/>
          </w:rPr>
          <w:instrText xml:space="preserve"> PAGEREF _Toc235672675 \h </w:instrText>
        </w:r>
        <w:r>
          <w:rPr>
            <w:noProof/>
            <w:webHidden/>
          </w:rPr>
        </w:r>
        <w:r>
          <w:rPr>
            <w:noProof/>
            <w:webHidden/>
          </w:rPr>
          <w:fldChar w:fldCharType="separate"/>
        </w:r>
        <w:r>
          <w:rPr>
            <w:noProof/>
            <w:webHidden/>
          </w:rPr>
          <w:t>45</w:t>
        </w:r>
        <w:r>
          <w:rPr>
            <w:noProof/>
            <w:webHidden/>
          </w:rPr>
          <w:fldChar w:fldCharType="end"/>
        </w:r>
      </w:hyperlink>
    </w:p>
    <w:p w14:paraId="4E8CB664" w14:textId="044B9741" w:rsidR="004322A4" w:rsidRDefault="004322A4">
      <w:pPr>
        <w:pStyle w:val="TOC2"/>
        <w:rPr>
          <w:rFonts w:asciiTheme="minorHAnsi" w:hAnsiTheme="minorHAnsi"/>
          <w:noProof/>
          <w:color w:val="auto"/>
          <w:sz w:val="24"/>
        </w:rPr>
      </w:pPr>
      <w:hyperlink w:anchor="_Toc235672676" w:history="1">
        <w:r w:rsidRPr="00F546B7">
          <w:rPr>
            <w:rStyle w:val="Hyperlink"/>
            <w:noProof/>
          </w:rPr>
          <w:t>B.3 VHF Communications Architecture and Channel Matrix</w:t>
        </w:r>
        <w:r>
          <w:rPr>
            <w:noProof/>
            <w:webHidden/>
          </w:rPr>
          <w:tab/>
        </w:r>
        <w:r>
          <w:rPr>
            <w:noProof/>
            <w:webHidden/>
          </w:rPr>
          <w:fldChar w:fldCharType="begin"/>
        </w:r>
        <w:r>
          <w:rPr>
            <w:noProof/>
            <w:webHidden/>
          </w:rPr>
          <w:instrText xml:space="preserve"> PAGEREF _Toc235672676 \h </w:instrText>
        </w:r>
        <w:r>
          <w:rPr>
            <w:noProof/>
            <w:webHidden/>
          </w:rPr>
        </w:r>
        <w:r>
          <w:rPr>
            <w:noProof/>
            <w:webHidden/>
          </w:rPr>
          <w:fldChar w:fldCharType="separate"/>
        </w:r>
        <w:r>
          <w:rPr>
            <w:noProof/>
            <w:webHidden/>
          </w:rPr>
          <w:t>45</w:t>
        </w:r>
        <w:r>
          <w:rPr>
            <w:noProof/>
            <w:webHidden/>
          </w:rPr>
          <w:fldChar w:fldCharType="end"/>
        </w:r>
      </w:hyperlink>
    </w:p>
    <w:p w14:paraId="073DEE40" w14:textId="208980BC" w:rsidR="004322A4" w:rsidRDefault="004322A4">
      <w:pPr>
        <w:pStyle w:val="TOC2"/>
        <w:rPr>
          <w:rFonts w:asciiTheme="minorHAnsi" w:hAnsiTheme="minorHAnsi"/>
          <w:noProof/>
          <w:color w:val="auto"/>
          <w:sz w:val="24"/>
        </w:rPr>
      </w:pPr>
      <w:hyperlink w:anchor="_Toc235672677" w:history="1">
        <w:r w:rsidRPr="00F546B7">
          <w:rPr>
            <w:rStyle w:val="Hyperlink"/>
            <w:noProof/>
          </w:rPr>
          <w:t>B.4 The Tri-Partite Hotline Network</w:t>
        </w:r>
        <w:r>
          <w:rPr>
            <w:noProof/>
            <w:webHidden/>
          </w:rPr>
          <w:tab/>
        </w:r>
        <w:r>
          <w:rPr>
            <w:noProof/>
            <w:webHidden/>
          </w:rPr>
          <w:fldChar w:fldCharType="begin"/>
        </w:r>
        <w:r>
          <w:rPr>
            <w:noProof/>
            <w:webHidden/>
          </w:rPr>
          <w:instrText xml:space="preserve"> PAGEREF _Toc235672677 \h </w:instrText>
        </w:r>
        <w:r>
          <w:rPr>
            <w:noProof/>
            <w:webHidden/>
          </w:rPr>
        </w:r>
        <w:r>
          <w:rPr>
            <w:noProof/>
            <w:webHidden/>
          </w:rPr>
          <w:fldChar w:fldCharType="separate"/>
        </w:r>
        <w:r>
          <w:rPr>
            <w:noProof/>
            <w:webHidden/>
          </w:rPr>
          <w:t>46</w:t>
        </w:r>
        <w:r>
          <w:rPr>
            <w:noProof/>
            <w:webHidden/>
          </w:rPr>
          <w:fldChar w:fldCharType="end"/>
        </w:r>
      </w:hyperlink>
    </w:p>
    <w:p w14:paraId="6DE9D182" w14:textId="1987811F" w:rsidR="004322A4" w:rsidRDefault="004322A4">
      <w:pPr>
        <w:pStyle w:val="TOC2"/>
        <w:rPr>
          <w:rFonts w:asciiTheme="minorHAnsi" w:hAnsiTheme="minorHAnsi"/>
          <w:noProof/>
          <w:color w:val="auto"/>
          <w:sz w:val="24"/>
        </w:rPr>
      </w:pPr>
      <w:hyperlink w:anchor="_Toc235672678" w:history="1">
        <w:r w:rsidRPr="00F546B7">
          <w:rPr>
            <w:rStyle w:val="Hyperlink"/>
            <w:noProof/>
          </w:rPr>
          <w:t>B.5 Hotline Staffing and Response Standards</w:t>
        </w:r>
        <w:r>
          <w:rPr>
            <w:noProof/>
            <w:webHidden/>
          </w:rPr>
          <w:tab/>
        </w:r>
        <w:r>
          <w:rPr>
            <w:noProof/>
            <w:webHidden/>
          </w:rPr>
          <w:fldChar w:fldCharType="begin"/>
        </w:r>
        <w:r>
          <w:rPr>
            <w:noProof/>
            <w:webHidden/>
          </w:rPr>
          <w:instrText xml:space="preserve"> PAGEREF _Toc235672678 \h </w:instrText>
        </w:r>
        <w:r>
          <w:rPr>
            <w:noProof/>
            <w:webHidden/>
          </w:rPr>
        </w:r>
        <w:r>
          <w:rPr>
            <w:noProof/>
            <w:webHidden/>
          </w:rPr>
          <w:fldChar w:fldCharType="separate"/>
        </w:r>
        <w:r>
          <w:rPr>
            <w:noProof/>
            <w:webHidden/>
          </w:rPr>
          <w:t>46</w:t>
        </w:r>
        <w:r>
          <w:rPr>
            <w:noProof/>
            <w:webHidden/>
          </w:rPr>
          <w:fldChar w:fldCharType="end"/>
        </w:r>
      </w:hyperlink>
    </w:p>
    <w:p w14:paraId="3E175446" w14:textId="5A8E89A8" w:rsidR="004322A4" w:rsidRDefault="004322A4">
      <w:pPr>
        <w:pStyle w:val="TOC2"/>
        <w:rPr>
          <w:rFonts w:asciiTheme="minorHAnsi" w:hAnsiTheme="minorHAnsi"/>
          <w:noProof/>
          <w:color w:val="auto"/>
          <w:sz w:val="24"/>
        </w:rPr>
      </w:pPr>
      <w:hyperlink w:anchor="_Toc235672679" w:history="1">
        <w:r w:rsidRPr="00F546B7">
          <w:rPr>
            <w:rStyle w:val="Hyperlink"/>
            <w:noProof/>
          </w:rPr>
          <w:t>B.6 The Standard Message Form</w:t>
        </w:r>
        <w:r>
          <w:rPr>
            <w:noProof/>
            <w:webHidden/>
          </w:rPr>
          <w:tab/>
        </w:r>
        <w:r>
          <w:rPr>
            <w:noProof/>
            <w:webHidden/>
          </w:rPr>
          <w:fldChar w:fldCharType="begin"/>
        </w:r>
        <w:r>
          <w:rPr>
            <w:noProof/>
            <w:webHidden/>
          </w:rPr>
          <w:instrText xml:space="preserve"> PAGEREF _Toc235672679 \h </w:instrText>
        </w:r>
        <w:r>
          <w:rPr>
            <w:noProof/>
            <w:webHidden/>
          </w:rPr>
        </w:r>
        <w:r>
          <w:rPr>
            <w:noProof/>
            <w:webHidden/>
          </w:rPr>
          <w:fldChar w:fldCharType="separate"/>
        </w:r>
        <w:r>
          <w:rPr>
            <w:noProof/>
            <w:webHidden/>
          </w:rPr>
          <w:t>47</w:t>
        </w:r>
        <w:r>
          <w:rPr>
            <w:noProof/>
            <w:webHidden/>
          </w:rPr>
          <w:fldChar w:fldCharType="end"/>
        </w:r>
      </w:hyperlink>
    </w:p>
    <w:p w14:paraId="2008D893" w14:textId="28F0FBAF" w:rsidR="004322A4" w:rsidRDefault="004322A4">
      <w:pPr>
        <w:pStyle w:val="TOC2"/>
        <w:rPr>
          <w:rFonts w:asciiTheme="minorHAnsi" w:hAnsiTheme="minorHAnsi"/>
          <w:noProof/>
          <w:color w:val="auto"/>
          <w:sz w:val="24"/>
        </w:rPr>
      </w:pPr>
      <w:hyperlink w:anchor="_Toc235672680" w:history="1">
        <w:r w:rsidRPr="00F546B7">
          <w:rPr>
            <w:rStyle w:val="Hyperlink"/>
            <w:noProof/>
          </w:rPr>
          <w:t>B.7 Operational Hand-Off Sequence During Tactical Incidents</w:t>
        </w:r>
        <w:r>
          <w:rPr>
            <w:noProof/>
            <w:webHidden/>
          </w:rPr>
          <w:tab/>
        </w:r>
        <w:r>
          <w:rPr>
            <w:noProof/>
            <w:webHidden/>
          </w:rPr>
          <w:fldChar w:fldCharType="begin"/>
        </w:r>
        <w:r>
          <w:rPr>
            <w:noProof/>
            <w:webHidden/>
          </w:rPr>
          <w:instrText xml:space="preserve"> PAGEREF _Toc235672680 \h </w:instrText>
        </w:r>
        <w:r>
          <w:rPr>
            <w:noProof/>
            <w:webHidden/>
          </w:rPr>
        </w:r>
        <w:r>
          <w:rPr>
            <w:noProof/>
            <w:webHidden/>
          </w:rPr>
          <w:fldChar w:fldCharType="separate"/>
        </w:r>
        <w:r>
          <w:rPr>
            <w:noProof/>
            <w:webHidden/>
          </w:rPr>
          <w:t>47</w:t>
        </w:r>
        <w:r>
          <w:rPr>
            <w:noProof/>
            <w:webHidden/>
          </w:rPr>
          <w:fldChar w:fldCharType="end"/>
        </w:r>
      </w:hyperlink>
    </w:p>
    <w:p w14:paraId="0E693C66" w14:textId="18936EF5" w:rsidR="004322A4" w:rsidRDefault="004322A4">
      <w:pPr>
        <w:pStyle w:val="TOC2"/>
        <w:rPr>
          <w:rFonts w:asciiTheme="minorHAnsi" w:hAnsiTheme="minorHAnsi"/>
          <w:noProof/>
          <w:color w:val="auto"/>
          <w:sz w:val="24"/>
        </w:rPr>
      </w:pPr>
      <w:hyperlink w:anchor="_Toc235672681" w:history="1">
        <w:r w:rsidRPr="00F546B7">
          <w:rPr>
            <w:rStyle w:val="Hyperlink"/>
            <w:noProof/>
          </w:rPr>
          <w:t>B.8 Test Schedule and Escalation Contacts</w:t>
        </w:r>
        <w:r>
          <w:rPr>
            <w:noProof/>
            <w:webHidden/>
          </w:rPr>
          <w:tab/>
        </w:r>
        <w:r>
          <w:rPr>
            <w:noProof/>
            <w:webHidden/>
          </w:rPr>
          <w:fldChar w:fldCharType="begin"/>
        </w:r>
        <w:r>
          <w:rPr>
            <w:noProof/>
            <w:webHidden/>
          </w:rPr>
          <w:instrText xml:space="preserve"> PAGEREF _Toc235672681 \h </w:instrText>
        </w:r>
        <w:r>
          <w:rPr>
            <w:noProof/>
            <w:webHidden/>
          </w:rPr>
        </w:r>
        <w:r>
          <w:rPr>
            <w:noProof/>
            <w:webHidden/>
          </w:rPr>
          <w:fldChar w:fldCharType="separate"/>
        </w:r>
        <w:r>
          <w:rPr>
            <w:noProof/>
            <w:webHidden/>
          </w:rPr>
          <w:t>47</w:t>
        </w:r>
        <w:r>
          <w:rPr>
            <w:noProof/>
            <w:webHidden/>
          </w:rPr>
          <w:fldChar w:fldCharType="end"/>
        </w:r>
      </w:hyperlink>
    </w:p>
    <w:p w14:paraId="763EC2FC" w14:textId="0B697675" w:rsidR="004322A4" w:rsidRDefault="004322A4">
      <w:pPr>
        <w:pStyle w:val="TOC2"/>
        <w:rPr>
          <w:rFonts w:asciiTheme="minorHAnsi" w:hAnsiTheme="minorHAnsi"/>
          <w:noProof/>
          <w:color w:val="auto"/>
          <w:sz w:val="24"/>
        </w:rPr>
      </w:pPr>
      <w:hyperlink w:anchor="_Toc235672682" w:history="1">
        <w:r w:rsidRPr="00F546B7">
          <w:rPr>
            <w:rStyle w:val="Hyperlink"/>
            <w:noProof/>
          </w:rPr>
          <w:t>B.9 Worked Example One: Drifting Mine Contact in the STC-South</w:t>
        </w:r>
        <w:r>
          <w:rPr>
            <w:noProof/>
            <w:webHidden/>
          </w:rPr>
          <w:tab/>
        </w:r>
        <w:r>
          <w:rPr>
            <w:noProof/>
            <w:webHidden/>
          </w:rPr>
          <w:fldChar w:fldCharType="begin"/>
        </w:r>
        <w:r>
          <w:rPr>
            <w:noProof/>
            <w:webHidden/>
          </w:rPr>
          <w:instrText xml:space="preserve"> PAGEREF _Toc235672682 \h </w:instrText>
        </w:r>
        <w:r>
          <w:rPr>
            <w:noProof/>
            <w:webHidden/>
          </w:rPr>
        </w:r>
        <w:r>
          <w:rPr>
            <w:noProof/>
            <w:webHidden/>
          </w:rPr>
          <w:fldChar w:fldCharType="separate"/>
        </w:r>
        <w:r>
          <w:rPr>
            <w:noProof/>
            <w:webHidden/>
          </w:rPr>
          <w:t>47</w:t>
        </w:r>
        <w:r>
          <w:rPr>
            <w:noProof/>
            <w:webHidden/>
          </w:rPr>
          <w:fldChar w:fldCharType="end"/>
        </w:r>
      </w:hyperlink>
    </w:p>
    <w:p w14:paraId="60CB24A6" w14:textId="4EEF7771" w:rsidR="004322A4" w:rsidRDefault="004322A4">
      <w:pPr>
        <w:pStyle w:val="TOC2"/>
        <w:rPr>
          <w:rFonts w:asciiTheme="minorHAnsi" w:hAnsiTheme="minorHAnsi"/>
          <w:noProof/>
          <w:color w:val="auto"/>
          <w:sz w:val="24"/>
        </w:rPr>
      </w:pPr>
      <w:hyperlink w:anchor="_Toc235672683" w:history="1">
        <w:r w:rsidRPr="00F546B7">
          <w:rPr>
            <w:rStyle w:val="Hyperlink"/>
            <w:noProof/>
          </w:rPr>
          <w:t>B.10 Worked Example Two: Unidentified Drone Loitering</w:t>
        </w:r>
        <w:r>
          <w:rPr>
            <w:noProof/>
            <w:webHidden/>
          </w:rPr>
          <w:tab/>
        </w:r>
        <w:r>
          <w:rPr>
            <w:noProof/>
            <w:webHidden/>
          </w:rPr>
          <w:fldChar w:fldCharType="begin"/>
        </w:r>
        <w:r>
          <w:rPr>
            <w:noProof/>
            <w:webHidden/>
          </w:rPr>
          <w:instrText xml:space="preserve"> PAGEREF _Toc235672683 \h </w:instrText>
        </w:r>
        <w:r>
          <w:rPr>
            <w:noProof/>
            <w:webHidden/>
          </w:rPr>
        </w:r>
        <w:r>
          <w:rPr>
            <w:noProof/>
            <w:webHidden/>
          </w:rPr>
          <w:fldChar w:fldCharType="separate"/>
        </w:r>
        <w:r>
          <w:rPr>
            <w:noProof/>
            <w:webHidden/>
          </w:rPr>
          <w:t>48</w:t>
        </w:r>
        <w:r>
          <w:rPr>
            <w:noProof/>
            <w:webHidden/>
          </w:rPr>
          <w:fldChar w:fldCharType="end"/>
        </w:r>
      </w:hyperlink>
    </w:p>
    <w:p w14:paraId="6C49CBBE" w14:textId="6CB2E8F7" w:rsidR="004322A4" w:rsidRDefault="004322A4">
      <w:pPr>
        <w:pStyle w:val="TOC2"/>
        <w:rPr>
          <w:rFonts w:asciiTheme="minorHAnsi" w:hAnsiTheme="minorHAnsi"/>
          <w:noProof/>
          <w:color w:val="auto"/>
          <w:sz w:val="24"/>
        </w:rPr>
      </w:pPr>
      <w:hyperlink w:anchor="_Toc235672684" w:history="1">
        <w:r w:rsidRPr="00F546B7">
          <w:rPr>
            <w:rStyle w:val="Hyperlink"/>
            <w:noProof/>
          </w:rPr>
          <w:t>B.11 Worked Example Three: Coordinated GPS Spoofing Vector</w:t>
        </w:r>
        <w:r>
          <w:rPr>
            <w:noProof/>
            <w:webHidden/>
          </w:rPr>
          <w:tab/>
        </w:r>
        <w:r>
          <w:rPr>
            <w:noProof/>
            <w:webHidden/>
          </w:rPr>
          <w:fldChar w:fldCharType="begin"/>
        </w:r>
        <w:r>
          <w:rPr>
            <w:noProof/>
            <w:webHidden/>
          </w:rPr>
          <w:instrText xml:space="preserve"> PAGEREF _Toc235672684 \h </w:instrText>
        </w:r>
        <w:r>
          <w:rPr>
            <w:noProof/>
            <w:webHidden/>
          </w:rPr>
        </w:r>
        <w:r>
          <w:rPr>
            <w:noProof/>
            <w:webHidden/>
          </w:rPr>
          <w:fldChar w:fldCharType="separate"/>
        </w:r>
        <w:r>
          <w:rPr>
            <w:noProof/>
            <w:webHidden/>
          </w:rPr>
          <w:t>48</w:t>
        </w:r>
        <w:r>
          <w:rPr>
            <w:noProof/>
            <w:webHidden/>
          </w:rPr>
          <w:fldChar w:fldCharType="end"/>
        </w:r>
      </w:hyperlink>
    </w:p>
    <w:p w14:paraId="661A3740" w14:textId="6D856D77" w:rsidR="004322A4" w:rsidRDefault="004322A4">
      <w:pPr>
        <w:pStyle w:val="TOC1"/>
        <w:rPr>
          <w:rFonts w:asciiTheme="minorHAnsi" w:hAnsiTheme="minorHAnsi"/>
          <w:b w:val="0"/>
          <w:noProof/>
          <w:color w:val="auto"/>
          <w:sz w:val="24"/>
        </w:rPr>
      </w:pPr>
      <w:hyperlink w:anchor="_Toc235672685" w:history="1">
        <w:r w:rsidRPr="00F546B7">
          <w:rPr>
            <w:rStyle w:val="Hyperlink"/>
            <w:noProof/>
          </w:rPr>
          <w:t>Annex C: Technical Escrow Account Mechanics, Banking Channels, and Oil Tracking</w:t>
        </w:r>
        <w:r>
          <w:rPr>
            <w:noProof/>
            <w:webHidden/>
          </w:rPr>
          <w:tab/>
        </w:r>
        <w:r>
          <w:rPr>
            <w:noProof/>
            <w:webHidden/>
          </w:rPr>
          <w:fldChar w:fldCharType="begin"/>
        </w:r>
        <w:r>
          <w:rPr>
            <w:noProof/>
            <w:webHidden/>
          </w:rPr>
          <w:instrText xml:space="preserve"> PAGEREF _Toc235672685 \h </w:instrText>
        </w:r>
        <w:r>
          <w:rPr>
            <w:noProof/>
            <w:webHidden/>
          </w:rPr>
        </w:r>
        <w:r>
          <w:rPr>
            <w:noProof/>
            <w:webHidden/>
          </w:rPr>
          <w:fldChar w:fldCharType="separate"/>
        </w:r>
        <w:r>
          <w:rPr>
            <w:noProof/>
            <w:webHidden/>
          </w:rPr>
          <w:t>49</w:t>
        </w:r>
        <w:r>
          <w:rPr>
            <w:noProof/>
            <w:webHidden/>
          </w:rPr>
          <w:fldChar w:fldCharType="end"/>
        </w:r>
      </w:hyperlink>
    </w:p>
    <w:p w14:paraId="16C67C93" w14:textId="5B7806A7" w:rsidR="004322A4" w:rsidRDefault="004322A4">
      <w:pPr>
        <w:pStyle w:val="TOC2"/>
        <w:rPr>
          <w:rFonts w:asciiTheme="minorHAnsi" w:hAnsiTheme="minorHAnsi"/>
          <w:noProof/>
          <w:color w:val="auto"/>
          <w:sz w:val="24"/>
        </w:rPr>
      </w:pPr>
      <w:hyperlink w:anchor="_Toc235672686" w:history="1">
        <w:r w:rsidRPr="00F546B7">
          <w:rPr>
            <w:rStyle w:val="Hyperlink"/>
            <w:noProof/>
          </w:rPr>
          <w:t>C.1 The Oman Escrow Account Architecture</w:t>
        </w:r>
        <w:r>
          <w:rPr>
            <w:noProof/>
            <w:webHidden/>
          </w:rPr>
          <w:tab/>
        </w:r>
        <w:r>
          <w:rPr>
            <w:noProof/>
            <w:webHidden/>
          </w:rPr>
          <w:fldChar w:fldCharType="begin"/>
        </w:r>
        <w:r>
          <w:rPr>
            <w:noProof/>
            <w:webHidden/>
          </w:rPr>
          <w:instrText xml:space="preserve"> PAGEREF _Toc235672686 \h </w:instrText>
        </w:r>
        <w:r>
          <w:rPr>
            <w:noProof/>
            <w:webHidden/>
          </w:rPr>
        </w:r>
        <w:r>
          <w:rPr>
            <w:noProof/>
            <w:webHidden/>
          </w:rPr>
          <w:fldChar w:fldCharType="separate"/>
        </w:r>
        <w:r>
          <w:rPr>
            <w:noProof/>
            <w:webHidden/>
          </w:rPr>
          <w:t>49</w:t>
        </w:r>
        <w:r>
          <w:rPr>
            <w:noProof/>
            <w:webHidden/>
          </w:rPr>
          <w:fldChar w:fldCharType="end"/>
        </w:r>
      </w:hyperlink>
    </w:p>
    <w:p w14:paraId="57A5E393" w14:textId="01656507" w:rsidR="004322A4" w:rsidRDefault="004322A4">
      <w:pPr>
        <w:pStyle w:val="TOC2"/>
        <w:rPr>
          <w:rFonts w:asciiTheme="minorHAnsi" w:hAnsiTheme="minorHAnsi"/>
          <w:noProof/>
          <w:color w:val="auto"/>
          <w:sz w:val="24"/>
        </w:rPr>
      </w:pPr>
      <w:hyperlink w:anchor="_Toc235672687" w:history="1">
        <w:r w:rsidRPr="00F546B7">
          <w:rPr>
            <w:rStyle w:val="Hyperlink"/>
            <w:noProof/>
          </w:rPr>
          <w:t>C.2 Sub-Account Division and Funding Flows</w:t>
        </w:r>
        <w:r>
          <w:rPr>
            <w:noProof/>
            <w:webHidden/>
          </w:rPr>
          <w:tab/>
        </w:r>
        <w:r>
          <w:rPr>
            <w:noProof/>
            <w:webHidden/>
          </w:rPr>
          <w:fldChar w:fldCharType="begin"/>
        </w:r>
        <w:r>
          <w:rPr>
            <w:noProof/>
            <w:webHidden/>
          </w:rPr>
          <w:instrText xml:space="preserve"> PAGEREF _Toc235672687 \h </w:instrText>
        </w:r>
        <w:r>
          <w:rPr>
            <w:noProof/>
            <w:webHidden/>
          </w:rPr>
        </w:r>
        <w:r>
          <w:rPr>
            <w:noProof/>
            <w:webHidden/>
          </w:rPr>
          <w:fldChar w:fldCharType="separate"/>
        </w:r>
        <w:r>
          <w:rPr>
            <w:noProof/>
            <w:webHidden/>
          </w:rPr>
          <w:t>49</w:t>
        </w:r>
        <w:r>
          <w:rPr>
            <w:noProof/>
            <w:webHidden/>
          </w:rPr>
          <w:fldChar w:fldCharType="end"/>
        </w:r>
      </w:hyperlink>
    </w:p>
    <w:p w14:paraId="121865E2" w14:textId="49B972FB" w:rsidR="004322A4" w:rsidRDefault="004322A4">
      <w:pPr>
        <w:pStyle w:val="TOC2"/>
        <w:rPr>
          <w:rFonts w:asciiTheme="minorHAnsi" w:hAnsiTheme="minorHAnsi"/>
          <w:noProof/>
          <w:color w:val="auto"/>
          <w:sz w:val="24"/>
        </w:rPr>
      </w:pPr>
      <w:hyperlink w:anchor="_Toc235672688" w:history="1">
        <w:r w:rsidRPr="00F546B7">
          <w:rPr>
            <w:rStyle w:val="Hyperlink"/>
            <w:noProof/>
          </w:rPr>
          <w:t>C.3 Legal Isolation and Trust Protection</w:t>
        </w:r>
        <w:r>
          <w:rPr>
            <w:noProof/>
            <w:webHidden/>
          </w:rPr>
          <w:tab/>
        </w:r>
        <w:r>
          <w:rPr>
            <w:noProof/>
            <w:webHidden/>
          </w:rPr>
          <w:fldChar w:fldCharType="begin"/>
        </w:r>
        <w:r>
          <w:rPr>
            <w:noProof/>
            <w:webHidden/>
          </w:rPr>
          <w:instrText xml:space="preserve"> PAGEREF _Toc235672688 \h </w:instrText>
        </w:r>
        <w:r>
          <w:rPr>
            <w:noProof/>
            <w:webHidden/>
          </w:rPr>
        </w:r>
        <w:r>
          <w:rPr>
            <w:noProof/>
            <w:webHidden/>
          </w:rPr>
          <w:fldChar w:fldCharType="separate"/>
        </w:r>
        <w:r>
          <w:rPr>
            <w:noProof/>
            <w:webHidden/>
          </w:rPr>
          <w:t>49</w:t>
        </w:r>
        <w:r>
          <w:rPr>
            <w:noProof/>
            <w:webHidden/>
          </w:rPr>
          <w:fldChar w:fldCharType="end"/>
        </w:r>
      </w:hyperlink>
    </w:p>
    <w:p w14:paraId="4D093CA8" w14:textId="524076DB" w:rsidR="004322A4" w:rsidRDefault="004322A4">
      <w:pPr>
        <w:pStyle w:val="TOC2"/>
        <w:rPr>
          <w:rFonts w:asciiTheme="minorHAnsi" w:hAnsiTheme="minorHAnsi"/>
          <w:noProof/>
          <w:color w:val="auto"/>
          <w:sz w:val="24"/>
        </w:rPr>
      </w:pPr>
      <w:hyperlink w:anchor="_Toc235672689" w:history="1">
        <w:r w:rsidRPr="00F546B7">
          <w:rPr>
            <w:rStyle w:val="Hyperlink"/>
            <w:noProof/>
          </w:rPr>
          <w:t>C.4 The Dual-Key Disbursement System</w:t>
        </w:r>
        <w:r>
          <w:rPr>
            <w:noProof/>
            <w:webHidden/>
          </w:rPr>
          <w:tab/>
        </w:r>
        <w:r>
          <w:rPr>
            <w:noProof/>
            <w:webHidden/>
          </w:rPr>
          <w:fldChar w:fldCharType="begin"/>
        </w:r>
        <w:r>
          <w:rPr>
            <w:noProof/>
            <w:webHidden/>
          </w:rPr>
          <w:instrText xml:space="preserve"> PAGEREF _Toc235672689 \h </w:instrText>
        </w:r>
        <w:r>
          <w:rPr>
            <w:noProof/>
            <w:webHidden/>
          </w:rPr>
        </w:r>
        <w:r>
          <w:rPr>
            <w:noProof/>
            <w:webHidden/>
          </w:rPr>
          <w:fldChar w:fldCharType="separate"/>
        </w:r>
        <w:r>
          <w:rPr>
            <w:noProof/>
            <w:webHidden/>
          </w:rPr>
          <w:t>50</w:t>
        </w:r>
        <w:r>
          <w:rPr>
            <w:noProof/>
            <w:webHidden/>
          </w:rPr>
          <w:fldChar w:fldCharType="end"/>
        </w:r>
      </w:hyperlink>
    </w:p>
    <w:p w14:paraId="7668E3A7" w14:textId="7723677C" w:rsidR="004322A4" w:rsidRDefault="004322A4">
      <w:pPr>
        <w:pStyle w:val="TOC2"/>
        <w:rPr>
          <w:rFonts w:asciiTheme="minorHAnsi" w:hAnsiTheme="minorHAnsi"/>
          <w:noProof/>
          <w:color w:val="auto"/>
          <w:sz w:val="24"/>
        </w:rPr>
      </w:pPr>
      <w:hyperlink w:anchor="_Toc235672690" w:history="1">
        <w:r w:rsidRPr="00F546B7">
          <w:rPr>
            <w:rStyle w:val="Hyperlink"/>
            <w:noProof/>
          </w:rPr>
          <w:t>C.5 The Direct Vendor Payment Workflow</w:t>
        </w:r>
        <w:r>
          <w:rPr>
            <w:noProof/>
            <w:webHidden/>
          </w:rPr>
          <w:tab/>
        </w:r>
        <w:r>
          <w:rPr>
            <w:noProof/>
            <w:webHidden/>
          </w:rPr>
          <w:fldChar w:fldCharType="begin"/>
        </w:r>
        <w:r>
          <w:rPr>
            <w:noProof/>
            <w:webHidden/>
          </w:rPr>
          <w:instrText xml:space="preserve"> PAGEREF _Toc235672690 \h </w:instrText>
        </w:r>
        <w:r>
          <w:rPr>
            <w:noProof/>
            <w:webHidden/>
          </w:rPr>
        </w:r>
        <w:r>
          <w:rPr>
            <w:noProof/>
            <w:webHidden/>
          </w:rPr>
          <w:fldChar w:fldCharType="separate"/>
        </w:r>
        <w:r>
          <w:rPr>
            <w:noProof/>
            <w:webHidden/>
          </w:rPr>
          <w:t>50</w:t>
        </w:r>
        <w:r>
          <w:rPr>
            <w:noProof/>
            <w:webHidden/>
          </w:rPr>
          <w:fldChar w:fldCharType="end"/>
        </w:r>
      </w:hyperlink>
    </w:p>
    <w:p w14:paraId="30F269B7" w14:textId="2942CE81" w:rsidR="004322A4" w:rsidRDefault="004322A4">
      <w:pPr>
        <w:pStyle w:val="TOC2"/>
        <w:rPr>
          <w:rFonts w:asciiTheme="minorHAnsi" w:hAnsiTheme="minorHAnsi"/>
          <w:noProof/>
          <w:color w:val="auto"/>
          <w:sz w:val="24"/>
        </w:rPr>
      </w:pPr>
      <w:hyperlink w:anchor="_Toc235672691" w:history="1">
        <w:r w:rsidRPr="00F546B7">
          <w:rPr>
            <w:rStyle w:val="Hyperlink"/>
            <w:noProof/>
          </w:rPr>
          <w:t>C.6 The Independent Compliance Auditor</w:t>
        </w:r>
        <w:r>
          <w:rPr>
            <w:noProof/>
            <w:webHidden/>
          </w:rPr>
          <w:tab/>
        </w:r>
        <w:r>
          <w:rPr>
            <w:noProof/>
            <w:webHidden/>
          </w:rPr>
          <w:fldChar w:fldCharType="begin"/>
        </w:r>
        <w:r>
          <w:rPr>
            <w:noProof/>
            <w:webHidden/>
          </w:rPr>
          <w:instrText xml:space="preserve"> PAGEREF _Toc235672691 \h </w:instrText>
        </w:r>
        <w:r>
          <w:rPr>
            <w:noProof/>
            <w:webHidden/>
          </w:rPr>
        </w:r>
        <w:r>
          <w:rPr>
            <w:noProof/>
            <w:webHidden/>
          </w:rPr>
          <w:fldChar w:fldCharType="separate"/>
        </w:r>
        <w:r>
          <w:rPr>
            <w:noProof/>
            <w:webHidden/>
          </w:rPr>
          <w:t>50</w:t>
        </w:r>
        <w:r>
          <w:rPr>
            <w:noProof/>
            <w:webHidden/>
          </w:rPr>
          <w:fldChar w:fldCharType="end"/>
        </w:r>
      </w:hyperlink>
    </w:p>
    <w:p w14:paraId="5ECE689F" w14:textId="2250CBF1" w:rsidR="004322A4" w:rsidRDefault="004322A4">
      <w:pPr>
        <w:pStyle w:val="TOC2"/>
        <w:rPr>
          <w:rFonts w:asciiTheme="minorHAnsi" w:hAnsiTheme="minorHAnsi"/>
          <w:noProof/>
          <w:color w:val="auto"/>
          <w:sz w:val="24"/>
        </w:rPr>
      </w:pPr>
      <w:hyperlink w:anchor="_Toc235672692" w:history="1">
        <w:r w:rsidRPr="00F546B7">
          <w:rPr>
            <w:rStyle w:val="Hyperlink"/>
            <w:noProof/>
          </w:rPr>
          <w:t>C.7 Volumetric Oil Export Tracking</w:t>
        </w:r>
        <w:r>
          <w:rPr>
            <w:noProof/>
            <w:webHidden/>
          </w:rPr>
          <w:tab/>
        </w:r>
        <w:r>
          <w:rPr>
            <w:noProof/>
            <w:webHidden/>
          </w:rPr>
          <w:fldChar w:fldCharType="begin"/>
        </w:r>
        <w:r>
          <w:rPr>
            <w:noProof/>
            <w:webHidden/>
          </w:rPr>
          <w:instrText xml:space="preserve"> PAGEREF _Toc235672692 \h </w:instrText>
        </w:r>
        <w:r>
          <w:rPr>
            <w:noProof/>
            <w:webHidden/>
          </w:rPr>
        </w:r>
        <w:r>
          <w:rPr>
            <w:noProof/>
            <w:webHidden/>
          </w:rPr>
          <w:fldChar w:fldCharType="separate"/>
        </w:r>
        <w:r>
          <w:rPr>
            <w:noProof/>
            <w:webHidden/>
          </w:rPr>
          <w:t>50</w:t>
        </w:r>
        <w:r>
          <w:rPr>
            <w:noProof/>
            <w:webHidden/>
          </w:rPr>
          <w:fldChar w:fldCharType="end"/>
        </w:r>
      </w:hyperlink>
    </w:p>
    <w:p w14:paraId="2F907F1E" w14:textId="48A253C2" w:rsidR="004322A4" w:rsidRDefault="004322A4">
      <w:pPr>
        <w:pStyle w:val="TOC2"/>
        <w:rPr>
          <w:rFonts w:asciiTheme="minorHAnsi" w:hAnsiTheme="minorHAnsi"/>
          <w:noProof/>
          <w:color w:val="auto"/>
          <w:sz w:val="24"/>
        </w:rPr>
      </w:pPr>
      <w:hyperlink w:anchor="_Toc235672693" w:history="1">
        <w:r w:rsidRPr="00F546B7">
          <w:rPr>
            <w:rStyle w:val="Hyperlink"/>
            <w:noProof/>
          </w:rPr>
          <w:t>C.8 AIS Telemetry Matching and the Ship-to-Ship Prohibition</w:t>
        </w:r>
        <w:r>
          <w:rPr>
            <w:noProof/>
            <w:webHidden/>
          </w:rPr>
          <w:tab/>
        </w:r>
        <w:r>
          <w:rPr>
            <w:noProof/>
            <w:webHidden/>
          </w:rPr>
          <w:fldChar w:fldCharType="begin"/>
        </w:r>
        <w:r>
          <w:rPr>
            <w:noProof/>
            <w:webHidden/>
          </w:rPr>
          <w:instrText xml:space="preserve"> PAGEREF _Toc235672693 \h </w:instrText>
        </w:r>
        <w:r>
          <w:rPr>
            <w:noProof/>
            <w:webHidden/>
          </w:rPr>
        </w:r>
        <w:r>
          <w:rPr>
            <w:noProof/>
            <w:webHidden/>
          </w:rPr>
          <w:fldChar w:fldCharType="separate"/>
        </w:r>
        <w:r>
          <w:rPr>
            <w:noProof/>
            <w:webHidden/>
          </w:rPr>
          <w:t>51</w:t>
        </w:r>
        <w:r>
          <w:rPr>
            <w:noProof/>
            <w:webHidden/>
          </w:rPr>
          <w:fldChar w:fldCharType="end"/>
        </w:r>
      </w:hyperlink>
    </w:p>
    <w:p w14:paraId="55697631" w14:textId="7F85CB8A" w:rsidR="004322A4" w:rsidRDefault="004322A4">
      <w:pPr>
        <w:pStyle w:val="TOC2"/>
        <w:rPr>
          <w:rFonts w:asciiTheme="minorHAnsi" w:hAnsiTheme="minorHAnsi"/>
          <w:noProof/>
          <w:color w:val="auto"/>
          <w:sz w:val="24"/>
        </w:rPr>
      </w:pPr>
      <w:hyperlink w:anchor="_Toc235672694" w:history="1">
        <w:r w:rsidRPr="00F546B7">
          <w:rPr>
            <w:rStyle w:val="Hyperlink"/>
            <w:noProof/>
          </w:rPr>
          <w:t>C.9 The Interim Volume Cap</w:t>
        </w:r>
        <w:r>
          <w:rPr>
            <w:noProof/>
            <w:webHidden/>
          </w:rPr>
          <w:tab/>
        </w:r>
        <w:r>
          <w:rPr>
            <w:noProof/>
            <w:webHidden/>
          </w:rPr>
          <w:fldChar w:fldCharType="begin"/>
        </w:r>
        <w:r>
          <w:rPr>
            <w:noProof/>
            <w:webHidden/>
          </w:rPr>
          <w:instrText xml:space="preserve"> PAGEREF _Toc235672694 \h </w:instrText>
        </w:r>
        <w:r>
          <w:rPr>
            <w:noProof/>
            <w:webHidden/>
          </w:rPr>
        </w:r>
        <w:r>
          <w:rPr>
            <w:noProof/>
            <w:webHidden/>
          </w:rPr>
          <w:fldChar w:fldCharType="separate"/>
        </w:r>
        <w:r>
          <w:rPr>
            <w:noProof/>
            <w:webHidden/>
          </w:rPr>
          <w:t>51</w:t>
        </w:r>
        <w:r>
          <w:rPr>
            <w:noProof/>
            <w:webHidden/>
          </w:rPr>
          <w:fldChar w:fldCharType="end"/>
        </w:r>
      </w:hyperlink>
    </w:p>
    <w:p w14:paraId="49E81CE7" w14:textId="5373FE36" w:rsidR="004322A4" w:rsidRDefault="004322A4">
      <w:pPr>
        <w:pStyle w:val="TOC2"/>
        <w:rPr>
          <w:rFonts w:asciiTheme="minorHAnsi" w:hAnsiTheme="minorHAnsi"/>
          <w:noProof/>
          <w:color w:val="auto"/>
          <w:sz w:val="24"/>
        </w:rPr>
      </w:pPr>
      <w:hyperlink w:anchor="_Toc235672695" w:history="1">
        <w:r w:rsidRPr="00F546B7">
          <w:rPr>
            <w:rStyle w:val="Hyperlink"/>
            <w:noProof/>
          </w:rPr>
          <w:t>C.10 Anti-Circumvention and the Level 4 Financial Freeze</w:t>
        </w:r>
        <w:r>
          <w:rPr>
            <w:noProof/>
            <w:webHidden/>
          </w:rPr>
          <w:tab/>
        </w:r>
        <w:r>
          <w:rPr>
            <w:noProof/>
            <w:webHidden/>
          </w:rPr>
          <w:fldChar w:fldCharType="begin"/>
        </w:r>
        <w:r>
          <w:rPr>
            <w:noProof/>
            <w:webHidden/>
          </w:rPr>
          <w:instrText xml:space="preserve"> PAGEREF _Toc235672695 \h </w:instrText>
        </w:r>
        <w:r>
          <w:rPr>
            <w:noProof/>
            <w:webHidden/>
          </w:rPr>
        </w:r>
        <w:r>
          <w:rPr>
            <w:noProof/>
            <w:webHidden/>
          </w:rPr>
          <w:fldChar w:fldCharType="separate"/>
        </w:r>
        <w:r>
          <w:rPr>
            <w:noProof/>
            <w:webHidden/>
          </w:rPr>
          <w:t>51</w:t>
        </w:r>
        <w:r>
          <w:rPr>
            <w:noProof/>
            <w:webHidden/>
          </w:rPr>
          <w:fldChar w:fldCharType="end"/>
        </w:r>
      </w:hyperlink>
    </w:p>
    <w:p w14:paraId="68A9A15B" w14:textId="387730E9" w:rsidR="004322A4" w:rsidRDefault="004322A4">
      <w:pPr>
        <w:pStyle w:val="TOC2"/>
        <w:rPr>
          <w:rFonts w:asciiTheme="minorHAnsi" w:hAnsiTheme="minorHAnsi"/>
          <w:noProof/>
          <w:color w:val="auto"/>
          <w:sz w:val="24"/>
        </w:rPr>
      </w:pPr>
      <w:hyperlink w:anchor="_Toc235672696" w:history="1">
        <w:r w:rsidRPr="00F546B7">
          <w:rPr>
            <w:rStyle w:val="Hyperlink"/>
            <w:noProof/>
          </w:rPr>
          <w:t>C.11 Audit Calendar and Reporting</w:t>
        </w:r>
        <w:r>
          <w:rPr>
            <w:noProof/>
            <w:webHidden/>
          </w:rPr>
          <w:tab/>
        </w:r>
        <w:r>
          <w:rPr>
            <w:noProof/>
            <w:webHidden/>
          </w:rPr>
          <w:fldChar w:fldCharType="begin"/>
        </w:r>
        <w:r>
          <w:rPr>
            <w:noProof/>
            <w:webHidden/>
          </w:rPr>
          <w:instrText xml:space="preserve"> PAGEREF _Toc235672696 \h </w:instrText>
        </w:r>
        <w:r>
          <w:rPr>
            <w:noProof/>
            <w:webHidden/>
          </w:rPr>
        </w:r>
        <w:r>
          <w:rPr>
            <w:noProof/>
            <w:webHidden/>
          </w:rPr>
          <w:fldChar w:fldCharType="separate"/>
        </w:r>
        <w:r>
          <w:rPr>
            <w:noProof/>
            <w:webHidden/>
          </w:rPr>
          <w:t>51</w:t>
        </w:r>
        <w:r>
          <w:rPr>
            <w:noProof/>
            <w:webHidden/>
          </w:rPr>
          <w:fldChar w:fldCharType="end"/>
        </w:r>
      </w:hyperlink>
    </w:p>
    <w:p w14:paraId="4EA01F49" w14:textId="33630F94" w:rsidR="004322A4" w:rsidRDefault="004322A4">
      <w:pPr>
        <w:pStyle w:val="TOC2"/>
        <w:rPr>
          <w:rFonts w:asciiTheme="minorHAnsi" w:hAnsiTheme="minorHAnsi"/>
          <w:noProof/>
          <w:color w:val="auto"/>
          <w:sz w:val="24"/>
        </w:rPr>
      </w:pPr>
      <w:hyperlink w:anchor="_Toc235672697" w:history="1">
        <w:r w:rsidRPr="00F546B7">
          <w:rPr>
            <w:rStyle w:val="Hyperlink"/>
            <w:noProof/>
          </w:rPr>
          <w:t>C.12 Worked Disbursement Example One: Pharmaceutical Procurement</w:t>
        </w:r>
        <w:r>
          <w:rPr>
            <w:noProof/>
            <w:webHidden/>
          </w:rPr>
          <w:tab/>
        </w:r>
        <w:r>
          <w:rPr>
            <w:noProof/>
            <w:webHidden/>
          </w:rPr>
          <w:fldChar w:fldCharType="begin"/>
        </w:r>
        <w:r>
          <w:rPr>
            <w:noProof/>
            <w:webHidden/>
          </w:rPr>
          <w:instrText xml:space="preserve"> PAGEREF _Toc235672697 \h </w:instrText>
        </w:r>
        <w:r>
          <w:rPr>
            <w:noProof/>
            <w:webHidden/>
          </w:rPr>
        </w:r>
        <w:r>
          <w:rPr>
            <w:noProof/>
            <w:webHidden/>
          </w:rPr>
          <w:fldChar w:fldCharType="separate"/>
        </w:r>
        <w:r>
          <w:rPr>
            <w:noProof/>
            <w:webHidden/>
          </w:rPr>
          <w:t>51</w:t>
        </w:r>
        <w:r>
          <w:rPr>
            <w:noProof/>
            <w:webHidden/>
          </w:rPr>
          <w:fldChar w:fldCharType="end"/>
        </w:r>
      </w:hyperlink>
    </w:p>
    <w:p w14:paraId="6FDD1DB1" w14:textId="5379D83C" w:rsidR="004322A4" w:rsidRDefault="004322A4">
      <w:pPr>
        <w:pStyle w:val="TOC2"/>
        <w:rPr>
          <w:rFonts w:asciiTheme="minorHAnsi" w:hAnsiTheme="minorHAnsi"/>
          <w:noProof/>
          <w:color w:val="auto"/>
          <w:sz w:val="24"/>
        </w:rPr>
      </w:pPr>
      <w:hyperlink w:anchor="_Toc235672698" w:history="1">
        <w:r w:rsidRPr="00F546B7">
          <w:rPr>
            <w:rStyle w:val="Hyperlink"/>
            <w:noProof/>
          </w:rPr>
          <w:t>C.13 Worked Disbursement Example Two: Desalination Equipment</w:t>
        </w:r>
        <w:r>
          <w:rPr>
            <w:noProof/>
            <w:webHidden/>
          </w:rPr>
          <w:tab/>
        </w:r>
        <w:r>
          <w:rPr>
            <w:noProof/>
            <w:webHidden/>
          </w:rPr>
          <w:fldChar w:fldCharType="begin"/>
        </w:r>
        <w:r>
          <w:rPr>
            <w:noProof/>
            <w:webHidden/>
          </w:rPr>
          <w:instrText xml:space="preserve"> PAGEREF _Toc235672698 \h </w:instrText>
        </w:r>
        <w:r>
          <w:rPr>
            <w:noProof/>
            <w:webHidden/>
          </w:rPr>
        </w:r>
        <w:r>
          <w:rPr>
            <w:noProof/>
            <w:webHidden/>
          </w:rPr>
          <w:fldChar w:fldCharType="separate"/>
        </w:r>
        <w:r>
          <w:rPr>
            <w:noProof/>
            <w:webHidden/>
          </w:rPr>
          <w:t>52</w:t>
        </w:r>
        <w:r>
          <w:rPr>
            <w:noProof/>
            <w:webHidden/>
          </w:rPr>
          <w:fldChar w:fldCharType="end"/>
        </w:r>
      </w:hyperlink>
    </w:p>
    <w:p w14:paraId="10C8F7E7" w14:textId="55F5FF56" w:rsidR="004322A4" w:rsidRDefault="004322A4">
      <w:pPr>
        <w:pStyle w:val="TOC1"/>
        <w:rPr>
          <w:rFonts w:asciiTheme="minorHAnsi" w:hAnsiTheme="minorHAnsi"/>
          <w:b w:val="0"/>
          <w:noProof/>
          <w:color w:val="auto"/>
          <w:sz w:val="24"/>
        </w:rPr>
      </w:pPr>
      <w:hyperlink w:anchor="_Toc235672699" w:history="1">
        <w:r w:rsidRPr="00F546B7">
          <w:rPr>
            <w:rStyle w:val="Hyperlink"/>
            <w:noProof/>
          </w:rPr>
          <w:t>Annex D: Nuclear Material Disposition Technical Protocol</w:t>
        </w:r>
        <w:r>
          <w:rPr>
            <w:noProof/>
            <w:webHidden/>
          </w:rPr>
          <w:tab/>
        </w:r>
        <w:r>
          <w:rPr>
            <w:noProof/>
            <w:webHidden/>
          </w:rPr>
          <w:fldChar w:fldCharType="begin"/>
        </w:r>
        <w:r>
          <w:rPr>
            <w:noProof/>
            <w:webHidden/>
          </w:rPr>
          <w:instrText xml:space="preserve"> PAGEREF _Toc235672699 \h </w:instrText>
        </w:r>
        <w:r>
          <w:rPr>
            <w:noProof/>
            <w:webHidden/>
          </w:rPr>
        </w:r>
        <w:r>
          <w:rPr>
            <w:noProof/>
            <w:webHidden/>
          </w:rPr>
          <w:fldChar w:fldCharType="separate"/>
        </w:r>
        <w:r>
          <w:rPr>
            <w:noProof/>
            <w:webHidden/>
          </w:rPr>
          <w:t>53</w:t>
        </w:r>
        <w:r>
          <w:rPr>
            <w:noProof/>
            <w:webHidden/>
          </w:rPr>
          <w:fldChar w:fldCharType="end"/>
        </w:r>
      </w:hyperlink>
    </w:p>
    <w:p w14:paraId="08DB2247" w14:textId="22CB8CB3" w:rsidR="004322A4" w:rsidRDefault="004322A4">
      <w:pPr>
        <w:pStyle w:val="TOC2"/>
        <w:rPr>
          <w:rFonts w:asciiTheme="minorHAnsi" w:hAnsiTheme="minorHAnsi"/>
          <w:noProof/>
          <w:color w:val="auto"/>
          <w:sz w:val="24"/>
        </w:rPr>
      </w:pPr>
      <w:hyperlink w:anchor="_Toc235672700" w:history="1">
        <w:r w:rsidRPr="00F546B7">
          <w:rPr>
            <w:rStyle w:val="Hyperlink"/>
            <w:noProof/>
          </w:rPr>
          <w:t>D.1 Purpose and Scope</w:t>
        </w:r>
        <w:r>
          <w:rPr>
            <w:noProof/>
            <w:webHidden/>
          </w:rPr>
          <w:tab/>
        </w:r>
        <w:r>
          <w:rPr>
            <w:noProof/>
            <w:webHidden/>
          </w:rPr>
          <w:fldChar w:fldCharType="begin"/>
        </w:r>
        <w:r>
          <w:rPr>
            <w:noProof/>
            <w:webHidden/>
          </w:rPr>
          <w:instrText xml:space="preserve"> PAGEREF _Toc235672700 \h </w:instrText>
        </w:r>
        <w:r>
          <w:rPr>
            <w:noProof/>
            <w:webHidden/>
          </w:rPr>
        </w:r>
        <w:r>
          <w:rPr>
            <w:noProof/>
            <w:webHidden/>
          </w:rPr>
          <w:fldChar w:fldCharType="separate"/>
        </w:r>
        <w:r>
          <w:rPr>
            <w:noProof/>
            <w:webHidden/>
          </w:rPr>
          <w:t>53</w:t>
        </w:r>
        <w:r>
          <w:rPr>
            <w:noProof/>
            <w:webHidden/>
          </w:rPr>
          <w:fldChar w:fldCharType="end"/>
        </w:r>
      </w:hyperlink>
    </w:p>
    <w:p w14:paraId="59BEAA99" w14:textId="639534A3" w:rsidR="004322A4" w:rsidRDefault="004322A4">
      <w:pPr>
        <w:pStyle w:val="TOC2"/>
        <w:rPr>
          <w:rFonts w:asciiTheme="minorHAnsi" w:hAnsiTheme="minorHAnsi"/>
          <w:noProof/>
          <w:color w:val="auto"/>
          <w:sz w:val="24"/>
        </w:rPr>
      </w:pPr>
      <w:hyperlink w:anchor="_Toc235672701" w:history="1">
        <w:r w:rsidRPr="00F546B7">
          <w:rPr>
            <w:rStyle w:val="Hyperlink"/>
            <w:noProof/>
          </w:rPr>
          <w:t>D.2 The Stockpile Baseline</w:t>
        </w:r>
        <w:r>
          <w:rPr>
            <w:noProof/>
            <w:webHidden/>
          </w:rPr>
          <w:tab/>
        </w:r>
        <w:r>
          <w:rPr>
            <w:noProof/>
            <w:webHidden/>
          </w:rPr>
          <w:fldChar w:fldCharType="begin"/>
        </w:r>
        <w:r>
          <w:rPr>
            <w:noProof/>
            <w:webHidden/>
          </w:rPr>
          <w:instrText xml:space="preserve"> PAGEREF _Toc235672701 \h </w:instrText>
        </w:r>
        <w:r>
          <w:rPr>
            <w:noProof/>
            <w:webHidden/>
          </w:rPr>
        </w:r>
        <w:r>
          <w:rPr>
            <w:noProof/>
            <w:webHidden/>
          </w:rPr>
          <w:fldChar w:fldCharType="separate"/>
        </w:r>
        <w:r>
          <w:rPr>
            <w:noProof/>
            <w:webHidden/>
          </w:rPr>
          <w:t>53</w:t>
        </w:r>
        <w:r>
          <w:rPr>
            <w:noProof/>
            <w:webHidden/>
          </w:rPr>
          <w:fldChar w:fldCharType="end"/>
        </w:r>
      </w:hyperlink>
    </w:p>
    <w:p w14:paraId="02A3A141" w14:textId="244E8284" w:rsidR="004322A4" w:rsidRDefault="004322A4">
      <w:pPr>
        <w:pStyle w:val="TOC2"/>
        <w:rPr>
          <w:rFonts w:asciiTheme="minorHAnsi" w:hAnsiTheme="minorHAnsi"/>
          <w:noProof/>
          <w:color w:val="auto"/>
          <w:sz w:val="24"/>
        </w:rPr>
      </w:pPr>
      <w:hyperlink w:anchor="_Toc235672702" w:history="1">
        <w:r w:rsidRPr="00F546B7">
          <w:rPr>
            <w:rStyle w:val="Hyperlink"/>
            <w:noProof/>
          </w:rPr>
          <w:t>D.3 The Dual-Key Seal Regime</w:t>
        </w:r>
        <w:r>
          <w:rPr>
            <w:noProof/>
            <w:webHidden/>
          </w:rPr>
          <w:tab/>
        </w:r>
        <w:r>
          <w:rPr>
            <w:noProof/>
            <w:webHidden/>
          </w:rPr>
          <w:fldChar w:fldCharType="begin"/>
        </w:r>
        <w:r>
          <w:rPr>
            <w:noProof/>
            <w:webHidden/>
          </w:rPr>
          <w:instrText xml:space="preserve"> PAGEREF _Toc235672702 \h </w:instrText>
        </w:r>
        <w:r>
          <w:rPr>
            <w:noProof/>
            <w:webHidden/>
          </w:rPr>
        </w:r>
        <w:r>
          <w:rPr>
            <w:noProof/>
            <w:webHidden/>
          </w:rPr>
          <w:fldChar w:fldCharType="separate"/>
        </w:r>
        <w:r>
          <w:rPr>
            <w:noProof/>
            <w:webHidden/>
          </w:rPr>
          <w:t>53</w:t>
        </w:r>
        <w:r>
          <w:rPr>
            <w:noProof/>
            <w:webHidden/>
          </w:rPr>
          <w:fldChar w:fldCharType="end"/>
        </w:r>
      </w:hyperlink>
    </w:p>
    <w:p w14:paraId="5A6DDCC8" w14:textId="43674DF8" w:rsidR="004322A4" w:rsidRDefault="004322A4">
      <w:pPr>
        <w:pStyle w:val="TOC2"/>
        <w:rPr>
          <w:rFonts w:asciiTheme="minorHAnsi" w:hAnsiTheme="minorHAnsi"/>
          <w:noProof/>
          <w:color w:val="auto"/>
          <w:sz w:val="24"/>
        </w:rPr>
      </w:pPr>
      <w:hyperlink w:anchor="_Toc235672703" w:history="1">
        <w:r w:rsidRPr="00F546B7">
          <w:rPr>
            <w:rStyle w:val="Hyperlink"/>
            <w:noProof/>
          </w:rPr>
          <w:t>D.4 The Seal Teams</w:t>
        </w:r>
        <w:r>
          <w:rPr>
            <w:noProof/>
            <w:webHidden/>
          </w:rPr>
          <w:tab/>
        </w:r>
        <w:r>
          <w:rPr>
            <w:noProof/>
            <w:webHidden/>
          </w:rPr>
          <w:fldChar w:fldCharType="begin"/>
        </w:r>
        <w:r>
          <w:rPr>
            <w:noProof/>
            <w:webHidden/>
          </w:rPr>
          <w:instrText xml:space="preserve"> PAGEREF _Toc235672703 \h </w:instrText>
        </w:r>
        <w:r>
          <w:rPr>
            <w:noProof/>
            <w:webHidden/>
          </w:rPr>
        </w:r>
        <w:r>
          <w:rPr>
            <w:noProof/>
            <w:webHidden/>
          </w:rPr>
          <w:fldChar w:fldCharType="separate"/>
        </w:r>
        <w:r>
          <w:rPr>
            <w:noProof/>
            <w:webHidden/>
          </w:rPr>
          <w:t>53</w:t>
        </w:r>
        <w:r>
          <w:rPr>
            <w:noProof/>
            <w:webHidden/>
          </w:rPr>
          <w:fldChar w:fldCharType="end"/>
        </w:r>
      </w:hyperlink>
    </w:p>
    <w:p w14:paraId="43BBB7E7" w14:textId="0D601BE0" w:rsidR="004322A4" w:rsidRDefault="004322A4">
      <w:pPr>
        <w:pStyle w:val="TOC2"/>
        <w:rPr>
          <w:rFonts w:asciiTheme="minorHAnsi" w:hAnsiTheme="minorHAnsi"/>
          <w:noProof/>
          <w:color w:val="auto"/>
          <w:sz w:val="24"/>
        </w:rPr>
      </w:pPr>
      <w:hyperlink w:anchor="_Toc235672704" w:history="1">
        <w:r w:rsidRPr="00F546B7">
          <w:rPr>
            <w:rStyle w:val="Hyperlink"/>
            <w:noProof/>
          </w:rPr>
          <w:t>D.5 The In-Country Storage Architecture</w:t>
        </w:r>
        <w:r>
          <w:rPr>
            <w:noProof/>
            <w:webHidden/>
          </w:rPr>
          <w:tab/>
        </w:r>
        <w:r>
          <w:rPr>
            <w:noProof/>
            <w:webHidden/>
          </w:rPr>
          <w:fldChar w:fldCharType="begin"/>
        </w:r>
        <w:r>
          <w:rPr>
            <w:noProof/>
            <w:webHidden/>
          </w:rPr>
          <w:instrText xml:space="preserve"> PAGEREF _Toc235672704 \h </w:instrText>
        </w:r>
        <w:r>
          <w:rPr>
            <w:noProof/>
            <w:webHidden/>
          </w:rPr>
        </w:r>
        <w:r>
          <w:rPr>
            <w:noProof/>
            <w:webHidden/>
          </w:rPr>
          <w:fldChar w:fldCharType="separate"/>
        </w:r>
        <w:r>
          <w:rPr>
            <w:noProof/>
            <w:webHidden/>
          </w:rPr>
          <w:t>54</w:t>
        </w:r>
        <w:r>
          <w:rPr>
            <w:noProof/>
            <w:webHidden/>
          </w:rPr>
          <w:fldChar w:fldCharType="end"/>
        </w:r>
      </w:hyperlink>
    </w:p>
    <w:p w14:paraId="138B0232" w14:textId="757AC134" w:rsidR="004322A4" w:rsidRDefault="004322A4">
      <w:pPr>
        <w:pStyle w:val="TOC2"/>
        <w:rPr>
          <w:rFonts w:asciiTheme="minorHAnsi" w:hAnsiTheme="minorHAnsi"/>
          <w:noProof/>
          <w:color w:val="auto"/>
          <w:sz w:val="24"/>
        </w:rPr>
      </w:pPr>
      <w:hyperlink w:anchor="_Toc235672705" w:history="1">
        <w:r w:rsidRPr="00F546B7">
          <w:rPr>
            <w:rStyle w:val="Hyperlink"/>
            <w:noProof/>
          </w:rPr>
          <w:t>D.6 The Blend-Down Option</w:t>
        </w:r>
        <w:r>
          <w:rPr>
            <w:noProof/>
            <w:webHidden/>
          </w:rPr>
          <w:tab/>
        </w:r>
        <w:r>
          <w:rPr>
            <w:noProof/>
            <w:webHidden/>
          </w:rPr>
          <w:fldChar w:fldCharType="begin"/>
        </w:r>
        <w:r>
          <w:rPr>
            <w:noProof/>
            <w:webHidden/>
          </w:rPr>
          <w:instrText xml:space="preserve"> PAGEREF _Toc235672705 \h </w:instrText>
        </w:r>
        <w:r>
          <w:rPr>
            <w:noProof/>
            <w:webHidden/>
          </w:rPr>
        </w:r>
        <w:r>
          <w:rPr>
            <w:noProof/>
            <w:webHidden/>
          </w:rPr>
          <w:fldChar w:fldCharType="separate"/>
        </w:r>
        <w:r>
          <w:rPr>
            <w:noProof/>
            <w:webHidden/>
          </w:rPr>
          <w:t>54</w:t>
        </w:r>
        <w:r>
          <w:rPr>
            <w:noProof/>
            <w:webHidden/>
          </w:rPr>
          <w:fldChar w:fldCharType="end"/>
        </w:r>
      </w:hyperlink>
    </w:p>
    <w:p w14:paraId="56DFF382" w14:textId="65C3E546" w:rsidR="004322A4" w:rsidRDefault="004322A4">
      <w:pPr>
        <w:pStyle w:val="TOC2"/>
        <w:rPr>
          <w:rFonts w:asciiTheme="minorHAnsi" w:hAnsiTheme="minorHAnsi"/>
          <w:noProof/>
          <w:color w:val="auto"/>
          <w:sz w:val="24"/>
        </w:rPr>
      </w:pPr>
      <w:hyperlink w:anchor="_Toc235672706" w:history="1">
        <w:r w:rsidRPr="00F546B7">
          <w:rPr>
            <w:rStyle w:val="Hyperlink"/>
            <w:noProof/>
          </w:rPr>
          <w:t>D.7 The Third-Party Custody Option</w:t>
        </w:r>
        <w:r>
          <w:rPr>
            <w:noProof/>
            <w:webHidden/>
          </w:rPr>
          <w:tab/>
        </w:r>
        <w:r>
          <w:rPr>
            <w:noProof/>
            <w:webHidden/>
          </w:rPr>
          <w:fldChar w:fldCharType="begin"/>
        </w:r>
        <w:r>
          <w:rPr>
            <w:noProof/>
            <w:webHidden/>
          </w:rPr>
          <w:instrText xml:space="preserve"> PAGEREF _Toc235672706 \h </w:instrText>
        </w:r>
        <w:r>
          <w:rPr>
            <w:noProof/>
            <w:webHidden/>
          </w:rPr>
        </w:r>
        <w:r>
          <w:rPr>
            <w:noProof/>
            <w:webHidden/>
          </w:rPr>
          <w:fldChar w:fldCharType="separate"/>
        </w:r>
        <w:r>
          <w:rPr>
            <w:noProof/>
            <w:webHidden/>
          </w:rPr>
          <w:t>54</w:t>
        </w:r>
        <w:r>
          <w:rPr>
            <w:noProof/>
            <w:webHidden/>
          </w:rPr>
          <w:fldChar w:fldCharType="end"/>
        </w:r>
      </w:hyperlink>
    </w:p>
    <w:p w14:paraId="688D96AB" w14:textId="4C94EE1B" w:rsidR="004322A4" w:rsidRDefault="004322A4">
      <w:pPr>
        <w:pStyle w:val="TOC2"/>
        <w:rPr>
          <w:rFonts w:asciiTheme="minorHAnsi" w:hAnsiTheme="minorHAnsi"/>
          <w:noProof/>
          <w:color w:val="auto"/>
          <w:sz w:val="24"/>
        </w:rPr>
      </w:pPr>
      <w:hyperlink w:anchor="_Toc235672707" w:history="1">
        <w:r w:rsidRPr="00F546B7">
          <w:rPr>
            <w:rStyle w:val="Hyperlink"/>
            <w:noProof/>
          </w:rPr>
          <w:t>D.8 The Rolling Condition</w:t>
        </w:r>
        <w:r>
          <w:rPr>
            <w:noProof/>
            <w:webHidden/>
          </w:rPr>
          <w:tab/>
        </w:r>
        <w:r>
          <w:rPr>
            <w:noProof/>
            <w:webHidden/>
          </w:rPr>
          <w:fldChar w:fldCharType="begin"/>
        </w:r>
        <w:r>
          <w:rPr>
            <w:noProof/>
            <w:webHidden/>
          </w:rPr>
          <w:instrText xml:space="preserve"> PAGEREF _Toc235672707 \h </w:instrText>
        </w:r>
        <w:r>
          <w:rPr>
            <w:noProof/>
            <w:webHidden/>
          </w:rPr>
        </w:r>
        <w:r>
          <w:rPr>
            <w:noProof/>
            <w:webHidden/>
          </w:rPr>
          <w:fldChar w:fldCharType="separate"/>
        </w:r>
        <w:r>
          <w:rPr>
            <w:noProof/>
            <w:webHidden/>
          </w:rPr>
          <w:t>54</w:t>
        </w:r>
        <w:r>
          <w:rPr>
            <w:noProof/>
            <w:webHidden/>
          </w:rPr>
          <w:fldChar w:fldCharType="end"/>
        </w:r>
      </w:hyperlink>
    </w:p>
    <w:p w14:paraId="1ADA1329" w14:textId="19533C53" w:rsidR="004322A4" w:rsidRDefault="004322A4">
      <w:pPr>
        <w:pStyle w:val="TOC2"/>
        <w:rPr>
          <w:rFonts w:asciiTheme="minorHAnsi" w:hAnsiTheme="minorHAnsi"/>
          <w:noProof/>
          <w:color w:val="auto"/>
          <w:sz w:val="24"/>
        </w:rPr>
      </w:pPr>
      <w:hyperlink w:anchor="_Toc235672708" w:history="1">
        <w:r w:rsidRPr="00F546B7">
          <w:rPr>
            <w:rStyle w:val="Hyperlink"/>
            <w:noProof/>
          </w:rPr>
          <w:t>D.9 Sovereignty Safeguards</w:t>
        </w:r>
        <w:r>
          <w:rPr>
            <w:noProof/>
            <w:webHidden/>
          </w:rPr>
          <w:tab/>
        </w:r>
        <w:r>
          <w:rPr>
            <w:noProof/>
            <w:webHidden/>
          </w:rPr>
          <w:fldChar w:fldCharType="begin"/>
        </w:r>
        <w:r>
          <w:rPr>
            <w:noProof/>
            <w:webHidden/>
          </w:rPr>
          <w:instrText xml:space="preserve"> PAGEREF _Toc235672708 \h </w:instrText>
        </w:r>
        <w:r>
          <w:rPr>
            <w:noProof/>
            <w:webHidden/>
          </w:rPr>
        </w:r>
        <w:r>
          <w:rPr>
            <w:noProof/>
            <w:webHidden/>
          </w:rPr>
          <w:fldChar w:fldCharType="separate"/>
        </w:r>
        <w:r>
          <w:rPr>
            <w:noProof/>
            <w:webHidden/>
          </w:rPr>
          <w:t>54</w:t>
        </w:r>
        <w:r>
          <w:rPr>
            <w:noProof/>
            <w:webHidden/>
          </w:rPr>
          <w:fldChar w:fldCharType="end"/>
        </w:r>
      </w:hyperlink>
    </w:p>
    <w:p w14:paraId="3B1DDB18" w14:textId="48D0FD24" w:rsidR="004322A4" w:rsidRDefault="004322A4">
      <w:pPr>
        <w:pStyle w:val="TOC2"/>
        <w:rPr>
          <w:rFonts w:asciiTheme="minorHAnsi" w:hAnsiTheme="minorHAnsi"/>
          <w:noProof/>
          <w:color w:val="auto"/>
          <w:sz w:val="24"/>
        </w:rPr>
      </w:pPr>
      <w:hyperlink w:anchor="_Toc235672709" w:history="1">
        <w:r w:rsidRPr="00F546B7">
          <w:rPr>
            <w:rStyle w:val="Hyperlink"/>
            <w:noProof/>
          </w:rPr>
          <w:t>D.10 Verification Standards</w:t>
        </w:r>
        <w:r>
          <w:rPr>
            <w:noProof/>
            <w:webHidden/>
          </w:rPr>
          <w:tab/>
        </w:r>
        <w:r>
          <w:rPr>
            <w:noProof/>
            <w:webHidden/>
          </w:rPr>
          <w:fldChar w:fldCharType="begin"/>
        </w:r>
        <w:r>
          <w:rPr>
            <w:noProof/>
            <w:webHidden/>
          </w:rPr>
          <w:instrText xml:space="preserve"> PAGEREF _Toc235672709 \h </w:instrText>
        </w:r>
        <w:r>
          <w:rPr>
            <w:noProof/>
            <w:webHidden/>
          </w:rPr>
        </w:r>
        <w:r>
          <w:rPr>
            <w:noProof/>
            <w:webHidden/>
          </w:rPr>
          <w:fldChar w:fldCharType="separate"/>
        </w:r>
        <w:r>
          <w:rPr>
            <w:noProof/>
            <w:webHidden/>
          </w:rPr>
          <w:t>55</w:t>
        </w:r>
        <w:r>
          <w:rPr>
            <w:noProof/>
            <w:webHidden/>
          </w:rPr>
          <w:fldChar w:fldCharType="end"/>
        </w:r>
      </w:hyperlink>
    </w:p>
    <w:p w14:paraId="036B0156" w14:textId="61C71E50" w:rsidR="004322A4" w:rsidRDefault="004322A4">
      <w:pPr>
        <w:pStyle w:val="TOC2"/>
        <w:rPr>
          <w:rFonts w:asciiTheme="minorHAnsi" w:hAnsiTheme="minorHAnsi"/>
          <w:noProof/>
          <w:color w:val="auto"/>
          <w:sz w:val="24"/>
        </w:rPr>
      </w:pPr>
      <w:hyperlink w:anchor="_Toc235672710" w:history="1">
        <w:r w:rsidRPr="00F546B7">
          <w:rPr>
            <w:rStyle w:val="Hyperlink"/>
            <w:noProof/>
          </w:rPr>
          <w:t>D.11 Exit Effects</w:t>
        </w:r>
        <w:r>
          <w:rPr>
            <w:noProof/>
            <w:webHidden/>
          </w:rPr>
          <w:tab/>
        </w:r>
        <w:r>
          <w:rPr>
            <w:noProof/>
            <w:webHidden/>
          </w:rPr>
          <w:fldChar w:fldCharType="begin"/>
        </w:r>
        <w:r>
          <w:rPr>
            <w:noProof/>
            <w:webHidden/>
          </w:rPr>
          <w:instrText xml:space="preserve"> PAGEREF _Toc235672710 \h </w:instrText>
        </w:r>
        <w:r>
          <w:rPr>
            <w:noProof/>
            <w:webHidden/>
          </w:rPr>
        </w:r>
        <w:r>
          <w:rPr>
            <w:noProof/>
            <w:webHidden/>
          </w:rPr>
          <w:fldChar w:fldCharType="separate"/>
        </w:r>
        <w:r>
          <w:rPr>
            <w:noProof/>
            <w:webHidden/>
          </w:rPr>
          <w:t>55</w:t>
        </w:r>
        <w:r>
          <w:rPr>
            <w:noProof/>
            <w:webHidden/>
          </w:rPr>
          <w:fldChar w:fldCharType="end"/>
        </w:r>
      </w:hyperlink>
    </w:p>
    <w:p w14:paraId="3B1EFD02" w14:textId="50DF3D41" w:rsidR="004322A4" w:rsidRDefault="004322A4">
      <w:pPr>
        <w:pStyle w:val="TOC1"/>
        <w:rPr>
          <w:rFonts w:asciiTheme="minorHAnsi" w:hAnsiTheme="minorHAnsi"/>
          <w:b w:val="0"/>
          <w:noProof/>
          <w:color w:val="auto"/>
          <w:sz w:val="24"/>
        </w:rPr>
      </w:pPr>
      <w:hyperlink w:anchor="_Toc235672711" w:history="1">
        <w:r w:rsidRPr="00F546B7">
          <w:rPr>
            <w:rStyle w:val="Hyperlink"/>
            <w:noProof/>
          </w:rPr>
          <w:t>Annex E: Consolidated Implementation Timeline</w:t>
        </w:r>
        <w:r>
          <w:rPr>
            <w:noProof/>
            <w:webHidden/>
          </w:rPr>
          <w:tab/>
        </w:r>
        <w:r>
          <w:rPr>
            <w:noProof/>
            <w:webHidden/>
          </w:rPr>
          <w:fldChar w:fldCharType="begin"/>
        </w:r>
        <w:r>
          <w:rPr>
            <w:noProof/>
            <w:webHidden/>
          </w:rPr>
          <w:instrText xml:space="preserve"> PAGEREF _Toc235672711 \h </w:instrText>
        </w:r>
        <w:r>
          <w:rPr>
            <w:noProof/>
            <w:webHidden/>
          </w:rPr>
        </w:r>
        <w:r>
          <w:rPr>
            <w:noProof/>
            <w:webHidden/>
          </w:rPr>
          <w:fldChar w:fldCharType="separate"/>
        </w:r>
        <w:r>
          <w:rPr>
            <w:noProof/>
            <w:webHidden/>
          </w:rPr>
          <w:t>56</w:t>
        </w:r>
        <w:r>
          <w:rPr>
            <w:noProof/>
            <w:webHidden/>
          </w:rPr>
          <w:fldChar w:fldCharType="end"/>
        </w:r>
      </w:hyperlink>
    </w:p>
    <w:p w14:paraId="2EDD1B7B" w14:textId="204365D9" w:rsidR="004322A4" w:rsidRDefault="004322A4">
      <w:pPr>
        <w:pStyle w:val="TOC2"/>
        <w:rPr>
          <w:rFonts w:asciiTheme="minorHAnsi" w:hAnsiTheme="minorHAnsi"/>
          <w:noProof/>
          <w:color w:val="auto"/>
          <w:sz w:val="24"/>
        </w:rPr>
      </w:pPr>
      <w:hyperlink w:anchor="_Toc235672712" w:history="1">
        <w:r w:rsidRPr="00F546B7">
          <w:rPr>
            <w:rStyle w:val="Hyperlink"/>
            <w:noProof/>
          </w:rPr>
          <w:t>E.1 The 72-Hour Activation Sequence</w:t>
        </w:r>
        <w:r>
          <w:rPr>
            <w:noProof/>
            <w:webHidden/>
          </w:rPr>
          <w:tab/>
        </w:r>
        <w:r>
          <w:rPr>
            <w:noProof/>
            <w:webHidden/>
          </w:rPr>
          <w:fldChar w:fldCharType="begin"/>
        </w:r>
        <w:r>
          <w:rPr>
            <w:noProof/>
            <w:webHidden/>
          </w:rPr>
          <w:instrText xml:space="preserve"> PAGEREF _Toc235672712 \h </w:instrText>
        </w:r>
        <w:r>
          <w:rPr>
            <w:noProof/>
            <w:webHidden/>
          </w:rPr>
        </w:r>
        <w:r>
          <w:rPr>
            <w:noProof/>
            <w:webHidden/>
          </w:rPr>
          <w:fldChar w:fldCharType="separate"/>
        </w:r>
        <w:r>
          <w:rPr>
            <w:noProof/>
            <w:webHidden/>
          </w:rPr>
          <w:t>56</w:t>
        </w:r>
        <w:r>
          <w:rPr>
            <w:noProof/>
            <w:webHidden/>
          </w:rPr>
          <w:fldChar w:fldCharType="end"/>
        </w:r>
      </w:hyperlink>
    </w:p>
    <w:p w14:paraId="73740AC8" w14:textId="248A73C4" w:rsidR="004322A4" w:rsidRDefault="004322A4">
      <w:pPr>
        <w:pStyle w:val="TOC2"/>
        <w:rPr>
          <w:rFonts w:asciiTheme="minorHAnsi" w:hAnsiTheme="minorHAnsi"/>
          <w:noProof/>
          <w:color w:val="auto"/>
          <w:sz w:val="24"/>
        </w:rPr>
      </w:pPr>
      <w:hyperlink w:anchor="_Toc235672713" w:history="1">
        <w:r w:rsidRPr="00F546B7">
          <w:rPr>
            <w:rStyle w:val="Hyperlink"/>
            <w:noProof/>
          </w:rPr>
          <w:t>E.2 The Ten-Day Muscat Technical Window (Days 10-20 After Transition)</w:t>
        </w:r>
        <w:r>
          <w:rPr>
            <w:noProof/>
            <w:webHidden/>
          </w:rPr>
          <w:tab/>
        </w:r>
        <w:r>
          <w:rPr>
            <w:noProof/>
            <w:webHidden/>
          </w:rPr>
          <w:fldChar w:fldCharType="begin"/>
        </w:r>
        <w:r>
          <w:rPr>
            <w:noProof/>
            <w:webHidden/>
          </w:rPr>
          <w:instrText xml:space="preserve"> PAGEREF _Toc235672713 \h </w:instrText>
        </w:r>
        <w:r>
          <w:rPr>
            <w:noProof/>
            <w:webHidden/>
          </w:rPr>
        </w:r>
        <w:r>
          <w:rPr>
            <w:noProof/>
            <w:webHidden/>
          </w:rPr>
          <w:fldChar w:fldCharType="separate"/>
        </w:r>
        <w:r>
          <w:rPr>
            <w:noProof/>
            <w:webHidden/>
          </w:rPr>
          <w:t>56</w:t>
        </w:r>
        <w:r>
          <w:rPr>
            <w:noProof/>
            <w:webHidden/>
          </w:rPr>
          <w:fldChar w:fldCharType="end"/>
        </w:r>
      </w:hyperlink>
    </w:p>
    <w:p w14:paraId="45CE9756" w14:textId="70D88A4A" w:rsidR="004322A4" w:rsidRDefault="004322A4">
      <w:pPr>
        <w:pStyle w:val="TOC2"/>
        <w:rPr>
          <w:rFonts w:asciiTheme="minorHAnsi" w:hAnsiTheme="minorHAnsi"/>
          <w:noProof/>
          <w:color w:val="auto"/>
          <w:sz w:val="24"/>
        </w:rPr>
      </w:pPr>
      <w:hyperlink w:anchor="_Toc235672714" w:history="1">
        <w:r w:rsidRPr="00F546B7">
          <w:rPr>
            <w:rStyle w:val="Hyperlink"/>
            <w:noProof/>
          </w:rPr>
          <w:t>E.3 The Thirty-Day Economic Bridge Sequence (Days 20-50 After Transition)</w:t>
        </w:r>
        <w:r>
          <w:rPr>
            <w:noProof/>
            <w:webHidden/>
          </w:rPr>
          <w:tab/>
        </w:r>
        <w:r>
          <w:rPr>
            <w:noProof/>
            <w:webHidden/>
          </w:rPr>
          <w:fldChar w:fldCharType="begin"/>
        </w:r>
        <w:r>
          <w:rPr>
            <w:noProof/>
            <w:webHidden/>
          </w:rPr>
          <w:instrText xml:space="preserve"> PAGEREF _Toc235672714 \h </w:instrText>
        </w:r>
        <w:r>
          <w:rPr>
            <w:noProof/>
            <w:webHidden/>
          </w:rPr>
        </w:r>
        <w:r>
          <w:rPr>
            <w:noProof/>
            <w:webHidden/>
          </w:rPr>
          <w:fldChar w:fldCharType="separate"/>
        </w:r>
        <w:r>
          <w:rPr>
            <w:noProof/>
            <w:webHidden/>
          </w:rPr>
          <w:t>56</w:t>
        </w:r>
        <w:r>
          <w:rPr>
            <w:noProof/>
            <w:webHidden/>
          </w:rPr>
          <w:fldChar w:fldCharType="end"/>
        </w:r>
      </w:hyperlink>
    </w:p>
    <w:p w14:paraId="2190A1AD" w14:textId="7107766E" w:rsidR="004322A4" w:rsidRDefault="004322A4">
      <w:pPr>
        <w:pStyle w:val="TOC2"/>
        <w:rPr>
          <w:rFonts w:asciiTheme="minorHAnsi" w:hAnsiTheme="minorHAnsi"/>
          <w:noProof/>
          <w:color w:val="auto"/>
          <w:sz w:val="24"/>
        </w:rPr>
      </w:pPr>
      <w:hyperlink w:anchor="_Toc235672715" w:history="1">
        <w:r w:rsidRPr="00F546B7">
          <w:rPr>
            <w:rStyle w:val="Hyperlink"/>
            <w:noProof/>
          </w:rPr>
          <w:t>E.4 The Sixty-Day Negotiation Sequence (Days 30-90 After Transition)</w:t>
        </w:r>
        <w:r>
          <w:rPr>
            <w:noProof/>
            <w:webHidden/>
          </w:rPr>
          <w:tab/>
        </w:r>
        <w:r>
          <w:rPr>
            <w:noProof/>
            <w:webHidden/>
          </w:rPr>
          <w:fldChar w:fldCharType="begin"/>
        </w:r>
        <w:r>
          <w:rPr>
            <w:noProof/>
            <w:webHidden/>
          </w:rPr>
          <w:instrText xml:space="preserve"> PAGEREF _Toc235672715 \h </w:instrText>
        </w:r>
        <w:r>
          <w:rPr>
            <w:noProof/>
            <w:webHidden/>
          </w:rPr>
        </w:r>
        <w:r>
          <w:rPr>
            <w:noProof/>
            <w:webHidden/>
          </w:rPr>
          <w:fldChar w:fldCharType="separate"/>
        </w:r>
        <w:r>
          <w:rPr>
            <w:noProof/>
            <w:webHidden/>
          </w:rPr>
          <w:t>57</w:t>
        </w:r>
        <w:r>
          <w:rPr>
            <w:noProof/>
            <w:webHidden/>
          </w:rPr>
          <w:fldChar w:fldCharType="end"/>
        </w:r>
      </w:hyperlink>
    </w:p>
    <w:p w14:paraId="44971EBF" w14:textId="1F1F7B1C" w:rsidR="004322A4" w:rsidRDefault="004322A4">
      <w:pPr>
        <w:pStyle w:val="TOC2"/>
        <w:rPr>
          <w:rFonts w:asciiTheme="minorHAnsi" w:hAnsiTheme="minorHAnsi"/>
          <w:noProof/>
          <w:color w:val="auto"/>
          <w:sz w:val="24"/>
        </w:rPr>
      </w:pPr>
      <w:hyperlink w:anchor="_Toc235672716" w:history="1">
        <w:r w:rsidRPr="00F546B7">
          <w:rPr>
            <w:rStyle w:val="Hyperlink"/>
            <w:noProof/>
          </w:rPr>
          <w:t>E.5 Standing Rhythms</w:t>
        </w:r>
        <w:r>
          <w:rPr>
            <w:noProof/>
            <w:webHidden/>
          </w:rPr>
          <w:tab/>
        </w:r>
        <w:r>
          <w:rPr>
            <w:noProof/>
            <w:webHidden/>
          </w:rPr>
          <w:fldChar w:fldCharType="begin"/>
        </w:r>
        <w:r>
          <w:rPr>
            <w:noProof/>
            <w:webHidden/>
          </w:rPr>
          <w:instrText xml:space="preserve"> PAGEREF _Toc235672716 \h </w:instrText>
        </w:r>
        <w:r>
          <w:rPr>
            <w:noProof/>
            <w:webHidden/>
          </w:rPr>
        </w:r>
        <w:r>
          <w:rPr>
            <w:noProof/>
            <w:webHidden/>
          </w:rPr>
          <w:fldChar w:fldCharType="separate"/>
        </w:r>
        <w:r>
          <w:rPr>
            <w:noProof/>
            <w:webHidden/>
          </w:rPr>
          <w:t>57</w:t>
        </w:r>
        <w:r>
          <w:rPr>
            <w:noProof/>
            <w:webHidden/>
          </w:rPr>
          <w:fldChar w:fldCharType="end"/>
        </w:r>
      </w:hyperlink>
    </w:p>
    <w:p w14:paraId="7483685D" w14:textId="66C47F58" w:rsidR="004322A4" w:rsidRDefault="004322A4">
      <w:pPr>
        <w:pStyle w:val="TOC1"/>
        <w:rPr>
          <w:rFonts w:asciiTheme="minorHAnsi" w:hAnsiTheme="minorHAnsi"/>
          <w:b w:val="0"/>
          <w:noProof/>
          <w:color w:val="auto"/>
          <w:sz w:val="24"/>
        </w:rPr>
      </w:pPr>
      <w:hyperlink w:anchor="_Toc235672717" w:history="1">
        <w:r w:rsidRPr="00F546B7">
          <w:rPr>
            <w:rStyle w:val="Hyperlink"/>
            <w:noProof/>
          </w:rPr>
          <w:t>Annex F: Operative Definitions</w:t>
        </w:r>
        <w:r>
          <w:rPr>
            <w:noProof/>
            <w:webHidden/>
          </w:rPr>
          <w:tab/>
        </w:r>
        <w:r>
          <w:rPr>
            <w:noProof/>
            <w:webHidden/>
          </w:rPr>
          <w:fldChar w:fldCharType="begin"/>
        </w:r>
        <w:r>
          <w:rPr>
            <w:noProof/>
            <w:webHidden/>
          </w:rPr>
          <w:instrText xml:space="preserve"> PAGEREF _Toc235672717 \h </w:instrText>
        </w:r>
        <w:r>
          <w:rPr>
            <w:noProof/>
            <w:webHidden/>
          </w:rPr>
        </w:r>
        <w:r>
          <w:rPr>
            <w:noProof/>
            <w:webHidden/>
          </w:rPr>
          <w:fldChar w:fldCharType="separate"/>
        </w:r>
        <w:r>
          <w:rPr>
            <w:noProof/>
            <w:webHidden/>
          </w:rPr>
          <w:t>58</w:t>
        </w:r>
        <w:r>
          <w:rPr>
            <w:noProof/>
            <w:webHidden/>
          </w:rPr>
          <w:fldChar w:fldCharType="end"/>
        </w:r>
      </w:hyperlink>
    </w:p>
    <w:p w14:paraId="7047B5F6" w14:textId="5518A653" w:rsidR="004322A4" w:rsidRDefault="004322A4">
      <w:pPr>
        <w:pStyle w:val="TOC1"/>
        <w:rPr>
          <w:rFonts w:asciiTheme="minorHAnsi" w:hAnsiTheme="minorHAnsi"/>
          <w:b w:val="0"/>
          <w:noProof/>
          <w:color w:val="auto"/>
          <w:sz w:val="24"/>
        </w:rPr>
      </w:pPr>
      <w:hyperlink w:anchor="_Toc235672718" w:history="1">
        <w:r w:rsidRPr="00F546B7">
          <w:rPr>
            <w:rStyle w:val="Hyperlink"/>
            <w:noProof/>
          </w:rPr>
          <w:t>Annex G: Red-Team Risk Register and Spoiler Management</w:t>
        </w:r>
        <w:r>
          <w:rPr>
            <w:noProof/>
            <w:webHidden/>
          </w:rPr>
          <w:tab/>
        </w:r>
        <w:r>
          <w:rPr>
            <w:noProof/>
            <w:webHidden/>
          </w:rPr>
          <w:fldChar w:fldCharType="begin"/>
        </w:r>
        <w:r>
          <w:rPr>
            <w:noProof/>
            <w:webHidden/>
          </w:rPr>
          <w:instrText xml:space="preserve"> PAGEREF _Toc235672718 \h </w:instrText>
        </w:r>
        <w:r>
          <w:rPr>
            <w:noProof/>
            <w:webHidden/>
          </w:rPr>
        </w:r>
        <w:r>
          <w:rPr>
            <w:noProof/>
            <w:webHidden/>
          </w:rPr>
          <w:fldChar w:fldCharType="separate"/>
        </w:r>
        <w:r>
          <w:rPr>
            <w:noProof/>
            <w:webHidden/>
          </w:rPr>
          <w:t>60</w:t>
        </w:r>
        <w:r>
          <w:rPr>
            <w:noProof/>
            <w:webHidden/>
          </w:rPr>
          <w:fldChar w:fldCharType="end"/>
        </w:r>
      </w:hyperlink>
    </w:p>
    <w:p w14:paraId="0A1C9A14" w14:textId="14653750" w:rsidR="004322A4" w:rsidRDefault="004322A4">
      <w:pPr>
        <w:pStyle w:val="TOC2"/>
        <w:rPr>
          <w:rFonts w:asciiTheme="minorHAnsi" w:hAnsiTheme="minorHAnsi"/>
          <w:noProof/>
          <w:color w:val="auto"/>
          <w:sz w:val="24"/>
        </w:rPr>
      </w:pPr>
      <w:hyperlink w:anchor="_Toc235672719" w:history="1">
        <w:r w:rsidRPr="00F546B7">
          <w:rPr>
            <w:rStyle w:val="Hyperlink"/>
            <w:noProof/>
          </w:rPr>
          <w:t>G.1 Design Logic</w:t>
        </w:r>
        <w:r>
          <w:rPr>
            <w:noProof/>
            <w:webHidden/>
          </w:rPr>
          <w:tab/>
        </w:r>
        <w:r>
          <w:rPr>
            <w:noProof/>
            <w:webHidden/>
          </w:rPr>
          <w:fldChar w:fldCharType="begin"/>
        </w:r>
        <w:r>
          <w:rPr>
            <w:noProof/>
            <w:webHidden/>
          </w:rPr>
          <w:instrText xml:space="preserve"> PAGEREF _Toc235672719 \h </w:instrText>
        </w:r>
        <w:r>
          <w:rPr>
            <w:noProof/>
            <w:webHidden/>
          </w:rPr>
        </w:r>
        <w:r>
          <w:rPr>
            <w:noProof/>
            <w:webHidden/>
          </w:rPr>
          <w:fldChar w:fldCharType="separate"/>
        </w:r>
        <w:r>
          <w:rPr>
            <w:noProof/>
            <w:webHidden/>
          </w:rPr>
          <w:t>60</w:t>
        </w:r>
        <w:r>
          <w:rPr>
            <w:noProof/>
            <w:webHidden/>
          </w:rPr>
          <w:fldChar w:fldCharType="end"/>
        </w:r>
      </w:hyperlink>
    </w:p>
    <w:p w14:paraId="064FA08D" w14:textId="677CCE90" w:rsidR="004322A4" w:rsidRDefault="004322A4">
      <w:pPr>
        <w:pStyle w:val="TOC2"/>
        <w:rPr>
          <w:rFonts w:asciiTheme="minorHAnsi" w:hAnsiTheme="minorHAnsi"/>
          <w:noProof/>
          <w:color w:val="auto"/>
          <w:sz w:val="24"/>
        </w:rPr>
      </w:pPr>
      <w:hyperlink w:anchor="_Toc235672720" w:history="1">
        <w:r w:rsidRPr="00F546B7">
          <w:rPr>
            <w:rStyle w:val="Hyperlink"/>
            <w:noProof/>
          </w:rPr>
          <w:t>G.2 The Risk Register</w:t>
        </w:r>
        <w:r>
          <w:rPr>
            <w:noProof/>
            <w:webHidden/>
          </w:rPr>
          <w:tab/>
        </w:r>
        <w:r>
          <w:rPr>
            <w:noProof/>
            <w:webHidden/>
          </w:rPr>
          <w:fldChar w:fldCharType="begin"/>
        </w:r>
        <w:r>
          <w:rPr>
            <w:noProof/>
            <w:webHidden/>
          </w:rPr>
          <w:instrText xml:space="preserve"> PAGEREF _Toc235672720 \h </w:instrText>
        </w:r>
        <w:r>
          <w:rPr>
            <w:noProof/>
            <w:webHidden/>
          </w:rPr>
        </w:r>
        <w:r>
          <w:rPr>
            <w:noProof/>
            <w:webHidden/>
          </w:rPr>
          <w:fldChar w:fldCharType="separate"/>
        </w:r>
        <w:r>
          <w:rPr>
            <w:noProof/>
            <w:webHidden/>
          </w:rPr>
          <w:t>60</w:t>
        </w:r>
        <w:r>
          <w:rPr>
            <w:noProof/>
            <w:webHidden/>
          </w:rPr>
          <w:fldChar w:fldCharType="end"/>
        </w:r>
      </w:hyperlink>
    </w:p>
    <w:p w14:paraId="37CEE5F0" w14:textId="2F4640EE" w:rsidR="004322A4" w:rsidRDefault="004322A4">
      <w:pPr>
        <w:pStyle w:val="TOC2"/>
        <w:rPr>
          <w:rFonts w:asciiTheme="minorHAnsi" w:hAnsiTheme="minorHAnsi"/>
          <w:noProof/>
          <w:color w:val="auto"/>
          <w:sz w:val="24"/>
        </w:rPr>
      </w:pPr>
      <w:hyperlink w:anchor="_Toc235672721" w:history="1">
        <w:r w:rsidRPr="00F546B7">
          <w:rPr>
            <w:rStyle w:val="Hyperlink"/>
            <w:noProof/>
          </w:rPr>
          <w:t>G.3 Spoilers and Proxy Escalation Protocol</w:t>
        </w:r>
        <w:r>
          <w:rPr>
            <w:noProof/>
            <w:webHidden/>
          </w:rPr>
          <w:tab/>
        </w:r>
        <w:r>
          <w:rPr>
            <w:noProof/>
            <w:webHidden/>
          </w:rPr>
          <w:fldChar w:fldCharType="begin"/>
        </w:r>
        <w:r>
          <w:rPr>
            <w:noProof/>
            <w:webHidden/>
          </w:rPr>
          <w:instrText xml:space="preserve"> PAGEREF _Toc235672721 \h </w:instrText>
        </w:r>
        <w:r>
          <w:rPr>
            <w:noProof/>
            <w:webHidden/>
          </w:rPr>
        </w:r>
        <w:r>
          <w:rPr>
            <w:noProof/>
            <w:webHidden/>
          </w:rPr>
          <w:fldChar w:fldCharType="separate"/>
        </w:r>
        <w:r>
          <w:rPr>
            <w:noProof/>
            <w:webHidden/>
          </w:rPr>
          <w:t>61</w:t>
        </w:r>
        <w:r>
          <w:rPr>
            <w:noProof/>
            <w:webHidden/>
          </w:rPr>
          <w:fldChar w:fldCharType="end"/>
        </w:r>
      </w:hyperlink>
    </w:p>
    <w:p w14:paraId="1758022E" w14:textId="673A97DD" w:rsidR="004322A4" w:rsidRDefault="004322A4">
      <w:pPr>
        <w:pStyle w:val="TOC2"/>
        <w:rPr>
          <w:rFonts w:asciiTheme="minorHAnsi" w:hAnsiTheme="minorHAnsi"/>
          <w:noProof/>
          <w:color w:val="auto"/>
          <w:sz w:val="24"/>
        </w:rPr>
      </w:pPr>
      <w:hyperlink w:anchor="_Toc235672722" w:history="1">
        <w:r w:rsidRPr="00F546B7">
          <w:rPr>
            <w:rStyle w:val="Hyperlink"/>
            <w:noProof/>
          </w:rPr>
          <w:t>G.4 Domestic Political Friction Management</w:t>
        </w:r>
        <w:r>
          <w:rPr>
            <w:noProof/>
            <w:webHidden/>
          </w:rPr>
          <w:tab/>
        </w:r>
        <w:r>
          <w:rPr>
            <w:noProof/>
            <w:webHidden/>
          </w:rPr>
          <w:fldChar w:fldCharType="begin"/>
        </w:r>
        <w:r>
          <w:rPr>
            <w:noProof/>
            <w:webHidden/>
          </w:rPr>
          <w:instrText xml:space="preserve"> PAGEREF _Toc235672722 \h </w:instrText>
        </w:r>
        <w:r>
          <w:rPr>
            <w:noProof/>
            <w:webHidden/>
          </w:rPr>
        </w:r>
        <w:r>
          <w:rPr>
            <w:noProof/>
            <w:webHidden/>
          </w:rPr>
          <w:fldChar w:fldCharType="separate"/>
        </w:r>
        <w:r>
          <w:rPr>
            <w:noProof/>
            <w:webHidden/>
          </w:rPr>
          <w:t>61</w:t>
        </w:r>
        <w:r>
          <w:rPr>
            <w:noProof/>
            <w:webHidden/>
          </w:rPr>
          <w:fldChar w:fldCharType="end"/>
        </w:r>
      </w:hyperlink>
    </w:p>
    <w:p w14:paraId="265857F5" w14:textId="4757CA0B" w:rsidR="004322A4" w:rsidRDefault="004322A4">
      <w:pPr>
        <w:pStyle w:val="TOC2"/>
        <w:rPr>
          <w:rFonts w:asciiTheme="minorHAnsi" w:hAnsiTheme="minorHAnsi"/>
          <w:noProof/>
          <w:color w:val="auto"/>
          <w:sz w:val="24"/>
        </w:rPr>
      </w:pPr>
      <w:hyperlink w:anchor="_Toc235672723" w:history="1">
        <w:r w:rsidRPr="00F546B7">
          <w:rPr>
            <w:rStyle w:val="Hyperlink"/>
            <w:noProof/>
          </w:rPr>
          <w:t>G.5 The False-Flag Screen</w:t>
        </w:r>
        <w:r>
          <w:rPr>
            <w:noProof/>
            <w:webHidden/>
          </w:rPr>
          <w:tab/>
        </w:r>
        <w:r>
          <w:rPr>
            <w:noProof/>
            <w:webHidden/>
          </w:rPr>
          <w:fldChar w:fldCharType="begin"/>
        </w:r>
        <w:r>
          <w:rPr>
            <w:noProof/>
            <w:webHidden/>
          </w:rPr>
          <w:instrText xml:space="preserve"> PAGEREF _Toc235672723 \h </w:instrText>
        </w:r>
        <w:r>
          <w:rPr>
            <w:noProof/>
            <w:webHidden/>
          </w:rPr>
        </w:r>
        <w:r>
          <w:rPr>
            <w:noProof/>
            <w:webHidden/>
          </w:rPr>
          <w:fldChar w:fldCharType="separate"/>
        </w:r>
        <w:r>
          <w:rPr>
            <w:noProof/>
            <w:webHidden/>
          </w:rPr>
          <w:t>61</w:t>
        </w:r>
        <w:r>
          <w:rPr>
            <w:noProof/>
            <w:webHidden/>
          </w:rPr>
          <w:fldChar w:fldCharType="end"/>
        </w:r>
      </w:hyperlink>
    </w:p>
    <w:p w14:paraId="26332327" w14:textId="2165F464" w:rsidR="004322A4" w:rsidRDefault="004322A4">
      <w:pPr>
        <w:pStyle w:val="TOC2"/>
        <w:rPr>
          <w:rFonts w:asciiTheme="minorHAnsi" w:hAnsiTheme="minorHAnsi"/>
          <w:noProof/>
          <w:color w:val="auto"/>
          <w:sz w:val="24"/>
        </w:rPr>
      </w:pPr>
      <w:hyperlink w:anchor="_Toc235672724" w:history="1">
        <w:r w:rsidRPr="00F546B7">
          <w:rPr>
            <w:rStyle w:val="Hyperlink"/>
            <w:noProof/>
          </w:rPr>
          <w:t>G.6 Information Operations and Leak Response</w:t>
        </w:r>
        <w:r>
          <w:rPr>
            <w:noProof/>
            <w:webHidden/>
          </w:rPr>
          <w:tab/>
        </w:r>
        <w:r>
          <w:rPr>
            <w:noProof/>
            <w:webHidden/>
          </w:rPr>
          <w:fldChar w:fldCharType="begin"/>
        </w:r>
        <w:r>
          <w:rPr>
            <w:noProof/>
            <w:webHidden/>
          </w:rPr>
          <w:instrText xml:space="preserve"> PAGEREF _Toc235672724 \h </w:instrText>
        </w:r>
        <w:r>
          <w:rPr>
            <w:noProof/>
            <w:webHidden/>
          </w:rPr>
        </w:r>
        <w:r>
          <w:rPr>
            <w:noProof/>
            <w:webHidden/>
          </w:rPr>
          <w:fldChar w:fldCharType="separate"/>
        </w:r>
        <w:r>
          <w:rPr>
            <w:noProof/>
            <w:webHidden/>
          </w:rPr>
          <w:t>62</w:t>
        </w:r>
        <w:r>
          <w:rPr>
            <w:noProof/>
            <w:webHidden/>
          </w:rPr>
          <w:fldChar w:fldCharType="end"/>
        </w:r>
      </w:hyperlink>
    </w:p>
    <w:p w14:paraId="12D85E25" w14:textId="1A61F7A4" w:rsidR="004322A4" w:rsidRDefault="004322A4">
      <w:pPr>
        <w:pStyle w:val="TOC2"/>
        <w:rPr>
          <w:rFonts w:asciiTheme="minorHAnsi" w:hAnsiTheme="minorHAnsi"/>
          <w:noProof/>
          <w:color w:val="auto"/>
          <w:sz w:val="24"/>
        </w:rPr>
      </w:pPr>
      <w:hyperlink w:anchor="_Toc235672725" w:history="1">
        <w:r w:rsidRPr="00F546B7">
          <w:rPr>
            <w:rStyle w:val="Hyperlink"/>
            <w:noProof/>
          </w:rPr>
          <w:t>G.7 Standing Red Team Review</w:t>
        </w:r>
        <w:r>
          <w:rPr>
            <w:noProof/>
            <w:webHidden/>
          </w:rPr>
          <w:tab/>
        </w:r>
        <w:r>
          <w:rPr>
            <w:noProof/>
            <w:webHidden/>
          </w:rPr>
          <w:fldChar w:fldCharType="begin"/>
        </w:r>
        <w:r>
          <w:rPr>
            <w:noProof/>
            <w:webHidden/>
          </w:rPr>
          <w:instrText xml:space="preserve"> PAGEREF _Toc235672725 \h </w:instrText>
        </w:r>
        <w:r>
          <w:rPr>
            <w:noProof/>
            <w:webHidden/>
          </w:rPr>
        </w:r>
        <w:r>
          <w:rPr>
            <w:noProof/>
            <w:webHidden/>
          </w:rPr>
          <w:fldChar w:fldCharType="separate"/>
        </w:r>
        <w:r>
          <w:rPr>
            <w:noProof/>
            <w:webHidden/>
          </w:rPr>
          <w:t>62</w:t>
        </w:r>
        <w:r>
          <w:rPr>
            <w:noProof/>
            <w:webHidden/>
          </w:rPr>
          <w:fldChar w:fldCharType="end"/>
        </w:r>
      </w:hyperlink>
    </w:p>
    <w:p w14:paraId="11A07627" w14:textId="53F67E6B" w:rsidR="004322A4" w:rsidRDefault="004322A4">
      <w:pPr>
        <w:pStyle w:val="TOC1"/>
        <w:rPr>
          <w:rFonts w:asciiTheme="minorHAnsi" w:hAnsiTheme="minorHAnsi"/>
          <w:b w:val="0"/>
          <w:noProof/>
          <w:color w:val="auto"/>
          <w:sz w:val="24"/>
        </w:rPr>
      </w:pPr>
      <w:hyperlink w:anchor="_Toc235672726" w:history="1">
        <w:r w:rsidRPr="00F546B7">
          <w:rPr>
            <w:rStyle w:val="Hyperlink"/>
            <w:noProof/>
          </w:rPr>
          <w:t>Annex H: Compliance Classification Standards</w:t>
        </w:r>
        <w:r>
          <w:rPr>
            <w:noProof/>
            <w:webHidden/>
          </w:rPr>
          <w:tab/>
        </w:r>
        <w:r>
          <w:rPr>
            <w:noProof/>
            <w:webHidden/>
          </w:rPr>
          <w:fldChar w:fldCharType="begin"/>
        </w:r>
        <w:r>
          <w:rPr>
            <w:noProof/>
            <w:webHidden/>
          </w:rPr>
          <w:instrText xml:space="preserve"> PAGEREF _Toc235672726 \h </w:instrText>
        </w:r>
        <w:r>
          <w:rPr>
            <w:noProof/>
            <w:webHidden/>
          </w:rPr>
        </w:r>
        <w:r>
          <w:rPr>
            <w:noProof/>
            <w:webHidden/>
          </w:rPr>
          <w:fldChar w:fldCharType="separate"/>
        </w:r>
        <w:r>
          <w:rPr>
            <w:noProof/>
            <w:webHidden/>
          </w:rPr>
          <w:t>63</w:t>
        </w:r>
        <w:r>
          <w:rPr>
            <w:noProof/>
            <w:webHidden/>
          </w:rPr>
          <w:fldChar w:fldCharType="end"/>
        </w:r>
      </w:hyperlink>
    </w:p>
    <w:p w14:paraId="53E17F4C" w14:textId="2BEB8FD0" w:rsidR="004322A4" w:rsidRDefault="004322A4">
      <w:pPr>
        <w:pStyle w:val="TOC2"/>
        <w:rPr>
          <w:rFonts w:asciiTheme="minorHAnsi" w:hAnsiTheme="minorHAnsi"/>
          <w:noProof/>
          <w:color w:val="auto"/>
          <w:sz w:val="24"/>
        </w:rPr>
      </w:pPr>
      <w:hyperlink w:anchor="_Toc235672727" w:history="1">
        <w:r w:rsidRPr="00F546B7">
          <w:rPr>
            <w:rStyle w:val="Hyperlink"/>
            <w:noProof/>
          </w:rPr>
          <w:t>H.1 Tier 1: Technical (De Minimis)</w:t>
        </w:r>
        <w:r>
          <w:rPr>
            <w:noProof/>
            <w:webHidden/>
          </w:rPr>
          <w:tab/>
        </w:r>
        <w:r>
          <w:rPr>
            <w:noProof/>
            <w:webHidden/>
          </w:rPr>
          <w:fldChar w:fldCharType="begin"/>
        </w:r>
        <w:r>
          <w:rPr>
            <w:noProof/>
            <w:webHidden/>
          </w:rPr>
          <w:instrText xml:space="preserve"> PAGEREF _Toc235672727 \h </w:instrText>
        </w:r>
        <w:r>
          <w:rPr>
            <w:noProof/>
            <w:webHidden/>
          </w:rPr>
        </w:r>
        <w:r>
          <w:rPr>
            <w:noProof/>
            <w:webHidden/>
          </w:rPr>
          <w:fldChar w:fldCharType="separate"/>
        </w:r>
        <w:r>
          <w:rPr>
            <w:noProof/>
            <w:webHidden/>
          </w:rPr>
          <w:t>63</w:t>
        </w:r>
        <w:r>
          <w:rPr>
            <w:noProof/>
            <w:webHidden/>
          </w:rPr>
          <w:fldChar w:fldCharType="end"/>
        </w:r>
      </w:hyperlink>
    </w:p>
    <w:p w14:paraId="0CDD6B3E" w14:textId="1364F262" w:rsidR="004322A4" w:rsidRDefault="004322A4">
      <w:pPr>
        <w:pStyle w:val="TOC2"/>
        <w:rPr>
          <w:rFonts w:asciiTheme="minorHAnsi" w:hAnsiTheme="minorHAnsi"/>
          <w:noProof/>
          <w:color w:val="auto"/>
          <w:sz w:val="24"/>
        </w:rPr>
      </w:pPr>
      <w:hyperlink w:anchor="_Toc235672728" w:history="1">
        <w:r w:rsidRPr="00F546B7">
          <w:rPr>
            <w:rStyle w:val="Hyperlink"/>
            <w:noProof/>
          </w:rPr>
          <w:t>H.2 Tier 2: Material Disruption</w:t>
        </w:r>
        <w:r>
          <w:rPr>
            <w:noProof/>
            <w:webHidden/>
          </w:rPr>
          <w:tab/>
        </w:r>
        <w:r>
          <w:rPr>
            <w:noProof/>
            <w:webHidden/>
          </w:rPr>
          <w:fldChar w:fldCharType="begin"/>
        </w:r>
        <w:r>
          <w:rPr>
            <w:noProof/>
            <w:webHidden/>
          </w:rPr>
          <w:instrText xml:space="preserve"> PAGEREF _Toc235672728 \h </w:instrText>
        </w:r>
        <w:r>
          <w:rPr>
            <w:noProof/>
            <w:webHidden/>
          </w:rPr>
        </w:r>
        <w:r>
          <w:rPr>
            <w:noProof/>
            <w:webHidden/>
          </w:rPr>
          <w:fldChar w:fldCharType="separate"/>
        </w:r>
        <w:r>
          <w:rPr>
            <w:noProof/>
            <w:webHidden/>
          </w:rPr>
          <w:t>63</w:t>
        </w:r>
        <w:r>
          <w:rPr>
            <w:noProof/>
            <w:webHidden/>
          </w:rPr>
          <w:fldChar w:fldCharType="end"/>
        </w:r>
      </w:hyperlink>
    </w:p>
    <w:p w14:paraId="2567DAD4" w14:textId="56F0C3C9" w:rsidR="004322A4" w:rsidRDefault="004322A4">
      <w:pPr>
        <w:pStyle w:val="TOC2"/>
        <w:rPr>
          <w:rFonts w:asciiTheme="minorHAnsi" w:hAnsiTheme="minorHAnsi"/>
          <w:noProof/>
          <w:color w:val="auto"/>
          <w:sz w:val="24"/>
        </w:rPr>
      </w:pPr>
      <w:hyperlink w:anchor="_Toc235672729" w:history="1">
        <w:r w:rsidRPr="00F546B7">
          <w:rPr>
            <w:rStyle w:val="Hyperlink"/>
            <w:noProof/>
          </w:rPr>
          <w:t>H.3 Tier 3: Deliberate Violation</w:t>
        </w:r>
        <w:r>
          <w:rPr>
            <w:noProof/>
            <w:webHidden/>
          </w:rPr>
          <w:tab/>
        </w:r>
        <w:r>
          <w:rPr>
            <w:noProof/>
            <w:webHidden/>
          </w:rPr>
          <w:fldChar w:fldCharType="begin"/>
        </w:r>
        <w:r>
          <w:rPr>
            <w:noProof/>
            <w:webHidden/>
          </w:rPr>
          <w:instrText xml:space="preserve"> PAGEREF _Toc235672729 \h </w:instrText>
        </w:r>
        <w:r>
          <w:rPr>
            <w:noProof/>
            <w:webHidden/>
          </w:rPr>
        </w:r>
        <w:r>
          <w:rPr>
            <w:noProof/>
            <w:webHidden/>
          </w:rPr>
          <w:fldChar w:fldCharType="separate"/>
        </w:r>
        <w:r>
          <w:rPr>
            <w:noProof/>
            <w:webHidden/>
          </w:rPr>
          <w:t>63</w:t>
        </w:r>
        <w:r>
          <w:rPr>
            <w:noProof/>
            <w:webHidden/>
          </w:rPr>
          <w:fldChar w:fldCharType="end"/>
        </w:r>
      </w:hyperlink>
    </w:p>
    <w:p w14:paraId="1C42BE6D" w14:textId="5C51C8CE" w:rsidR="004322A4" w:rsidRDefault="004322A4">
      <w:pPr>
        <w:pStyle w:val="TOC2"/>
        <w:rPr>
          <w:rFonts w:asciiTheme="minorHAnsi" w:hAnsiTheme="minorHAnsi"/>
          <w:noProof/>
          <w:color w:val="auto"/>
          <w:sz w:val="24"/>
        </w:rPr>
      </w:pPr>
      <w:hyperlink w:anchor="_Toc235672730" w:history="1">
        <w:r w:rsidRPr="00F546B7">
          <w:rPr>
            <w:rStyle w:val="Hyperlink"/>
            <w:noProof/>
          </w:rPr>
          <w:t>H.4 Earn-Back Schedule</w:t>
        </w:r>
        <w:r>
          <w:rPr>
            <w:noProof/>
            <w:webHidden/>
          </w:rPr>
          <w:tab/>
        </w:r>
        <w:r>
          <w:rPr>
            <w:noProof/>
            <w:webHidden/>
          </w:rPr>
          <w:fldChar w:fldCharType="begin"/>
        </w:r>
        <w:r>
          <w:rPr>
            <w:noProof/>
            <w:webHidden/>
          </w:rPr>
          <w:instrText xml:space="preserve"> PAGEREF _Toc235672730 \h </w:instrText>
        </w:r>
        <w:r>
          <w:rPr>
            <w:noProof/>
            <w:webHidden/>
          </w:rPr>
        </w:r>
        <w:r>
          <w:rPr>
            <w:noProof/>
            <w:webHidden/>
          </w:rPr>
          <w:fldChar w:fldCharType="separate"/>
        </w:r>
        <w:r>
          <w:rPr>
            <w:noProof/>
            <w:webHidden/>
          </w:rPr>
          <w:t>64</w:t>
        </w:r>
        <w:r>
          <w:rPr>
            <w:noProof/>
            <w:webHidden/>
          </w:rPr>
          <w:fldChar w:fldCharType="end"/>
        </w:r>
      </w:hyperlink>
    </w:p>
    <w:p w14:paraId="4790130B" w14:textId="0F66F9CB" w:rsidR="004322A4" w:rsidRDefault="004322A4">
      <w:pPr>
        <w:pStyle w:val="TOC2"/>
        <w:rPr>
          <w:rFonts w:asciiTheme="minorHAnsi" w:hAnsiTheme="minorHAnsi"/>
          <w:noProof/>
          <w:color w:val="auto"/>
          <w:sz w:val="24"/>
        </w:rPr>
      </w:pPr>
      <w:hyperlink w:anchor="_Toc235672731" w:history="1">
        <w:r w:rsidRPr="00F546B7">
          <w:rPr>
            <w:rStyle w:val="Hyperlink"/>
            <w:noProof/>
          </w:rPr>
          <w:t>H.5 The Humanitarian Firewall List</w:t>
        </w:r>
        <w:r>
          <w:rPr>
            <w:noProof/>
            <w:webHidden/>
          </w:rPr>
          <w:tab/>
        </w:r>
        <w:r>
          <w:rPr>
            <w:noProof/>
            <w:webHidden/>
          </w:rPr>
          <w:fldChar w:fldCharType="begin"/>
        </w:r>
        <w:r>
          <w:rPr>
            <w:noProof/>
            <w:webHidden/>
          </w:rPr>
          <w:instrText xml:space="preserve"> PAGEREF _Toc235672731 \h </w:instrText>
        </w:r>
        <w:r>
          <w:rPr>
            <w:noProof/>
            <w:webHidden/>
          </w:rPr>
        </w:r>
        <w:r>
          <w:rPr>
            <w:noProof/>
            <w:webHidden/>
          </w:rPr>
          <w:fldChar w:fldCharType="separate"/>
        </w:r>
        <w:r>
          <w:rPr>
            <w:noProof/>
            <w:webHidden/>
          </w:rPr>
          <w:t>64</w:t>
        </w:r>
        <w:r>
          <w:rPr>
            <w:noProof/>
            <w:webHidden/>
          </w:rPr>
          <w:fldChar w:fldCharType="end"/>
        </w:r>
      </w:hyperlink>
    </w:p>
    <w:p w14:paraId="7D3776B7" w14:textId="47CB4091" w:rsidR="004322A4" w:rsidRDefault="004322A4">
      <w:pPr>
        <w:pStyle w:val="TOC1"/>
        <w:rPr>
          <w:rFonts w:asciiTheme="minorHAnsi" w:hAnsiTheme="minorHAnsi"/>
          <w:b w:val="0"/>
          <w:noProof/>
          <w:color w:val="auto"/>
          <w:sz w:val="24"/>
        </w:rPr>
      </w:pPr>
      <w:hyperlink w:anchor="_Toc235672732" w:history="1">
        <w:r w:rsidRPr="00F546B7">
          <w:rPr>
            <w:rStyle w:val="Hyperlink"/>
            <w:noProof/>
          </w:rPr>
          <w:t>Annex I: Authorized Terminology Registry</w:t>
        </w:r>
        <w:r>
          <w:rPr>
            <w:noProof/>
            <w:webHidden/>
          </w:rPr>
          <w:tab/>
        </w:r>
        <w:r>
          <w:rPr>
            <w:noProof/>
            <w:webHidden/>
          </w:rPr>
          <w:fldChar w:fldCharType="begin"/>
        </w:r>
        <w:r>
          <w:rPr>
            <w:noProof/>
            <w:webHidden/>
          </w:rPr>
          <w:instrText xml:space="preserve"> PAGEREF _Toc235672732 \h </w:instrText>
        </w:r>
        <w:r>
          <w:rPr>
            <w:noProof/>
            <w:webHidden/>
          </w:rPr>
        </w:r>
        <w:r>
          <w:rPr>
            <w:noProof/>
            <w:webHidden/>
          </w:rPr>
          <w:fldChar w:fldCharType="separate"/>
        </w:r>
        <w:r>
          <w:rPr>
            <w:noProof/>
            <w:webHidden/>
          </w:rPr>
          <w:t>65</w:t>
        </w:r>
        <w:r>
          <w:rPr>
            <w:noProof/>
            <w:webHidden/>
          </w:rPr>
          <w:fldChar w:fldCharType="end"/>
        </w:r>
      </w:hyperlink>
    </w:p>
    <w:p w14:paraId="53D255FF" w14:textId="42F9BA98" w:rsidR="004322A4" w:rsidRDefault="004322A4">
      <w:pPr>
        <w:pStyle w:val="TOC2"/>
        <w:rPr>
          <w:rFonts w:asciiTheme="minorHAnsi" w:hAnsiTheme="minorHAnsi"/>
          <w:noProof/>
          <w:color w:val="auto"/>
          <w:sz w:val="24"/>
        </w:rPr>
      </w:pPr>
      <w:hyperlink w:anchor="_Toc235672733" w:history="1">
        <w:r w:rsidRPr="00F546B7">
          <w:rPr>
            <w:rStyle w:val="Hyperlink"/>
            <w:noProof/>
          </w:rPr>
          <w:t>I.1 Approved Descriptors</w:t>
        </w:r>
        <w:r>
          <w:rPr>
            <w:noProof/>
            <w:webHidden/>
          </w:rPr>
          <w:tab/>
        </w:r>
        <w:r>
          <w:rPr>
            <w:noProof/>
            <w:webHidden/>
          </w:rPr>
          <w:fldChar w:fldCharType="begin"/>
        </w:r>
        <w:r>
          <w:rPr>
            <w:noProof/>
            <w:webHidden/>
          </w:rPr>
          <w:instrText xml:space="preserve"> PAGEREF _Toc235672733 \h </w:instrText>
        </w:r>
        <w:r>
          <w:rPr>
            <w:noProof/>
            <w:webHidden/>
          </w:rPr>
        </w:r>
        <w:r>
          <w:rPr>
            <w:noProof/>
            <w:webHidden/>
          </w:rPr>
          <w:fldChar w:fldCharType="separate"/>
        </w:r>
        <w:r>
          <w:rPr>
            <w:noProof/>
            <w:webHidden/>
          </w:rPr>
          <w:t>65</w:t>
        </w:r>
        <w:r>
          <w:rPr>
            <w:noProof/>
            <w:webHidden/>
          </w:rPr>
          <w:fldChar w:fldCharType="end"/>
        </w:r>
      </w:hyperlink>
    </w:p>
    <w:p w14:paraId="4739F9DE" w14:textId="7B9654C1" w:rsidR="004322A4" w:rsidRDefault="004322A4">
      <w:pPr>
        <w:pStyle w:val="TOC2"/>
        <w:rPr>
          <w:rFonts w:asciiTheme="minorHAnsi" w:hAnsiTheme="minorHAnsi"/>
          <w:noProof/>
          <w:color w:val="auto"/>
          <w:sz w:val="24"/>
        </w:rPr>
      </w:pPr>
      <w:hyperlink w:anchor="_Toc235672734" w:history="1">
        <w:r w:rsidRPr="00F546B7">
          <w:rPr>
            <w:rStyle w:val="Hyperlink"/>
            <w:noProof/>
          </w:rPr>
          <w:t>I.2 Excluded Terms and Approved Substitutes</w:t>
        </w:r>
        <w:r>
          <w:rPr>
            <w:noProof/>
            <w:webHidden/>
          </w:rPr>
          <w:tab/>
        </w:r>
        <w:r>
          <w:rPr>
            <w:noProof/>
            <w:webHidden/>
          </w:rPr>
          <w:fldChar w:fldCharType="begin"/>
        </w:r>
        <w:r>
          <w:rPr>
            <w:noProof/>
            <w:webHidden/>
          </w:rPr>
          <w:instrText xml:space="preserve"> PAGEREF _Toc235672734 \h </w:instrText>
        </w:r>
        <w:r>
          <w:rPr>
            <w:noProof/>
            <w:webHidden/>
          </w:rPr>
        </w:r>
        <w:r>
          <w:rPr>
            <w:noProof/>
            <w:webHidden/>
          </w:rPr>
          <w:fldChar w:fldCharType="separate"/>
        </w:r>
        <w:r>
          <w:rPr>
            <w:noProof/>
            <w:webHidden/>
          </w:rPr>
          <w:t>65</w:t>
        </w:r>
        <w:r>
          <w:rPr>
            <w:noProof/>
            <w:webHidden/>
          </w:rPr>
          <w:fldChar w:fldCharType="end"/>
        </w:r>
      </w:hyperlink>
    </w:p>
    <w:p w14:paraId="16339883" w14:textId="648723C7" w:rsidR="004322A4" w:rsidRDefault="004322A4">
      <w:pPr>
        <w:pStyle w:val="TOC2"/>
        <w:rPr>
          <w:rFonts w:asciiTheme="minorHAnsi" w:hAnsiTheme="minorHAnsi"/>
          <w:noProof/>
          <w:color w:val="auto"/>
          <w:sz w:val="24"/>
        </w:rPr>
      </w:pPr>
      <w:hyperlink w:anchor="_Toc235672735" w:history="1">
        <w:r w:rsidRPr="00F546B7">
          <w:rPr>
            <w:rStyle w:val="Hyperlink"/>
            <w:noProof/>
          </w:rPr>
          <w:t>I.3 Usage Rules</w:t>
        </w:r>
        <w:r>
          <w:rPr>
            <w:noProof/>
            <w:webHidden/>
          </w:rPr>
          <w:tab/>
        </w:r>
        <w:r>
          <w:rPr>
            <w:noProof/>
            <w:webHidden/>
          </w:rPr>
          <w:fldChar w:fldCharType="begin"/>
        </w:r>
        <w:r>
          <w:rPr>
            <w:noProof/>
            <w:webHidden/>
          </w:rPr>
          <w:instrText xml:space="preserve"> PAGEREF _Toc235672735 \h </w:instrText>
        </w:r>
        <w:r>
          <w:rPr>
            <w:noProof/>
            <w:webHidden/>
          </w:rPr>
        </w:r>
        <w:r>
          <w:rPr>
            <w:noProof/>
            <w:webHidden/>
          </w:rPr>
          <w:fldChar w:fldCharType="separate"/>
        </w:r>
        <w:r>
          <w:rPr>
            <w:noProof/>
            <w:webHidden/>
          </w:rPr>
          <w:t>65</w:t>
        </w:r>
        <w:r>
          <w:rPr>
            <w:noProof/>
            <w:webHidden/>
          </w:rPr>
          <w:fldChar w:fldCharType="end"/>
        </w:r>
      </w:hyperlink>
    </w:p>
    <w:p w14:paraId="546E8B6B" w14:textId="21592684" w:rsidR="004322A4" w:rsidRDefault="004322A4">
      <w:pPr>
        <w:pStyle w:val="TOC2"/>
        <w:rPr>
          <w:rFonts w:asciiTheme="minorHAnsi" w:hAnsiTheme="minorHAnsi"/>
          <w:noProof/>
          <w:color w:val="auto"/>
          <w:sz w:val="24"/>
        </w:rPr>
      </w:pPr>
      <w:hyperlink w:anchor="_Toc235672736" w:history="1">
        <w:r w:rsidRPr="00F546B7">
          <w:rPr>
            <w:rStyle w:val="Hyperlink"/>
            <w:noProof/>
          </w:rPr>
          <w:t>I.4 Savings Clause</w:t>
        </w:r>
        <w:r>
          <w:rPr>
            <w:noProof/>
            <w:webHidden/>
          </w:rPr>
          <w:tab/>
        </w:r>
        <w:r>
          <w:rPr>
            <w:noProof/>
            <w:webHidden/>
          </w:rPr>
          <w:fldChar w:fldCharType="begin"/>
        </w:r>
        <w:r>
          <w:rPr>
            <w:noProof/>
            <w:webHidden/>
          </w:rPr>
          <w:instrText xml:space="preserve"> PAGEREF _Toc235672736 \h </w:instrText>
        </w:r>
        <w:r>
          <w:rPr>
            <w:noProof/>
            <w:webHidden/>
          </w:rPr>
        </w:r>
        <w:r>
          <w:rPr>
            <w:noProof/>
            <w:webHidden/>
          </w:rPr>
          <w:fldChar w:fldCharType="separate"/>
        </w:r>
        <w:r>
          <w:rPr>
            <w:noProof/>
            <w:webHidden/>
          </w:rPr>
          <w:t>65</w:t>
        </w:r>
        <w:r>
          <w:rPr>
            <w:noProof/>
            <w:webHidden/>
          </w:rPr>
          <w:fldChar w:fldCharType="end"/>
        </w:r>
      </w:hyperlink>
    </w:p>
    <w:p w14:paraId="2FE759B2" w14:textId="2207F4D5" w:rsidR="004322A4" w:rsidRDefault="004322A4">
      <w:pPr>
        <w:pStyle w:val="TOC1"/>
        <w:rPr>
          <w:rFonts w:asciiTheme="minorHAnsi" w:hAnsiTheme="minorHAnsi"/>
          <w:b w:val="0"/>
          <w:noProof/>
          <w:color w:val="auto"/>
          <w:sz w:val="24"/>
        </w:rPr>
      </w:pPr>
      <w:hyperlink w:anchor="_Toc235672737" w:history="1">
        <w:r w:rsidRPr="00F546B7">
          <w:rPr>
            <w:rStyle w:val="Hyperlink"/>
            <w:noProof/>
          </w:rPr>
          <w:t>Annex J: Narrative Symmetry Note</w:t>
        </w:r>
        <w:r>
          <w:rPr>
            <w:noProof/>
            <w:webHidden/>
          </w:rPr>
          <w:tab/>
        </w:r>
        <w:r>
          <w:rPr>
            <w:noProof/>
            <w:webHidden/>
          </w:rPr>
          <w:fldChar w:fldCharType="begin"/>
        </w:r>
        <w:r>
          <w:rPr>
            <w:noProof/>
            <w:webHidden/>
          </w:rPr>
          <w:instrText xml:space="preserve"> PAGEREF _Toc235672737 \h </w:instrText>
        </w:r>
        <w:r>
          <w:rPr>
            <w:noProof/>
            <w:webHidden/>
          </w:rPr>
        </w:r>
        <w:r>
          <w:rPr>
            <w:noProof/>
            <w:webHidden/>
          </w:rPr>
          <w:fldChar w:fldCharType="separate"/>
        </w:r>
        <w:r>
          <w:rPr>
            <w:noProof/>
            <w:webHidden/>
          </w:rPr>
          <w:t>66</w:t>
        </w:r>
        <w:r>
          <w:rPr>
            <w:noProof/>
            <w:webHidden/>
          </w:rPr>
          <w:fldChar w:fldCharType="end"/>
        </w:r>
      </w:hyperlink>
    </w:p>
    <w:p w14:paraId="5968C2A0" w14:textId="41EB272C" w:rsidR="004322A4" w:rsidRDefault="004322A4">
      <w:pPr>
        <w:pStyle w:val="TOC2"/>
        <w:rPr>
          <w:rFonts w:asciiTheme="minorHAnsi" w:hAnsiTheme="minorHAnsi"/>
          <w:noProof/>
          <w:color w:val="auto"/>
          <w:sz w:val="24"/>
        </w:rPr>
      </w:pPr>
      <w:hyperlink w:anchor="_Toc235672738" w:history="1">
        <w:r w:rsidRPr="00F546B7">
          <w:rPr>
            <w:rStyle w:val="Hyperlink"/>
            <w:noProof/>
          </w:rPr>
          <w:t>J.1 How Tehran Frames the Framework</w:t>
        </w:r>
        <w:r>
          <w:rPr>
            <w:noProof/>
            <w:webHidden/>
          </w:rPr>
          <w:tab/>
        </w:r>
        <w:r>
          <w:rPr>
            <w:noProof/>
            <w:webHidden/>
          </w:rPr>
          <w:fldChar w:fldCharType="begin"/>
        </w:r>
        <w:r>
          <w:rPr>
            <w:noProof/>
            <w:webHidden/>
          </w:rPr>
          <w:instrText xml:space="preserve"> PAGEREF _Toc235672738 \h </w:instrText>
        </w:r>
        <w:r>
          <w:rPr>
            <w:noProof/>
            <w:webHidden/>
          </w:rPr>
        </w:r>
        <w:r>
          <w:rPr>
            <w:noProof/>
            <w:webHidden/>
          </w:rPr>
          <w:fldChar w:fldCharType="separate"/>
        </w:r>
        <w:r>
          <w:rPr>
            <w:noProof/>
            <w:webHidden/>
          </w:rPr>
          <w:t>66</w:t>
        </w:r>
        <w:r>
          <w:rPr>
            <w:noProof/>
            <w:webHidden/>
          </w:rPr>
          <w:fldChar w:fldCharType="end"/>
        </w:r>
      </w:hyperlink>
    </w:p>
    <w:p w14:paraId="22FF6079" w14:textId="4AED96A2" w:rsidR="004322A4" w:rsidRDefault="004322A4">
      <w:pPr>
        <w:pStyle w:val="TOC2"/>
        <w:rPr>
          <w:rFonts w:asciiTheme="minorHAnsi" w:hAnsiTheme="minorHAnsi"/>
          <w:noProof/>
          <w:color w:val="auto"/>
          <w:sz w:val="24"/>
        </w:rPr>
      </w:pPr>
      <w:hyperlink w:anchor="_Toc235672739" w:history="1">
        <w:r w:rsidRPr="00F546B7">
          <w:rPr>
            <w:rStyle w:val="Hyperlink"/>
            <w:noProof/>
          </w:rPr>
          <w:t>J.2 How Washington Frames the Framework</w:t>
        </w:r>
        <w:r>
          <w:rPr>
            <w:noProof/>
            <w:webHidden/>
          </w:rPr>
          <w:tab/>
        </w:r>
        <w:r>
          <w:rPr>
            <w:noProof/>
            <w:webHidden/>
          </w:rPr>
          <w:fldChar w:fldCharType="begin"/>
        </w:r>
        <w:r>
          <w:rPr>
            <w:noProof/>
            <w:webHidden/>
          </w:rPr>
          <w:instrText xml:space="preserve"> PAGEREF _Toc235672739 \h </w:instrText>
        </w:r>
        <w:r>
          <w:rPr>
            <w:noProof/>
            <w:webHidden/>
          </w:rPr>
        </w:r>
        <w:r>
          <w:rPr>
            <w:noProof/>
            <w:webHidden/>
          </w:rPr>
          <w:fldChar w:fldCharType="separate"/>
        </w:r>
        <w:r>
          <w:rPr>
            <w:noProof/>
            <w:webHidden/>
          </w:rPr>
          <w:t>66</w:t>
        </w:r>
        <w:r>
          <w:rPr>
            <w:noProof/>
            <w:webHidden/>
          </w:rPr>
          <w:fldChar w:fldCharType="end"/>
        </w:r>
      </w:hyperlink>
    </w:p>
    <w:p w14:paraId="3A24CE76" w14:textId="2233AC63" w:rsidR="004322A4" w:rsidRDefault="004322A4">
      <w:pPr>
        <w:pStyle w:val="TOC2"/>
        <w:rPr>
          <w:rFonts w:asciiTheme="minorHAnsi" w:hAnsiTheme="minorHAnsi"/>
          <w:noProof/>
          <w:color w:val="auto"/>
          <w:sz w:val="24"/>
        </w:rPr>
      </w:pPr>
      <w:hyperlink w:anchor="_Toc235672740" w:history="1">
        <w:r w:rsidRPr="00F546B7">
          <w:rPr>
            <w:rStyle w:val="Hyperlink"/>
            <w:noProof/>
          </w:rPr>
          <w:t>J.3 The Shared Message</w:t>
        </w:r>
        <w:r>
          <w:rPr>
            <w:noProof/>
            <w:webHidden/>
          </w:rPr>
          <w:tab/>
        </w:r>
        <w:r>
          <w:rPr>
            <w:noProof/>
            <w:webHidden/>
          </w:rPr>
          <w:fldChar w:fldCharType="begin"/>
        </w:r>
        <w:r>
          <w:rPr>
            <w:noProof/>
            <w:webHidden/>
          </w:rPr>
          <w:instrText xml:space="preserve"> PAGEREF _Toc235672740 \h </w:instrText>
        </w:r>
        <w:r>
          <w:rPr>
            <w:noProof/>
            <w:webHidden/>
          </w:rPr>
        </w:r>
        <w:r>
          <w:rPr>
            <w:noProof/>
            <w:webHidden/>
          </w:rPr>
          <w:fldChar w:fldCharType="separate"/>
        </w:r>
        <w:r>
          <w:rPr>
            <w:noProof/>
            <w:webHidden/>
          </w:rPr>
          <w:t>66</w:t>
        </w:r>
        <w:r>
          <w:rPr>
            <w:noProof/>
            <w:webHidden/>
          </w:rPr>
          <w:fldChar w:fldCharType="end"/>
        </w:r>
      </w:hyperlink>
    </w:p>
    <w:p w14:paraId="311149CD" w14:textId="613038A2" w:rsidR="004322A4" w:rsidRDefault="004322A4">
      <w:pPr>
        <w:pStyle w:val="TOC2"/>
        <w:rPr>
          <w:rFonts w:asciiTheme="minorHAnsi" w:hAnsiTheme="minorHAnsi"/>
          <w:noProof/>
          <w:color w:val="auto"/>
          <w:sz w:val="24"/>
        </w:rPr>
      </w:pPr>
      <w:hyperlink w:anchor="_Toc235672741" w:history="1">
        <w:r w:rsidRPr="00F546B7">
          <w:rPr>
            <w:rStyle w:val="Hyperlink"/>
            <w:noProof/>
          </w:rPr>
          <w:t>J.4 The Non-Contradiction Principle</w:t>
        </w:r>
        <w:r>
          <w:rPr>
            <w:noProof/>
            <w:webHidden/>
          </w:rPr>
          <w:tab/>
        </w:r>
        <w:r>
          <w:rPr>
            <w:noProof/>
            <w:webHidden/>
          </w:rPr>
          <w:fldChar w:fldCharType="begin"/>
        </w:r>
        <w:r>
          <w:rPr>
            <w:noProof/>
            <w:webHidden/>
          </w:rPr>
          <w:instrText xml:space="preserve"> PAGEREF _Toc235672741 \h </w:instrText>
        </w:r>
        <w:r>
          <w:rPr>
            <w:noProof/>
            <w:webHidden/>
          </w:rPr>
        </w:r>
        <w:r>
          <w:rPr>
            <w:noProof/>
            <w:webHidden/>
          </w:rPr>
          <w:fldChar w:fldCharType="separate"/>
        </w:r>
        <w:r>
          <w:rPr>
            <w:noProof/>
            <w:webHidden/>
          </w:rPr>
          <w:t>67</w:t>
        </w:r>
        <w:r>
          <w:rPr>
            <w:noProof/>
            <w:webHidden/>
          </w:rPr>
          <w:fldChar w:fldCharType="end"/>
        </w:r>
      </w:hyperlink>
    </w:p>
    <w:p w14:paraId="7F491B81" w14:textId="2B726625" w:rsidR="004322A4" w:rsidRDefault="004322A4">
      <w:pPr>
        <w:pStyle w:val="TOC1"/>
        <w:rPr>
          <w:rFonts w:asciiTheme="minorHAnsi" w:hAnsiTheme="minorHAnsi"/>
          <w:b w:val="0"/>
          <w:noProof/>
          <w:color w:val="auto"/>
          <w:sz w:val="24"/>
        </w:rPr>
      </w:pPr>
      <w:hyperlink w:anchor="_Toc235672742" w:history="1">
        <w:r w:rsidRPr="00F546B7">
          <w:rPr>
            <w:rStyle w:val="Hyperlink"/>
            <w:noProof/>
          </w:rPr>
          <w:t>Annex K: Standard Forms and Certificates</w:t>
        </w:r>
        <w:r>
          <w:rPr>
            <w:noProof/>
            <w:webHidden/>
          </w:rPr>
          <w:tab/>
        </w:r>
        <w:r>
          <w:rPr>
            <w:noProof/>
            <w:webHidden/>
          </w:rPr>
          <w:fldChar w:fldCharType="begin"/>
        </w:r>
        <w:r>
          <w:rPr>
            <w:noProof/>
            <w:webHidden/>
          </w:rPr>
          <w:instrText xml:space="preserve"> PAGEREF _Toc235672742 \h </w:instrText>
        </w:r>
        <w:r>
          <w:rPr>
            <w:noProof/>
            <w:webHidden/>
          </w:rPr>
        </w:r>
        <w:r>
          <w:rPr>
            <w:noProof/>
            <w:webHidden/>
          </w:rPr>
          <w:fldChar w:fldCharType="separate"/>
        </w:r>
        <w:r>
          <w:rPr>
            <w:noProof/>
            <w:webHidden/>
          </w:rPr>
          <w:t>68</w:t>
        </w:r>
        <w:r>
          <w:rPr>
            <w:noProof/>
            <w:webHidden/>
          </w:rPr>
          <w:fldChar w:fldCharType="end"/>
        </w:r>
      </w:hyperlink>
    </w:p>
    <w:p w14:paraId="32B1227E" w14:textId="56E1AE77" w:rsidR="004322A4" w:rsidRDefault="004322A4">
      <w:pPr>
        <w:pStyle w:val="TOC2"/>
        <w:rPr>
          <w:rFonts w:asciiTheme="minorHAnsi" w:hAnsiTheme="minorHAnsi"/>
          <w:noProof/>
          <w:color w:val="auto"/>
          <w:sz w:val="24"/>
        </w:rPr>
      </w:pPr>
      <w:hyperlink w:anchor="_Toc235672743" w:history="1">
        <w:r w:rsidRPr="00F546B7">
          <w:rPr>
            <w:rStyle w:val="Hyperlink"/>
            <w:noProof/>
          </w:rPr>
          <w:t>K.1 Form FPF-1: Notice of Transit (Northern Channel)</w:t>
        </w:r>
        <w:r>
          <w:rPr>
            <w:noProof/>
            <w:webHidden/>
          </w:rPr>
          <w:tab/>
        </w:r>
        <w:r>
          <w:rPr>
            <w:noProof/>
            <w:webHidden/>
          </w:rPr>
          <w:fldChar w:fldCharType="begin"/>
        </w:r>
        <w:r>
          <w:rPr>
            <w:noProof/>
            <w:webHidden/>
          </w:rPr>
          <w:instrText xml:space="preserve"> PAGEREF _Toc235672743 \h </w:instrText>
        </w:r>
        <w:r>
          <w:rPr>
            <w:noProof/>
            <w:webHidden/>
          </w:rPr>
        </w:r>
        <w:r>
          <w:rPr>
            <w:noProof/>
            <w:webHidden/>
          </w:rPr>
          <w:fldChar w:fldCharType="separate"/>
        </w:r>
        <w:r>
          <w:rPr>
            <w:noProof/>
            <w:webHidden/>
          </w:rPr>
          <w:t>68</w:t>
        </w:r>
        <w:r>
          <w:rPr>
            <w:noProof/>
            <w:webHidden/>
          </w:rPr>
          <w:fldChar w:fldCharType="end"/>
        </w:r>
      </w:hyperlink>
    </w:p>
    <w:p w14:paraId="508514B6" w14:textId="2D9C89C2" w:rsidR="004322A4" w:rsidRDefault="004322A4">
      <w:pPr>
        <w:pStyle w:val="TOC2"/>
        <w:rPr>
          <w:rFonts w:asciiTheme="minorHAnsi" w:hAnsiTheme="minorHAnsi"/>
          <w:noProof/>
          <w:color w:val="auto"/>
          <w:sz w:val="24"/>
        </w:rPr>
      </w:pPr>
      <w:hyperlink w:anchor="_Toc235672744" w:history="1">
        <w:r w:rsidRPr="00F546B7">
          <w:rPr>
            <w:rStyle w:val="Hyperlink"/>
            <w:noProof/>
          </w:rPr>
          <w:t>K.2 Form FPF-2: Incident Report</w:t>
        </w:r>
        <w:r>
          <w:rPr>
            <w:noProof/>
            <w:webHidden/>
          </w:rPr>
          <w:tab/>
        </w:r>
        <w:r>
          <w:rPr>
            <w:noProof/>
            <w:webHidden/>
          </w:rPr>
          <w:fldChar w:fldCharType="begin"/>
        </w:r>
        <w:r>
          <w:rPr>
            <w:noProof/>
            <w:webHidden/>
          </w:rPr>
          <w:instrText xml:space="preserve"> PAGEREF _Toc235672744 \h </w:instrText>
        </w:r>
        <w:r>
          <w:rPr>
            <w:noProof/>
            <w:webHidden/>
          </w:rPr>
        </w:r>
        <w:r>
          <w:rPr>
            <w:noProof/>
            <w:webHidden/>
          </w:rPr>
          <w:fldChar w:fldCharType="separate"/>
        </w:r>
        <w:r>
          <w:rPr>
            <w:noProof/>
            <w:webHidden/>
          </w:rPr>
          <w:t>68</w:t>
        </w:r>
        <w:r>
          <w:rPr>
            <w:noProof/>
            <w:webHidden/>
          </w:rPr>
          <w:fldChar w:fldCharType="end"/>
        </w:r>
      </w:hyperlink>
    </w:p>
    <w:p w14:paraId="1C787B43" w14:textId="49CD0915" w:rsidR="004322A4" w:rsidRDefault="004322A4">
      <w:pPr>
        <w:pStyle w:val="TOC2"/>
        <w:rPr>
          <w:rFonts w:asciiTheme="minorHAnsi" w:hAnsiTheme="minorHAnsi"/>
          <w:noProof/>
          <w:color w:val="auto"/>
          <w:sz w:val="24"/>
        </w:rPr>
      </w:pPr>
      <w:hyperlink w:anchor="_Toc235672745" w:history="1">
        <w:r w:rsidRPr="00F546B7">
          <w:rPr>
            <w:rStyle w:val="Hyperlink"/>
            <w:noProof/>
          </w:rPr>
          <w:t>K.3 Form FPF-3: Escrow Disbursement Request</w:t>
        </w:r>
        <w:r>
          <w:rPr>
            <w:noProof/>
            <w:webHidden/>
          </w:rPr>
          <w:tab/>
        </w:r>
        <w:r>
          <w:rPr>
            <w:noProof/>
            <w:webHidden/>
          </w:rPr>
          <w:fldChar w:fldCharType="begin"/>
        </w:r>
        <w:r>
          <w:rPr>
            <w:noProof/>
            <w:webHidden/>
          </w:rPr>
          <w:instrText xml:space="preserve"> PAGEREF _Toc235672745 \h </w:instrText>
        </w:r>
        <w:r>
          <w:rPr>
            <w:noProof/>
            <w:webHidden/>
          </w:rPr>
        </w:r>
        <w:r>
          <w:rPr>
            <w:noProof/>
            <w:webHidden/>
          </w:rPr>
          <w:fldChar w:fldCharType="separate"/>
        </w:r>
        <w:r>
          <w:rPr>
            <w:noProof/>
            <w:webHidden/>
          </w:rPr>
          <w:t>68</w:t>
        </w:r>
        <w:r>
          <w:rPr>
            <w:noProof/>
            <w:webHidden/>
          </w:rPr>
          <w:fldChar w:fldCharType="end"/>
        </w:r>
      </w:hyperlink>
    </w:p>
    <w:p w14:paraId="551D7774" w14:textId="57330F3B" w:rsidR="004322A4" w:rsidRDefault="004322A4">
      <w:pPr>
        <w:pStyle w:val="TOC2"/>
        <w:rPr>
          <w:rFonts w:asciiTheme="minorHAnsi" w:hAnsiTheme="minorHAnsi"/>
          <w:noProof/>
          <w:color w:val="auto"/>
          <w:sz w:val="24"/>
        </w:rPr>
      </w:pPr>
      <w:hyperlink w:anchor="_Toc235672746" w:history="1">
        <w:r w:rsidRPr="00F546B7">
          <w:rPr>
            <w:rStyle w:val="Hyperlink"/>
            <w:noProof/>
          </w:rPr>
          <w:t>K.4 Certificate Templates</w:t>
        </w:r>
        <w:r>
          <w:rPr>
            <w:noProof/>
            <w:webHidden/>
          </w:rPr>
          <w:tab/>
        </w:r>
        <w:r>
          <w:rPr>
            <w:noProof/>
            <w:webHidden/>
          </w:rPr>
          <w:fldChar w:fldCharType="begin"/>
        </w:r>
        <w:r>
          <w:rPr>
            <w:noProof/>
            <w:webHidden/>
          </w:rPr>
          <w:instrText xml:space="preserve"> PAGEREF _Toc235672746 \h </w:instrText>
        </w:r>
        <w:r>
          <w:rPr>
            <w:noProof/>
            <w:webHidden/>
          </w:rPr>
        </w:r>
        <w:r>
          <w:rPr>
            <w:noProof/>
            <w:webHidden/>
          </w:rPr>
          <w:fldChar w:fldCharType="separate"/>
        </w:r>
        <w:r>
          <w:rPr>
            <w:noProof/>
            <w:webHidden/>
          </w:rPr>
          <w:t>69</w:t>
        </w:r>
        <w:r>
          <w:rPr>
            <w:noProof/>
            <w:webHidden/>
          </w:rPr>
          <w:fldChar w:fldCharType="end"/>
        </w:r>
      </w:hyperlink>
    </w:p>
    <w:p w14:paraId="667C8D3B" w14:textId="07CC7C0D" w:rsidR="004322A4" w:rsidRDefault="004322A4">
      <w:pPr>
        <w:pStyle w:val="TOC2"/>
        <w:rPr>
          <w:rFonts w:asciiTheme="minorHAnsi" w:hAnsiTheme="minorHAnsi"/>
          <w:noProof/>
          <w:color w:val="auto"/>
          <w:sz w:val="24"/>
        </w:rPr>
      </w:pPr>
      <w:hyperlink w:anchor="_Toc235672747" w:history="1">
        <w:r w:rsidRPr="00F546B7">
          <w:rPr>
            <w:rStyle w:val="Hyperlink"/>
            <w:noProof/>
          </w:rPr>
          <w:t>K.5 Daily Status Report Template</w:t>
        </w:r>
        <w:r>
          <w:rPr>
            <w:noProof/>
            <w:webHidden/>
          </w:rPr>
          <w:tab/>
        </w:r>
        <w:r>
          <w:rPr>
            <w:noProof/>
            <w:webHidden/>
          </w:rPr>
          <w:fldChar w:fldCharType="begin"/>
        </w:r>
        <w:r>
          <w:rPr>
            <w:noProof/>
            <w:webHidden/>
          </w:rPr>
          <w:instrText xml:space="preserve"> PAGEREF _Toc235672747 \h </w:instrText>
        </w:r>
        <w:r>
          <w:rPr>
            <w:noProof/>
            <w:webHidden/>
          </w:rPr>
        </w:r>
        <w:r>
          <w:rPr>
            <w:noProof/>
            <w:webHidden/>
          </w:rPr>
          <w:fldChar w:fldCharType="separate"/>
        </w:r>
        <w:r>
          <w:rPr>
            <w:noProof/>
            <w:webHidden/>
          </w:rPr>
          <w:t>69</w:t>
        </w:r>
        <w:r>
          <w:rPr>
            <w:noProof/>
            <w:webHidden/>
          </w:rPr>
          <w:fldChar w:fldCharType="end"/>
        </w:r>
      </w:hyperlink>
    </w:p>
    <w:p w14:paraId="53430672" w14:textId="34893E34" w:rsidR="004322A4" w:rsidRDefault="004322A4">
      <w:pPr>
        <w:pStyle w:val="TOC1"/>
        <w:rPr>
          <w:rFonts w:asciiTheme="minorHAnsi" w:hAnsiTheme="minorHAnsi"/>
          <w:b w:val="0"/>
          <w:noProof/>
          <w:color w:val="auto"/>
          <w:sz w:val="24"/>
        </w:rPr>
      </w:pPr>
      <w:hyperlink w:anchor="_Toc235672748" w:history="1">
        <w:r w:rsidRPr="00F546B7">
          <w:rPr>
            <w:rStyle w:val="Hyperlink"/>
            <w:noProof/>
          </w:rPr>
          <w:t>Signature Block</w:t>
        </w:r>
        <w:r>
          <w:rPr>
            <w:noProof/>
            <w:webHidden/>
          </w:rPr>
          <w:tab/>
        </w:r>
        <w:r>
          <w:rPr>
            <w:noProof/>
            <w:webHidden/>
          </w:rPr>
          <w:fldChar w:fldCharType="begin"/>
        </w:r>
        <w:r>
          <w:rPr>
            <w:noProof/>
            <w:webHidden/>
          </w:rPr>
          <w:instrText xml:space="preserve"> PAGEREF _Toc235672748 \h </w:instrText>
        </w:r>
        <w:r>
          <w:rPr>
            <w:noProof/>
            <w:webHidden/>
          </w:rPr>
        </w:r>
        <w:r>
          <w:rPr>
            <w:noProof/>
            <w:webHidden/>
          </w:rPr>
          <w:fldChar w:fldCharType="separate"/>
        </w:r>
        <w:r>
          <w:rPr>
            <w:noProof/>
            <w:webHidden/>
          </w:rPr>
          <w:t>70</w:t>
        </w:r>
        <w:r>
          <w:rPr>
            <w:noProof/>
            <w:webHidden/>
          </w:rPr>
          <w:fldChar w:fldCharType="end"/>
        </w:r>
      </w:hyperlink>
    </w:p>
    <w:p w14:paraId="057394EF" w14:textId="4D5B2079" w:rsidR="000D1D27" w:rsidRDefault="00000000">
      <w:r>
        <w:fldChar w:fldCharType="end"/>
      </w:r>
    </w:p>
    <w:p w14:paraId="3E2546F4" w14:textId="77777777" w:rsidR="000D1D27" w:rsidRDefault="00000000">
      <w:r>
        <w:br w:type="page"/>
      </w:r>
    </w:p>
    <w:p w14:paraId="371FC5F9" w14:textId="77777777" w:rsidR="000D1D27" w:rsidRDefault="00000000">
      <w:pPr>
        <w:pStyle w:val="Heading1"/>
      </w:pPr>
      <w:bookmarkStart w:id="1" w:name="_Toc235672573"/>
      <w:r>
        <w:lastRenderedPageBreak/>
        <w:t>Document Status and Instrument Record</w:t>
      </w:r>
      <w:bookmarkEnd w:id="1"/>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4DAC2BEB"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58FAB84C" w14:textId="77777777" w:rsidR="000D1D27" w:rsidRDefault="00000000">
            <w:pPr>
              <w:spacing w:after="0" w:line="240" w:lineRule="auto"/>
              <w:jc w:val="left"/>
            </w:pPr>
            <w:r>
              <w:rPr>
                <w:b/>
                <w:sz w:val="18"/>
              </w:rPr>
              <w:t>Field</w:t>
            </w:r>
          </w:p>
        </w:tc>
        <w:tc>
          <w:tcPr>
            <w:tcW w:w="4513" w:type="dxa"/>
            <w:shd w:val="clear" w:color="auto" w:fill="E7EDF0"/>
            <w:tcMar>
              <w:top w:w="40" w:type="dxa"/>
              <w:left w:w="80" w:type="dxa"/>
              <w:bottom w:w="40" w:type="dxa"/>
              <w:right w:w="80" w:type="dxa"/>
            </w:tcMar>
          </w:tcPr>
          <w:p w14:paraId="257D2975" w14:textId="77777777" w:rsidR="000D1D27" w:rsidRDefault="00000000">
            <w:pPr>
              <w:spacing w:after="0" w:line="240" w:lineRule="auto"/>
              <w:jc w:val="left"/>
            </w:pPr>
            <w:r>
              <w:rPr>
                <w:b/>
                <w:sz w:val="18"/>
              </w:rPr>
              <w:t>Record</w:t>
            </w:r>
          </w:p>
        </w:tc>
      </w:tr>
      <w:tr w:rsidR="000D1D27" w14:paraId="28B4B61C" w14:textId="77777777">
        <w:tblPrEx>
          <w:tblCellMar>
            <w:top w:w="0" w:type="dxa"/>
            <w:bottom w:w="0" w:type="dxa"/>
          </w:tblCellMar>
        </w:tblPrEx>
        <w:tc>
          <w:tcPr>
            <w:tcW w:w="4513" w:type="dxa"/>
            <w:tcMar>
              <w:top w:w="40" w:type="dxa"/>
              <w:left w:w="80" w:type="dxa"/>
              <w:bottom w:w="40" w:type="dxa"/>
              <w:right w:w="80" w:type="dxa"/>
            </w:tcMar>
          </w:tcPr>
          <w:p w14:paraId="611DBBF9" w14:textId="77777777" w:rsidR="000D1D27" w:rsidRDefault="00000000">
            <w:pPr>
              <w:spacing w:after="0" w:line="240" w:lineRule="auto"/>
              <w:jc w:val="left"/>
            </w:pPr>
            <w:r>
              <w:rPr>
                <w:sz w:val="18"/>
              </w:rPr>
              <w:t>Document Status</w:t>
            </w:r>
          </w:p>
        </w:tc>
        <w:tc>
          <w:tcPr>
            <w:tcW w:w="4513" w:type="dxa"/>
            <w:tcMar>
              <w:top w:w="40" w:type="dxa"/>
              <w:left w:w="80" w:type="dxa"/>
              <w:bottom w:w="40" w:type="dxa"/>
              <w:right w:w="80" w:type="dxa"/>
            </w:tcMar>
          </w:tcPr>
          <w:p w14:paraId="4CC124FC" w14:textId="77777777" w:rsidR="000D1D27" w:rsidRDefault="00000000">
            <w:pPr>
              <w:spacing w:after="0" w:line="240" w:lineRule="auto"/>
              <w:jc w:val="left"/>
            </w:pPr>
            <w:r>
              <w:rPr>
                <w:sz w:val="18"/>
              </w:rPr>
              <w:t>Negotiation draft, operative edition, subject to revision</w:t>
            </w:r>
          </w:p>
        </w:tc>
      </w:tr>
      <w:tr w:rsidR="000D1D27" w14:paraId="74AAC74E" w14:textId="77777777">
        <w:tblPrEx>
          <w:tblCellMar>
            <w:top w:w="0" w:type="dxa"/>
            <w:bottom w:w="0" w:type="dxa"/>
          </w:tblCellMar>
        </w:tblPrEx>
        <w:tc>
          <w:tcPr>
            <w:tcW w:w="4513" w:type="dxa"/>
            <w:tcMar>
              <w:top w:w="40" w:type="dxa"/>
              <w:left w:w="80" w:type="dxa"/>
              <w:bottom w:w="40" w:type="dxa"/>
              <w:right w:w="80" w:type="dxa"/>
            </w:tcMar>
          </w:tcPr>
          <w:p w14:paraId="37BB0C7D" w14:textId="77777777" w:rsidR="000D1D27" w:rsidRDefault="00000000">
            <w:pPr>
              <w:spacing w:after="0" w:line="240" w:lineRule="auto"/>
              <w:jc w:val="left"/>
            </w:pPr>
            <w:r>
              <w:rPr>
                <w:sz w:val="18"/>
              </w:rPr>
              <w:t>Version</w:t>
            </w:r>
          </w:p>
        </w:tc>
        <w:tc>
          <w:tcPr>
            <w:tcW w:w="4513" w:type="dxa"/>
            <w:tcMar>
              <w:top w:w="40" w:type="dxa"/>
              <w:left w:w="80" w:type="dxa"/>
              <w:bottom w:w="40" w:type="dxa"/>
              <w:right w:w="80" w:type="dxa"/>
            </w:tcMar>
          </w:tcPr>
          <w:p w14:paraId="1DDAF9B8" w14:textId="77777777" w:rsidR="000D1D27" w:rsidRDefault="00000000">
            <w:pPr>
              <w:spacing w:after="0" w:line="240" w:lineRule="auto"/>
              <w:jc w:val="left"/>
            </w:pPr>
            <w:r>
              <w:rPr>
                <w:sz w:val="18"/>
              </w:rPr>
              <w:t>1.0, converted from the four-pillar loose guideline to full operative text</w:t>
            </w:r>
          </w:p>
        </w:tc>
      </w:tr>
      <w:tr w:rsidR="000D1D27" w14:paraId="4C28D463" w14:textId="77777777">
        <w:tblPrEx>
          <w:tblCellMar>
            <w:top w:w="0" w:type="dxa"/>
            <w:bottom w:w="0" w:type="dxa"/>
          </w:tblCellMar>
        </w:tblPrEx>
        <w:tc>
          <w:tcPr>
            <w:tcW w:w="4513" w:type="dxa"/>
            <w:tcMar>
              <w:top w:w="40" w:type="dxa"/>
              <w:left w:w="80" w:type="dxa"/>
              <w:bottom w:w="40" w:type="dxa"/>
              <w:right w:w="80" w:type="dxa"/>
            </w:tcMar>
          </w:tcPr>
          <w:p w14:paraId="56ACF5C5" w14:textId="77777777" w:rsidR="000D1D27" w:rsidRDefault="00000000">
            <w:pPr>
              <w:spacing w:after="0" w:line="240" w:lineRule="auto"/>
              <w:jc w:val="left"/>
            </w:pPr>
            <w:r>
              <w:rPr>
                <w:sz w:val="18"/>
              </w:rPr>
              <w:t>Date of Issue</w:t>
            </w:r>
          </w:p>
        </w:tc>
        <w:tc>
          <w:tcPr>
            <w:tcW w:w="4513" w:type="dxa"/>
            <w:tcMar>
              <w:top w:w="40" w:type="dxa"/>
              <w:left w:w="80" w:type="dxa"/>
              <w:bottom w:w="40" w:type="dxa"/>
              <w:right w:w="80" w:type="dxa"/>
            </w:tcMar>
          </w:tcPr>
          <w:p w14:paraId="445D58EA" w14:textId="77777777" w:rsidR="000D1D27" w:rsidRDefault="00000000">
            <w:pPr>
              <w:spacing w:after="0" w:line="240" w:lineRule="auto"/>
              <w:jc w:val="left"/>
            </w:pPr>
            <w:r>
              <w:rPr>
                <w:sz w:val="18"/>
              </w:rPr>
              <w:t>22 July 2026</w:t>
            </w:r>
          </w:p>
        </w:tc>
      </w:tr>
      <w:tr w:rsidR="000D1D27" w14:paraId="6C85BAB4" w14:textId="77777777">
        <w:tblPrEx>
          <w:tblCellMar>
            <w:top w:w="0" w:type="dxa"/>
            <w:bottom w:w="0" w:type="dxa"/>
          </w:tblCellMar>
        </w:tblPrEx>
        <w:tc>
          <w:tcPr>
            <w:tcW w:w="4513" w:type="dxa"/>
            <w:tcMar>
              <w:top w:w="40" w:type="dxa"/>
              <w:left w:w="80" w:type="dxa"/>
              <w:bottom w:w="40" w:type="dxa"/>
              <w:right w:w="80" w:type="dxa"/>
            </w:tcMar>
          </w:tcPr>
          <w:p w14:paraId="5568A976" w14:textId="77777777" w:rsidR="000D1D27" w:rsidRDefault="00000000">
            <w:pPr>
              <w:spacing w:after="0" w:line="240" w:lineRule="auto"/>
              <w:jc w:val="left"/>
            </w:pPr>
            <w:r>
              <w:rPr>
                <w:sz w:val="18"/>
              </w:rPr>
              <w:t>Technical Source Material</w:t>
            </w:r>
          </w:p>
        </w:tc>
        <w:tc>
          <w:tcPr>
            <w:tcW w:w="4513" w:type="dxa"/>
            <w:tcMar>
              <w:top w:w="40" w:type="dxa"/>
              <w:left w:w="80" w:type="dxa"/>
              <w:bottom w:w="40" w:type="dxa"/>
              <w:right w:w="80" w:type="dxa"/>
            </w:tcMar>
          </w:tcPr>
          <w:p w14:paraId="2B3A095B" w14:textId="77777777" w:rsidR="000D1D27" w:rsidRDefault="00000000">
            <w:pPr>
              <w:spacing w:after="0" w:line="240" w:lineRule="auto"/>
              <w:jc w:val="left"/>
            </w:pPr>
            <w:r>
              <w:rPr>
                <w:sz w:val="18"/>
              </w:rPr>
              <w:t>Four-pillar interim de-escalation guideline (framework sketch with trilateral protocol draft and three annex sketches), converted to operative text in full</w:t>
            </w:r>
          </w:p>
        </w:tc>
      </w:tr>
      <w:tr w:rsidR="000D1D27" w14:paraId="503F615E" w14:textId="77777777">
        <w:tblPrEx>
          <w:tblCellMar>
            <w:top w:w="0" w:type="dxa"/>
            <w:bottom w:w="0" w:type="dxa"/>
          </w:tblCellMar>
        </w:tblPrEx>
        <w:tc>
          <w:tcPr>
            <w:tcW w:w="4513" w:type="dxa"/>
            <w:tcMar>
              <w:top w:w="40" w:type="dxa"/>
              <w:left w:w="80" w:type="dxa"/>
              <w:bottom w:w="40" w:type="dxa"/>
              <w:right w:w="80" w:type="dxa"/>
            </w:tcMar>
          </w:tcPr>
          <w:p w14:paraId="615872A4" w14:textId="77777777" w:rsidR="000D1D27" w:rsidRDefault="00000000">
            <w:pPr>
              <w:spacing w:after="0" w:line="240" w:lineRule="auto"/>
              <w:jc w:val="left"/>
            </w:pPr>
            <w:r>
              <w:rPr>
                <w:sz w:val="18"/>
              </w:rPr>
              <w:t>Anchor Instrument</w:t>
            </w:r>
          </w:p>
        </w:tc>
        <w:tc>
          <w:tcPr>
            <w:tcW w:w="4513" w:type="dxa"/>
            <w:tcMar>
              <w:top w:w="40" w:type="dxa"/>
              <w:left w:w="80" w:type="dxa"/>
              <w:bottom w:w="40" w:type="dxa"/>
              <w:right w:w="80" w:type="dxa"/>
            </w:tcMar>
          </w:tcPr>
          <w:p w14:paraId="1932E31C" w14:textId="77777777" w:rsidR="000D1D27" w:rsidRDefault="00000000">
            <w:pPr>
              <w:spacing w:after="0" w:line="240" w:lineRule="auto"/>
              <w:jc w:val="left"/>
            </w:pPr>
            <w:r>
              <w:rPr>
                <w:sz w:val="18"/>
              </w:rPr>
              <w:t>The diplomatic framework mutually established in June 2026 (the fourteen-point memorandum signed at Islamabad on 17 June 2026), recorded by each Party under its own designation</w:t>
            </w:r>
          </w:p>
        </w:tc>
      </w:tr>
      <w:tr w:rsidR="000D1D27" w14:paraId="5C65779D" w14:textId="77777777">
        <w:tblPrEx>
          <w:tblCellMar>
            <w:top w:w="0" w:type="dxa"/>
            <w:bottom w:w="0" w:type="dxa"/>
          </w:tblCellMar>
        </w:tblPrEx>
        <w:tc>
          <w:tcPr>
            <w:tcW w:w="4513" w:type="dxa"/>
            <w:tcMar>
              <w:top w:w="40" w:type="dxa"/>
              <w:left w:w="80" w:type="dxa"/>
              <w:bottom w:w="40" w:type="dxa"/>
              <w:right w:w="80" w:type="dxa"/>
            </w:tcMar>
          </w:tcPr>
          <w:p w14:paraId="2A8735D5" w14:textId="77777777" w:rsidR="000D1D27" w:rsidRDefault="00000000">
            <w:pPr>
              <w:spacing w:after="0" w:line="240" w:lineRule="auto"/>
              <w:jc w:val="left"/>
            </w:pPr>
            <w:r>
              <w:rPr>
                <w:sz w:val="18"/>
              </w:rPr>
              <w:t>Verification and Mediation</w:t>
            </w:r>
          </w:p>
        </w:tc>
        <w:tc>
          <w:tcPr>
            <w:tcW w:w="4513" w:type="dxa"/>
            <w:tcMar>
              <w:top w:w="40" w:type="dxa"/>
              <w:left w:w="80" w:type="dxa"/>
              <w:bottom w:w="40" w:type="dxa"/>
              <w:right w:w="80" w:type="dxa"/>
            </w:tcMar>
          </w:tcPr>
          <w:p w14:paraId="2028E853" w14:textId="77777777" w:rsidR="000D1D27" w:rsidRDefault="00000000">
            <w:pPr>
              <w:spacing w:after="0" w:line="240" w:lineRule="auto"/>
              <w:jc w:val="left"/>
            </w:pPr>
            <w:r>
              <w:rPr>
                <w:sz w:val="18"/>
              </w:rPr>
              <w:t>Sultanate of Oman (maritime, corridor, and hotline); Swiss Confederation (financial cell, registry, and depositary); State of Qatar (escrow and crisis mediation); Islamic Republic of Pakistan (principals channel); International Atomic Energy Agency (nuclear verification)</w:t>
            </w:r>
          </w:p>
        </w:tc>
      </w:tr>
      <w:tr w:rsidR="000D1D27" w14:paraId="31A33E30" w14:textId="77777777">
        <w:tblPrEx>
          <w:tblCellMar>
            <w:top w:w="0" w:type="dxa"/>
            <w:bottom w:w="0" w:type="dxa"/>
          </w:tblCellMar>
        </w:tblPrEx>
        <w:tc>
          <w:tcPr>
            <w:tcW w:w="4513" w:type="dxa"/>
            <w:tcMar>
              <w:top w:w="40" w:type="dxa"/>
              <w:left w:w="80" w:type="dxa"/>
              <w:bottom w:w="40" w:type="dxa"/>
              <w:right w:w="80" w:type="dxa"/>
            </w:tcMar>
          </w:tcPr>
          <w:p w14:paraId="3BAABC78" w14:textId="77777777" w:rsidR="000D1D27" w:rsidRDefault="00000000">
            <w:pPr>
              <w:spacing w:after="0" w:line="240" w:lineRule="auto"/>
              <w:jc w:val="left"/>
            </w:pPr>
            <w:r>
              <w:rPr>
                <w:sz w:val="18"/>
              </w:rPr>
              <w:t>Companion Instruments</w:t>
            </w:r>
          </w:p>
        </w:tc>
        <w:tc>
          <w:tcPr>
            <w:tcW w:w="4513" w:type="dxa"/>
            <w:tcMar>
              <w:top w:w="40" w:type="dxa"/>
              <w:left w:w="80" w:type="dxa"/>
              <w:bottom w:w="40" w:type="dxa"/>
              <w:right w:w="80" w:type="dxa"/>
            </w:tcMar>
          </w:tcPr>
          <w:p w14:paraId="200D19CB" w14:textId="77777777" w:rsidR="000D1D27" w:rsidRDefault="00000000">
            <w:pPr>
              <w:spacing w:after="0" w:line="240" w:lineRule="auto"/>
              <w:jc w:val="left"/>
            </w:pPr>
            <w:r>
              <w:rPr>
                <w:sz w:val="18"/>
              </w:rPr>
              <w:t>Post-Crisis Reconstruction and Reconciliation Track (PCRRT v2.0); The Rapid Stabilization Protocol (RSP v1.0); The Return to Stability Framework (RSF v2.0)</w:t>
            </w:r>
          </w:p>
        </w:tc>
      </w:tr>
      <w:tr w:rsidR="000D1D27" w14:paraId="3CCA73AF" w14:textId="77777777">
        <w:tblPrEx>
          <w:tblCellMar>
            <w:top w:w="0" w:type="dxa"/>
            <w:bottom w:w="0" w:type="dxa"/>
          </w:tblCellMar>
        </w:tblPrEx>
        <w:tc>
          <w:tcPr>
            <w:tcW w:w="4513" w:type="dxa"/>
            <w:tcMar>
              <w:top w:w="40" w:type="dxa"/>
              <w:left w:w="80" w:type="dxa"/>
              <w:bottom w:w="40" w:type="dxa"/>
              <w:right w:w="80" w:type="dxa"/>
            </w:tcMar>
          </w:tcPr>
          <w:p w14:paraId="5E958F2D" w14:textId="77777777" w:rsidR="000D1D27" w:rsidRDefault="00000000">
            <w:pPr>
              <w:spacing w:after="0" w:line="240" w:lineRule="auto"/>
              <w:jc w:val="left"/>
            </w:pPr>
            <w:r>
              <w:rPr>
                <w:sz w:val="18"/>
              </w:rPr>
              <w:t>Negotiation Reference</w:t>
            </w:r>
          </w:p>
        </w:tc>
        <w:tc>
          <w:tcPr>
            <w:tcW w:w="4513" w:type="dxa"/>
            <w:tcMar>
              <w:top w:w="40" w:type="dxa"/>
              <w:left w:w="80" w:type="dxa"/>
              <w:bottom w:w="40" w:type="dxa"/>
              <w:right w:w="80" w:type="dxa"/>
            </w:tcMar>
          </w:tcPr>
          <w:p w14:paraId="2AA2A616" w14:textId="77777777" w:rsidR="000D1D27" w:rsidRDefault="00000000">
            <w:pPr>
              <w:spacing w:after="0" w:line="240" w:lineRule="auto"/>
              <w:jc w:val="left"/>
            </w:pPr>
            <w:r>
              <w:rPr>
                <w:sz w:val="18"/>
              </w:rPr>
              <w:t>FPF-2026-v1.0</w:t>
            </w:r>
          </w:p>
        </w:tc>
      </w:tr>
      <w:tr w:rsidR="000D1D27" w14:paraId="1E96465B" w14:textId="77777777">
        <w:tblPrEx>
          <w:tblCellMar>
            <w:top w:w="0" w:type="dxa"/>
            <w:bottom w:w="0" w:type="dxa"/>
          </w:tblCellMar>
        </w:tblPrEx>
        <w:tc>
          <w:tcPr>
            <w:tcW w:w="4513" w:type="dxa"/>
            <w:tcMar>
              <w:top w:w="40" w:type="dxa"/>
              <w:left w:w="80" w:type="dxa"/>
              <w:bottom w:w="40" w:type="dxa"/>
              <w:right w:w="80" w:type="dxa"/>
            </w:tcMar>
          </w:tcPr>
          <w:p w14:paraId="3DC4C44F" w14:textId="77777777" w:rsidR="000D1D27" w:rsidRDefault="00000000">
            <w:pPr>
              <w:spacing w:after="0" w:line="240" w:lineRule="auto"/>
              <w:jc w:val="left"/>
            </w:pPr>
            <w:r>
              <w:rPr>
                <w:sz w:val="18"/>
              </w:rPr>
              <w:t>Depositary</w:t>
            </w:r>
          </w:p>
        </w:tc>
        <w:tc>
          <w:tcPr>
            <w:tcW w:w="4513" w:type="dxa"/>
            <w:tcMar>
              <w:top w:w="40" w:type="dxa"/>
              <w:left w:w="80" w:type="dxa"/>
              <w:bottom w:w="40" w:type="dxa"/>
              <w:right w:w="80" w:type="dxa"/>
            </w:tcMar>
          </w:tcPr>
          <w:p w14:paraId="40ABEC55" w14:textId="77777777" w:rsidR="000D1D27" w:rsidRDefault="00000000">
            <w:pPr>
              <w:spacing w:after="0" w:line="240" w:lineRule="auto"/>
              <w:jc w:val="left"/>
            </w:pPr>
            <w:r>
              <w:rPr>
                <w:sz w:val="18"/>
              </w:rPr>
              <w:t>Swiss Federal Council</w:t>
            </w:r>
          </w:p>
        </w:tc>
      </w:tr>
    </w:tbl>
    <w:p w14:paraId="0615E3DC" w14:textId="77777777" w:rsidR="000D1D27" w:rsidRDefault="000D1D27"/>
    <w:tbl>
      <w:tblPr>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rsidR="000D1D27" w14:paraId="0D34E7BE" w14:textId="77777777">
        <w:tblPrEx>
          <w:tblCellMar>
            <w:top w:w="0" w:type="dxa"/>
            <w:bottom w:w="0" w:type="dxa"/>
          </w:tblCellMar>
        </w:tblPrEx>
        <w:tc>
          <w:tcPr>
            <w:tcW w:w="9026" w:type="dxa"/>
            <w:shd w:val="clear" w:color="auto" w:fill="EFF4F6"/>
            <w:tcMar>
              <w:top w:w="160" w:type="dxa"/>
              <w:bottom w:w="160" w:type="dxa"/>
            </w:tcMar>
          </w:tcPr>
          <w:p w14:paraId="10D31763" w14:textId="77777777" w:rsidR="000D1D27" w:rsidRDefault="00000000">
            <w:pPr>
              <w:spacing w:before="80" w:after="80"/>
              <w:jc w:val="center"/>
            </w:pPr>
            <w:r>
              <w:rPr>
                <w:b/>
                <w:i/>
                <w:color w:val="37474F"/>
                <w:sz w:val="24"/>
              </w:rPr>
              <w:t>This document is a technical stabilization instrument. It records no admission of fault, liability, or belligerency by either Party. It recognizes no government, no political system, and no regional policy. It creates no precedent. Each capital selects its own vocabulary for this instrument, and no provision stages humiliation optics for either side.</w:t>
            </w:r>
          </w:p>
        </w:tc>
      </w:tr>
    </w:tbl>
    <w:p w14:paraId="41AB0F08" w14:textId="77777777" w:rsidR="000D1D27" w:rsidRDefault="000D1D27"/>
    <w:p w14:paraId="5A6C89C9" w14:textId="77777777" w:rsidR="000D1D27" w:rsidRDefault="00000000">
      <w:r>
        <w:br w:type="page"/>
      </w:r>
    </w:p>
    <w:p w14:paraId="10EEC2BB" w14:textId="77777777" w:rsidR="000D1D27" w:rsidRDefault="00000000">
      <w:pPr>
        <w:pStyle w:val="Heading1"/>
      </w:pPr>
      <w:bookmarkStart w:id="2" w:name="_Toc235672574"/>
      <w:r>
        <w:lastRenderedPageBreak/>
        <w:t>Cover Note of the Facilitating States</w:t>
      </w:r>
      <w:bookmarkEnd w:id="2"/>
    </w:p>
    <w:p w14:paraId="32B14A30" w14:textId="77777777" w:rsidR="000D1D27" w:rsidRDefault="00000000">
      <w:r>
        <w:t>Muscat, Sultanate of Oman. 22 July 2026.</w:t>
      </w:r>
    </w:p>
    <w:p w14:paraId="5677ED80" w14:textId="77777777" w:rsidR="000D1D27" w:rsidRDefault="00000000">
      <w:r>
        <w:t>The Sultanate of Oman, acting as primary maritime facilitator, together with the Swiss Confederation, the State of Qatar, and the Islamic Republic of Pakistan, presents The Four Pillars Framework to the Parties for review and adoption. The Framework converts a four-pillar de-escalation guideline into operative, implementable text. It exists for one configuration: a negotiation that neither side abandons and neither side dares to restart from zero, in a theater where a single misfire destroys weeks of work.</w:t>
      </w:r>
    </w:p>
    <w:p w14:paraId="51DF2E13" w14:textId="77777777" w:rsidR="000D1D27" w:rsidRDefault="00000000">
      <w:r>
        <w:t>The Framework rests on four pillars in a fixed sequence. Pillar 1 stops the fire: a reciprocal operational freeze on a seventy-two (72) hour verification clock. Pillar 2 opens the water: a neutral maritime safe corridor under Omani monitoring, toll-free in both directions. Pillar 3 builds the bridge: escrow-managed economic relief tied to verified operational benchmarks. Pillar 4 structures the talks: a restructured follow-on negotiation architecture with single-topic phasing, a sixty (60) day extension of the June framework window, a nuclear material disposition track, and a regional security track.</w:t>
      </w:r>
    </w:p>
    <w:p w14:paraId="79F7824A" w14:textId="77777777" w:rsidR="000D1D27" w:rsidRDefault="00000000">
      <w:r>
        <w:t>The Framework directly addresses the central failure of the June framework: ambiguity over sequencing and sovereignty in the Strait of Hormuz. Competing claims over passage, tolls, and maritime jurisdiction destroyed a broad agreement in three weeks. The Framework answers with architecture rather than adjudication: both corridors operate, passage carries no toll in either corridor, Iranian coastal authority functions openly inside its own waters, and neutral observation replaces trust at every step.</w:t>
      </w:r>
    </w:p>
    <w:p w14:paraId="274E4699" w14:textId="77777777" w:rsidR="000D1D27" w:rsidRDefault="00000000">
      <w:r>
        <w:t>The facilitating states confirm the drafting disciplines of the Framework. Every clause executes in the active present tense under the Immutable Present-Tense Matrix. Every constraint appears as a feature of the shared architecture, never as a restraint by one Party for the benefit of the other. No commitment fades at any date boundary: the no-fade continuity rule governs every article, every annex, and every certificate issued under this instrument.</w:t>
      </w:r>
    </w:p>
    <w:p w14:paraId="00F71CD9" w14:textId="77777777" w:rsidR="000D1D27" w:rsidRDefault="00000000">
      <w:r>
        <w:t>Adoption of the Framework occurs as a single package. Technical corrections route through the governance channel of Article 8 at any time without reopening the package.</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650D0EF5"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231A6C54" w14:textId="77777777" w:rsidR="000D1D27" w:rsidRDefault="00000000">
            <w:pPr>
              <w:spacing w:after="0" w:line="240" w:lineRule="auto"/>
              <w:jc w:val="left"/>
            </w:pPr>
            <w:r>
              <w:rPr>
                <w:b/>
                <w:sz w:val="18"/>
              </w:rPr>
              <w:t>Pillar</w:t>
            </w:r>
          </w:p>
        </w:tc>
        <w:tc>
          <w:tcPr>
            <w:tcW w:w="2256" w:type="dxa"/>
            <w:shd w:val="clear" w:color="auto" w:fill="E7EDF0"/>
            <w:tcMar>
              <w:top w:w="40" w:type="dxa"/>
              <w:left w:w="80" w:type="dxa"/>
              <w:bottom w:w="40" w:type="dxa"/>
              <w:right w:w="80" w:type="dxa"/>
            </w:tcMar>
          </w:tcPr>
          <w:p w14:paraId="47BA8E89" w14:textId="77777777" w:rsidR="000D1D27" w:rsidRDefault="00000000">
            <w:pPr>
              <w:spacing w:after="0" w:line="240" w:lineRule="auto"/>
              <w:jc w:val="left"/>
            </w:pPr>
            <w:r>
              <w:rPr>
                <w:b/>
                <w:sz w:val="18"/>
              </w:rPr>
              <w:t>Title</w:t>
            </w:r>
          </w:p>
        </w:tc>
        <w:tc>
          <w:tcPr>
            <w:tcW w:w="2256" w:type="dxa"/>
            <w:shd w:val="clear" w:color="auto" w:fill="E7EDF0"/>
            <w:tcMar>
              <w:top w:w="40" w:type="dxa"/>
              <w:left w:w="80" w:type="dxa"/>
              <w:bottom w:w="40" w:type="dxa"/>
              <w:right w:w="80" w:type="dxa"/>
            </w:tcMar>
          </w:tcPr>
          <w:p w14:paraId="5AFAEFB4" w14:textId="77777777" w:rsidR="000D1D27" w:rsidRDefault="00000000">
            <w:pPr>
              <w:spacing w:after="0" w:line="240" w:lineRule="auto"/>
              <w:jc w:val="left"/>
            </w:pPr>
            <w:r>
              <w:rPr>
                <w:b/>
                <w:sz w:val="18"/>
              </w:rPr>
              <w:t>Window</w:t>
            </w:r>
          </w:p>
        </w:tc>
        <w:tc>
          <w:tcPr>
            <w:tcW w:w="2256" w:type="dxa"/>
            <w:shd w:val="clear" w:color="auto" w:fill="E7EDF0"/>
            <w:tcMar>
              <w:top w:w="40" w:type="dxa"/>
              <w:left w:w="80" w:type="dxa"/>
              <w:bottom w:w="40" w:type="dxa"/>
              <w:right w:w="80" w:type="dxa"/>
            </w:tcMar>
          </w:tcPr>
          <w:p w14:paraId="67CAAAF3" w14:textId="77777777" w:rsidR="000D1D27" w:rsidRDefault="00000000">
            <w:pPr>
              <w:spacing w:after="0" w:line="240" w:lineRule="auto"/>
              <w:jc w:val="left"/>
            </w:pPr>
            <w:r>
              <w:rPr>
                <w:b/>
                <w:sz w:val="18"/>
              </w:rPr>
              <w:t>Principal Content</w:t>
            </w:r>
          </w:p>
        </w:tc>
      </w:tr>
      <w:tr w:rsidR="000D1D27" w14:paraId="206F7DD1" w14:textId="77777777">
        <w:tblPrEx>
          <w:tblCellMar>
            <w:top w:w="0" w:type="dxa"/>
            <w:bottom w:w="0" w:type="dxa"/>
          </w:tblCellMar>
        </w:tblPrEx>
        <w:tc>
          <w:tcPr>
            <w:tcW w:w="2256" w:type="dxa"/>
            <w:tcMar>
              <w:top w:w="40" w:type="dxa"/>
              <w:left w:w="80" w:type="dxa"/>
              <w:bottom w:w="40" w:type="dxa"/>
              <w:right w:w="80" w:type="dxa"/>
            </w:tcMar>
          </w:tcPr>
          <w:p w14:paraId="4103AF4F" w14:textId="77777777" w:rsidR="000D1D27" w:rsidRDefault="00000000">
            <w:pPr>
              <w:spacing w:after="0" w:line="240" w:lineRule="auto"/>
              <w:jc w:val="left"/>
            </w:pPr>
            <w:r>
              <w:rPr>
                <w:sz w:val="18"/>
              </w:rPr>
              <w:t>Pillar 1</w:t>
            </w:r>
          </w:p>
        </w:tc>
        <w:tc>
          <w:tcPr>
            <w:tcW w:w="2256" w:type="dxa"/>
            <w:tcMar>
              <w:top w:w="40" w:type="dxa"/>
              <w:left w:w="80" w:type="dxa"/>
              <w:bottom w:w="40" w:type="dxa"/>
              <w:right w:w="80" w:type="dxa"/>
            </w:tcMar>
          </w:tcPr>
          <w:p w14:paraId="45694F87" w14:textId="77777777" w:rsidR="000D1D27" w:rsidRDefault="00000000">
            <w:pPr>
              <w:spacing w:after="0" w:line="240" w:lineRule="auto"/>
              <w:jc w:val="left"/>
            </w:pPr>
            <w:r>
              <w:rPr>
                <w:sz w:val="18"/>
              </w:rPr>
              <w:t>Reciprocal Operational Freeze</w:t>
            </w:r>
          </w:p>
        </w:tc>
        <w:tc>
          <w:tcPr>
            <w:tcW w:w="2256" w:type="dxa"/>
            <w:tcMar>
              <w:top w:w="40" w:type="dxa"/>
              <w:left w:w="80" w:type="dxa"/>
              <w:bottom w:w="40" w:type="dxa"/>
              <w:right w:w="80" w:type="dxa"/>
            </w:tcMar>
          </w:tcPr>
          <w:p w14:paraId="741CC21C" w14:textId="77777777" w:rsidR="000D1D27" w:rsidRDefault="00000000">
            <w:pPr>
              <w:spacing w:after="0" w:line="240" w:lineRule="auto"/>
              <w:jc w:val="left"/>
            </w:pPr>
            <w:r>
              <w:rPr>
                <w:sz w:val="18"/>
              </w:rPr>
              <w:t>Hours 0-72</w:t>
            </w:r>
          </w:p>
        </w:tc>
        <w:tc>
          <w:tcPr>
            <w:tcW w:w="2256" w:type="dxa"/>
            <w:tcMar>
              <w:top w:w="40" w:type="dxa"/>
              <w:left w:w="80" w:type="dxa"/>
              <w:bottom w:w="40" w:type="dxa"/>
              <w:right w:w="80" w:type="dxa"/>
            </w:tcMar>
          </w:tcPr>
          <w:p w14:paraId="0E4FA4BC" w14:textId="77777777" w:rsidR="000D1D27" w:rsidRDefault="00000000">
            <w:pPr>
              <w:spacing w:after="0" w:line="240" w:lineRule="auto"/>
              <w:jc w:val="left"/>
            </w:pPr>
            <w:r>
              <w:rPr>
                <w:sz w:val="18"/>
              </w:rPr>
              <w:t>Paired strike and maritime stand-down, no-fire buffers, de-confliction line, transition clearance</w:t>
            </w:r>
          </w:p>
        </w:tc>
      </w:tr>
      <w:tr w:rsidR="000D1D27" w14:paraId="07F0FAD1" w14:textId="77777777">
        <w:tblPrEx>
          <w:tblCellMar>
            <w:top w:w="0" w:type="dxa"/>
            <w:bottom w:w="0" w:type="dxa"/>
          </w:tblCellMar>
        </w:tblPrEx>
        <w:tc>
          <w:tcPr>
            <w:tcW w:w="2256" w:type="dxa"/>
            <w:tcMar>
              <w:top w:w="40" w:type="dxa"/>
              <w:left w:w="80" w:type="dxa"/>
              <w:bottom w:w="40" w:type="dxa"/>
              <w:right w:w="80" w:type="dxa"/>
            </w:tcMar>
          </w:tcPr>
          <w:p w14:paraId="703A7345" w14:textId="77777777" w:rsidR="000D1D27" w:rsidRDefault="00000000">
            <w:pPr>
              <w:spacing w:after="0" w:line="240" w:lineRule="auto"/>
              <w:jc w:val="left"/>
            </w:pPr>
            <w:r>
              <w:rPr>
                <w:sz w:val="18"/>
              </w:rPr>
              <w:t>Pillar 2</w:t>
            </w:r>
          </w:p>
        </w:tc>
        <w:tc>
          <w:tcPr>
            <w:tcW w:w="2256" w:type="dxa"/>
            <w:tcMar>
              <w:top w:w="40" w:type="dxa"/>
              <w:left w:w="80" w:type="dxa"/>
              <w:bottom w:w="40" w:type="dxa"/>
              <w:right w:w="80" w:type="dxa"/>
            </w:tcMar>
          </w:tcPr>
          <w:p w14:paraId="0D650EB0" w14:textId="77777777" w:rsidR="000D1D27" w:rsidRDefault="00000000">
            <w:pPr>
              <w:spacing w:after="0" w:line="240" w:lineRule="auto"/>
              <w:jc w:val="left"/>
            </w:pPr>
            <w:r>
              <w:rPr>
                <w:sz w:val="18"/>
              </w:rPr>
              <w:t>Neutral Maritime Safe Corridor</w:t>
            </w:r>
          </w:p>
        </w:tc>
        <w:tc>
          <w:tcPr>
            <w:tcW w:w="2256" w:type="dxa"/>
            <w:tcMar>
              <w:top w:w="40" w:type="dxa"/>
              <w:left w:w="80" w:type="dxa"/>
              <w:bottom w:w="40" w:type="dxa"/>
              <w:right w:w="80" w:type="dxa"/>
            </w:tcMar>
          </w:tcPr>
          <w:p w14:paraId="78F129B6" w14:textId="77777777" w:rsidR="000D1D27" w:rsidRDefault="00000000">
            <w:pPr>
              <w:spacing w:after="0" w:line="240" w:lineRule="auto"/>
              <w:jc w:val="left"/>
            </w:pPr>
            <w:r>
              <w:rPr>
                <w:sz w:val="18"/>
              </w:rPr>
              <w:t>Day 3 onward</w:t>
            </w:r>
          </w:p>
        </w:tc>
        <w:tc>
          <w:tcPr>
            <w:tcW w:w="2256" w:type="dxa"/>
            <w:tcMar>
              <w:top w:w="40" w:type="dxa"/>
              <w:left w:w="80" w:type="dxa"/>
              <w:bottom w:w="40" w:type="dxa"/>
              <w:right w:w="80" w:type="dxa"/>
            </w:tcMar>
          </w:tcPr>
          <w:p w14:paraId="56DA18A9" w14:textId="77777777" w:rsidR="000D1D27" w:rsidRDefault="00000000">
            <w:pPr>
              <w:spacing w:after="0" w:line="240" w:lineRule="auto"/>
              <w:jc w:val="left"/>
            </w:pPr>
            <w:r>
              <w:rPr>
                <w:sz w:val="18"/>
              </w:rPr>
              <w:t>Dual-route corridor, toll-free guarantee, JMIC-Muscat, Omani Observer Force, Trilateral Protocol</w:t>
            </w:r>
          </w:p>
        </w:tc>
      </w:tr>
      <w:tr w:rsidR="000D1D27" w14:paraId="1D8B829C" w14:textId="77777777">
        <w:tblPrEx>
          <w:tblCellMar>
            <w:top w:w="0" w:type="dxa"/>
            <w:bottom w:w="0" w:type="dxa"/>
          </w:tblCellMar>
        </w:tblPrEx>
        <w:tc>
          <w:tcPr>
            <w:tcW w:w="2256" w:type="dxa"/>
            <w:tcMar>
              <w:top w:w="40" w:type="dxa"/>
              <w:left w:w="80" w:type="dxa"/>
              <w:bottom w:w="40" w:type="dxa"/>
              <w:right w:w="80" w:type="dxa"/>
            </w:tcMar>
          </w:tcPr>
          <w:p w14:paraId="42D2DB39" w14:textId="77777777" w:rsidR="000D1D27" w:rsidRDefault="00000000">
            <w:pPr>
              <w:spacing w:after="0" w:line="240" w:lineRule="auto"/>
              <w:jc w:val="left"/>
            </w:pPr>
            <w:r>
              <w:rPr>
                <w:sz w:val="18"/>
              </w:rPr>
              <w:t>Pillar 3</w:t>
            </w:r>
          </w:p>
        </w:tc>
        <w:tc>
          <w:tcPr>
            <w:tcW w:w="2256" w:type="dxa"/>
            <w:tcMar>
              <w:top w:w="40" w:type="dxa"/>
              <w:left w:w="80" w:type="dxa"/>
              <w:bottom w:w="40" w:type="dxa"/>
              <w:right w:w="80" w:type="dxa"/>
            </w:tcMar>
          </w:tcPr>
          <w:p w14:paraId="2E30F57F" w14:textId="77777777" w:rsidR="000D1D27" w:rsidRDefault="00000000">
            <w:pPr>
              <w:spacing w:after="0" w:line="240" w:lineRule="auto"/>
              <w:jc w:val="left"/>
            </w:pPr>
            <w:r>
              <w:rPr>
                <w:sz w:val="18"/>
              </w:rPr>
              <w:t>Confidence-Building and Economic Bridge</w:t>
            </w:r>
          </w:p>
        </w:tc>
        <w:tc>
          <w:tcPr>
            <w:tcW w:w="2256" w:type="dxa"/>
            <w:tcMar>
              <w:top w:w="40" w:type="dxa"/>
              <w:left w:w="80" w:type="dxa"/>
              <w:bottom w:w="40" w:type="dxa"/>
              <w:right w:w="80" w:type="dxa"/>
            </w:tcMar>
          </w:tcPr>
          <w:p w14:paraId="2746D02C" w14:textId="77777777" w:rsidR="000D1D27" w:rsidRDefault="00000000">
            <w:pPr>
              <w:spacing w:after="0" w:line="240" w:lineRule="auto"/>
              <w:jc w:val="left"/>
            </w:pPr>
            <w:r>
              <w:rPr>
                <w:sz w:val="18"/>
              </w:rPr>
              <w:t>Days 10-40</w:t>
            </w:r>
          </w:p>
        </w:tc>
        <w:tc>
          <w:tcPr>
            <w:tcW w:w="2256" w:type="dxa"/>
            <w:tcMar>
              <w:top w:w="40" w:type="dxa"/>
              <w:left w:w="80" w:type="dxa"/>
              <w:bottom w:w="40" w:type="dxa"/>
              <w:right w:w="80" w:type="dxa"/>
            </w:tcMar>
          </w:tcPr>
          <w:p w14:paraId="62ACE2F3" w14:textId="77777777" w:rsidR="000D1D27" w:rsidRDefault="00000000">
            <w:pPr>
              <w:spacing w:after="0" w:line="240" w:lineRule="auto"/>
              <w:jc w:val="left"/>
            </w:pPr>
            <w:r>
              <w:rPr>
                <w:sz w:val="18"/>
              </w:rPr>
              <w:t>Ten-day truce window, two billion dollar humanitarian escrow, renewable crude waiver, infrastructure pledge</w:t>
            </w:r>
          </w:p>
        </w:tc>
      </w:tr>
      <w:tr w:rsidR="000D1D27" w14:paraId="616D7D35" w14:textId="77777777">
        <w:tblPrEx>
          <w:tblCellMar>
            <w:top w:w="0" w:type="dxa"/>
            <w:bottom w:w="0" w:type="dxa"/>
          </w:tblCellMar>
        </w:tblPrEx>
        <w:tc>
          <w:tcPr>
            <w:tcW w:w="2256" w:type="dxa"/>
            <w:tcMar>
              <w:top w:w="40" w:type="dxa"/>
              <w:left w:w="80" w:type="dxa"/>
              <w:bottom w:w="40" w:type="dxa"/>
              <w:right w:w="80" w:type="dxa"/>
            </w:tcMar>
          </w:tcPr>
          <w:p w14:paraId="0C1E5798" w14:textId="77777777" w:rsidR="000D1D27" w:rsidRDefault="00000000">
            <w:pPr>
              <w:spacing w:after="0" w:line="240" w:lineRule="auto"/>
              <w:jc w:val="left"/>
            </w:pPr>
            <w:r>
              <w:rPr>
                <w:sz w:val="18"/>
              </w:rPr>
              <w:t>Pillar 4</w:t>
            </w:r>
          </w:p>
        </w:tc>
        <w:tc>
          <w:tcPr>
            <w:tcW w:w="2256" w:type="dxa"/>
            <w:tcMar>
              <w:top w:w="40" w:type="dxa"/>
              <w:left w:w="80" w:type="dxa"/>
              <w:bottom w:w="40" w:type="dxa"/>
              <w:right w:w="80" w:type="dxa"/>
            </w:tcMar>
          </w:tcPr>
          <w:p w14:paraId="0313092F" w14:textId="77777777" w:rsidR="000D1D27" w:rsidRDefault="00000000">
            <w:pPr>
              <w:spacing w:after="0" w:line="240" w:lineRule="auto"/>
              <w:jc w:val="left"/>
            </w:pPr>
            <w:r>
              <w:rPr>
                <w:sz w:val="18"/>
              </w:rPr>
              <w:t>Restructured Follow-On Negotiation Architecture</w:t>
            </w:r>
          </w:p>
        </w:tc>
        <w:tc>
          <w:tcPr>
            <w:tcW w:w="2256" w:type="dxa"/>
            <w:tcMar>
              <w:top w:w="40" w:type="dxa"/>
              <w:left w:w="80" w:type="dxa"/>
              <w:bottom w:w="40" w:type="dxa"/>
              <w:right w:w="80" w:type="dxa"/>
            </w:tcMar>
          </w:tcPr>
          <w:p w14:paraId="0C5414F0" w14:textId="77777777" w:rsidR="000D1D27" w:rsidRDefault="00000000">
            <w:pPr>
              <w:spacing w:after="0" w:line="240" w:lineRule="auto"/>
              <w:jc w:val="left"/>
            </w:pPr>
            <w:r>
              <w:rPr>
                <w:sz w:val="18"/>
              </w:rPr>
              <w:t>Day 30 onward</w:t>
            </w:r>
          </w:p>
        </w:tc>
        <w:tc>
          <w:tcPr>
            <w:tcW w:w="2256" w:type="dxa"/>
            <w:tcMar>
              <w:top w:w="40" w:type="dxa"/>
              <w:left w:w="80" w:type="dxa"/>
              <w:bottom w:w="40" w:type="dxa"/>
              <w:right w:w="80" w:type="dxa"/>
            </w:tcMar>
          </w:tcPr>
          <w:p w14:paraId="10B3EBE5" w14:textId="77777777" w:rsidR="000D1D27" w:rsidRDefault="00000000">
            <w:pPr>
              <w:spacing w:after="0" w:line="240" w:lineRule="auto"/>
              <w:jc w:val="left"/>
            </w:pPr>
            <w:r>
              <w:rPr>
                <w:sz w:val="18"/>
              </w:rPr>
              <w:t>Single-topic phasing, sixty-day June framework extension, nuclear disposition track, Geneva regional track</w:t>
            </w:r>
          </w:p>
        </w:tc>
      </w:tr>
    </w:tbl>
    <w:p w14:paraId="406940B8" w14:textId="77777777" w:rsidR="000D1D27" w:rsidRDefault="000D1D27"/>
    <w:p w14:paraId="20E4A890" w14:textId="77777777" w:rsidR="000D1D27" w:rsidRDefault="00000000">
      <w:r>
        <w:t>Signed for the facilitating states: Office of the Special Envoy for Maritime Stabilization, Muscat.</w:t>
      </w:r>
    </w:p>
    <w:p w14:paraId="7F236E5B" w14:textId="77777777" w:rsidR="000D1D27" w:rsidRDefault="00000000">
      <w:r>
        <w:lastRenderedPageBreak/>
        <w:br w:type="page"/>
      </w:r>
    </w:p>
    <w:p w14:paraId="0D4D954B" w14:textId="77777777" w:rsidR="000D1D27" w:rsidRDefault="00000000">
      <w:pPr>
        <w:pStyle w:val="Heading1"/>
      </w:pPr>
      <w:bookmarkStart w:id="3" w:name="_Toc235672575"/>
      <w:r>
        <w:lastRenderedPageBreak/>
        <w:t>Preface. Drafting Convention and Method</w:t>
      </w:r>
      <w:bookmarkEnd w:id="3"/>
    </w:p>
    <w:p w14:paraId="74651803" w14:textId="77777777" w:rsidR="000D1D27" w:rsidRDefault="00000000">
      <w:r>
        <w:t>This Framework converts a four-pillar de-escalation sequence into operative text. Six drafting disciplines govern every clause, applied under the Immutable Present-Tense Matrix.</w:t>
      </w:r>
    </w:p>
    <w:p w14:paraId="65572D03" w14:textId="77777777" w:rsidR="000D1D27" w:rsidRDefault="00000000">
      <w:r>
        <w:t>1. Active present tense. Every obligation reads as a state of the framework engine, not as a command addressed to a sovereign and not as a promise about a later time. The corridor operates; the escrow releases; the dashboard publishes. The text recognizes no future-tense command vocabulary anywhere in its operative clauses.</w:t>
      </w:r>
    </w:p>
    <w:p w14:paraId="5C66CB18" w14:textId="77777777" w:rsidR="000D1D27" w:rsidRDefault="00000000">
      <w:r>
        <w:t>2. The sovereign operational filter. No clause frames an obligation as an external requirement imposed on a Party. Dependencies read as direct operational triggers: verification access activates the subsequent phase; certification opens the corridor; notification pauses operations.</w:t>
      </w:r>
    </w:p>
    <w:p w14:paraId="6E8A2CFC" w14:textId="77777777" w:rsidR="000D1D27" w:rsidRDefault="00000000">
      <w:r>
        <w:t>3. Mutual architecture. Every prohibitive commitment reads as a feature of the shared framework, binding both Parties equally, never as a unilateral restraint by one Party for the benefit of the other. The framework architecture excludes kinetic enforcement. Commercial transit operates under an absolute non-interdiction protocol. Sovereign equality holds in the grammar itself.</w:t>
      </w:r>
    </w:p>
    <w:p w14:paraId="45ECB483" w14:textId="77777777" w:rsidR="000D1D27" w:rsidRDefault="00000000">
      <w:r>
        <w:t>4. Automatic triggers. Automated clauses state the consequence as an immediate, real-time reality: notification automatically pauses operations; a certified breach automatically suspends the affected module; certification automatically opens the next phase.</w:t>
      </w:r>
    </w:p>
    <w:p w14:paraId="24D5CDE6" w14:textId="77777777" w:rsidR="000D1D27" w:rsidRDefault="00000000">
      <w:r>
        <w:t>5. No-fade continuity. No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Article 7. This discipline stands first among equals: it governs the interpretation of every other provision of this instrument.</w:t>
      </w:r>
    </w:p>
    <w:p w14:paraId="3948AEE5" w14:textId="77777777" w:rsidR="000D1D27" w:rsidRDefault="00000000">
      <w:r>
        <w:t>6. Mechanical enforcement. A strict verification sweep governs the final text. Any clause carrying command vocabulary, permissive leaks, passive placeholders, or hierarchical phrasing returns to drafting before issuance. The sweep covers every article, every annex, every table, and every form.</w:t>
      </w:r>
    </w:p>
    <w:p w14:paraId="346A65D4" w14:textId="77777777" w:rsidR="000D1D27" w:rsidRDefault="00000000">
      <w:r>
        <w:br w:type="page"/>
      </w:r>
    </w:p>
    <w:p w14:paraId="70D1394C" w14:textId="77777777" w:rsidR="000D1D27" w:rsidRDefault="00000000">
      <w:pPr>
        <w:pStyle w:val="Heading1"/>
      </w:pPr>
      <w:bookmarkStart w:id="4" w:name="_Toc235672576"/>
      <w:r>
        <w:lastRenderedPageBreak/>
        <w:t>Conversion Note: From Loose Guideline to Operative Text</w:t>
      </w:r>
      <w:bookmarkEnd w:id="4"/>
    </w:p>
    <w:p w14:paraId="25901D29" w14:textId="77777777" w:rsidR="000D1D27" w:rsidRDefault="00000000">
      <w:r>
        <w:t>The loose guideline defined four pillars, a trilateral protocol draft, and three annex sketches. This operative edition preserves that architecture in full and maps every element to an operative provision. The numbering of the loose guideline changes; the logic does not.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4AB15C1D"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24BB6DCF" w14:textId="77777777" w:rsidR="000D1D27" w:rsidRDefault="00000000">
            <w:pPr>
              <w:spacing w:after="0" w:line="240" w:lineRule="auto"/>
              <w:jc w:val="left"/>
            </w:pPr>
            <w:r>
              <w:rPr>
                <w:b/>
                <w:sz w:val="18"/>
              </w:rPr>
              <w:t>Loose Guideline Element</w:t>
            </w:r>
          </w:p>
        </w:tc>
        <w:tc>
          <w:tcPr>
            <w:tcW w:w="3008" w:type="dxa"/>
            <w:shd w:val="clear" w:color="auto" w:fill="E7EDF0"/>
            <w:tcMar>
              <w:top w:w="40" w:type="dxa"/>
              <w:left w:w="80" w:type="dxa"/>
              <w:bottom w:w="40" w:type="dxa"/>
              <w:right w:w="80" w:type="dxa"/>
            </w:tcMar>
          </w:tcPr>
          <w:p w14:paraId="457075B7" w14:textId="77777777" w:rsidR="000D1D27" w:rsidRDefault="00000000">
            <w:pPr>
              <w:spacing w:after="0" w:line="240" w:lineRule="auto"/>
              <w:jc w:val="left"/>
            </w:pPr>
            <w:r>
              <w:rPr>
                <w:b/>
                <w:sz w:val="18"/>
              </w:rPr>
              <w:t>Operative Provision</w:t>
            </w:r>
          </w:p>
        </w:tc>
        <w:tc>
          <w:tcPr>
            <w:tcW w:w="3008" w:type="dxa"/>
            <w:shd w:val="clear" w:color="auto" w:fill="E7EDF0"/>
            <w:tcMar>
              <w:top w:w="40" w:type="dxa"/>
              <w:left w:w="80" w:type="dxa"/>
              <w:bottom w:w="40" w:type="dxa"/>
              <w:right w:w="80" w:type="dxa"/>
            </w:tcMar>
          </w:tcPr>
          <w:p w14:paraId="0660CD51" w14:textId="77777777" w:rsidR="000D1D27" w:rsidRDefault="00000000">
            <w:pPr>
              <w:spacing w:after="0" w:line="240" w:lineRule="auto"/>
              <w:jc w:val="left"/>
            </w:pPr>
            <w:r>
              <w:rPr>
                <w:b/>
                <w:sz w:val="18"/>
              </w:rPr>
              <w:t>Conversion</w:t>
            </w:r>
          </w:p>
        </w:tc>
      </w:tr>
      <w:tr w:rsidR="000D1D27" w14:paraId="43059C6F" w14:textId="77777777">
        <w:tblPrEx>
          <w:tblCellMar>
            <w:top w:w="0" w:type="dxa"/>
            <w:bottom w:w="0" w:type="dxa"/>
          </w:tblCellMar>
        </w:tblPrEx>
        <w:tc>
          <w:tcPr>
            <w:tcW w:w="3008" w:type="dxa"/>
            <w:tcMar>
              <w:top w:w="40" w:type="dxa"/>
              <w:left w:w="80" w:type="dxa"/>
              <w:bottom w:w="40" w:type="dxa"/>
              <w:right w:w="80" w:type="dxa"/>
            </w:tcMar>
          </w:tcPr>
          <w:p w14:paraId="1127AD83" w14:textId="77777777" w:rsidR="000D1D27" w:rsidRDefault="00000000">
            <w:pPr>
              <w:spacing w:after="0" w:line="240" w:lineRule="auto"/>
              <w:jc w:val="left"/>
            </w:pPr>
            <w:r>
              <w:rPr>
                <w:sz w:val="18"/>
              </w:rPr>
              <w:t>Pillar 1: Reciprocal Operational Freeze (72-hour window)</w:t>
            </w:r>
          </w:p>
        </w:tc>
        <w:tc>
          <w:tcPr>
            <w:tcW w:w="3008" w:type="dxa"/>
            <w:tcMar>
              <w:top w:w="40" w:type="dxa"/>
              <w:left w:w="80" w:type="dxa"/>
              <w:bottom w:w="40" w:type="dxa"/>
              <w:right w:w="80" w:type="dxa"/>
            </w:tcMar>
          </w:tcPr>
          <w:p w14:paraId="3A38406C" w14:textId="77777777" w:rsidR="000D1D27" w:rsidRDefault="00000000">
            <w:pPr>
              <w:spacing w:after="0" w:line="240" w:lineRule="auto"/>
              <w:jc w:val="left"/>
            </w:pPr>
            <w:r>
              <w:rPr>
                <w:sz w:val="18"/>
              </w:rPr>
              <w:t>Article 1</w:t>
            </w:r>
          </w:p>
        </w:tc>
        <w:tc>
          <w:tcPr>
            <w:tcW w:w="3008" w:type="dxa"/>
            <w:tcMar>
              <w:top w:w="40" w:type="dxa"/>
              <w:left w:w="80" w:type="dxa"/>
              <w:bottom w:w="40" w:type="dxa"/>
              <w:right w:w="80" w:type="dxa"/>
            </w:tcMar>
          </w:tcPr>
          <w:p w14:paraId="1B0C542A" w14:textId="77777777" w:rsidR="000D1D27" w:rsidRDefault="00000000">
            <w:pPr>
              <w:spacing w:after="0" w:line="240" w:lineRule="auto"/>
              <w:jc w:val="left"/>
            </w:pPr>
            <w:r>
              <w:rPr>
                <w:sz w:val="18"/>
              </w:rPr>
              <w:t>Expanded into the hour-by-hour freeze sequence with full force dispositions on both sides</w:t>
            </w:r>
          </w:p>
        </w:tc>
      </w:tr>
      <w:tr w:rsidR="000D1D27" w14:paraId="466E3DD3" w14:textId="77777777">
        <w:tblPrEx>
          <w:tblCellMar>
            <w:top w:w="0" w:type="dxa"/>
            <w:bottom w:w="0" w:type="dxa"/>
          </w:tblCellMar>
        </w:tblPrEx>
        <w:tc>
          <w:tcPr>
            <w:tcW w:w="3008" w:type="dxa"/>
            <w:tcMar>
              <w:top w:w="40" w:type="dxa"/>
              <w:left w:w="80" w:type="dxa"/>
              <w:bottom w:w="40" w:type="dxa"/>
              <w:right w:w="80" w:type="dxa"/>
            </w:tcMar>
          </w:tcPr>
          <w:p w14:paraId="494F2B9C" w14:textId="77777777" w:rsidR="000D1D27" w:rsidRDefault="00000000">
            <w:pPr>
              <w:spacing w:after="0" w:line="240" w:lineRule="auto"/>
              <w:jc w:val="left"/>
            </w:pPr>
            <w:r>
              <w:rPr>
                <w:sz w:val="18"/>
              </w:rPr>
              <w:t>Immediate ceasefire on kinetic operations</w:t>
            </w:r>
          </w:p>
        </w:tc>
        <w:tc>
          <w:tcPr>
            <w:tcW w:w="3008" w:type="dxa"/>
            <w:tcMar>
              <w:top w:w="40" w:type="dxa"/>
              <w:left w:w="80" w:type="dxa"/>
              <w:bottom w:w="40" w:type="dxa"/>
              <w:right w:w="80" w:type="dxa"/>
            </w:tcMar>
          </w:tcPr>
          <w:p w14:paraId="7D48DEFA" w14:textId="77777777" w:rsidR="000D1D27" w:rsidRDefault="00000000">
            <w:pPr>
              <w:spacing w:after="0" w:line="240" w:lineRule="auto"/>
              <w:jc w:val="left"/>
            </w:pPr>
            <w:r>
              <w:rPr>
                <w:sz w:val="18"/>
              </w:rPr>
              <w:t>Sections 1.2, 1.3, 1.4</w:t>
            </w:r>
          </w:p>
        </w:tc>
        <w:tc>
          <w:tcPr>
            <w:tcW w:w="3008" w:type="dxa"/>
            <w:tcMar>
              <w:top w:w="40" w:type="dxa"/>
              <w:left w:w="80" w:type="dxa"/>
              <w:bottom w:w="40" w:type="dxa"/>
              <w:right w:w="80" w:type="dxa"/>
            </w:tcMar>
          </w:tcPr>
          <w:p w14:paraId="6F9F1ED1" w14:textId="77777777" w:rsidR="000D1D27" w:rsidRDefault="00000000">
            <w:pPr>
              <w:spacing w:after="0" w:line="240" w:lineRule="auto"/>
              <w:jc w:val="left"/>
            </w:pPr>
            <w:r>
              <w:rPr>
                <w:sz w:val="18"/>
              </w:rPr>
              <w:t>Expanded into paired strike and maritime freezes with category coverage</w:t>
            </w:r>
          </w:p>
        </w:tc>
      </w:tr>
      <w:tr w:rsidR="000D1D27" w14:paraId="2091A8E3" w14:textId="77777777">
        <w:tblPrEx>
          <w:tblCellMar>
            <w:top w:w="0" w:type="dxa"/>
            <w:bottom w:w="0" w:type="dxa"/>
          </w:tblCellMar>
        </w:tblPrEx>
        <w:tc>
          <w:tcPr>
            <w:tcW w:w="3008" w:type="dxa"/>
            <w:tcMar>
              <w:top w:w="40" w:type="dxa"/>
              <w:left w:w="80" w:type="dxa"/>
              <w:bottom w:w="40" w:type="dxa"/>
              <w:right w:w="80" w:type="dxa"/>
            </w:tcMar>
          </w:tcPr>
          <w:p w14:paraId="0E4691E9" w14:textId="77777777" w:rsidR="000D1D27" w:rsidRDefault="00000000">
            <w:pPr>
              <w:spacing w:after="0" w:line="240" w:lineRule="auto"/>
              <w:jc w:val="left"/>
            </w:pPr>
            <w:r>
              <w:rPr>
                <w:sz w:val="18"/>
              </w:rPr>
              <w:t>Stand-down in commercial lanes</w:t>
            </w:r>
          </w:p>
        </w:tc>
        <w:tc>
          <w:tcPr>
            <w:tcW w:w="3008" w:type="dxa"/>
            <w:tcMar>
              <w:top w:w="40" w:type="dxa"/>
              <w:left w:w="80" w:type="dxa"/>
              <w:bottom w:w="40" w:type="dxa"/>
              <w:right w:w="80" w:type="dxa"/>
            </w:tcMar>
          </w:tcPr>
          <w:p w14:paraId="44584B58" w14:textId="77777777" w:rsidR="000D1D27" w:rsidRDefault="00000000">
            <w:pPr>
              <w:spacing w:after="0" w:line="240" w:lineRule="auto"/>
              <w:jc w:val="left"/>
            </w:pPr>
            <w:r>
              <w:rPr>
                <w:sz w:val="18"/>
              </w:rPr>
              <w:t>Section 1.5</w:t>
            </w:r>
          </w:p>
        </w:tc>
        <w:tc>
          <w:tcPr>
            <w:tcW w:w="3008" w:type="dxa"/>
            <w:tcMar>
              <w:top w:w="40" w:type="dxa"/>
              <w:left w:w="80" w:type="dxa"/>
              <w:bottom w:w="40" w:type="dxa"/>
              <w:right w:w="80" w:type="dxa"/>
            </w:tcMar>
          </w:tcPr>
          <w:p w14:paraId="0A4F558D" w14:textId="77777777" w:rsidR="000D1D27" w:rsidRDefault="00000000">
            <w:pPr>
              <w:spacing w:after="0" w:line="240" w:lineRule="auto"/>
              <w:jc w:val="left"/>
            </w:pPr>
            <w:r>
              <w:rPr>
                <w:sz w:val="18"/>
              </w:rPr>
              <w:t>Expanded into the absolute non-interdiction protocol</w:t>
            </w:r>
          </w:p>
        </w:tc>
      </w:tr>
      <w:tr w:rsidR="000D1D27" w14:paraId="41D4CEBD" w14:textId="77777777">
        <w:tblPrEx>
          <w:tblCellMar>
            <w:top w:w="0" w:type="dxa"/>
            <w:bottom w:w="0" w:type="dxa"/>
          </w:tblCellMar>
        </w:tblPrEx>
        <w:tc>
          <w:tcPr>
            <w:tcW w:w="3008" w:type="dxa"/>
            <w:tcMar>
              <w:top w:w="40" w:type="dxa"/>
              <w:left w:w="80" w:type="dxa"/>
              <w:bottom w:w="40" w:type="dxa"/>
              <w:right w:w="80" w:type="dxa"/>
            </w:tcMar>
          </w:tcPr>
          <w:p w14:paraId="0F08DBD1" w14:textId="77777777" w:rsidR="000D1D27" w:rsidRDefault="00000000">
            <w:pPr>
              <w:spacing w:after="0" w:line="240" w:lineRule="auto"/>
              <w:jc w:val="left"/>
            </w:pPr>
            <w:r>
              <w:rPr>
                <w:sz w:val="18"/>
              </w:rPr>
              <w:t>No-fire buffer zones</w:t>
            </w:r>
          </w:p>
        </w:tc>
        <w:tc>
          <w:tcPr>
            <w:tcW w:w="3008" w:type="dxa"/>
            <w:tcMar>
              <w:top w:w="40" w:type="dxa"/>
              <w:left w:w="80" w:type="dxa"/>
              <w:bottom w:w="40" w:type="dxa"/>
              <w:right w:w="80" w:type="dxa"/>
            </w:tcMar>
          </w:tcPr>
          <w:p w14:paraId="61E5A21D" w14:textId="77777777" w:rsidR="000D1D27" w:rsidRDefault="00000000">
            <w:pPr>
              <w:spacing w:after="0" w:line="240" w:lineRule="auto"/>
              <w:jc w:val="left"/>
            </w:pPr>
            <w:r>
              <w:rPr>
                <w:sz w:val="18"/>
              </w:rPr>
              <w:t>Section 1.6</w:t>
            </w:r>
          </w:p>
        </w:tc>
        <w:tc>
          <w:tcPr>
            <w:tcW w:w="3008" w:type="dxa"/>
            <w:tcMar>
              <w:top w:w="40" w:type="dxa"/>
              <w:left w:w="80" w:type="dxa"/>
              <w:bottom w:w="40" w:type="dxa"/>
              <w:right w:w="80" w:type="dxa"/>
            </w:tcMar>
          </w:tcPr>
          <w:p w14:paraId="41890D6C" w14:textId="77777777" w:rsidR="000D1D27" w:rsidRDefault="00000000">
            <w:pPr>
              <w:spacing w:after="0" w:line="240" w:lineRule="auto"/>
              <w:jc w:val="left"/>
            </w:pPr>
            <w:r>
              <w:rPr>
                <w:sz w:val="18"/>
              </w:rPr>
              <w:t>Fixed at fifteen (15) nautical miles with radar silence rules</w:t>
            </w:r>
          </w:p>
        </w:tc>
      </w:tr>
      <w:tr w:rsidR="000D1D27" w14:paraId="6D2A9291" w14:textId="77777777">
        <w:tblPrEx>
          <w:tblCellMar>
            <w:top w:w="0" w:type="dxa"/>
            <w:bottom w:w="0" w:type="dxa"/>
          </w:tblCellMar>
        </w:tblPrEx>
        <w:tc>
          <w:tcPr>
            <w:tcW w:w="3008" w:type="dxa"/>
            <w:tcMar>
              <w:top w:w="40" w:type="dxa"/>
              <w:left w:w="80" w:type="dxa"/>
              <w:bottom w:w="40" w:type="dxa"/>
              <w:right w:w="80" w:type="dxa"/>
            </w:tcMar>
          </w:tcPr>
          <w:p w14:paraId="1C0BEEB8" w14:textId="77777777" w:rsidR="000D1D27" w:rsidRDefault="00000000">
            <w:pPr>
              <w:spacing w:after="0" w:line="240" w:lineRule="auto"/>
              <w:jc w:val="left"/>
            </w:pPr>
            <w:r>
              <w:rPr>
                <w:sz w:val="18"/>
              </w:rPr>
              <w:t>De-confliction communications line</w:t>
            </w:r>
          </w:p>
        </w:tc>
        <w:tc>
          <w:tcPr>
            <w:tcW w:w="3008" w:type="dxa"/>
            <w:tcMar>
              <w:top w:w="40" w:type="dxa"/>
              <w:left w:w="80" w:type="dxa"/>
              <w:bottom w:w="40" w:type="dxa"/>
              <w:right w:w="80" w:type="dxa"/>
            </w:tcMar>
          </w:tcPr>
          <w:p w14:paraId="10D1DC51" w14:textId="77777777" w:rsidR="000D1D27" w:rsidRDefault="00000000">
            <w:pPr>
              <w:spacing w:after="0" w:line="240" w:lineRule="auto"/>
              <w:jc w:val="left"/>
            </w:pPr>
            <w:r>
              <w:rPr>
                <w:sz w:val="18"/>
              </w:rPr>
              <w:t>Section 1.7 and Annex B</w:t>
            </w:r>
          </w:p>
        </w:tc>
        <w:tc>
          <w:tcPr>
            <w:tcW w:w="3008" w:type="dxa"/>
            <w:tcMar>
              <w:top w:w="40" w:type="dxa"/>
              <w:left w:w="80" w:type="dxa"/>
              <w:bottom w:w="40" w:type="dxa"/>
              <w:right w:w="80" w:type="dxa"/>
            </w:tcMar>
          </w:tcPr>
          <w:p w14:paraId="5DFDD03D" w14:textId="77777777" w:rsidR="000D1D27" w:rsidRDefault="00000000">
            <w:pPr>
              <w:spacing w:after="0" w:line="240" w:lineRule="auto"/>
              <w:jc w:val="left"/>
            </w:pPr>
            <w:r>
              <w:rPr>
                <w:sz w:val="18"/>
              </w:rPr>
              <w:t>Expanded into the tri-partite hotline architecture with staffing and response standards</w:t>
            </w:r>
          </w:p>
        </w:tc>
      </w:tr>
      <w:tr w:rsidR="000D1D27" w14:paraId="21CDF819" w14:textId="77777777">
        <w:tblPrEx>
          <w:tblCellMar>
            <w:top w:w="0" w:type="dxa"/>
            <w:bottom w:w="0" w:type="dxa"/>
          </w:tblCellMar>
        </w:tblPrEx>
        <w:tc>
          <w:tcPr>
            <w:tcW w:w="3008" w:type="dxa"/>
            <w:tcMar>
              <w:top w:w="40" w:type="dxa"/>
              <w:left w:w="80" w:type="dxa"/>
              <w:bottom w:w="40" w:type="dxa"/>
              <w:right w:w="80" w:type="dxa"/>
            </w:tcMar>
          </w:tcPr>
          <w:p w14:paraId="1545BFC9" w14:textId="77777777" w:rsidR="000D1D27" w:rsidRDefault="00000000">
            <w:pPr>
              <w:spacing w:after="0" w:line="240" w:lineRule="auto"/>
              <w:jc w:val="left"/>
            </w:pPr>
            <w:r>
              <w:rPr>
                <w:sz w:val="18"/>
              </w:rPr>
              <w:t>Pillar 2: Neutral Maritime Safe Corridor Protocol</w:t>
            </w:r>
          </w:p>
        </w:tc>
        <w:tc>
          <w:tcPr>
            <w:tcW w:w="3008" w:type="dxa"/>
            <w:tcMar>
              <w:top w:w="40" w:type="dxa"/>
              <w:left w:w="80" w:type="dxa"/>
              <w:bottom w:w="40" w:type="dxa"/>
              <w:right w:w="80" w:type="dxa"/>
            </w:tcMar>
          </w:tcPr>
          <w:p w14:paraId="2FDB4648" w14:textId="77777777" w:rsidR="000D1D27" w:rsidRDefault="00000000">
            <w:pPr>
              <w:spacing w:after="0" w:line="240" w:lineRule="auto"/>
              <w:jc w:val="left"/>
            </w:pPr>
            <w:r>
              <w:rPr>
                <w:sz w:val="18"/>
              </w:rPr>
              <w:t>Article 2 and Annex A</w:t>
            </w:r>
          </w:p>
        </w:tc>
        <w:tc>
          <w:tcPr>
            <w:tcW w:w="3008" w:type="dxa"/>
            <w:tcMar>
              <w:top w:w="40" w:type="dxa"/>
              <w:left w:w="80" w:type="dxa"/>
              <w:bottom w:w="40" w:type="dxa"/>
              <w:right w:w="80" w:type="dxa"/>
            </w:tcMar>
          </w:tcPr>
          <w:p w14:paraId="0A23FDD8" w14:textId="77777777" w:rsidR="000D1D27" w:rsidRDefault="00000000">
            <w:pPr>
              <w:spacing w:after="0" w:line="240" w:lineRule="auto"/>
              <w:jc w:val="left"/>
            </w:pPr>
            <w:r>
              <w:rPr>
                <w:sz w:val="18"/>
              </w:rPr>
              <w:t>Expanded into the Muscat Agreement with full corridor geometry</w:t>
            </w:r>
          </w:p>
        </w:tc>
      </w:tr>
      <w:tr w:rsidR="000D1D27" w14:paraId="24D8741E" w14:textId="77777777">
        <w:tblPrEx>
          <w:tblCellMar>
            <w:top w:w="0" w:type="dxa"/>
            <w:bottom w:w="0" w:type="dxa"/>
          </w:tblCellMar>
        </w:tblPrEx>
        <w:tc>
          <w:tcPr>
            <w:tcW w:w="3008" w:type="dxa"/>
            <w:tcMar>
              <w:top w:w="40" w:type="dxa"/>
              <w:left w:w="80" w:type="dxa"/>
              <w:bottom w:w="40" w:type="dxa"/>
              <w:right w:w="80" w:type="dxa"/>
            </w:tcMar>
          </w:tcPr>
          <w:p w14:paraId="75B3AC7F" w14:textId="77777777" w:rsidR="000D1D27" w:rsidRDefault="00000000">
            <w:pPr>
              <w:spacing w:after="0" w:line="240" w:lineRule="auto"/>
              <w:jc w:val="left"/>
            </w:pPr>
            <w:r>
              <w:rPr>
                <w:sz w:val="18"/>
              </w:rPr>
              <w:t>Omani-monitored corridor</w:t>
            </w:r>
          </w:p>
        </w:tc>
        <w:tc>
          <w:tcPr>
            <w:tcW w:w="3008" w:type="dxa"/>
            <w:tcMar>
              <w:top w:w="40" w:type="dxa"/>
              <w:left w:w="80" w:type="dxa"/>
              <w:bottom w:w="40" w:type="dxa"/>
              <w:right w:w="80" w:type="dxa"/>
            </w:tcMar>
          </w:tcPr>
          <w:p w14:paraId="08ED870A" w14:textId="77777777" w:rsidR="000D1D27" w:rsidRDefault="00000000">
            <w:pPr>
              <w:spacing w:after="0" w:line="240" w:lineRule="auto"/>
              <w:jc w:val="left"/>
            </w:pPr>
            <w:r>
              <w:rPr>
                <w:sz w:val="18"/>
              </w:rPr>
              <w:t>Sections 2.5 and 2.6</w:t>
            </w:r>
          </w:p>
        </w:tc>
        <w:tc>
          <w:tcPr>
            <w:tcW w:w="3008" w:type="dxa"/>
            <w:tcMar>
              <w:top w:w="40" w:type="dxa"/>
              <w:left w:w="80" w:type="dxa"/>
              <w:bottom w:w="40" w:type="dxa"/>
              <w:right w:w="80" w:type="dxa"/>
            </w:tcMar>
          </w:tcPr>
          <w:p w14:paraId="1B624AB3" w14:textId="77777777" w:rsidR="000D1D27" w:rsidRDefault="00000000">
            <w:pPr>
              <w:spacing w:after="0" w:line="240" w:lineRule="auto"/>
              <w:jc w:val="left"/>
            </w:pPr>
            <w:r>
              <w:rPr>
                <w:sz w:val="18"/>
              </w:rPr>
              <w:t>Expanded into JMIC-Muscat and the Omani Observer Force</w:t>
            </w:r>
          </w:p>
        </w:tc>
      </w:tr>
      <w:tr w:rsidR="000D1D27" w14:paraId="330FED36" w14:textId="77777777">
        <w:tblPrEx>
          <w:tblCellMar>
            <w:top w:w="0" w:type="dxa"/>
            <w:bottom w:w="0" w:type="dxa"/>
          </w:tblCellMar>
        </w:tblPrEx>
        <w:tc>
          <w:tcPr>
            <w:tcW w:w="3008" w:type="dxa"/>
            <w:tcMar>
              <w:top w:w="40" w:type="dxa"/>
              <w:left w:w="80" w:type="dxa"/>
              <w:bottom w:w="40" w:type="dxa"/>
              <w:right w:w="80" w:type="dxa"/>
            </w:tcMar>
          </w:tcPr>
          <w:p w14:paraId="1EEB7A7E" w14:textId="77777777" w:rsidR="000D1D27" w:rsidRDefault="00000000">
            <w:pPr>
              <w:spacing w:after="0" w:line="240" w:lineRule="auto"/>
              <w:jc w:val="left"/>
            </w:pPr>
            <w:r>
              <w:rPr>
                <w:sz w:val="18"/>
              </w:rPr>
              <w:t>Toll-free, predictable transit</w:t>
            </w:r>
          </w:p>
        </w:tc>
        <w:tc>
          <w:tcPr>
            <w:tcW w:w="3008" w:type="dxa"/>
            <w:tcMar>
              <w:top w:w="40" w:type="dxa"/>
              <w:left w:w="80" w:type="dxa"/>
              <w:bottom w:w="40" w:type="dxa"/>
              <w:right w:w="80" w:type="dxa"/>
            </w:tcMar>
          </w:tcPr>
          <w:p w14:paraId="4AC6F436" w14:textId="77777777" w:rsidR="000D1D27" w:rsidRDefault="00000000">
            <w:pPr>
              <w:spacing w:after="0" w:line="240" w:lineRule="auto"/>
              <w:jc w:val="left"/>
            </w:pPr>
            <w:r>
              <w:rPr>
                <w:sz w:val="18"/>
              </w:rPr>
              <w:t>Section 2.3</w:t>
            </w:r>
          </w:p>
        </w:tc>
        <w:tc>
          <w:tcPr>
            <w:tcW w:w="3008" w:type="dxa"/>
            <w:tcMar>
              <w:top w:w="40" w:type="dxa"/>
              <w:left w:w="80" w:type="dxa"/>
              <w:bottom w:w="40" w:type="dxa"/>
              <w:right w:w="80" w:type="dxa"/>
            </w:tcMar>
          </w:tcPr>
          <w:p w14:paraId="4D939D8C" w14:textId="77777777" w:rsidR="000D1D27" w:rsidRDefault="00000000">
            <w:pPr>
              <w:spacing w:after="0" w:line="240" w:lineRule="auto"/>
              <w:jc w:val="left"/>
            </w:pPr>
            <w:r>
              <w:rPr>
                <w:sz w:val="18"/>
              </w:rPr>
              <w:t>Codified as the absolute toll-free guarantee in both corridors</w:t>
            </w:r>
          </w:p>
        </w:tc>
      </w:tr>
      <w:tr w:rsidR="000D1D27" w14:paraId="66697837" w14:textId="77777777">
        <w:tblPrEx>
          <w:tblCellMar>
            <w:top w:w="0" w:type="dxa"/>
            <w:bottom w:w="0" w:type="dxa"/>
          </w:tblCellMar>
        </w:tblPrEx>
        <w:tc>
          <w:tcPr>
            <w:tcW w:w="3008" w:type="dxa"/>
            <w:tcMar>
              <w:top w:w="40" w:type="dxa"/>
              <w:left w:w="80" w:type="dxa"/>
              <w:bottom w:w="40" w:type="dxa"/>
              <w:right w:w="80" w:type="dxa"/>
            </w:tcMar>
          </w:tcPr>
          <w:p w14:paraId="050BF2EF" w14:textId="77777777" w:rsidR="000D1D27" w:rsidRDefault="00000000">
            <w:pPr>
              <w:spacing w:after="0" w:line="240" w:lineRule="auto"/>
              <w:jc w:val="left"/>
            </w:pPr>
            <w:r>
              <w:rPr>
                <w:sz w:val="18"/>
              </w:rPr>
              <w:t>Jurisdictional compromise</w:t>
            </w:r>
          </w:p>
        </w:tc>
        <w:tc>
          <w:tcPr>
            <w:tcW w:w="3008" w:type="dxa"/>
            <w:tcMar>
              <w:top w:w="40" w:type="dxa"/>
              <w:left w:w="80" w:type="dxa"/>
              <w:bottom w:w="40" w:type="dxa"/>
              <w:right w:w="80" w:type="dxa"/>
            </w:tcMar>
          </w:tcPr>
          <w:p w14:paraId="367364C9" w14:textId="77777777" w:rsidR="000D1D27" w:rsidRDefault="00000000">
            <w:pPr>
              <w:spacing w:after="0" w:line="240" w:lineRule="auto"/>
              <w:jc w:val="left"/>
            </w:pPr>
            <w:r>
              <w:rPr>
                <w:sz w:val="18"/>
              </w:rPr>
              <w:t>Section 2.4</w:t>
            </w:r>
          </w:p>
        </w:tc>
        <w:tc>
          <w:tcPr>
            <w:tcW w:w="3008" w:type="dxa"/>
            <w:tcMar>
              <w:top w:w="40" w:type="dxa"/>
              <w:left w:w="80" w:type="dxa"/>
              <w:bottom w:w="40" w:type="dxa"/>
              <w:right w:w="80" w:type="dxa"/>
            </w:tcMar>
          </w:tcPr>
          <w:p w14:paraId="03EE4213" w14:textId="77777777" w:rsidR="000D1D27" w:rsidRDefault="00000000">
            <w:pPr>
              <w:spacing w:after="0" w:line="240" w:lineRule="auto"/>
              <w:jc w:val="left"/>
            </w:pPr>
            <w:r>
              <w:rPr>
                <w:sz w:val="18"/>
              </w:rPr>
              <w:t>Codified as the dual-route architecture with open coastal authority</w:t>
            </w:r>
          </w:p>
        </w:tc>
      </w:tr>
      <w:tr w:rsidR="000D1D27" w14:paraId="616D0A26" w14:textId="77777777">
        <w:tblPrEx>
          <w:tblCellMar>
            <w:top w:w="0" w:type="dxa"/>
            <w:bottom w:w="0" w:type="dxa"/>
          </w:tblCellMar>
        </w:tblPrEx>
        <w:tc>
          <w:tcPr>
            <w:tcW w:w="3008" w:type="dxa"/>
            <w:tcMar>
              <w:top w:w="40" w:type="dxa"/>
              <w:left w:w="80" w:type="dxa"/>
              <w:bottom w:w="40" w:type="dxa"/>
              <w:right w:w="80" w:type="dxa"/>
            </w:tcMar>
          </w:tcPr>
          <w:p w14:paraId="7735C15A" w14:textId="77777777" w:rsidR="000D1D27" w:rsidRDefault="00000000">
            <w:pPr>
              <w:spacing w:after="0" w:line="240" w:lineRule="auto"/>
              <w:jc w:val="left"/>
            </w:pPr>
            <w:r>
              <w:rPr>
                <w:sz w:val="18"/>
              </w:rPr>
              <w:t>Trilateral Protocol on Safe Passage</w:t>
            </w:r>
          </w:p>
        </w:tc>
        <w:tc>
          <w:tcPr>
            <w:tcW w:w="3008" w:type="dxa"/>
            <w:tcMar>
              <w:top w:w="40" w:type="dxa"/>
              <w:left w:w="80" w:type="dxa"/>
              <w:bottom w:w="40" w:type="dxa"/>
              <w:right w:w="80" w:type="dxa"/>
            </w:tcMar>
          </w:tcPr>
          <w:p w14:paraId="64477EB2" w14:textId="77777777" w:rsidR="000D1D27" w:rsidRDefault="00000000">
            <w:pPr>
              <w:spacing w:after="0" w:line="240" w:lineRule="auto"/>
              <w:jc w:val="left"/>
            </w:pPr>
            <w:r>
              <w:rPr>
                <w:sz w:val="18"/>
              </w:rPr>
              <w:t>Section 2.9</w:t>
            </w:r>
          </w:p>
        </w:tc>
        <w:tc>
          <w:tcPr>
            <w:tcW w:w="3008" w:type="dxa"/>
            <w:tcMar>
              <w:top w:w="40" w:type="dxa"/>
              <w:left w:w="80" w:type="dxa"/>
              <w:bottom w:w="40" w:type="dxa"/>
              <w:right w:w="80" w:type="dxa"/>
            </w:tcMar>
          </w:tcPr>
          <w:p w14:paraId="25D46D2C" w14:textId="77777777" w:rsidR="000D1D27" w:rsidRDefault="00000000">
            <w:pPr>
              <w:spacing w:after="0" w:line="240" w:lineRule="auto"/>
              <w:jc w:val="left"/>
            </w:pPr>
            <w:r>
              <w:rPr>
                <w:sz w:val="18"/>
              </w:rPr>
              <w:t>Integrated in full as the Muscat Agreement text, converted to Matrix-compliant language</w:t>
            </w:r>
          </w:p>
        </w:tc>
      </w:tr>
      <w:tr w:rsidR="000D1D27" w14:paraId="59ED77A3" w14:textId="77777777">
        <w:tblPrEx>
          <w:tblCellMar>
            <w:top w:w="0" w:type="dxa"/>
            <w:bottom w:w="0" w:type="dxa"/>
          </w:tblCellMar>
        </w:tblPrEx>
        <w:tc>
          <w:tcPr>
            <w:tcW w:w="3008" w:type="dxa"/>
            <w:tcMar>
              <w:top w:w="40" w:type="dxa"/>
              <w:left w:w="80" w:type="dxa"/>
              <w:bottom w:w="40" w:type="dxa"/>
              <w:right w:w="80" w:type="dxa"/>
            </w:tcMar>
          </w:tcPr>
          <w:p w14:paraId="2F2B337D" w14:textId="77777777" w:rsidR="000D1D27" w:rsidRDefault="00000000">
            <w:pPr>
              <w:spacing w:after="0" w:line="240" w:lineRule="auto"/>
              <w:jc w:val="left"/>
            </w:pPr>
            <w:r>
              <w:rPr>
                <w:sz w:val="18"/>
              </w:rPr>
              <w:t>Guideline Annex A (coordinates, boundaries, AIS)</w:t>
            </w:r>
          </w:p>
        </w:tc>
        <w:tc>
          <w:tcPr>
            <w:tcW w:w="3008" w:type="dxa"/>
            <w:tcMar>
              <w:top w:w="40" w:type="dxa"/>
              <w:left w:w="80" w:type="dxa"/>
              <w:bottom w:w="40" w:type="dxa"/>
              <w:right w:w="80" w:type="dxa"/>
            </w:tcMar>
          </w:tcPr>
          <w:p w14:paraId="27631A87" w14:textId="77777777" w:rsidR="000D1D27" w:rsidRDefault="00000000">
            <w:pPr>
              <w:spacing w:after="0" w:line="240" w:lineRule="auto"/>
              <w:jc w:val="left"/>
            </w:pPr>
            <w:r>
              <w:rPr>
                <w:sz w:val="18"/>
              </w:rPr>
              <w:t>Annex A</w:t>
            </w:r>
          </w:p>
        </w:tc>
        <w:tc>
          <w:tcPr>
            <w:tcW w:w="3008" w:type="dxa"/>
            <w:tcMar>
              <w:top w:w="40" w:type="dxa"/>
              <w:left w:w="80" w:type="dxa"/>
              <w:bottom w:w="40" w:type="dxa"/>
              <w:right w:w="80" w:type="dxa"/>
            </w:tcMar>
          </w:tcPr>
          <w:p w14:paraId="1FFD77E6" w14:textId="77777777" w:rsidR="000D1D27" w:rsidRDefault="00000000">
            <w:pPr>
              <w:spacing w:after="0" w:line="240" w:lineRule="auto"/>
              <w:jc w:val="left"/>
            </w:pPr>
            <w:r>
              <w:rPr>
                <w:sz w:val="18"/>
              </w:rPr>
              <w:t>Expanded with full waypoint tables, buffer geometry, and telemetry specifications</w:t>
            </w:r>
          </w:p>
        </w:tc>
      </w:tr>
      <w:tr w:rsidR="000D1D27" w14:paraId="29D786F2" w14:textId="77777777">
        <w:tblPrEx>
          <w:tblCellMar>
            <w:top w:w="0" w:type="dxa"/>
            <w:bottom w:w="0" w:type="dxa"/>
          </w:tblCellMar>
        </w:tblPrEx>
        <w:tc>
          <w:tcPr>
            <w:tcW w:w="3008" w:type="dxa"/>
            <w:tcMar>
              <w:top w:w="40" w:type="dxa"/>
              <w:left w:w="80" w:type="dxa"/>
              <w:bottom w:w="40" w:type="dxa"/>
              <w:right w:w="80" w:type="dxa"/>
            </w:tcMar>
          </w:tcPr>
          <w:p w14:paraId="06139431" w14:textId="77777777" w:rsidR="000D1D27" w:rsidRDefault="00000000">
            <w:pPr>
              <w:spacing w:after="0" w:line="240" w:lineRule="auto"/>
              <w:jc w:val="left"/>
            </w:pPr>
            <w:r>
              <w:rPr>
                <w:sz w:val="18"/>
              </w:rPr>
              <w:t>Guideline Annex B (incident protocols, VHF, hotlines)</w:t>
            </w:r>
          </w:p>
        </w:tc>
        <w:tc>
          <w:tcPr>
            <w:tcW w:w="3008" w:type="dxa"/>
            <w:tcMar>
              <w:top w:w="40" w:type="dxa"/>
              <w:left w:w="80" w:type="dxa"/>
              <w:bottom w:w="40" w:type="dxa"/>
              <w:right w:w="80" w:type="dxa"/>
            </w:tcMar>
          </w:tcPr>
          <w:p w14:paraId="3828C576" w14:textId="77777777" w:rsidR="000D1D27" w:rsidRDefault="00000000">
            <w:pPr>
              <w:spacing w:after="0" w:line="240" w:lineRule="auto"/>
              <w:jc w:val="left"/>
            </w:pPr>
            <w:r>
              <w:rPr>
                <w:sz w:val="18"/>
              </w:rPr>
              <w:t>Annex B</w:t>
            </w:r>
          </w:p>
        </w:tc>
        <w:tc>
          <w:tcPr>
            <w:tcW w:w="3008" w:type="dxa"/>
            <w:tcMar>
              <w:top w:w="40" w:type="dxa"/>
              <w:left w:w="80" w:type="dxa"/>
              <w:bottom w:w="40" w:type="dxa"/>
              <w:right w:w="80" w:type="dxa"/>
            </w:tcMar>
          </w:tcPr>
          <w:p w14:paraId="0F2C1969" w14:textId="77777777" w:rsidR="000D1D27" w:rsidRDefault="00000000">
            <w:pPr>
              <w:spacing w:after="0" w:line="240" w:lineRule="auto"/>
              <w:jc w:val="left"/>
            </w:pPr>
            <w:r>
              <w:rPr>
                <w:sz w:val="18"/>
              </w:rPr>
              <w:t>Expanded with staffing standards, response clocks, and three worked examples</w:t>
            </w:r>
          </w:p>
        </w:tc>
      </w:tr>
      <w:tr w:rsidR="000D1D27" w14:paraId="187DA1F3" w14:textId="77777777">
        <w:tblPrEx>
          <w:tblCellMar>
            <w:top w:w="0" w:type="dxa"/>
            <w:bottom w:w="0" w:type="dxa"/>
          </w:tblCellMar>
        </w:tblPrEx>
        <w:tc>
          <w:tcPr>
            <w:tcW w:w="3008" w:type="dxa"/>
            <w:tcMar>
              <w:top w:w="40" w:type="dxa"/>
              <w:left w:w="80" w:type="dxa"/>
              <w:bottom w:w="40" w:type="dxa"/>
              <w:right w:w="80" w:type="dxa"/>
            </w:tcMar>
          </w:tcPr>
          <w:p w14:paraId="4C60B56D" w14:textId="77777777" w:rsidR="000D1D27" w:rsidRDefault="00000000">
            <w:pPr>
              <w:spacing w:after="0" w:line="240" w:lineRule="auto"/>
              <w:jc w:val="left"/>
            </w:pPr>
            <w:r>
              <w:rPr>
                <w:sz w:val="18"/>
              </w:rPr>
              <w:t>Guideline Annex C summary (escrow, banking, oil tracking)</w:t>
            </w:r>
          </w:p>
        </w:tc>
        <w:tc>
          <w:tcPr>
            <w:tcW w:w="3008" w:type="dxa"/>
            <w:tcMar>
              <w:top w:w="40" w:type="dxa"/>
              <w:left w:w="80" w:type="dxa"/>
              <w:bottom w:w="40" w:type="dxa"/>
              <w:right w:w="80" w:type="dxa"/>
            </w:tcMar>
          </w:tcPr>
          <w:p w14:paraId="351CE353" w14:textId="77777777" w:rsidR="000D1D27" w:rsidRDefault="00000000">
            <w:pPr>
              <w:spacing w:after="0" w:line="240" w:lineRule="auto"/>
              <w:jc w:val="left"/>
            </w:pPr>
            <w:r>
              <w:rPr>
                <w:sz w:val="18"/>
              </w:rPr>
              <w:t>Annex C</w:t>
            </w:r>
          </w:p>
        </w:tc>
        <w:tc>
          <w:tcPr>
            <w:tcW w:w="3008" w:type="dxa"/>
            <w:tcMar>
              <w:top w:w="40" w:type="dxa"/>
              <w:left w:w="80" w:type="dxa"/>
              <w:bottom w:w="40" w:type="dxa"/>
              <w:right w:w="80" w:type="dxa"/>
            </w:tcMar>
          </w:tcPr>
          <w:p w14:paraId="3049C0FE" w14:textId="77777777" w:rsidR="000D1D27" w:rsidRDefault="00000000">
            <w:pPr>
              <w:spacing w:after="0" w:line="240" w:lineRule="auto"/>
              <w:jc w:val="left"/>
            </w:pPr>
            <w:r>
              <w:rPr>
                <w:sz w:val="18"/>
              </w:rPr>
              <w:t>Expanded from executive summary into the full operative financial protocol</w:t>
            </w:r>
          </w:p>
        </w:tc>
      </w:tr>
      <w:tr w:rsidR="000D1D27" w14:paraId="66022827" w14:textId="77777777">
        <w:tblPrEx>
          <w:tblCellMar>
            <w:top w:w="0" w:type="dxa"/>
            <w:bottom w:w="0" w:type="dxa"/>
          </w:tblCellMar>
        </w:tblPrEx>
        <w:tc>
          <w:tcPr>
            <w:tcW w:w="3008" w:type="dxa"/>
            <w:tcMar>
              <w:top w:w="40" w:type="dxa"/>
              <w:left w:w="80" w:type="dxa"/>
              <w:bottom w:w="40" w:type="dxa"/>
              <w:right w:w="80" w:type="dxa"/>
            </w:tcMar>
          </w:tcPr>
          <w:p w14:paraId="26BA9A4E" w14:textId="77777777" w:rsidR="000D1D27" w:rsidRDefault="00000000">
            <w:pPr>
              <w:spacing w:after="0" w:line="240" w:lineRule="auto"/>
              <w:jc w:val="left"/>
            </w:pPr>
            <w:r>
              <w:rPr>
                <w:sz w:val="18"/>
              </w:rPr>
              <w:t>Pillar 3: Confidence-Building and Economic Bridge</w:t>
            </w:r>
          </w:p>
        </w:tc>
        <w:tc>
          <w:tcPr>
            <w:tcW w:w="3008" w:type="dxa"/>
            <w:tcMar>
              <w:top w:w="40" w:type="dxa"/>
              <w:left w:w="80" w:type="dxa"/>
              <w:bottom w:w="40" w:type="dxa"/>
              <w:right w:w="80" w:type="dxa"/>
            </w:tcMar>
          </w:tcPr>
          <w:p w14:paraId="5FBE708F" w14:textId="77777777" w:rsidR="000D1D27" w:rsidRDefault="00000000">
            <w:pPr>
              <w:spacing w:after="0" w:line="240" w:lineRule="auto"/>
              <w:jc w:val="left"/>
            </w:pPr>
            <w:r>
              <w:rPr>
                <w:sz w:val="18"/>
              </w:rPr>
              <w:t>Article 3 and Annex C</w:t>
            </w:r>
          </w:p>
        </w:tc>
        <w:tc>
          <w:tcPr>
            <w:tcW w:w="3008" w:type="dxa"/>
            <w:tcMar>
              <w:top w:w="40" w:type="dxa"/>
              <w:left w:w="80" w:type="dxa"/>
              <w:bottom w:w="40" w:type="dxa"/>
              <w:right w:w="80" w:type="dxa"/>
            </w:tcMar>
          </w:tcPr>
          <w:p w14:paraId="27F11011" w14:textId="77777777" w:rsidR="000D1D27" w:rsidRDefault="00000000">
            <w:pPr>
              <w:spacing w:after="0" w:line="240" w:lineRule="auto"/>
              <w:jc w:val="left"/>
            </w:pPr>
            <w:r>
              <w:rPr>
                <w:sz w:val="18"/>
              </w:rPr>
              <w:t>Expanded into the escrow bridge with three sub-accounts and audit architecture</w:t>
            </w:r>
          </w:p>
        </w:tc>
      </w:tr>
      <w:tr w:rsidR="000D1D27" w14:paraId="242260B4" w14:textId="77777777">
        <w:tblPrEx>
          <w:tblCellMar>
            <w:top w:w="0" w:type="dxa"/>
            <w:bottom w:w="0" w:type="dxa"/>
          </w:tblCellMar>
        </w:tblPrEx>
        <w:tc>
          <w:tcPr>
            <w:tcW w:w="3008" w:type="dxa"/>
            <w:tcMar>
              <w:top w:w="40" w:type="dxa"/>
              <w:left w:w="80" w:type="dxa"/>
              <w:bottom w:w="40" w:type="dxa"/>
              <w:right w:w="80" w:type="dxa"/>
            </w:tcMar>
          </w:tcPr>
          <w:p w14:paraId="7BCB410C" w14:textId="77777777" w:rsidR="000D1D27" w:rsidRDefault="00000000">
            <w:pPr>
              <w:spacing w:after="0" w:line="240" w:lineRule="auto"/>
              <w:jc w:val="left"/>
            </w:pPr>
            <w:r>
              <w:rPr>
                <w:sz w:val="18"/>
              </w:rPr>
              <w:t>Ten-day emergency truce extension</w:t>
            </w:r>
          </w:p>
        </w:tc>
        <w:tc>
          <w:tcPr>
            <w:tcW w:w="3008" w:type="dxa"/>
            <w:tcMar>
              <w:top w:w="40" w:type="dxa"/>
              <w:left w:w="80" w:type="dxa"/>
              <w:bottom w:w="40" w:type="dxa"/>
              <w:right w:w="80" w:type="dxa"/>
            </w:tcMar>
          </w:tcPr>
          <w:p w14:paraId="3F8B643E" w14:textId="77777777" w:rsidR="000D1D27" w:rsidRDefault="00000000">
            <w:pPr>
              <w:spacing w:after="0" w:line="240" w:lineRule="auto"/>
              <w:jc w:val="left"/>
            </w:pPr>
            <w:r>
              <w:rPr>
                <w:sz w:val="18"/>
              </w:rPr>
              <w:t>Section 3.2</w:t>
            </w:r>
          </w:p>
        </w:tc>
        <w:tc>
          <w:tcPr>
            <w:tcW w:w="3008" w:type="dxa"/>
            <w:tcMar>
              <w:top w:w="40" w:type="dxa"/>
              <w:left w:w="80" w:type="dxa"/>
              <w:bottom w:w="40" w:type="dxa"/>
              <w:right w:w="80" w:type="dxa"/>
            </w:tcMar>
          </w:tcPr>
          <w:p w14:paraId="6191742A" w14:textId="77777777" w:rsidR="000D1D27" w:rsidRDefault="00000000">
            <w:pPr>
              <w:spacing w:after="0" w:line="240" w:lineRule="auto"/>
              <w:jc w:val="left"/>
            </w:pPr>
            <w:r>
              <w:rPr>
                <w:sz w:val="18"/>
              </w:rPr>
              <w:t>Fixed as the Muscat Technical Window with a defined agenda</w:t>
            </w:r>
          </w:p>
        </w:tc>
      </w:tr>
      <w:tr w:rsidR="000D1D27" w14:paraId="1B440C58" w14:textId="77777777">
        <w:tblPrEx>
          <w:tblCellMar>
            <w:top w:w="0" w:type="dxa"/>
            <w:bottom w:w="0" w:type="dxa"/>
          </w:tblCellMar>
        </w:tblPrEx>
        <w:tc>
          <w:tcPr>
            <w:tcW w:w="3008" w:type="dxa"/>
            <w:tcMar>
              <w:top w:w="40" w:type="dxa"/>
              <w:left w:w="80" w:type="dxa"/>
              <w:bottom w:w="40" w:type="dxa"/>
              <w:right w:w="80" w:type="dxa"/>
            </w:tcMar>
          </w:tcPr>
          <w:p w14:paraId="55E48D04" w14:textId="77777777" w:rsidR="000D1D27" w:rsidRDefault="00000000">
            <w:pPr>
              <w:spacing w:after="0" w:line="240" w:lineRule="auto"/>
              <w:jc w:val="left"/>
            </w:pPr>
            <w:r>
              <w:rPr>
                <w:sz w:val="18"/>
              </w:rPr>
              <w:t>Two billion dollar humanitarian tranche</w:t>
            </w:r>
          </w:p>
        </w:tc>
        <w:tc>
          <w:tcPr>
            <w:tcW w:w="3008" w:type="dxa"/>
            <w:tcMar>
              <w:top w:w="40" w:type="dxa"/>
              <w:left w:w="80" w:type="dxa"/>
              <w:bottom w:w="40" w:type="dxa"/>
              <w:right w:w="80" w:type="dxa"/>
            </w:tcMar>
          </w:tcPr>
          <w:p w14:paraId="3C02B210" w14:textId="77777777" w:rsidR="000D1D27" w:rsidRDefault="00000000">
            <w:pPr>
              <w:spacing w:after="0" w:line="240" w:lineRule="auto"/>
              <w:jc w:val="left"/>
            </w:pPr>
            <w:r>
              <w:rPr>
                <w:sz w:val="18"/>
              </w:rPr>
              <w:t>Section 3.4</w:t>
            </w:r>
          </w:p>
        </w:tc>
        <w:tc>
          <w:tcPr>
            <w:tcW w:w="3008" w:type="dxa"/>
            <w:tcMar>
              <w:top w:w="40" w:type="dxa"/>
              <w:left w:w="80" w:type="dxa"/>
              <w:bottom w:w="40" w:type="dxa"/>
              <w:right w:w="80" w:type="dxa"/>
            </w:tcMar>
          </w:tcPr>
          <w:p w14:paraId="4E75E0F6" w14:textId="77777777" w:rsidR="000D1D27" w:rsidRDefault="00000000">
            <w:pPr>
              <w:spacing w:after="0" w:line="240" w:lineRule="auto"/>
              <w:jc w:val="left"/>
            </w:pPr>
            <w:r>
              <w:rPr>
                <w:sz w:val="18"/>
              </w:rPr>
              <w:t>Expanded into the Oman Escrow Account release mechanics</w:t>
            </w:r>
          </w:p>
        </w:tc>
      </w:tr>
      <w:tr w:rsidR="000D1D27" w14:paraId="00479778" w14:textId="77777777">
        <w:tblPrEx>
          <w:tblCellMar>
            <w:top w:w="0" w:type="dxa"/>
            <w:bottom w:w="0" w:type="dxa"/>
          </w:tblCellMar>
        </w:tblPrEx>
        <w:tc>
          <w:tcPr>
            <w:tcW w:w="3008" w:type="dxa"/>
            <w:tcMar>
              <w:top w:w="40" w:type="dxa"/>
              <w:left w:w="80" w:type="dxa"/>
              <w:bottom w:w="40" w:type="dxa"/>
              <w:right w:w="80" w:type="dxa"/>
            </w:tcMar>
          </w:tcPr>
          <w:p w14:paraId="1C9A50AE" w14:textId="77777777" w:rsidR="000D1D27" w:rsidRDefault="00000000">
            <w:pPr>
              <w:spacing w:after="0" w:line="240" w:lineRule="auto"/>
              <w:jc w:val="left"/>
            </w:pPr>
            <w:r>
              <w:rPr>
                <w:sz w:val="18"/>
              </w:rPr>
              <w:t>Sanctions freeze waiver</w:t>
            </w:r>
          </w:p>
        </w:tc>
        <w:tc>
          <w:tcPr>
            <w:tcW w:w="3008" w:type="dxa"/>
            <w:tcMar>
              <w:top w:w="40" w:type="dxa"/>
              <w:left w:w="80" w:type="dxa"/>
              <w:bottom w:w="40" w:type="dxa"/>
              <w:right w:w="80" w:type="dxa"/>
            </w:tcMar>
          </w:tcPr>
          <w:p w14:paraId="6715EC57" w14:textId="77777777" w:rsidR="000D1D27" w:rsidRDefault="00000000">
            <w:pPr>
              <w:spacing w:after="0" w:line="240" w:lineRule="auto"/>
              <w:jc w:val="left"/>
            </w:pPr>
            <w:r>
              <w:rPr>
                <w:sz w:val="18"/>
              </w:rPr>
              <w:t>Section 3.5</w:t>
            </w:r>
          </w:p>
        </w:tc>
        <w:tc>
          <w:tcPr>
            <w:tcW w:w="3008" w:type="dxa"/>
            <w:tcMar>
              <w:top w:w="40" w:type="dxa"/>
              <w:left w:w="80" w:type="dxa"/>
              <w:bottom w:w="40" w:type="dxa"/>
              <w:right w:w="80" w:type="dxa"/>
            </w:tcMar>
          </w:tcPr>
          <w:p w14:paraId="4F18AA3C" w14:textId="77777777" w:rsidR="000D1D27" w:rsidRDefault="00000000">
            <w:pPr>
              <w:spacing w:after="0" w:line="240" w:lineRule="auto"/>
              <w:jc w:val="left"/>
            </w:pPr>
            <w:r>
              <w:rPr>
                <w:sz w:val="18"/>
              </w:rPr>
              <w:t>Expanded into the renewable general license with volume caps</w:t>
            </w:r>
          </w:p>
        </w:tc>
      </w:tr>
      <w:tr w:rsidR="000D1D27" w14:paraId="3968D33E" w14:textId="77777777">
        <w:tblPrEx>
          <w:tblCellMar>
            <w:top w:w="0" w:type="dxa"/>
            <w:bottom w:w="0" w:type="dxa"/>
          </w:tblCellMar>
        </w:tblPrEx>
        <w:tc>
          <w:tcPr>
            <w:tcW w:w="3008" w:type="dxa"/>
            <w:tcMar>
              <w:top w:w="40" w:type="dxa"/>
              <w:left w:w="80" w:type="dxa"/>
              <w:bottom w:w="40" w:type="dxa"/>
              <w:right w:w="80" w:type="dxa"/>
            </w:tcMar>
          </w:tcPr>
          <w:p w14:paraId="558A77A3" w14:textId="77777777" w:rsidR="000D1D27" w:rsidRDefault="00000000">
            <w:pPr>
              <w:spacing w:after="0" w:line="240" w:lineRule="auto"/>
              <w:jc w:val="left"/>
            </w:pPr>
            <w:r>
              <w:rPr>
                <w:sz w:val="18"/>
              </w:rPr>
              <w:t>Pledge against targeting strategic infrastructure</w:t>
            </w:r>
          </w:p>
        </w:tc>
        <w:tc>
          <w:tcPr>
            <w:tcW w:w="3008" w:type="dxa"/>
            <w:tcMar>
              <w:top w:w="40" w:type="dxa"/>
              <w:left w:w="80" w:type="dxa"/>
              <w:bottom w:w="40" w:type="dxa"/>
              <w:right w:w="80" w:type="dxa"/>
            </w:tcMar>
          </w:tcPr>
          <w:p w14:paraId="3C1C8607" w14:textId="77777777" w:rsidR="000D1D27" w:rsidRDefault="00000000">
            <w:pPr>
              <w:spacing w:after="0" w:line="240" w:lineRule="auto"/>
              <w:jc w:val="left"/>
            </w:pPr>
            <w:r>
              <w:rPr>
                <w:sz w:val="18"/>
              </w:rPr>
              <w:t>Section 3.6</w:t>
            </w:r>
          </w:p>
        </w:tc>
        <w:tc>
          <w:tcPr>
            <w:tcW w:w="3008" w:type="dxa"/>
            <w:tcMar>
              <w:top w:w="40" w:type="dxa"/>
              <w:left w:w="80" w:type="dxa"/>
              <w:bottom w:w="40" w:type="dxa"/>
              <w:right w:w="80" w:type="dxa"/>
            </w:tcMar>
          </w:tcPr>
          <w:p w14:paraId="2D4E8C4B" w14:textId="77777777" w:rsidR="000D1D27" w:rsidRDefault="00000000">
            <w:pPr>
              <w:spacing w:after="0" w:line="240" w:lineRule="auto"/>
              <w:jc w:val="left"/>
            </w:pPr>
            <w:r>
              <w:rPr>
                <w:sz w:val="18"/>
              </w:rPr>
              <w:t>Codified as the Strategic Infrastructure Protection Protocol</w:t>
            </w:r>
          </w:p>
        </w:tc>
      </w:tr>
      <w:tr w:rsidR="000D1D27" w14:paraId="358B11D6" w14:textId="77777777">
        <w:tblPrEx>
          <w:tblCellMar>
            <w:top w:w="0" w:type="dxa"/>
            <w:bottom w:w="0" w:type="dxa"/>
          </w:tblCellMar>
        </w:tblPrEx>
        <w:tc>
          <w:tcPr>
            <w:tcW w:w="3008" w:type="dxa"/>
            <w:tcMar>
              <w:top w:w="40" w:type="dxa"/>
              <w:left w:w="80" w:type="dxa"/>
              <w:bottom w:w="40" w:type="dxa"/>
              <w:right w:w="80" w:type="dxa"/>
            </w:tcMar>
          </w:tcPr>
          <w:p w14:paraId="057CBBA2" w14:textId="77777777" w:rsidR="000D1D27" w:rsidRDefault="00000000">
            <w:pPr>
              <w:spacing w:after="0" w:line="240" w:lineRule="auto"/>
              <w:jc w:val="left"/>
            </w:pPr>
            <w:r>
              <w:rPr>
                <w:sz w:val="18"/>
              </w:rPr>
              <w:t>Pillar 4: Restructured Follow-On Negotiation Architecture</w:t>
            </w:r>
          </w:p>
        </w:tc>
        <w:tc>
          <w:tcPr>
            <w:tcW w:w="3008" w:type="dxa"/>
            <w:tcMar>
              <w:top w:w="40" w:type="dxa"/>
              <w:left w:w="80" w:type="dxa"/>
              <w:bottom w:w="40" w:type="dxa"/>
              <w:right w:w="80" w:type="dxa"/>
            </w:tcMar>
          </w:tcPr>
          <w:p w14:paraId="1D36DB9E" w14:textId="77777777" w:rsidR="000D1D27" w:rsidRDefault="00000000">
            <w:pPr>
              <w:spacing w:after="0" w:line="240" w:lineRule="auto"/>
              <w:jc w:val="left"/>
            </w:pPr>
            <w:r>
              <w:rPr>
                <w:sz w:val="18"/>
              </w:rPr>
              <w:t>Article 4 and Annex D</w:t>
            </w:r>
          </w:p>
        </w:tc>
        <w:tc>
          <w:tcPr>
            <w:tcW w:w="3008" w:type="dxa"/>
            <w:tcMar>
              <w:top w:w="40" w:type="dxa"/>
              <w:left w:w="80" w:type="dxa"/>
              <w:bottom w:w="40" w:type="dxa"/>
              <w:right w:w="80" w:type="dxa"/>
            </w:tcMar>
          </w:tcPr>
          <w:p w14:paraId="5C9404DA" w14:textId="77777777" w:rsidR="000D1D27" w:rsidRDefault="00000000">
            <w:pPr>
              <w:spacing w:after="0" w:line="240" w:lineRule="auto"/>
              <w:jc w:val="left"/>
            </w:pPr>
            <w:r>
              <w:rPr>
                <w:sz w:val="18"/>
              </w:rPr>
              <w:t>Expanded into the four-track negotiation architecture</w:t>
            </w:r>
          </w:p>
        </w:tc>
      </w:tr>
      <w:tr w:rsidR="000D1D27" w14:paraId="5092B52F" w14:textId="77777777">
        <w:tblPrEx>
          <w:tblCellMar>
            <w:top w:w="0" w:type="dxa"/>
            <w:bottom w:w="0" w:type="dxa"/>
          </w:tblCellMar>
        </w:tblPrEx>
        <w:tc>
          <w:tcPr>
            <w:tcW w:w="3008" w:type="dxa"/>
            <w:tcMar>
              <w:top w:w="40" w:type="dxa"/>
              <w:left w:w="80" w:type="dxa"/>
              <w:bottom w:w="40" w:type="dxa"/>
              <w:right w:w="80" w:type="dxa"/>
            </w:tcMar>
          </w:tcPr>
          <w:p w14:paraId="33381523" w14:textId="77777777" w:rsidR="000D1D27" w:rsidRDefault="00000000">
            <w:pPr>
              <w:spacing w:after="0" w:line="240" w:lineRule="auto"/>
              <w:jc w:val="left"/>
            </w:pPr>
            <w:r>
              <w:rPr>
                <w:sz w:val="18"/>
              </w:rPr>
              <w:lastRenderedPageBreak/>
              <w:t>Sixty-day MOU extension</w:t>
            </w:r>
          </w:p>
        </w:tc>
        <w:tc>
          <w:tcPr>
            <w:tcW w:w="3008" w:type="dxa"/>
            <w:tcMar>
              <w:top w:w="40" w:type="dxa"/>
              <w:left w:w="80" w:type="dxa"/>
              <w:bottom w:w="40" w:type="dxa"/>
              <w:right w:w="80" w:type="dxa"/>
            </w:tcMar>
          </w:tcPr>
          <w:p w14:paraId="098FA3C1" w14:textId="77777777" w:rsidR="000D1D27" w:rsidRDefault="00000000">
            <w:pPr>
              <w:spacing w:after="0" w:line="240" w:lineRule="auto"/>
              <w:jc w:val="left"/>
            </w:pPr>
            <w:r>
              <w:rPr>
                <w:sz w:val="18"/>
              </w:rPr>
              <w:t>Section 4.2</w:t>
            </w:r>
          </w:p>
        </w:tc>
        <w:tc>
          <w:tcPr>
            <w:tcW w:w="3008" w:type="dxa"/>
            <w:tcMar>
              <w:top w:w="40" w:type="dxa"/>
              <w:left w:w="80" w:type="dxa"/>
              <w:bottom w:w="40" w:type="dxa"/>
              <w:right w:w="80" w:type="dxa"/>
            </w:tcMar>
          </w:tcPr>
          <w:p w14:paraId="6689D3E4" w14:textId="77777777" w:rsidR="000D1D27" w:rsidRDefault="00000000">
            <w:pPr>
              <w:spacing w:after="0" w:line="240" w:lineRule="auto"/>
              <w:jc w:val="left"/>
            </w:pPr>
            <w:r>
              <w:rPr>
                <w:sz w:val="18"/>
              </w:rPr>
              <w:t>Codified with re-anchoring mechanics and working group mandates</w:t>
            </w:r>
          </w:p>
        </w:tc>
      </w:tr>
      <w:tr w:rsidR="000D1D27" w14:paraId="07CF1A2C" w14:textId="77777777">
        <w:tblPrEx>
          <w:tblCellMar>
            <w:top w:w="0" w:type="dxa"/>
            <w:bottom w:w="0" w:type="dxa"/>
          </w:tblCellMar>
        </w:tblPrEx>
        <w:tc>
          <w:tcPr>
            <w:tcW w:w="3008" w:type="dxa"/>
            <w:tcMar>
              <w:top w:w="40" w:type="dxa"/>
              <w:left w:w="80" w:type="dxa"/>
              <w:bottom w:w="40" w:type="dxa"/>
              <w:right w:w="80" w:type="dxa"/>
            </w:tcMar>
          </w:tcPr>
          <w:p w14:paraId="273DA05F" w14:textId="77777777" w:rsidR="000D1D27" w:rsidRDefault="00000000">
            <w:pPr>
              <w:spacing w:after="0" w:line="240" w:lineRule="auto"/>
              <w:jc w:val="left"/>
            </w:pPr>
            <w:r>
              <w:rPr>
                <w:sz w:val="18"/>
              </w:rPr>
              <w:t>Enriched material disposition</w:t>
            </w:r>
          </w:p>
        </w:tc>
        <w:tc>
          <w:tcPr>
            <w:tcW w:w="3008" w:type="dxa"/>
            <w:tcMar>
              <w:top w:w="40" w:type="dxa"/>
              <w:left w:w="80" w:type="dxa"/>
              <w:bottom w:w="40" w:type="dxa"/>
              <w:right w:w="80" w:type="dxa"/>
            </w:tcMar>
          </w:tcPr>
          <w:p w14:paraId="023E1D41" w14:textId="77777777" w:rsidR="000D1D27" w:rsidRDefault="00000000">
            <w:pPr>
              <w:spacing w:after="0" w:line="240" w:lineRule="auto"/>
              <w:jc w:val="left"/>
            </w:pPr>
            <w:r>
              <w:rPr>
                <w:sz w:val="18"/>
              </w:rPr>
              <w:t>Section 4.3 and Annex D</w:t>
            </w:r>
          </w:p>
        </w:tc>
        <w:tc>
          <w:tcPr>
            <w:tcW w:w="3008" w:type="dxa"/>
            <w:tcMar>
              <w:top w:w="40" w:type="dxa"/>
              <w:left w:w="80" w:type="dxa"/>
              <w:bottom w:w="40" w:type="dxa"/>
              <w:right w:w="80" w:type="dxa"/>
            </w:tcMar>
          </w:tcPr>
          <w:p w14:paraId="23F4F7B1" w14:textId="77777777" w:rsidR="000D1D27" w:rsidRDefault="00000000">
            <w:pPr>
              <w:spacing w:after="0" w:line="240" w:lineRule="auto"/>
              <w:jc w:val="left"/>
            </w:pPr>
            <w:r>
              <w:rPr>
                <w:sz w:val="18"/>
              </w:rPr>
              <w:t>Expanded into the dual-key seal regime with blend-down and custody options</w:t>
            </w:r>
          </w:p>
        </w:tc>
      </w:tr>
      <w:tr w:rsidR="000D1D27" w14:paraId="492E318A" w14:textId="77777777">
        <w:tblPrEx>
          <w:tblCellMar>
            <w:top w:w="0" w:type="dxa"/>
            <w:bottom w:w="0" w:type="dxa"/>
          </w:tblCellMar>
        </w:tblPrEx>
        <w:tc>
          <w:tcPr>
            <w:tcW w:w="3008" w:type="dxa"/>
            <w:tcMar>
              <w:top w:w="40" w:type="dxa"/>
              <w:left w:w="80" w:type="dxa"/>
              <w:bottom w:w="40" w:type="dxa"/>
              <w:right w:w="80" w:type="dxa"/>
            </w:tcMar>
          </w:tcPr>
          <w:p w14:paraId="2F2BBE6F" w14:textId="77777777" w:rsidR="000D1D27" w:rsidRDefault="00000000">
            <w:pPr>
              <w:spacing w:after="0" w:line="240" w:lineRule="auto"/>
              <w:jc w:val="left"/>
            </w:pPr>
            <w:r>
              <w:rPr>
                <w:sz w:val="18"/>
              </w:rPr>
              <w:t>Regional security and de-confliction track</w:t>
            </w:r>
          </w:p>
        </w:tc>
        <w:tc>
          <w:tcPr>
            <w:tcW w:w="3008" w:type="dxa"/>
            <w:tcMar>
              <w:top w:w="40" w:type="dxa"/>
              <w:left w:w="80" w:type="dxa"/>
              <w:bottom w:w="40" w:type="dxa"/>
              <w:right w:w="80" w:type="dxa"/>
            </w:tcMar>
          </w:tcPr>
          <w:p w14:paraId="3C3587DC" w14:textId="77777777" w:rsidR="000D1D27" w:rsidRDefault="00000000">
            <w:pPr>
              <w:spacing w:after="0" w:line="240" w:lineRule="auto"/>
              <w:jc w:val="left"/>
            </w:pPr>
            <w:r>
              <w:rPr>
                <w:sz w:val="18"/>
              </w:rPr>
              <w:t>Section 4.4</w:t>
            </w:r>
          </w:p>
        </w:tc>
        <w:tc>
          <w:tcPr>
            <w:tcW w:w="3008" w:type="dxa"/>
            <w:tcMar>
              <w:top w:w="40" w:type="dxa"/>
              <w:left w:w="80" w:type="dxa"/>
              <w:bottom w:w="40" w:type="dxa"/>
              <w:right w:w="80" w:type="dxa"/>
            </w:tcMar>
          </w:tcPr>
          <w:p w14:paraId="6CA9CD19" w14:textId="77777777" w:rsidR="000D1D27" w:rsidRDefault="00000000">
            <w:pPr>
              <w:spacing w:after="0" w:line="240" w:lineRule="auto"/>
              <w:jc w:val="left"/>
            </w:pPr>
            <w:r>
              <w:rPr>
                <w:sz w:val="18"/>
              </w:rPr>
              <w:t>Expanded into the Geneva multilateral track</w:t>
            </w:r>
          </w:p>
        </w:tc>
      </w:tr>
      <w:tr w:rsidR="000D1D27" w14:paraId="2C163A4A" w14:textId="77777777">
        <w:tblPrEx>
          <w:tblCellMar>
            <w:top w:w="0" w:type="dxa"/>
            <w:bottom w:w="0" w:type="dxa"/>
          </w:tblCellMar>
        </w:tblPrEx>
        <w:tc>
          <w:tcPr>
            <w:tcW w:w="3008" w:type="dxa"/>
            <w:tcMar>
              <w:top w:w="40" w:type="dxa"/>
              <w:left w:w="80" w:type="dxa"/>
              <w:bottom w:w="40" w:type="dxa"/>
              <w:right w:w="80" w:type="dxa"/>
            </w:tcMar>
          </w:tcPr>
          <w:p w14:paraId="0C2F65E9" w14:textId="77777777" w:rsidR="000D1D27" w:rsidRDefault="00000000">
            <w:pPr>
              <w:spacing w:after="0" w:line="240" w:lineRule="auto"/>
              <w:jc w:val="left"/>
            </w:pPr>
            <w:r>
              <w:rPr>
                <w:sz w:val="18"/>
              </w:rPr>
              <w:t>Red-team risks and spoiler mitigations</w:t>
            </w:r>
          </w:p>
        </w:tc>
        <w:tc>
          <w:tcPr>
            <w:tcW w:w="3008" w:type="dxa"/>
            <w:tcMar>
              <w:top w:w="40" w:type="dxa"/>
              <w:left w:w="80" w:type="dxa"/>
              <w:bottom w:w="40" w:type="dxa"/>
              <w:right w:w="80" w:type="dxa"/>
            </w:tcMar>
          </w:tcPr>
          <w:p w14:paraId="116548E8" w14:textId="77777777" w:rsidR="000D1D27" w:rsidRDefault="00000000">
            <w:pPr>
              <w:spacing w:after="0" w:line="240" w:lineRule="auto"/>
              <w:jc w:val="left"/>
            </w:pPr>
            <w:r>
              <w:rPr>
                <w:sz w:val="18"/>
              </w:rPr>
              <w:t>Annex G</w:t>
            </w:r>
          </w:p>
        </w:tc>
        <w:tc>
          <w:tcPr>
            <w:tcW w:w="3008" w:type="dxa"/>
            <w:tcMar>
              <w:top w:w="40" w:type="dxa"/>
              <w:left w:w="80" w:type="dxa"/>
              <w:bottom w:w="40" w:type="dxa"/>
              <w:right w:w="80" w:type="dxa"/>
            </w:tcMar>
          </w:tcPr>
          <w:p w14:paraId="75AA94AA" w14:textId="77777777" w:rsidR="000D1D27" w:rsidRDefault="00000000">
            <w:pPr>
              <w:spacing w:after="0" w:line="240" w:lineRule="auto"/>
              <w:jc w:val="left"/>
            </w:pPr>
            <w:r>
              <w:rPr>
                <w:sz w:val="18"/>
              </w:rPr>
              <w:t>Expanded into the full risk register with indicators, owners, and protocols</w:t>
            </w:r>
          </w:p>
        </w:tc>
      </w:tr>
    </w:tbl>
    <w:p w14:paraId="6BC6FE86" w14:textId="77777777" w:rsidR="000D1D27" w:rsidRDefault="000D1D27"/>
    <w:p w14:paraId="4C1F4C1F" w14:textId="77777777" w:rsidR="000D1D27" w:rsidRDefault="00000000">
      <w:r>
        <w:br w:type="page"/>
      </w:r>
    </w:p>
    <w:p w14:paraId="67B81B66" w14:textId="77777777" w:rsidR="000D1D27" w:rsidRDefault="00000000">
      <w:pPr>
        <w:pStyle w:val="Heading1"/>
      </w:pPr>
      <w:bookmarkStart w:id="5" w:name="_Toc235672577"/>
      <w:r>
        <w:lastRenderedPageBreak/>
        <w:t>Preamble: The Moment of 22 July 2026</w:t>
      </w:r>
      <w:bookmarkEnd w:id="5"/>
    </w:p>
    <w:p w14:paraId="1D00059A" w14:textId="77777777" w:rsidR="000D1D27" w:rsidRDefault="00000000">
      <w:r>
        <w:t>The United States of America and the Islamic Republic of Iran, hereafter the Parties, stand at a second precipice. The diplomatic framework mutually established in June 2026, signed remotely on 17 June 2026, opened a sixty (60) day window toward comprehensive settlement and produced the first sustained channel between the two governments in decades. That window now fractures. Maritime incidents in the Strait of Hormuz on 6 and 7 July 2026 met strikes against approximately one hundred and forty (140) Iranian targets in the days that followed. On 10 July 2026 the President of the United States declared the ceasefire over. On 14 July 2026 the United States Navy reimposed the blockade of Iranian ports. On 17 July 2026 two United States service members died in a strike against a United States base in Jordan. On 18 July 2026 the Islamic Republic of Iran announced the suspension of its commitments under the June framework.</w:t>
      </w:r>
    </w:p>
    <w:p w14:paraId="24E3ADDA" w14:textId="77777777" w:rsidR="000D1D27" w:rsidRDefault="00000000">
      <w:r>
        <w:t>And yet the channel breathes. Iranian officials privately characterize the July ship strikes as a mistake and request further talks. The President of the United States directs his teams to continue talking and sets 18 August 2026 as the working horizon for a nuclear understanding, with tolerance for a longer runway. Qatari mediators travel between the two capitals. The Omani channel stays open. Pakistani conveners hold the Islamabad format ready. The demand lists of both capitals sit on the same table, incompatible in sequence but not in substance.</w:t>
      </w:r>
    </w:p>
    <w:p w14:paraId="4D9153EB" w14:textId="77777777" w:rsidR="000D1D27" w:rsidRDefault="00000000">
      <w:r>
        <w:t>The United States seeks a public Iranian affirmation that all shipping lanes in the Strait stand open and that attacks on ships stop; a commitment to toll-free transit; compliance with the June framework; a halt to missile, drone, and proxy activity; and the removal of highly enriched nuclear material from Iranian control. Iran seeks United States compliance with the June framework; acceptance of Iranian law in the strait; recognition of Iranian coastal authority, including routing; permission to levy fees for services; the lifting of the blockade as part of ending the war; and firm guarantees against future aggression.</w:t>
      </w:r>
    </w:p>
    <w:p w14:paraId="5B4D4266" w14:textId="77777777" w:rsidR="000D1D27" w:rsidRDefault="00000000">
      <w:r>
        <w:t>The June framework failed at a single junction: ambiguity over sequencing and sovereignty in the Strait of Hormuz. The Four Pillars Framework, hereafter the Framework, exists for this exact configuration. The Framework sequences the answer: freeze the fire first, open the water second, bridge the economies third, and structure the talks fourth. Each pillar stands on verified telemetry, each pillar pairs an Iranian step with a simultaneous American step, and no pillar waits on trust.</w:t>
      </w:r>
    </w:p>
    <w:p w14:paraId="3DF92FB3" w14:textId="77777777" w:rsidR="000D1D27" w:rsidRDefault="00000000">
      <w:r>
        <w:t>The Parties enter this Framework in good faith, with the intention of implementing its provisions in their spirit as well as their letter. Neither Party exploits ambiguities or drafting gaps to manufacture breaches or to extract concessions unrelated to verified performance. This commitment has indefinite effect and survives any suspension or withdrawal.</w:t>
      </w:r>
    </w:p>
    <w:tbl>
      <w:tblPr>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rsidR="000D1D27" w14:paraId="0FA6203C" w14:textId="77777777">
        <w:tblPrEx>
          <w:tblCellMar>
            <w:top w:w="0" w:type="dxa"/>
            <w:bottom w:w="0" w:type="dxa"/>
          </w:tblCellMar>
        </w:tblPrEx>
        <w:tc>
          <w:tcPr>
            <w:tcW w:w="9026" w:type="dxa"/>
            <w:shd w:val="clear" w:color="auto" w:fill="EFF4F6"/>
            <w:tcMar>
              <w:top w:w="160" w:type="dxa"/>
              <w:bottom w:w="160" w:type="dxa"/>
            </w:tcMar>
          </w:tcPr>
          <w:p w14:paraId="1BA7CE68" w14:textId="77777777" w:rsidR="000D1D27" w:rsidRDefault="00000000">
            <w:pPr>
              <w:spacing w:before="80" w:after="80"/>
              <w:jc w:val="center"/>
            </w:pPr>
            <w:r>
              <w:rPr>
                <w:b/>
                <w:i/>
                <w:color w:val="37474F"/>
                <w:sz w:val="24"/>
              </w:rPr>
              <w:t>This instrument is a negotiation draft, not a treaty. It creates no precedent. It recognizes no government, no political system, and no regional policy. It grants no amnesty and confers no retrospective judgment on any prior action by either Party.</w:t>
            </w:r>
          </w:p>
        </w:tc>
      </w:tr>
    </w:tbl>
    <w:p w14:paraId="732F56F7" w14:textId="77777777" w:rsidR="000D1D27" w:rsidRDefault="000D1D27"/>
    <w:p w14:paraId="7A283245" w14:textId="77777777" w:rsidR="000D1D27" w:rsidRDefault="00000000">
      <w:r>
        <w:br w:type="page"/>
      </w:r>
    </w:p>
    <w:p w14:paraId="731D7AAC" w14:textId="77777777" w:rsidR="000D1D27" w:rsidRDefault="00000000">
      <w:pPr>
        <w:pStyle w:val="Heading1"/>
      </w:pPr>
      <w:bookmarkStart w:id="6" w:name="_Toc235672578"/>
      <w:r>
        <w:lastRenderedPageBreak/>
        <w:t>Part I: Purpose and Architecture</w:t>
      </w:r>
      <w:bookmarkEnd w:id="6"/>
    </w:p>
    <w:p w14:paraId="4CF81132" w14:textId="77777777" w:rsidR="000D1D27" w:rsidRDefault="00000000">
      <w:pPr>
        <w:pStyle w:val="Heading2"/>
      </w:pPr>
      <w:bookmarkStart w:id="7" w:name="_Toc235672579"/>
      <w:r>
        <w:t>What This Framework Does</w:t>
      </w:r>
      <w:bookmarkEnd w:id="7"/>
    </w:p>
    <w:p w14:paraId="63B8769D" w14:textId="77777777" w:rsidR="000D1D27" w:rsidRDefault="00000000">
      <w:r>
        <w:t>The Framework converts the stalled comprehensive agenda into a fixed sequence of four pillars, each with its own clock, its own verification package, and its own graduation condition. Pillar 1 delivers a reciprocal operational freeze inside seventy-two (72) hours. Pillar 2 delivers a neutral maritime safe corridor for the Strait of Hormuz under Omani monitoring, with toll-free passage in both corridors. Pillar 3 delivers an economic bridge: an escrow-managed humanitarian release of two (2) billion dollars, a renewable crude waiver under volume caps, and a binding pledge against targeting strategic civilian infrastructure. Pillar 4 delivers the restructured negotiation architecture: single-topic phasing, a sixty (60) day extension of the June framework window, a nuclear material disposition track under International Atomic Energy Agency verification, and a regional security track in Geneva.</w:t>
      </w:r>
    </w:p>
    <w:p w14:paraId="36AB61DE" w14:textId="77777777" w:rsidR="000D1D27" w:rsidRDefault="00000000">
      <w:r>
        <w:t>Every commitment in this instrument expresses itself as a sensor reading, a data feed, a seal state, a transit log, an escrow transaction, or a certificate. A commitment that escapes neutral technical observation does not enter the operative text. Politics follows telemetry, never the reverse.</w:t>
      </w:r>
    </w:p>
    <w:p w14:paraId="67D64CA6" w14:textId="77777777" w:rsidR="000D1D27" w:rsidRDefault="00000000">
      <w:pPr>
        <w:pStyle w:val="Heading2"/>
      </w:pPr>
      <w:bookmarkStart w:id="8" w:name="_Toc235672580"/>
      <w:r>
        <w:t>What This Framework Does Not Do</w:t>
      </w:r>
      <w:bookmarkEnd w:id="8"/>
    </w:p>
    <w:p w14:paraId="234775B1" w14:textId="77777777" w:rsidR="000D1D27" w:rsidRDefault="00000000">
      <w:pPr>
        <w:ind w:left="420" w:hanging="220"/>
      </w:pPr>
      <w:r>
        <w:t>•  It does not permanently resolve the nuclear file, the ballistic missile file, the sanctions file, or any regional file; Pillar 4 opens those tracks and the successor instruments carry them.</w:t>
      </w:r>
    </w:p>
    <w:p w14:paraId="077AC4AC" w14:textId="77777777" w:rsidR="000D1D27" w:rsidRDefault="00000000">
      <w:pPr>
        <w:ind w:left="420" w:hanging="220"/>
      </w:pPr>
      <w:r>
        <w:t>•  It does not compel Iran to dismantle any centrifuge or facility, and it does not compel the United States to dismantle any sanctions statute; both operate under time-limited, reversible measures.</w:t>
      </w:r>
    </w:p>
    <w:p w14:paraId="0BD7A4E6" w14:textId="77777777" w:rsidR="000D1D27" w:rsidRDefault="00000000">
      <w:pPr>
        <w:ind w:left="420" w:hanging="220"/>
      </w:pPr>
      <w:r>
        <w:t>•  It does not recognize any authority or body in international law; it treats existing operational entities as working counterparts, nothing more.</w:t>
      </w:r>
    </w:p>
    <w:p w14:paraId="6ADDB7AF" w14:textId="77777777" w:rsidR="000D1D27" w:rsidRDefault="00000000">
      <w:pPr>
        <w:ind w:left="420" w:hanging="220"/>
      </w:pPr>
      <w:r>
        <w:t>•  It does not link the Strait of Hormuz file to Lebanon, Gaza, Yemen, Syria, or Iraq; the firewall of Principle IV keeps the files legally separate.</w:t>
      </w:r>
    </w:p>
    <w:p w14:paraId="56DCB440" w14:textId="77777777" w:rsidR="000D1D27" w:rsidRDefault="00000000">
      <w:pPr>
        <w:ind w:left="420" w:hanging="220"/>
      </w:pPr>
      <w:r>
        <w:t>•  It does not channel any direct United States state investment into Iran; every financial measure moves through neutral escrow and waiver structures only.</w:t>
      </w:r>
    </w:p>
    <w:p w14:paraId="6BFBE8DE" w14:textId="77777777" w:rsidR="000D1D27" w:rsidRDefault="00000000">
      <w:pPr>
        <w:ind w:left="420" w:hanging="220"/>
      </w:pPr>
      <w:r>
        <w:t>•  It does not adjudicate the compensation question; interim value moves exclusively through performance-based structures.</w:t>
      </w:r>
    </w:p>
    <w:p w14:paraId="3A2182E3" w14:textId="77777777" w:rsidR="000D1D27" w:rsidRDefault="00000000">
      <w:pPr>
        <w:ind w:left="420" w:hanging="220"/>
      </w:pPr>
      <w:r>
        <w:t>•  It does not require either Party to describe this instrument, or the June framework, by any particular term; each capital selects its own vocabulary under Article 9.</w:t>
      </w:r>
    </w:p>
    <w:p w14:paraId="32A70A38" w14:textId="77777777" w:rsidR="000D1D27" w:rsidRDefault="00000000">
      <w:pPr>
        <w:pStyle w:val="Heading2"/>
      </w:pPr>
      <w:bookmarkStart w:id="9" w:name="_Toc235672581"/>
      <w:r>
        <w:t>Relationship to the June Framework and the Companion Instruments</w:t>
      </w:r>
      <w:bookmarkEnd w:id="9"/>
    </w:p>
    <w:p w14:paraId="4D3FD252" w14:textId="77777777" w:rsidR="000D1D27" w:rsidRDefault="00000000">
      <w:r>
        <w:t>The Framework operates as the interim de-escalation layer beneath the diplomatic framework mutually established in June 2026, not as its repudiation and not as its replacement. Where the June framework sets goals, the Framework sets clocks. Where the June framework lists files, the Framework sequences them. Nothing in this instrument cancels any provision of the June framework that both Parties choose to keep in force, and the sixty (60) day comprehensive window of the June framework resumes and extends under Pillar 4.</w:t>
      </w:r>
    </w:p>
    <w:p w14:paraId="247474AC" w14:textId="77777777" w:rsidR="000D1D27" w:rsidRDefault="00000000">
      <w:r>
        <w:lastRenderedPageBreak/>
        <w:t>The Framework nests between the companion instruments. The Rapid Stabilization Protocol supplies the activation discipline for the first seventy-two (72) hours. The Post-Crisis Reconstruction and Reconciliation Track supplies the rolling ninety (90) day cycle engine into which the stabilized modules graduate. The Return to Stability Framework supplies proven technical mechanics for corridors, hotlines, and verification. The Framework absorbs the lesson of the June collapse and the July rupture: ambiguous route authority, an unresolved toll question, an unbridged nuclear demand, and a chain of single-actor incidents destroyed a broad agreement in weeks. The Framework therefore narrows each pillar to what both sides verify on the stated clock, and it defers the maximalist ends of each position to the named tracks of Pillar 4 rather than pretending they vanish.</w:t>
      </w:r>
    </w:p>
    <w:p w14:paraId="22ACBF01" w14:textId="77777777" w:rsidR="000D1D27" w:rsidRDefault="00000000">
      <w:pPr>
        <w:pStyle w:val="Heading2"/>
      </w:pPr>
      <w:bookmarkStart w:id="10" w:name="_Toc235672582"/>
      <w:r>
        <w:t>The Four Pillars at a Glance</w:t>
      </w:r>
      <w:bookmarkEnd w:id="10"/>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531"/>
        <w:gridCol w:w="1531"/>
        <w:gridCol w:w="1531"/>
        <w:gridCol w:w="1531"/>
        <w:gridCol w:w="1531"/>
        <w:gridCol w:w="1531"/>
      </w:tblGrid>
      <w:tr w:rsidR="000D1D27" w14:paraId="25D8EFAD" w14:textId="77777777">
        <w:tblPrEx>
          <w:tblCellMar>
            <w:top w:w="0" w:type="dxa"/>
            <w:bottom w:w="0" w:type="dxa"/>
          </w:tblCellMar>
        </w:tblPrEx>
        <w:trPr>
          <w:tblHeader/>
        </w:trPr>
        <w:tc>
          <w:tcPr>
            <w:tcW w:w="1504" w:type="dxa"/>
            <w:shd w:val="clear" w:color="auto" w:fill="E7EDF0"/>
            <w:tcMar>
              <w:top w:w="40" w:type="dxa"/>
              <w:left w:w="80" w:type="dxa"/>
              <w:bottom w:w="40" w:type="dxa"/>
              <w:right w:w="80" w:type="dxa"/>
            </w:tcMar>
          </w:tcPr>
          <w:p w14:paraId="58285F01" w14:textId="77777777" w:rsidR="000D1D27" w:rsidRDefault="00000000">
            <w:pPr>
              <w:spacing w:after="0" w:line="240" w:lineRule="auto"/>
              <w:jc w:val="left"/>
            </w:pPr>
            <w:r>
              <w:rPr>
                <w:b/>
                <w:sz w:val="18"/>
              </w:rPr>
              <w:t>Pillar</w:t>
            </w:r>
          </w:p>
        </w:tc>
        <w:tc>
          <w:tcPr>
            <w:tcW w:w="1504" w:type="dxa"/>
            <w:shd w:val="clear" w:color="auto" w:fill="E7EDF0"/>
            <w:tcMar>
              <w:top w:w="40" w:type="dxa"/>
              <w:left w:w="80" w:type="dxa"/>
              <w:bottom w:w="40" w:type="dxa"/>
              <w:right w:w="80" w:type="dxa"/>
            </w:tcMar>
          </w:tcPr>
          <w:p w14:paraId="1FD19ACF" w14:textId="77777777" w:rsidR="000D1D27" w:rsidRDefault="00000000">
            <w:pPr>
              <w:spacing w:after="0" w:line="240" w:lineRule="auto"/>
              <w:jc w:val="left"/>
            </w:pPr>
            <w:r>
              <w:rPr>
                <w:b/>
                <w:sz w:val="18"/>
              </w:rPr>
              <w:t>Window</w:t>
            </w:r>
          </w:p>
        </w:tc>
        <w:tc>
          <w:tcPr>
            <w:tcW w:w="1504" w:type="dxa"/>
            <w:shd w:val="clear" w:color="auto" w:fill="E7EDF0"/>
            <w:tcMar>
              <w:top w:w="40" w:type="dxa"/>
              <w:left w:w="80" w:type="dxa"/>
              <w:bottom w:w="40" w:type="dxa"/>
              <w:right w:w="80" w:type="dxa"/>
            </w:tcMar>
          </w:tcPr>
          <w:p w14:paraId="472CAAD3" w14:textId="77777777" w:rsidR="000D1D27" w:rsidRDefault="00000000">
            <w:pPr>
              <w:spacing w:after="0" w:line="240" w:lineRule="auto"/>
              <w:jc w:val="left"/>
            </w:pPr>
            <w:r>
              <w:rPr>
                <w:b/>
                <w:sz w:val="18"/>
              </w:rPr>
              <w:t>Iranian Side Executes</w:t>
            </w:r>
          </w:p>
        </w:tc>
        <w:tc>
          <w:tcPr>
            <w:tcW w:w="1504" w:type="dxa"/>
            <w:shd w:val="clear" w:color="auto" w:fill="E7EDF0"/>
            <w:tcMar>
              <w:top w:w="40" w:type="dxa"/>
              <w:left w:w="80" w:type="dxa"/>
              <w:bottom w:w="40" w:type="dxa"/>
              <w:right w:w="80" w:type="dxa"/>
            </w:tcMar>
          </w:tcPr>
          <w:p w14:paraId="17A24043" w14:textId="77777777" w:rsidR="000D1D27" w:rsidRDefault="00000000">
            <w:pPr>
              <w:spacing w:after="0" w:line="240" w:lineRule="auto"/>
              <w:jc w:val="left"/>
            </w:pPr>
            <w:r>
              <w:rPr>
                <w:b/>
                <w:sz w:val="18"/>
              </w:rPr>
              <w:t>United States Side Executes</w:t>
            </w:r>
          </w:p>
        </w:tc>
        <w:tc>
          <w:tcPr>
            <w:tcW w:w="1504" w:type="dxa"/>
            <w:shd w:val="clear" w:color="auto" w:fill="E7EDF0"/>
            <w:tcMar>
              <w:top w:w="40" w:type="dxa"/>
              <w:left w:w="80" w:type="dxa"/>
              <w:bottom w:w="40" w:type="dxa"/>
              <w:right w:w="80" w:type="dxa"/>
            </w:tcMar>
          </w:tcPr>
          <w:p w14:paraId="46881B7D" w14:textId="77777777" w:rsidR="000D1D27" w:rsidRDefault="00000000">
            <w:pPr>
              <w:spacing w:after="0" w:line="240" w:lineRule="auto"/>
              <w:jc w:val="left"/>
            </w:pPr>
            <w:r>
              <w:rPr>
                <w:b/>
                <w:sz w:val="18"/>
              </w:rPr>
              <w:t>Neutral Verification</w:t>
            </w:r>
          </w:p>
        </w:tc>
        <w:tc>
          <w:tcPr>
            <w:tcW w:w="1504" w:type="dxa"/>
            <w:shd w:val="clear" w:color="auto" w:fill="E7EDF0"/>
            <w:tcMar>
              <w:top w:w="40" w:type="dxa"/>
              <w:left w:w="80" w:type="dxa"/>
              <w:bottom w:w="40" w:type="dxa"/>
              <w:right w:w="80" w:type="dxa"/>
            </w:tcMar>
          </w:tcPr>
          <w:p w14:paraId="6E935962" w14:textId="77777777" w:rsidR="000D1D27" w:rsidRDefault="00000000">
            <w:pPr>
              <w:spacing w:after="0" w:line="240" w:lineRule="auto"/>
              <w:jc w:val="left"/>
            </w:pPr>
            <w:r>
              <w:rPr>
                <w:b/>
                <w:sz w:val="18"/>
              </w:rPr>
              <w:t>Graduation Condition</w:t>
            </w:r>
          </w:p>
        </w:tc>
      </w:tr>
      <w:tr w:rsidR="000D1D27" w14:paraId="1E096825" w14:textId="77777777">
        <w:tblPrEx>
          <w:tblCellMar>
            <w:top w:w="0" w:type="dxa"/>
            <w:bottom w:w="0" w:type="dxa"/>
          </w:tblCellMar>
        </w:tblPrEx>
        <w:tc>
          <w:tcPr>
            <w:tcW w:w="1504" w:type="dxa"/>
            <w:tcMar>
              <w:top w:w="40" w:type="dxa"/>
              <w:left w:w="80" w:type="dxa"/>
              <w:bottom w:w="40" w:type="dxa"/>
              <w:right w:w="80" w:type="dxa"/>
            </w:tcMar>
          </w:tcPr>
          <w:p w14:paraId="0E6F890E" w14:textId="77777777" w:rsidR="000D1D27" w:rsidRDefault="00000000">
            <w:pPr>
              <w:spacing w:after="0" w:line="240" w:lineRule="auto"/>
              <w:jc w:val="left"/>
            </w:pPr>
            <w:r>
              <w:rPr>
                <w:sz w:val="18"/>
              </w:rPr>
              <w:t>Pillar 1: Reciprocal Operational Freeze</w:t>
            </w:r>
          </w:p>
        </w:tc>
        <w:tc>
          <w:tcPr>
            <w:tcW w:w="1504" w:type="dxa"/>
            <w:tcMar>
              <w:top w:w="40" w:type="dxa"/>
              <w:left w:w="80" w:type="dxa"/>
              <w:bottom w:w="40" w:type="dxa"/>
              <w:right w:w="80" w:type="dxa"/>
            </w:tcMar>
          </w:tcPr>
          <w:p w14:paraId="67E9A351" w14:textId="77777777" w:rsidR="000D1D27" w:rsidRDefault="00000000">
            <w:pPr>
              <w:spacing w:after="0" w:line="240" w:lineRule="auto"/>
              <w:jc w:val="left"/>
            </w:pPr>
            <w:r>
              <w:rPr>
                <w:sz w:val="18"/>
              </w:rPr>
              <w:t>Hours 0-72</w:t>
            </w:r>
          </w:p>
        </w:tc>
        <w:tc>
          <w:tcPr>
            <w:tcW w:w="1504" w:type="dxa"/>
            <w:tcMar>
              <w:top w:w="40" w:type="dxa"/>
              <w:left w:w="80" w:type="dxa"/>
              <w:bottom w:w="40" w:type="dxa"/>
              <w:right w:w="80" w:type="dxa"/>
            </w:tcMar>
          </w:tcPr>
          <w:p w14:paraId="092B5456" w14:textId="77777777" w:rsidR="000D1D27" w:rsidRDefault="00000000">
            <w:pPr>
              <w:spacing w:after="0" w:line="240" w:lineRule="auto"/>
              <w:jc w:val="left"/>
            </w:pPr>
            <w:r>
              <w:rPr>
                <w:sz w:val="18"/>
              </w:rPr>
              <w:t>Halts anti-ship missile and drone launches, boarding, and harassment; suspends strikes on regional bases; opens operational logs</w:t>
            </w:r>
          </w:p>
        </w:tc>
        <w:tc>
          <w:tcPr>
            <w:tcW w:w="1504" w:type="dxa"/>
            <w:tcMar>
              <w:top w:w="40" w:type="dxa"/>
              <w:left w:w="80" w:type="dxa"/>
              <w:bottom w:w="40" w:type="dxa"/>
              <w:right w:w="80" w:type="dxa"/>
            </w:tcMar>
          </w:tcPr>
          <w:p w14:paraId="5E4F2F06" w14:textId="77777777" w:rsidR="000D1D27" w:rsidRDefault="00000000">
            <w:pPr>
              <w:spacing w:after="0" w:line="240" w:lineRule="auto"/>
              <w:jc w:val="left"/>
            </w:pPr>
            <w:r>
              <w:rPr>
                <w:sz w:val="18"/>
              </w:rPr>
              <w:t>Halts aerial and naval strikes; suspends interdiction of non-sanctioned vessels; opens the CENTCOM log</w:t>
            </w:r>
          </w:p>
        </w:tc>
        <w:tc>
          <w:tcPr>
            <w:tcW w:w="1504" w:type="dxa"/>
            <w:tcMar>
              <w:top w:w="40" w:type="dxa"/>
              <w:left w:w="80" w:type="dxa"/>
              <w:bottom w:w="40" w:type="dxa"/>
              <w:right w:w="80" w:type="dxa"/>
            </w:tcMar>
          </w:tcPr>
          <w:p w14:paraId="1ECBD378" w14:textId="77777777" w:rsidR="000D1D27" w:rsidRDefault="00000000">
            <w:pPr>
              <w:spacing w:after="0" w:line="240" w:lineRule="auto"/>
              <w:jc w:val="left"/>
            </w:pPr>
            <w:r>
              <w:rPr>
                <w:sz w:val="18"/>
              </w:rPr>
              <w:t>JMIC-Muscat activates; radar and AIS convergence; de-confliction line live</w:t>
            </w:r>
          </w:p>
        </w:tc>
        <w:tc>
          <w:tcPr>
            <w:tcW w:w="1504" w:type="dxa"/>
            <w:tcMar>
              <w:top w:w="40" w:type="dxa"/>
              <w:left w:w="80" w:type="dxa"/>
              <w:bottom w:w="40" w:type="dxa"/>
              <w:right w:w="80" w:type="dxa"/>
            </w:tcMar>
          </w:tcPr>
          <w:p w14:paraId="0C7C77B7" w14:textId="77777777" w:rsidR="000D1D27" w:rsidRDefault="00000000">
            <w:pPr>
              <w:spacing w:after="0" w:line="240" w:lineRule="auto"/>
              <w:jc w:val="left"/>
            </w:pPr>
            <w:r>
              <w:rPr>
                <w:sz w:val="18"/>
              </w:rPr>
              <w:t>Hour 72 transition certificate</w:t>
            </w:r>
          </w:p>
        </w:tc>
      </w:tr>
      <w:tr w:rsidR="000D1D27" w14:paraId="74538ADC" w14:textId="77777777">
        <w:tblPrEx>
          <w:tblCellMar>
            <w:top w:w="0" w:type="dxa"/>
            <w:bottom w:w="0" w:type="dxa"/>
          </w:tblCellMar>
        </w:tblPrEx>
        <w:tc>
          <w:tcPr>
            <w:tcW w:w="1504" w:type="dxa"/>
            <w:tcMar>
              <w:top w:w="40" w:type="dxa"/>
              <w:left w:w="80" w:type="dxa"/>
              <w:bottom w:w="40" w:type="dxa"/>
              <w:right w:w="80" w:type="dxa"/>
            </w:tcMar>
          </w:tcPr>
          <w:p w14:paraId="69ED23EA" w14:textId="77777777" w:rsidR="000D1D27" w:rsidRDefault="00000000">
            <w:pPr>
              <w:spacing w:after="0" w:line="240" w:lineRule="auto"/>
              <w:jc w:val="left"/>
            </w:pPr>
            <w:r>
              <w:rPr>
                <w:sz w:val="18"/>
              </w:rPr>
              <w:t>Pillar 2: Neutral Maritime Safe Corridor</w:t>
            </w:r>
          </w:p>
        </w:tc>
        <w:tc>
          <w:tcPr>
            <w:tcW w:w="1504" w:type="dxa"/>
            <w:tcMar>
              <w:top w:w="40" w:type="dxa"/>
              <w:left w:w="80" w:type="dxa"/>
              <w:bottom w:w="40" w:type="dxa"/>
              <w:right w:w="80" w:type="dxa"/>
            </w:tcMar>
          </w:tcPr>
          <w:p w14:paraId="4987A4FE" w14:textId="77777777" w:rsidR="000D1D27" w:rsidRDefault="00000000">
            <w:pPr>
              <w:spacing w:after="0" w:line="240" w:lineRule="auto"/>
              <w:jc w:val="left"/>
            </w:pPr>
            <w:r>
              <w:rPr>
                <w:sz w:val="18"/>
              </w:rPr>
              <w:t>Day 3 onward</w:t>
            </w:r>
          </w:p>
        </w:tc>
        <w:tc>
          <w:tcPr>
            <w:tcW w:w="1504" w:type="dxa"/>
            <w:tcMar>
              <w:top w:w="40" w:type="dxa"/>
              <w:left w:w="80" w:type="dxa"/>
              <w:bottom w:w="40" w:type="dxa"/>
              <w:right w:w="80" w:type="dxa"/>
            </w:tcMar>
          </w:tcPr>
          <w:p w14:paraId="73D18E12" w14:textId="77777777" w:rsidR="000D1D27" w:rsidRDefault="00000000">
            <w:pPr>
              <w:spacing w:after="0" w:line="240" w:lineRule="auto"/>
              <w:jc w:val="left"/>
            </w:pPr>
            <w:r>
              <w:rPr>
                <w:sz w:val="18"/>
              </w:rPr>
              <w:t>Operates the northern channel under safety guarantees; admits Omani observers; hazard declaration within 72 hours</w:t>
            </w:r>
          </w:p>
        </w:tc>
        <w:tc>
          <w:tcPr>
            <w:tcW w:w="1504" w:type="dxa"/>
            <w:tcMar>
              <w:top w:w="40" w:type="dxa"/>
              <w:left w:w="80" w:type="dxa"/>
              <w:bottom w:w="40" w:type="dxa"/>
              <w:right w:w="80" w:type="dxa"/>
            </w:tcMar>
          </w:tcPr>
          <w:p w14:paraId="494434A9" w14:textId="77777777" w:rsidR="000D1D27" w:rsidRDefault="00000000">
            <w:pPr>
              <w:spacing w:after="0" w:line="240" w:lineRule="auto"/>
              <w:jc w:val="left"/>
            </w:pPr>
            <w:r>
              <w:rPr>
                <w:sz w:val="18"/>
              </w:rPr>
              <w:t>Operates under corridor discipline; admits an Omani observer aboard one designated destroyer</w:t>
            </w:r>
          </w:p>
        </w:tc>
        <w:tc>
          <w:tcPr>
            <w:tcW w:w="1504" w:type="dxa"/>
            <w:tcMar>
              <w:top w:w="40" w:type="dxa"/>
              <w:left w:w="80" w:type="dxa"/>
              <w:bottom w:w="40" w:type="dxa"/>
              <w:right w:w="80" w:type="dxa"/>
            </w:tcMar>
          </w:tcPr>
          <w:p w14:paraId="58A5156E" w14:textId="77777777" w:rsidR="000D1D27" w:rsidRDefault="00000000">
            <w:pPr>
              <w:spacing w:after="0" w:line="240" w:lineRule="auto"/>
              <w:jc w:val="left"/>
            </w:pPr>
            <w:r>
              <w:rPr>
                <w:sz w:val="18"/>
              </w:rPr>
              <w:t>Omani Observer Force; dual-route matrix certified; daily status reports</w:t>
            </w:r>
          </w:p>
        </w:tc>
        <w:tc>
          <w:tcPr>
            <w:tcW w:w="1504" w:type="dxa"/>
            <w:tcMar>
              <w:top w:w="40" w:type="dxa"/>
              <w:left w:w="80" w:type="dxa"/>
              <w:bottom w:w="40" w:type="dxa"/>
              <w:right w:w="80" w:type="dxa"/>
            </w:tcMar>
          </w:tcPr>
          <w:p w14:paraId="5033F53A" w14:textId="77777777" w:rsidR="000D1D27" w:rsidRDefault="00000000">
            <w:pPr>
              <w:spacing w:after="0" w:line="240" w:lineRule="auto"/>
              <w:jc w:val="left"/>
            </w:pPr>
            <w:r>
              <w:rPr>
                <w:sz w:val="18"/>
              </w:rPr>
              <w:t>Corridor certification plus ten (10) consecutive days with zero major incidents</w:t>
            </w:r>
          </w:p>
        </w:tc>
      </w:tr>
      <w:tr w:rsidR="000D1D27" w14:paraId="45E2837C" w14:textId="77777777">
        <w:tblPrEx>
          <w:tblCellMar>
            <w:top w:w="0" w:type="dxa"/>
            <w:bottom w:w="0" w:type="dxa"/>
          </w:tblCellMar>
        </w:tblPrEx>
        <w:tc>
          <w:tcPr>
            <w:tcW w:w="1504" w:type="dxa"/>
            <w:tcMar>
              <w:top w:w="40" w:type="dxa"/>
              <w:left w:w="80" w:type="dxa"/>
              <w:bottom w:w="40" w:type="dxa"/>
              <w:right w:w="80" w:type="dxa"/>
            </w:tcMar>
          </w:tcPr>
          <w:p w14:paraId="4402FD21" w14:textId="77777777" w:rsidR="000D1D27" w:rsidRDefault="00000000">
            <w:pPr>
              <w:spacing w:after="0" w:line="240" w:lineRule="auto"/>
              <w:jc w:val="left"/>
            </w:pPr>
            <w:r>
              <w:rPr>
                <w:sz w:val="18"/>
              </w:rPr>
              <w:t>Pillar 3: Confidence-Building and Economic Bridge</w:t>
            </w:r>
          </w:p>
        </w:tc>
        <w:tc>
          <w:tcPr>
            <w:tcW w:w="1504" w:type="dxa"/>
            <w:tcMar>
              <w:top w:w="40" w:type="dxa"/>
              <w:left w:w="80" w:type="dxa"/>
              <w:bottom w:w="40" w:type="dxa"/>
              <w:right w:w="80" w:type="dxa"/>
            </w:tcMar>
          </w:tcPr>
          <w:p w14:paraId="41B5A159" w14:textId="77777777" w:rsidR="000D1D27" w:rsidRDefault="00000000">
            <w:pPr>
              <w:spacing w:after="0" w:line="240" w:lineRule="auto"/>
              <w:jc w:val="left"/>
            </w:pPr>
            <w:r>
              <w:rPr>
                <w:sz w:val="18"/>
              </w:rPr>
              <w:t>Days 10-40</w:t>
            </w:r>
          </w:p>
        </w:tc>
        <w:tc>
          <w:tcPr>
            <w:tcW w:w="1504" w:type="dxa"/>
            <w:tcMar>
              <w:top w:w="40" w:type="dxa"/>
              <w:left w:w="80" w:type="dxa"/>
              <w:bottom w:w="40" w:type="dxa"/>
              <w:right w:w="80" w:type="dxa"/>
            </w:tcMar>
          </w:tcPr>
          <w:p w14:paraId="6FFB9C4F" w14:textId="77777777" w:rsidR="000D1D27" w:rsidRDefault="00000000">
            <w:pPr>
              <w:spacing w:after="0" w:line="240" w:lineRule="auto"/>
              <w:jc w:val="left"/>
            </w:pPr>
            <w:r>
              <w:rPr>
                <w:sz w:val="18"/>
              </w:rPr>
              <w:t>Routes licensed crude revenue to escrow; honors the volume cap; signs the infrastructure pledge</w:t>
            </w:r>
          </w:p>
        </w:tc>
        <w:tc>
          <w:tcPr>
            <w:tcW w:w="1504" w:type="dxa"/>
            <w:tcMar>
              <w:top w:w="40" w:type="dxa"/>
              <w:left w:w="80" w:type="dxa"/>
              <w:bottom w:w="40" w:type="dxa"/>
              <w:right w:w="80" w:type="dxa"/>
            </w:tcMar>
          </w:tcPr>
          <w:p w14:paraId="22A87FC2" w14:textId="77777777" w:rsidR="000D1D27" w:rsidRDefault="00000000">
            <w:pPr>
              <w:spacing w:after="0" w:line="240" w:lineRule="auto"/>
              <w:jc w:val="left"/>
            </w:pPr>
            <w:r>
              <w:rPr>
                <w:sz w:val="18"/>
              </w:rPr>
              <w:t>Releases the two (2) billion dollar humanitarian tranche; issues the renewable general license; signs the infrastructure pledge</w:t>
            </w:r>
          </w:p>
        </w:tc>
        <w:tc>
          <w:tcPr>
            <w:tcW w:w="1504" w:type="dxa"/>
            <w:tcMar>
              <w:top w:w="40" w:type="dxa"/>
              <w:left w:w="80" w:type="dxa"/>
              <w:bottom w:w="40" w:type="dxa"/>
              <w:right w:w="80" w:type="dxa"/>
            </w:tcMar>
          </w:tcPr>
          <w:p w14:paraId="3539EF19" w14:textId="77777777" w:rsidR="000D1D27" w:rsidRDefault="00000000">
            <w:pPr>
              <w:spacing w:after="0" w:line="240" w:lineRule="auto"/>
              <w:jc w:val="left"/>
            </w:pPr>
            <w:r>
              <w:rPr>
                <w:sz w:val="18"/>
              </w:rPr>
              <w:t>Swiss Financial Cell; Central Bank of Oman escrow telemetry; gantry metering</w:t>
            </w:r>
          </w:p>
        </w:tc>
        <w:tc>
          <w:tcPr>
            <w:tcW w:w="1504" w:type="dxa"/>
            <w:tcMar>
              <w:top w:w="40" w:type="dxa"/>
              <w:left w:w="80" w:type="dxa"/>
              <w:bottom w:w="40" w:type="dxa"/>
              <w:right w:w="80" w:type="dxa"/>
            </w:tcMar>
          </w:tcPr>
          <w:p w14:paraId="0A965FB6" w14:textId="77777777" w:rsidR="000D1D27" w:rsidRDefault="00000000">
            <w:pPr>
              <w:spacing w:after="0" w:line="240" w:lineRule="auto"/>
              <w:jc w:val="left"/>
            </w:pPr>
            <w:r>
              <w:rPr>
                <w:sz w:val="18"/>
              </w:rPr>
              <w:t>Thirty (30) consecutive clean days on escrow and metering records</w:t>
            </w:r>
          </w:p>
        </w:tc>
      </w:tr>
      <w:tr w:rsidR="000D1D27" w14:paraId="179972CE" w14:textId="77777777">
        <w:tblPrEx>
          <w:tblCellMar>
            <w:top w:w="0" w:type="dxa"/>
            <w:bottom w:w="0" w:type="dxa"/>
          </w:tblCellMar>
        </w:tblPrEx>
        <w:tc>
          <w:tcPr>
            <w:tcW w:w="1504" w:type="dxa"/>
            <w:tcMar>
              <w:top w:w="40" w:type="dxa"/>
              <w:left w:w="80" w:type="dxa"/>
              <w:bottom w:w="40" w:type="dxa"/>
              <w:right w:w="80" w:type="dxa"/>
            </w:tcMar>
          </w:tcPr>
          <w:p w14:paraId="1DDB18FF" w14:textId="77777777" w:rsidR="000D1D27" w:rsidRDefault="00000000">
            <w:pPr>
              <w:spacing w:after="0" w:line="240" w:lineRule="auto"/>
              <w:jc w:val="left"/>
            </w:pPr>
            <w:r>
              <w:rPr>
                <w:sz w:val="18"/>
              </w:rPr>
              <w:t>Pillar 4: Restructured Negotiation Architecture</w:t>
            </w:r>
          </w:p>
        </w:tc>
        <w:tc>
          <w:tcPr>
            <w:tcW w:w="1504" w:type="dxa"/>
            <w:tcMar>
              <w:top w:w="40" w:type="dxa"/>
              <w:left w:w="80" w:type="dxa"/>
              <w:bottom w:w="40" w:type="dxa"/>
              <w:right w:w="80" w:type="dxa"/>
            </w:tcMar>
          </w:tcPr>
          <w:p w14:paraId="795AA628" w14:textId="77777777" w:rsidR="000D1D27" w:rsidRDefault="00000000">
            <w:pPr>
              <w:spacing w:after="0" w:line="240" w:lineRule="auto"/>
              <w:jc w:val="left"/>
            </w:pPr>
            <w:r>
              <w:rPr>
                <w:sz w:val="18"/>
              </w:rPr>
              <w:t>Day 30 onward</w:t>
            </w:r>
          </w:p>
        </w:tc>
        <w:tc>
          <w:tcPr>
            <w:tcW w:w="1504" w:type="dxa"/>
            <w:tcMar>
              <w:top w:w="40" w:type="dxa"/>
              <w:left w:w="80" w:type="dxa"/>
              <w:bottom w:w="40" w:type="dxa"/>
              <w:right w:w="80" w:type="dxa"/>
            </w:tcMar>
          </w:tcPr>
          <w:p w14:paraId="25A53D3A" w14:textId="77777777" w:rsidR="000D1D27" w:rsidRDefault="00000000">
            <w:pPr>
              <w:spacing w:after="0" w:line="240" w:lineRule="auto"/>
              <w:jc w:val="left"/>
            </w:pPr>
            <w:r>
              <w:rPr>
                <w:sz w:val="18"/>
              </w:rPr>
              <w:t>Seats nuclear and regional working groups; implements the disposition protocol</w:t>
            </w:r>
          </w:p>
        </w:tc>
        <w:tc>
          <w:tcPr>
            <w:tcW w:w="1504" w:type="dxa"/>
            <w:tcMar>
              <w:top w:w="40" w:type="dxa"/>
              <w:left w:w="80" w:type="dxa"/>
              <w:bottom w:w="40" w:type="dxa"/>
              <w:right w:w="80" w:type="dxa"/>
            </w:tcMar>
          </w:tcPr>
          <w:p w14:paraId="4F2A94BD" w14:textId="77777777" w:rsidR="000D1D27" w:rsidRDefault="00000000">
            <w:pPr>
              <w:spacing w:after="0" w:line="240" w:lineRule="auto"/>
              <w:jc w:val="left"/>
            </w:pPr>
            <w:r>
              <w:rPr>
                <w:sz w:val="18"/>
              </w:rPr>
              <w:t>Seats sanctions and regional working groups; extends the waiver architecture</w:t>
            </w:r>
          </w:p>
        </w:tc>
        <w:tc>
          <w:tcPr>
            <w:tcW w:w="1504" w:type="dxa"/>
            <w:tcMar>
              <w:top w:w="40" w:type="dxa"/>
              <w:left w:w="80" w:type="dxa"/>
              <w:bottom w:w="40" w:type="dxa"/>
              <w:right w:w="80" w:type="dxa"/>
            </w:tcMar>
          </w:tcPr>
          <w:p w14:paraId="2F98F91E" w14:textId="77777777" w:rsidR="000D1D27" w:rsidRDefault="00000000">
            <w:pPr>
              <w:spacing w:after="0" w:line="240" w:lineRule="auto"/>
              <w:jc w:val="left"/>
            </w:pPr>
            <w:r>
              <w:rPr>
                <w:sz w:val="18"/>
              </w:rPr>
              <w:t>IAEA Technical Cell; facilitator conference reports</w:t>
            </w:r>
          </w:p>
        </w:tc>
        <w:tc>
          <w:tcPr>
            <w:tcW w:w="1504" w:type="dxa"/>
            <w:tcMar>
              <w:top w:w="40" w:type="dxa"/>
              <w:left w:w="80" w:type="dxa"/>
              <w:bottom w:w="40" w:type="dxa"/>
              <w:right w:w="80" w:type="dxa"/>
            </w:tcMar>
          </w:tcPr>
          <w:p w14:paraId="1A99C14D" w14:textId="77777777" w:rsidR="000D1D27" w:rsidRDefault="00000000">
            <w:pPr>
              <w:spacing w:after="0" w:line="240" w:lineRule="auto"/>
              <w:jc w:val="left"/>
            </w:pPr>
            <w:r>
              <w:rPr>
                <w:sz w:val="18"/>
              </w:rPr>
              <w:t>Sixty (60) day extension certificate; handoff to successor instruments</w:t>
            </w:r>
          </w:p>
        </w:tc>
      </w:tr>
    </w:tbl>
    <w:p w14:paraId="74D5F56A" w14:textId="77777777" w:rsidR="000D1D27" w:rsidRDefault="000D1D27"/>
    <w:p w14:paraId="4F34E6A2" w14:textId="77777777" w:rsidR="000D1D27" w:rsidRDefault="00000000">
      <w:pPr>
        <w:pStyle w:val="Heading2"/>
      </w:pPr>
      <w:bookmarkStart w:id="11" w:name="_Toc235672583"/>
      <w:r>
        <w:t>Core Operating Principles</w:t>
      </w:r>
      <w:bookmarkEnd w:id="11"/>
    </w:p>
    <w:p w14:paraId="3B80A9E5" w14:textId="77777777" w:rsidR="000D1D27" w:rsidRDefault="00000000">
      <w:pPr>
        <w:pStyle w:val="Heading3"/>
      </w:pPr>
      <w:r>
        <w:t>Principle I: Synchronized Reciprocal Motion</w:t>
      </w:r>
    </w:p>
    <w:p w14:paraId="52029640" w14:textId="77777777" w:rsidR="000D1D27" w:rsidRDefault="00000000">
      <w:r>
        <w:t xml:space="preserve">Neither Party moves alone. Every Iranian commitment pairs with a United States commitment on the same clock, and the Shared Dashboard confirms both before either takes effect. If one side stops, the </w:t>
      </w:r>
      <w:r>
        <w:lastRenderedPageBreak/>
        <w:t>paired benefit of the other side stops with it. This principle eliminates the question of who moves first, which collapsed every previous negotiation between the Parties.</w:t>
      </w:r>
    </w:p>
    <w:p w14:paraId="484AE9D8" w14:textId="77777777" w:rsidR="000D1D27" w:rsidRDefault="00000000">
      <w:pPr>
        <w:pStyle w:val="Heading3"/>
      </w:pPr>
      <w:r>
        <w:t>Principle II: Clockwork Activation</w:t>
      </w:r>
    </w:p>
    <w:p w14:paraId="7CF9E014" w14:textId="77777777" w:rsidR="000D1D27" w:rsidRDefault="00000000">
      <w:r>
        <w:t>Steps activate on a shared timeline, not on trust. The seventy-two (72) hour freeze, the ten (10) day truce window, the thirty (30) day economic bridge, and the sixty (60) day negotiation extension each run on published clocks with named checkpoints. A missed checkpoint opens a technical consultation, never a political crisis.</w:t>
      </w:r>
    </w:p>
    <w:p w14:paraId="19164C97" w14:textId="77777777" w:rsidR="000D1D27" w:rsidRDefault="00000000">
      <w:pPr>
        <w:pStyle w:val="Heading3"/>
      </w:pPr>
      <w:r>
        <w:t>Principle III: Telemetry-First Verification</w:t>
      </w:r>
    </w:p>
    <w:p w14:paraId="0784F0EF" w14:textId="77777777" w:rsidR="000D1D27" w:rsidRDefault="00000000">
      <w:r>
        <w:t>Every commitment expresses itself as a sensor reading, a data feed, a transit log, an escrow record, or a certification. The Omani cells, the Swiss Financial Cell, and the International Atomic Energy Agency provide all compliance confirmation. No Party grades the other Party's homework.</w:t>
      </w:r>
    </w:p>
    <w:p w14:paraId="121BBD85" w14:textId="77777777" w:rsidR="000D1D27" w:rsidRDefault="00000000">
      <w:pPr>
        <w:pStyle w:val="Heading3"/>
      </w:pPr>
      <w:r>
        <w:t>Principle IV: Single-Topic Phasing (The Firewall)</w:t>
      </w:r>
    </w:p>
    <w:p w14:paraId="4D424FBD" w14:textId="77777777" w:rsidR="000D1D27" w:rsidRDefault="00000000">
      <w:r>
        <w:t>Failure on one front does not collapse another. The maritime file, the nuclear file, the economic file, and the regional file run as separable modules. Negotiating everything concurrently creates the all-or-nothing trap in which a single incident in the Strait halts the nuclear talks; this Framework forbids that trap by design. A breach in one module does not cascade into any other module unless the operative text explicitly links them.</w:t>
      </w:r>
    </w:p>
    <w:p w14:paraId="03F9D6E3" w14:textId="77777777" w:rsidR="000D1D27" w:rsidRDefault="00000000">
      <w:pPr>
        <w:pStyle w:val="Heading3"/>
      </w:pPr>
      <w:r>
        <w:t>Principle V: No-Fade Continuity</w:t>
      </w:r>
    </w:p>
    <w:p w14:paraId="22B5720C" w14:textId="77777777" w:rsidR="000D1D27" w:rsidRDefault="00000000">
      <w:r>
        <w:t>No commitment fades at any date boundary. Verified performance banks permanently. Automatic continuation carries every operational state forward unless the Parties amend it in writing or one Party exits through the orderly transition of Article 7. The architecture recognizes no sunset, no cliff, and no silent expiry. This principle stands first among equals: it governs the interpretation of every other provision of this instrument.</w:t>
      </w:r>
    </w:p>
    <w:p w14:paraId="25E4F6F3" w14:textId="77777777" w:rsidR="000D1D27" w:rsidRDefault="00000000">
      <w:pPr>
        <w:pStyle w:val="Heading3"/>
      </w:pPr>
      <w:r>
        <w:t>Principle VI: Mutual Architecture and Non-Humiliation</w:t>
      </w:r>
    </w:p>
    <w:p w14:paraId="5BE291C8" w14:textId="77777777" w:rsidR="000D1D27" w:rsidRDefault="00000000">
      <w:r>
        <w:t>Every constraint binds both Parties equally as a design feature of the shared framework. The framework architecture excludes kinetic enforcement, excludes coerced public statements, and excludes any language of surrender, capitulation, or submission. Compliance constitutes the fulfillment of negotiated commitments between sovereign equals, and no provision stages humiliation optics for either side.</w:t>
      </w:r>
    </w:p>
    <w:p w14:paraId="1DFF86C4" w14:textId="77777777" w:rsidR="000D1D27" w:rsidRDefault="00000000">
      <w:pPr>
        <w:pStyle w:val="Heading3"/>
      </w:pPr>
      <w:r>
        <w:t>Principle VII: Rollback, Not Collapse</w:t>
      </w:r>
    </w:p>
    <w:p w14:paraId="6EE1D043" w14:textId="77777777" w:rsidR="000D1D27" w:rsidRDefault="00000000">
      <w:r>
        <w:t>A breach pauses the affected module; it does not terminate the Framework. Discretionary measures halt first, core constraints survive longest, and humanitarian protections remain in force under every scenario. Ambiguity triggers investigation, not punishment. Only deliberate, verified, hostile conduct reaches the highest tier, and even that tier carries an earn-back path.</w:t>
      </w:r>
    </w:p>
    <w:p w14:paraId="67FF89FB" w14:textId="77777777" w:rsidR="000D1D27" w:rsidRDefault="00000000">
      <w:pPr>
        <w:pStyle w:val="Heading3"/>
      </w:pPr>
      <w:r>
        <w:t>Principle VIII: Minimalism</w:t>
      </w:r>
    </w:p>
    <w:p w14:paraId="515D54E6" w14:textId="77777777" w:rsidR="000D1D27" w:rsidRDefault="00000000">
      <w:r>
        <w:t>The Framework includes only essential stabilizing functions. Every clause earns its place by preventing a named failure mode: the misfire, the ambiguous lane, the unverified tranche, the spiraling statement, the panic exit, the all-or-nothing pile-up. Anything that fails that test stays with the working groups of Pillar 4.</w:t>
      </w:r>
    </w:p>
    <w:p w14:paraId="048ED8EB" w14:textId="77777777" w:rsidR="000D1D27" w:rsidRDefault="00000000">
      <w:r>
        <w:lastRenderedPageBreak/>
        <w:br w:type="page"/>
      </w:r>
    </w:p>
    <w:p w14:paraId="77246F48" w14:textId="77777777" w:rsidR="000D1D27" w:rsidRDefault="00000000">
      <w:pPr>
        <w:pStyle w:val="Heading1"/>
      </w:pPr>
      <w:bookmarkStart w:id="12" w:name="_Toc235672584"/>
      <w:r>
        <w:lastRenderedPageBreak/>
        <w:t>Pillar 1: The Reciprocal Operational Freeze (72-Hour Verification Window)</w:t>
      </w:r>
      <w:bookmarkEnd w:id="12"/>
    </w:p>
    <w:p w14:paraId="4BCE1B09" w14:textId="77777777" w:rsidR="000D1D27" w:rsidRDefault="00000000">
      <w:pPr>
        <w:pStyle w:val="Heading2"/>
      </w:pPr>
      <w:bookmarkStart w:id="13" w:name="_Toc235672585"/>
      <w:r>
        <w:t>1.1 The Core Trade</w:t>
      </w:r>
      <w:bookmarkEnd w:id="13"/>
    </w:p>
    <w:p w14:paraId="3CF0081A" w14:textId="77777777" w:rsidR="000D1D27" w:rsidRDefault="00000000">
      <w:r>
        <w:t>Pillar 1 opens the Framework with a single reciprocity unit: a strike freeze paired with a maritime freeze, confirmed by neutral observation on a seventy-two (72) hour clock. The two measures form one action, not two. Neither measure precedes the other, and each measure sustains only in reciprocity with the other. The unit stops the cycle of daily retaliatory strikes and secures the immediate environment in which every later pillar operates. The clock begins at Hour 00:00 GMT on the date of entry into force of this Framework, and every subsequent hour reference counts forward from that time.</w:t>
      </w:r>
    </w:p>
    <w:p w14:paraId="5F73B37F" w14:textId="77777777" w:rsidR="000D1D27" w:rsidRDefault="00000000">
      <w:pPr>
        <w:pStyle w:val="Heading2"/>
      </w:pPr>
      <w:bookmarkStart w:id="14" w:name="_Toc235672586"/>
      <w:r>
        <w:t>1.2 The Hour 00 Stand-Down Order</w:t>
      </w:r>
      <w:bookmarkEnd w:id="14"/>
    </w:p>
    <w:p w14:paraId="74B9F81C" w14:textId="77777777" w:rsidR="000D1D27" w:rsidRDefault="00000000">
      <w:r>
        <w:t>At Hour 00, the stand-down order takes effect. United States Central Command (CENTCOM) issues an immediate operational pause on aerial and naval strikes against Iranian military assets, command structures, and dual-use infrastructure, including electrical grids, bridges, and nuclear construction sites such as Darkhovin. Simultaneously, the Islamic Revolutionary Guard Corps (IRGC) Navy and the regular Navy suspend retaliatory strike operations against United States regional bases and Gulf partner infrastructure. Each Party transmits its implementing orders to the Sultanate of Oman within six (6) hours of Hour 00. The orders carry operational detail: the units covered, the geographic scope, the effective time, and the command channel. The Joint Maritime Information and De-Confliction Center in Muscat (JMIC-Muscat) posts both orders to the Shared Dashboard in identical form, where both Parties read the same record.</w:t>
      </w:r>
    </w:p>
    <w:p w14:paraId="1D70365F" w14:textId="77777777" w:rsidR="000D1D27" w:rsidRDefault="00000000">
      <w:pPr>
        <w:pStyle w:val="Heading2"/>
      </w:pPr>
      <w:bookmarkStart w:id="15" w:name="_Toc235672587"/>
      <w:r>
        <w:t>1.3 United States Force Disposition</w:t>
      </w:r>
      <w:bookmarkEnd w:id="15"/>
    </w:p>
    <w:p w14:paraId="74E29913" w14:textId="77777777" w:rsidR="000D1D27" w:rsidRDefault="00000000">
      <w:r>
        <w:t>The United States freeze covers five categories. First, manned and unmanned aerial kinetic operations against targets within Iranian territory, airspace, and territorial sea. Second, naval surface and subsurface strike operations against Iranian coastal and port facilities. Third, strikes against power generation, transmission, and desalination infrastructure. Fourth, strikes against nuclear-related construction and research sites. Fifth, active interdiction operations against non-sanctioned Iranian commercial vessels. The blockade posture converts to stand-off monitoring: United States naval units hold station outside the fifteen (15) nautical mile no-fire buffer of Section 1.6 and conduct no boarding, diversion, or challenge of non-sanctioned Iranian shipping. CENTCOM logs the strike suspension in its operational record and opens the log to Omani review from Hour 00.</w:t>
      </w:r>
    </w:p>
    <w:p w14:paraId="34176171" w14:textId="77777777" w:rsidR="000D1D27" w:rsidRDefault="00000000">
      <w:pPr>
        <w:pStyle w:val="Heading2"/>
      </w:pPr>
      <w:bookmarkStart w:id="16" w:name="_Toc235672588"/>
      <w:r>
        <w:t>1.4 Iranian Force Disposition</w:t>
      </w:r>
      <w:bookmarkEnd w:id="16"/>
    </w:p>
    <w:p w14:paraId="0002097E" w14:textId="77777777" w:rsidR="000D1D27" w:rsidRDefault="00000000">
      <w:r>
        <w:t xml:space="preserve">The Iranian freeze covers five mirror categories. First, anti-ship missile and drone launches directed at commercial tankers in the Strait of Hormuz and its approaches. Second, tactical harassment, close approach, and boarding actions against commercial vessels and foreign warships. Third, missile and drone launches directed at United States regional bases and at Gulf partner infrastructure in Bahrain, Kuwait, and Jordan. Fourth, mine-laying and the seeding of new hazards in or near the commercial lanes. Fifth, targeting-radar illumination of transiting commercial vessels. The IRGC Navy holds its fast-attack craft </w:t>
      </w:r>
      <w:r>
        <w:lastRenderedPageBreak/>
        <w:t>outside the corridor buffers of Annex A, and the regular Navy holds station under the notice regime of Pillar 2.</w:t>
      </w:r>
    </w:p>
    <w:p w14:paraId="6932C74A" w14:textId="77777777" w:rsidR="000D1D27" w:rsidRDefault="00000000">
      <w:pPr>
        <w:pStyle w:val="Heading2"/>
      </w:pPr>
      <w:bookmarkStart w:id="17" w:name="_Toc235672589"/>
      <w:r>
        <w:t>1.5 The Stand-Down in the Commercial Lanes</w:t>
      </w:r>
      <w:bookmarkEnd w:id="17"/>
    </w:p>
    <w:p w14:paraId="5C145BA4" w14:textId="77777777" w:rsidR="000D1D27" w:rsidRDefault="00000000">
      <w:r>
        <w:t>Commercial transit operates under an absolute non-interdiction protocol from Hour 00. The protocol covers every category of interference: boarding, seizure, detention, diversion, harassment, close approach, targeting-radar illumination, and kinetic action against commercial vessels. In reciprocity, the framework architecture suspends active interdiction operations against non-sanctioned Iranian vessels for the duration of the freeze. The two stand-downs pair as one measure: the Shared Dashboard confirms both sides before either takes effect, and a verified failure on one side pauses the paired benefit on the other under the ladder of Article 6.</w:t>
      </w:r>
    </w:p>
    <w:p w14:paraId="140C90A7" w14:textId="77777777" w:rsidR="000D1D27" w:rsidRDefault="00000000">
      <w:pPr>
        <w:pStyle w:val="Heading2"/>
      </w:pPr>
      <w:bookmarkStart w:id="18" w:name="_Toc235672590"/>
      <w:r>
        <w:t>1.6 The No-Fire Buffer Zones</w:t>
      </w:r>
      <w:bookmarkEnd w:id="18"/>
    </w:p>
    <w:p w14:paraId="411603A0" w14:textId="77777777" w:rsidR="000D1D27" w:rsidRDefault="00000000">
      <w:r>
        <w:t>The framework architecture establishes a fifteen (15) nautical mile no-fire buffer around the commercial maritime traffic lanes defined in Annex A. Inside the buffer, the architecture excludes military aircraft operations, active targeting radars, live-fire activity, and weapons deployments by both Parties. Omani coastal radar and the Omani Observer Force monitor the buffer continuously, and every incursion logs automatically on the Shared Dashboard with position, track, and duration. The buffer binds both Parties equally as a design feature; it reads as a shared safety shell around the shipping of all nations, never as a stand-down by one side for the other.</w:t>
      </w:r>
    </w:p>
    <w:p w14:paraId="0495EA5E" w14:textId="77777777" w:rsidR="000D1D27" w:rsidRDefault="00000000">
      <w:pPr>
        <w:pStyle w:val="Heading2"/>
      </w:pPr>
      <w:bookmarkStart w:id="19" w:name="_Toc235672591"/>
      <w:r>
        <w:t>1.7 The De-Confliction Communications Line</w:t>
      </w:r>
      <w:bookmarkEnd w:id="19"/>
    </w:p>
    <w:p w14:paraId="064CD871" w14:textId="77777777" w:rsidR="000D1D27" w:rsidRDefault="00000000">
      <w:r>
        <w:t>The Framework reactivates the direct technical communication line between the CENTCOM Command Center at Al Udeid, Qatar, and the IRGC Naval Headquarters at Bandar Abbas, facilitated through the Omani Foreign Ministry. The line carries operational traffic only: stand-down confirmations, position reports, hazard warnings, and incident notifications. The line operates continuously from Hour 00 under the architecture of Annex B, and each Party answers a line inquiry within two (2) hours. Political statements route through the facilitator diplomatic channel, never through the de-confliction line.</w:t>
      </w:r>
    </w:p>
    <w:p w14:paraId="4D1814AF" w14:textId="77777777" w:rsidR="000D1D27" w:rsidRDefault="00000000">
      <w:pPr>
        <w:pStyle w:val="Heading2"/>
      </w:pPr>
      <w:bookmarkStart w:id="20" w:name="_Toc235672592"/>
      <w:r>
        <w:t>1.8 The Hour 24 Technical Verification</w:t>
      </w:r>
      <w:bookmarkEnd w:id="20"/>
    </w:p>
    <w:p w14:paraId="2FDE48CE" w14:textId="77777777" w:rsidR="000D1D27" w:rsidRDefault="00000000">
      <w:r>
        <w:t>At Hour 24, JMIC-Muscat issues the first technical verification bulletin. The bulletin rests on four feeds: Omani coastal radar, commercial automatic identification system (AIS) ship tracking, embarked observer reports, and the CENTCOM and Iranian operational logs. The bulletin records one of three status lines: Holding, Irregular, or Investigating. The ceasefire hotline linking Muscat, Washington, and Tehran activates at Hour 24 at the latest and operates continuously thereafter. A status of Investigating opens a technical inquiry under Article 5, never an accusation.</w:t>
      </w:r>
    </w:p>
    <w:p w14:paraId="7D9BC865" w14:textId="77777777" w:rsidR="000D1D27" w:rsidRDefault="00000000">
      <w:pPr>
        <w:pStyle w:val="Heading2"/>
      </w:pPr>
      <w:bookmarkStart w:id="21" w:name="_Toc235672593"/>
      <w:r>
        <w:t>1.9 The Hour 72 Transition Clearance</w:t>
      </w:r>
      <w:bookmarkEnd w:id="21"/>
    </w:p>
    <w:p w14:paraId="5C63C86B" w14:textId="77777777" w:rsidR="000D1D27" w:rsidRDefault="00000000">
      <w:r>
        <w:t xml:space="preserve">At Hour 72, JMIC-Muscat issues the transition clearance certificate where the record shows both freezes holding for the full window. The certificate activates Pillar 2: the Omani-monitored corridor protocols of Article 2 take effect, the Omani Observer Force embarks, and the corridor geometry of Annex A publishes to the shipping industry. Where the record shows an unresolved incident, the freeze continues in force and the Joint Technical Committee convenes within two (2) hours of the missed checkpoint; the </w:t>
      </w:r>
      <w:r>
        <w:lastRenderedPageBreak/>
        <w:t>framework architecture freezes the sequence at the last confirmed checkpoint during the review. Neither Party restores any prior posture unilaterally; posture questions route exclusively to the compliance engine of Article 6.</w:t>
      </w:r>
    </w:p>
    <w:p w14:paraId="7B0CA947" w14:textId="77777777" w:rsidR="000D1D27" w:rsidRDefault="00000000">
      <w:pPr>
        <w:pStyle w:val="Heading2"/>
      </w:pPr>
      <w:bookmarkStart w:id="22" w:name="_Toc235672594"/>
      <w:r>
        <w:t>1.10 Activation Failure and Dormancy</w:t>
      </w:r>
      <w:bookmarkEnd w:id="22"/>
    </w:p>
    <w:p w14:paraId="2FC70507" w14:textId="77777777" w:rsidR="000D1D27" w:rsidRDefault="00000000">
      <w:r>
        <w:t>If the Hour 72 certificate never issues within seven (7) days of Hour 00, Pillar 1 enters a dormant state. The de-confliction line remains live, the Shared Dashboard remains open, and the facilitators convene both Parties within twenty-four (24) hours to reset the clock. Dormancy carries no penalty and no classification. Restart attempts are unlimited, and a restart never reads as bad faith on the record. The freeze itself never expires: under the no-fade continuity rule of Article 7, every hour of verified freeze banks permanently and carries forward into every subsequent activation.</w:t>
      </w:r>
    </w:p>
    <w:p w14:paraId="01189751" w14:textId="77777777" w:rsidR="000D1D27" w:rsidRDefault="00000000">
      <w:r>
        <w:br w:type="page"/>
      </w:r>
    </w:p>
    <w:p w14:paraId="2771B3A0" w14:textId="77777777" w:rsidR="000D1D27" w:rsidRDefault="00000000">
      <w:pPr>
        <w:pStyle w:val="Heading1"/>
      </w:pPr>
      <w:bookmarkStart w:id="23" w:name="_Toc235672595"/>
      <w:r>
        <w:lastRenderedPageBreak/>
        <w:t>Pillar 2: The Neutral Maritime Safe Corridor Protocol (The Muscat Agreement)</w:t>
      </w:r>
      <w:bookmarkEnd w:id="23"/>
    </w:p>
    <w:p w14:paraId="5004D99E" w14:textId="77777777" w:rsidR="000D1D27" w:rsidRDefault="00000000">
      <w:pPr>
        <w:pStyle w:val="Heading2"/>
      </w:pPr>
      <w:bookmarkStart w:id="24" w:name="_Toc235672596"/>
      <w:r>
        <w:t>2.1 Design Logic: Dissolving the Toll and Route Dispute</w:t>
      </w:r>
      <w:bookmarkEnd w:id="24"/>
    </w:p>
    <w:p w14:paraId="651D553B" w14:textId="77777777" w:rsidR="000D1D27" w:rsidRDefault="00000000">
      <w:r>
        <w:t>Pillar 2 eliminates the single largest flashpoint of the 2026 crisis: the Iranian enforcement of user fees and tolls against the United States demand for unrestricted, toll-free passage. The July collapse turned on route authority and on the question of who charges whom for what. Pillar 2 dissolves the dispute through architecture rather than adjudication. Two corridors operate. Passage carries no toll in either corridor. Iranian coastal authority functions openly inside Iranian territorial waters, and neutral maritime safety oversight governs the southern corridor. Vessels select either corridor freely, and no authority halts, boards, diverts, or charges a vessel for that selection. The pillar takes effect at the Hour 72 transition clearance of Section 1.9.</w:t>
      </w:r>
    </w:p>
    <w:p w14:paraId="315B9DE3" w14:textId="77777777" w:rsidR="000D1D27" w:rsidRDefault="00000000">
      <w:pPr>
        <w:pStyle w:val="Heading2"/>
      </w:pPr>
      <w:bookmarkStart w:id="25" w:name="_Toc235672597"/>
      <w:r>
        <w:t>2.2 The Dual-Route Maritime Operational Matrix</w:t>
      </w:r>
      <w:bookmarkEnd w:id="25"/>
    </w:p>
    <w:p w14:paraId="22C4E50F" w14:textId="77777777" w:rsidR="000D1D27" w:rsidRDefault="00000000">
      <w:r>
        <w:t>The corridor system comprises the Southern Transit Corridor (STC-South), situated within the territorial sea and exclusive economic zone of the Sultanate of Oman, and the Northern Alignment Channel (NAC-North), situated within the territorial sea of the Islamic Republic of Iran. Annex A fixes the full geometry. The operational matrix governs both routes.</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560F2A2D"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769430E2" w14:textId="77777777" w:rsidR="000D1D27" w:rsidRDefault="00000000">
            <w:pPr>
              <w:spacing w:after="0" w:line="240" w:lineRule="auto"/>
              <w:jc w:val="left"/>
            </w:pPr>
            <w:r>
              <w:rPr>
                <w:b/>
                <w:sz w:val="18"/>
              </w:rPr>
              <w:t>Parameter</w:t>
            </w:r>
          </w:p>
        </w:tc>
        <w:tc>
          <w:tcPr>
            <w:tcW w:w="3008" w:type="dxa"/>
            <w:shd w:val="clear" w:color="auto" w:fill="E7EDF0"/>
            <w:tcMar>
              <w:top w:w="40" w:type="dxa"/>
              <w:left w:w="80" w:type="dxa"/>
              <w:bottom w:w="40" w:type="dxa"/>
              <w:right w:w="80" w:type="dxa"/>
            </w:tcMar>
          </w:tcPr>
          <w:p w14:paraId="2E245666" w14:textId="77777777" w:rsidR="000D1D27" w:rsidRDefault="00000000">
            <w:pPr>
              <w:spacing w:after="0" w:line="240" w:lineRule="auto"/>
              <w:jc w:val="left"/>
            </w:pPr>
            <w:r>
              <w:rPr>
                <w:b/>
                <w:sz w:val="18"/>
              </w:rPr>
              <w:t>Northern Route (NAC-North, Iranian Territorial Waters)</w:t>
            </w:r>
          </w:p>
        </w:tc>
        <w:tc>
          <w:tcPr>
            <w:tcW w:w="3008" w:type="dxa"/>
            <w:shd w:val="clear" w:color="auto" w:fill="E7EDF0"/>
            <w:tcMar>
              <w:top w:w="40" w:type="dxa"/>
              <w:left w:w="80" w:type="dxa"/>
              <w:bottom w:w="40" w:type="dxa"/>
              <w:right w:w="80" w:type="dxa"/>
            </w:tcMar>
          </w:tcPr>
          <w:p w14:paraId="43134A1E" w14:textId="77777777" w:rsidR="000D1D27" w:rsidRDefault="00000000">
            <w:pPr>
              <w:spacing w:after="0" w:line="240" w:lineRule="auto"/>
              <w:jc w:val="left"/>
            </w:pPr>
            <w:r>
              <w:rPr>
                <w:b/>
                <w:sz w:val="18"/>
              </w:rPr>
              <w:t>Southern Route (STC-South, Omani International Corridor)</w:t>
            </w:r>
          </w:p>
        </w:tc>
      </w:tr>
      <w:tr w:rsidR="000D1D27" w14:paraId="38AB6187" w14:textId="77777777">
        <w:tblPrEx>
          <w:tblCellMar>
            <w:top w:w="0" w:type="dxa"/>
            <w:bottom w:w="0" w:type="dxa"/>
          </w:tblCellMar>
        </w:tblPrEx>
        <w:tc>
          <w:tcPr>
            <w:tcW w:w="3008" w:type="dxa"/>
            <w:tcMar>
              <w:top w:w="40" w:type="dxa"/>
              <w:left w:w="80" w:type="dxa"/>
              <w:bottom w:w="40" w:type="dxa"/>
              <w:right w:w="80" w:type="dxa"/>
            </w:tcMar>
          </w:tcPr>
          <w:p w14:paraId="1ED1F2EA" w14:textId="77777777" w:rsidR="000D1D27" w:rsidRDefault="00000000">
            <w:pPr>
              <w:spacing w:after="0" w:line="240" w:lineRule="auto"/>
              <w:jc w:val="left"/>
            </w:pPr>
            <w:r>
              <w:rPr>
                <w:sz w:val="18"/>
              </w:rPr>
              <w:t>Primary Jurisdiction</w:t>
            </w:r>
          </w:p>
        </w:tc>
        <w:tc>
          <w:tcPr>
            <w:tcW w:w="3008" w:type="dxa"/>
            <w:tcMar>
              <w:top w:w="40" w:type="dxa"/>
              <w:left w:w="80" w:type="dxa"/>
              <w:bottom w:w="40" w:type="dxa"/>
              <w:right w:w="80" w:type="dxa"/>
            </w:tcMar>
          </w:tcPr>
          <w:p w14:paraId="7760CA6E" w14:textId="77777777" w:rsidR="000D1D27" w:rsidRDefault="00000000">
            <w:pPr>
              <w:spacing w:after="0" w:line="240" w:lineRule="auto"/>
              <w:jc w:val="left"/>
            </w:pPr>
            <w:r>
              <w:rPr>
                <w:sz w:val="18"/>
              </w:rPr>
              <w:t>Iranian Maritime Authority</w:t>
            </w:r>
          </w:p>
        </w:tc>
        <w:tc>
          <w:tcPr>
            <w:tcW w:w="3008" w:type="dxa"/>
            <w:tcMar>
              <w:top w:w="40" w:type="dxa"/>
              <w:left w:w="80" w:type="dxa"/>
              <w:bottom w:w="40" w:type="dxa"/>
              <w:right w:w="80" w:type="dxa"/>
            </w:tcMar>
          </w:tcPr>
          <w:p w14:paraId="5742CC7B" w14:textId="77777777" w:rsidR="000D1D27" w:rsidRDefault="00000000">
            <w:pPr>
              <w:spacing w:after="0" w:line="240" w:lineRule="auto"/>
              <w:jc w:val="left"/>
            </w:pPr>
            <w:r>
              <w:rPr>
                <w:sz w:val="18"/>
              </w:rPr>
              <w:t>Oman Maritime Security Center with UN Technical Observer Group</w:t>
            </w:r>
          </w:p>
        </w:tc>
      </w:tr>
      <w:tr w:rsidR="000D1D27" w14:paraId="3451A356" w14:textId="77777777">
        <w:tblPrEx>
          <w:tblCellMar>
            <w:top w:w="0" w:type="dxa"/>
            <w:bottom w:w="0" w:type="dxa"/>
          </w:tblCellMar>
        </w:tblPrEx>
        <w:tc>
          <w:tcPr>
            <w:tcW w:w="3008" w:type="dxa"/>
            <w:tcMar>
              <w:top w:w="40" w:type="dxa"/>
              <w:left w:w="80" w:type="dxa"/>
              <w:bottom w:w="40" w:type="dxa"/>
              <w:right w:w="80" w:type="dxa"/>
            </w:tcMar>
          </w:tcPr>
          <w:p w14:paraId="21C93F87" w14:textId="77777777" w:rsidR="000D1D27" w:rsidRDefault="00000000">
            <w:pPr>
              <w:spacing w:after="0" w:line="240" w:lineRule="auto"/>
              <w:jc w:val="left"/>
            </w:pPr>
            <w:r>
              <w:rPr>
                <w:sz w:val="18"/>
              </w:rPr>
              <w:t>Transit Rules</w:t>
            </w:r>
          </w:p>
        </w:tc>
        <w:tc>
          <w:tcPr>
            <w:tcW w:w="3008" w:type="dxa"/>
            <w:tcMar>
              <w:top w:w="40" w:type="dxa"/>
              <w:left w:w="80" w:type="dxa"/>
              <w:bottom w:w="40" w:type="dxa"/>
              <w:right w:w="80" w:type="dxa"/>
            </w:tcMar>
          </w:tcPr>
          <w:p w14:paraId="4096DC75" w14:textId="77777777" w:rsidR="000D1D27" w:rsidRDefault="00000000">
            <w:pPr>
              <w:spacing w:after="0" w:line="240" w:lineRule="auto"/>
              <w:jc w:val="left"/>
            </w:pPr>
            <w:r>
              <w:rPr>
                <w:sz w:val="18"/>
              </w:rPr>
              <w:t>Commercial vessels requiring Iranian port calls, pilotage, or northern coastal routing</w:t>
            </w:r>
          </w:p>
        </w:tc>
        <w:tc>
          <w:tcPr>
            <w:tcW w:w="3008" w:type="dxa"/>
            <w:tcMar>
              <w:top w:w="40" w:type="dxa"/>
              <w:left w:w="80" w:type="dxa"/>
              <w:bottom w:w="40" w:type="dxa"/>
              <w:right w:w="80" w:type="dxa"/>
            </w:tcMar>
          </w:tcPr>
          <w:p w14:paraId="76945A1B" w14:textId="77777777" w:rsidR="000D1D27" w:rsidRDefault="00000000">
            <w:pPr>
              <w:spacing w:after="0" w:line="240" w:lineRule="auto"/>
              <w:jc w:val="left"/>
            </w:pPr>
            <w:r>
              <w:rPr>
                <w:sz w:val="18"/>
              </w:rPr>
              <w:t>Standard transit for all global merchant shipping</w:t>
            </w:r>
          </w:p>
        </w:tc>
      </w:tr>
      <w:tr w:rsidR="000D1D27" w14:paraId="100474FE" w14:textId="77777777">
        <w:tblPrEx>
          <w:tblCellMar>
            <w:top w:w="0" w:type="dxa"/>
            <w:bottom w:w="0" w:type="dxa"/>
          </w:tblCellMar>
        </w:tblPrEx>
        <w:tc>
          <w:tcPr>
            <w:tcW w:w="3008" w:type="dxa"/>
            <w:tcMar>
              <w:top w:w="40" w:type="dxa"/>
              <w:left w:w="80" w:type="dxa"/>
              <w:bottom w:w="40" w:type="dxa"/>
              <w:right w:w="80" w:type="dxa"/>
            </w:tcMar>
          </w:tcPr>
          <w:p w14:paraId="3AF3F8E1" w14:textId="77777777" w:rsidR="000D1D27" w:rsidRDefault="00000000">
            <w:pPr>
              <w:spacing w:after="0" w:line="240" w:lineRule="auto"/>
              <w:jc w:val="left"/>
            </w:pPr>
            <w:r>
              <w:rPr>
                <w:sz w:val="18"/>
              </w:rPr>
              <w:t>Tolls and Fees</w:t>
            </w:r>
          </w:p>
        </w:tc>
        <w:tc>
          <w:tcPr>
            <w:tcW w:w="3008" w:type="dxa"/>
            <w:tcMar>
              <w:top w:w="40" w:type="dxa"/>
              <w:left w:w="80" w:type="dxa"/>
              <w:bottom w:w="40" w:type="dxa"/>
              <w:right w:w="80" w:type="dxa"/>
            </w:tcMar>
          </w:tcPr>
          <w:p w14:paraId="3C9F9306" w14:textId="77777777" w:rsidR="000D1D27" w:rsidRDefault="00000000">
            <w:pPr>
              <w:spacing w:after="0" w:line="240" w:lineRule="auto"/>
              <w:jc w:val="left"/>
            </w:pPr>
            <w:r>
              <w:rPr>
                <w:sz w:val="18"/>
              </w:rPr>
              <w:t>Zero tolls; standard international service fees apply only for shipmaster-requested Iranian pilotage or tug assistance</w:t>
            </w:r>
          </w:p>
        </w:tc>
        <w:tc>
          <w:tcPr>
            <w:tcW w:w="3008" w:type="dxa"/>
            <w:tcMar>
              <w:top w:w="40" w:type="dxa"/>
              <w:left w:w="80" w:type="dxa"/>
              <w:bottom w:w="40" w:type="dxa"/>
              <w:right w:w="80" w:type="dxa"/>
            </w:tcMar>
          </w:tcPr>
          <w:p w14:paraId="50D82B5D" w14:textId="77777777" w:rsidR="000D1D27" w:rsidRDefault="00000000">
            <w:pPr>
              <w:spacing w:after="0" w:line="240" w:lineRule="auto"/>
              <w:jc w:val="left"/>
            </w:pPr>
            <w:r>
              <w:rPr>
                <w:sz w:val="18"/>
              </w:rPr>
              <w:t>Zero tolls; corridor operating costs draw on the international maritime transit fund of Section 2.3</w:t>
            </w:r>
          </w:p>
        </w:tc>
      </w:tr>
      <w:tr w:rsidR="000D1D27" w14:paraId="23B0E949" w14:textId="77777777">
        <w:tblPrEx>
          <w:tblCellMar>
            <w:top w:w="0" w:type="dxa"/>
            <w:bottom w:w="0" w:type="dxa"/>
          </w:tblCellMar>
        </w:tblPrEx>
        <w:tc>
          <w:tcPr>
            <w:tcW w:w="3008" w:type="dxa"/>
            <w:tcMar>
              <w:top w:w="40" w:type="dxa"/>
              <w:left w:w="80" w:type="dxa"/>
              <w:bottom w:w="40" w:type="dxa"/>
              <w:right w:w="80" w:type="dxa"/>
            </w:tcMar>
          </w:tcPr>
          <w:p w14:paraId="1608DE76" w14:textId="77777777" w:rsidR="000D1D27" w:rsidRDefault="00000000">
            <w:pPr>
              <w:spacing w:after="0" w:line="240" w:lineRule="auto"/>
              <w:jc w:val="left"/>
            </w:pPr>
            <w:r>
              <w:rPr>
                <w:sz w:val="18"/>
              </w:rPr>
              <w:t>Security Mechanism</w:t>
            </w:r>
          </w:p>
        </w:tc>
        <w:tc>
          <w:tcPr>
            <w:tcW w:w="3008" w:type="dxa"/>
            <w:tcMar>
              <w:top w:w="40" w:type="dxa"/>
              <w:left w:w="80" w:type="dxa"/>
              <w:bottom w:w="40" w:type="dxa"/>
              <w:right w:w="80" w:type="dxa"/>
            </w:tcMar>
          </w:tcPr>
          <w:p w14:paraId="6D4B1275" w14:textId="77777777" w:rsidR="000D1D27" w:rsidRDefault="00000000">
            <w:pPr>
              <w:spacing w:after="0" w:line="240" w:lineRule="auto"/>
              <w:jc w:val="left"/>
            </w:pPr>
            <w:r>
              <w:rPr>
                <w:sz w:val="18"/>
              </w:rPr>
              <w:t>Iranian Coast Guard monitoring with embarked Omani observers</w:t>
            </w:r>
          </w:p>
        </w:tc>
        <w:tc>
          <w:tcPr>
            <w:tcW w:w="3008" w:type="dxa"/>
            <w:tcMar>
              <w:top w:w="40" w:type="dxa"/>
              <w:left w:w="80" w:type="dxa"/>
              <w:bottom w:w="40" w:type="dxa"/>
              <w:right w:w="80" w:type="dxa"/>
            </w:tcMar>
          </w:tcPr>
          <w:p w14:paraId="740FF82E" w14:textId="77777777" w:rsidR="000D1D27" w:rsidRDefault="00000000">
            <w:pPr>
              <w:spacing w:after="0" w:line="240" w:lineRule="auto"/>
              <w:jc w:val="left"/>
            </w:pPr>
            <w:r>
              <w:rPr>
                <w:sz w:val="18"/>
              </w:rPr>
              <w:t>Omani Navy patrols with automated AIS tracking through JMIC-Muscat</w:t>
            </w:r>
          </w:p>
        </w:tc>
      </w:tr>
      <w:tr w:rsidR="000D1D27" w14:paraId="3684D557" w14:textId="77777777">
        <w:tblPrEx>
          <w:tblCellMar>
            <w:top w:w="0" w:type="dxa"/>
            <w:bottom w:w="0" w:type="dxa"/>
          </w:tblCellMar>
        </w:tblPrEx>
        <w:tc>
          <w:tcPr>
            <w:tcW w:w="3008" w:type="dxa"/>
            <w:tcMar>
              <w:top w:w="40" w:type="dxa"/>
              <w:left w:w="80" w:type="dxa"/>
              <w:bottom w:w="40" w:type="dxa"/>
              <w:right w:w="80" w:type="dxa"/>
            </w:tcMar>
          </w:tcPr>
          <w:p w14:paraId="54F250A3" w14:textId="77777777" w:rsidR="000D1D27" w:rsidRDefault="00000000">
            <w:pPr>
              <w:spacing w:after="0" w:line="240" w:lineRule="auto"/>
              <w:jc w:val="left"/>
            </w:pPr>
            <w:r>
              <w:rPr>
                <w:sz w:val="18"/>
              </w:rPr>
              <w:t>Notice Regime</w:t>
            </w:r>
          </w:p>
        </w:tc>
        <w:tc>
          <w:tcPr>
            <w:tcW w:w="3008" w:type="dxa"/>
            <w:tcMar>
              <w:top w:w="40" w:type="dxa"/>
              <w:left w:w="80" w:type="dxa"/>
              <w:bottom w:w="40" w:type="dxa"/>
              <w:right w:w="80" w:type="dxa"/>
            </w:tcMar>
          </w:tcPr>
          <w:p w14:paraId="6F0C631D" w14:textId="77777777" w:rsidR="000D1D27" w:rsidRDefault="00000000">
            <w:pPr>
              <w:spacing w:after="0" w:line="240" w:lineRule="auto"/>
              <w:jc w:val="left"/>
            </w:pPr>
            <w:r>
              <w:rPr>
                <w:sz w:val="18"/>
              </w:rPr>
              <w:t>Six (6) hour advance notice to JMIC-Muscat, recorded as information and never as a permission request</w:t>
            </w:r>
          </w:p>
        </w:tc>
        <w:tc>
          <w:tcPr>
            <w:tcW w:w="3008" w:type="dxa"/>
            <w:tcMar>
              <w:top w:w="40" w:type="dxa"/>
              <w:left w:w="80" w:type="dxa"/>
              <w:bottom w:w="40" w:type="dxa"/>
              <w:right w:w="80" w:type="dxa"/>
            </w:tcMar>
          </w:tcPr>
          <w:p w14:paraId="494350F0" w14:textId="77777777" w:rsidR="000D1D27" w:rsidRDefault="00000000">
            <w:pPr>
              <w:spacing w:after="0" w:line="240" w:lineRule="auto"/>
              <w:jc w:val="left"/>
            </w:pPr>
            <w:r>
              <w:rPr>
                <w:sz w:val="18"/>
              </w:rPr>
              <w:t>No prior notice; continuous AIS broadcast only</w:t>
            </w:r>
          </w:p>
        </w:tc>
      </w:tr>
      <w:tr w:rsidR="000D1D27" w14:paraId="5BB698D9" w14:textId="77777777">
        <w:tblPrEx>
          <w:tblCellMar>
            <w:top w:w="0" w:type="dxa"/>
            <w:bottom w:w="0" w:type="dxa"/>
          </w:tblCellMar>
        </w:tblPrEx>
        <w:tc>
          <w:tcPr>
            <w:tcW w:w="3008" w:type="dxa"/>
            <w:tcMar>
              <w:top w:w="40" w:type="dxa"/>
              <w:left w:w="80" w:type="dxa"/>
              <w:bottom w:w="40" w:type="dxa"/>
              <w:right w:w="80" w:type="dxa"/>
            </w:tcMar>
          </w:tcPr>
          <w:p w14:paraId="20F92F64" w14:textId="77777777" w:rsidR="000D1D27" w:rsidRDefault="00000000">
            <w:pPr>
              <w:spacing w:after="0" w:line="240" w:lineRule="auto"/>
              <w:jc w:val="left"/>
            </w:pPr>
            <w:r>
              <w:rPr>
                <w:sz w:val="18"/>
              </w:rPr>
              <w:t>Speed Regime</w:t>
            </w:r>
          </w:p>
        </w:tc>
        <w:tc>
          <w:tcPr>
            <w:tcW w:w="3008" w:type="dxa"/>
            <w:tcMar>
              <w:top w:w="40" w:type="dxa"/>
              <w:left w:w="80" w:type="dxa"/>
              <w:bottom w:w="40" w:type="dxa"/>
              <w:right w:w="80" w:type="dxa"/>
            </w:tcMar>
          </w:tcPr>
          <w:p w14:paraId="129BDF6E" w14:textId="77777777" w:rsidR="000D1D27" w:rsidRDefault="00000000">
            <w:pPr>
              <w:spacing w:after="0" w:line="240" w:lineRule="auto"/>
              <w:jc w:val="left"/>
            </w:pPr>
            <w:r>
              <w:rPr>
                <w:sz w:val="18"/>
              </w:rPr>
              <w:t>Maximum fourteen (14) knots</w:t>
            </w:r>
          </w:p>
        </w:tc>
        <w:tc>
          <w:tcPr>
            <w:tcW w:w="3008" w:type="dxa"/>
            <w:tcMar>
              <w:top w:w="40" w:type="dxa"/>
              <w:left w:w="80" w:type="dxa"/>
              <w:bottom w:w="40" w:type="dxa"/>
              <w:right w:w="80" w:type="dxa"/>
            </w:tcMar>
          </w:tcPr>
          <w:p w14:paraId="00D7391C" w14:textId="77777777" w:rsidR="000D1D27" w:rsidRDefault="00000000">
            <w:pPr>
              <w:spacing w:after="0" w:line="240" w:lineRule="auto"/>
              <w:jc w:val="left"/>
            </w:pPr>
            <w:r>
              <w:rPr>
                <w:sz w:val="18"/>
              </w:rPr>
              <w:t>Maximum eighteen (18) knots; minimum eight (8) knots</w:t>
            </w:r>
          </w:p>
        </w:tc>
      </w:tr>
      <w:tr w:rsidR="000D1D27" w14:paraId="796272B5" w14:textId="77777777">
        <w:tblPrEx>
          <w:tblCellMar>
            <w:top w:w="0" w:type="dxa"/>
            <w:bottom w:w="0" w:type="dxa"/>
          </w:tblCellMar>
        </w:tblPrEx>
        <w:tc>
          <w:tcPr>
            <w:tcW w:w="3008" w:type="dxa"/>
            <w:tcMar>
              <w:top w:w="40" w:type="dxa"/>
              <w:left w:w="80" w:type="dxa"/>
              <w:bottom w:w="40" w:type="dxa"/>
              <w:right w:w="80" w:type="dxa"/>
            </w:tcMar>
          </w:tcPr>
          <w:p w14:paraId="0712A716" w14:textId="77777777" w:rsidR="000D1D27" w:rsidRDefault="00000000">
            <w:pPr>
              <w:spacing w:after="0" w:line="240" w:lineRule="auto"/>
              <w:jc w:val="left"/>
            </w:pPr>
            <w:r>
              <w:rPr>
                <w:sz w:val="18"/>
              </w:rPr>
              <w:t>Corridor Width</w:t>
            </w:r>
          </w:p>
        </w:tc>
        <w:tc>
          <w:tcPr>
            <w:tcW w:w="3008" w:type="dxa"/>
            <w:tcMar>
              <w:top w:w="40" w:type="dxa"/>
              <w:left w:w="80" w:type="dxa"/>
              <w:bottom w:w="40" w:type="dxa"/>
              <w:right w:w="80" w:type="dxa"/>
            </w:tcMar>
          </w:tcPr>
          <w:p w14:paraId="71A0A54C" w14:textId="77777777" w:rsidR="000D1D27" w:rsidRDefault="00000000">
            <w:pPr>
              <w:spacing w:after="0" w:line="240" w:lineRule="auto"/>
              <w:jc w:val="left"/>
            </w:pPr>
            <w:r>
              <w:rPr>
                <w:sz w:val="18"/>
              </w:rPr>
              <w:t>One and a half (1.5) nautical miles, single stream</w:t>
            </w:r>
          </w:p>
        </w:tc>
        <w:tc>
          <w:tcPr>
            <w:tcW w:w="3008" w:type="dxa"/>
            <w:tcMar>
              <w:top w:w="40" w:type="dxa"/>
              <w:left w:w="80" w:type="dxa"/>
              <w:bottom w:w="40" w:type="dxa"/>
              <w:right w:w="80" w:type="dxa"/>
            </w:tcMar>
          </w:tcPr>
          <w:p w14:paraId="3AF23831" w14:textId="77777777" w:rsidR="000D1D27" w:rsidRDefault="00000000">
            <w:pPr>
              <w:spacing w:after="0" w:line="240" w:lineRule="auto"/>
              <w:jc w:val="left"/>
            </w:pPr>
            <w:r>
              <w:rPr>
                <w:sz w:val="18"/>
              </w:rPr>
              <w:t>Two (2.0) nautical miles, two-way separated traffic</w:t>
            </w:r>
          </w:p>
        </w:tc>
      </w:tr>
    </w:tbl>
    <w:p w14:paraId="50D791D3" w14:textId="77777777" w:rsidR="000D1D27" w:rsidRDefault="000D1D27"/>
    <w:p w14:paraId="79022018" w14:textId="77777777" w:rsidR="000D1D27" w:rsidRDefault="00000000">
      <w:pPr>
        <w:pStyle w:val="Heading2"/>
      </w:pPr>
      <w:bookmarkStart w:id="26" w:name="_Toc235672598"/>
      <w:r>
        <w:t>2.3 The Toll-Free Guarantee</w:t>
      </w:r>
      <w:bookmarkEnd w:id="26"/>
    </w:p>
    <w:p w14:paraId="61962DC1" w14:textId="77777777" w:rsidR="000D1D27" w:rsidRDefault="00000000">
      <w:r>
        <w:t xml:space="preserve">Commercial vessels operate toll-free under standard international maritime navigation standards in both corridors. The framework architecture excludes the imposition, demand, or collection of transit fees, security tolls, navigation levies, and pre-approval financial charges on any commercial vessel transiting either corridor. This guarantee removes the pre-approval fee question that previously triggered military </w:t>
      </w:r>
      <w:r>
        <w:lastRenderedPageBreak/>
        <w:t>responses. Standard international maritime service fees apply exclusively to voluntary, shipmaster-requested services such as pilotage or tug assistance, invoiced at pre-approved unit rates benchmarked to regional markets and audited independently in Muscat. An international maritime transit fund, financed by user states on a voluntary basis and administered by Oman, covers corridor operating costs, channel maintenance, navigation aids, and environmental response. Iran invoices the fund for verified services at the same pre-approved rates; the architecture draws a bright line between reimbursement for work performed and a charge on passage itself.</w:t>
      </w:r>
    </w:p>
    <w:p w14:paraId="59663AD3" w14:textId="77777777" w:rsidR="000D1D27" w:rsidRDefault="00000000">
      <w:pPr>
        <w:pStyle w:val="Heading2"/>
      </w:pPr>
      <w:bookmarkStart w:id="27" w:name="_Toc235672599"/>
      <w:r>
        <w:t>2.4 The Jurisdictional Compromise</w:t>
      </w:r>
      <w:bookmarkEnd w:id="27"/>
    </w:p>
    <w:p w14:paraId="41EB9834" w14:textId="77777777" w:rsidR="000D1D27" w:rsidRDefault="00000000">
      <w:r>
        <w:t>The framework acknowledges Iranian sovereign territorial waters in all international communications while maintaining the southern transit corridor under neutral maritime safety oversight. Both propositions operate simultaneously. Within the NAC-North, Iranian law and operational bodies function openly, their notices to mariners appear on the Shared Dashboard alongside Omani and International Maritime Organization notices, and vessels bound for Iranian ports receive Iranian services under Iranian administration. Within the STC-South, the Oman Maritime Security Center exercises primary administrative and maritime safety jurisdiction with a UN Technical Observer Group in attendance. This arrangement confers no international legal status on any body and withholds none. It routes operational reality through a transparent channel so that no vessel ever receives contradictory instructions, and it gives each capital a factually accurate account of the same water.</w:t>
      </w:r>
    </w:p>
    <w:p w14:paraId="063ADDC8" w14:textId="77777777" w:rsidR="000D1D27" w:rsidRDefault="00000000">
      <w:pPr>
        <w:pStyle w:val="Heading2"/>
      </w:pPr>
      <w:bookmarkStart w:id="28" w:name="_Toc235672600"/>
      <w:r>
        <w:t>2.5 The Joint Maritime Information and De-Confliction Center (JMIC-Muscat)</w:t>
      </w:r>
      <w:bookmarkEnd w:id="28"/>
    </w:p>
    <w:p w14:paraId="1B5B01CC" w14:textId="77777777" w:rsidR="000D1D27" w:rsidRDefault="00000000">
      <w:r>
        <w:t>JMIC-Muscat operates as the tri-partite operational command cell for the corridor system, headquartered in Muscat under an Omani chair. The cell holds six functions: real-time radar and AIS tracking of every transiting vessel; corridor certification and daily status reporting; incident triage and de-confliction under Annex B; operation of the tri-partite hotline network; custody of the corridor geometry registry; and the sixty (60) minute Operational Pause Notice of the Muscat Agreement. Liaison officers of United States Naval Forces Central Command (NAVCENT) and of the IRGC Naval Command maintain presence at the center in separate rooms, with all communication passing through Omani operators. A Swiss technical recorder posts every cell entry to the Shared Dashboard in identical form to both Parties. The cell issues a neutral daily status report at 18:00 GMT carrying one of three status lines: Calm, Irregular, or Investigating, together with transit counts by corridor, incident entries, hotline traffic volume, and response times. The daily report replaces accusation with data: both capitals, the insurance market, and the shipping industry read the same line at the same time.</w:t>
      </w:r>
    </w:p>
    <w:p w14:paraId="0D60B52C" w14:textId="77777777" w:rsidR="000D1D27" w:rsidRDefault="00000000">
      <w:pPr>
        <w:pStyle w:val="Heading2"/>
      </w:pPr>
      <w:bookmarkStart w:id="29" w:name="_Toc235672601"/>
      <w:r>
        <w:t>2.6 The Omani Observer Force</w:t>
      </w:r>
      <w:bookmarkEnd w:id="29"/>
    </w:p>
    <w:p w14:paraId="52130617" w14:textId="77777777" w:rsidR="000D1D27" w:rsidRDefault="00000000">
      <w:r>
        <w:t>The Omani Observer Force (OOF) stations technical maritime observers from Oman and neutral third-party states, including Switzerland and Pakistan, aboard select merchant escort vessels, aboard Iranian patrol boats operating in the Strait, and aboard one designated United States destroyer. Observers serve in observer status only: they hold no command authority, they touch no weapon system, and they report through the Omani chain alone. The OOF files weekly joint reports to both capitals through the Shared Dashboard, with immediate event reporting under Annex B. Observer embarkation and rotation proceed under forty-eight (48) hour advance notice, and the dashboard publishes the observer roster and every rotation. The framework architecture excludes any interference with, harassment of, or harm to observers; an attack on an observer classifies as a Tier 3 event under Article 6.</w:t>
      </w:r>
    </w:p>
    <w:p w14:paraId="3EDD8788" w14:textId="77777777" w:rsidR="000D1D27" w:rsidRDefault="00000000">
      <w:pPr>
        <w:pStyle w:val="Heading2"/>
      </w:pPr>
      <w:bookmarkStart w:id="30" w:name="_Toc235672602"/>
      <w:r>
        <w:lastRenderedPageBreak/>
        <w:t>2.7 Automated Tracking and Safe-Passage Clearance</w:t>
      </w:r>
      <w:bookmarkEnd w:id="30"/>
    </w:p>
    <w:p w14:paraId="53A54AD1" w14:textId="77777777" w:rsidR="000D1D27" w:rsidRDefault="00000000">
      <w:r>
        <w:t>Commercial ships broadcast automatic identification system data to the shared monitoring cell in Muscat under the technical rules of Annex A. A vessel following the designated corridor with a compliant AIS record receives automatic safe-passage clearance without manual inspection, hailing, or challenge by any naval craft of either Party. The clearance engine validates the vessel's AIS payload against its pre-cleared manifest at the corridor entry waypoint, transitions the vessel to Active Safe Passage status, and tracks it to exit. A vessel with a non-compliant record loses automatic protection and receives direction to an anchor inspection zone under Annex A, never an interdiction at sea. The framework architecture excludes GPS spoofing and radio jamming near the shipping lanes on both sides; commercial shipping insurers, including the Lloyd's market, report any interference event to the dashboard within six (6) hours.</w:t>
      </w:r>
    </w:p>
    <w:p w14:paraId="073408AC" w14:textId="77777777" w:rsidR="000D1D27" w:rsidRDefault="00000000">
      <w:pPr>
        <w:pStyle w:val="Heading2"/>
      </w:pPr>
      <w:bookmarkStart w:id="31" w:name="_Toc235672603"/>
      <w:r>
        <w:t>2.8 De-Confliction and Rules of Engagement</w:t>
      </w:r>
      <w:bookmarkEnd w:id="31"/>
    </w:p>
    <w:p w14:paraId="723D72AB" w14:textId="77777777" w:rsidR="000D1D27" w:rsidRDefault="00000000">
      <w:r>
        <w:t>The corridor rules of engagement bind both Parties equally. First, the architecture excludes the illumination of transiting commercial vessels with fire-control radars or targeting systems. Second, a ten (10) nautical mile maritime safety buffer surrounds every active commercial vessel stream inside the corridor system; armed naval vessels, uncrewed surface vessels, and military aircraft conduct no live-fire exercises, offensive maneuvers, or weapons deployments inside that buffer. Third, submerged vessel operations stand excluded within fifteen (15) nautical miles of the corridor lanes unless JMIC-Muscat issues explicit advance clearance. Fourth, military aircraft of each Party maintain at least twenty-five (25) nautical miles of separation from the military aircraft of the other Party inside the corridor airspace, operate with active transponders, and hold targeting-radar emissions silent during transit of the corridor airspace. Fifth, each Party provides the Sultanate of Oman with seventy-two (72) hours advance notice of any live-fire exercise within one hundred (100) nautical miles of the forces of the other Party, and JMIC-Muscat relays the notice within six (6) hours.</w:t>
      </w:r>
    </w:p>
    <w:p w14:paraId="3A64EF33" w14:textId="77777777" w:rsidR="000D1D27" w:rsidRDefault="00000000">
      <w:pPr>
        <w:pStyle w:val="Heading2"/>
      </w:pPr>
      <w:bookmarkStart w:id="32" w:name="_Toc235672604"/>
      <w:r>
        <w:t>2.9 The Trilateral Protocol on Safe Passage and Maritime Safety in the Strait of Hormuz</w:t>
      </w:r>
      <w:bookmarkEnd w:id="32"/>
    </w:p>
    <w:p w14:paraId="4D3952B7" w14:textId="77777777" w:rsidR="000D1D27" w:rsidRDefault="00000000">
      <w:r>
        <w:t>The following protocol text, hereafter the Muscat Agreement, constitutes the operative legal core of Pillar 2. The Parties adopt it as an integral part of this Framework, binding to the same extent as every article of this instrument.</w:t>
      </w:r>
    </w:p>
    <w:p w14:paraId="2B27127E" w14:textId="77777777" w:rsidR="000D1D27" w:rsidRDefault="00000000">
      <w:pPr>
        <w:pStyle w:val="Heading3"/>
      </w:pPr>
      <w:r>
        <w:t>Protocol Preamble</w:t>
      </w:r>
    </w:p>
    <w:p w14:paraId="14FD47B7" w14:textId="77777777" w:rsidR="000D1D27" w:rsidRDefault="00000000">
      <w:r>
        <w:t>The Government of the Sultanate of Oman, the Government of the Islamic Republic of Iran, and the Government of the United States of America, hereafter the Parties;</w:t>
      </w:r>
    </w:p>
    <w:p w14:paraId="53B4E616" w14:textId="77777777" w:rsidR="000D1D27" w:rsidRDefault="00000000">
      <w:r>
        <w:t>Reaffirming the shared interest in preserving global energy security, maritime trade integrity, and the stability of the Persian Gulf and the Sea of Oman;</w:t>
      </w:r>
    </w:p>
    <w:p w14:paraId="5DEBB315" w14:textId="77777777" w:rsidR="000D1D27" w:rsidRDefault="00000000">
      <w:r>
        <w:t>Recalling the diplomatic framework mutually established in June 2026 and signed at Islamabad on 17 June 2026, and seeking to operationalize its provisions on safe commercial navigation;</w:t>
      </w:r>
    </w:p>
    <w:p w14:paraId="36420558" w14:textId="77777777" w:rsidR="000D1D27" w:rsidRDefault="00000000">
      <w:r>
        <w:t>Respecting the sovereignty and territorial integrity of the coastal States bordering the Strait of Hormuz under customary international law; and</w:t>
      </w:r>
    </w:p>
    <w:p w14:paraId="1DD3DD35" w14:textId="77777777" w:rsidR="000D1D27" w:rsidRDefault="00000000">
      <w:r>
        <w:t>Recognizing the essential role of the Sultanate of Oman as a neutral mediator and coordinator of maritime safety in the region;</w:t>
      </w:r>
    </w:p>
    <w:p w14:paraId="63DA04BB" w14:textId="77777777" w:rsidR="000D1D27" w:rsidRDefault="00000000">
      <w:r>
        <w:lastRenderedPageBreak/>
        <w:t>Agree upon the following formal technical and legal operational protocol.</w:t>
      </w:r>
    </w:p>
    <w:p w14:paraId="3DF468E7" w14:textId="77777777" w:rsidR="000D1D27" w:rsidRDefault="00000000">
      <w:pPr>
        <w:pStyle w:val="Heading3"/>
      </w:pPr>
      <w:r>
        <w:t>Protocol Article I: Definitions and Scope</w:t>
      </w:r>
    </w:p>
    <w:p w14:paraId="64694021" w14:textId="77777777" w:rsidR="000D1D27" w:rsidRDefault="00000000">
      <w:r>
        <w:t>For the purposes of this Protocol, the following definitions govern.</w:t>
      </w:r>
    </w:p>
    <w:p w14:paraId="34CE2681" w14:textId="77777777" w:rsidR="000D1D27" w:rsidRDefault="00000000">
      <w:r>
        <w:t>Strait Transit Corridor (STC): the designated dual-lane maritime routing system traversing the territorial and international waters of the Strait of Hormuz.</w:t>
      </w:r>
    </w:p>
    <w:p w14:paraId="63A7E7A5" w14:textId="77777777" w:rsidR="000D1D27" w:rsidRDefault="00000000">
      <w:r>
        <w:t>Southern Transit Corridor (STC-South): the primary commercial shipping channel situated within the territorial sea and exclusive economic zone of the Sultanate of Oman.</w:t>
      </w:r>
    </w:p>
    <w:p w14:paraId="3B6E9B67" w14:textId="77777777" w:rsidR="000D1D27" w:rsidRDefault="00000000">
      <w:r>
        <w:t>Northern Alignment Channel (NAC-North): the secondary commercial route designated within the territorial sea of the Islamic Republic of Iran for vessels servicing northern Gulf ports.</w:t>
      </w:r>
    </w:p>
    <w:p w14:paraId="1D4C9EEE" w14:textId="77777777" w:rsidR="000D1D27" w:rsidRDefault="00000000">
      <w:r>
        <w:t>Joint Maritime Information and De-Confliction Center (JMIC-Muscat): the tri-partite operational command cell headquartered in Muscat, Sultanate of Oman, responsible for real-time tracking, AIS coordination, and incident de-confliction.</w:t>
      </w:r>
    </w:p>
    <w:p w14:paraId="1F79C224" w14:textId="77777777" w:rsidR="000D1D27" w:rsidRDefault="00000000">
      <w:r>
        <w:t>Commercial Vessel: any civil merchant ship, crude oil tanker, liquefied natural gas carrier, bulk carrier, or container vessel flagged under any sovereign nation operating strictly for non-military trade.</w:t>
      </w:r>
    </w:p>
    <w:p w14:paraId="1D19A2F7" w14:textId="77777777" w:rsidR="000D1D27" w:rsidRDefault="00000000">
      <w:pPr>
        <w:pStyle w:val="Heading3"/>
      </w:pPr>
      <w:r>
        <w:t>Protocol Article II: Freedom of Commercial Transit and the Toll-Free Guarantee</w:t>
      </w:r>
    </w:p>
    <w:p w14:paraId="7B8DA6EF" w14:textId="77777777" w:rsidR="000D1D27" w:rsidRDefault="00000000">
      <w:r>
        <w:t>Non-Interference with Civil Shipping. The Parties formally commit that commercial vessels of all flag states navigating within the STC-South or the NAC-North enjoy continuous, unimpeded, and expeditious transit passage without risk of kinetic attack, boarding, seizure, or tactical harassment.</w:t>
      </w:r>
    </w:p>
    <w:p w14:paraId="044A0A6D" w14:textId="77777777" w:rsidR="000D1D27" w:rsidRDefault="00000000">
      <w:r>
        <w:t>Prohibition of Tolls and Unilateral User Fees. The framework architecture excludes the imposition, demand, or collection of transit fees, security tolls, navigation levies, or pre-approval financial charges on any commercial vessel transiting the STC-South or the NAC-North. Standard international maritime service fees apply exclusively to voluntary, shipmaster-requested pilotage or tug support provided directly by coastal port authorities at pre-approved unit rates.</w:t>
      </w:r>
    </w:p>
    <w:p w14:paraId="277EA4C8" w14:textId="77777777" w:rsidR="000D1D27" w:rsidRDefault="00000000">
      <w:pPr>
        <w:pStyle w:val="Heading3"/>
      </w:pPr>
      <w:r>
        <w:t>Protocol Article III: The Omani-Monitored Corridor Architecture</w:t>
      </w:r>
    </w:p>
    <w:p w14:paraId="40845470" w14:textId="77777777" w:rsidR="000D1D27" w:rsidRDefault="00000000">
      <w:r>
        <w:t>Jurisdictional Rights. Transit through the STC-South operates under the primary administrative and maritime safety jurisdiction of the Sultanate of Oman. Transit through the NAC-North operates under the maritime safety jurisdiction of the Islamic Republic of Iran, subject to the safety guarantees of this Protocol.</w:t>
      </w:r>
    </w:p>
    <w:p w14:paraId="2FA826FA" w14:textId="77777777" w:rsidR="000D1D27" w:rsidRDefault="00000000">
      <w:r>
        <w:t>Neutral Observer Deployment. The Sultanate of Oman, in consultation with the International Maritime Organization, deploys technical maritime observers aboard select lead escort vessels to verify compliance with international safety protocols, per the Omani Observer Force provisions of this Framework.</w:t>
      </w:r>
    </w:p>
    <w:p w14:paraId="60EC19F0" w14:textId="77777777" w:rsidR="000D1D27" w:rsidRDefault="00000000">
      <w:r>
        <w:t>Corridor Geometry. The waypoint coordinates, lateral boundaries, separation zones, and traffic management rules of Annex A to this Framework form an integral part of this Protocol and bind the Parties to the same extent as this Article.</w:t>
      </w:r>
    </w:p>
    <w:p w14:paraId="5CABF336" w14:textId="77777777" w:rsidR="000D1D27" w:rsidRDefault="00000000">
      <w:pPr>
        <w:pStyle w:val="Heading3"/>
      </w:pPr>
      <w:r>
        <w:t>Protocol Article IV: De-Confliction and Operational Rules of Engagement</w:t>
      </w:r>
    </w:p>
    <w:p w14:paraId="4B9E5574" w14:textId="77777777" w:rsidR="000D1D27" w:rsidRDefault="00000000">
      <w:r>
        <w:t>Stand-Down of Targeting Radars. The framework architecture excludes the illumination of transiting commercial vessels with fire-control radars or targeting systems by the armed forces of any Party.</w:t>
      </w:r>
    </w:p>
    <w:p w14:paraId="14412021" w14:textId="77777777" w:rsidR="000D1D27" w:rsidRDefault="00000000">
      <w:r>
        <w:lastRenderedPageBreak/>
        <w:t>Buffer Zone Operations. A ten (10) nautical mile maritime safety buffer surrounds all active commercial vessel streams within the Strait Transit Corridor. Inside this buffer, the architecture excludes live-fire exercises, offensive maneuvers, and weapons deployments by armed naval vessels, uncrewed surface vessels, and military aircraft of every Party.</w:t>
      </w:r>
    </w:p>
    <w:p w14:paraId="217A556D" w14:textId="77777777" w:rsidR="000D1D27" w:rsidRDefault="00000000">
      <w:r>
        <w:t>Submarine Transit. The architecture excludes submerged vessel operations within fifteen (15) nautical miles of the corridor lanes for the duration of this Protocol, absent explicit advance clearance issued by JMIC-Muscat.</w:t>
      </w:r>
    </w:p>
    <w:p w14:paraId="6D2BFC5A" w14:textId="77777777" w:rsidR="000D1D27" w:rsidRDefault="00000000">
      <w:pPr>
        <w:pStyle w:val="Heading3"/>
      </w:pPr>
      <w:r>
        <w:t>Protocol Article V: Real-Time Communication and the Emergency Hotline</w:t>
      </w:r>
    </w:p>
    <w:p w14:paraId="4B7D0D05" w14:textId="77777777" w:rsidR="000D1D27" w:rsidRDefault="00000000">
      <w:r>
        <w:t>JMIC-Muscat Hotline. A dedicated, encrypted direct voice line and digital communications channel connects United States Naval Forces Central Command (NAVCENT and CENTCOM, Bahrain and Qatar), the IRGC Naval Command and regular Navy Headquarters (Bandar Abbas), and the Royal Navy of Oman Operations Center (Muscat). The channel architecture, staffing, response standards, and message forms of Annex B to this Framework govern its operation.</w:t>
      </w:r>
    </w:p>
    <w:p w14:paraId="17694A44" w14:textId="77777777" w:rsidR="000D1D27" w:rsidRDefault="00000000">
      <w:r>
        <w:t>Incident Protocol. In the event of an unidentified drone launch, a floating mine discovery, or a navigational variance, JMIC-Muscat issues an immediate sixty (60) minute Operational Pause Notice to all vessels while the tri-partite cell verifies the origin of the event and resolves the hazard. The pause notice freezes commercial movement in the affected sector only; every other sector continues under normal protocol.</w:t>
      </w:r>
    </w:p>
    <w:p w14:paraId="3D52D730" w14:textId="77777777" w:rsidR="000D1D27" w:rsidRDefault="00000000">
      <w:pPr>
        <w:pStyle w:val="Heading3"/>
      </w:pPr>
      <w:r>
        <w:t>Protocol Article VI: Entry into Force, Duration, and Amendment</w:t>
      </w:r>
    </w:p>
    <w:p w14:paraId="2E162707" w14:textId="77777777" w:rsidR="000D1D27" w:rsidRDefault="00000000">
      <w:r>
        <w:t>Entry into Force. This Protocol enters into force immediately upon signature by authorized representatives of all three Parties.</w:t>
      </w:r>
    </w:p>
    <w:p w14:paraId="22E4022C" w14:textId="77777777" w:rsidR="000D1D27" w:rsidRDefault="00000000">
      <w:r>
        <w:t>Duration and Review. The first architecture review of this Protocol convenes at sixty (60) days, aligned with the extension of the June framework under Pillar 4 of this Framework. Consistent with the no-fade continuity rule of Article 7 of this Framework, this Protocol recognizes no sunset and no silent expiry: it continues in force across every review boundary, renewal occurs by silence, and amendment occurs by mutual written consent of the Parties transmitted through the Foreign Ministry of the Sultanate of Oman.</w:t>
      </w:r>
    </w:p>
    <w:p w14:paraId="20342887" w14:textId="77777777" w:rsidR="000D1D27" w:rsidRDefault="00000000">
      <w:pPr>
        <w:pStyle w:val="Heading3"/>
      </w:pPr>
      <w:r>
        <w:t>Protocol Signatures and Ratification</w:t>
      </w:r>
    </w:p>
    <w:p w14:paraId="0C039505" w14:textId="77777777" w:rsidR="000D1D27" w:rsidRDefault="00000000">
      <w:r>
        <w:t>For the Sultanate of Oman: Ministry of Foreign Affairs, Muscat. Name, title, date: ______________________</w:t>
      </w:r>
    </w:p>
    <w:p w14:paraId="0078895B" w14:textId="77777777" w:rsidR="000D1D27" w:rsidRDefault="00000000">
      <w:r>
        <w:t>For the Islamic Republic of Iran: Ministry of Foreign Affairs, Tehran. Name, title, date: ______________________</w:t>
      </w:r>
    </w:p>
    <w:p w14:paraId="2B3A25CD" w14:textId="77777777" w:rsidR="000D1D27" w:rsidRDefault="00000000">
      <w:r>
        <w:t>For the United States of America: Department of State, Washington, D.C. Name, title, date: ______________________</w:t>
      </w:r>
    </w:p>
    <w:p w14:paraId="70C8F6B9" w14:textId="77777777" w:rsidR="000D1D27" w:rsidRDefault="00000000">
      <w:r>
        <w:br w:type="page"/>
      </w:r>
    </w:p>
    <w:p w14:paraId="68AE06F6" w14:textId="77777777" w:rsidR="000D1D27" w:rsidRDefault="00000000">
      <w:pPr>
        <w:pStyle w:val="Heading1"/>
      </w:pPr>
      <w:bookmarkStart w:id="33" w:name="_Toc235672605"/>
      <w:r>
        <w:lastRenderedPageBreak/>
        <w:t>Pillar 3: The Confidence-Building and Economic Bridge</w:t>
      </w:r>
      <w:bookmarkEnd w:id="33"/>
    </w:p>
    <w:p w14:paraId="774DF53D" w14:textId="77777777" w:rsidR="000D1D27" w:rsidRDefault="00000000">
      <w:pPr>
        <w:pStyle w:val="Heading2"/>
      </w:pPr>
      <w:bookmarkStart w:id="34" w:name="_Toc235672606"/>
      <w:r>
        <w:t>3.1 Design Logic: Relief Against Verified Benchmarks</w:t>
      </w:r>
      <w:bookmarkEnd w:id="34"/>
    </w:p>
    <w:p w14:paraId="04C61841" w14:textId="77777777" w:rsidR="000D1D27" w:rsidRDefault="00000000">
      <w:r>
        <w:t>Pillar 3 bridges the trust deficit without political surrenders on either side. The design ties economic relief directly to verified operational benchmarks: every dollar moves against a telemetry record, never against a promise. Verified maritime and nuclear compliance opens the escrow; the escrow funds emergency relief and infrastructure reconstruction; the reconstruction record feeds the next phase of relief. The architecture runs as a loop in which each side watches the other side's compliance fund its own recovery. Every measure in this pillar stays reversible under the step-back ladder of Article 6, every humanitarian flow passes the firewall of Section 6.4, and no released value ever claws back.</w:t>
      </w:r>
    </w:p>
    <w:p w14:paraId="3E9D2917" w14:textId="77777777" w:rsidR="000D1D27" w:rsidRDefault="00000000">
      <w:pPr>
        <w:pStyle w:val="Heading2"/>
      </w:pPr>
      <w:bookmarkStart w:id="35" w:name="_Toc235672607"/>
      <w:r>
        <w:t>3.2 The Ten-Day Emergency Truce Extension (The Muscat Technical Window)</w:t>
      </w:r>
      <w:bookmarkEnd w:id="35"/>
    </w:p>
    <w:p w14:paraId="2E3E2907" w14:textId="77777777" w:rsidR="000D1D27" w:rsidRDefault="00000000">
      <w:r>
        <w:t>The Framework formalizes the ten (10) day temporary ceasefire as the Muscat Technical Window, opening at Day 10 after the Hour 72 transition certificate. During the window, technical teams of both Parties meet in Muscat or Geneva under Omani chairmanship. The window carries a fixed agenda: certification review of the corridor record; activation of the escrow accounts of Section 3.3; legal finalization of the general license of Section 3.5; signature of the Strategic Infrastructure Protection Protocol of Section 3.6; and adoption of the Pillar 4 negotiation calendar. The Pillar 1 freeze continues in force throughout the window under the no-fade rule. Working sessions convene daily, the facilitators publish a closing report at the end of the window, and the report posts to the Shared Dashboard in identical form to both Parties.</w:t>
      </w:r>
    </w:p>
    <w:p w14:paraId="21B8CAEF" w14:textId="77777777" w:rsidR="000D1D27" w:rsidRDefault="00000000">
      <w:pPr>
        <w:pStyle w:val="Heading2"/>
      </w:pPr>
      <w:bookmarkStart w:id="36" w:name="_Toc235672608"/>
      <w:r>
        <w:t>3.3 The Joint Escrow Account (Muscat)</w:t>
      </w:r>
      <w:bookmarkEnd w:id="36"/>
    </w:p>
    <w:p w14:paraId="494E010D" w14:textId="77777777" w:rsidR="000D1D27" w:rsidRDefault="00000000">
      <w:r>
        <w:t>The Framework establishes the Oman Escrow Account (OEA) at the Central Bank of Oman in Muscat, which serves as the neutral escrow trustee. The account divides into three sub-accounts, each with its own funding source, purpose, and release conditions. Annex C states the full operative mechanics: the dual-key disbursement system, the banking channels, the audit architecture, and the anti-circumvention rules.</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7B8C03E3"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508B1B79" w14:textId="77777777" w:rsidR="000D1D27" w:rsidRDefault="00000000">
            <w:pPr>
              <w:spacing w:after="0" w:line="240" w:lineRule="auto"/>
              <w:jc w:val="left"/>
            </w:pPr>
            <w:r>
              <w:rPr>
                <w:b/>
                <w:sz w:val="18"/>
              </w:rPr>
              <w:t>Sub-Account</w:t>
            </w:r>
          </w:p>
        </w:tc>
        <w:tc>
          <w:tcPr>
            <w:tcW w:w="2256" w:type="dxa"/>
            <w:shd w:val="clear" w:color="auto" w:fill="E7EDF0"/>
            <w:tcMar>
              <w:top w:w="40" w:type="dxa"/>
              <w:left w:w="80" w:type="dxa"/>
              <w:bottom w:w="40" w:type="dxa"/>
              <w:right w:w="80" w:type="dxa"/>
            </w:tcMar>
          </w:tcPr>
          <w:p w14:paraId="03A9E34D" w14:textId="77777777" w:rsidR="000D1D27" w:rsidRDefault="00000000">
            <w:pPr>
              <w:spacing w:after="0" w:line="240" w:lineRule="auto"/>
              <w:jc w:val="left"/>
            </w:pPr>
            <w:r>
              <w:rPr>
                <w:b/>
                <w:sz w:val="18"/>
              </w:rPr>
              <w:t>Funding Source</w:t>
            </w:r>
          </w:p>
        </w:tc>
        <w:tc>
          <w:tcPr>
            <w:tcW w:w="2256" w:type="dxa"/>
            <w:shd w:val="clear" w:color="auto" w:fill="E7EDF0"/>
            <w:tcMar>
              <w:top w:w="40" w:type="dxa"/>
              <w:left w:w="80" w:type="dxa"/>
              <w:bottom w:w="40" w:type="dxa"/>
              <w:right w:w="80" w:type="dxa"/>
            </w:tcMar>
          </w:tcPr>
          <w:p w14:paraId="2781BB7E" w14:textId="77777777" w:rsidR="000D1D27" w:rsidRDefault="00000000">
            <w:pPr>
              <w:spacing w:after="0" w:line="240" w:lineRule="auto"/>
              <w:jc w:val="left"/>
            </w:pPr>
            <w:r>
              <w:rPr>
                <w:b/>
                <w:sz w:val="18"/>
              </w:rPr>
              <w:t>Purpose</w:t>
            </w:r>
          </w:p>
        </w:tc>
        <w:tc>
          <w:tcPr>
            <w:tcW w:w="2256" w:type="dxa"/>
            <w:shd w:val="clear" w:color="auto" w:fill="E7EDF0"/>
            <w:tcMar>
              <w:top w:w="40" w:type="dxa"/>
              <w:left w:w="80" w:type="dxa"/>
              <w:bottom w:w="40" w:type="dxa"/>
              <w:right w:w="80" w:type="dxa"/>
            </w:tcMar>
          </w:tcPr>
          <w:p w14:paraId="3702A54B" w14:textId="77777777" w:rsidR="000D1D27" w:rsidRDefault="00000000">
            <w:pPr>
              <w:spacing w:after="0" w:line="240" w:lineRule="auto"/>
              <w:jc w:val="left"/>
            </w:pPr>
            <w:r>
              <w:rPr>
                <w:b/>
                <w:sz w:val="18"/>
              </w:rPr>
              <w:t>Release Condition</w:t>
            </w:r>
          </w:p>
        </w:tc>
      </w:tr>
      <w:tr w:rsidR="000D1D27" w14:paraId="591D9704" w14:textId="77777777">
        <w:tblPrEx>
          <w:tblCellMar>
            <w:top w:w="0" w:type="dxa"/>
            <w:bottom w:w="0" w:type="dxa"/>
          </w:tblCellMar>
        </w:tblPrEx>
        <w:tc>
          <w:tcPr>
            <w:tcW w:w="2256" w:type="dxa"/>
            <w:tcMar>
              <w:top w:w="40" w:type="dxa"/>
              <w:left w:w="80" w:type="dxa"/>
              <w:bottom w:w="40" w:type="dxa"/>
              <w:right w:w="80" w:type="dxa"/>
            </w:tcMar>
          </w:tcPr>
          <w:p w14:paraId="457E0CE8" w14:textId="77777777" w:rsidR="000D1D27" w:rsidRDefault="00000000">
            <w:pPr>
              <w:spacing w:after="0" w:line="240" w:lineRule="auto"/>
              <w:jc w:val="left"/>
            </w:pPr>
            <w:r>
              <w:rPr>
                <w:sz w:val="18"/>
              </w:rPr>
              <w:t>Sub-Account A: Humanitarian</w:t>
            </w:r>
          </w:p>
        </w:tc>
        <w:tc>
          <w:tcPr>
            <w:tcW w:w="2256" w:type="dxa"/>
            <w:tcMar>
              <w:top w:w="40" w:type="dxa"/>
              <w:left w:w="80" w:type="dxa"/>
              <w:bottom w:w="40" w:type="dxa"/>
              <w:right w:w="80" w:type="dxa"/>
            </w:tcMar>
          </w:tcPr>
          <w:p w14:paraId="0FC1FA6C" w14:textId="77777777" w:rsidR="000D1D27" w:rsidRDefault="00000000">
            <w:pPr>
              <w:spacing w:after="0" w:line="240" w:lineRule="auto"/>
              <w:jc w:val="left"/>
            </w:pPr>
            <w:r>
              <w:rPr>
                <w:sz w:val="18"/>
              </w:rPr>
              <w:t>Two (2) billion dollar initial release from frozen Iranian overseas accounts</w:t>
            </w:r>
          </w:p>
        </w:tc>
        <w:tc>
          <w:tcPr>
            <w:tcW w:w="2256" w:type="dxa"/>
            <w:tcMar>
              <w:top w:w="40" w:type="dxa"/>
              <w:left w:w="80" w:type="dxa"/>
              <w:bottom w:w="40" w:type="dxa"/>
              <w:right w:w="80" w:type="dxa"/>
            </w:tcMar>
          </w:tcPr>
          <w:p w14:paraId="1FB0C86B" w14:textId="77777777" w:rsidR="000D1D27" w:rsidRDefault="00000000">
            <w:pPr>
              <w:spacing w:after="0" w:line="240" w:lineRule="auto"/>
              <w:jc w:val="left"/>
            </w:pPr>
            <w:r>
              <w:rPr>
                <w:sz w:val="18"/>
              </w:rPr>
              <w:t>Medicines, pharmaceuticals, medical equipment, wheat, and agricultural imports</w:t>
            </w:r>
          </w:p>
        </w:tc>
        <w:tc>
          <w:tcPr>
            <w:tcW w:w="2256" w:type="dxa"/>
            <w:tcMar>
              <w:top w:w="40" w:type="dxa"/>
              <w:left w:w="80" w:type="dxa"/>
              <w:bottom w:w="40" w:type="dxa"/>
              <w:right w:w="80" w:type="dxa"/>
            </w:tcMar>
          </w:tcPr>
          <w:p w14:paraId="5C0579C6" w14:textId="77777777" w:rsidR="000D1D27" w:rsidRDefault="00000000">
            <w:pPr>
              <w:spacing w:after="0" w:line="240" w:lineRule="auto"/>
              <w:jc w:val="left"/>
            </w:pPr>
            <w:r>
              <w:rPr>
                <w:sz w:val="18"/>
              </w:rPr>
              <w:t>Dual-key release against verified procurement contracts; direct vendor payment</w:t>
            </w:r>
          </w:p>
        </w:tc>
      </w:tr>
      <w:tr w:rsidR="000D1D27" w14:paraId="194DD11D" w14:textId="77777777">
        <w:tblPrEx>
          <w:tblCellMar>
            <w:top w:w="0" w:type="dxa"/>
            <w:bottom w:w="0" w:type="dxa"/>
          </w:tblCellMar>
        </w:tblPrEx>
        <w:tc>
          <w:tcPr>
            <w:tcW w:w="2256" w:type="dxa"/>
            <w:tcMar>
              <w:top w:w="40" w:type="dxa"/>
              <w:left w:w="80" w:type="dxa"/>
              <w:bottom w:w="40" w:type="dxa"/>
              <w:right w:w="80" w:type="dxa"/>
            </w:tcMar>
          </w:tcPr>
          <w:p w14:paraId="5F37587B" w14:textId="77777777" w:rsidR="000D1D27" w:rsidRDefault="00000000">
            <w:pPr>
              <w:spacing w:after="0" w:line="240" w:lineRule="auto"/>
              <w:jc w:val="left"/>
            </w:pPr>
            <w:r>
              <w:rPr>
                <w:sz w:val="18"/>
              </w:rPr>
              <w:t>Sub-Account B: Infrastructure</w:t>
            </w:r>
          </w:p>
        </w:tc>
        <w:tc>
          <w:tcPr>
            <w:tcW w:w="2256" w:type="dxa"/>
            <w:tcMar>
              <w:top w:w="40" w:type="dxa"/>
              <w:left w:w="80" w:type="dxa"/>
              <w:bottom w:w="40" w:type="dxa"/>
              <w:right w:w="80" w:type="dxa"/>
            </w:tcMar>
          </w:tcPr>
          <w:p w14:paraId="694A5354" w14:textId="77777777" w:rsidR="000D1D27" w:rsidRDefault="00000000">
            <w:pPr>
              <w:spacing w:after="0" w:line="240" w:lineRule="auto"/>
              <w:jc w:val="left"/>
            </w:pPr>
            <w:r>
              <w:rPr>
                <w:sz w:val="18"/>
              </w:rPr>
              <w:t>Licensed crude revenue under the general license of Section 3.5</w:t>
            </w:r>
          </w:p>
        </w:tc>
        <w:tc>
          <w:tcPr>
            <w:tcW w:w="2256" w:type="dxa"/>
            <w:tcMar>
              <w:top w:w="40" w:type="dxa"/>
              <w:left w:w="80" w:type="dxa"/>
              <w:bottom w:w="40" w:type="dxa"/>
              <w:right w:w="80" w:type="dxa"/>
            </w:tcMar>
          </w:tcPr>
          <w:p w14:paraId="636BA5E4" w14:textId="77777777" w:rsidR="000D1D27" w:rsidRDefault="00000000">
            <w:pPr>
              <w:spacing w:after="0" w:line="240" w:lineRule="auto"/>
              <w:jc w:val="left"/>
            </w:pPr>
            <w:r>
              <w:rPr>
                <w:sz w:val="18"/>
              </w:rPr>
              <w:t>Equipment and replacement parts for damaged civilian power and desalination infrastructure</w:t>
            </w:r>
          </w:p>
        </w:tc>
        <w:tc>
          <w:tcPr>
            <w:tcW w:w="2256" w:type="dxa"/>
            <w:tcMar>
              <w:top w:w="40" w:type="dxa"/>
              <w:left w:w="80" w:type="dxa"/>
              <w:bottom w:w="40" w:type="dxa"/>
              <w:right w:w="80" w:type="dxa"/>
            </w:tcMar>
          </w:tcPr>
          <w:p w14:paraId="33C7F6A4" w14:textId="77777777" w:rsidR="000D1D27" w:rsidRDefault="00000000">
            <w:pPr>
              <w:spacing w:after="0" w:line="240" w:lineRule="auto"/>
              <w:jc w:val="left"/>
            </w:pPr>
            <w:r>
              <w:rPr>
                <w:sz w:val="18"/>
              </w:rPr>
              <w:t>Dual-key release against the verified damage register; direct vendor payment</w:t>
            </w:r>
          </w:p>
        </w:tc>
      </w:tr>
      <w:tr w:rsidR="000D1D27" w14:paraId="57D9B7F4" w14:textId="77777777">
        <w:tblPrEx>
          <w:tblCellMar>
            <w:top w:w="0" w:type="dxa"/>
            <w:bottom w:w="0" w:type="dxa"/>
          </w:tblCellMar>
        </w:tblPrEx>
        <w:tc>
          <w:tcPr>
            <w:tcW w:w="2256" w:type="dxa"/>
            <w:tcMar>
              <w:top w:w="40" w:type="dxa"/>
              <w:left w:w="80" w:type="dxa"/>
              <w:bottom w:w="40" w:type="dxa"/>
              <w:right w:w="80" w:type="dxa"/>
            </w:tcMar>
          </w:tcPr>
          <w:p w14:paraId="595C0FB7" w14:textId="77777777" w:rsidR="000D1D27" w:rsidRDefault="00000000">
            <w:pPr>
              <w:spacing w:after="0" w:line="240" w:lineRule="auto"/>
              <w:jc w:val="left"/>
            </w:pPr>
            <w:r>
              <w:rPr>
                <w:sz w:val="18"/>
              </w:rPr>
              <w:t>Sub-Account C: Administrative</w:t>
            </w:r>
          </w:p>
        </w:tc>
        <w:tc>
          <w:tcPr>
            <w:tcW w:w="2256" w:type="dxa"/>
            <w:tcMar>
              <w:top w:w="40" w:type="dxa"/>
              <w:left w:w="80" w:type="dxa"/>
              <w:bottom w:w="40" w:type="dxa"/>
              <w:right w:w="80" w:type="dxa"/>
            </w:tcMar>
          </w:tcPr>
          <w:p w14:paraId="3BD3B294" w14:textId="77777777" w:rsidR="000D1D27" w:rsidRDefault="00000000">
            <w:pPr>
              <w:spacing w:after="0" w:line="240" w:lineRule="auto"/>
              <w:jc w:val="left"/>
            </w:pPr>
            <w:r>
              <w:rPr>
                <w:sz w:val="18"/>
              </w:rPr>
              <w:t>Contributions of both Parties in equal shares</w:t>
            </w:r>
          </w:p>
        </w:tc>
        <w:tc>
          <w:tcPr>
            <w:tcW w:w="2256" w:type="dxa"/>
            <w:tcMar>
              <w:top w:w="40" w:type="dxa"/>
              <w:left w:w="80" w:type="dxa"/>
              <w:bottom w:w="40" w:type="dxa"/>
              <w:right w:w="80" w:type="dxa"/>
            </w:tcMar>
          </w:tcPr>
          <w:p w14:paraId="43769C1A" w14:textId="77777777" w:rsidR="000D1D27" w:rsidRDefault="00000000">
            <w:pPr>
              <w:spacing w:after="0" w:line="240" w:lineRule="auto"/>
              <w:jc w:val="left"/>
            </w:pPr>
            <w:r>
              <w:rPr>
                <w:sz w:val="18"/>
              </w:rPr>
              <w:t>JMIC-Muscat operations, Omani naval patrols, observer corps, and VTMS maintenance</w:t>
            </w:r>
          </w:p>
        </w:tc>
        <w:tc>
          <w:tcPr>
            <w:tcW w:w="2256" w:type="dxa"/>
            <w:tcMar>
              <w:top w:w="40" w:type="dxa"/>
              <w:left w:w="80" w:type="dxa"/>
              <w:bottom w:w="40" w:type="dxa"/>
              <w:right w:w="80" w:type="dxa"/>
            </w:tcMar>
          </w:tcPr>
          <w:p w14:paraId="384F5E19" w14:textId="77777777" w:rsidR="000D1D27" w:rsidRDefault="00000000">
            <w:pPr>
              <w:spacing w:after="0" w:line="240" w:lineRule="auto"/>
              <w:jc w:val="left"/>
            </w:pPr>
            <w:r>
              <w:rPr>
                <w:sz w:val="18"/>
              </w:rPr>
              <w:t>Cell certification against quarterly budgets</w:t>
            </w:r>
          </w:p>
        </w:tc>
      </w:tr>
    </w:tbl>
    <w:p w14:paraId="5672E16F" w14:textId="77777777" w:rsidR="000D1D27" w:rsidRDefault="000D1D27"/>
    <w:p w14:paraId="103F3858" w14:textId="77777777" w:rsidR="000D1D27" w:rsidRDefault="00000000">
      <w:pPr>
        <w:pStyle w:val="Heading2"/>
      </w:pPr>
      <w:bookmarkStart w:id="37" w:name="_Toc235672609"/>
      <w:r>
        <w:lastRenderedPageBreak/>
        <w:t>3.4 The Dedicated Humanitarian Escrow Release</w:t>
      </w:r>
      <w:bookmarkEnd w:id="37"/>
    </w:p>
    <w:p w14:paraId="6461335A" w14:textId="77777777" w:rsidR="000D1D27" w:rsidRDefault="00000000">
      <w:r>
        <w:t>The United States authorizes a tranche release of two (2) billion dollars from frozen Iranian overseas accounts into the Oman Escrow Account. The funds remain the property of Iran throughout, held under escrow restriction rather than transferred. The release restricts exclusively to three categories: agricultural goods and food staples; medical supplies and pharmaceuticals; and equipment for repairing civilian water desalination and power infrastructure damaged in the recent strikes. The release executes in two steps: one and two tenths (1.2) billion dollars at the opening of the Muscat Technical Window, and eight tenths (0.8) billion dollars at Day 20 against a clean corridor record. Disbursement follows the dual-key workflow of Annex C: payments travel by SWIFT directly to verified, non-sanctioned international suppliers upon cargo inspection at the port of origin, and no funds touch any account of either government. The Swiss Financial Cell traces every transaction end to end and posts the record to the Shared Dashboard.</w:t>
      </w:r>
    </w:p>
    <w:p w14:paraId="7FFBE40D" w14:textId="77777777" w:rsidR="000D1D27" w:rsidRDefault="00000000">
      <w:pPr>
        <w:pStyle w:val="Heading2"/>
      </w:pPr>
      <w:bookmarkStart w:id="38" w:name="_Toc235672610"/>
      <w:r>
        <w:t>3.5 The Sanctions Freeze Waiver</w:t>
      </w:r>
      <w:bookmarkEnd w:id="38"/>
    </w:p>
    <w:p w14:paraId="7D68B730" w14:textId="77777777" w:rsidR="000D1D27" w:rsidRDefault="00000000">
      <w:r>
        <w:t>The United States issues a renewable thirty (30) day General License permitting specific non-United States buyers to purchase Iranian crude under strict volume caps. The interim export ceiling stands at one and a quarter (1.25) million barrels per day, measured across the metering points of Annex C at Kharg Island, Lavan Island, and Jask. Proceeds deposit directly into Sub-Account B of the Oman Escrow Account, never into any account outside the escrow architecture. Consistent with the no-fade rule, the license renews automatically at each thirty (30) day boundary on a clean metering record; renewal occurs by silence, and suspension occurs only through the step-back ladder of Article 6. The architecture recognizes no automatic expiry and no snapback: a certified deviation pauses future liftings in proportion, and every paused volume earns back on verified remediation.</w:t>
      </w:r>
    </w:p>
    <w:p w14:paraId="35489F01" w14:textId="77777777" w:rsidR="000D1D27" w:rsidRDefault="00000000">
      <w:pPr>
        <w:pStyle w:val="Heading2"/>
      </w:pPr>
      <w:bookmarkStart w:id="39" w:name="_Toc235672611"/>
      <w:r>
        <w:t>3.6 The Strategic Infrastructure Protection Pledge</w:t>
      </w:r>
      <w:bookmarkEnd w:id="39"/>
    </w:p>
    <w:p w14:paraId="3E08B8DD" w14:textId="77777777" w:rsidR="000D1D27" w:rsidRDefault="00000000">
      <w:r>
        <w:t>Both Parties sign the binding Strategic Infrastructure Protection Protocol during the Muscat Technical Window. The protocol classifies critical civilian infrastructure as protected objects under the framework architecture: water desalination facilities, power generation and transmission stations, and commercial ports, on the territory of both Parties and of Gulf partner states. The architecture excludes the targeting, disabling, or degradation of any protected object by kinetic, cyber, or sabotage action. A verified violation classifies as a Tier 3 event under Article 6. Verification rests on commercial satellite imagery, Omani observation, and the incident reporting channel of Annex B, with imagery reviewed at each weekly boundary. The pledge binds as a design feature of the shared architecture rather than as a restraint by either Party: both capitals sign the same text, both capitals hold the same protection, and the protection outlives any single phase under the no-fade rule.</w:t>
      </w:r>
    </w:p>
    <w:p w14:paraId="6FA8C568" w14:textId="77777777" w:rsidR="000D1D27" w:rsidRDefault="00000000">
      <w:pPr>
        <w:pStyle w:val="Heading2"/>
      </w:pPr>
      <w:bookmarkStart w:id="40" w:name="_Toc235672612"/>
      <w:r>
        <w:t>3.7 Escrow Telemetry and the Shared Dashboard</w:t>
      </w:r>
      <w:bookmarkEnd w:id="40"/>
    </w:p>
    <w:p w14:paraId="38AA1FCB" w14:textId="77777777" w:rsidR="000D1D27" w:rsidRDefault="00000000">
      <w:r>
        <w:t xml:space="preserve">Every escrow event publishes to the Shared Dashboard in real time: tranche releases, vendor payments, license renewals, metering readings, and audit certificates. The Central Bank of Oman posts daily balance statements for all three sub-accounts; the Swiss Financial Cell posts weekly reconciliation certificates; and the volumetric metering feed posts hourly averages. Both Parties read the same screen. A discrepancy between a metering reading and a reported lifting opens a technical inquiry under Article 5 within two (2) </w:t>
      </w:r>
      <w:r>
        <w:lastRenderedPageBreak/>
        <w:t>hours, never an accusation. The financial telemetry joins the maritime and nuclear feeds in the convergence standard of Article 5, so that a compliance determination never rests on a single channel.</w:t>
      </w:r>
    </w:p>
    <w:p w14:paraId="71926FB5" w14:textId="77777777" w:rsidR="000D1D27" w:rsidRDefault="00000000">
      <w:r>
        <w:br w:type="page"/>
      </w:r>
    </w:p>
    <w:p w14:paraId="19D45F1A" w14:textId="77777777" w:rsidR="000D1D27" w:rsidRDefault="00000000">
      <w:pPr>
        <w:pStyle w:val="Heading1"/>
      </w:pPr>
      <w:bookmarkStart w:id="41" w:name="_Toc235672613"/>
      <w:r>
        <w:lastRenderedPageBreak/>
        <w:t>Pillar 4: The Restructured Follow-On Negotiation Architecture</w:t>
      </w:r>
      <w:bookmarkEnd w:id="41"/>
    </w:p>
    <w:p w14:paraId="0351351A" w14:textId="77777777" w:rsidR="000D1D27" w:rsidRDefault="00000000">
      <w:pPr>
        <w:pStyle w:val="Heading2"/>
      </w:pPr>
      <w:bookmarkStart w:id="42" w:name="_Toc235672614"/>
      <w:r>
        <w:t>4.1 Single-Topic Phasing</w:t>
      </w:r>
      <w:bookmarkEnd w:id="42"/>
    </w:p>
    <w:p w14:paraId="5D6ED2F4" w14:textId="77777777" w:rsidR="000D1D27" w:rsidRDefault="00000000">
      <w:r>
        <w:t>Pillar 4 structures the follow-on negotiation so that the maritime crisis, once stabilized, never again holds the broader agenda hostage. The architecture separates maritime security from the long-term nuclear, sanctions, and regional proxy files. Each file runs in its own track, on its own calendar, with its own technical record. Negotiating everything concurrently creates the all-or-nothing trap in which a single incident in the Strait halts the nuclear talks; this Framework forbids that trap by design. Progress or difficulty in one track never suspends another, and a verified breach in one module routes to the compliance engine of that module alone.</w:t>
      </w:r>
    </w:p>
    <w:p w14:paraId="7F9FB06F" w14:textId="77777777" w:rsidR="000D1D27" w:rsidRDefault="00000000">
      <w:pPr>
        <w:pStyle w:val="Heading2"/>
      </w:pPr>
      <w:bookmarkStart w:id="43" w:name="_Toc235672615"/>
      <w:r>
        <w:t>4.2 The Sixty-Day June Framework Extension</w:t>
      </w:r>
      <w:bookmarkEnd w:id="43"/>
    </w:p>
    <w:p w14:paraId="2C408258" w14:textId="77777777" w:rsidR="000D1D27" w:rsidRDefault="00000000">
      <w:r>
        <w:t>The Parties re-anchor the diplomatic framework mutually established in June 2026 and extend its comprehensive negotiation window by sixty (60) days, creating a formal diplomatic pause in which working groups draft final technical annexes without the threat of imminent military deadlines. The extension certificate issues at Day 30 of this Framework, upon the corridor certification of Pillar 2 and the escrow activation of Pillar 3. The four working groups established in the Switzerland technical talks resume operation under the extension: Sanctions Termination; Nuclear Affairs; Reconstruction and Economic Development; and Monitoring and Implementation. Under the no-fade rule, the extension renews by silence in successive sixty (60) day increments; either Party declines renewal only through the notice ladder of Article 7. The final agreement pursued under the extension proceeds to endorsement by the United Nations Security Council, consistent with the June framework.</w:t>
      </w:r>
    </w:p>
    <w:p w14:paraId="41D532B9" w14:textId="77777777" w:rsidR="000D1D27" w:rsidRDefault="00000000">
      <w:pPr>
        <w:pStyle w:val="Heading2"/>
      </w:pPr>
      <w:bookmarkStart w:id="44" w:name="_Toc235672616"/>
      <w:r>
        <w:t>4.3 The Nuclear Material Disposition Track</w:t>
      </w:r>
      <w:bookmarkEnd w:id="44"/>
    </w:p>
    <w:p w14:paraId="2B07CB5C" w14:textId="77777777" w:rsidR="000D1D27" w:rsidRDefault="00000000">
      <w:r>
        <w:t>The Framework establishes an IAEA-monitored technical protocol for enriched material disposition, defining the immediate, verified interim step that the June framework left open. Under the protocol, Iran places all uranium enriched to sixty (60) percent and to twenty (20) percent under dual-key IAEA seals in-country, at the sealed storage architecture of Annex D. The working baseline stands at approximately four hundred and forty (440) kilograms at sixty (60) percent U-235 per the most recent Agency reporting, together with the declared twenty (20) percent inventory. Upon signature of the final treaty, the sealed material blends down to no more than 19.75 percent U-235 or transfers to third-party custody under a consortium arrangement between the Russian Federation and the IAEA, per the election recorded in the final treaty. In exchange, the United States issues formal guarantees against additional force deployments, registered through the facilitator channel and lodged with the depositary. The interim seal step activates within thirty (30) days of the extension certificate, the Agency certifies seal integrity at each review boundary, and the rolling condition of Annex D governs custody through every subsequent phase. Sovereign legal title to the material remains with Iran at all times; the material never leaves Iranian soil and never enters United States custody during the interim phase.</w:t>
      </w:r>
    </w:p>
    <w:p w14:paraId="65114E54" w14:textId="77777777" w:rsidR="000D1D27" w:rsidRDefault="00000000">
      <w:pPr>
        <w:pStyle w:val="Heading2"/>
      </w:pPr>
      <w:bookmarkStart w:id="45" w:name="_Toc235672617"/>
      <w:r>
        <w:t>4.4 The Regional Security and De-Confliction Track</w:t>
      </w:r>
      <w:bookmarkEnd w:id="45"/>
    </w:p>
    <w:p w14:paraId="63F6D869" w14:textId="77777777" w:rsidR="000D1D27" w:rsidRDefault="00000000">
      <w:r>
        <w:t xml:space="preserve">The Framework initiates parallel regional security discussions in Geneva involving the Gulf Cooperation Council member states, Oman, Iran, and the United States, with the facilitating states in attendance. The track pursues two deliverables: permanent maritime protocols for the Gulf and the Strait, building on the </w:t>
      </w:r>
      <w:r>
        <w:lastRenderedPageBreak/>
        <w:t>corridor architecture of Pillar 2; and de-escalation arrangements across regional flashpoints, beginning with a verified pause on missile and drone attacks against Gulf shipping. Iran issues a public call for a one hundred and twenty (120) day halt to such attacks by Yemeni-aligned forces, transmitted through the established back-channel linkage to the Strait file; the call functions as a confidence measure and carries no admission of command. Satellite imagery, third-party shipping logs, and insurer incident reports verify the pause. The Lebanon file and every other regional file stay legally and operationally separate under the firewall of Principle IV; a parallel regional track, already underway through Pakistani and Qatari mediation, addresses those files on its own calendar. No action by any non-Party, including military operations on any regional front, constitutes a breach by either Party or triggers any consequence under this instrument.</w:t>
      </w:r>
    </w:p>
    <w:p w14:paraId="0FD92391" w14:textId="77777777" w:rsidR="000D1D27" w:rsidRDefault="00000000">
      <w:pPr>
        <w:pStyle w:val="Heading2"/>
      </w:pPr>
      <w:bookmarkStart w:id="46" w:name="_Toc235672618"/>
      <w:r>
        <w:t>4.5 Negotiation Cadence and Agenda Discipline</w:t>
      </w:r>
      <w:bookmarkEnd w:id="46"/>
    </w:p>
    <w:p w14:paraId="183628FA" w14:textId="77777777" w:rsidR="000D1D27" w:rsidRDefault="00000000">
      <w:r>
        <w:t>The negotiation track under the extended June framework follows a weekly session cadence, alternating between Muscat and Geneva, with the agenda of each session fixed through the facilitator channel no later than forty-eight (48) hours before the session. Each working group keeps its own module, its own calendar, and its own technical record. The facilitators publish a monthly negotiation status note covering all four tracks, and the note posts to the Shared Dashboard. Agenda discipline keeps each file in its own module: maritime, nuclear, economic, and regional files advance in parallel without cross-linkage.</w:t>
      </w:r>
    </w:p>
    <w:p w14:paraId="70CEB43E" w14:textId="77777777" w:rsidR="000D1D27" w:rsidRDefault="00000000">
      <w:pPr>
        <w:pStyle w:val="Heading2"/>
      </w:pPr>
      <w:bookmarkStart w:id="47" w:name="_Toc235672619"/>
      <w:r>
        <w:t>4.6 Graduation into the Successor Instruments</w:t>
      </w:r>
      <w:bookmarkEnd w:id="47"/>
    </w:p>
    <w:p w14:paraId="44E59BEB" w14:textId="77777777" w:rsidR="000D1D27" w:rsidRDefault="00000000">
      <w:r>
        <w:t>As the tracks produce verified records, the stabilized modules graduate into the rolling ninety (90) day cycles of the Post-Crisis Reconstruction and Reconciliation Track, and ultimately into the final treaty pursued under the extended June framework. Graduation carries every banked entry forward: the corridor record, the escrow record, the seal record, and the negotiation record all transfer as the opening baseline of the successor instrument. No Party re-litigates a banked entry, and no successor instrument reopens a certified milestone. The Framework itself never expires by the passage of time: its pillars continue in force under the no-fade rule until both Parties record their absorption into successor instruments in writing.</w:t>
      </w:r>
    </w:p>
    <w:p w14:paraId="379B67B4" w14:textId="77777777" w:rsidR="000D1D27" w:rsidRDefault="00000000">
      <w:r>
        <w:br w:type="page"/>
      </w:r>
    </w:p>
    <w:p w14:paraId="5FE63C5B" w14:textId="77777777" w:rsidR="000D1D27" w:rsidRDefault="00000000">
      <w:pPr>
        <w:pStyle w:val="Heading1"/>
      </w:pPr>
      <w:bookmarkStart w:id="48" w:name="_Toc235672620"/>
      <w:r>
        <w:lastRenderedPageBreak/>
        <w:t>Article 5: Verification Architecture</w:t>
      </w:r>
      <w:bookmarkEnd w:id="48"/>
    </w:p>
    <w:p w14:paraId="1EA65257" w14:textId="77777777" w:rsidR="000D1D27" w:rsidRDefault="00000000">
      <w:pPr>
        <w:pStyle w:val="Heading2"/>
      </w:pPr>
      <w:bookmarkStart w:id="49" w:name="_Toc235672621"/>
      <w:r>
        <w:t>5.1 Design Philosophy</w:t>
      </w:r>
      <w:bookmarkEnd w:id="49"/>
    </w:p>
    <w:p w14:paraId="6DB1A0EE" w14:textId="77777777" w:rsidR="000D1D27" w:rsidRDefault="00000000">
      <w:r>
        <w:t>The Framework creates four verification bodies and one shared dashboard. That is all. Each body holds one job, reports to both Parties simultaneously, and publishes to the same screen. No joint commission with voting politics, no weighted breach index, no institutional hierarchy. Verification does the heavy lifting; trust remains optional.</w:t>
      </w:r>
    </w:p>
    <w:p w14:paraId="5277B5AF" w14:textId="77777777" w:rsidR="000D1D27" w:rsidRDefault="00000000">
      <w:pPr>
        <w:pStyle w:val="Heading2"/>
      </w:pPr>
      <w:bookmarkStart w:id="50" w:name="_Toc235672622"/>
      <w:r>
        <w:t>5.2 The Verification Bodies</w:t>
      </w:r>
      <w:bookmarkEnd w:id="50"/>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6F6DF5D2"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5581D1B7" w14:textId="77777777" w:rsidR="000D1D27" w:rsidRDefault="00000000">
            <w:pPr>
              <w:spacing w:after="0" w:line="240" w:lineRule="auto"/>
              <w:jc w:val="left"/>
            </w:pPr>
            <w:r>
              <w:rPr>
                <w:b/>
                <w:sz w:val="18"/>
              </w:rPr>
              <w:t>Body</w:t>
            </w:r>
          </w:p>
        </w:tc>
        <w:tc>
          <w:tcPr>
            <w:tcW w:w="2256" w:type="dxa"/>
            <w:shd w:val="clear" w:color="auto" w:fill="E7EDF0"/>
            <w:tcMar>
              <w:top w:w="40" w:type="dxa"/>
              <w:left w:w="80" w:type="dxa"/>
              <w:bottom w:w="40" w:type="dxa"/>
              <w:right w:w="80" w:type="dxa"/>
            </w:tcMar>
          </w:tcPr>
          <w:p w14:paraId="70573CD5" w14:textId="77777777" w:rsidR="000D1D27" w:rsidRDefault="00000000">
            <w:pPr>
              <w:spacing w:after="0" w:line="240" w:lineRule="auto"/>
              <w:jc w:val="left"/>
            </w:pPr>
            <w:r>
              <w:rPr>
                <w:b/>
                <w:sz w:val="18"/>
              </w:rPr>
              <w:t>Seat</w:t>
            </w:r>
          </w:p>
        </w:tc>
        <w:tc>
          <w:tcPr>
            <w:tcW w:w="2256" w:type="dxa"/>
            <w:shd w:val="clear" w:color="auto" w:fill="E7EDF0"/>
            <w:tcMar>
              <w:top w:w="40" w:type="dxa"/>
              <w:left w:w="80" w:type="dxa"/>
              <w:bottom w:w="40" w:type="dxa"/>
              <w:right w:w="80" w:type="dxa"/>
            </w:tcMar>
          </w:tcPr>
          <w:p w14:paraId="5DC5B209" w14:textId="77777777" w:rsidR="000D1D27" w:rsidRDefault="00000000">
            <w:pPr>
              <w:spacing w:after="0" w:line="240" w:lineRule="auto"/>
              <w:jc w:val="left"/>
            </w:pPr>
            <w:r>
              <w:rPr>
                <w:b/>
                <w:sz w:val="18"/>
              </w:rPr>
              <w:t>Domain</w:t>
            </w:r>
          </w:p>
        </w:tc>
        <w:tc>
          <w:tcPr>
            <w:tcW w:w="2256" w:type="dxa"/>
            <w:shd w:val="clear" w:color="auto" w:fill="E7EDF0"/>
            <w:tcMar>
              <w:top w:w="40" w:type="dxa"/>
              <w:left w:w="80" w:type="dxa"/>
              <w:bottom w:w="40" w:type="dxa"/>
              <w:right w:w="80" w:type="dxa"/>
            </w:tcMar>
          </w:tcPr>
          <w:p w14:paraId="044BEA73" w14:textId="77777777" w:rsidR="000D1D27" w:rsidRDefault="00000000">
            <w:pPr>
              <w:spacing w:after="0" w:line="240" w:lineRule="auto"/>
              <w:jc w:val="left"/>
            </w:pPr>
            <w:r>
              <w:rPr>
                <w:b/>
                <w:sz w:val="18"/>
              </w:rPr>
              <w:t>Function</w:t>
            </w:r>
          </w:p>
        </w:tc>
      </w:tr>
      <w:tr w:rsidR="000D1D27" w14:paraId="02284BAE" w14:textId="77777777">
        <w:tblPrEx>
          <w:tblCellMar>
            <w:top w:w="0" w:type="dxa"/>
            <w:bottom w:w="0" w:type="dxa"/>
          </w:tblCellMar>
        </w:tblPrEx>
        <w:tc>
          <w:tcPr>
            <w:tcW w:w="2256" w:type="dxa"/>
            <w:tcMar>
              <w:top w:w="40" w:type="dxa"/>
              <w:left w:w="80" w:type="dxa"/>
              <w:bottom w:w="40" w:type="dxa"/>
              <w:right w:w="80" w:type="dxa"/>
            </w:tcMar>
          </w:tcPr>
          <w:p w14:paraId="687C7465" w14:textId="77777777" w:rsidR="000D1D27" w:rsidRDefault="00000000">
            <w:pPr>
              <w:spacing w:after="0" w:line="240" w:lineRule="auto"/>
              <w:jc w:val="left"/>
            </w:pPr>
            <w:r>
              <w:rPr>
                <w:sz w:val="18"/>
              </w:rPr>
              <w:t>JMIC-Muscat</w:t>
            </w:r>
          </w:p>
        </w:tc>
        <w:tc>
          <w:tcPr>
            <w:tcW w:w="2256" w:type="dxa"/>
            <w:tcMar>
              <w:top w:w="40" w:type="dxa"/>
              <w:left w:w="80" w:type="dxa"/>
              <w:bottom w:w="40" w:type="dxa"/>
              <w:right w:w="80" w:type="dxa"/>
            </w:tcMar>
          </w:tcPr>
          <w:p w14:paraId="098A3151" w14:textId="77777777" w:rsidR="000D1D27" w:rsidRDefault="00000000">
            <w:pPr>
              <w:spacing w:after="0" w:line="240" w:lineRule="auto"/>
              <w:jc w:val="left"/>
            </w:pPr>
            <w:r>
              <w:rPr>
                <w:sz w:val="18"/>
              </w:rPr>
              <w:t>Muscat</w:t>
            </w:r>
          </w:p>
        </w:tc>
        <w:tc>
          <w:tcPr>
            <w:tcW w:w="2256" w:type="dxa"/>
            <w:tcMar>
              <w:top w:w="40" w:type="dxa"/>
              <w:left w:w="80" w:type="dxa"/>
              <w:bottom w:w="40" w:type="dxa"/>
              <w:right w:w="80" w:type="dxa"/>
            </w:tcMar>
          </w:tcPr>
          <w:p w14:paraId="1592B61D" w14:textId="77777777" w:rsidR="000D1D27" w:rsidRDefault="00000000">
            <w:pPr>
              <w:spacing w:after="0" w:line="240" w:lineRule="auto"/>
              <w:jc w:val="left"/>
            </w:pPr>
            <w:r>
              <w:rPr>
                <w:sz w:val="18"/>
              </w:rPr>
              <w:t>Maritime and corridor</w:t>
            </w:r>
          </w:p>
        </w:tc>
        <w:tc>
          <w:tcPr>
            <w:tcW w:w="2256" w:type="dxa"/>
            <w:tcMar>
              <w:top w:w="40" w:type="dxa"/>
              <w:left w:w="80" w:type="dxa"/>
              <w:bottom w:w="40" w:type="dxa"/>
              <w:right w:w="80" w:type="dxa"/>
            </w:tcMar>
          </w:tcPr>
          <w:p w14:paraId="3861272A" w14:textId="77777777" w:rsidR="000D1D27" w:rsidRDefault="00000000">
            <w:pPr>
              <w:spacing w:after="0" w:line="240" w:lineRule="auto"/>
              <w:jc w:val="left"/>
            </w:pPr>
            <w:r>
              <w:rPr>
                <w:sz w:val="18"/>
              </w:rPr>
              <w:t>Corridor and airspace observation, observer corps, hotline operations, incident triage, daily status reports, corridor certification</w:t>
            </w:r>
          </w:p>
        </w:tc>
      </w:tr>
      <w:tr w:rsidR="000D1D27" w14:paraId="505E091A" w14:textId="77777777">
        <w:tblPrEx>
          <w:tblCellMar>
            <w:top w:w="0" w:type="dxa"/>
            <w:bottom w:w="0" w:type="dxa"/>
          </w:tblCellMar>
        </w:tblPrEx>
        <w:tc>
          <w:tcPr>
            <w:tcW w:w="2256" w:type="dxa"/>
            <w:tcMar>
              <w:top w:w="40" w:type="dxa"/>
              <w:left w:w="80" w:type="dxa"/>
              <w:bottom w:w="40" w:type="dxa"/>
              <w:right w:w="80" w:type="dxa"/>
            </w:tcMar>
          </w:tcPr>
          <w:p w14:paraId="5EEC0862" w14:textId="77777777" w:rsidR="000D1D27" w:rsidRDefault="00000000">
            <w:pPr>
              <w:spacing w:after="0" w:line="240" w:lineRule="auto"/>
              <w:jc w:val="left"/>
            </w:pPr>
            <w:r>
              <w:rPr>
                <w:sz w:val="18"/>
              </w:rPr>
              <w:t>Swiss Financial Cell</w:t>
            </w:r>
          </w:p>
        </w:tc>
        <w:tc>
          <w:tcPr>
            <w:tcW w:w="2256" w:type="dxa"/>
            <w:tcMar>
              <w:top w:w="40" w:type="dxa"/>
              <w:left w:w="80" w:type="dxa"/>
              <w:bottom w:w="40" w:type="dxa"/>
              <w:right w:w="80" w:type="dxa"/>
            </w:tcMar>
          </w:tcPr>
          <w:p w14:paraId="200A7DF5" w14:textId="77777777" w:rsidR="000D1D27" w:rsidRDefault="00000000">
            <w:pPr>
              <w:spacing w:after="0" w:line="240" w:lineRule="auto"/>
              <w:jc w:val="left"/>
            </w:pPr>
            <w:r>
              <w:rPr>
                <w:sz w:val="18"/>
              </w:rPr>
              <w:t>Geneva</w:t>
            </w:r>
          </w:p>
        </w:tc>
        <w:tc>
          <w:tcPr>
            <w:tcW w:w="2256" w:type="dxa"/>
            <w:tcMar>
              <w:top w:w="40" w:type="dxa"/>
              <w:left w:w="80" w:type="dxa"/>
              <w:bottom w:w="40" w:type="dxa"/>
              <w:right w:w="80" w:type="dxa"/>
            </w:tcMar>
          </w:tcPr>
          <w:p w14:paraId="4D8EEF21" w14:textId="77777777" w:rsidR="000D1D27" w:rsidRDefault="00000000">
            <w:pPr>
              <w:spacing w:after="0" w:line="240" w:lineRule="auto"/>
              <w:jc w:val="left"/>
            </w:pPr>
            <w:r>
              <w:rPr>
                <w:sz w:val="18"/>
              </w:rPr>
              <w:t>Financial</w:t>
            </w:r>
          </w:p>
        </w:tc>
        <w:tc>
          <w:tcPr>
            <w:tcW w:w="2256" w:type="dxa"/>
            <w:tcMar>
              <w:top w:w="40" w:type="dxa"/>
              <w:left w:w="80" w:type="dxa"/>
              <w:bottom w:w="40" w:type="dxa"/>
              <w:right w:w="80" w:type="dxa"/>
            </w:tcMar>
          </w:tcPr>
          <w:p w14:paraId="7F7897A1" w14:textId="77777777" w:rsidR="000D1D27" w:rsidRDefault="00000000">
            <w:pPr>
              <w:spacing w:after="0" w:line="240" w:lineRule="auto"/>
              <w:jc w:val="left"/>
            </w:pPr>
            <w:r>
              <w:rPr>
                <w:sz w:val="18"/>
              </w:rPr>
              <w:t>Escrow administration support, waiver telemetry, humanitarian channel traceability, dashboard hosting</w:t>
            </w:r>
          </w:p>
        </w:tc>
      </w:tr>
      <w:tr w:rsidR="000D1D27" w14:paraId="79446ADB" w14:textId="77777777">
        <w:tblPrEx>
          <w:tblCellMar>
            <w:top w:w="0" w:type="dxa"/>
            <w:bottom w:w="0" w:type="dxa"/>
          </w:tblCellMar>
        </w:tblPrEx>
        <w:tc>
          <w:tcPr>
            <w:tcW w:w="2256" w:type="dxa"/>
            <w:tcMar>
              <w:top w:w="40" w:type="dxa"/>
              <w:left w:w="80" w:type="dxa"/>
              <w:bottom w:w="40" w:type="dxa"/>
              <w:right w:w="80" w:type="dxa"/>
            </w:tcMar>
          </w:tcPr>
          <w:p w14:paraId="42900FF9" w14:textId="77777777" w:rsidR="000D1D27" w:rsidRDefault="00000000">
            <w:pPr>
              <w:spacing w:after="0" w:line="240" w:lineRule="auto"/>
              <w:jc w:val="left"/>
            </w:pPr>
            <w:r>
              <w:rPr>
                <w:sz w:val="18"/>
              </w:rPr>
              <w:t>IAEA Technical Cell</w:t>
            </w:r>
          </w:p>
        </w:tc>
        <w:tc>
          <w:tcPr>
            <w:tcW w:w="2256" w:type="dxa"/>
            <w:tcMar>
              <w:top w:w="40" w:type="dxa"/>
              <w:left w:w="80" w:type="dxa"/>
              <w:bottom w:w="40" w:type="dxa"/>
              <w:right w:w="80" w:type="dxa"/>
            </w:tcMar>
          </w:tcPr>
          <w:p w14:paraId="2BC1A205" w14:textId="77777777" w:rsidR="000D1D27" w:rsidRDefault="00000000">
            <w:pPr>
              <w:spacing w:after="0" w:line="240" w:lineRule="auto"/>
              <w:jc w:val="left"/>
            </w:pPr>
            <w:r>
              <w:rPr>
                <w:sz w:val="18"/>
              </w:rPr>
              <w:t>Vienna and on-site</w:t>
            </w:r>
          </w:p>
        </w:tc>
        <w:tc>
          <w:tcPr>
            <w:tcW w:w="2256" w:type="dxa"/>
            <w:tcMar>
              <w:top w:w="40" w:type="dxa"/>
              <w:left w:w="80" w:type="dxa"/>
              <w:bottom w:w="40" w:type="dxa"/>
              <w:right w:w="80" w:type="dxa"/>
            </w:tcMar>
          </w:tcPr>
          <w:p w14:paraId="3E715622" w14:textId="77777777" w:rsidR="000D1D27" w:rsidRDefault="00000000">
            <w:pPr>
              <w:spacing w:after="0" w:line="240" w:lineRule="auto"/>
              <w:jc w:val="left"/>
            </w:pPr>
            <w:r>
              <w:rPr>
                <w:sz w:val="18"/>
              </w:rPr>
              <w:t>Nuclear</w:t>
            </w:r>
          </w:p>
        </w:tc>
        <w:tc>
          <w:tcPr>
            <w:tcW w:w="2256" w:type="dxa"/>
            <w:tcMar>
              <w:top w:w="40" w:type="dxa"/>
              <w:left w:w="80" w:type="dxa"/>
              <w:bottom w:w="40" w:type="dxa"/>
              <w:right w:w="80" w:type="dxa"/>
            </w:tcMar>
          </w:tcPr>
          <w:p w14:paraId="1D0238A9" w14:textId="77777777" w:rsidR="000D1D27" w:rsidRDefault="00000000">
            <w:pPr>
              <w:spacing w:after="0" w:line="240" w:lineRule="auto"/>
              <w:jc w:val="left"/>
            </w:pPr>
            <w:r>
              <w:rPr>
                <w:sz w:val="18"/>
              </w:rPr>
              <w:t>Dual-key seals, cameras, mass spectrometry, inventory baseline custody, disposition certification</w:t>
            </w:r>
          </w:p>
        </w:tc>
      </w:tr>
      <w:tr w:rsidR="000D1D27" w14:paraId="3867FEE4" w14:textId="77777777">
        <w:tblPrEx>
          <w:tblCellMar>
            <w:top w:w="0" w:type="dxa"/>
            <w:bottom w:w="0" w:type="dxa"/>
          </w:tblCellMar>
        </w:tblPrEx>
        <w:tc>
          <w:tcPr>
            <w:tcW w:w="2256" w:type="dxa"/>
            <w:tcMar>
              <w:top w:w="40" w:type="dxa"/>
              <w:left w:w="80" w:type="dxa"/>
              <w:bottom w:w="40" w:type="dxa"/>
              <w:right w:w="80" w:type="dxa"/>
            </w:tcMar>
          </w:tcPr>
          <w:p w14:paraId="50C44DFE" w14:textId="77777777" w:rsidR="000D1D27" w:rsidRDefault="00000000">
            <w:pPr>
              <w:spacing w:after="0" w:line="240" w:lineRule="auto"/>
              <w:jc w:val="left"/>
            </w:pPr>
            <w:r>
              <w:rPr>
                <w:sz w:val="18"/>
              </w:rPr>
              <w:t>Joint Technical Committee</w:t>
            </w:r>
          </w:p>
        </w:tc>
        <w:tc>
          <w:tcPr>
            <w:tcW w:w="2256" w:type="dxa"/>
            <w:tcMar>
              <w:top w:w="40" w:type="dxa"/>
              <w:left w:w="80" w:type="dxa"/>
              <w:bottom w:w="40" w:type="dxa"/>
              <w:right w:w="80" w:type="dxa"/>
            </w:tcMar>
          </w:tcPr>
          <w:p w14:paraId="15F0DB9F" w14:textId="77777777" w:rsidR="000D1D27" w:rsidRDefault="00000000">
            <w:pPr>
              <w:spacing w:after="0" w:line="240" w:lineRule="auto"/>
              <w:jc w:val="left"/>
            </w:pPr>
            <w:r>
              <w:rPr>
                <w:sz w:val="18"/>
              </w:rPr>
              <w:t>Rotating, convened by Oman</w:t>
            </w:r>
          </w:p>
        </w:tc>
        <w:tc>
          <w:tcPr>
            <w:tcW w:w="2256" w:type="dxa"/>
            <w:tcMar>
              <w:top w:w="40" w:type="dxa"/>
              <w:left w:w="80" w:type="dxa"/>
              <w:bottom w:w="40" w:type="dxa"/>
              <w:right w:w="80" w:type="dxa"/>
            </w:tcMar>
          </w:tcPr>
          <w:p w14:paraId="54262E24" w14:textId="77777777" w:rsidR="000D1D27" w:rsidRDefault="00000000">
            <w:pPr>
              <w:spacing w:after="0" w:line="240" w:lineRule="auto"/>
              <w:jc w:val="left"/>
            </w:pPr>
            <w:r>
              <w:rPr>
                <w:sz w:val="18"/>
              </w:rPr>
              <w:t>Incidents and disputes</w:t>
            </w:r>
          </w:p>
        </w:tc>
        <w:tc>
          <w:tcPr>
            <w:tcW w:w="2256" w:type="dxa"/>
            <w:tcMar>
              <w:top w:w="40" w:type="dxa"/>
              <w:left w:w="80" w:type="dxa"/>
              <w:bottom w:w="40" w:type="dxa"/>
              <w:right w:w="80" w:type="dxa"/>
            </w:tcMar>
          </w:tcPr>
          <w:p w14:paraId="57C4EA93" w14:textId="77777777" w:rsidR="000D1D27" w:rsidRDefault="00000000">
            <w:pPr>
              <w:spacing w:after="0" w:line="240" w:lineRule="auto"/>
              <w:jc w:val="left"/>
            </w:pPr>
            <w:r>
              <w:rPr>
                <w:sz w:val="18"/>
              </w:rPr>
              <w:t>Incident review, technical findings, checkpoint slippage review, attribution findings</w:t>
            </w:r>
          </w:p>
        </w:tc>
      </w:tr>
    </w:tbl>
    <w:p w14:paraId="08AA437A" w14:textId="77777777" w:rsidR="000D1D27" w:rsidRDefault="000D1D27"/>
    <w:p w14:paraId="06EB6036" w14:textId="77777777" w:rsidR="000D1D27" w:rsidRDefault="00000000">
      <w:pPr>
        <w:pStyle w:val="Heading2"/>
      </w:pPr>
      <w:bookmarkStart w:id="51" w:name="_Toc235672623"/>
      <w:r>
        <w:t>5.3 The Shared Dashboard</w:t>
      </w:r>
      <w:bookmarkEnd w:id="51"/>
    </w:p>
    <w:p w14:paraId="0ED6B6A3" w14:textId="77777777" w:rsidR="000D1D27" w:rsidRDefault="00000000">
      <w:r>
        <w:t>A single dashboard, hosted in Switzerland with a failover mirror in Muscat, displays every telemetry stream to both Parties simultaneously. Both sides see the same screen. No private data channel exists. Every entry carries a cryptographic timestamp, and the dashboard retains all logged data for a minimum of five (5) years. Either Party flags a concern directly on the dashboard; the flag appears to both sides instantly and opens a seventy-two (72) hour technical consultation, not a political negotiation. The daily public log carries one line per day from JMIC-Muscat: the status of the water, in plain language, for the shipping industry and the publics of both countries.</w:t>
      </w:r>
    </w:p>
    <w:p w14:paraId="5E293579" w14:textId="77777777" w:rsidR="000D1D27" w:rsidRDefault="00000000">
      <w:pPr>
        <w:pStyle w:val="Heading2"/>
      </w:pPr>
      <w:bookmarkStart w:id="52" w:name="_Toc235672624"/>
      <w:r>
        <w:t>5.4 The Convergence Standard</w:t>
      </w:r>
      <w:bookmarkEnd w:id="52"/>
    </w:p>
    <w:p w14:paraId="6DF54DE1" w14:textId="77777777" w:rsidR="000D1D27" w:rsidRDefault="00000000">
      <w:r>
        <w:t>Compliance determinations rest on five independent channels: IAEA technical verification; neutral-state naval and observer reporting; commercial AIS and satellite tracking; financial escrow and metering records; and hotline reporting. No single channel decides anything. Convergence of at least three channels establishes a compliance determination; two channels trigger enhanced review; one channel triggers inquiry only.</w:t>
      </w:r>
    </w:p>
    <w:p w14:paraId="76B9924B" w14:textId="77777777" w:rsidR="000D1D27" w:rsidRDefault="00000000">
      <w:pPr>
        <w:pStyle w:val="Heading2"/>
      </w:pPr>
      <w:bookmarkStart w:id="53" w:name="_Toc235672625"/>
      <w:r>
        <w:lastRenderedPageBreak/>
        <w:t>5.5 Human-in-the-Loop</w:t>
      </w:r>
      <w:bookmarkEnd w:id="53"/>
    </w:p>
    <w:p w14:paraId="482E3444" w14:textId="77777777" w:rsidR="000D1D27" w:rsidRDefault="00000000">
      <w:r>
        <w:t>No automated system issues a penalty. Every automated flag passes through human review within twenty-four (24) hours, and every Tier 2 or Tier 3 determination passes through the consultation windows of Article 6 before any consequence activates. An annual independent audit confirms that human judgment sits between every sensor and every consequence.</w:t>
      </w:r>
    </w:p>
    <w:p w14:paraId="2F97F9A2" w14:textId="77777777" w:rsidR="000D1D27" w:rsidRDefault="00000000">
      <w:pPr>
        <w:pStyle w:val="Heading2"/>
      </w:pPr>
      <w:bookmarkStart w:id="54" w:name="_Toc235672626"/>
      <w:r>
        <w:t>5.6 Evidence Standards</w:t>
      </w:r>
      <w:bookmarkEnd w:id="54"/>
    </w:p>
    <w:p w14:paraId="74508906" w14:textId="77777777" w:rsidR="000D1D27" w:rsidRDefault="00000000">
      <w:r>
        <w:t>Incident reports carry time-stamped evidence appropriate to the incident type: AIS tracks and satellite imagery for naval events, operational log extracts for air events, seal and spectrometry records for nuclear events, transaction logs for financial events, and multi-indicator forensic packages for cyber events. A report lacking the required evidence enters the log without triggering any consultation clock; the receiving cell notifies the reporting Party of the deficiency within two (2) hours.</w:t>
      </w:r>
    </w:p>
    <w:p w14:paraId="50A5AED4" w14:textId="77777777" w:rsidR="000D1D27" w:rsidRDefault="00000000">
      <w:r>
        <w:br w:type="page"/>
      </w:r>
    </w:p>
    <w:p w14:paraId="7F30DA65" w14:textId="77777777" w:rsidR="000D1D27" w:rsidRDefault="00000000">
      <w:pPr>
        <w:pStyle w:val="Heading1"/>
      </w:pPr>
      <w:bookmarkStart w:id="55" w:name="_Toc235672627"/>
      <w:r>
        <w:lastRenderedPageBreak/>
        <w:t>Article 6: Compliance, Step-Back, and Earn-Back</w:t>
      </w:r>
      <w:bookmarkEnd w:id="55"/>
    </w:p>
    <w:p w14:paraId="10375DAA" w14:textId="77777777" w:rsidR="000D1D27" w:rsidRDefault="00000000">
      <w:pPr>
        <w:pStyle w:val="Heading2"/>
      </w:pPr>
      <w:bookmarkStart w:id="56" w:name="_Toc235672628"/>
      <w:r>
        <w:t>6.1 The Three-Category Classification</w:t>
      </w:r>
      <w:bookmarkEnd w:id="56"/>
    </w:p>
    <w:p w14:paraId="3710F7BC" w14:textId="77777777" w:rsidR="000D1D27" w:rsidRDefault="00000000">
      <w:r>
        <w:t>The Framework replaces breach language with three categories. Category A, Deviation: behavior drifts from the expected pattern; no penalty attaches; a recalibration dialogue opens through technical channels. Category B, Disruption: behavior interferes with implementation; a graduated, reversible response follows a forty-eight (48) hour cooling window. Category C, Deliberate Violation: intentional hostile conduct aimed at the framework; the maximum graduated response follows human review at three levels. Language shapes behavior; the shift from accusation to assessment keeps the Framework alive through friction.</w:t>
      </w:r>
    </w:p>
    <w:p w14:paraId="20FCAAE2" w14:textId="77777777" w:rsidR="000D1D27" w:rsidRDefault="00000000">
      <w:pPr>
        <w:pStyle w:val="Heading2"/>
      </w:pPr>
      <w:bookmarkStart w:id="57" w:name="_Toc235672629"/>
      <w:r>
        <w:t>6.2 The Step-Back Ladder</w:t>
      </w:r>
      <w:bookmarkEnd w:id="57"/>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2F56D758"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183473CD" w14:textId="77777777" w:rsidR="000D1D27" w:rsidRDefault="00000000">
            <w:pPr>
              <w:spacing w:after="0" w:line="240" w:lineRule="auto"/>
              <w:jc w:val="left"/>
            </w:pPr>
            <w:r>
              <w:rPr>
                <w:b/>
                <w:sz w:val="18"/>
              </w:rPr>
              <w:t>Tier</w:t>
            </w:r>
          </w:p>
        </w:tc>
        <w:tc>
          <w:tcPr>
            <w:tcW w:w="2256" w:type="dxa"/>
            <w:shd w:val="clear" w:color="auto" w:fill="E7EDF0"/>
            <w:tcMar>
              <w:top w:w="40" w:type="dxa"/>
              <w:left w:w="80" w:type="dxa"/>
              <w:bottom w:w="40" w:type="dxa"/>
              <w:right w:w="80" w:type="dxa"/>
            </w:tcMar>
          </w:tcPr>
          <w:p w14:paraId="2F4B2ED4" w14:textId="77777777" w:rsidR="000D1D27" w:rsidRDefault="00000000">
            <w:pPr>
              <w:spacing w:after="0" w:line="240" w:lineRule="auto"/>
              <w:jc w:val="left"/>
            </w:pPr>
            <w:r>
              <w:rPr>
                <w:b/>
                <w:sz w:val="18"/>
              </w:rPr>
              <w:t>Examples</w:t>
            </w:r>
          </w:p>
        </w:tc>
        <w:tc>
          <w:tcPr>
            <w:tcW w:w="2256" w:type="dxa"/>
            <w:shd w:val="clear" w:color="auto" w:fill="E7EDF0"/>
            <w:tcMar>
              <w:top w:w="40" w:type="dxa"/>
              <w:left w:w="80" w:type="dxa"/>
              <w:bottom w:w="40" w:type="dxa"/>
              <w:right w:w="80" w:type="dxa"/>
            </w:tcMar>
          </w:tcPr>
          <w:p w14:paraId="72504D0F" w14:textId="77777777" w:rsidR="000D1D27" w:rsidRDefault="00000000">
            <w:pPr>
              <w:spacing w:after="0" w:line="240" w:lineRule="auto"/>
              <w:jc w:val="left"/>
            </w:pPr>
            <w:r>
              <w:rPr>
                <w:b/>
                <w:sz w:val="18"/>
              </w:rPr>
              <w:t>Benefit Effect</w:t>
            </w:r>
          </w:p>
        </w:tc>
        <w:tc>
          <w:tcPr>
            <w:tcW w:w="2256" w:type="dxa"/>
            <w:shd w:val="clear" w:color="auto" w:fill="E7EDF0"/>
            <w:tcMar>
              <w:top w:w="40" w:type="dxa"/>
              <w:left w:w="80" w:type="dxa"/>
              <w:bottom w:w="40" w:type="dxa"/>
              <w:right w:w="80" w:type="dxa"/>
            </w:tcMar>
          </w:tcPr>
          <w:p w14:paraId="0DA934AF" w14:textId="77777777" w:rsidR="000D1D27" w:rsidRDefault="00000000">
            <w:pPr>
              <w:spacing w:after="0" w:line="240" w:lineRule="auto"/>
              <w:jc w:val="left"/>
            </w:pPr>
            <w:r>
              <w:rPr>
                <w:b/>
                <w:sz w:val="18"/>
              </w:rPr>
              <w:t>Earn-Back</w:t>
            </w:r>
          </w:p>
        </w:tc>
      </w:tr>
      <w:tr w:rsidR="000D1D27" w14:paraId="17A51530" w14:textId="77777777">
        <w:tblPrEx>
          <w:tblCellMar>
            <w:top w:w="0" w:type="dxa"/>
            <w:bottom w:w="0" w:type="dxa"/>
          </w:tblCellMar>
        </w:tblPrEx>
        <w:tc>
          <w:tcPr>
            <w:tcW w:w="2256" w:type="dxa"/>
            <w:tcMar>
              <w:top w:w="40" w:type="dxa"/>
              <w:left w:w="80" w:type="dxa"/>
              <w:bottom w:w="40" w:type="dxa"/>
              <w:right w:w="80" w:type="dxa"/>
            </w:tcMar>
          </w:tcPr>
          <w:p w14:paraId="31902688" w14:textId="77777777" w:rsidR="000D1D27" w:rsidRDefault="00000000">
            <w:pPr>
              <w:spacing w:after="0" w:line="240" w:lineRule="auto"/>
              <w:jc w:val="left"/>
            </w:pPr>
            <w:r>
              <w:rPr>
                <w:sz w:val="18"/>
              </w:rPr>
              <w:t>Tier 1: Technical</w:t>
            </w:r>
          </w:p>
        </w:tc>
        <w:tc>
          <w:tcPr>
            <w:tcW w:w="2256" w:type="dxa"/>
            <w:tcMar>
              <w:top w:w="40" w:type="dxa"/>
              <w:left w:w="80" w:type="dxa"/>
              <w:bottom w:w="40" w:type="dxa"/>
              <w:right w:w="80" w:type="dxa"/>
            </w:tcMar>
          </w:tcPr>
          <w:p w14:paraId="022307E7" w14:textId="77777777" w:rsidR="000D1D27" w:rsidRDefault="00000000">
            <w:pPr>
              <w:spacing w:after="0" w:line="240" w:lineRule="auto"/>
              <w:jc w:val="left"/>
            </w:pPr>
            <w:r>
              <w:rPr>
                <w:sz w:val="18"/>
              </w:rPr>
              <w:t>Reporting delay under 24 hours; minor lane deviation without pattern; brief telemetry gap with confirmed cause; missed hotline test</w:t>
            </w:r>
          </w:p>
        </w:tc>
        <w:tc>
          <w:tcPr>
            <w:tcW w:w="2256" w:type="dxa"/>
            <w:tcMar>
              <w:top w:w="40" w:type="dxa"/>
              <w:left w:w="80" w:type="dxa"/>
              <w:bottom w:w="40" w:type="dxa"/>
              <w:right w:w="80" w:type="dxa"/>
            </w:tcMar>
          </w:tcPr>
          <w:p w14:paraId="14F2C9E4" w14:textId="77777777" w:rsidR="000D1D27" w:rsidRDefault="00000000">
            <w:pPr>
              <w:spacing w:after="0" w:line="240" w:lineRule="auto"/>
              <w:jc w:val="left"/>
            </w:pPr>
            <w:r>
              <w:rPr>
                <w:sz w:val="18"/>
              </w:rPr>
              <w:t>No reduction; confidential handling; technical assistance within 72 hours</w:t>
            </w:r>
          </w:p>
        </w:tc>
        <w:tc>
          <w:tcPr>
            <w:tcW w:w="2256" w:type="dxa"/>
            <w:tcMar>
              <w:top w:w="40" w:type="dxa"/>
              <w:left w:w="80" w:type="dxa"/>
              <w:bottom w:w="40" w:type="dxa"/>
              <w:right w:w="80" w:type="dxa"/>
            </w:tcMar>
          </w:tcPr>
          <w:p w14:paraId="4137E04F" w14:textId="77777777" w:rsidR="000D1D27" w:rsidRDefault="00000000">
            <w:pPr>
              <w:spacing w:after="0" w:line="240" w:lineRule="auto"/>
              <w:jc w:val="left"/>
            </w:pPr>
            <w:r>
              <w:rPr>
                <w:sz w:val="18"/>
              </w:rPr>
              <w:t>Not applicable; no benefit moves</w:t>
            </w:r>
          </w:p>
        </w:tc>
      </w:tr>
      <w:tr w:rsidR="000D1D27" w14:paraId="49E1DC77" w14:textId="77777777">
        <w:tblPrEx>
          <w:tblCellMar>
            <w:top w:w="0" w:type="dxa"/>
            <w:bottom w:w="0" w:type="dxa"/>
          </w:tblCellMar>
        </w:tblPrEx>
        <w:tc>
          <w:tcPr>
            <w:tcW w:w="2256" w:type="dxa"/>
            <w:tcMar>
              <w:top w:w="40" w:type="dxa"/>
              <w:left w:w="80" w:type="dxa"/>
              <w:bottom w:w="40" w:type="dxa"/>
              <w:right w:w="80" w:type="dxa"/>
            </w:tcMar>
          </w:tcPr>
          <w:p w14:paraId="332A87CA" w14:textId="77777777" w:rsidR="000D1D27" w:rsidRDefault="00000000">
            <w:pPr>
              <w:spacing w:after="0" w:line="240" w:lineRule="auto"/>
              <w:jc w:val="left"/>
            </w:pPr>
            <w:r>
              <w:rPr>
                <w:sz w:val="18"/>
              </w:rPr>
              <w:t>Tier 2: Material</w:t>
            </w:r>
          </w:p>
        </w:tc>
        <w:tc>
          <w:tcPr>
            <w:tcW w:w="2256" w:type="dxa"/>
            <w:tcMar>
              <w:top w:w="40" w:type="dxa"/>
              <w:left w:w="80" w:type="dxa"/>
              <w:bottom w:w="40" w:type="dxa"/>
              <w:right w:w="80" w:type="dxa"/>
            </w:tcMar>
          </w:tcPr>
          <w:p w14:paraId="01A81073" w14:textId="77777777" w:rsidR="000D1D27" w:rsidRDefault="00000000">
            <w:pPr>
              <w:spacing w:after="0" w:line="240" w:lineRule="auto"/>
              <w:jc w:val="left"/>
            </w:pPr>
            <w:r>
              <w:rPr>
                <w:sz w:val="18"/>
              </w:rPr>
              <w:t>Unauthorized entry into a corridor buffer; notice regime failure beyond 24 hours; metering variance beyond tolerance; escrow invoicing outside approved rates</w:t>
            </w:r>
          </w:p>
        </w:tc>
        <w:tc>
          <w:tcPr>
            <w:tcW w:w="2256" w:type="dxa"/>
            <w:tcMar>
              <w:top w:w="40" w:type="dxa"/>
              <w:left w:w="80" w:type="dxa"/>
              <w:bottom w:w="40" w:type="dxa"/>
              <w:right w:w="80" w:type="dxa"/>
            </w:tcMar>
          </w:tcPr>
          <w:p w14:paraId="278BCADE" w14:textId="77777777" w:rsidR="000D1D27" w:rsidRDefault="00000000">
            <w:pPr>
              <w:spacing w:after="0" w:line="240" w:lineRule="auto"/>
              <w:jc w:val="left"/>
            </w:pPr>
            <w:r>
              <w:rPr>
                <w:sz w:val="18"/>
              </w:rPr>
              <w:t>Graduated pause of non-humanitarian benefits of the affected module only, ten to twenty-five percent by duration; humanitarian flows untouched</w:t>
            </w:r>
          </w:p>
        </w:tc>
        <w:tc>
          <w:tcPr>
            <w:tcW w:w="2256" w:type="dxa"/>
            <w:tcMar>
              <w:top w:w="40" w:type="dxa"/>
              <w:left w:w="80" w:type="dxa"/>
              <w:bottom w:w="40" w:type="dxa"/>
              <w:right w:w="80" w:type="dxa"/>
            </w:tcMar>
          </w:tcPr>
          <w:p w14:paraId="38F27E3E" w14:textId="77777777" w:rsidR="000D1D27" w:rsidRDefault="00000000">
            <w:pPr>
              <w:spacing w:after="0" w:line="240" w:lineRule="auto"/>
              <w:jc w:val="left"/>
            </w:pPr>
            <w:r>
              <w:rPr>
                <w:sz w:val="18"/>
              </w:rPr>
              <w:t>Full restoration after fourteen (14) consecutive clean days plus cell certification</w:t>
            </w:r>
          </w:p>
        </w:tc>
      </w:tr>
      <w:tr w:rsidR="000D1D27" w14:paraId="08B0BC2B" w14:textId="77777777">
        <w:tblPrEx>
          <w:tblCellMar>
            <w:top w:w="0" w:type="dxa"/>
            <w:bottom w:w="0" w:type="dxa"/>
          </w:tblCellMar>
        </w:tblPrEx>
        <w:tc>
          <w:tcPr>
            <w:tcW w:w="2256" w:type="dxa"/>
            <w:tcMar>
              <w:top w:w="40" w:type="dxa"/>
              <w:left w:w="80" w:type="dxa"/>
              <w:bottom w:w="40" w:type="dxa"/>
              <w:right w:w="80" w:type="dxa"/>
            </w:tcMar>
          </w:tcPr>
          <w:p w14:paraId="78D38B68" w14:textId="77777777" w:rsidR="000D1D27" w:rsidRDefault="00000000">
            <w:pPr>
              <w:spacing w:after="0" w:line="240" w:lineRule="auto"/>
              <w:jc w:val="left"/>
            </w:pPr>
            <w:r>
              <w:rPr>
                <w:sz w:val="18"/>
              </w:rPr>
              <w:t>Tier 3: Deliberate</w:t>
            </w:r>
          </w:p>
        </w:tc>
        <w:tc>
          <w:tcPr>
            <w:tcW w:w="2256" w:type="dxa"/>
            <w:tcMar>
              <w:top w:w="40" w:type="dxa"/>
              <w:left w:w="80" w:type="dxa"/>
              <w:bottom w:w="40" w:type="dxa"/>
              <w:right w:w="80" w:type="dxa"/>
            </w:tcMar>
          </w:tcPr>
          <w:p w14:paraId="66980E3D" w14:textId="77777777" w:rsidR="000D1D27" w:rsidRDefault="00000000">
            <w:pPr>
              <w:spacing w:after="0" w:line="240" w:lineRule="auto"/>
              <w:jc w:val="left"/>
            </w:pPr>
            <w:r>
              <w:rPr>
                <w:sz w:val="18"/>
              </w:rPr>
              <w:t>Attack on observers or inspectors; placement of new hazards in a certified lane; diversion of escrowed funds; seal tampering; targeting of a protected infrastructure object</w:t>
            </w:r>
          </w:p>
        </w:tc>
        <w:tc>
          <w:tcPr>
            <w:tcW w:w="2256" w:type="dxa"/>
            <w:tcMar>
              <w:top w:w="40" w:type="dxa"/>
              <w:left w:w="80" w:type="dxa"/>
              <w:bottom w:w="40" w:type="dxa"/>
              <w:right w:w="80" w:type="dxa"/>
            </w:tcMar>
          </w:tcPr>
          <w:p w14:paraId="726724EE" w14:textId="77777777" w:rsidR="000D1D27" w:rsidRDefault="00000000">
            <w:pPr>
              <w:spacing w:after="0" w:line="240" w:lineRule="auto"/>
              <w:jc w:val="left"/>
            </w:pPr>
            <w:r>
              <w:rPr>
                <w:sz w:val="18"/>
              </w:rPr>
              <w:t>Suspension of non-humanitarian benefits of the affected module only; other modules continue</w:t>
            </w:r>
          </w:p>
        </w:tc>
        <w:tc>
          <w:tcPr>
            <w:tcW w:w="2256" w:type="dxa"/>
            <w:tcMar>
              <w:top w:w="40" w:type="dxa"/>
              <w:left w:w="80" w:type="dxa"/>
              <w:bottom w:w="40" w:type="dxa"/>
              <w:right w:w="80" w:type="dxa"/>
            </w:tcMar>
          </w:tcPr>
          <w:p w14:paraId="7A00B871" w14:textId="77777777" w:rsidR="000D1D27" w:rsidRDefault="00000000">
            <w:pPr>
              <w:spacing w:after="0" w:line="240" w:lineRule="auto"/>
              <w:jc w:val="left"/>
            </w:pPr>
            <w:r>
              <w:rPr>
                <w:sz w:val="18"/>
              </w:rPr>
              <w:t>Full restoration after thirty (30) consecutive clean days plus governance confirmation</w:t>
            </w:r>
          </w:p>
        </w:tc>
      </w:tr>
    </w:tbl>
    <w:p w14:paraId="7F2F6D7F" w14:textId="77777777" w:rsidR="000D1D27" w:rsidRDefault="000D1D27"/>
    <w:p w14:paraId="5988A3F6" w14:textId="77777777" w:rsidR="000D1D27" w:rsidRDefault="00000000">
      <w:pPr>
        <w:pStyle w:val="Heading2"/>
      </w:pPr>
      <w:bookmarkStart w:id="58" w:name="_Toc235672630"/>
      <w:r>
        <w:t>6.3 Earn-Back and Over-Compliance Credit</w:t>
      </w:r>
      <w:bookmarkEnd w:id="58"/>
    </w:p>
    <w:p w14:paraId="6A06F3E6" w14:textId="77777777" w:rsidR="000D1D27" w:rsidRDefault="00000000">
      <w:r>
        <w:t>Every reduction reverses in full on verified remediation plus a clean monitoring period. Earn-back never demands an admission of fault, a payment, or a political concession; it demands verified compliance and nothing else. Over-compliance during remediation, meaning performance twenty (20) percent above baseline, shortens the monitoring period by up to twenty-five (25) percent. Completed milestones and released benefits stay in force regardless of later slippage; no Party moves the goalposts after the other side delivers.</w:t>
      </w:r>
    </w:p>
    <w:p w14:paraId="27C7AF19" w14:textId="77777777" w:rsidR="000D1D27" w:rsidRDefault="00000000">
      <w:pPr>
        <w:pStyle w:val="Heading2"/>
      </w:pPr>
      <w:bookmarkStart w:id="59" w:name="_Toc235672631"/>
      <w:r>
        <w:t>6.4 The Humanitarian Firewall</w:t>
      </w:r>
      <w:bookmarkEnd w:id="59"/>
    </w:p>
    <w:p w14:paraId="3295252E" w14:textId="77777777" w:rsidR="000D1D27" w:rsidRDefault="00000000">
      <w:r>
        <w:t xml:space="preserve">Humanitarian-badged flows pass a one-way firewall and never reverse: medicines, food, medical equipment, the humanitarian corridor through the Strait at zero cost, medical-isotope shipments, and United Nations agency operations continue under every classification, every suspension, and every exit </w:t>
      </w:r>
      <w:r>
        <w:lastRenderedPageBreak/>
        <w:t>scenario. Beyond the firewall, four elements stand as permanent humanitarian continuity, independent of this Framework and of its political fortunes: the military de-confliction hotline through the Omani relay; the humanitarian corridor through the Strait under UN mandate; the emergency diplomatic channel through the facilitators; and IAEA baseline monitoring together with the continuity of every verified nuclear reduction already executed. Only mutual recorded consent of both Parties suspends any of these measures, and any suspension undergoes review at each review boundary.</w:t>
      </w:r>
    </w:p>
    <w:p w14:paraId="1EC01A0C" w14:textId="77777777" w:rsidR="000D1D27" w:rsidRDefault="00000000">
      <w:pPr>
        <w:pStyle w:val="Heading2"/>
      </w:pPr>
      <w:bookmarkStart w:id="60" w:name="_Toc235672632"/>
      <w:r>
        <w:t>6.5 No Automatic Snapback</w:t>
      </w:r>
      <w:bookmarkEnd w:id="60"/>
    </w:p>
    <w:p w14:paraId="4AB40B03" w14:textId="77777777" w:rsidR="000D1D27" w:rsidRDefault="00000000">
      <w:r>
        <w:t>No compliance event triggers an automatic, irreversible suspension of benefits. The step-back ladder is the exclusive enforcement mechanism. Penalties pause future tranches and future liftings in proportion to the violation; they never claw back funds already released or volumes already lifted. Released value stays released, creating a ratchet that rewards staying in the framework.</w:t>
      </w:r>
    </w:p>
    <w:p w14:paraId="781744F5" w14:textId="77777777" w:rsidR="000D1D27" w:rsidRDefault="00000000">
      <w:pPr>
        <w:pStyle w:val="Heading2"/>
      </w:pPr>
      <w:bookmarkStart w:id="61" w:name="_Toc235672633"/>
      <w:r>
        <w:t>6.6 Decoupling from Force</w:t>
      </w:r>
      <w:bookmarkEnd w:id="61"/>
    </w:p>
    <w:p w14:paraId="2FBD6729" w14:textId="77777777" w:rsidR="000D1D27" w:rsidRDefault="00000000">
      <w:r>
        <w:t>No compliance dispute, no classification, and no suspension under this Framework authorizes, triggers, or justifies the use of military force by either Party. Military action requires a separate, explicit decision by the respective head of government under constitutional procedures. This separation is absolute and non-waivable.</w:t>
      </w:r>
    </w:p>
    <w:p w14:paraId="102B68FD" w14:textId="77777777" w:rsidR="000D1D27" w:rsidRDefault="00000000">
      <w:pPr>
        <w:pStyle w:val="Heading2"/>
      </w:pPr>
      <w:bookmarkStart w:id="62" w:name="_Toc235672634"/>
      <w:r>
        <w:t>6.7 Attribution and the Rogue Actor Pathway</w:t>
      </w:r>
      <w:bookmarkEnd w:id="62"/>
    </w:p>
    <w:p w14:paraId="6C676442" w14:textId="77777777" w:rsidR="000D1D27" w:rsidRDefault="00000000">
      <w:r>
        <w:t>Spoilers and proxy escalation constitute the standing threat to the Framework: non-state actors or regionally aligned forces, including Yemeni-aligned maritime forces, hold the capacity to trigger uncoordinated actions that break a ceasefire. The Framework answers with a standing rule: a non-attributable proxy action opens a twenty-four (24) hour joint investigation window through the Muscat De-Confliction Cell before any kinetic response activates. When an incident appears attributable to a rogue or errant element rather than to state direction, the sponsoring Party provides actionable intelligence, including unit identification, communications logs, and chain-of-command records, to the Joint Technical Committee within twenty-four (24) hours. The Committee certifies a rogue-actor finding by consensus within forty-eight (48) hours; absent certification, the incident classifies under the standard ladder of this Article. For attacks by unknown actors, both Parties operate under a presumption of good faith, a forty-eight (48) hour attribution deferral applies before any penalty assignment, forensic investigation precedes any classification, and rogue actors and false-flag operations stand explicitly outside bilateral penalties. This pathway closes the window in which a Party otherwise destroys evidence behind a claim of plausible denial.</w:t>
      </w:r>
    </w:p>
    <w:p w14:paraId="557E3A93" w14:textId="77777777" w:rsidR="000D1D27" w:rsidRDefault="00000000">
      <w:r>
        <w:br w:type="page"/>
      </w:r>
    </w:p>
    <w:p w14:paraId="669A0A51" w14:textId="77777777" w:rsidR="000D1D27" w:rsidRDefault="00000000">
      <w:pPr>
        <w:pStyle w:val="Heading1"/>
      </w:pPr>
      <w:bookmarkStart w:id="63" w:name="_Toc235672635"/>
      <w:r>
        <w:lastRenderedPageBreak/>
        <w:t>Article 7: Continuity, Exit, and Reconstitution</w:t>
      </w:r>
      <w:bookmarkEnd w:id="63"/>
    </w:p>
    <w:p w14:paraId="3E8ABB5D" w14:textId="77777777" w:rsidR="000D1D27" w:rsidRDefault="00000000">
      <w:pPr>
        <w:pStyle w:val="Heading2"/>
      </w:pPr>
      <w:bookmarkStart w:id="64" w:name="_Toc235672636"/>
      <w:r>
        <w:t>7.1 No-Fade Continuity</w:t>
      </w:r>
      <w:bookmarkEnd w:id="64"/>
    </w:p>
    <w:p w14:paraId="6B42B4E0" w14:textId="77777777" w:rsidR="000D1D27" w:rsidRDefault="00000000">
      <w:r>
        <w:t>No framework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Section 7.4. This rule governs the interpretation of every other provision of this Framework, and it binds every pillar, every annex, every schedule, and every certificate issued under this instrument. Review points, reporting deadlines, and license boundaries operate as administrative rhythms, never as expiries: at every boundary, the operational state carries forward by default.</w:t>
      </w:r>
    </w:p>
    <w:p w14:paraId="7921EA43" w14:textId="77777777" w:rsidR="000D1D27" w:rsidRDefault="00000000">
      <w:pPr>
        <w:pStyle w:val="Heading2"/>
      </w:pPr>
      <w:bookmarkStart w:id="65" w:name="_Toc235672637"/>
      <w:r>
        <w:t>7.2 Banked Performance</w:t>
      </w:r>
      <w:bookmarkEnd w:id="65"/>
    </w:p>
    <w:p w14:paraId="2524F3F8" w14:textId="77777777" w:rsidR="000D1D27" w:rsidRDefault="00000000">
      <w:r>
        <w:t>Each verified day banks. The Hour 72 transition certificate, corridor certifications, escrow releases, seal recertifications, and daily status reports accumulate as the factual baseline for every subsequent review, every renewal, and every graduation into successor instruments. No Party re-litigates a banked entry, and no classification reaches backward to erase one.</w:t>
      </w:r>
    </w:p>
    <w:p w14:paraId="15B02CAA" w14:textId="77777777" w:rsidR="000D1D27" w:rsidRDefault="00000000">
      <w:pPr>
        <w:pStyle w:val="Heading2"/>
      </w:pPr>
      <w:bookmarkStart w:id="66" w:name="_Toc235672638"/>
      <w:r>
        <w:t>7.3 The Notice Ladder</w:t>
      </w:r>
      <w:bookmarkEnd w:id="66"/>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3FB7D85A"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22AE38BF" w14:textId="77777777" w:rsidR="000D1D27" w:rsidRDefault="00000000">
            <w:pPr>
              <w:spacing w:after="0" w:line="240" w:lineRule="auto"/>
              <w:jc w:val="left"/>
            </w:pPr>
            <w:r>
              <w:rPr>
                <w:b/>
                <w:sz w:val="18"/>
              </w:rPr>
              <w:t>Notice Given</w:t>
            </w:r>
          </w:p>
        </w:tc>
        <w:tc>
          <w:tcPr>
            <w:tcW w:w="4513" w:type="dxa"/>
            <w:shd w:val="clear" w:color="auto" w:fill="E7EDF0"/>
            <w:tcMar>
              <w:top w:w="40" w:type="dxa"/>
              <w:left w:w="80" w:type="dxa"/>
              <w:bottom w:w="40" w:type="dxa"/>
              <w:right w:w="80" w:type="dxa"/>
            </w:tcMar>
          </w:tcPr>
          <w:p w14:paraId="10C3B9B4" w14:textId="77777777" w:rsidR="000D1D27" w:rsidRDefault="00000000">
            <w:pPr>
              <w:spacing w:after="0" w:line="240" w:lineRule="auto"/>
              <w:jc w:val="left"/>
            </w:pPr>
            <w:r>
              <w:rPr>
                <w:b/>
                <w:sz w:val="18"/>
              </w:rPr>
              <w:t>Consequence</w:t>
            </w:r>
          </w:p>
        </w:tc>
      </w:tr>
      <w:tr w:rsidR="000D1D27" w14:paraId="2C584B30" w14:textId="77777777">
        <w:tblPrEx>
          <w:tblCellMar>
            <w:top w:w="0" w:type="dxa"/>
            <w:bottom w:w="0" w:type="dxa"/>
          </w:tblCellMar>
        </w:tblPrEx>
        <w:tc>
          <w:tcPr>
            <w:tcW w:w="4513" w:type="dxa"/>
            <w:tcMar>
              <w:top w:w="40" w:type="dxa"/>
              <w:left w:w="80" w:type="dxa"/>
              <w:bottom w:w="40" w:type="dxa"/>
              <w:right w:w="80" w:type="dxa"/>
            </w:tcMar>
          </w:tcPr>
          <w:p w14:paraId="0AF3C3C0" w14:textId="77777777" w:rsidR="000D1D27" w:rsidRDefault="00000000">
            <w:pPr>
              <w:spacing w:after="0" w:line="240" w:lineRule="auto"/>
              <w:jc w:val="left"/>
            </w:pPr>
            <w:r>
              <w:rPr>
                <w:sz w:val="18"/>
              </w:rPr>
              <w:t>Sixty (60) days, full notice</w:t>
            </w:r>
          </w:p>
        </w:tc>
        <w:tc>
          <w:tcPr>
            <w:tcW w:w="4513" w:type="dxa"/>
            <w:tcMar>
              <w:top w:w="40" w:type="dxa"/>
              <w:left w:w="80" w:type="dxa"/>
              <w:bottom w:w="40" w:type="dxa"/>
              <w:right w:w="80" w:type="dxa"/>
            </w:tcMar>
          </w:tcPr>
          <w:p w14:paraId="44A94210" w14:textId="77777777" w:rsidR="000D1D27" w:rsidRDefault="00000000">
            <w:pPr>
              <w:spacing w:after="0" w:line="240" w:lineRule="auto"/>
              <w:jc w:val="left"/>
            </w:pPr>
            <w:r>
              <w:rPr>
                <w:sz w:val="18"/>
              </w:rPr>
              <w:t>All operational protocols continue for the full notice period, then the Framework transitions gracefully at the boundary. Both Parties revert to their pre-Framework status with no penalty. Escrow balances settle per the deposit schedule of Annex C.</w:t>
            </w:r>
          </w:p>
        </w:tc>
      </w:tr>
      <w:tr w:rsidR="000D1D27" w14:paraId="7D57234E" w14:textId="77777777">
        <w:tblPrEx>
          <w:tblCellMar>
            <w:top w:w="0" w:type="dxa"/>
            <w:bottom w:w="0" w:type="dxa"/>
          </w:tblCellMar>
        </w:tblPrEx>
        <w:tc>
          <w:tcPr>
            <w:tcW w:w="4513" w:type="dxa"/>
            <w:tcMar>
              <w:top w:w="40" w:type="dxa"/>
              <w:left w:w="80" w:type="dxa"/>
              <w:bottom w:w="40" w:type="dxa"/>
              <w:right w:w="80" w:type="dxa"/>
            </w:tcMar>
          </w:tcPr>
          <w:p w14:paraId="52492F14" w14:textId="77777777" w:rsidR="000D1D27" w:rsidRDefault="00000000">
            <w:pPr>
              <w:spacing w:after="0" w:line="240" w:lineRule="auto"/>
              <w:jc w:val="left"/>
            </w:pPr>
            <w:r>
              <w:rPr>
                <w:sz w:val="18"/>
              </w:rPr>
              <w:t>Forty-five (45) days, short notice</w:t>
            </w:r>
          </w:p>
        </w:tc>
        <w:tc>
          <w:tcPr>
            <w:tcW w:w="4513" w:type="dxa"/>
            <w:tcMar>
              <w:top w:w="40" w:type="dxa"/>
              <w:left w:w="80" w:type="dxa"/>
              <w:bottom w:w="40" w:type="dxa"/>
              <w:right w:w="80" w:type="dxa"/>
            </w:tcMar>
          </w:tcPr>
          <w:p w14:paraId="5C9FE669" w14:textId="77777777" w:rsidR="000D1D27" w:rsidRDefault="00000000">
            <w:pPr>
              <w:spacing w:after="0" w:line="240" w:lineRule="auto"/>
              <w:jc w:val="left"/>
            </w:pPr>
            <w:r>
              <w:rPr>
                <w:sz w:val="18"/>
              </w:rPr>
              <w:t>A mandatory seventy-two (72) hour crisis session convenes under facilitator chairmanship, with neutral mediators empowered to propose an emergency thirty (30) day cooling extension. All protocols continue through the session and any extension.</w:t>
            </w:r>
          </w:p>
        </w:tc>
      </w:tr>
      <w:tr w:rsidR="000D1D27" w14:paraId="3805DD92" w14:textId="77777777">
        <w:tblPrEx>
          <w:tblCellMar>
            <w:top w:w="0" w:type="dxa"/>
            <w:bottom w:w="0" w:type="dxa"/>
          </w:tblCellMar>
        </w:tblPrEx>
        <w:tc>
          <w:tcPr>
            <w:tcW w:w="4513" w:type="dxa"/>
            <w:tcMar>
              <w:top w:w="40" w:type="dxa"/>
              <w:left w:w="80" w:type="dxa"/>
              <w:bottom w:w="40" w:type="dxa"/>
              <w:right w:w="80" w:type="dxa"/>
            </w:tcMar>
          </w:tcPr>
          <w:p w14:paraId="12F26D63" w14:textId="77777777" w:rsidR="000D1D27" w:rsidRDefault="00000000">
            <w:pPr>
              <w:spacing w:after="0" w:line="240" w:lineRule="auto"/>
              <w:jc w:val="left"/>
            </w:pPr>
            <w:r>
              <w:rPr>
                <w:sz w:val="18"/>
              </w:rPr>
              <w:t>Thirty (30) days or less, sudden withdrawal</w:t>
            </w:r>
          </w:p>
        </w:tc>
        <w:tc>
          <w:tcPr>
            <w:tcW w:w="4513" w:type="dxa"/>
            <w:tcMar>
              <w:top w:w="40" w:type="dxa"/>
              <w:left w:w="80" w:type="dxa"/>
              <w:bottom w:w="40" w:type="dxa"/>
              <w:right w:w="80" w:type="dxa"/>
            </w:tcMar>
          </w:tcPr>
          <w:p w14:paraId="795B20CA" w14:textId="77777777" w:rsidR="000D1D27" w:rsidRDefault="00000000">
            <w:pPr>
              <w:spacing w:after="0" w:line="240" w:lineRule="auto"/>
              <w:jc w:val="left"/>
            </w:pPr>
            <w:r>
              <w:rPr>
                <w:sz w:val="18"/>
              </w:rPr>
              <w:t>The withdrawing Party's escrow deposits, where lodged, enter rolling suspension for twelve (12) review cycles: held but inaccessible, lifting automatically upon twelve consecutive cycles of renewed participation, and never touching the humanitarian channel. The withdrawing Party's observer and telemetry access enters suspension on the same rolling terms.</w:t>
            </w:r>
          </w:p>
        </w:tc>
      </w:tr>
    </w:tbl>
    <w:p w14:paraId="5411EB00" w14:textId="77777777" w:rsidR="000D1D27" w:rsidRDefault="000D1D27"/>
    <w:p w14:paraId="4E714B59" w14:textId="77777777" w:rsidR="000D1D27" w:rsidRDefault="00000000">
      <w:pPr>
        <w:pStyle w:val="Heading2"/>
      </w:pPr>
      <w:bookmarkStart w:id="67" w:name="_Toc235672639"/>
      <w:r>
        <w:t>7.4 Orderly Transition</w:t>
      </w:r>
      <w:bookmarkEnd w:id="67"/>
    </w:p>
    <w:p w14:paraId="6B6461D5" w14:textId="77777777" w:rsidR="000D1D27" w:rsidRDefault="00000000">
      <w:r>
        <w:t>Either Party exits this Framework through written notice to the depositary and the facilitators per the ladder of Section 7.3. All operational protocols continue in full during the notice period, the facilitators convene repair consultations, and the notice-giving Party retains the right to retract its notice at any time before expiry. Retraction restores full operation instantly, with no penalty and no statement. Completed milestones and banked performance remain in force under every exit scenario, and the humanitarian firewall of Article 6 operates without interruption.</w:t>
      </w:r>
    </w:p>
    <w:p w14:paraId="050A13AE" w14:textId="77777777" w:rsidR="000D1D27" w:rsidRDefault="00000000">
      <w:pPr>
        <w:pStyle w:val="Heading2"/>
      </w:pPr>
      <w:bookmarkStart w:id="68" w:name="_Toc235672640"/>
      <w:r>
        <w:lastRenderedPageBreak/>
        <w:t>7.5 Reconstitution</w:t>
      </w:r>
      <w:bookmarkEnd w:id="68"/>
    </w:p>
    <w:p w14:paraId="6EA1B1E1" w14:textId="77777777" w:rsidR="000D1D27" w:rsidRDefault="00000000">
      <w:r>
        <w:t>If the Framework enters full suspension, both Parties attend a Reconstitution Conference hosted by the facilitating states within fourteen (14) days, aimed at restoring the minimum viable core: the hotline, the dashboard, the humanitarian corridor, and the daily report. Restart attempts carry no limit, and a restart never carries a penalty for the prior exit beyond the rolling suspension already in effect.</w:t>
      </w:r>
    </w:p>
    <w:p w14:paraId="4C32035E" w14:textId="77777777" w:rsidR="000D1D27" w:rsidRDefault="00000000">
      <w:r>
        <w:br w:type="page"/>
      </w:r>
    </w:p>
    <w:p w14:paraId="35B80617" w14:textId="77777777" w:rsidR="000D1D27" w:rsidRDefault="00000000">
      <w:pPr>
        <w:pStyle w:val="Heading1"/>
      </w:pPr>
      <w:bookmarkStart w:id="69" w:name="_Toc235672641"/>
      <w:r>
        <w:lastRenderedPageBreak/>
        <w:t>Article 8: Governance</w:t>
      </w:r>
      <w:bookmarkEnd w:id="69"/>
    </w:p>
    <w:p w14:paraId="6FCE6B22" w14:textId="77777777" w:rsidR="000D1D27" w:rsidRDefault="00000000">
      <w:pPr>
        <w:pStyle w:val="Heading2"/>
      </w:pPr>
      <w:bookmarkStart w:id="70" w:name="_Toc235672642"/>
      <w:r>
        <w:t>8.1 Bodies</w:t>
      </w:r>
      <w:bookmarkEnd w:id="70"/>
    </w:p>
    <w:p w14:paraId="5CF0DBD4" w14:textId="77777777" w:rsidR="000D1D27" w:rsidRDefault="00000000">
      <w:r>
        <w:t>Governance runs through the verification bodies of Article 5 acting jointly as the Framework Secretariat, seated in Muscat with a records desk in Geneva. The Secretariat administers the Shared Dashboard, convenes consultations, publishes certificates and daily reports, and keeps the framework calendar. It holds no power to suspend, penalize, or interpret beyond the operative text.</w:t>
      </w:r>
    </w:p>
    <w:p w14:paraId="1F2E4430" w14:textId="77777777" w:rsidR="000D1D27" w:rsidRDefault="00000000">
      <w:pPr>
        <w:pStyle w:val="Heading2"/>
      </w:pPr>
      <w:bookmarkStart w:id="71" w:name="_Toc235672643"/>
      <w:r>
        <w:t>8.2 Decision Rules</w:t>
      </w:r>
      <w:bookmarkEnd w:id="71"/>
    </w:p>
    <w:p w14:paraId="4CFA95B1" w14:textId="77777777" w:rsidR="000D1D27" w:rsidRDefault="00000000">
      <w:r>
        <w:t>Political questions, meaning scope changes, extensions, and amendments, pass by consensus of both Parties. Technical questions, meaning certifications, timelines, and tolerance adjustments, pass by the verification bodies through the convergence standard of Article 5. For any determination concerning one Party's conduct, the framework architecture excludes that Party's vote; all other oversight members agree. Operational deadlocks route to direct co-arbitration: the Sultanate of Oman rules on maritime and security questions and the Swiss Confederation on financial and records questions, each within forty-eight (48) hours, binding on both Parties, grounded purely in the principle of continuity of the framework.</w:t>
      </w:r>
    </w:p>
    <w:p w14:paraId="444D803E" w14:textId="77777777" w:rsidR="000D1D27" w:rsidRDefault="00000000">
      <w:pPr>
        <w:pStyle w:val="Heading2"/>
      </w:pPr>
      <w:bookmarkStart w:id="72" w:name="_Toc235672644"/>
      <w:r>
        <w:t>8.3 Crisis Contacts</w:t>
      </w:r>
      <w:bookmarkEnd w:id="72"/>
    </w:p>
    <w:p w14:paraId="6C3D954D" w14:textId="77777777" w:rsidR="000D1D27" w:rsidRDefault="00000000">
      <w:r>
        <w:t>Each Party designates a primary, a secondary, and a technical crisis contact, reachable around the clock, and keeps the list current with the Secretariat. The Secretariat tests both primary contacts daily at 00:00 GMT during the first thirty (30) days and weekly thereafter; three consecutive failed tests log as a Tier 1 event, without penalty.</w:t>
      </w:r>
    </w:p>
    <w:p w14:paraId="11958F74" w14:textId="77777777" w:rsidR="000D1D27" w:rsidRDefault="00000000">
      <w:pPr>
        <w:pStyle w:val="Heading2"/>
      </w:pPr>
      <w:bookmarkStart w:id="73" w:name="_Toc235672645"/>
      <w:r>
        <w:t>8.4 Cost-Sharing</w:t>
      </w:r>
      <w:bookmarkEnd w:id="73"/>
    </w:p>
    <w:p w14:paraId="31AD1EF2" w14:textId="77777777" w:rsidR="000D1D27" w:rsidRDefault="00000000">
      <w:r>
        <w:t>The administrative and operational costs of the Secretariat, JMIC-Muscat, and the Swiss Financial Cell fall equally on both Parties, with quarterly reconciliation of accounts through Sub-Account C of the Oman Escrow Account. Facilitating states retain the option to waive their own costs; no such waiver creates an obligation on any other Party. No cost dispute suspends any verification activity; funding disagreements route to the co-arbitration channel of Section 8.2.</w:t>
      </w:r>
    </w:p>
    <w:p w14:paraId="59890088" w14:textId="77777777" w:rsidR="000D1D27" w:rsidRDefault="00000000">
      <w:r>
        <w:br w:type="page"/>
      </w:r>
    </w:p>
    <w:p w14:paraId="77E63A58" w14:textId="77777777" w:rsidR="000D1D27" w:rsidRDefault="00000000">
      <w:pPr>
        <w:pStyle w:val="Heading1"/>
      </w:pPr>
      <w:bookmarkStart w:id="74" w:name="_Toc235672646"/>
      <w:r>
        <w:lastRenderedPageBreak/>
        <w:t>Article 9: Political Sensitivity and Narrative Protocol</w:t>
      </w:r>
      <w:bookmarkEnd w:id="74"/>
    </w:p>
    <w:p w14:paraId="5659331C" w14:textId="77777777" w:rsidR="000D1D27" w:rsidRDefault="00000000">
      <w:pPr>
        <w:pStyle w:val="Heading2"/>
      </w:pPr>
      <w:bookmarkStart w:id="75" w:name="_Toc235672647"/>
      <w:r>
        <w:t>9.1 The Non-Humiliation Doctrine</w:t>
      </w:r>
      <w:bookmarkEnd w:id="75"/>
    </w:p>
    <w:p w14:paraId="370A9DCD" w14:textId="77777777" w:rsidR="000D1D27" w:rsidRDefault="00000000">
      <w:r>
        <w:t>No Party acknowledges defeat, submission, capitulation, or ideological concession as a condition of participation. Compliance constitutes the fulfillment of negotiated commitments between sovereign equals, not domestic political surrender. This doctrine binds all implementation, all public communication, and all ceremony under this Framework. Any official communication that frames the other Party's compliance as surrender or defeat constitutes a narrative disruption under Section 9.4.</w:t>
      </w:r>
    </w:p>
    <w:p w14:paraId="2D549924" w14:textId="77777777" w:rsidR="000D1D27" w:rsidRDefault="00000000">
      <w:pPr>
        <w:pStyle w:val="Heading2"/>
      </w:pPr>
      <w:bookmarkStart w:id="76" w:name="_Toc235672648"/>
      <w:r>
        <w:t>9.2 Mutual Architecture Framing</w:t>
      </w:r>
      <w:bookmarkEnd w:id="76"/>
    </w:p>
    <w:p w14:paraId="2183C17D" w14:textId="77777777" w:rsidR="000D1D27" w:rsidRDefault="00000000">
      <w:r>
        <w:t>Every prohibitive commitment in this instrument reads as a feature of the shared framework, binding both Parties equally, never as a restraint by one Party for the benefit of the other. The framework architecture excludes kinetic enforcement. Commercial transit operates under an absolute non-interdiction protocol. Stockpile thresholds execute automatically under the verification architecture. Sovereign equality holds in the grammar itself.</w:t>
      </w:r>
    </w:p>
    <w:p w14:paraId="56A28FDB" w14:textId="77777777" w:rsidR="000D1D27" w:rsidRDefault="00000000">
      <w:pPr>
        <w:pStyle w:val="Heading2"/>
      </w:pPr>
      <w:bookmarkStart w:id="77" w:name="_Toc235672649"/>
      <w:r>
        <w:t>9.3 Nomenclature Neutrality</w:t>
      </w:r>
      <w:bookmarkEnd w:id="77"/>
    </w:p>
    <w:p w14:paraId="3575AE49" w14:textId="77777777" w:rsidR="000D1D27" w:rsidRDefault="00000000">
      <w:r>
        <w:t>The diplomatic framework mutually established in June 2026 carries different designations in the two capitals, and the framework architecture treats each designation as valid within its own records. This Framework refers to it throughout as the June framework, and that neutral descriptor governs all instruments, all dashboard entries, and all filings under this Framework. The designation Strait of Hormuz governs all instruments under this Framework and all filings with international bodies. Each Party retains full authority over its own domestic nomenclature for its own domestic communications, and neither Party objects to the other's internal usage. No Party claims publicly that the other Party accepts, endorses, or legitimizes any domestic designation. The Secretariat maintains a neutral nomenclature register for administrative clarity; the register confers no legal status of any kind.</w:t>
      </w:r>
    </w:p>
    <w:p w14:paraId="7EABE54E" w14:textId="77777777" w:rsidR="000D1D27" w:rsidRDefault="00000000">
      <w:pPr>
        <w:pStyle w:val="Heading2"/>
      </w:pPr>
      <w:bookmarkStart w:id="78" w:name="_Toc235672650"/>
      <w:r>
        <w:t>9.4 Synchronized Announcements and Quiet Remediation</w:t>
      </w:r>
      <w:bookmarkEnd w:id="78"/>
    </w:p>
    <w:p w14:paraId="2388E9C8" w14:textId="77777777" w:rsidR="000D1D27" w:rsidRDefault="00000000">
      <w:r>
        <w:t>Milestone announcements synchronize: both capitals release pre-agreed, fact-identical statements within a six (6) hour window, and the facilitators host technical briefings without political framing. Photographic documentation of sensitive activities, including seal application and observer embarkation, takes place only with the advance approval of both Parties. A narrative disruption routes to a quiet remediation channel: the Secretariat contacts both capitals privately, the offending statement receives a factual correction within four (4) hours where feasible, and the matter closes without public escalation. Speeches never override telemetry; only dashboard status moves the Framework.</w:t>
      </w:r>
    </w:p>
    <w:p w14:paraId="567D6EA7" w14:textId="77777777" w:rsidR="000D1D27" w:rsidRDefault="00000000">
      <w:pPr>
        <w:pStyle w:val="Heading2"/>
      </w:pPr>
      <w:bookmarkStart w:id="79" w:name="_Toc235672651"/>
      <w:r>
        <w:t>9.5 What Each Side States</w:t>
      </w:r>
      <w:bookmarkEnd w:id="79"/>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4113B0D7"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250AE412" w14:textId="77777777" w:rsidR="000D1D27" w:rsidRDefault="00000000">
            <w:pPr>
              <w:spacing w:after="0" w:line="240" w:lineRule="auto"/>
              <w:jc w:val="left"/>
            </w:pPr>
            <w:r>
              <w:rPr>
                <w:b/>
                <w:sz w:val="18"/>
              </w:rPr>
              <w:t>Dimension</w:t>
            </w:r>
          </w:p>
        </w:tc>
        <w:tc>
          <w:tcPr>
            <w:tcW w:w="3008" w:type="dxa"/>
            <w:shd w:val="clear" w:color="auto" w:fill="E7EDF0"/>
            <w:tcMar>
              <w:top w:w="40" w:type="dxa"/>
              <w:left w:w="80" w:type="dxa"/>
              <w:bottom w:w="40" w:type="dxa"/>
              <w:right w:w="80" w:type="dxa"/>
            </w:tcMar>
          </w:tcPr>
          <w:p w14:paraId="2DDC537E" w14:textId="77777777" w:rsidR="000D1D27" w:rsidRDefault="00000000">
            <w:pPr>
              <w:spacing w:after="0" w:line="240" w:lineRule="auto"/>
              <w:jc w:val="left"/>
            </w:pPr>
            <w:r>
              <w:rPr>
                <w:b/>
                <w:sz w:val="18"/>
              </w:rPr>
              <w:t>Iran States</w:t>
            </w:r>
          </w:p>
        </w:tc>
        <w:tc>
          <w:tcPr>
            <w:tcW w:w="3008" w:type="dxa"/>
            <w:shd w:val="clear" w:color="auto" w:fill="E7EDF0"/>
            <w:tcMar>
              <w:top w:w="40" w:type="dxa"/>
              <w:left w:w="80" w:type="dxa"/>
              <w:bottom w:w="40" w:type="dxa"/>
              <w:right w:w="80" w:type="dxa"/>
            </w:tcMar>
          </w:tcPr>
          <w:p w14:paraId="787BD127" w14:textId="77777777" w:rsidR="000D1D27" w:rsidRDefault="00000000">
            <w:pPr>
              <w:spacing w:after="0" w:line="240" w:lineRule="auto"/>
              <w:jc w:val="left"/>
            </w:pPr>
            <w:r>
              <w:rPr>
                <w:b/>
                <w:sz w:val="18"/>
              </w:rPr>
              <w:t>The United States States</w:t>
            </w:r>
          </w:p>
        </w:tc>
      </w:tr>
      <w:tr w:rsidR="000D1D27" w14:paraId="6467775A" w14:textId="77777777">
        <w:tblPrEx>
          <w:tblCellMar>
            <w:top w:w="0" w:type="dxa"/>
            <w:bottom w:w="0" w:type="dxa"/>
          </w:tblCellMar>
        </w:tblPrEx>
        <w:tc>
          <w:tcPr>
            <w:tcW w:w="3008" w:type="dxa"/>
            <w:tcMar>
              <w:top w:w="40" w:type="dxa"/>
              <w:left w:w="80" w:type="dxa"/>
              <w:bottom w:w="40" w:type="dxa"/>
              <w:right w:w="80" w:type="dxa"/>
            </w:tcMar>
          </w:tcPr>
          <w:p w14:paraId="2B7402B2" w14:textId="77777777" w:rsidR="000D1D27" w:rsidRDefault="00000000">
            <w:pPr>
              <w:spacing w:after="0" w:line="240" w:lineRule="auto"/>
              <w:jc w:val="left"/>
            </w:pPr>
            <w:r>
              <w:rPr>
                <w:sz w:val="18"/>
              </w:rPr>
              <w:t>Maritime</w:t>
            </w:r>
          </w:p>
        </w:tc>
        <w:tc>
          <w:tcPr>
            <w:tcW w:w="3008" w:type="dxa"/>
            <w:tcMar>
              <w:top w:w="40" w:type="dxa"/>
              <w:left w:w="80" w:type="dxa"/>
              <w:bottom w:w="40" w:type="dxa"/>
              <w:right w:w="80" w:type="dxa"/>
            </w:tcMar>
          </w:tcPr>
          <w:p w14:paraId="1C98314C" w14:textId="77777777" w:rsidR="000D1D27" w:rsidRDefault="00000000">
            <w:pPr>
              <w:spacing w:after="0" w:line="240" w:lineRule="auto"/>
              <w:jc w:val="left"/>
            </w:pPr>
            <w:r>
              <w:rPr>
                <w:sz w:val="18"/>
              </w:rPr>
              <w:t>Iranian coastal authority operates openly; both corridors function; service income flows for verified work; the blockade pressure lifts as the record builds</w:t>
            </w:r>
          </w:p>
        </w:tc>
        <w:tc>
          <w:tcPr>
            <w:tcW w:w="3008" w:type="dxa"/>
            <w:tcMar>
              <w:top w:w="40" w:type="dxa"/>
              <w:left w:w="80" w:type="dxa"/>
              <w:bottom w:w="40" w:type="dxa"/>
              <w:right w:w="80" w:type="dxa"/>
            </w:tcMar>
          </w:tcPr>
          <w:p w14:paraId="15A7E0CB" w14:textId="77777777" w:rsidR="000D1D27" w:rsidRDefault="00000000">
            <w:pPr>
              <w:spacing w:after="0" w:line="240" w:lineRule="auto"/>
              <w:jc w:val="left"/>
            </w:pPr>
            <w:r>
              <w:rPr>
                <w:sz w:val="18"/>
              </w:rPr>
              <w:t>Transit is free, toll-free, and verified; both corridors open; insurers normalize rates on evidence</w:t>
            </w:r>
          </w:p>
        </w:tc>
      </w:tr>
      <w:tr w:rsidR="000D1D27" w14:paraId="60AAC57D" w14:textId="77777777">
        <w:tblPrEx>
          <w:tblCellMar>
            <w:top w:w="0" w:type="dxa"/>
            <w:bottom w:w="0" w:type="dxa"/>
          </w:tblCellMar>
        </w:tblPrEx>
        <w:tc>
          <w:tcPr>
            <w:tcW w:w="3008" w:type="dxa"/>
            <w:tcMar>
              <w:top w:w="40" w:type="dxa"/>
              <w:left w:w="80" w:type="dxa"/>
              <w:bottom w:w="40" w:type="dxa"/>
              <w:right w:w="80" w:type="dxa"/>
            </w:tcMar>
          </w:tcPr>
          <w:p w14:paraId="705AACF5" w14:textId="77777777" w:rsidR="000D1D27" w:rsidRDefault="00000000">
            <w:pPr>
              <w:spacing w:after="0" w:line="240" w:lineRule="auto"/>
              <w:jc w:val="left"/>
            </w:pPr>
            <w:r>
              <w:rPr>
                <w:sz w:val="18"/>
              </w:rPr>
              <w:lastRenderedPageBreak/>
              <w:t>Security</w:t>
            </w:r>
          </w:p>
        </w:tc>
        <w:tc>
          <w:tcPr>
            <w:tcW w:w="3008" w:type="dxa"/>
            <w:tcMar>
              <w:top w:w="40" w:type="dxa"/>
              <w:left w:w="80" w:type="dxa"/>
              <w:bottom w:w="40" w:type="dxa"/>
              <w:right w:w="80" w:type="dxa"/>
            </w:tcMar>
          </w:tcPr>
          <w:p w14:paraId="61AA171B" w14:textId="77777777" w:rsidR="000D1D27" w:rsidRDefault="00000000">
            <w:pPr>
              <w:spacing w:after="0" w:line="240" w:lineRule="auto"/>
              <w:jc w:val="left"/>
            </w:pPr>
            <w:r>
              <w:rPr>
                <w:sz w:val="18"/>
              </w:rPr>
              <w:t>The freeze pairs on the same clock; Iranian sovereignty stands intact; guarantees against future aggression exist in writing</w:t>
            </w:r>
          </w:p>
        </w:tc>
        <w:tc>
          <w:tcPr>
            <w:tcW w:w="3008" w:type="dxa"/>
            <w:tcMar>
              <w:top w:w="40" w:type="dxa"/>
              <w:left w:w="80" w:type="dxa"/>
              <w:bottom w:w="40" w:type="dxa"/>
              <w:right w:w="80" w:type="dxa"/>
            </w:tcMar>
          </w:tcPr>
          <w:p w14:paraId="55455A6C" w14:textId="77777777" w:rsidR="000D1D27" w:rsidRDefault="00000000">
            <w:pPr>
              <w:spacing w:after="0" w:line="240" w:lineRule="auto"/>
              <w:jc w:val="left"/>
            </w:pPr>
            <w:r>
              <w:rPr>
                <w:sz w:val="18"/>
              </w:rPr>
              <w:t>American forces hold a defensive posture with full operational security; the shared record verifies the strike freeze</w:t>
            </w:r>
          </w:p>
        </w:tc>
      </w:tr>
      <w:tr w:rsidR="000D1D27" w14:paraId="0A309E81" w14:textId="77777777">
        <w:tblPrEx>
          <w:tblCellMar>
            <w:top w:w="0" w:type="dxa"/>
            <w:bottom w:w="0" w:type="dxa"/>
          </w:tblCellMar>
        </w:tblPrEx>
        <w:tc>
          <w:tcPr>
            <w:tcW w:w="3008" w:type="dxa"/>
            <w:tcMar>
              <w:top w:w="40" w:type="dxa"/>
              <w:left w:w="80" w:type="dxa"/>
              <w:bottom w:w="40" w:type="dxa"/>
              <w:right w:w="80" w:type="dxa"/>
            </w:tcMar>
          </w:tcPr>
          <w:p w14:paraId="1267279A" w14:textId="77777777" w:rsidR="000D1D27" w:rsidRDefault="00000000">
            <w:pPr>
              <w:spacing w:after="0" w:line="240" w:lineRule="auto"/>
              <w:jc w:val="left"/>
            </w:pPr>
            <w:r>
              <w:rPr>
                <w:sz w:val="18"/>
              </w:rPr>
              <w:t>Economic</w:t>
            </w:r>
          </w:p>
        </w:tc>
        <w:tc>
          <w:tcPr>
            <w:tcW w:w="3008" w:type="dxa"/>
            <w:tcMar>
              <w:top w:w="40" w:type="dxa"/>
              <w:left w:w="80" w:type="dxa"/>
              <w:bottom w:w="40" w:type="dxa"/>
              <w:right w:w="80" w:type="dxa"/>
            </w:tcMar>
          </w:tcPr>
          <w:p w14:paraId="1A66F499" w14:textId="77777777" w:rsidR="000D1D27" w:rsidRDefault="00000000">
            <w:pPr>
              <w:spacing w:after="0" w:line="240" w:lineRule="auto"/>
              <w:jc w:val="left"/>
            </w:pPr>
            <w:r>
              <w:rPr>
                <w:sz w:val="18"/>
              </w:rPr>
              <w:t>Frozen funds finance medicine, food, and reconstruction through Iranian-owned accounts under escrow</w:t>
            </w:r>
          </w:p>
        </w:tc>
        <w:tc>
          <w:tcPr>
            <w:tcW w:w="3008" w:type="dxa"/>
            <w:tcMar>
              <w:top w:w="40" w:type="dxa"/>
              <w:left w:w="80" w:type="dxa"/>
              <w:bottom w:w="40" w:type="dxa"/>
              <w:right w:w="80" w:type="dxa"/>
            </w:tcMar>
          </w:tcPr>
          <w:p w14:paraId="7AC24727" w14:textId="77777777" w:rsidR="000D1D27" w:rsidRDefault="00000000">
            <w:pPr>
              <w:spacing w:after="0" w:line="240" w:lineRule="auto"/>
              <w:jc w:val="left"/>
            </w:pPr>
            <w:r>
              <w:rPr>
                <w:sz w:val="18"/>
              </w:rPr>
              <w:t>No cash moves unconditionally; every tranche traces end to end; the waiver renews only on clean telemetry</w:t>
            </w:r>
          </w:p>
        </w:tc>
      </w:tr>
      <w:tr w:rsidR="000D1D27" w14:paraId="5EE6D9C0" w14:textId="77777777">
        <w:tblPrEx>
          <w:tblCellMar>
            <w:top w:w="0" w:type="dxa"/>
            <w:bottom w:w="0" w:type="dxa"/>
          </w:tblCellMar>
        </w:tblPrEx>
        <w:tc>
          <w:tcPr>
            <w:tcW w:w="3008" w:type="dxa"/>
            <w:tcMar>
              <w:top w:w="40" w:type="dxa"/>
              <w:left w:w="80" w:type="dxa"/>
              <w:bottom w:w="40" w:type="dxa"/>
              <w:right w:w="80" w:type="dxa"/>
            </w:tcMar>
          </w:tcPr>
          <w:p w14:paraId="063D6DBE" w14:textId="77777777" w:rsidR="000D1D27" w:rsidRDefault="00000000">
            <w:pPr>
              <w:spacing w:after="0" w:line="240" w:lineRule="auto"/>
              <w:jc w:val="left"/>
            </w:pPr>
            <w:r>
              <w:rPr>
                <w:sz w:val="18"/>
              </w:rPr>
              <w:t>Nuclear</w:t>
            </w:r>
          </w:p>
        </w:tc>
        <w:tc>
          <w:tcPr>
            <w:tcW w:w="3008" w:type="dxa"/>
            <w:tcMar>
              <w:top w:w="40" w:type="dxa"/>
              <w:left w:w="80" w:type="dxa"/>
              <w:bottom w:w="40" w:type="dxa"/>
              <w:right w:w="80" w:type="dxa"/>
            </w:tcMar>
          </w:tcPr>
          <w:p w14:paraId="7DA7D24F" w14:textId="77777777" w:rsidR="000D1D27" w:rsidRDefault="00000000">
            <w:pPr>
              <w:spacing w:after="0" w:line="240" w:lineRule="auto"/>
              <w:jc w:val="left"/>
            </w:pPr>
            <w:r>
              <w:rPr>
                <w:sz w:val="18"/>
              </w:rPr>
              <w:t>Sovereign title to the material never transfers; the material never leaves Iranian soil; enrichment rights remain intact</w:t>
            </w:r>
          </w:p>
        </w:tc>
        <w:tc>
          <w:tcPr>
            <w:tcW w:w="3008" w:type="dxa"/>
            <w:tcMar>
              <w:top w:w="40" w:type="dxa"/>
              <w:left w:w="80" w:type="dxa"/>
              <w:bottom w:w="40" w:type="dxa"/>
              <w:right w:w="80" w:type="dxa"/>
            </w:tcMar>
          </w:tcPr>
          <w:p w14:paraId="2A3C1B0F" w14:textId="77777777" w:rsidR="000D1D27" w:rsidRDefault="00000000">
            <w:pPr>
              <w:spacing w:after="0" w:line="240" w:lineRule="auto"/>
              <w:jc w:val="left"/>
            </w:pPr>
            <w:r>
              <w:rPr>
                <w:sz w:val="18"/>
              </w:rPr>
              <w:t>All high-enriched material sits under dual-key Agency seals with a full inventory baseline; disposition options bind at signature of the final treaty</w:t>
            </w:r>
          </w:p>
        </w:tc>
      </w:tr>
      <w:tr w:rsidR="000D1D27" w14:paraId="1AAA8388" w14:textId="77777777">
        <w:tblPrEx>
          <w:tblCellMar>
            <w:top w:w="0" w:type="dxa"/>
            <w:bottom w:w="0" w:type="dxa"/>
          </w:tblCellMar>
        </w:tblPrEx>
        <w:tc>
          <w:tcPr>
            <w:tcW w:w="3008" w:type="dxa"/>
            <w:tcMar>
              <w:top w:w="40" w:type="dxa"/>
              <w:left w:w="80" w:type="dxa"/>
              <w:bottom w:w="40" w:type="dxa"/>
              <w:right w:w="80" w:type="dxa"/>
            </w:tcMar>
          </w:tcPr>
          <w:p w14:paraId="593C89A5" w14:textId="77777777" w:rsidR="000D1D27" w:rsidRDefault="00000000">
            <w:pPr>
              <w:spacing w:after="0" w:line="240" w:lineRule="auto"/>
              <w:jc w:val="left"/>
            </w:pPr>
            <w:r>
              <w:rPr>
                <w:sz w:val="18"/>
              </w:rPr>
              <w:t>Political</w:t>
            </w:r>
          </w:p>
        </w:tc>
        <w:tc>
          <w:tcPr>
            <w:tcW w:w="3008" w:type="dxa"/>
            <w:tcMar>
              <w:top w:w="40" w:type="dxa"/>
              <w:left w:w="80" w:type="dxa"/>
              <w:bottom w:w="40" w:type="dxa"/>
              <w:right w:w="80" w:type="dxa"/>
            </w:tcMar>
          </w:tcPr>
          <w:p w14:paraId="02795231" w14:textId="77777777" w:rsidR="000D1D27" w:rsidRDefault="00000000">
            <w:pPr>
              <w:spacing w:after="0" w:line="240" w:lineRule="auto"/>
              <w:jc w:val="left"/>
            </w:pPr>
            <w:r>
              <w:rPr>
                <w:sz w:val="18"/>
              </w:rPr>
              <w:t>Resistance diplomacy produced results; Iran moved as an equal, never as a supplicant</w:t>
            </w:r>
          </w:p>
        </w:tc>
        <w:tc>
          <w:tcPr>
            <w:tcW w:w="3008" w:type="dxa"/>
            <w:tcMar>
              <w:top w:w="40" w:type="dxa"/>
              <w:left w:w="80" w:type="dxa"/>
              <w:bottom w:w="40" w:type="dxa"/>
              <w:right w:w="80" w:type="dxa"/>
            </w:tcMar>
          </w:tcPr>
          <w:p w14:paraId="0352CDB6" w14:textId="77777777" w:rsidR="000D1D27" w:rsidRDefault="00000000">
            <w:pPr>
              <w:spacing w:after="0" w:line="240" w:lineRule="auto"/>
              <w:jc w:val="left"/>
            </w:pPr>
            <w:r>
              <w:rPr>
                <w:sz w:val="18"/>
              </w:rPr>
              <w:t>American leadership set the terms; verification sits at the center; every option remains intact</w:t>
            </w:r>
          </w:p>
        </w:tc>
      </w:tr>
    </w:tbl>
    <w:p w14:paraId="1A84BCAA" w14:textId="77777777" w:rsidR="000D1D27" w:rsidRDefault="000D1D27"/>
    <w:p w14:paraId="714683D1" w14:textId="77777777" w:rsidR="000D1D27" w:rsidRDefault="00000000">
      <w:r>
        <w:br w:type="page"/>
      </w:r>
    </w:p>
    <w:p w14:paraId="393BCA34" w14:textId="77777777" w:rsidR="000D1D27" w:rsidRDefault="00000000">
      <w:pPr>
        <w:pStyle w:val="Heading1"/>
      </w:pPr>
      <w:bookmarkStart w:id="80" w:name="_Toc235672652"/>
      <w:r>
        <w:lastRenderedPageBreak/>
        <w:t>Article 10: Final Provisions</w:t>
      </w:r>
      <w:bookmarkEnd w:id="80"/>
    </w:p>
    <w:p w14:paraId="45C8F618" w14:textId="77777777" w:rsidR="000D1D27" w:rsidRDefault="00000000">
      <w:pPr>
        <w:pStyle w:val="Heading2"/>
      </w:pPr>
      <w:bookmarkStart w:id="81" w:name="_Toc235672653"/>
      <w:r>
        <w:t>10.1 Entry into Force</w:t>
      </w:r>
      <w:bookmarkEnd w:id="81"/>
    </w:p>
    <w:p w14:paraId="4995E251" w14:textId="77777777" w:rsidR="000D1D27" w:rsidRDefault="00000000">
      <w:r>
        <w:t>This Framework enters into force upon the exchange of signed instruments of acceptance through the facilitator channel, confirmed on the Shared Dashboard. Executive authority suffices for entry into force in both systems, consistent with the precedent of the 1981 Algiers Accords. The depositary is the Swiss Federal Council.</w:t>
      </w:r>
    </w:p>
    <w:p w14:paraId="161810F9" w14:textId="77777777" w:rsidR="000D1D27" w:rsidRDefault="00000000">
      <w:pPr>
        <w:pStyle w:val="Heading2"/>
      </w:pPr>
      <w:bookmarkStart w:id="82" w:name="_Toc235672654"/>
      <w:r>
        <w:t>10.2 No Precedent</w:t>
      </w:r>
      <w:bookmarkEnd w:id="82"/>
    </w:p>
    <w:p w14:paraId="344FE83D" w14:textId="77777777" w:rsidR="000D1D27" w:rsidRDefault="00000000">
      <w:r>
        <w:t>This instrument establishes no legal or political precedent for any other dispute, waterway, sanctions regime, or bilateral relationship. It is sui generis, tailored to the circumstances of July 2026. No provision creates an inference regarding any matter the text does not expressly address.</w:t>
      </w:r>
    </w:p>
    <w:p w14:paraId="788D4672" w14:textId="77777777" w:rsidR="000D1D27" w:rsidRDefault="00000000">
      <w:pPr>
        <w:pStyle w:val="Heading2"/>
      </w:pPr>
      <w:bookmarkStart w:id="83" w:name="_Toc235672655"/>
      <w:r>
        <w:t>10.3 Severability</w:t>
      </w:r>
      <w:bookmarkEnd w:id="83"/>
    </w:p>
    <w:p w14:paraId="5ED47EE5" w14:textId="77777777" w:rsidR="000D1D27" w:rsidRDefault="00000000">
      <w:r>
        <w:t>Each provision of this Framework operates independently. The invalidity or suspension of any single provision does not affect the validity or operation of the remaining provisions, consistent with the modular architecture of this Framework. No single clause carries the framework.</w:t>
      </w:r>
    </w:p>
    <w:p w14:paraId="1914FE38" w14:textId="77777777" w:rsidR="000D1D27" w:rsidRDefault="00000000">
      <w:pPr>
        <w:pStyle w:val="Heading2"/>
      </w:pPr>
      <w:bookmarkStart w:id="84" w:name="_Toc235672656"/>
      <w:r>
        <w:t>10.4 Good Faith and Non-Weaponization</w:t>
      </w:r>
      <w:bookmarkEnd w:id="84"/>
    </w:p>
    <w:p w14:paraId="55697AD1" w14:textId="77777777" w:rsidR="000D1D27" w:rsidRDefault="00000000">
      <w:r>
        <w:t>Neither Party exploits drafting gaps or technical ambiguities to manufacture breaches, accelerate escalation, or extract concessions unrelated to compliance. A patterned exploitation of procedure routes to governance review of the exploiting Party's own conduct.</w:t>
      </w:r>
    </w:p>
    <w:p w14:paraId="4A9980E9" w14:textId="77777777" w:rsidR="000D1D27" w:rsidRDefault="00000000">
      <w:pPr>
        <w:pStyle w:val="Heading2"/>
      </w:pPr>
      <w:bookmarkStart w:id="85" w:name="_Toc235672657"/>
      <w:r>
        <w:t>10.5 No Goalpost Moving</w:t>
      </w:r>
      <w:bookmarkEnd w:id="85"/>
    </w:p>
    <w:p w14:paraId="7DF35471" w14:textId="77777777" w:rsidR="000D1D27" w:rsidRDefault="00000000">
      <w:r>
        <w:t>Neither Party unilaterally redefines a certified compliance criterion, verification standard, or threshold after certification. Completed milestones and banked performance stand regardless of later developments.</w:t>
      </w:r>
    </w:p>
    <w:p w14:paraId="7AFB5F2B" w14:textId="77777777" w:rsidR="000D1D27" w:rsidRDefault="00000000">
      <w:pPr>
        <w:pStyle w:val="Heading2"/>
      </w:pPr>
      <w:bookmarkStart w:id="86" w:name="_Toc235672658"/>
      <w:r>
        <w:t>10.6 Legal Character</w:t>
      </w:r>
      <w:bookmarkEnd w:id="86"/>
    </w:p>
    <w:p w14:paraId="187EF906" w14:textId="77777777" w:rsidR="000D1D27" w:rsidRDefault="00000000">
      <w:r>
        <w:t>This Framework is non-prejudicial, non-treaty, and non-recognition. Nothing in this Framework prejudices the legal positions, sovereignty claims, sanctions positions, or future political negotiations of either Party. Implementation occurs through existing lawful authorities in both systems. Sovereign immunity remains intact. No private right of action arises.</w:t>
      </w:r>
    </w:p>
    <w:p w14:paraId="5A240D28" w14:textId="77777777" w:rsidR="000D1D27" w:rsidRDefault="00000000">
      <w:pPr>
        <w:pStyle w:val="Heading2"/>
      </w:pPr>
      <w:bookmarkStart w:id="87" w:name="_Toc235672659"/>
      <w:r>
        <w:t>10.7 Languages</w:t>
      </w:r>
      <w:bookmarkEnd w:id="87"/>
    </w:p>
    <w:p w14:paraId="3419974A" w14:textId="77777777" w:rsidR="000D1D27" w:rsidRDefault="00000000">
      <w:r>
        <w:t>This instrument exists in English, Persian, and French, all texts equally authentic. The English text governs interpretation, and the Swiss Federal Council provides certified translations.</w:t>
      </w:r>
    </w:p>
    <w:p w14:paraId="54CDD0F7" w14:textId="77777777" w:rsidR="000D1D27" w:rsidRDefault="00000000">
      <w:pPr>
        <w:pStyle w:val="Heading2"/>
      </w:pPr>
      <w:bookmarkStart w:id="88" w:name="_Toc235672660"/>
      <w:r>
        <w:lastRenderedPageBreak/>
        <w:t>10.8 Review of Annexes</w:t>
      </w:r>
      <w:bookmarkEnd w:id="88"/>
    </w:p>
    <w:p w14:paraId="76D680D3" w14:textId="77777777" w:rsidR="000D1D27" w:rsidRDefault="00000000">
      <w:r>
        <w:t>All annexes undergo review at each sixty (60) day architecture review, and amendment occurs by consensus of both Parties. An annex left unreviewed for two consecutive review points stands automatically confirmed for a further two review points. No annex expires by silence, consistent with the no-fade continuity rule of Article 7.</w:t>
      </w:r>
    </w:p>
    <w:p w14:paraId="1E190A7A" w14:textId="77777777" w:rsidR="000D1D27" w:rsidRDefault="00000000">
      <w:r>
        <w:br w:type="page"/>
      </w:r>
    </w:p>
    <w:p w14:paraId="41B3AC7B" w14:textId="77777777" w:rsidR="000D1D27" w:rsidRDefault="00000000">
      <w:pPr>
        <w:pStyle w:val="Heading1"/>
      </w:pPr>
      <w:bookmarkStart w:id="89" w:name="_Toc235672661"/>
      <w:r>
        <w:lastRenderedPageBreak/>
        <w:t>Annex A: Technical Navigation Coordinates, Corridor Boundaries, and AIS Signal Protocols</w:t>
      </w:r>
      <w:bookmarkEnd w:id="89"/>
    </w:p>
    <w:p w14:paraId="24ECD36F" w14:textId="77777777" w:rsidR="000D1D27" w:rsidRDefault="00000000">
      <w:r>
        <w:t>This annex fixes the precise geographic limits, traffic management rules, and signal protocols for the two authorized commercial navigation corridors established under Article 2 and the Muscat Agreement: the Southern Transit Corridor (STC-South) and the Northern Alignment Channel (NAC-North). This annex binds the Parties to the same extent as every article of this Framework.</w:t>
      </w:r>
    </w:p>
    <w:p w14:paraId="2C78209E" w14:textId="77777777" w:rsidR="000D1D27" w:rsidRDefault="00000000">
      <w:pPr>
        <w:pStyle w:val="Heading2"/>
      </w:pPr>
      <w:bookmarkStart w:id="90" w:name="_Toc235672662"/>
      <w:r>
        <w:t>A.1 Geodetic Basis and Chart Extent</w:t>
      </w:r>
      <w:bookmarkEnd w:id="90"/>
    </w:p>
    <w:p w14:paraId="17881854" w14:textId="77777777" w:rsidR="000D1D27" w:rsidRDefault="00000000">
      <w:r>
        <w:t>All coordinates use the World Geodetic System 1984 (WGS 84) datum, expressed in degrees, minutes, and seconds of north latitude and east longitude. All distances use nautical miles (NM). The chart extent spans 25 degrees 00 minutes N to 27 degrees 30 minutes N and 055 degrees 00 minutes E to 058 degrees 00 minutes E, at a reproduction scale of 1:500,000, with a graticule at fifteen (15) minute intervals and the north arrow at true north. The Shared Dashboard publishes the certified geometry as the master reference for every corridor operation.</w:t>
      </w:r>
    </w:p>
    <w:p w14:paraId="5B1A1A91" w14:textId="77777777" w:rsidR="000D1D27" w:rsidRDefault="00000000">
      <w:pPr>
        <w:pStyle w:val="Heading2"/>
      </w:pPr>
      <w:bookmarkStart w:id="91" w:name="_Toc235672663"/>
      <w:r>
        <w:t>A.2 Southern Transit Corridor (STC-South)</w:t>
      </w:r>
      <w:bookmarkEnd w:id="91"/>
    </w:p>
    <w:p w14:paraId="137A1488" w14:textId="77777777" w:rsidR="000D1D27" w:rsidRDefault="00000000">
      <w:r>
        <w:t>The STC-South serves as the primary, toll-free international shipping channel, situated within the sovereign waters and exclusive economic zone of the Sultanate of Oman.</w:t>
      </w:r>
    </w:p>
    <w:p w14:paraId="4D724F71" w14:textId="77777777" w:rsidR="000D1D27" w:rsidRDefault="00000000">
      <w:r>
        <w:t>Corridor width: two (2.0) nautical miles total, divided into two eight-tenths (0.8) nautical mile traffic lanes separated by a four-tenths (0.4) nautical mile separation zone. Traffic operates as a two-way traffic separation scheme.</w:t>
      </w:r>
    </w:p>
    <w:p w14:paraId="355E7812" w14:textId="77777777" w:rsidR="000D1D27" w:rsidRDefault="00000000">
      <w:r>
        <w:t>Vertical clearance zone: surface to one thousand (1,000) feet mean sea level, reserved for safety escort helicopters of the Omani Observer Force.</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5568C2DA"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04311219" w14:textId="77777777" w:rsidR="000D1D27" w:rsidRDefault="00000000">
            <w:pPr>
              <w:spacing w:after="0" w:line="240" w:lineRule="auto"/>
              <w:jc w:val="left"/>
            </w:pPr>
            <w:r>
              <w:rPr>
                <w:b/>
                <w:sz w:val="18"/>
              </w:rPr>
              <w:t>Waypoint</w:t>
            </w:r>
          </w:p>
        </w:tc>
        <w:tc>
          <w:tcPr>
            <w:tcW w:w="2256" w:type="dxa"/>
            <w:shd w:val="clear" w:color="auto" w:fill="E7EDF0"/>
            <w:tcMar>
              <w:top w:w="40" w:type="dxa"/>
              <w:left w:w="80" w:type="dxa"/>
              <w:bottom w:w="40" w:type="dxa"/>
              <w:right w:w="80" w:type="dxa"/>
            </w:tcMar>
          </w:tcPr>
          <w:p w14:paraId="69900E77" w14:textId="77777777" w:rsidR="000D1D27" w:rsidRDefault="00000000">
            <w:pPr>
              <w:spacing w:after="0" w:line="240" w:lineRule="auto"/>
              <w:jc w:val="left"/>
            </w:pPr>
            <w:r>
              <w:rPr>
                <w:b/>
                <w:sz w:val="18"/>
              </w:rPr>
              <w:t>Latitude (N)</w:t>
            </w:r>
          </w:p>
        </w:tc>
        <w:tc>
          <w:tcPr>
            <w:tcW w:w="2256" w:type="dxa"/>
            <w:shd w:val="clear" w:color="auto" w:fill="E7EDF0"/>
            <w:tcMar>
              <w:top w:w="40" w:type="dxa"/>
              <w:left w:w="80" w:type="dxa"/>
              <w:bottom w:w="40" w:type="dxa"/>
              <w:right w:w="80" w:type="dxa"/>
            </w:tcMar>
          </w:tcPr>
          <w:p w14:paraId="5687CCB6" w14:textId="77777777" w:rsidR="000D1D27" w:rsidRDefault="00000000">
            <w:pPr>
              <w:spacing w:after="0" w:line="240" w:lineRule="auto"/>
              <w:jc w:val="left"/>
            </w:pPr>
            <w:r>
              <w:rPr>
                <w:b/>
                <w:sz w:val="18"/>
              </w:rPr>
              <w:t>Longitude (E)</w:t>
            </w:r>
          </w:p>
        </w:tc>
        <w:tc>
          <w:tcPr>
            <w:tcW w:w="2256" w:type="dxa"/>
            <w:shd w:val="clear" w:color="auto" w:fill="E7EDF0"/>
            <w:tcMar>
              <w:top w:w="40" w:type="dxa"/>
              <w:left w:w="80" w:type="dxa"/>
              <w:bottom w:w="40" w:type="dxa"/>
              <w:right w:w="80" w:type="dxa"/>
            </w:tcMar>
          </w:tcPr>
          <w:p w14:paraId="32C54805" w14:textId="77777777" w:rsidR="000D1D27" w:rsidRDefault="00000000">
            <w:pPr>
              <w:spacing w:after="0" w:line="240" w:lineRule="auto"/>
              <w:jc w:val="left"/>
            </w:pPr>
            <w:r>
              <w:rPr>
                <w:b/>
                <w:sz w:val="18"/>
              </w:rPr>
              <w:t>Operational Function</w:t>
            </w:r>
          </w:p>
        </w:tc>
      </w:tr>
      <w:tr w:rsidR="000D1D27" w14:paraId="2C22CC0A" w14:textId="77777777">
        <w:tblPrEx>
          <w:tblCellMar>
            <w:top w:w="0" w:type="dxa"/>
            <w:bottom w:w="0" w:type="dxa"/>
          </w:tblCellMar>
        </w:tblPrEx>
        <w:tc>
          <w:tcPr>
            <w:tcW w:w="2256" w:type="dxa"/>
            <w:tcMar>
              <w:top w:w="40" w:type="dxa"/>
              <w:left w:w="80" w:type="dxa"/>
              <w:bottom w:w="40" w:type="dxa"/>
              <w:right w:w="80" w:type="dxa"/>
            </w:tcMar>
          </w:tcPr>
          <w:p w14:paraId="2F0819A3" w14:textId="77777777" w:rsidR="000D1D27" w:rsidRDefault="00000000">
            <w:pPr>
              <w:spacing w:after="0" w:line="240" w:lineRule="auto"/>
              <w:jc w:val="left"/>
            </w:pPr>
            <w:r>
              <w:rPr>
                <w:sz w:val="18"/>
              </w:rPr>
              <w:t>STC-S-01</w:t>
            </w:r>
          </w:p>
        </w:tc>
        <w:tc>
          <w:tcPr>
            <w:tcW w:w="2256" w:type="dxa"/>
            <w:tcMar>
              <w:top w:w="40" w:type="dxa"/>
              <w:left w:w="80" w:type="dxa"/>
              <w:bottom w:w="40" w:type="dxa"/>
              <w:right w:w="80" w:type="dxa"/>
            </w:tcMar>
          </w:tcPr>
          <w:p w14:paraId="64CC4007" w14:textId="77777777" w:rsidR="000D1D27" w:rsidRDefault="00000000">
            <w:pPr>
              <w:spacing w:after="0" w:line="240" w:lineRule="auto"/>
              <w:jc w:val="left"/>
            </w:pPr>
            <w:r>
              <w:rPr>
                <w:sz w:val="18"/>
              </w:rPr>
              <w:t>26°35'00" N</w:t>
            </w:r>
          </w:p>
        </w:tc>
        <w:tc>
          <w:tcPr>
            <w:tcW w:w="2256" w:type="dxa"/>
            <w:tcMar>
              <w:top w:w="40" w:type="dxa"/>
              <w:left w:w="80" w:type="dxa"/>
              <w:bottom w:w="40" w:type="dxa"/>
              <w:right w:w="80" w:type="dxa"/>
            </w:tcMar>
          </w:tcPr>
          <w:p w14:paraId="0AC14721" w14:textId="77777777" w:rsidR="000D1D27" w:rsidRDefault="00000000">
            <w:pPr>
              <w:spacing w:after="0" w:line="240" w:lineRule="auto"/>
              <w:jc w:val="left"/>
            </w:pPr>
            <w:r>
              <w:rPr>
                <w:sz w:val="18"/>
              </w:rPr>
              <w:t>056°15'00" E</w:t>
            </w:r>
          </w:p>
        </w:tc>
        <w:tc>
          <w:tcPr>
            <w:tcW w:w="2256" w:type="dxa"/>
            <w:tcMar>
              <w:top w:w="40" w:type="dxa"/>
              <w:left w:w="80" w:type="dxa"/>
              <w:bottom w:w="40" w:type="dxa"/>
              <w:right w:w="80" w:type="dxa"/>
            </w:tcMar>
          </w:tcPr>
          <w:p w14:paraId="33D276C2" w14:textId="77777777" w:rsidR="000D1D27" w:rsidRDefault="00000000">
            <w:pPr>
              <w:spacing w:after="0" w:line="240" w:lineRule="auto"/>
              <w:jc w:val="left"/>
            </w:pPr>
            <w:r>
              <w:rPr>
                <w:sz w:val="18"/>
              </w:rPr>
              <w:t>Western entry, Gulf approach</w:t>
            </w:r>
          </w:p>
        </w:tc>
      </w:tr>
      <w:tr w:rsidR="000D1D27" w14:paraId="5B62C0D7" w14:textId="77777777">
        <w:tblPrEx>
          <w:tblCellMar>
            <w:top w:w="0" w:type="dxa"/>
            <w:bottom w:w="0" w:type="dxa"/>
          </w:tblCellMar>
        </w:tblPrEx>
        <w:tc>
          <w:tcPr>
            <w:tcW w:w="2256" w:type="dxa"/>
            <w:tcMar>
              <w:top w:w="40" w:type="dxa"/>
              <w:left w:w="80" w:type="dxa"/>
              <w:bottom w:w="40" w:type="dxa"/>
              <w:right w:w="80" w:type="dxa"/>
            </w:tcMar>
          </w:tcPr>
          <w:p w14:paraId="4DFA741F" w14:textId="77777777" w:rsidR="000D1D27" w:rsidRDefault="00000000">
            <w:pPr>
              <w:spacing w:after="0" w:line="240" w:lineRule="auto"/>
              <w:jc w:val="left"/>
            </w:pPr>
            <w:r>
              <w:rPr>
                <w:sz w:val="18"/>
              </w:rPr>
              <w:t>STC-S-02</w:t>
            </w:r>
          </w:p>
        </w:tc>
        <w:tc>
          <w:tcPr>
            <w:tcW w:w="2256" w:type="dxa"/>
            <w:tcMar>
              <w:top w:w="40" w:type="dxa"/>
              <w:left w:w="80" w:type="dxa"/>
              <w:bottom w:w="40" w:type="dxa"/>
              <w:right w:w="80" w:type="dxa"/>
            </w:tcMar>
          </w:tcPr>
          <w:p w14:paraId="1C45B6F6" w14:textId="77777777" w:rsidR="000D1D27" w:rsidRDefault="00000000">
            <w:pPr>
              <w:spacing w:after="0" w:line="240" w:lineRule="auto"/>
              <w:jc w:val="left"/>
            </w:pPr>
            <w:r>
              <w:rPr>
                <w:sz w:val="18"/>
              </w:rPr>
              <w:t>26°30'30" N</w:t>
            </w:r>
          </w:p>
        </w:tc>
        <w:tc>
          <w:tcPr>
            <w:tcW w:w="2256" w:type="dxa"/>
            <w:tcMar>
              <w:top w:w="40" w:type="dxa"/>
              <w:left w:w="80" w:type="dxa"/>
              <w:bottom w:w="40" w:type="dxa"/>
              <w:right w:w="80" w:type="dxa"/>
            </w:tcMar>
          </w:tcPr>
          <w:p w14:paraId="3988ABD9" w14:textId="77777777" w:rsidR="000D1D27" w:rsidRDefault="00000000">
            <w:pPr>
              <w:spacing w:after="0" w:line="240" w:lineRule="auto"/>
              <w:jc w:val="left"/>
            </w:pPr>
            <w:r>
              <w:rPr>
                <w:sz w:val="18"/>
              </w:rPr>
              <w:t>056°28'00" E</w:t>
            </w:r>
          </w:p>
        </w:tc>
        <w:tc>
          <w:tcPr>
            <w:tcW w:w="2256" w:type="dxa"/>
            <w:tcMar>
              <w:top w:w="40" w:type="dxa"/>
              <w:left w:w="80" w:type="dxa"/>
              <w:bottom w:w="40" w:type="dxa"/>
              <w:right w:w="80" w:type="dxa"/>
            </w:tcMar>
          </w:tcPr>
          <w:p w14:paraId="4B356B50" w14:textId="77777777" w:rsidR="000D1D27" w:rsidRDefault="00000000">
            <w:pPr>
              <w:spacing w:after="0" w:line="240" w:lineRule="auto"/>
              <w:jc w:val="left"/>
            </w:pPr>
            <w:r>
              <w:rPr>
                <w:sz w:val="18"/>
              </w:rPr>
              <w:t>Quoin Islands turning point</w:t>
            </w:r>
          </w:p>
        </w:tc>
      </w:tr>
      <w:tr w:rsidR="000D1D27" w14:paraId="77EE9217" w14:textId="77777777">
        <w:tblPrEx>
          <w:tblCellMar>
            <w:top w:w="0" w:type="dxa"/>
            <w:bottom w:w="0" w:type="dxa"/>
          </w:tblCellMar>
        </w:tblPrEx>
        <w:tc>
          <w:tcPr>
            <w:tcW w:w="2256" w:type="dxa"/>
            <w:tcMar>
              <w:top w:w="40" w:type="dxa"/>
              <w:left w:w="80" w:type="dxa"/>
              <w:bottom w:w="40" w:type="dxa"/>
              <w:right w:w="80" w:type="dxa"/>
            </w:tcMar>
          </w:tcPr>
          <w:p w14:paraId="768CDDB5" w14:textId="77777777" w:rsidR="000D1D27" w:rsidRDefault="00000000">
            <w:pPr>
              <w:spacing w:after="0" w:line="240" w:lineRule="auto"/>
              <w:jc w:val="left"/>
            </w:pPr>
            <w:r>
              <w:rPr>
                <w:sz w:val="18"/>
              </w:rPr>
              <w:t>STC-S-03</w:t>
            </w:r>
          </w:p>
        </w:tc>
        <w:tc>
          <w:tcPr>
            <w:tcW w:w="2256" w:type="dxa"/>
            <w:tcMar>
              <w:top w:w="40" w:type="dxa"/>
              <w:left w:w="80" w:type="dxa"/>
              <w:bottom w:w="40" w:type="dxa"/>
              <w:right w:w="80" w:type="dxa"/>
            </w:tcMar>
          </w:tcPr>
          <w:p w14:paraId="15224E49" w14:textId="77777777" w:rsidR="000D1D27" w:rsidRDefault="00000000">
            <w:pPr>
              <w:spacing w:after="0" w:line="240" w:lineRule="auto"/>
              <w:jc w:val="left"/>
            </w:pPr>
            <w:r>
              <w:rPr>
                <w:sz w:val="18"/>
              </w:rPr>
              <w:t>26°20'00" N</w:t>
            </w:r>
          </w:p>
        </w:tc>
        <w:tc>
          <w:tcPr>
            <w:tcW w:w="2256" w:type="dxa"/>
            <w:tcMar>
              <w:top w:w="40" w:type="dxa"/>
              <w:left w:w="80" w:type="dxa"/>
              <w:bottom w:w="40" w:type="dxa"/>
              <w:right w:w="80" w:type="dxa"/>
            </w:tcMar>
          </w:tcPr>
          <w:p w14:paraId="6021FECA" w14:textId="77777777" w:rsidR="000D1D27" w:rsidRDefault="00000000">
            <w:pPr>
              <w:spacing w:after="0" w:line="240" w:lineRule="auto"/>
              <w:jc w:val="left"/>
            </w:pPr>
            <w:r>
              <w:rPr>
                <w:sz w:val="18"/>
              </w:rPr>
              <w:t>056°38'30" E</w:t>
            </w:r>
          </w:p>
        </w:tc>
        <w:tc>
          <w:tcPr>
            <w:tcW w:w="2256" w:type="dxa"/>
            <w:tcMar>
              <w:top w:w="40" w:type="dxa"/>
              <w:left w:w="80" w:type="dxa"/>
              <w:bottom w:w="40" w:type="dxa"/>
              <w:right w:w="80" w:type="dxa"/>
            </w:tcMar>
          </w:tcPr>
          <w:p w14:paraId="13387509" w14:textId="77777777" w:rsidR="000D1D27" w:rsidRDefault="00000000">
            <w:pPr>
              <w:spacing w:after="0" w:line="240" w:lineRule="auto"/>
              <w:jc w:val="left"/>
            </w:pPr>
            <w:r>
              <w:rPr>
                <w:sz w:val="18"/>
              </w:rPr>
              <w:t>Central Strait transit</w:t>
            </w:r>
          </w:p>
        </w:tc>
      </w:tr>
      <w:tr w:rsidR="000D1D27" w14:paraId="534A9B67" w14:textId="77777777">
        <w:tblPrEx>
          <w:tblCellMar>
            <w:top w:w="0" w:type="dxa"/>
            <w:bottom w:w="0" w:type="dxa"/>
          </w:tblCellMar>
        </w:tblPrEx>
        <w:tc>
          <w:tcPr>
            <w:tcW w:w="2256" w:type="dxa"/>
            <w:tcMar>
              <w:top w:w="40" w:type="dxa"/>
              <w:left w:w="80" w:type="dxa"/>
              <w:bottom w:w="40" w:type="dxa"/>
              <w:right w:w="80" w:type="dxa"/>
            </w:tcMar>
          </w:tcPr>
          <w:p w14:paraId="1667628F" w14:textId="77777777" w:rsidR="000D1D27" w:rsidRDefault="00000000">
            <w:pPr>
              <w:spacing w:after="0" w:line="240" w:lineRule="auto"/>
              <w:jc w:val="left"/>
            </w:pPr>
            <w:r>
              <w:rPr>
                <w:sz w:val="18"/>
              </w:rPr>
              <w:t>STC-S-04</w:t>
            </w:r>
          </w:p>
        </w:tc>
        <w:tc>
          <w:tcPr>
            <w:tcW w:w="2256" w:type="dxa"/>
            <w:tcMar>
              <w:top w:w="40" w:type="dxa"/>
              <w:left w:w="80" w:type="dxa"/>
              <w:bottom w:w="40" w:type="dxa"/>
              <w:right w:w="80" w:type="dxa"/>
            </w:tcMar>
          </w:tcPr>
          <w:p w14:paraId="173CD880" w14:textId="77777777" w:rsidR="000D1D27" w:rsidRDefault="00000000">
            <w:pPr>
              <w:spacing w:after="0" w:line="240" w:lineRule="auto"/>
              <w:jc w:val="left"/>
            </w:pPr>
            <w:r>
              <w:rPr>
                <w:sz w:val="18"/>
              </w:rPr>
              <w:t>26°05'00" N</w:t>
            </w:r>
          </w:p>
        </w:tc>
        <w:tc>
          <w:tcPr>
            <w:tcW w:w="2256" w:type="dxa"/>
            <w:tcMar>
              <w:top w:w="40" w:type="dxa"/>
              <w:left w:w="80" w:type="dxa"/>
              <w:bottom w:w="40" w:type="dxa"/>
              <w:right w:w="80" w:type="dxa"/>
            </w:tcMar>
          </w:tcPr>
          <w:p w14:paraId="144A6418" w14:textId="77777777" w:rsidR="000D1D27" w:rsidRDefault="00000000">
            <w:pPr>
              <w:spacing w:after="0" w:line="240" w:lineRule="auto"/>
              <w:jc w:val="left"/>
            </w:pPr>
            <w:r>
              <w:rPr>
                <w:sz w:val="18"/>
              </w:rPr>
              <w:t>056°48'00" E</w:t>
            </w:r>
          </w:p>
        </w:tc>
        <w:tc>
          <w:tcPr>
            <w:tcW w:w="2256" w:type="dxa"/>
            <w:tcMar>
              <w:top w:w="40" w:type="dxa"/>
              <w:left w:w="80" w:type="dxa"/>
              <w:bottom w:w="40" w:type="dxa"/>
              <w:right w:w="80" w:type="dxa"/>
            </w:tcMar>
          </w:tcPr>
          <w:p w14:paraId="04EEAC09" w14:textId="77777777" w:rsidR="000D1D27" w:rsidRDefault="00000000">
            <w:pPr>
              <w:spacing w:after="0" w:line="240" w:lineRule="auto"/>
              <w:jc w:val="left"/>
            </w:pPr>
            <w:r>
              <w:rPr>
                <w:sz w:val="18"/>
              </w:rPr>
              <w:t>Eastern exit, Gulf of Oman entry</w:t>
            </w:r>
          </w:p>
        </w:tc>
      </w:tr>
    </w:tbl>
    <w:p w14:paraId="703898DB" w14:textId="77777777" w:rsidR="000D1D27" w:rsidRDefault="000D1D27"/>
    <w:p w14:paraId="464CEC9D" w14:textId="77777777" w:rsidR="000D1D27" w:rsidRDefault="00000000">
      <w:r>
        <w:t>Lateral boundaries: the northern boundary limit runs parallel to the centerline at a one (1.0) nautical mile offset; the centerline connects STC-S-01 through STC-S-04; the southern boundary limit runs parallel to the centerline at a one (1.0) nautical mile offset.</w:t>
      </w:r>
    </w:p>
    <w:p w14:paraId="101E21F9" w14:textId="77777777" w:rsidR="000D1D27" w:rsidRDefault="00000000">
      <w:pPr>
        <w:pStyle w:val="Heading2"/>
      </w:pPr>
      <w:bookmarkStart w:id="92" w:name="_Toc235672664"/>
      <w:r>
        <w:t>A.3 Northern Alignment Channel (NAC-North)</w:t>
      </w:r>
      <w:bookmarkEnd w:id="92"/>
    </w:p>
    <w:p w14:paraId="6F0A0640" w14:textId="77777777" w:rsidR="000D1D27" w:rsidRDefault="00000000">
      <w:r>
        <w:t>The NAC-North serves as the designated access channel within the territorial waters of the Islamic Republic of Iran, reserved for commercial vessels calling at Iranian facilities, embarking Iranian pilots, or routing along the northern coast.</w:t>
      </w:r>
    </w:p>
    <w:p w14:paraId="6E9EB950" w14:textId="77777777" w:rsidR="000D1D27" w:rsidRDefault="00000000">
      <w:r>
        <w:lastRenderedPageBreak/>
        <w:t>Corridor width: one and a half (1.5) nautical miles total. The channel operates as a controlled single stream under real-time telemetry sharing with JMIC-Muscat, with escorted one-way movements scheduled through the corridor registry.</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4168C220"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5A3819D6" w14:textId="77777777" w:rsidR="000D1D27" w:rsidRDefault="00000000">
            <w:pPr>
              <w:spacing w:after="0" w:line="240" w:lineRule="auto"/>
              <w:jc w:val="left"/>
            </w:pPr>
            <w:r>
              <w:rPr>
                <w:b/>
                <w:sz w:val="18"/>
              </w:rPr>
              <w:t>Waypoint</w:t>
            </w:r>
          </w:p>
        </w:tc>
        <w:tc>
          <w:tcPr>
            <w:tcW w:w="2256" w:type="dxa"/>
            <w:shd w:val="clear" w:color="auto" w:fill="E7EDF0"/>
            <w:tcMar>
              <w:top w:w="40" w:type="dxa"/>
              <w:left w:w="80" w:type="dxa"/>
              <w:bottom w:w="40" w:type="dxa"/>
              <w:right w:w="80" w:type="dxa"/>
            </w:tcMar>
          </w:tcPr>
          <w:p w14:paraId="3544169C" w14:textId="77777777" w:rsidR="000D1D27" w:rsidRDefault="00000000">
            <w:pPr>
              <w:spacing w:after="0" w:line="240" w:lineRule="auto"/>
              <w:jc w:val="left"/>
            </w:pPr>
            <w:r>
              <w:rPr>
                <w:b/>
                <w:sz w:val="18"/>
              </w:rPr>
              <w:t>Latitude (N)</w:t>
            </w:r>
          </w:p>
        </w:tc>
        <w:tc>
          <w:tcPr>
            <w:tcW w:w="2256" w:type="dxa"/>
            <w:shd w:val="clear" w:color="auto" w:fill="E7EDF0"/>
            <w:tcMar>
              <w:top w:w="40" w:type="dxa"/>
              <w:left w:w="80" w:type="dxa"/>
              <w:bottom w:w="40" w:type="dxa"/>
              <w:right w:w="80" w:type="dxa"/>
            </w:tcMar>
          </w:tcPr>
          <w:p w14:paraId="10243FC8" w14:textId="77777777" w:rsidR="000D1D27" w:rsidRDefault="00000000">
            <w:pPr>
              <w:spacing w:after="0" w:line="240" w:lineRule="auto"/>
              <w:jc w:val="left"/>
            </w:pPr>
            <w:r>
              <w:rPr>
                <w:b/>
                <w:sz w:val="18"/>
              </w:rPr>
              <w:t>Longitude (E)</w:t>
            </w:r>
          </w:p>
        </w:tc>
        <w:tc>
          <w:tcPr>
            <w:tcW w:w="2256" w:type="dxa"/>
            <w:shd w:val="clear" w:color="auto" w:fill="E7EDF0"/>
            <w:tcMar>
              <w:top w:w="40" w:type="dxa"/>
              <w:left w:w="80" w:type="dxa"/>
              <w:bottom w:w="40" w:type="dxa"/>
              <w:right w:w="80" w:type="dxa"/>
            </w:tcMar>
          </w:tcPr>
          <w:p w14:paraId="59AF9EB7" w14:textId="77777777" w:rsidR="000D1D27" w:rsidRDefault="00000000">
            <w:pPr>
              <w:spacing w:after="0" w:line="240" w:lineRule="auto"/>
              <w:jc w:val="left"/>
            </w:pPr>
            <w:r>
              <w:rPr>
                <w:b/>
                <w:sz w:val="18"/>
              </w:rPr>
              <w:t>Operational Function</w:t>
            </w:r>
          </w:p>
        </w:tc>
      </w:tr>
      <w:tr w:rsidR="000D1D27" w14:paraId="07CCA292" w14:textId="77777777">
        <w:tblPrEx>
          <w:tblCellMar>
            <w:top w:w="0" w:type="dxa"/>
            <w:bottom w:w="0" w:type="dxa"/>
          </w:tblCellMar>
        </w:tblPrEx>
        <w:tc>
          <w:tcPr>
            <w:tcW w:w="2256" w:type="dxa"/>
            <w:tcMar>
              <w:top w:w="40" w:type="dxa"/>
              <w:left w:w="80" w:type="dxa"/>
              <w:bottom w:w="40" w:type="dxa"/>
              <w:right w:w="80" w:type="dxa"/>
            </w:tcMar>
          </w:tcPr>
          <w:p w14:paraId="6AEC11D3" w14:textId="77777777" w:rsidR="000D1D27" w:rsidRDefault="00000000">
            <w:pPr>
              <w:spacing w:after="0" w:line="240" w:lineRule="auto"/>
              <w:jc w:val="left"/>
            </w:pPr>
            <w:r>
              <w:rPr>
                <w:sz w:val="18"/>
              </w:rPr>
              <w:t>NAC-N-01</w:t>
            </w:r>
          </w:p>
        </w:tc>
        <w:tc>
          <w:tcPr>
            <w:tcW w:w="2256" w:type="dxa"/>
            <w:tcMar>
              <w:top w:w="40" w:type="dxa"/>
              <w:left w:w="80" w:type="dxa"/>
              <w:bottom w:w="40" w:type="dxa"/>
              <w:right w:w="80" w:type="dxa"/>
            </w:tcMar>
          </w:tcPr>
          <w:p w14:paraId="7D74C170" w14:textId="77777777" w:rsidR="000D1D27" w:rsidRDefault="00000000">
            <w:pPr>
              <w:spacing w:after="0" w:line="240" w:lineRule="auto"/>
              <w:jc w:val="left"/>
            </w:pPr>
            <w:r>
              <w:rPr>
                <w:sz w:val="18"/>
              </w:rPr>
              <w:t>26°52'00" N</w:t>
            </w:r>
          </w:p>
        </w:tc>
        <w:tc>
          <w:tcPr>
            <w:tcW w:w="2256" w:type="dxa"/>
            <w:tcMar>
              <w:top w:w="40" w:type="dxa"/>
              <w:left w:w="80" w:type="dxa"/>
              <w:bottom w:w="40" w:type="dxa"/>
              <w:right w:w="80" w:type="dxa"/>
            </w:tcMar>
          </w:tcPr>
          <w:p w14:paraId="032DD436" w14:textId="77777777" w:rsidR="000D1D27" w:rsidRDefault="00000000">
            <w:pPr>
              <w:spacing w:after="0" w:line="240" w:lineRule="auto"/>
              <w:jc w:val="left"/>
            </w:pPr>
            <w:r>
              <w:rPr>
                <w:sz w:val="18"/>
              </w:rPr>
              <w:t>056°10'00" E</w:t>
            </w:r>
          </w:p>
        </w:tc>
        <w:tc>
          <w:tcPr>
            <w:tcW w:w="2256" w:type="dxa"/>
            <w:tcMar>
              <w:top w:w="40" w:type="dxa"/>
              <w:left w:w="80" w:type="dxa"/>
              <w:bottom w:w="40" w:type="dxa"/>
              <w:right w:w="80" w:type="dxa"/>
            </w:tcMar>
          </w:tcPr>
          <w:p w14:paraId="1032CC19" w14:textId="77777777" w:rsidR="000D1D27" w:rsidRDefault="00000000">
            <w:pPr>
              <w:spacing w:after="0" w:line="240" w:lineRule="auto"/>
              <w:jc w:val="left"/>
            </w:pPr>
            <w:r>
              <w:rPr>
                <w:sz w:val="18"/>
              </w:rPr>
              <w:t>Western approach, Larak Island south</w:t>
            </w:r>
          </w:p>
        </w:tc>
      </w:tr>
      <w:tr w:rsidR="000D1D27" w14:paraId="782901B1" w14:textId="77777777">
        <w:tblPrEx>
          <w:tblCellMar>
            <w:top w:w="0" w:type="dxa"/>
            <w:bottom w:w="0" w:type="dxa"/>
          </w:tblCellMar>
        </w:tblPrEx>
        <w:tc>
          <w:tcPr>
            <w:tcW w:w="2256" w:type="dxa"/>
            <w:tcMar>
              <w:top w:w="40" w:type="dxa"/>
              <w:left w:w="80" w:type="dxa"/>
              <w:bottom w:w="40" w:type="dxa"/>
              <w:right w:w="80" w:type="dxa"/>
            </w:tcMar>
          </w:tcPr>
          <w:p w14:paraId="50856A18" w14:textId="77777777" w:rsidR="000D1D27" w:rsidRDefault="00000000">
            <w:pPr>
              <w:spacing w:after="0" w:line="240" w:lineRule="auto"/>
              <w:jc w:val="left"/>
            </w:pPr>
            <w:r>
              <w:rPr>
                <w:sz w:val="18"/>
              </w:rPr>
              <w:t>NAC-N-02</w:t>
            </w:r>
          </w:p>
        </w:tc>
        <w:tc>
          <w:tcPr>
            <w:tcW w:w="2256" w:type="dxa"/>
            <w:tcMar>
              <w:top w:w="40" w:type="dxa"/>
              <w:left w:w="80" w:type="dxa"/>
              <w:bottom w:w="40" w:type="dxa"/>
              <w:right w:w="80" w:type="dxa"/>
            </w:tcMar>
          </w:tcPr>
          <w:p w14:paraId="2943F742" w14:textId="77777777" w:rsidR="000D1D27" w:rsidRDefault="00000000">
            <w:pPr>
              <w:spacing w:after="0" w:line="240" w:lineRule="auto"/>
              <w:jc w:val="left"/>
            </w:pPr>
            <w:r>
              <w:rPr>
                <w:sz w:val="18"/>
              </w:rPr>
              <w:t>26°48'30" N</w:t>
            </w:r>
          </w:p>
        </w:tc>
        <w:tc>
          <w:tcPr>
            <w:tcW w:w="2256" w:type="dxa"/>
            <w:tcMar>
              <w:top w:w="40" w:type="dxa"/>
              <w:left w:w="80" w:type="dxa"/>
              <w:bottom w:w="40" w:type="dxa"/>
              <w:right w:w="80" w:type="dxa"/>
            </w:tcMar>
          </w:tcPr>
          <w:p w14:paraId="2F715EF7" w14:textId="77777777" w:rsidR="000D1D27" w:rsidRDefault="00000000">
            <w:pPr>
              <w:spacing w:after="0" w:line="240" w:lineRule="auto"/>
              <w:jc w:val="left"/>
            </w:pPr>
            <w:r>
              <w:rPr>
                <w:sz w:val="18"/>
              </w:rPr>
              <w:t>056°25'00" E</w:t>
            </w:r>
          </w:p>
        </w:tc>
        <w:tc>
          <w:tcPr>
            <w:tcW w:w="2256" w:type="dxa"/>
            <w:tcMar>
              <w:top w:w="40" w:type="dxa"/>
              <w:left w:w="80" w:type="dxa"/>
              <w:bottom w:w="40" w:type="dxa"/>
              <w:right w:w="80" w:type="dxa"/>
            </w:tcMar>
          </w:tcPr>
          <w:p w14:paraId="2B550837" w14:textId="77777777" w:rsidR="000D1D27" w:rsidRDefault="00000000">
            <w:pPr>
              <w:spacing w:after="0" w:line="240" w:lineRule="auto"/>
              <w:jc w:val="left"/>
            </w:pPr>
            <w:r>
              <w:rPr>
                <w:sz w:val="18"/>
              </w:rPr>
              <w:t>Larak-Hormuz turning point</w:t>
            </w:r>
          </w:p>
        </w:tc>
      </w:tr>
      <w:tr w:rsidR="000D1D27" w14:paraId="7F33DB47" w14:textId="77777777">
        <w:tblPrEx>
          <w:tblCellMar>
            <w:top w:w="0" w:type="dxa"/>
            <w:bottom w:w="0" w:type="dxa"/>
          </w:tblCellMar>
        </w:tblPrEx>
        <w:tc>
          <w:tcPr>
            <w:tcW w:w="2256" w:type="dxa"/>
            <w:tcMar>
              <w:top w:w="40" w:type="dxa"/>
              <w:left w:w="80" w:type="dxa"/>
              <w:bottom w:w="40" w:type="dxa"/>
              <w:right w:w="80" w:type="dxa"/>
            </w:tcMar>
          </w:tcPr>
          <w:p w14:paraId="5832C9BA" w14:textId="77777777" w:rsidR="000D1D27" w:rsidRDefault="00000000">
            <w:pPr>
              <w:spacing w:after="0" w:line="240" w:lineRule="auto"/>
              <w:jc w:val="left"/>
            </w:pPr>
            <w:r>
              <w:rPr>
                <w:sz w:val="18"/>
              </w:rPr>
              <w:t>NAC-N-03</w:t>
            </w:r>
          </w:p>
        </w:tc>
        <w:tc>
          <w:tcPr>
            <w:tcW w:w="2256" w:type="dxa"/>
            <w:tcMar>
              <w:top w:w="40" w:type="dxa"/>
              <w:left w:w="80" w:type="dxa"/>
              <w:bottom w:w="40" w:type="dxa"/>
              <w:right w:w="80" w:type="dxa"/>
            </w:tcMar>
          </w:tcPr>
          <w:p w14:paraId="2F71CA19" w14:textId="77777777" w:rsidR="000D1D27" w:rsidRDefault="00000000">
            <w:pPr>
              <w:spacing w:after="0" w:line="240" w:lineRule="auto"/>
              <w:jc w:val="left"/>
            </w:pPr>
            <w:r>
              <w:rPr>
                <w:sz w:val="18"/>
              </w:rPr>
              <w:t>26°38'00" N</w:t>
            </w:r>
          </w:p>
        </w:tc>
        <w:tc>
          <w:tcPr>
            <w:tcW w:w="2256" w:type="dxa"/>
            <w:tcMar>
              <w:top w:w="40" w:type="dxa"/>
              <w:left w:w="80" w:type="dxa"/>
              <w:bottom w:w="40" w:type="dxa"/>
              <w:right w:w="80" w:type="dxa"/>
            </w:tcMar>
          </w:tcPr>
          <w:p w14:paraId="3B62FFA4" w14:textId="77777777" w:rsidR="000D1D27" w:rsidRDefault="00000000">
            <w:pPr>
              <w:spacing w:after="0" w:line="240" w:lineRule="auto"/>
              <w:jc w:val="left"/>
            </w:pPr>
            <w:r>
              <w:rPr>
                <w:sz w:val="18"/>
              </w:rPr>
              <w:t>056°42'00" E</w:t>
            </w:r>
          </w:p>
        </w:tc>
        <w:tc>
          <w:tcPr>
            <w:tcW w:w="2256" w:type="dxa"/>
            <w:tcMar>
              <w:top w:w="40" w:type="dxa"/>
              <w:left w:w="80" w:type="dxa"/>
              <w:bottom w:w="40" w:type="dxa"/>
              <w:right w:w="80" w:type="dxa"/>
            </w:tcMar>
          </w:tcPr>
          <w:p w14:paraId="5FF61942" w14:textId="77777777" w:rsidR="000D1D27" w:rsidRDefault="00000000">
            <w:pPr>
              <w:spacing w:after="0" w:line="240" w:lineRule="auto"/>
              <w:jc w:val="left"/>
            </w:pPr>
            <w:r>
              <w:rPr>
                <w:sz w:val="18"/>
              </w:rPr>
              <w:t>Qeshm eastern transit channel</w:t>
            </w:r>
          </w:p>
        </w:tc>
      </w:tr>
      <w:tr w:rsidR="000D1D27" w14:paraId="02A57521" w14:textId="77777777">
        <w:tblPrEx>
          <w:tblCellMar>
            <w:top w:w="0" w:type="dxa"/>
            <w:bottom w:w="0" w:type="dxa"/>
          </w:tblCellMar>
        </w:tblPrEx>
        <w:tc>
          <w:tcPr>
            <w:tcW w:w="2256" w:type="dxa"/>
            <w:tcMar>
              <w:top w:w="40" w:type="dxa"/>
              <w:left w:w="80" w:type="dxa"/>
              <w:bottom w:w="40" w:type="dxa"/>
              <w:right w:w="80" w:type="dxa"/>
            </w:tcMar>
          </w:tcPr>
          <w:p w14:paraId="03703EFD" w14:textId="77777777" w:rsidR="000D1D27" w:rsidRDefault="00000000">
            <w:pPr>
              <w:spacing w:after="0" w:line="240" w:lineRule="auto"/>
              <w:jc w:val="left"/>
            </w:pPr>
            <w:r>
              <w:rPr>
                <w:sz w:val="18"/>
              </w:rPr>
              <w:t>NAC-N-04</w:t>
            </w:r>
          </w:p>
        </w:tc>
        <w:tc>
          <w:tcPr>
            <w:tcW w:w="2256" w:type="dxa"/>
            <w:tcMar>
              <w:top w:w="40" w:type="dxa"/>
              <w:left w:w="80" w:type="dxa"/>
              <w:bottom w:w="40" w:type="dxa"/>
              <w:right w:w="80" w:type="dxa"/>
            </w:tcMar>
          </w:tcPr>
          <w:p w14:paraId="042D1DB2" w14:textId="77777777" w:rsidR="000D1D27" w:rsidRDefault="00000000">
            <w:pPr>
              <w:spacing w:after="0" w:line="240" w:lineRule="auto"/>
              <w:jc w:val="left"/>
            </w:pPr>
            <w:r>
              <w:rPr>
                <w:sz w:val="18"/>
              </w:rPr>
              <w:t>26°18'00" N</w:t>
            </w:r>
          </w:p>
        </w:tc>
        <w:tc>
          <w:tcPr>
            <w:tcW w:w="2256" w:type="dxa"/>
            <w:tcMar>
              <w:top w:w="40" w:type="dxa"/>
              <w:left w:w="80" w:type="dxa"/>
              <w:bottom w:w="40" w:type="dxa"/>
              <w:right w:w="80" w:type="dxa"/>
            </w:tcMar>
          </w:tcPr>
          <w:p w14:paraId="51D8E877" w14:textId="77777777" w:rsidR="000D1D27" w:rsidRDefault="00000000">
            <w:pPr>
              <w:spacing w:after="0" w:line="240" w:lineRule="auto"/>
              <w:jc w:val="left"/>
            </w:pPr>
            <w:r>
              <w:rPr>
                <w:sz w:val="18"/>
              </w:rPr>
              <w:t>056°55'00" E</w:t>
            </w:r>
          </w:p>
        </w:tc>
        <w:tc>
          <w:tcPr>
            <w:tcW w:w="2256" w:type="dxa"/>
            <w:tcMar>
              <w:top w:w="40" w:type="dxa"/>
              <w:left w:w="80" w:type="dxa"/>
              <w:bottom w:w="40" w:type="dxa"/>
              <w:right w:w="80" w:type="dxa"/>
            </w:tcMar>
          </w:tcPr>
          <w:p w14:paraId="095AFCEB" w14:textId="77777777" w:rsidR="000D1D27" w:rsidRDefault="00000000">
            <w:pPr>
              <w:spacing w:after="0" w:line="240" w:lineRule="auto"/>
              <w:jc w:val="left"/>
            </w:pPr>
            <w:r>
              <w:rPr>
                <w:sz w:val="18"/>
              </w:rPr>
              <w:t>Eastern merge, Gulf of Oman exit</w:t>
            </w:r>
          </w:p>
        </w:tc>
      </w:tr>
    </w:tbl>
    <w:p w14:paraId="208B177B" w14:textId="77777777" w:rsidR="000D1D27" w:rsidRDefault="000D1D27"/>
    <w:p w14:paraId="13108EC6" w14:textId="77777777" w:rsidR="000D1D27" w:rsidRDefault="00000000">
      <w:pPr>
        <w:pStyle w:val="Heading2"/>
      </w:pPr>
      <w:bookmarkStart w:id="93" w:name="_Toc235672665"/>
      <w:r>
        <w:t>A.4 Separation Zones and Buffer Margins</w:t>
      </w:r>
      <w:bookmarkEnd w:id="93"/>
    </w:p>
    <w:p w14:paraId="7D41F82D" w14:textId="77777777" w:rsidR="000D1D27" w:rsidRDefault="00000000">
      <w:r>
        <w:t>The corridor system nests inside four protective bands, running from the Iranian coast to the Omani coast.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71700B4B"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66DAC3AA" w14:textId="77777777" w:rsidR="000D1D27" w:rsidRDefault="00000000">
            <w:pPr>
              <w:spacing w:after="0" w:line="240" w:lineRule="auto"/>
              <w:jc w:val="left"/>
            </w:pPr>
            <w:r>
              <w:rPr>
                <w:b/>
                <w:sz w:val="18"/>
              </w:rPr>
              <w:t>Band</w:t>
            </w:r>
          </w:p>
        </w:tc>
        <w:tc>
          <w:tcPr>
            <w:tcW w:w="3008" w:type="dxa"/>
            <w:shd w:val="clear" w:color="auto" w:fill="E7EDF0"/>
            <w:tcMar>
              <w:top w:w="40" w:type="dxa"/>
              <w:left w:w="80" w:type="dxa"/>
              <w:bottom w:w="40" w:type="dxa"/>
              <w:right w:w="80" w:type="dxa"/>
            </w:tcMar>
          </w:tcPr>
          <w:p w14:paraId="7191518F" w14:textId="77777777" w:rsidR="000D1D27" w:rsidRDefault="00000000">
            <w:pPr>
              <w:spacing w:after="0" w:line="240" w:lineRule="auto"/>
              <w:jc w:val="left"/>
            </w:pPr>
            <w:r>
              <w:rPr>
                <w:b/>
                <w:sz w:val="18"/>
              </w:rPr>
              <w:t>Width</w:t>
            </w:r>
          </w:p>
        </w:tc>
        <w:tc>
          <w:tcPr>
            <w:tcW w:w="3008" w:type="dxa"/>
            <w:shd w:val="clear" w:color="auto" w:fill="E7EDF0"/>
            <w:tcMar>
              <w:top w:w="40" w:type="dxa"/>
              <w:left w:w="80" w:type="dxa"/>
              <w:bottom w:w="40" w:type="dxa"/>
              <w:right w:w="80" w:type="dxa"/>
            </w:tcMar>
          </w:tcPr>
          <w:p w14:paraId="6EF2BE00" w14:textId="77777777" w:rsidR="000D1D27" w:rsidRDefault="00000000">
            <w:pPr>
              <w:spacing w:after="0" w:line="240" w:lineRule="auto"/>
              <w:jc w:val="left"/>
            </w:pPr>
            <w:r>
              <w:rPr>
                <w:b/>
                <w:sz w:val="18"/>
              </w:rPr>
              <w:t>Rule</w:t>
            </w:r>
          </w:p>
        </w:tc>
      </w:tr>
      <w:tr w:rsidR="000D1D27" w14:paraId="44171A35" w14:textId="77777777">
        <w:tblPrEx>
          <w:tblCellMar>
            <w:top w:w="0" w:type="dxa"/>
            <w:bottom w:w="0" w:type="dxa"/>
          </w:tblCellMar>
        </w:tblPrEx>
        <w:tc>
          <w:tcPr>
            <w:tcW w:w="3008" w:type="dxa"/>
            <w:tcMar>
              <w:top w:w="40" w:type="dxa"/>
              <w:left w:w="80" w:type="dxa"/>
              <w:bottom w:w="40" w:type="dxa"/>
              <w:right w:w="80" w:type="dxa"/>
            </w:tcMar>
          </w:tcPr>
          <w:p w14:paraId="726E41D7" w14:textId="77777777" w:rsidR="000D1D27" w:rsidRDefault="00000000">
            <w:pPr>
              <w:spacing w:after="0" w:line="240" w:lineRule="auto"/>
              <w:jc w:val="left"/>
            </w:pPr>
            <w:r>
              <w:rPr>
                <w:sz w:val="18"/>
              </w:rPr>
              <w:t>Iranian Coastal Safety Buffer</w:t>
            </w:r>
          </w:p>
        </w:tc>
        <w:tc>
          <w:tcPr>
            <w:tcW w:w="3008" w:type="dxa"/>
            <w:tcMar>
              <w:top w:w="40" w:type="dxa"/>
              <w:left w:w="80" w:type="dxa"/>
              <w:bottom w:w="40" w:type="dxa"/>
              <w:right w:w="80" w:type="dxa"/>
            </w:tcMar>
          </w:tcPr>
          <w:p w14:paraId="0AE0D037" w14:textId="77777777" w:rsidR="000D1D27" w:rsidRDefault="00000000">
            <w:pPr>
              <w:spacing w:after="0" w:line="240" w:lineRule="auto"/>
              <w:jc w:val="left"/>
            </w:pPr>
            <w:r>
              <w:rPr>
                <w:sz w:val="18"/>
              </w:rPr>
              <w:t>2.0 NM north of the NAC-North northern boundary</w:t>
            </w:r>
          </w:p>
        </w:tc>
        <w:tc>
          <w:tcPr>
            <w:tcW w:w="3008" w:type="dxa"/>
            <w:tcMar>
              <w:top w:w="40" w:type="dxa"/>
              <w:left w:w="80" w:type="dxa"/>
              <w:bottom w:w="40" w:type="dxa"/>
              <w:right w:w="80" w:type="dxa"/>
            </w:tcMar>
          </w:tcPr>
          <w:p w14:paraId="6DA0923D" w14:textId="77777777" w:rsidR="000D1D27" w:rsidRDefault="00000000">
            <w:pPr>
              <w:spacing w:after="0" w:line="240" w:lineRule="auto"/>
              <w:jc w:val="left"/>
            </w:pPr>
            <w:r>
              <w:rPr>
                <w:sz w:val="18"/>
              </w:rPr>
              <w:t>The architecture excludes unflagged military operations and live-fire activity inside this band</w:t>
            </w:r>
          </w:p>
        </w:tc>
      </w:tr>
      <w:tr w:rsidR="000D1D27" w14:paraId="4C9EE5D8" w14:textId="77777777">
        <w:tblPrEx>
          <w:tblCellMar>
            <w:top w:w="0" w:type="dxa"/>
            <w:bottom w:w="0" w:type="dxa"/>
          </w:tblCellMar>
        </w:tblPrEx>
        <w:tc>
          <w:tcPr>
            <w:tcW w:w="3008" w:type="dxa"/>
            <w:tcMar>
              <w:top w:w="40" w:type="dxa"/>
              <w:left w:w="80" w:type="dxa"/>
              <w:bottom w:w="40" w:type="dxa"/>
              <w:right w:w="80" w:type="dxa"/>
            </w:tcMar>
          </w:tcPr>
          <w:p w14:paraId="45553A65" w14:textId="77777777" w:rsidR="000D1D27" w:rsidRDefault="00000000">
            <w:pPr>
              <w:spacing w:after="0" w:line="240" w:lineRule="auto"/>
              <w:jc w:val="left"/>
            </w:pPr>
            <w:r>
              <w:rPr>
                <w:sz w:val="18"/>
              </w:rPr>
              <w:t>NAC-North Corridor</w:t>
            </w:r>
          </w:p>
        </w:tc>
        <w:tc>
          <w:tcPr>
            <w:tcW w:w="3008" w:type="dxa"/>
            <w:tcMar>
              <w:top w:w="40" w:type="dxa"/>
              <w:left w:w="80" w:type="dxa"/>
              <w:bottom w:w="40" w:type="dxa"/>
              <w:right w:w="80" w:type="dxa"/>
            </w:tcMar>
          </w:tcPr>
          <w:p w14:paraId="71AE180B" w14:textId="77777777" w:rsidR="000D1D27" w:rsidRDefault="00000000">
            <w:pPr>
              <w:spacing w:after="0" w:line="240" w:lineRule="auto"/>
              <w:jc w:val="left"/>
            </w:pPr>
            <w:r>
              <w:rPr>
                <w:sz w:val="18"/>
              </w:rPr>
              <w:t>1.5 NM</w:t>
            </w:r>
          </w:p>
        </w:tc>
        <w:tc>
          <w:tcPr>
            <w:tcW w:w="3008" w:type="dxa"/>
            <w:tcMar>
              <w:top w:w="40" w:type="dxa"/>
              <w:left w:w="80" w:type="dxa"/>
              <w:bottom w:w="40" w:type="dxa"/>
              <w:right w:w="80" w:type="dxa"/>
            </w:tcMar>
          </w:tcPr>
          <w:p w14:paraId="3EDD58A7" w14:textId="77777777" w:rsidR="000D1D27" w:rsidRDefault="00000000">
            <w:pPr>
              <w:spacing w:after="0" w:line="240" w:lineRule="auto"/>
              <w:jc w:val="left"/>
            </w:pPr>
            <w:r>
              <w:rPr>
                <w:sz w:val="18"/>
              </w:rPr>
              <w:t>Controlled single-stream transit under Iranian maritime safety jurisdiction</w:t>
            </w:r>
          </w:p>
        </w:tc>
      </w:tr>
      <w:tr w:rsidR="000D1D27" w14:paraId="34351E83" w14:textId="77777777">
        <w:tblPrEx>
          <w:tblCellMar>
            <w:top w:w="0" w:type="dxa"/>
            <w:bottom w:w="0" w:type="dxa"/>
          </w:tblCellMar>
        </w:tblPrEx>
        <w:tc>
          <w:tcPr>
            <w:tcW w:w="3008" w:type="dxa"/>
            <w:tcMar>
              <w:top w:w="40" w:type="dxa"/>
              <w:left w:w="80" w:type="dxa"/>
              <w:bottom w:w="40" w:type="dxa"/>
              <w:right w:w="80" w:type="dxa"/>
            </w:tcMar>
          </w:tcPr>
          <w:p w14:paraId="06E46DE2" w14:textId="77777777" w:rsidR="000D1D27" w:rsidRDefault="00000000">
            <w:pPr>
              <w:spacing w:after="0" w:line="240" w:lineRule="auto"/>
              <w:jc w:val="left"/>
            </w:pPr>
            <w:r>
              <w:rPr>
                <w:sz w:val="18"/>
              </w:rPr>
              <w:t>Inter-Corridor Separation Buffer</w:t>
            </w:r>
          </w:p>
        </w:tc>
        <w:tc>
          <w:tcPr>
            <w:tcW w:w="3008" w:type="dxa"/>
            <w:tcMar>
              <w:top w:w="40" w:type="dxa"/>
              <w:left w:w="80" w:type="dxa"/>
              <w:bottom w:w="40" w:type="dxa"/>
              <w:right w:w="80" w:type="dxa"/>
            </w:tcMar>
          </w:tcPr>
          <w:p w14:paraId="0458257C" w14:textId="77777777" w:rsidR="000D1D27" w:rsidRDefault="00000000">
            <w:pPr>
              <w:spacing w:after="0" w:line="240" w:lineRule="auto"/>
              <w:jc w:val="left"/>
            </w:pPr>
            <w:r>
              <w:rPr>
                <w:sz w:val="18"/>
              </w:rPr>
              <w:t>3.0 NM</w:t>
            </w:r>
          </w:p>
        </w:tc>
        <w:tc>
          <w:tcPr>
            <w:tcW w:w="3008" w:type="dxa"/>
            <w:tcMar>
              <w:top w:w="40" w:type="dxa"/>
              <w:left w:w="80" w:type="dxa"/>
              <w:bottom w:w="40" w:type="dxa"/>
              <w:right w:w="80" w:type="dxa"/>
            </w:tcMar>
          </w:tcPr>
          <w:p w14:paraId="44A2CA3B" w14:textId="77777777" w:rsidR="000D1D27" w:rsidRDefault="00000000">
            <w:pPr>
              <w:spacing w:after="0" w:line="240" w:lineRule="auto"/>
              <w:jc w:val="left"/>
            </w:pPr>
            <w:r>
              <w:rPr>
                <w:sz w:val="18"/>
              </w:rPr>
              <w:t>Neutral zone between the corridors; armed patrol craft, uncrewed vessels, and warships hold no loitering presence inside this zone</w:t>
            </w:r>
          </w:p>
        </w:tc>
      </w:tr>
      <w:tr w:rsidR="000D1D27" w14:paraId="186B4612" w14:textId="77777777">
        <w:tblPrEx>
          <w:tblCellMar>
            <w:top w:w="0" w:type="dxa"/>
            <w:bottom w:w="0" w:type="dxa"/>
          </w:tblCellMar>
        </w:tblPrEx>
        <w:tc>
          <w:tcPr>
            <w:tcW w:w="3008" w:type="dxa"/>
            <w:tcMar>
              <w:top w:w="40" w:type="dxa"/>
              <w:left w:w="80" w:type="dxa"/>
              <w:bottom w:w="40" w:type="dxa"/>
              <w:right w:w="80" w:type="dxa"/>
            </w:tcMar>
          </w:tcPr>
          <w:p w14:paraId="74E062B3" w14:textId="77777777" w:rsidR="000D1D27" w:rsidRDefault="00000000">
            <w:pPr>
              <w:spacing w:after="0" w:line="240" w:lineRule="auto"/>
              <w:jc w:val="left"/>
            </w:pPr>
            <w:r>
              <w:rPr>
                <w:sz w:val="18"/>
              </w:rPr>
              <w:t>STC-South Corridor</w:t>
            </w:r>
          </w:p>
        </w:tc>
        <w:tc>
          <w:tcPr>
            <w:tcW w:w="3008" w:type="dxa"/>
            <w:tcMar>
              <w:top w:w="40" w:type="dxa"/>
              <w:left w:w="80" w:type="dxa"/>
              <w:bottom w:w="40" w:type="dxa"/>
              <w:right w:w="80" w:type="dxa"/>
            </w:tcMar>
          </w:tcPr>
          <w:p w14:paraId="5F37686F" w14:textId="77777777" w:rsidR="000D1D27" w:rsidRDefault="00000000">
            <w:pPr>
              <w:spacing w:after="0" w:line="240" w:lineRule="auto"/>
              <w:jc w:val="left"/>
            </w:pPr>
            <w:r>
              <w:rPr>
                <w:sz w:val="18"/>
              </w:rPr>
              <w:t>2.0 NM</w:t>
            </w:r>
          </w:p>
        </w:tc>
        <w:tc>
          <w:tcPr>
            <w:tcW w:w="3008" w:type="dxa"/>
            <w:tcMar>
              <w:top w:w="40" w:type="dxa"/>
              <w:left w:w="80" w:type="dxa"/>
              <w:bottom w:w="40" w:type="dxa"/>
              <w:right w:w="80" w:type="dxa"/>
            </w:tcMar>
          </w:tcPr>
          <w:p w14:paraId="6BAE4A74" w14:textId="77777777" w:rsidR="000D1D27" w:rsidRDefault="00000000">
            <w:pPr>
              <w:spacing w:after="0" w:line="240" w:lineRule="auto"/>
              <w:jc w:val="left"/>
            </w:pPr>
            <w:r>
              <w:rPr>
                <w:sz w:val="18"/>
              </w:rPr>
              <w:t>Two-way toll-free transit under Omani maritime safety jurisdiction</w:t>
            </w:r>
          </w:p>
        </w:tc>
      </w:tr>
      <w:tr w:rsidR="000D1D27" w14:paraId="4E727C6F" w14:textId="77777777">
        <w:tblPrEx>
          <w:tblCellMar>
            <w:top w:w="0" w:type="dxa"/>
            <w:bottom w:w="0" w:type="dxa"/>
          </w:tblCellMar>
        </w:tblPrEx>
        <w:tc>
          <w:tcPr>
            <w:tcW w:w="3008" w:type="dxa"/>
            <w:tcMar>
              <w:top w:w="40" w:type="dxa"/>
              <w:left w:w="80" w:type="dxa"/>
              <w:bottom w:w="40" w:type="dxa"/>
              <w:right w:w="80" w:type="dxa"/>
            </w:tcMar>
          </w:tcPr>
          <w:p w14:paraId="666BD2D0" w14:textId="77777777" w:rsidR="000D1D27" w:rsidRDefault="00000000">
            <w:pPr>
              <w:spacing w:after="0" w:line="240" w:lineRule="auto"/>
              <w:jc w:val="left"/>
            </w:pPr>
            <w:r>
              <w:rPr>
                <w:sz w:val="18"/>
              </w:rPr>
              <w:t>Omani Coastal Protection Zone</w:t>
            </w:r>
          </w:p>
        </w:tc>
        <w:tc>
          <w:tcPr>
            <w:tcW w:w="3008" w:type="dxa"/>
            <w:tcMar>
              <w:top w:w="40" w:type="dxa"/>
              <w:left w:w="80" w:type="dxa"/>
              <w:bottom w:w="40" w:type="dxa"/>
              <w:right w:w="80" w:type="dxa"/>
            </w:tcMar>
          </w:tcPr>
          <w:p w14:paraId="51837132" w14:textId="77777777" w:rsidR="000D1D27" w:rsidRDefault="00000000">
            <w:pPr>
              <w:spacing w:after="0" w:line="240" w:lineRule="auto"/>
              <w:jc w:val="left"/>
            </w:pPr>
            <w:r>
              <w:rPr>
                <w:sz w:val="18"/>
              </w:rPr>
              <w:t>2.0 NM south of the STC-South southern boundary</w:t>
            </w:r>
          </w:p>
        </w:tc>
        <w:tc>
          <w:tcPr>
            <w:tcW w:w="3008" w:type="dxa"/>
            <w:tcMar>
              <w:top w:w="40" w:type="dxa"/>
              <w:left w:w="80" w:type="dxa"/>
              <w:bottom w:w="40" w:type="dxa"/>
              <w:right w:w="80" w:type="dxa"/>
            </w:tcMar>
          </w:tcPr>
          <w:p w14:paraId="3A9A59C4" w14:textId="77777777" w:rsidR="000D1D27" w:rsidRDefault="00000000">
            <w:pPr>
              <w:spacing w:after="0" w:line="240" w:lineRule="auto"/>
              <w:jc w:val="left"/>
            </w:pPr>
            <w:r>
              <w:rPr>
                <w:sz w:val="18"/>
              </w:rPr>
              <w:t>Military activity inside this zone proceeds only under Omani authorization</w:t>
            </w:r>
          </w:p>
        </w:tc>
      </w:tr>
    </w:tbl>
    <w:p w14:paraId="191C8C10" w14:textId="77777777" w:rsidR="000D1D27" w:rsidRDefault="000D1D27"/>
    <w:p w14:paraId="7735FE34" w14:textId="77777777" w:rsidR="000D1D27" w:rsidRDefault="00000000">
      <w:pPr>
        <w:pStyle w:val="Heading2"/>
      </w:pPr>
      <w:bookmarkStart w:id="94" w:name="_Toc235672666"/>
      <w:r>
        <w:t>A.5 Speed Regime and Traffic Management</w:t>
      </w:r>
      <w:bookmarkEnd w:id="94"/>
    </w:p>
    <w:p w14:paraId="6D65FA2A" w14:textId="77777777" w:rsidR="000D1D27" w:rsidRDefault="00000000">
      <w:r>
        <w:t>Maximum speed in the STC-South: eighteen (18) knots. Minimum speed in the STC-South: eight (8) knots, preventing artificial congestion and targeting vulnerability. Maximum speed in the NAC-North: fourteen (14) knots. Overtaking proceeds under the international collision regulations with a minimum passing distance of one (1) nautical mile. The JMIC-Muscat vessel traffic management system (VTMS) publishes mandatory reporting points at every waypoint; a transiting vessel reports entry, each turning point, and exit on VHF Channel 14. Convoy spacing holds at a minimum of two (2) nautical miles between vessels in the same lane, and the VTMS meters entry flow at STC-S-01 and NAC-N-01 to preserve spacing.</w:t>
      </w:r>
    </w:p>
    <w:p w14:paraId="7C3AFF09" w14:textId="77777777" w:rsidR="000D1D27" w:rsidRDefault="00000000">
      <w:pPr>
        <w:pStyle w:val="Heading2"/>
      </w:pPr>
      <w:bookmarkStart w:id="95" w:name="_Toc235672667"/>
      <w:r>
        <w:t>A.6 AIS Transponder Compliance Rules</w:t>
      </w:r>
      <w:bookmarkEnd w:id="95"/>
    </w:p>
    <w:p w14:paraId="7E56FE1E" w14:textId="77777777" w:rsidR="000D1D27" w:rsidRDefault="00000000">
      <w:r>
        <w:t xml:space="preserve">Mandatory continuous transmission: every commercial vessel navigating either corridor broadcasts Class A AIS signals without interruption from a minimum of twenty (20) nautical miles before the entry waypoint through twenty (20) nautical miles past the exit waypoint. Transmission gaps of fifteen (15) </w:t>
      </w:r>
      <w:r>
        <w:lastRenderedPageBreak/>
        <w:t>minutes or less classify as Level 1 incidents under Annex B; longer gaps classify as Level 2 and draw a JMIC-Muscat hailing on VHF Channel 08. A vessel that loses transmission capability informs JMIC-Muscat immediately and receives an escorted continuation or a direction to a holding anchorage, never an interdiction.</w:t>
      </w:r>
    </w:p>
    <w:p w14:paraId="6A5FBCDB" w14:textId="77777777" w:rsidR="000D1D27" w:rsidRDefault="00000000">
      <w:pPr>
        <w:pStyle w:val="Heading2"/>
      </w:pPr>
      <w:bookmarkStart w:id="96" w:name="_Toc235672668"/>
      <w:r>
        <w:t>A.7 Dynamic Telemetry Data Payload</w:t>
      </w:r>
      <w:bookmarkEnd w:id="96"/>
    </w:p>
    <w:p w14:paraId="75DD166A" w14:textId="77777777" w:rsidR="000D1D27" w:rsidRDefault="00000000">
      <w:r>
        <w:t>Transiting vessels broadcast the following standardized dynamic AIS fields every two (2) to ten (10) seconds. The payload specification binds every corridor transit.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4B41748A"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3DB1E030" w14:textId="77777777" w:rsidR="000D1D27" w:rsidRDefault="00000000">
            <w:pPr>
              <w:spacing w:after="0" w:line="240" w:lineRule="auto"/>
              <w:jc w:val="left"/>
            </w:pPr>
            <w:r>
              <w:rPr>
                <w:b/>
                <w:sz w:val="18"/>
              </w:rPr>
              <w:t>Field</w:t>
            </w:r>
          </w:p>
        </w:tc>
        <w:tc>
          <w:tcPr>
            <w:tcW w:w="4513" w:type="dxa"/>
            <w:shd w:val="clear" w:color="auto" w:fill="E7EDF0"/>
            <w:tcMar>
              <w:top w:w="40" w:type="dxa"/>
              <w:left w:w="80" w:type="dxa"/>
              <w:bottom w:w="40" w:type="dxa"/>
              <w:right w:w="80" w:type="dxa"/>
            </w:tcMar>
          </w:tcPr>
          <w:p w14:paraId="6BF258B1" w14:textId="77777777" w:rsidR="000D1D27" w:rsidRDefault="00000000">
            <w:pPr>
              <w:spacing w:after="0" w:line="240" w:lineRule="auto"/>
              <w:jc w:val="left"/>
            </w:pPr>
            <w:r>
              <w:rPr>
                <w:b/>
                <w:sz w:val="18"/>
              </w:rPr>
              <w:t>Content Standard</w:t>
            </w:r>
          </w:p>
        </w:tc>
      </w:tr>
      <w:tr w:rsidR="000D1D27" w14:paraId="6F83A4EE" w14:textId="77777777">
        <w:tblPrEx>
          <w:tblCellMar>
            <w:top w:w="0" w:type="dxa"/>
            <w:bottom w:w="0" w:type="dxa"/>
          </w:tblCellMar>
        </w:tblPrEx>
        <w:tc>
          <w:tcPr>
            <w:tcW w:w="4513" w:type="dxa"/>
            <w:tcMar>
              <w:top w:w="40" w:type="dxa"/>
              <w:left w:w="80" w:type="dxa"/>
              <w:bottom w:w="40" w:type="dxa"/>
              <w:right w:w="80" w:type="dxa"/>
            </w:tcMar>
          </w:tcPr>
          <w:p w14:paraId="29209DE3" w14:textId="77777777" w:rsidR="000D1D27" w:rsidRDefault="00000000">
            <w:pPr>
              <w:spacing w:after="0" w:line="240" w:lineRule="auto"/>
              <w:jc w:val="left"/>
            </w:pPr>
            <w:r>
              <w:rPr>
                <w:sz w:val="18"/>
              </w:rPr>
              <w:t>Vessel identifier (MMSI)</w:t>
            </w:r>
          </w:p>
        </w:tc>
        <w:tc>
          <w:tcPr>
            <w:tcW w:w="4513" w:type="dxa"/>
            <w:tcMar>
              <w:top w:w="40" w:type="dxa"/>
              <w:left w:w="80" w:type="dxa"/>
              <w:bottom w:w="40" w:type="dxa"/>
              <w:right w:w="80" w:type="dxa"/>
            </w:tcMar>
          </w:tcPr>
          <w:p w14:paraId="6355D971" w14:textId="77777777" w:rsidR="000D1D27" w:rsidRDefault="00000000">
            <w:pPr>
              <w:spacing w:after="0" w:line="240" w:lineRule="auto"/>
              <w:jc w:val="left"/>
            </w:pPr>
            <w:r>
              <w:rPr>
                <w:sz w:val="18"/>
              </w:rPr>
              <w:t>Nine-digit unique vessel identifier, matching the pre-cleared manifest</w:t>
            </w:r>
          </w:p>
        </w:tc>
      </w:tr>
      <w:tr w:rsidR="000D1D27" w14:paraId="600AE41D" w14:textId="77777777">
        <w:tblPrEx>
          <w:tblCellMar>
            <w:top w:w="0" w:type="dxa"/>
            <w:bottom w:w="0" w:type="dxa"/>
          </w:tblCellMar>
        </w:tblPrEx>
        <w:tc>
          <w:tcPr>
            <w:tcW w:w="4513" w:type="dxa"/>
            <w:tcMar>
              <w:top w:w="40" w:type="dxa"/>
              <w:left w:w="80" w:type="dxa"/>
              <w:bottom w:w="40" w:type="dxa"/>
              <w:right w:w="80" w:type="dxa"/>
            </w:tcMar>
          </w:tcPr>
          <w:p w14:paraId="285B3958" w14:textId="77777777" w:rsidR="000D1D27" w:rsidRDefault="00000000">
            <w:pPr>
              <w:spacing w:after="0" w:line="240" w:lineRule="auto"/>
              <w:jc w:val="left"/>
            </w:pPr>
            <w:r>
              <w:rPr>
                <w:sz w:val="18"/>
              </w:rPr>
              <w:t>Navigation status</w:t>
            </w:r>
          </w:p>
        </w:tc>
        <w:tc>
          <w:tcPr>
            <w:tcW w:w="4513" w:type="dxa"/>
            <w:tcMar>
              <w:top w:w="40" w:type="dxa"/>
              <w:left w:w="80" w:type="dxa"/>
              <w:bottom w:w="40" w:type="dxa"/>
              <w:right w:w="80" w:type="dxa"/>
            </w:tcMar>
          </w:tcPr>
          <w:p w14:paraId="4EB3BA9C" w14:textId="77777777" w:rsidR="000D1D27" w:rsidRDefault="00000000">
            <w:pPr>
              <w:spacing w:after="0" w:line="240" w:lineRule="auto"/>
              <w:jc w:val="left"/>
            </w:pPr>
            <w:r>
              <w:rPr>
                <w:sz w:val="18"/>
              </w:rPr>
              <w:t>Standard status code, for example: underway using engine</w:t>
            </w:r>
          </w:p>
        </w:tc>
      </w:tr>
      <w:tr w:rsidR="000D1D27" w14:paraId="69094207" w14:textId="77777777">
        <w:tblPrEx>
          <w:tblCellMar>
            <w:top w:w="0" w:type="dxa"/>
            <w:bottom w:w="0" w:type="dxa"/>
          </w:tblCellMar>
        </w:tblPrEx>
        <w:tc>
          <w:tcPr>
            <w:tcW w:w="4513" w:type="dxa"/>
            <w:tcMar>
              <w:top w:w="40" w:type="dxa"/>
              <w:left w:w="80" w:type="dxa"/>
              <w:bottom w:w="40" w:type="dxa"/>
              <w:right w:w="80" w:type="dxa"/>
            </w:tcMar>
          </w:tcPr>
          <w:p w14:paraId="1CDE0687" w14:textId="77777777" w:rsidR="000D1D27" w:rsidRDefault="00000000">
            <w:pPr>
              <w:spacing w:after="0" w:line="240" w:lineRule="auto"/>
              <w:jc w:val="left"/>
            </w:pPr>
            <w:r>
              <w:rPr>
                <w:sz w:val="18"/>
              </w:rPr>
              <w:t>Position</w:t>
            </w:r>
          </w:p>
        </w:tc>
        <w:tc>
          <w:tcPr>
            <w:tcW w:w="4513" w:type="dxa"/>
            <w:tcMar>
              <w:top w:w="40" w:type="dxa"/>
              <w:left w:w="80" w:type="dxa"/>
              <w:bottom w:w="40" w:type="dxa"/>
              <w:right w:w="80" w:type="dxa"/>
            </w:tcMar>
          </w:tcPr>
          <w:p w14:paraId="0CAD224B" w14:textId="77777777" w:rsidR="000D1D27" w:rsidRDefault="00000000">
            <w:pPr>
              <w:spacing w:after="0" w:line="240" w:lineRule="auto"/>
              <w:jc w:val="left"/>
            </w:pPr>
            <w:r>
              <w:rPr>
                <w:sz w:val="18"/>
              </w:rPr>
              <w:t>WGS 84 latitude and longitude in decimal degrees, resolution of one micro-degree</w:t>
            </w:r>
          </w:p>
        </w:tc>
      </w:tr>
      <w:tr w:rsidR="000D1D27" w14:paraId="69A2E1B1" w14:textId="77777777">
        <w:tblPrEx>
          <w:tblCellMar>
            <w:top w:w="0" w:type="dxa"/>
            <w:bottom w:w="0" w:type="dxa"/>
          </w:tblCellMar>
        </w:tblPrEx>
        <w:tc>
          <w:tcPr>
            <w:tcW w:w="4513" w:type="dxa"/>
            <w:tcMar>
              <w:top w:w="40" w:type="dxa"/>
              <w:left w:w="80" w:type="dxa"/>
              <w:bottom w:w="40" w:type="dxa"/>
              <w:right w:w="80" w:type="dxa"/>
            </w:tcMar>
          </w:tcPr>
          <w:p w14:paraId="2336FBE2" w14:textId="77777777" w:rsidR="000D1D27" w:rsidRDefault="00000000">
            <w:pPr>
              <w:spacing w:after="0" w:line="240" w:lineRule="auto"/>
              <w:jc w:val="left"/>
            </w:pPr>
            <w:r>
              <w:rPr>
                <w:sz w:val="18"/>
              </w:rPr>
              <w:t>Course over ground</w:t>
            </w:r>
          </w:p>
        </w:tc>
        <w:tc>
          <w:tcPr>
            <w:tcW w:w="4513" w:type="dxa"/>
            <w:tcMar>
              <w:top w:w="40" w:type="dxa"/>
              <w:left w:w="80" w:type="dxa"/>
              <w:bottom w:w="40" w:type="dxa"/>
              <w:right w:w="80" w:type="dxa"/>
            </w:tcMar>
          </w:tcPr>
          <w:p w14:paraId="0F69D1D0" w14:textId="77777777" w:rsidR="000D1D27" w:rsidRDefault="00000000">
            <w:pPr>
              <w:spacing w:after="0" w:line="240" w:lineRule="auto"/>
              <w:jc w:val="left"/>
            </w:pPr>
            <w:r>
              <w:rPr>
                <w:sz w:val="18"/>
              </w:rPr>
              <w:t>Degrees true, resolution of one-tenth (0.1) degree</w:t>
            </w:r>
          </w:p>
        </w:tc>
      </w:tr>
      <w:tr w:rsidR="000D1D27" w14:paraId="73279264" w14:textId="77777777">
        <w:tblPrEx>
          <w:tblCellMar>
            <w:top w:w="0" w:type="dxa"/>
            <w:bottom w:w="0" w:type="dxa"/>
          </w:tblCellMar>
        </w:tblPrEx>
        <w:tc>
          <w:tcPr>
            <w:tcW w:w="4513" w:type="dxa"/>
            <w:tcMar>
              <w:top w:w="40" w:type="dxa"/>
              <w:left w:w="80" w:type="dxa"/>
              <w:bottom w:w="40" w:type="dxa"/>
              <w:right w:w="80" w:type="dxa"/>
            </w:tcMar>
          </w:tcPr>
          <w:p w14:paraId="28B927EE" w14:textId="77777777" w:rsidR="000D1D27" w:rsidRDefault="00000000">
            <w:pPr>
              <w:spacing w:after="0" w:line="240" w:lineRule="auto"/>
              <w:jc w:val="left"/>
            </w:pPr>
            <w:r>
              <w:rPr>
                <w:sz w:val="18"/>
              </w:rPr>
              <w:t>Speed over ground</w:t>
            </w:r>
          </w:p>
        </w:tc>
        <w:tc>
          <w:tcPr>
            <w:tcW w:w="4513" w:type="dxa"/>
            <w:tcMar>
              <w:top w:w="40" w:type="dxa"/>
              <w:left w:w="80" w:type="dxa"/>
              <w:bottom w:w="40" w:type="dxa"/>
              <w:right w:w="80" w:type="dxa"/>
            </w:tcMar>
          </w:tcPr>
          <w:p w14:paraId="623DAD20" w14:textId="77777777" w:rsidR="000D1D27" w:rsidRDefault="00000000">
            <w:pPr>
              <w:spacing w:after="0" w:line="240" w:lineRule="auto"/>
              <w:jc w:val="left"/>
            </w:pPr>
            <w:r>
              <w:rPr>
                <w:sz w:val="18"/>
              </w:rPr>
              <w:t>Knots, resolution of one-tenth (0.1) knot</w:t>
            </w:r>
          </w:p>
        </w:tc>
      </w:tr>
      <w:tr w:rsidR="000D1D27" w14:paraId="2E2001DD" w14:textId="77777777">
        <w:tblPrEx>
          <w:tblCellMar>
            <w:top w:w="0" w:type="dxa"/>
            <w:bottom w:w="0" w:type="dxa"/>
          </w:tblCellMar>
        </w:tblPrEx>
        <w:tc>
          <w:tcPr>
            <w:tcW w:w="4513" w:type="dxa"/>
            <w:tcMar>
              <w:top w:w="40" w:type="dxa"/>
              <w:left w:w="80" w:type="dxa"/>
              <w:bottom w:w="40" w:type="dxa"/>
              <w:right w:w="80" w:type="dxa"/>
            </w:tcMar>
          </w:tcPr>
          <w:p w14:paraId="50280A80" w14:textId="77777777" w:rsidR="000D1D27" w:rsidRDefault="00000000">
            <w:pPr>
              <w:spacing w:after="0" w:line="240" w:lineRule="auto"/>
              <w:jc w:val="left"/>
            </w:pPr>
            <w:r>
              <w:rPr>
                <w:sz w:val="18"/>
              </w:rPr>
              <w:t>Destination</w:t>
            </w:r>
          </w:p>
        </w:tc>
        <w:tc>
          <w:tcPr>
            <w:tcW w:w="4513" w:type="dxa"/>
            <w:tcMar>
              <w:top w:w="40" w:type="dxa"/>
              <w:left w:w="80" w:type="dxa"/>
              <w:bottom w:w="40" w:type="dxa"/>
              <w:right w:w="80" w:type="dxa"/>
            </w:tcMar>
          </w:tcPr>
          <w:p w14:paraId="2B27BA3A" w14:textId="77777777" w:rsidR="000D1D27" w:rsidRDefault="00000000">
            <w:pPr>
              <w:spacing w:after="0" w:line="240" w:lineRule="auto"/>
              <w:jc w:val="left"/>
            </w:pPr>
            <w:r>
              <w:rPr>
                <w:sz w:val="18"/>
              </w:rPr>
              <w:t>Standard UN/LOCODE, for example OMMCT for Muscat</w:t>
            </w:r>
          </w:p>
        </w:tc>
      </w:tr>
      <w:tr w:rsidR="000D1D27" w14:paraId="6CD1BAF3" w14:textId="77777777">
        <w:tblPrEx>
          <w:tblCellMar>
            <w:top w:w="0" w:type="dxa"/>
            <w:bottom w:w="0" w:type="dxa"/>
          </w:tblCellMar>
        </w:tblPrEx>
        <w:tc>
          <w:tcPr>
            <w:tcW w:w="4513" w:type="dxa"/>
            <w:tcMar>
              <w:top w:w="40" w:type="dxa"/>
              <w:left w:w="80" w:type="dxa"/>
              <w:bottom w:w="40" w:type="dxa"/>
              <w:right w:w="80" w:type="dxa"/>
            </w:tcMar>
          </w:tcPr>
          <w:p w14:paraId="1CF43701" w14:textId="77777777" w:rsidR="000D1D27" w:rsidRDefault="00000000">
            <w:pPr>
              <w:spacing w:after="0" w:line="240" w:lineRule="auto"/>
              <w:jc w:val="left"/>
            </w:pPr>
            <w:r>
              <w:rPr>
                <w:sz w:val="18"/>
              </w:rPr>
              <w:t>Estimated time of arrival</w:t>
            </w:r>
          </w:p>
        </w:tc>
        <w:tc>
          <w:tcPr>
            <w:tcW w:w="4513" w:type="dxa"/>
            <w:tcMar>
              <w:top w:w="40" w:type="dxa"/>
              <w:left w:w="80" w:type="dxa"/>
              <w:bottom w:w="40" w:type="dxa"/>
              <w:right w:w="80" w:type="dxa"/>
            </w:tcMar>
          </w:tcPr>
          <w:p w14:paraId="5FEEF249" w14:textId="77777777" w:rsidR="000D1D27" w:rsidRDefault="00000000">
            <w:pPr>
              <w:spacing w:after="0" w:line="240" w:lineRule="auto"/>
              <w:jc w:val="left"/>
            </w:pPr>
            <w:r>
              <w:rPr>
                <w:sz w:val="18"/>
              </w:rPr>
              <w:t>UTC timestamp in month, day, hour, minute format</w:t>
            </w:r>
          </w:p>
        </w:tc>
      </w:tr>
      <w:tr w:rsidR="000D1D27" w14:paraId="6542F2FB" w14:textId="77777777">
        <w:tblPrEx>
          <w:tblCellMar>
            <w:top w:w="0" w:type="dxa"/>
            <w:bottom w:w="0" w:type="dxa"/>
          </w:tblCellMar>
        </w:tblPrEx>
        <w:tc>
          <w:tcPr>
            <w:tcW w:w="4513" w:type="dxa"/>
            <w:tcMar>
              <w:top w:w="40" w:type="dxa"/>
              <w:left w:w="80" w:type="dxa"/>
              <w:bottom w:w="40" w:type="dxa"/>
              <w:right w:w="80" w:type="dxa"/>
            </w:tcMar>
          </w:tcPr>
          <w:p w14:paraId="44FDF3B7" w14:textId="77777777" w:rsidR="000D1D27" w:rsidRDefault="00000000">
            <w:pPr>
              <w:spacing w:after="0" w:line="240" w:lineRule="auto"/>
              <w:jc w:val="left"/>
            </w:pPr>
            <w:r>
              <w:rPr>
                <w:sz w:val="18"/>
              </w:rPr>
              <w:t>Draught</w:t>
            </w:r>
          </w:p>
        </w:tc>
        <w:tc>
          <w:tcPr>
            <w:tcW w:w="4513" w:type="dxa"/>
            <w:tcMar>
              <w:top w:w="40" w:type="dxa"/>
              <w:left w:w="80" w:type="dxa"/>
              <w:bottom w:w="40" w:type="dxa"/>
              <w:right w:w="80" w:type="dxa"/>
            </w:tcMar>
          </w:tcPr>
          <w:p w14:paraId="5D7B7BA3" w14:textId="77777777" w:rsidR="000D1D27" w:rsidRDefault="00000000">
            <w:pPr>
              <w:spacing w:after="0" w:line="240" w:lineRule="auto"/>
              <w:jc w:val="left"/>
            </w:pPr>
            <w:r>
              <w:rPr>
                <w:sz w:val="18"/>
              </w:rPr>
              <w:t>Decimeters, matching the declared manifest value within one-tenth (0.1) meter</w:t>
            </w:r>
          </w:p>
        </w:tc>
      </w:tr>
    </w:tbl>
    <w:p w14:paraId="54706E0F" w14:textId="77777777" w:rsidR="000D1D27" w:rsidRDefault="000D1D27"/>
    <w:p w14:paraId="783B1E59" w14:textId="77777777" w:rsidR="000D1D27" w:rsidRDefault="00000000">
      <w:pPr>
        <w:pStyle w:val="Heading2"/>
      </w:pPr>
      <w:bookmarkStart w:id="97" w:name="_Toc235672669"/>
      <w:r>
        <w:t>A.8 Anti-Spoofing Protocols</w:t>
      </w:r>
      <w:bookmarkEnd w:id="97"/>
    </w:p>
    <w:p w14:paraId="0F082190" w14:textId="77777777" w:rsidR="000D1D27" w:rsidRDefault="00000000">
      <w:r>
        <w:t>A vessel manipulating AIS data, including spoofing its identifier, masking its position, or altering draught or destination fields, loses automatic safe-passage protection under the Muscat Agreement. JMIC-Muscat directs such a vessel to an anchor inspection zone of Section A.10, where Omani inspectors and a neutral observer verify identity and cargo manifest before any continuation. The JMIC-Muscat Red Team continuously tests the detection engine against synthetic spoofing patterns, and the dashboard logs every detection event and every false alarm.</w:t>
      </w:r>
    </w:p>
    <w:p w14:paraId="45FC5413" w14:textId="77777777" w:rsidR="000D1D27" w:rsidRDefault="00000000">
      <w:pPr>
        <w:pStyle w:val="Heading2"/>
      </w:pPr>
      <w:bookmarkStart w:id="98" w:name="_Toc235672670"/>
      <w:r>
        <w:t>A.9 Operational Hand-Off Sequence</w:t>
      </w:r>
      <w:bookmarkEnd w:id="98"/>
    </w:p>
    <w:p w14:paraId="7C3230AB" w14:textId="77777777" w:rsidR="000D1D27" w:rsidRDefault="00000000">
      <w:r>
        <w:t>Corridor transit executes a fixed four-step sequence.</w:t>
      </w:r>
    </w:p>
    <w:p w14:paraId="2C82132C" w14:textId="77777777" w:rsidR="000D1D27" w:rsidRDefault="00000000">
      <w:r>
        <w:t>Step 1, initial entry notification: twenty (20) nautical miles before the entry waypoint, the transiting vessel broadcasts its mandatory AIS preamble to JMIC-Muscat on VHF Channels 16 and 14, confirming the target corridor, and the VTMS registers the approach.</w:t>
      </w:r>
    </w:p>
    <w:p w14:paraId="15264CFD" w14:textId="77777777" w:rsidR="000D1D27" w:rsidRDefault="00000000">
      <w:r>
        <w:t>Step 2, corridor verification: at the entry waypoint boundary, the JMIC-Muscat automated tracking cell validates the AIS payload against the pre-cleared manifest. The vessel status transitions to Active Safe Passage, and the dashboard publishes the status change.</w:t>
      </w:r>
    </w:p>
    <w:p w14:paraId="79643CC1" w14:textId="77777777" w:rsidR="000D1D27" w:rsidRDefault="00000000">
      <w:r>
        <w:t>Step 3, continuous non-interference monitoring: during corridor transit, the Omani Coast Guard and neutral observers maintain passive radar and AIS surveillance. The naval elements of both Parties remain outside the ten (10) nautical mile tactical safety buffer of the Muscat Agreement.</w:t>
      </w:r>
    </w:p>
    <w:p w14:paraId="157BB6D2" w14:textId="77777777" w:rsidR="000D1D27" w:rsidRDefault="00000000">
      <w:r>
        <w:lastRenderedPageBreak/>
        <w:t>Step 4, hand-off to open sea: at the exit waypoint, JMIC-Muscat issues the exit clearance signal on VHF Channel 14. The vessel transitions to standard high-seas navigation protocols in the Gulf of Oman or the inner Gulf, and the dashboard closes the transit record with a timestamped completion entry.</w:t>
      </w:r>
    </w:p>
    <w:p w14:paraId="46214FC2" w14:textId="77777777" w:rsidR="000D1D27" w:rsidRDefault="00000000">
      <w:pPr>
        <w:pStyle w:val="Heading2"/>
      </w:pPr>
      <w:bookmarkStart w:id="99" w:name="_Toc235672671"/>
      <w:r>
        <w:t>A.10 Emergency Divergence and Holding Anchorages</w:t>
      </w:r>
      <w:bookmarkEnd w:id="99"/>
    </w:p>
    <w:p w14:paraId="06FDAB88" w14:textId="77777777" w:rsidR="000D1D27" w:rsidRDefault="00000000">
      <w:r>
        <w:t>A vessel in distress deviates freely from any lane, broadcasts its status on VHF Channel 16, and receives safe passage under the humanitarian tier of this Framework. The Framework designates two holding anchorages for vessels directed out of the traffic stream: Anchorage H-1 in the Gulf of Oman at 25°58'00" N, 057°05'00" E, depth twenty-eight (28) to thirty-five (35) meters; and Anchorage H-2 in the inner Gulf at 26°42'00" N, 055°52'00" E, depth twenty-two (22) to thirty (30) meters. Omani patrol craft mark and service both anchorages. A direction to a holding anchorage carries no penalty, no fee, and no implication of fault; it functions as a traffic management tool, nothing more.</w:t>
      </w:r>
    </w:p>
    <w:p w14:paraId="4CAA4304" w14:textId="77777777" w:rsidR="000D1D27" w:rsidRDefault="00000000">
      <w:pPr>
        <w:pStyle w:val="Heading2"/>
      </w:pPr>
      <w:bookmarkStart w:id="100" w:name="_Toc235672672"/>
      <w:r>
        <w:t>A.11 Waypoint Certification and Adjustment</w:t>
      </w:r>
      <w:bookmarkEnd w:id="100"/>
    </w:p>
    <w:p w14:paraId="3AD9DCA6" w14:textId="77777777" w:rsidR="000D1D27" w:rsidRDefault="00000000">
      <w:r>
        <w:t>The joint technical survey of this Framework certifies or adjusts each waypoint during the initial survey window, and the Shared Dashboard publishes the certified geometry. Thereafter, adjustment of a waypoint proceeds as a technical correction: JMIC-Muscat proposes the adjustment with survey evidence, the Joint Technical Committee confirms it within seventy-two (72) hours, and the dashboard publishes the updated geometry with a forty-eight (48) hour notice to mariners. A waypoint adjustment never constitutes a renegotiation of this Framework.</w:t>
      </w:r>
    </w:p>
    <w:p w14:paraId="52F2B13B" w14:textId="77777777" w:rsidR="000D1D27" w:rsidRDefault="00000000">
      <w:r>
        <w:br w:type="page"/>
      </w:r>
    </w:p>
    <w:p w14:paraId="438617F9" w14:textId="77777777" w:rsidR="000D1D27" w:rsidRDefault="00000000">
      <w:pPr>
        <w:pStyle w:val="Heading1"/>
      </w:pPr>
      <w:bookmarkStart w:id="101" w:name="_Toc235672673"/>
      <w:r>
        <w:lastRenderedPageBreak/>
        <w:t>Annex B: Emergency Incident Protocols, VHF Radio Channels, and Direct Hotline Matrices</w:t>
      </w:r>
      <w:bookmarkEnd w:id="101"/>
    </w:p>
    <w:p w14:paraId="0A5288BF" w14:textId="77777777" w:rsidR="000D1D27" w:rsidRDefault="00000000">
      <w:r>
        <w:t>This annex defines the emergency threat matrix, the communications architecture, and the hotline operating protocols governing commercial transit through the corridor system. JMIC-Muscat triages every reported incident in real time under this annex.</w:t>
      </w:r>
    </w:p>
    <w:p w14:paraId="1B54C056" w14:textId="77777777" w:rsidR="000D1D27" w:rsidRDefault="00000000">
      <w:pPr>
        <w:pStyle w:val="Heading2"/>
      </w:pPr>
      <w:bookmarkStart w:id="102" w:name="_Toc235672674"/>
      <w:r>
        <w:t>B.1 The Four-Tier Incident Classification Matrix</w:t>
      </w:r>
      <w:bookmarkEnd w:id="10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286653C6"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1D635885" w14:textId="77777777" w:rsidR="000D1D27" w:rsidRDefault="00000000">
            <w:pPr>
              <w:spacing w:after="0" w:line="240" w:lineRule="auto"/>
              <w:jc w:val="left"/>
            </w:pPr>
            <w:r>
              <w:rPr>
                <w:b/>
                <w:sz w:val="18"/>
              </w:rPr>
              <w:t>Threat Level</w:t>
            </w:r>
          </w:p>
        </w:tc>
        <w:tc>
          <w:tcPr>
            <w:tcW w:w="2256" w:type="dxa"/>
            <w:shd w:val="clear" w:color="auto" w:fill="E7EDF0"/>
            <w:tcMar>
              <w:top w:w="40" w:type="dxa"/>
              <w:left w:w="80" w:type="dxa"/>
              <w:bottom w:w="40" w:type="dxa"/>
              <w:right w:w="80" w:type="dxa"/>
            </w:tcMar>
          </w:tcPr>
          <w:p w14:paraId="07479F6A" w14:textId="77777777" w:rsidR="000D1D27" w:rsidRDefault="00000000">
            <w:pPr>
              <w:spacing w:after="0" w:line="240" w:lineRule="auto"/>
              <w:jc w:val="left"/>
            </w:pPr>
            <w:r>
              <w:rPr>
                <w:b/>
                <w:sz w:val="18"/>
              </w:rPr>
              <w:t>Incident Trigger or Scenario</w:t>
            </w:r>
          </w:p>
        </w:tc>
        <w:tc>
          <w:tcPr>
            <w:tcW w:w="2256" w:type="dxa"/>
            <w:shd w:val="clear" w:color="auto" w:fill="E7EDF0"/>
            <w:tcMar>
              <w:top w:w="40" w:type="dxa"/>
              <w:left w:w="80" w:type="dxa"/>
              <w:bottom w:w="40" w:type="dxa"/>
              <w:right w:w="80" w:type="dxa"/>
            </w:tcMar>
          </w:tcPr>
          <w:p w14:paraId="61BB68B7" w14:textId="77777777" w:rsidR="000D1D27" w:rsidRDefault="00000000">
            <w:pPr>
              <w:spacing w:after="0" w:line="240" w:lineRule="auto"/>
              <w:jc w:val="left"/>
            </w:pPr>
            <w:r>
              <w:rPr>
                <w:b/>
                <w:sz w:val="18"/>
              </w:rPr>
              <w:t>Automatic Tactical Response</w:t>
            </w:r>
          </w:p>
        </w:tc>
        <w:tc>
          <w:tcPr>
            <w:tcW w:w="2256" w:type="dxa"/>
            <w:shd w:val="clear" w:color="auto" w:fill="E7EDF0"/>
            <w:tcMar>
              <w:top w:w="40" w:type="dxa"/>
              <w:left w:w="80" w:type="dxa"/>
              <w:bottom w:w="40" w:type="dxa"/>
              <w:right w:w="80" w:type="dxa"/>
            </w:tcMar>
          </w:tcPr>
          <w:p w14:paraId="6DAD320F" w14:textId="77777777" w:rsidR="000D1D27" w:rsidRDefault="00000000">
            <w:pPr>
              <w:spacing w:after="0" w:line="240" w:lineRule="auto"/>
              <w:jc w:val="left"/>
            </w:pPr>
            <w:r>
              <w:rPr>
                <w:b/>
                <w:sz w:val="18"/>
              </w:rPr>
              <w:t>Command Authority</w:t>
            </w:r>
          </w:p>
        </w:tc>
      </w:tr>
      <w:tr w:rsidR="000D1D27" w14:paraId="7ED0A2F2" w14:textId="77777777">
        <w:tblPrEx>
          <w:tblCellMar>
            <w:top w:w="0" w:type="dxa"/>
            <w:bottom w:w="0" w:type="dxa"/>
          </w:tblCellMar>
        </w:tblPrEx>
        <w:tc>
          <w:tcPr>
            <w:tcW w:w="2256" w:type="dxa"/>
            <w:tcMar>
              <w:top w:w="40" w:type="dxa"/>
              <w:left w:w="80" w:type="dxa"/>
              <w:bottom w:w="40" w:type="dxa"/>
              <w:right w:w="80" w:type="dxa"/>
            </w:tcMar>
          </w:tcPr>
          <w:p w14:paraId="78A8A32D" w14:textId="77777777" w:rsidR="000D1D27" w:rsidRDefault="00000000">
            <w:pPr>
              <w:spacing w:after="0" w:line="240" w:lineRule="auto"/>
              <w:jc w:val="left"/>
            </w:pPr>
            <w:r>
              <w:rPr>
                <w:sz w:val="18"/>
              </w:rPr>
              <w:t>Level 1: Minor</w:t>
            </w:r>
          </w:p>
        </w:tc>
        <w:tc>
          <w:tcPr>
            <w:tcW w:w="2256" w:type="dxa"/>
            <w:tcMar>
              <w:top w:w="40" w:type="dxa"/>
              <w:left w:w="80" w:type="dxa"/>
              <w:bottom w:w="40" w:type="dxa"/>
              <w:right w:w="80" w:type="dxa"/>
            </w:tcMar>
          </w:tcPr>
          <w:p w14:paraId="7888E3CA" w14:textId="77777777" w:rsidR="000D1D27" w:rsidRDefault="00000000">
            <w:pPr>
              <w:spacing w:after="0" w:line="240" w:lineRule="auto"/>
              <w:jc w:val="left"/>
            </w:pPr>
            <w:r>
              <w:rPr>
                <w:sz w:val="18"/>
              </w:rPr>
              <w:t>Mechanical breakdown, loss of steering, AIS signal drop under 15 minutes, localized GNSS interference</w:t>
            </w:r>
          </w:p>
        </w:tc>
        <w:tc>
          <w:tcPr>
            <w:tcW w:w="2256" w:type="dxa"/>
            <w:tcMar>
              <w:top w:w="40" w:type="dxa"/>
              <w:left w:w="80" w:type="dxa"/>
              <w:bottom w:w="40" w:type="dxa"/>
              <w:right w:w="80" w:type="dxa"/>
            </w:tcMar>
          </w:tcPr>
          <w:p w14:paraId="3697B2B2" w14:textId="77777777" w:rsidR="000D1D27" w:rsidRDefault="00000000">
            <w:pPr>
              <w:spacing w:after="0" w:line="240" w:lineRule="auto"/>
              <w:jc w:val="left"/>
            </w:pPr>
            <w:r>
              <w:rPr>
                <w:sz w:val="18"/>
              </w:rPr>
              <w:t>Tug assistance dispatched through the Oman Maritime Security Center; traffic flows normally</w:t>
            </w:r>
          </w:p>
        </w:tc>
        <w:tc>
          <w:tcPr>
            <w:tcW w:w="2256" w:type="dxa"/>
            <w:tcMar>
              <w:top w:w="40" w:type="dxa"/>
              <w:left w:w="80" w:type="dxa"/>
              <w:bottom w:w="40" w:type="dxa"/>
              <w:right w:w="80" w:type="dxa"/>
            </w:tcMar>
          </w:tcPr>
          <w:p w14:paraId="74AF294F" w14:textId="77777777" w:rsidR="000D1D27" w:rsidRDefault="00000000">
            <w:pPr>
              <w:spacing w:after="0" w:line="240" w:lineRule="auto"/>
              <w:jc w:val="left"/>
            </w:pPr>
            <w:r>
              <w:rPr>
                <w:sz w:val="18"/>
              </w:rPr>
              <w:t>JMIC-Muscat Watch Officer</w:t>
            </w:r>
          </w:p>
        </w:tc>
      </w:tr>
      <w:tr w:rsidR="000D1D27" w14:paraId="502284F5" w14:textId="77777777">
        <w:tblPrEx>
          <w:tblCellMar>
            <w:top w:w="0" w:type="dxa"/>
            <w:bottom w:w="0" w:type="dxa"/>
          </w:tblCellMar>
        </w:tblPrEx>
        <w:tc>
          <w:tcPr>
            <w:tcW w:w="2256" w:type="dxa"/>
            <w:tcMar>
              <w:top w:w="40" w:type="dxa"/>
              <w:left w:w="80" w:type="dxa"/>
              <w:bottom w:w="40" w:type="dxa"/>
              <w:right w:w="80" w:type="dxa"/>
            </w:tcMar>
          </w:tcPr>
          <w:p w14:paraId="250829CF" w14:textId="77777777" w:rsidR="000D1D27" w:rsidRDefault="00000000">
            <w:pPr>
              <w:spacing w:after="0" w:line="240" w:lineRule="auto"/>
              <w:jc w:val="left"/>
            </w:pPr>
            <w:r>
              <w:rPr>
                <w:sz w:val="18"/>
              </w:rPr>
              <w:t>Level 2: Substantial</w:t>
            </w:r>
          </w:p>
        </w:tc>
        <w:tc>
          <w:tcPr>
            <w:tcW w:w="2256" w:type="dxa"/>
            <w:tcMar>
              <w:top w:w="40" w:type="dxa"/>
              <w:left w:w="80" w:type="dxa"/>
              <w:bottom w:w="40" w:type="dxa"/>
              <w:right w:w="80" w:type="dxa"/>
            </w:tcMar>
          </w:tcPr>
          <w:p w14:paraId="4538A278" w14:textId="77777777" w:rsidR="000D1D27" w:rsidRDefault="00000000">
            <w:pPr>
              <w:spacing w:after="0" w:line="240" w:lineRule="auto"/>
              <w:jc w:val="left"/>
            </w:pPr>
            <w:r>
              <w:rPr>
                <w:sz w:val="18"/>
              </w:rPr>
              <w:t>Unidentified drone loitering within 5 NM, unauthorized small-boat approach, suspected floating hazard</w:t>
            </w:r>
          </w:p>
        </w:tc>
        <w:tc>
          <w:tcPr>
            <w:tcW w:w="2256" w:type="dxa"/>
            <w:tcMar>
              <w:top w:w="40" w:type="dxa"/>
              <w:left w:w="80" w:type="dxa"/>
              <w:bottom w:w="40" w:type="dxa"/>
              <w:right w:w="80" w:type="dxa"/>
            </w:tcMar>
          </w:tcPr>
          <w:p w14:paraId="28BDBF3F" w14:textId="77777777" w:rsidR="000D1D27" w:rsidRDefault="00000000">
            <w:pPr>
              <w:spacing w:after="0" w:line="240" w:lineRule="auto"/>
              <w:jc w:val="left"/>
            </w:pPr>
            <w:r>
              <w:rPr>
                <w:sz w:val="18"/>
              </w:rPr>
              <w:t>Coast Guard warning skiffs deploy; vessels instructed to increase speed to 18 knots and activate best management practices</w:t>
            </w:r>
          </w:p>
        </w:tc>
        <w:tc>
          <w:tcPr>
            <w:tcW w:w="2256" w:type="dxa"/>
            <w:tcMar>
              <w:top w:w="40" w:type="dxa"/>
              <w:left w:w="80" w:type="dxa"/>
              <w:bottom w:w="40" w:type="dxa"/>
              <w:right w:w="80" w:type="dxa"/>
            </w:tcMar>
          </w:tcPr>
          <w:p w14:paraId="125E8BB6" w14:textId="77777777" w:rsidR="000D1D27" w:rsidRDefault="00000000">
            <w:pPr>
              <w:spacing w:after="0" w:line="240" w:lineRule="auto"/>
              <w:jc w:val="left"/>
            </w:pPr>
            <w:r>
              <w:rPr>
                <w:sz w:val="18"/>
              </w:rPr>
              <w:t>Oman Maritime Security Center Liaison Officer</w:t>
            </w:r>
          </w:p>
        </w:tc>
      </w:tr>
      <w:tr w:rsidR="000D1D27" w14:paraId="170E594A" w14:textId="77777777">
        <w:tblPrEx>
          <w:tblCellMar>
            <w:top w:w="0" w:type="dxa"/>
            <w:bottom w:w="0" w:type="dxa"/>
          </w:tblCellMar>
        </w:tblPrEx>
        <w:tc>
          <w:tcPr>
            <w:tcW w:w="2256" w:type="dxa"/>
            <w:tcMar>
              <w:top w:w="40" w:type="dxa"/>
              <w:left w:w="80" w:type="dxa"/>
              <w:bottom w:w="40" w:type="dxa"/>
              <w:right w:w="80" w:type="dxa"/>
            </w:tcMar>
          </w:tcPr>
          <w:p w14:paraId="57537B8D" w14:textId="77777777" w:rsidR="000D1D27" w:rsidRDefault="00000000">
            <w:pPr>
              <w:spacing w:after="0" w:line="240" w:lineRule="auto"/>
              <w:jc w:val="left"/>
            </w:pPr>
            <w:r>
              <w:rPr>
                <w:sz w:val="18"/>
              </w:rPr>
              <w:t>Level 3: Severe</w:t>
            </w:r>
          </w:p>
        </w:tc>
        <w:tc>
          <w:tcPr>
            <w:tcW w:w="2256" w:type="dxa"/>
            <w:tcMar>
              <w:top w:w="40" w:type="dxa"/>
              <w:left w:w="80" w:type="dxa"/>
              <w:bottom w:w="40" w:type="dxa"/>
              <w:right w:w="80" w:type="dxa"/>
            </w:tcMar>
          </w:tcPr>
          <w:p w14:paraId="38B7B42E" w14:textId="77777777" w:rsidR="000D1D27" w:rsidRDefault="00000000">
            <w:pPr>
              <w:spacing w:after="0" w:line="240" w:lineRule="auto"/>
              <w:jc w:val="left"/>
            </w:pPr>
            <w:r>
              <w:rPr>
                <w:sz w:val="18"/>
              </w:rPr>
              <w:t>Confirmed sea mine sighting, underwater explosion, missile lock-on indication, active GPS spoofing vector</w:t>
            </w:r>
          </w:p>
        </w:tc>
        <w:tc>
          <w:tcPr>
            <w:tcW w:w="2256" w:type="dxa"/>
            <w:tcMar>
              <w:top w:w="40" w:type="dxa"/>
              <w:left w:w="80" w:type="dxa"/>
              <w:bottom w:w="40" w:type="dxa"/>
              <w:right w:w="80" w:type="dxa"/>
            </w:tcMar>
          </w:tcPr>
          <w:p w14:paraId="7A880806" w14:textId="77777777" w:rsidR="000D1D27" w:rsidRDefault="00000000">
            <w:pPr>
              <w:spacing w:after="0" w:line="240" w:lineRule="auto"/>
              <w:jc w:val="left"/>
            </w:pPr>
            <w:r>
              <w:rPr>
                <w:sz w:val="18"/>
              </w:rPr>
              <w:t>Immediate emergency diversion to alternative safe waypoints; mine countermeasures team dispatched</w:t>
            </w:r>
          </w:p>
        </w:tc>
        <w:tc>
          <w:tcPr>
            <w:tcW w:w="2256" w:type="dxa"/>
            <w:tcMar>
              <w:top w:w="40" w:type="dxa"/>
              <w:left w:w="80" w:type="dxa"/>
              <w:bottom w:w="40" w:type="dxa"/>
              <w:right w:w="80" w:type="dxa"/>
            </w:tcMar>
          </w:tcPr>
          <w:p w14:paraId="4FA8BAAD" w14:textId="77777777" w:rsidR="000D1D27" w:rsidRDefault="00000000">
            <w:pPr>
              <w:spacing w:after="0" w:line="240" w:lineRule="auto"/>
              <w:jc w:val="left"/>
            </w:pPr>
            <w:r>
              <w:rPr>
                <w:sz w:val="18"/>
              </w:rPr>
              <w:t>Joint Tri-partite Cell Command</w:t>
            </w:r>
          </w:p>
        </w:tc>
      </w:tr>
      <w:tr w:rsidR="000D1D27" w14:paraId="79976744" w14:textId="77777777">
        <w:tblPrEx>
          <w:tblCellMar>
            <w:top w:w="0" w:type="dxa"/>
            <w:bottom w:w="0" w:type="dxa"/>
          </w:tblCellMar>
        </w:tblPrEx>
        <w:tc>
          <w:tcPr>
            <w:tcW w:w="2256" w:type="dxa"/>
            <w:tcMar>
              <w:top w:w="40" w:type="dxa"/>
              <w:left w:w="80" w:type="dxa"/>
              <w:bottom w:w="40" w:type="dxa"/>
              <w:right w:w="80" w:type="dxa"/>
            </w:tcMar>
          </w:tcPr>
          <w:p w14:paraId="1C842894" w14:textId="77777777" w:rsidR="000D1D27" w:rsidRDefault="00000000">
            <w:pPr>
              <w:spacing w:after="0" w:line="240" w:lineRule="auto"/>
              <w:jc w:val="left"/>
            </w:pPr>
            <w:r>
              <w:rPr>
                <w:sz w:val="18"/>
              </w:rPr>
              <w:t>Level 4: Critical</w:t>
            </w:r>
          </w:p>
        </w:tc>
        <w:tc>
          <w:tcPr>
            <w:tcW w:w="2256" w:type="dxa"/>
            <w:tcMar>
              <w:top w:w="40" w:type="dxa"/>
              <w:left w:w="80" w:type="dxa"/>
              <w:bottom w:w="40" w:type="dxa"/>
              <w:right w:w="80" w:type="dxa"/>
            </w:tcMar>
          </w:tcPr>
          <w:p w14:paraId="15156E31" w14:textId="77777777" w:rsidR="000D1D27" w:rsidRDefault="00000000">
            <w:pPr>
              <w:spacing w:after="0" w:line="240" w:lineRule="auto"/>
              <w:jc w:val="left"/>
            </w:pPr>
            <w:r>
              <w:rPr>
                <w:sz w:val="18"/>
              </w:rPr>
              <w:t>Projectile strike on a commercial tanker, armed boarding attempt, military engagement inside the corridor</w:t>
            </w:r>
          </w:p>
        </w:tc>
        <w:tc>
          <w:tcPr>
            <w:tcW w:w="2256" w:type="dxa"/>
            <w:tcMar>
              <w:top w:w="40" w:type="dxa"/>
              <w:left w:w="80" w:type="dxa"/>
              <w:bottom w:w="40" w:type="dxa"/>
              <w:right w:w="80" w:type="dxa"/>
            </w:tcMar>
          </w:tcPr>
          <w:p w14:paraId="7230F8A8" w14:textId="77777777" w:rsidR="000D1D27" w:rsidRDefault="00000000">
            <w:pPr>
              <w:spacing w:after="0" w:line="240" w:lineRule="auto"/>
              <w:jc w:val="left"/>
            </w:pPr>
            <w:r>
              <w:rPr>
                <w:sz w:val="18"/>
              </w:rPr>
              <w:t>Thirty (30) minute operational stand-down; all transit in the affected sector pauses; ceasefire hotline activates</w:t>
            </w:r>
          </w:p>
        </w:tc>
        <w:tc>
          <w:tcPr>
            <w:tcW w:w="2256" w:type="dxa"/>
            <w:tcMar>
              <w:top w:w="40" w:type="dxa"/>
              <w:left w:w="80" w:type="dxa"/>
              <w:bottom w:w="40" w:type="dxa"/>
              <w:right w:w="80" w:type="dxa"/>
            </w:tcMar>
          </w:tcPr>
          <w:p w14:paraId="5BC04156" w14:textId="77777777" w:rsidR="000D1D27" w:rsidRDefault="00000000">
            <w:pPr>
              <w:spacing w:after="0" w:line="240" w:lineRule="auto"/>
              <w:jc w:val="left"/>
            </w:pPr>
            <w:r>
              <w:rPr>
                <w:sz w:val="18"/>
              </w:rPr>
              <w:t>Tri-partite Ministerial Committee</w:t>
            </w:r>
          </w:p>
        </w:tc>
      </w:tr>
    </w:tbl>
    <w:p w14:paraId="4061928A" w14:textId="77777777" w:rsidR="000D1D27" w:rsidRDefault="000D1D27"/>
    <w:p w14:paraId="7A3F9544" w14:textId="77777777" w:rsidR="000D1D27" w:rsidRDefault="00000000">
      <w:pPr>
        <w:pStyle w:val="Heading2"/>
      </w:pPr>
      <w:bookmarkStart w:id="103" w:name="_Toc235672675"/>
      <w:r>
        <w:t>B.2 Tactical Action Thresholds</w:t>
      </w:r>
      <w:bookmarkEnd w:id="103"/>
    </w:p>
    <w:p w14:paraId="744E4970" w14:textId="77777777" w:rsidR="000D1D27" w:rsidRDefault="00000000">
      <w:r>
        <w:t>The matrix fixes action thresholds in advance so that no watch officer improvises under pressure. A Level 1 event never escalates on its own; three Level 1 events of the same type within twenty-four (24) hours aggregate to a Level 2 review. A Level 2 event escalates to Level 3 upon confirmation of a physical hazard. A Level 3 event escalates to Level 4 upon any kinetic effect on a vessel or any confirmed attribution indicator. De-escalation runs on the same matrix: a Level 4 sector returns to Level 3 after sixty (60) minutes without further kinetic activity, to Level 2 after six (6) clean hours, and to normal operations after twelve (12) clean hours, with each transition logged on the Shared Dashboard.</w:t>
      </w:r>
    </w:p>
    <w:p w14:paraId="7A6431B7" w14:textId="77777777" w:rsidR="000D1D27" w:rsidRDefault="00000000">
      <w:pPr>
        <w:pStyle w:val="Heading2"/>
      </w:pPr>
      <w:bookmarkStart w:id="104" w:name="_Toc235672676"/>
      <w:r>
        <w:t>B.3 VHF Communications Architecture and Channel Matrix</w:t>
      </w:r>
      <w:bookmarkEnd w:id="104"/>
    </w:p>
    <w:p w14:paraId="70D42633" w14:textId="77777777" w:rsidR="000D1D27" w:rsidRDefault="00000000">
      <w:r>
        <w:t>All commercial vessels transiting the corridor system maintain dual-watch on the designated maritime VHF channels. The channel allocation binds every corridor operation.</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4C64CDB9"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15CA61F3" w14:textId="77777777" w:rsidR="000D1D27" w:rsidRDefault="00000000">
            <w:pPr>
              <w:spacing w:after="0" w:line="240" w:lineRule="auto"/>
              <w:jc w:val="left"/>
            </w:pPr>
            <w:r>
              <w:rPr>
                <w:b/>
                <w:sz w:val="18"/>
              </w:rPr>
              <w:t>Channel</w:t>
            </w:r>
          </w:p>
        </w:tc>
        <w:tc>
          <w:tcPr>
            <w:tcW w:w="3008" w:type="dxa"/>
            <w:shd w:val="clear" w:color="auto" w:fill="E7EDF0"/>
            <w:tcMar>
              <w:top w:w="40" w:type="dxa"/>
              <w:left w:w="80" w:type="dxa"/>
              <w:bottom w:w="40" w:type="dxa"/>
              <w:right w:w="80" w:type="dxa"/>
            </w:tcMar>
          </w:tcPr>
          <w:p w14:paraId="101C5EA7" w14:textId="77777777" w:rsidR="000D1D27" w:rsidRDefault="00000000">
            <w:pPr>
              <w:spacing w:after="0" w:line="240" w:lineRule="auto"/>
              <w:jc w:val="left"/>
            </w:pPr>
            <w:r>
              <w:rPr>
                <w:b/>
                <w:sz w:val="18"/>
              </w:rPr>
              <w:t>Frequency</w:t>
            </w:r>
          </w:p>
        </w:tc>
        <w:tc>
          <w:tcPr>
            <w:tcW w:w="3008" w:type="dxa"/>
            <w:shd w:val="clear" w:color="auto" w:fill="E7EDF0"/>
            <w:tcMar>
              <w:top w:w="40" w:type="dxa"/>
              <w:left w:w="80" w:type="dxa"/>
              <w:bottom w:w="40" w:type="dxa"/>
              <w:right w:w="80" w:type="dxa"/>
            </w:tcMar>
          </w:tcPr>
          <w:p w14:paraId="2B67E910" w14:textId="77777777" w:rsidR="000D1D27" w:rsidRDefault="00000000">
            <w:pPr>
              <w:spacing w:after="0" w:line="240" w:lineRule="auto"/>
              <w:jc w:val="left"/>
            </w:pPr>
            <w:r>
              <w:rPr>
                <w:b/>
                <w:sz w:val="18"/>
              </w:rPr>
              <w:t>Function</w:t>
            </w:r>
          </w:p>
        </w:tc>
      </w:tr>
      <w:tr w:rsidR="000D1D27" w14:paraId="3AD0BD20" w14:textId="77777777">
        <w:tblPrEx>
          <w:tblCellMar>
            <w:top w:w="0" w:type="dxa"/>
            <w:bottom w:w="0" w:type="dxa"/>
          </w:tblCellMar>
        </w:tblPrEx>
        <w:tc>
          <w:tcPr>
            <w:tcW w:w="3008" w:type="dxa"/>
            <w:tcMar>
              <w:top w:w="40" w:type="dxa"/>
              <w:left w:w="80" w:type="dxa"/>
              <w:bottom w:w="40" w:type="dxa"/>
              <w:right w:w="80" w:type="dxa"/>
            </w:tcMar>
          </w:tcPr>
          <w:p w14:paraId="523513EA" w14:textId="77777777" w:rsidR="000D1D27" w:rsidRDefault="00000000">
            <w:pPr>
              <w:spacing w:after="0" w:line="240" w:lineRule="auto"/>
              <w:jc w:val="left"/>
            </w:pPr>
            <w:r>
              <w:rPr>
                <w:sz w:val="18"/>
              </w:rPr>
              <w:t>Channel 16</w:t>
            </w:r>
          </w:p>
        </w:tc>
        <w:tc>
          <w:tcPr>
            <w:tcW w:w="3008" w:type="dxa"/>
            <w:tcMar>
              <w:top w:w="40" w:type="dxa"/>
              <w:left w:w="80" w:type="dxa"/>
              <w:bottom w:w="40" w:type="dxa"/>
              <w:right w:w="80" w:type="dxa"/>
            </w:tcMar>
          </w:tcPr>
          <w:p w14:paraId="5949CC73" w14:textId="77777777" w:rsidR="000D1D27" w:rsidRDefault="00000000">
            <w:pPr>
              <w:spacing w:after="0" w:line="240" w:lineRule="auto"/>
              <w:jc w:val="left"/>
            </w:pPr>
            <w:r>
              <w:rPr>
                <w:sz w:val="18"/>
              </w:rPr>
              <w:t>156.800 MHz</w:t>
            </w:r>
          </w:p>
        </w:tc>
        <w:tc>
          <w:tcPr>
            <w:tcW w:w="3008" w:type="dxa"/>
            <w:tcMar>
              <w:top w:w="40" w:type="dxa"/>
              <w:left w:w="80" w:type="dxa"/>
              <w:bottom w:w="40" w:type="dxa"/>
              <w:right w:w="80" w:type="dxa"/>
            </w:tcMar>
          </w:tcPr>
          <w:p w14:paraId="7F354CD0" w14:textId="77777777" w:rsidR="000D1D27" w:rsidRDefault="00000000">
            <w:pPr>
              <w:spacing w:after="0" w:line="240" w:lineRule="auto"/>
              <w:jc w:val="left"/>
            </w:pPr>
            <w:r>
              <w:rPr>
                <w:sz w:val="18"/>
              </w:rPr>
              <w:t>International distress, safety, and initial hailing; routine traffic stands excluded</w:t>
            </w:r>
          </w:p>
        </w:tc>
      </w:tr>
      <w:tr w:rsidR="000D1D27" w14:paraId="35BC1B85" w14:textId="77777777">
        <w:tblPrEx>
          <w:tblCellMar>
            <w:top w:w="0" w:type="dxa"/>
            <w:bottom w:w="0" w:type="dxa"/>
          </w:tblCellMar>
        </w:tblPrEx>
        <w:tc>
          <w:tcPr>
            <w:tcW w:w="3008" w:type="dxa"/>
            <w:tcMar>
              <w:top w:w="40" w:type="dxa"/>
              <w:left w:w="80" w:type="dxa"/>
              <w:bottom w:w="40" w:type="dxa"/>
              <w:right w:w="80" w:type="dxa"/>
            </w:tcMar>
          </w:tcPr>
          <w:p w14:paraId="74F44E50" w14:textId="77777777" w:rsidR="000D1D27" w:rsidRDefault="00000000">
            <w:pPr>
              <w:spacing w:after="0" w:line="240" w:lineRule="auto"/>
              <w:jc w:val="left"/>
            </w:pPr>
            <w:r>
              <w:rPr>
                <w:sz w:val="18"/>
              </w:rPr>
              <w:t>Channel 14</w:t>
            </w:r>
          </w:p>
        </w:tc>
        <w:tc>
          <w:tcPr>
            <w:tcW w:w="3008" w:type="dxa"/>
            <w:tcMar>
              <w:top w:w="40" w:type="dxa"/>
              <w:left w:w="80" w:type="dxa"/>
              <w:bottom w:w="40" w:type="dxa"/>
              <w:right w:w="80" w:type="dxa"/>
            </w:tcMar>
          </w:tcPr>
          <w:p w14:paraId="5B6D3D29" w14:textId="77777777" w:rsidR="000D1D27" w:rsidRDefault="00000000">
            <w:pPr>
              <w:spacing w:after="0" w:line="240" w:lineRule="auto"/>
              <w:jc w:val="left"/>
            </w:pPr>
            <w:r>
              <w:rPr>
                <w:sz w:val="18"/>
              </w:rPr>
              <w:t>156.700 MHz</w:t>
            </w:r>
          </w:p>
        </w:tc>
        <w:tc>
          <w:tcPr>
            <w:tcW w:w="3008" w:type="dxa"/>
            <w:tcMar>
              <w:top w:w="40" w:type="dxa"/>
              <w:left w:w="80" w:type="dxa"/>
              <w:bottom w:w="40" w:type="dxa"/>
              <w:right w:w="80" w:type="dxa"/>
            </w:tcMar>
          </w:tcPr>
          <w:p w14:paraId="08D02F88" w14:textId="77777777" w:rsidR="000D1D27" w:rsidRDefault="00000000">
            <w:pPr>
              <w:spacing w:after="0" w:line="240" w:lineRule="auto"/>
              <w:jc w:val="left"/>
            </w:pPr>
            <w:r>
              <w:rPr>
                <w:sz w:val="18"/>
              </w:rPr>
              <w:t xml:space="preserve">JMIC-Muscat VTMS primary traffic </w:t>
            </w:r>
            <w:r>
              <w:rPr>
                <w:sz w:val="18"/>
              </w:rPr>
              <w:lastRenderedPageBreak/>
              <w:t>control; waypoint entry and exit reports</w:t>
            </w:r>
          </w:p>
        </w:tc>
      </w:tr>
      <w:tr w:rsidR="000D1D27" w14:paraId="0A91FC53" w14:textId="77777777">
        <w:tblPrEx>
          <w:tblCellMar>
            <w:top w:w="0" w:type="dxa"/>
            <w:bottom w:w="0" w:type="dxa"/>
          </w:tblCellMar>
        </w:tblPrEx>
        <w:tc>
          <w:tcPr>
            <w:tcW w:w="3008" w:type="dxa"/>
            <w:tcMar>
              <w:top w:w="40" w:type="dxa"/>
              <w:left w:w="80" w:type="dxa"/>
              <w:bottom w:w="40" w:type="dxa"/>
              <w:right w:w="80" w:type="dxa"/>
            </w:tcMar>
          </w:tcPr>
          <w:p w14:paraId="0C78901E" w14:textId="77777777" w:rsidR="000D1D27" w:rsidRDefault="00000000">
            <w:pPr>
              <w:spacing w:after="0" w:line="240" w:lineRule="auto"/>
              <w:jc w:val="left"/>
            </w:pPr>
            <w:r>
              <w:rPr>
                <w:sz w:val="18"/>
              </w:rPr>
              <w:lastRenderedPageBreak/>
              <w:t>Channel 08</w:t>
            </w:r>
          </w:p>
        </w:tc>
        <w:tc>
          <w:tcPr>
            <w:tcW w:w="3008" w:type="dxa"/>
            <w:tcMar>
              <w:top w:w="40" w:type="dxa"/>
              <w:left w:w="80" w:type="dxa"/>
              <w:bottom w:w="40" w:type="dxa"/>
              <w:right w:w="80" w:type="dxa"/>
            </w:tcMar>
          </w:tcPr>
          <w:p w14:paraId="083D775D" w14:textId="77777777" w:rsidR="000D1D27" w:rsidRDefault="00000000">
            <w:pPr>
              <w:spacing w:after="0" w:line="240" w:lineRule="auto"/>
              <w:jc w:val="left"/>
            </w:pPr>
            <w:r>
              <w:rPr>
                <w:sz w:val="18"/>
              </w:rPr>
              <w:t>156.400 MHz</w:t>
            </w:r>
          </w:p>
        </w:tc>
        <w:tc>
          <w:tcPr>
            <w:tcW w:w="3008" w:type="dxa"/>
            <w:tcMar>
              <w:top w:w="40" w:type="dxa"/>
              <w:left w:w="80" w:type="dxa"/>
              <w:bottom w:w="40" w:type="dxa"/>
              <w:right w:w="80" w:type="dxa"/>
            </w:tcMar>
          </w:tcPr>
          <w:p w14:paraId="3918E18F" w14:textId="77777777" w:rsidR="000D1D27" w:rsidRDefault="00000000">
            <w:pPr>
              <w:spacing w:after="0" w:line="240" w:lineRule="auto"/>
              <w:jc w:val="left"/>
            </w:pPr>
            <w:r>
              <w:rPr>
                <w:sz w:val="18"/>
              </w:rPr>
              <w:t>De-confliction and naval hailing; direct communication between naval escorts and vessel masters</w:t>
            </w:r>
          </w:p>
        </w:tc>
      </w:tr>
      <w:tr w:rsidR="000D1D27" w14:paraId="02B86CEB" w14:textId="77777777">
        <w:tblPrEx>
          <w:tblCellMar>
            <w:top w:w="0" w:type="dxa"/>
            <w:bottom w:w="0" w:type="dxa"/>
          </w:tblCellMar>
        </w:tblPrEx>
        <w:tc>
          <w:tcPr>
            <w:tcW w:w="3008" w:type="dxa"/>
            <w:tcMar>
              <w:top w:w="40" w:type="dxa"/>
              <w:left w:w="80" w:type="dxa"/>
              <w:bottom w:w="40" w:type="dxa"/>
              <w:right w:w="80" w:type="dxa"/>
            </w:tcMar>
          </w:tcPr>
          <w:p w14:paraId="1D89B9AC" w14:textId="77777777" w:rsidR="000D1D27" w:rsidRDefault="00000000">
            <w:pPr>
              <w:spacing w:after="0" w:line="240" w:lineRule="auto"/>
              <w:jc w:val="left"/>
            </w:pPr>
            <w:r>
              <w:rPr>
                <w:sz w:val="18"/>
              </w:rPr>
              <w:t>Channel 72</w:t>
            </w:r>
          </w:p>
        </w:tc>
        <w:tc>
          <w:tcPr>
            <w:tcW w:w="3008" w:type="dxa"/>
            <w:tcMar>
              <w:top w:w="40" w:type="dxa"/>
              <w:left w:w="80" w:type="dxa"/>
              <w:bottom w:w="40" w:type="dxa"/>
              <w:right w:w="80" w:type="dxa"/>
            </w:tcMar>
          </w:tcPr>
          <w:p w14:paraId="47A4B3D5" w14:textId="77777777" w:rsidR="000D1D27" w:rsidRDefault="00000000">
            <w:pPr>
              <w:spacing w:after="0" w:line="240" w:lineRule="auto"/>
              <w:jc w:val="left"/>
            </w:pPr>
            <w:r>
              <w:rPr>
                <w:sz w:val="18"/>
              </w:rPr>
              <w:t>156.625 MHz</w:t>
            </w:r>
          </w:p>
        </w:tc>
        <w:tc>
          <w:tcPr>
            <w:tcW w:w="3008" w:type="dxa"/>
            <w:tcMar>
              <w:top w:w="40" w:type="dxa"/>
              <w:left w:w="80" w:type="dxa"/>
              <w:bottom w:w="40" w:type="dxa"/>
              <w:right w:w="80" w:type="dxa"/>
            </w:tcMar>
          </w:tcPr>
          <w:p w14:paraId="1493BCA3" w14:textId="77777777" w:rsidR="000D1D27" w:rsidRDefault="00000000">
            <w:pPr>
              <w:spacing w:after="0" w:line="240" w:lineRule="auto"/>
              <w:jc w:val="left"/>
            </w:pPr>
            <w:r>
              <w:rPr>
                <w:sz w:val="18"/>
              </w:rPr>
              <w:t>Omani Coast Guard search and rescue and medical evacuation coordination</w:t>
            </w:r>
          </w:p>
        </w:tc>
      </w:tr>
    </w:tbl>
    <w:p w14:paraId="78373395" w14:textId="77777777" w:rsidR="000D1D27" w:rsidRDefault="000D1D27"/>
    <w:p w14:paraId="78C2CE85" w14:textId="77777777" w:rsidR="000D1D27" w:rsidRDefault="00000000">
      <w:pPr>
        <w:pStyle w:val="Heading2"/>
      </w:pPr>
      <w:bookmarkStart w:id="105" w:name="_Toc235672677"/>
      <w:r>
        <w:t>B.4 The Tri-Partite Hotline Network</w:t>
      </w:r>
      <w:bookmarkEnd w:id="105"/>
    </w:p>
    <w:p w14:paraId="6479AABE" w14:textId="77777777" w:rsidR="000D1D27" w:rsidRDefault="00000000">
      <w:r>
        <w:t>A dedicated, tri-partite hotline network connects the operational command centers in Muscat, Bahrain, Qatar, and Bandar Abbas, providing immediate de-confliction without reliance on public communications.</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63057FAF"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2A98208E" w14:textId="77777777" w:rsidR="000D1D27" w:rsidRDefault="00000000">
            <w:pPr>
              <w:spacing w:after="0" w:line="240" w:lineRule="auto"/>
              <w:jc w:val="left"/>
            </w:pPr>
            <w:r>
              <w:rPr>
                <w:b/>
                <w:sz w:val="18"/>
              </w:rPr>
              <w:t>Entity or Agency</w:t>
            </w:r>
          </w:p>
        </w:tc>
        <w:tc>
          <w:tcPr>
            <w:tcW w:w="2256" w:type="dxa"/>
            <w:shd w:val="clear" w:color="auto" w:fill="E7EDF0"/>
            <w:tcMar>
              <w:top w:w="40" w:type="dxa"/>
              <w:left w:w="80" w:type="dxa"/>
              <w:bottom w:w="40" w:type="dxa"/>
              <w:right w:w="80" w:type="dxa"/>
            </w:tcMar>
          </w:tcPr>
          <w:p w14:paraId="29259FC9" w14:textId="77777777" w:rsidR="000D1D27" w:rsidRDefault="00000000">
            <w:pPr>
              <w:spacing w:after="0" w:line="240" w:lineRule="auto"/>
              <w:jc w:val="left"/>
            </w:pPr>
            <w:r>
              <w:rPr>
                <w:b/>
                <w:sz w:val="18"/>
              </w:rPr>
              <w:t>Station Location</w:t>
            </w:r>
          </w:p>
        </w:tc>
        <w:tc>
          <w:tcPr>
            <w:tcW w:w="2256" w:type="dxa"/>
            <w:shd w:val="clear" w:color="auto" w:fill="E7EDF0"/>
            <w:tcMar>
              <w:top w:w="40" w:type="dxa"/>
              <w:left w:w="80" w:type="dxa"/>
              <w:bottom w:w="40" w:type="dxa"/>
              <w:right w:w="80" w:type="dxa"/>
            </w:tcMar>
          </w:tcPr>
          <w:p w14:paraId="236F9E57" w14:textId="77777777" w:rsidR="000D1D27" w:rsidRDefault="00000000">
            <w:pPr>
              <w:spacing w:after="0" w:line="240" w:lineRule="auto"/>
              <w:jc w:val="left"/>
            </w:pPr>
            <w:r>
              <w:rPr>
                <w:b/>
                <w:sz w:val="18"/>
              </w:rPr>
              <w:t>Primary Contact Protocol</w:t>
            </w:r>
          </w:p>
        </w:tc>
        <w:tc>
          <w:tcPr>
            <w:tcW w:w="2256" w:type="dxa"/>
            <w:shd w:val="clear" w:color="auto" w:fill="E7EDF0"/>
            <w:tcMar>
              <w:top w:w="40" w:type="dxa"/>
              <w:left w:w="80" w:type="dxa"/>
              <w:bottom w:w="40" w:type="dxa"/>
              <w:right w:w="80" w:type="dxa"/>
            </w:tcMar>
          </w:tcPr>
          <w:p w14:paraId="0C1A2B8D" w14:textId="77777777" w:rsidR="000D1D27" w:rsidRDefault="00000000">
            <w:pPr>
              <w:spacing w:after="0" w:line="240" w:lineRule="auto"/>
              <w:jc w:val="left"/>
            </w:pPr>
            <w:r>
              <w:rPr>
                <w:b/>
                <w:sz w:val="18"/>
              </w:rPr>
              <w:t>Backup Encrypted Channel</w:t>
            </w:r>
          </w:p>
        </w:tc>
      </w:tr>
      <w:tr w:rsidR="000D1D27" w14:paraId="60F356C0" w14:textId="77777777">
        <w:tblPrEx>
          <w:tblCellMar>
            <w:top w:w="0" w:type="dxa"/>
            <w:bottom w:w="0" w:type="dxa"/>
          </w:tblCellMar>
        </w:tblPrEx>
        <w:tc>
          <w:tcPr>
            <w:tcW w:w="2256" w:type="dxa"/>
            <w:tcMar>
              <w:top w:w="40" w:type="dxa"/>
              <w:left w:w="80" w:type="dxa"/>
              <w:bottom w:w="40" w:type="dxa"/>
              <w:right w:w="80" w:type="dxa"/>
            </w:tcMar>
          </w:tcPr>
          <w:p w14:paraId="65005701" w14:textId="77777777" w:rsidR="000D1D27" w:rsidRDefault="00000000">
            <w:pPr>
              <w:spacing w:after="0" w:line="240" w:lineRule="auto"/>
              <w:jc w:val="left"/>
            </w:pPr>
            <w:r>
              <w:rPr>
                <w:sz w:val="18"/>
              </w:rPr>
              <w:t>JMIC-Muscat Central Cell</w:t>
            </w:r>
          </w:p>
        </w:tc>
        <w:tc>
          <w:tcPr>
            <w:tcW w:w="2256" w:type="dxa"/>
            <w:tcMar>
              <w:top w:w="40" w:type="dxa"/>
              <w:left w:w="80" w:type="dxa"/>
              <w:bottom w:w="40" w:type="dxa"/>
              <w:right w:w="80" w:type="dxa"/>
            </w:tcMar>
          </w:tcPr>
          <w:p w14:paraId="5916B9EC" w14:textId="77777777" w:rsidR="000D1D27" w:rsidRDefault="00000000">
            <w:pPr>
              <w:spacing w:after="0" w:line="240" w:lineRule="auto"/>
              <w:jc w:val="left"/>
            </w:pPr>
            <w:r>
              <w:rPr>
                <w:sz w:val="18"/>
              </w:rPr>
              <w:t>Muscat, Sultanate of Oman</w:t>
            </w:r>
          </w:p>
        </w:tc>
        <w:tc>
          <w:tcPr>
            <w:tcW w:w="2256" w:type="dxa"/>
            <w:tcMar>
              <w:top w:w="40" w:type="dxa"/>
              <w:left w:w="80" w:type="dxa"/>
              <w:bottom w:w="40" w:type="dxa"/>
              <w:right w:w="80" w:type="dxa"/>
            </w:tcMar>
          </w:tcPr>
          <w:p w14:paraId="57E7768A" w14:textId="77777777" w:rsidR="000D1D27" w:rsidRDefault="00000000">
            <w:pPr>
              <w:spacing w:after="0" w:line="240" w:lineRule="auto"/>
              <w:jc w:val="left"/>
            </w:pPr>
            <w:r>
              <w:rPr>
                <w:sz w:val="18"/>
              </w:rPr>
              <w:t>Hotline 1: +968 24 684 000; email: ops@jmic-muscat.om</w:t>
            </w:r>
          </w:p>
        </w:tc>
        <w:tc>
          <w:tcPr>
            <w:tcW w:w="2256" w:type="dxa"/>
            <w:tcMar>
              <w:top w:w="40" w:type="dxa"/>
              <w:left w:w="80" w:type="dxa"/>
              <w:bottom w:w="40" w:type="dxa"/>
              <w:right w:w="80" w:type="dxa"/>
            </w:tcMar>
          </w:tcPr>
          <w:p w14:paraId="65BB63DF" w14:textId="77777777" w:rsidR="000D1D27" w:rsidRDefault="00000000">
            <w:pPr>
              <w:spacing w:after="0" w:line="240" w:lineRule="auto"/>
              <w:jc w:val="left"/>
            </w:pPr>
            <w:r>
              <w:rPr>
                <w:sz w:val="18"/>
              </w:rPr>
              <w:t>Encrypted VoIP System Alpha over the Oman Telecom network</w:t>
            </w:r>
          </w:p>
        </w:tc>
      </w:tr>
      <w:tr w:rsidR="000D1D27" w14:paraId="4E124963" w14:textId="77777777">
        <w:tblPrEx>
          <w:tblCellMar>
            <w:top w:w="0" w:type="dxa"/>
            <w:bottom w:w="0" w:type="dxa"/>
          </w:tblCellMar>
        </w:tblPrEx>
        <w:tc>
          <w:tcPr>
            <w:tcW w:w="2256" w:type="dxa"/>
            <w:tcMar>
              <w:top w:w="40" w:type="dxa"/>
              <w:left w:w="80" w:type="dxa"/>
              <w:bottom w:w="40" w:type="dxa"/>
              <w:right w:w="80" w:type="dxa"/>
            </w:tcMar>
          </w:tcPr>
          <w:p w14:paraId="7253DD70" w14:textId="77777777" w:rsidR="000D1D27" w:rsidRDefault="00000000">
            <w:pPr>
              <w:spacing w:after="0" w:line="240" w:lineRule="auto"/>
              <w:jc w:val="left"/>
            </w:pPr>
            <w:r>
              <w:rPr>
                <w:sz w:val="18"/>
              </w:rPr>
              <w:t>United States NAVCENT and NCAGS</w:t>
            </w:r>
          </w:p>
        </w:tc>
        <w:tc>
          <w:tcPr>
            <w:tcW w:w="2256" w:type="dxa"/>
            <w:tcMar>
              <w:top w:w="40" w:type="dxa"/>
              <w:left w:w="80" w:type="dxa"/>
              <w:bottom w:w="40" w:type="dxa"/>
              <w:right w:w="80" w:type="dxa"/>
            </w:tcMar>
          </w:tcPr>
          <w:p w14:paraId="1662FBCA" w14:textId="77777777" w:rsidR="000D1D27" w:rsidRDefault="00000000">
            <w:pPr>
              <w:spacing w:after="0" w:line="240" w:lineRule="auto"/>
              <w:jc w:val="left"/>
            </w:pPr>
            <w:r>
              <w:rPr>
                <w:sz w:val="18"/>
              </w:rPr>
              <w:t>NSA Bahrain and Al Udeid, Qatar</w:t>
            </w:r>
          </w:p>
        </w:tc>
        <w:tc>
          <w:tcPr>
            <w:tcW w:w="2256" w:type="dxa"/>
            <w:tcMar>
              <w:top w:w="40" w:type="dxa"/>
              <w:left w:w="80" w:type="dxa"/>
              <w:bottom w:w="40" w:type="dxa"/>
              <w:right w:w="80" w:type="dxa"/>
            </w:tcMar>
          </w:tcPr>
          <w:p w14:paraId="6E622FA6" w14:textId="77777777" w:rsidR="000D1D27" w:rsidRDefault="00000000">
            <w:pPr>
              <w:spacing w:after="0" w:line="240" w:lineRule="auto"/>
              <w:jc w:val="left"/>
            </w:pPr>
            <w:r>
              <w:rPr>
                <w:sz w:val="18"/>
              </w:rPr>
              <w:t>Hotline 2: +973 1785 3925; email: m-ba-navcent-ncags@us.navy.mil</w:t>
            </w:r>
          </w:p>
        </w:tc>
        <w:tc>
          <w:tcPr>
            <w:tcW w:w="2256" w:type="dxa"/>
            <w:tcMar>
              <w:top w:w="40" w:type="dxa"/>
              <w:left w:w="80" w:type="dxa"/>
              <w:bottom w:w="40" w:type="dxa"/>
              <w:right w:w="80" w:type="dxa"/>
            </w:tcMar>
          </w:tcPr>
          <w:p w14:paraId="47CAE725" w14:textId="77777777" w:rsidR="000D1D27" w:rsidRDefault="00000000">
            <w:pPr>
              <w:spacing w:after="0" w:line="240" w:lineRule="auto"/>
              <w:jc w:val="left"/>
            </w:pPr>
            <w:r>
              <w:rPr>
                <w:sz w:val="18"/>
              </w:rPr>
              <w:t>SIPR and BICES tactical network bridge</w:t>
            </w:r>
          </w:p>
        </w:tc>
      </w:tr>
      <w:tr w:rsidR="000D1D27" w14:paraId="6B751C44" w14:textId="77777777">
        <w:tblPrEx>
          <w:tblCellMar>
            <w:top w:w="0" w:type="dxa"/>
            <w:bottom w:w="0" w:type="dxa"/>
          </w:tblCellMar>
        </w:tblPrEx>
        <w:tc>
          <w:tcPr>
            <w:tcW w:w="2256" w:type="dxa"/>
            <w:tcMar>
              <w:top w:w="40" w:type="dxa"/>
              <w:left w:w="80" w:type="dxa"/>
              <w:bottom w:w="40" w:type="dxa"/>
              <w:right w:w="80" w:type="dxa"/>
            </w:tcMar>
          </w:tcPr>
          <w:p w14:paraId="2E9637BA" w14:textId="77777777" w:rsidR="000D1D27" w:rsidRDefault="00000000">
            <w:pPr>
              <w:spacing w:after="0" w:line="240" w:lineRule="auto"/>
              <w:jc w:val="left"/>
            </w:pPr>
            <w:r>
              <w:rPr>
                <w:sz w:val="18"/>
              </w:rPr>
              <w:t>IRGC Naval Command</w:t>
            </w:r>
          </w:p>
        </w:tc>
        <w:tc>
          <w:tcPr>
            <w:tcW w:w="2256" w:type="dxa"/>
            <w:tcMar>
              <w:top w:w="40" w:type="dxa"/>
              <w:left w:w="80" w:type="dxa"/>
              <w:bottom w:w="40" w:type="dxa"/>
              <w:right w:w="80" w:type="dxa"/>
            </w:tcMar>
          </w:tcPr>
          <w:p w14:paraId="53E4AF77" w14:textId="77777777" w:rsidR="000D1D27" w:rsidRDefault="00000000">
            <w:pPr>
              <w:spacing w:after="0" w:line="240" w:lineRule="auto"/>
              <w:jc w:val="left"/>
            </w:pPr>
            <w:r>
              <w:rPr>
                <w:sz w:val="18"/>
              </w:rPr>
              <w:t>Bandar Abbas, Islamic Republic of Iran</w:t>
            </w:r>
          </w:p>
        </w:tc>
        <w:tc>
          <w:tcPr>
            <w:tcW w:w="2256" w:type="dxa"/>
            <w:tcMar>
              <w:top w:w="40" w:type="dxa"/>
              <w:left w:w="80" w:type="dxa"/>
              <w:bottom w:w="40" w:type="dxa"/>
              <w:right w:w="80" w:type="dxa"/>
            </w:tcMar>
          </w:tcPr>
          <w:p w14:paraId="072C3A5B" w14:textId="77777777" w:rsidR="000D1D27" w:rsidRDefault="00000000">
            <w:pPr>
              <w:spacing w:after="0" w:line="240" w:lineRule="auto"/>
              <w:jc w:val="left"/>
            </w:pPr>
            <w:r>
              <w:rPr>
                <w:sz w:val="18"/>
              </w:rPr>
              <w:t>Hotline 3: +98 76 3344 5000; email: SoH-deconflict@irgc.ir</w:t>
            </w:r>
          </w:p>
        </w:tc>
        <w:tc>
          <w:tcPr>
            <w:tcW w:w="2256" w:type="dxa"/>
            <w:tcMar>
              <w:top w:w="40" w:type="dxa"/>
              <w:left w:w="80" w:type="dxa"/>
              <w:bottom w:w="40" w:type="dxa"/>
              <w:right w:w="80" w:type="dxa"/>
            </w:tcMar>
          </w:tcPr>
          <w:p w14:paraId="46C76B88" w14:textId="77777777" w:rsidR="000D1D27" w:rsidRDefault="00000000">
            <w:pPr>
              <w:spacing w:after="0" w:line="240" w:lineRule="auto"/>
              <w:jc w:val="left"/>
            </w:pPr>
            <w:r>
              <w:rPr>
                <w:sz w:val="18"/>
              </w:rPr>
              <w:t>Dedicated fiber link, Muscat-Jask trans-Gulf route</w:t>
            </w:r>
          </w:p>
        </w:tc>
      </w:tr>
      <w:tr w:rsidR="000D1D27" w14:paraId="53F2E401" w14:textId="77777777">
        <w:tblPrEx>
          <w:tblCellMar>
            <w:top w:w="0" w:type="dxa"/>
            <w:bottom w:w="0" w:type="dxa"/>
          </w:tblCellMar>
        </w:tblPrEx>
        <w:tc>
          <w:tcPr>
            <w:tcW w:w="2256" w:type="dxa"/>
            <w:tcMar>
              <w:top w:w="40" w:type="dxa"/>
              <w:left w:w="80" w:type="dxa"/>
              <w:bottom w:w="40" w:type="dxa"/>
              <w:right w:w="80" w:type="dxa"/>
            </w:tcMar>
          </w:tcPr>
          <w:p w14:paraId="06CA5112" w14:textId="77777777" w:rsidR="000D1D27" w:rsidRDefault="00000000">
            <w:pPr>
              <w:spacing w:after="0" w:line="240" w:lineRule="auto"/>
              <w:jc w:val="left"/>
            </w:pPr>
            <w:r>
              <w:rPr>
                <w:sz w:val="18"/>
              </w:rPr>
              <w:t>UKMTO Watchkeeper</w:t>
            </w:r>
          </w:p>
        </w:tc>
        <w:tc>
          <w:tcPr>
            <w:tcW w:w="2256" w:type="dxa"/>
            <w:tcMar>
              <w:top w:w="40" w:type="dxa"/>
              <w:left w:w="80" w:type="dxa"/>
              <w:bottom w:w="40" w:type="dxa"/>
              <w:right w:w="80" w:type="dxa"/>
            </w:tcMar>
          </w:tcPr>
          <w:p w14:paraId="1A94D677" w14:textId="77777777" w:rsidR="000D1D27" w:rsidRDefault="00000000">
            <w:pPr>
              <w:spacing w:after="0" w:line="240" w:lineRule="auto"/>
              <w:jc w:val="left"/>
            </w:pPr>
            <w:r>
              <w:rPr>
                <w:sz w:val="18"/>
              </w:rPr>
              <w:t>Operational liaison unit</w:t>
            </w:r>
          </w:p>
        </w:tc>
        <w:tc>
          <w:tcPr>
            <w:tcW w:w="2256" w:type="dxa"/>
            <w:tcMar>
              <w:top w:w="40" w:type="dxa"/>
              <w:left w:w="80" w:type="dxa"/>
              <w:bottom w:w="40" w:type="dxa"/>
              <w:right w:w="80" w:type="dxa"/>
            </w:tcMar>
          </w:tcPr>
          <w:p w14:paraId="5AF44C2D" w14:textId="77777777" w:rsidR="000D1D27" w:rsidRDefault="00000000">
            <w:pPr>
              <w:spacing w:after="0" w:line="240" w:lineRule="auto"/>
              <w:jc w:val="left"/>
            </w:pPr>
            <w:r>
              <w:rPr>
                <w:sz w:val="18"/>
              </w:rPr>
              <w:t>Hotline 4: +44 (0) 2392 222060; email: watchkeepers@ukmto.org</w:t>
            </w:r>
          </w:p>
        </w:tc>
        <w:tc>
          <w:tcPr>
            <w:tcW w:w="2256" w:type="dxa"/>
            <w:tcMar>
              <w:top w:w="40" w:type="dxa"/>
              <w:left w:w="80" w:type="dxa"/>
              <w:bottom w:w="40" w:type="dxa"/>
              <w:right w:w="80" w:type="dxa"/>
            </w:tcMar>
          </w:tcPr>
          <w:p w14:paraId="691B35FC" w14:textId="77777777" w:rsidR="000D1D27" w:rsidRDefault="00000000">
            <w:pPr>
              <w:spacing w:after="0" w:line="240" w:lineRule="auto"/>
              <w:jc w:val="left"/>
            </w:pPr>
            <w:r>
              <w:rPr>
                <w:sz w:val="18"/>
              </w:rPr>
              <w:t>Direct maritime security satellite terminal</w:t>
            </w:r>
          </w:p>
        </w:tc>
      </w:tr>
    </w:tbl>
    <w:p w14:paraId="2821E3F0" w14:textId="77777777" w:rsidR="000D1D27" w:rsidRDefault="000D1D27"/>
    <w:p w14:paraId="37324568" w14:textId="77777777" w:rsidR="000D1D27" w:rsidRDefault="00000000">
      <w:pPr>
        <w:pStyle w:val="Heading2"/>
      </w:pPr>
      <w:bookmarkStart w:id="106" w:name="_Toc235672678"/>
      <w:r>
        <w:t>B.5 Hotline Staffing and Response Standards</w:t>
      </w:r>
      <w:bookmarkEnd w:id="106"/>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3994A1C3"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1E9D6ABE" w14:textId="77777777" w:rsidR="000D1D27" w:rsidRDefault="00000000">
            <w:pPr>
              <w:spacing w:after="0" w:line="240" w:lineRule="auto"/>
              <w:jc w:val="left"/>
            </w:pPr>
            <w:r>
              <w:rPr>
                <w:b/>
                <w:sz w:val="18"/>
              </w:rPr>
              <w:t>Role</w:t>
            </w:r>
          </w:p>
        </w:tc>
        <w:tc>
          <w:tcPr>
            <w:tcW w:w="2256" w:type="dxa"/>
            <w:shd w:val="clear" w:color="auto" w:fill="E7EDF0"/>
            <w:tcMar>
              <w:top w:w="40" w:type="dxa"/>
              <w:left w:w="80" w:type="dxa"/>
              <w:bottom w:w="40" w:type="dxa"/>
              <w:right w:w="80" w:type="dxa"/>
            </w:tcMar>
          </w:tcPr>
          <w:p w14:paraId="1814CB33" w14:textId="77777777" w:rsidR="000D1D27" w:rsidRDefault="00000000">
            <w:pPr>
              <w:spacing w:after="0" w:line="240" w:lineRule="auto"/>
              <w:jc w:val="left"/>
            </w:pPr>
            <w:r>
              <w:rPr>
                <w:b/>
                <w:sz w:val="18"/>
              </w:rPr>
              <w:t>Provider</w:t>
            </w:r>
          </w:p>
        </w:tc>
        <w:tc>
          <w:tcPr>
            <w:tcW w:w="2256" w:type="dxa"/>
            <w:shd w:val="clear" w:color="auto" w:fill="E7EDF0"/>
            <w:tcMar>
              <w:top w:w="40" w:type="dxa"/>
              <w:left w:w="80" w:type="dxa"/>
              <w:bottom w:w="40" w:type="dxa"/>
              <w:right w:w="80" w:type="dxa"/>
            </w:tcMar>
          </w:tcPr>
          <w:p w14:paraId="70C424A3" w14:textId="77777777" w:rsidR="000D1D27" w:rsidRDefault="00000000">
            <w:pPr>
              <w:spacing w:after="0" w:line="240" w:lineRule="auto"/>
              <w:jc w:val="left"/>
            </w:pPr>
            <w:r>
              <w:rPr>
                <w:b/>
                <w:sz w:val="18"/>
              </w:rPr>
              <w:t>Coverage</w:t>
            </w:r>
          </w:p>
        </w:tc>
        <w:tc>
          <w:tcPr>
            <w:tcW w:w="2256" w:type="dxa"/>
            <w:shd w:val="clear" w:color="auto" w:fill="E7EDF0"/>
            <w:tcMar>
              <w:top w:w="40" w:type="dxa"/>
              <w:left w:w="80" w:type="dxa"/>
              <w:bottom w:w="40" w:type="dxa"/>
              <w:right w:w="80" w:type="dxa"/>
            </w:tcMar>
          </w:tcPr>
          <w:p w14:paraId="2FBE7B80" w14:textId="77777777" w:rsidR="000D1D27" w:rsidRDefault="00000000">
            <w:pPr>
              <w:spacing w:after="0" w:line="240" w:lineRule="auto"/>
              <w:jc w:val="left"/>
            </w:pPr>
            <w:r>
              <w:rPr>
                <w:b/>
                <w:sz w:val="18"/>
              </w:rPr>
              <w:t>Function</w:t>
            </w:r>
          </w:p>
        </w:tc>
      </w:tr>
      <w:tr w:rsidR="000D1D27" w14:paraId="23C44F7F" w14:textId="77777777">
        <w:tblPrEx>
          <w:tblCellMar>
            <w:top w:w="0" w:type="dxa"/>
            <w:bottom w:w="0" w:type="dxa"/>
          </w:tblCellMar>
        </w:tblPrEx>
        <w:tc>
          <w:tcPr>
            <w:tcW w:w="2256" w:type="dxa"/>
            <w:tcMar>
              <w:top w:w="40" w:type="dxa"/>
              <w:left w:w="80" w:type="dxa"/>
              <w:bottom w:w="40" w:type="dxa"/>
              <w:right w:w="80" w:type="dxa"/>
            </w:tcMar>
          </w:tcPr>
          <w:p w14:paraId="160E7B87" w14:textId="77777777" w:rsidR="000D1D27" w:rsidRDefault="00000000">
            <w:pPr>
              <w:spacing w:after="0" w:line="240" w:lineRule="auto"/>
              <w:jc w:val="left"/>
            </w:pPr>
            <w:r>
              <w:rPr>
                <w:sz w:val="18"/>
              </w:rPr>
              <w:t>Duty Officer</w:t>
            </w:r>
          </w:p>
        </w:tc>
        <w:tc>
          <w:tcPr>
            <w:tcW w:w="2256" w:type="dxa"/>
            <w:tcMar>
              <w:top w:w="40" w:type="dxa"/>
              <w:left w:w="80" w:type="dxa"/>
              <w:bottom w:w="40" w:type="dxa"/>
              <w:right w:w="80" w:type="dxa"/>
            </w:tcMar>
          </w:tcPr>
          <w:p w14:paraId="44A59AAC" w14:textId="77777777" w:rsidR="000D1D27" w:rsidRDefault="00000000">
            <w:pPr>
              <w:spacing w:after="0" w:line="240" w:lineRule="auto"/>
              <w:jc w:val="left"/>
            </w:pPr>
            <w:r>
              <w:rPr>
                <w:sz w:val="18"/>
              </w:rPr>
              <w:t>Sultanate of Oman</w:t>
            </w:r>
          </w:p>
        </w:tc>
        <w:tc>
          <w:tcPr>
            <w:tcW w:w="2256" w:type="dxa"/>
            <w:tcMar>
              <w:top w:w="40" w:type="dxa"/>
              <w:left w:w="80" w:type="dxa"/>
              <w:bottom w:w="40" w:type="dxa"/>
              <w:right w:w="80" w:type="dxa"/>
            </w:tcMar>
          </w:tcPr>
          <w:p w14:paraId="202B8DE8" w14:textId="77777777" w:rsidR="000D1D27" w:rsidRDefault="00000000">
            <w:pPr>
              <w:spacing w:after="0" w:line="240" w:lineRule="auto"/>
              <w:jc w:val="left"/>
            </w:pPr>
            <w:r>
              <w:rPr>
                <w:sz w:val="18"/>
              </w:rPr>
              <w:t>Continuous, two-shift rotation</w:t>
            </w:r>
          </w:p>
        </w:tc>
        <w:tc>
          <w:tcPr>
            <w:tcW w:w="2256" w:type="dxa"/>
            <w:tcMar>
              <w:top w:w="40" w:type="dxa"/>
              <w:left w:w="80" w:type="dxa"/>
              <w:bottom w:w="40" w:type="dxa"/>
              <w:right w:w="80" w:type="dxa"/>
            </w:tcMar>
          </w:tcPr>
          <w:p w14:paraId="41EFB374" w14:textId="77777777" w:rsidR="000D1D27" w:rsidRDefault="00000000">
            <w:pPr>
              <w:spacing w:after="0" w:line="240" w:lineRule="auto"/>
              <w:jc w:val="left"/>
            </w:pPr>
            <w:r>
              <w:rPr>
                <w:sz w:val="18"/>
              </w:rPr>
              <w:t>Answers all traffic, opens position logs, timestamps every entry</w:t>
            </w:r>
          </w:p>
        </w:tc>
      </w:tr>
      <w:tr w:rsidR="000D1D27" w14:paraId="178DF0E7" w14:textId="77777777">
        <w:tblPrEx>
          <w:tblCellMar>
            <w:top w:w="0" w:type="dxa"/>
            <w:bottom w:w="0" w:type="dxa"/>
          </w:tblCellMar>
        </w:tblPrEx>
        <w:tc>
          <w:tcPr>
            <w:tcW w:w="2256" w:type="dxa"/>
            <w:tcMar>
              <w:top w:w="40" w:type="dxa"/>
              <w:left w:w="80" w:type="dxa"/>
              <w:bottom w:w="40" w:type="dxa"/>
              <w:right w:w="80" w:type="dxa"/>
            </w:tcMar>
          </w:tcPr>
          <w:p w14:paraId="3D2A7342" w14:textId="77777777" w:rsidR="000D1D27" w:rsidRDefault="00000000">
            <w:pPr>
              <w:spacing w:after="0" w:line="240" w:lineRule="auto"/>
              <w:jc w:val="left"/>
            </w:pPr>
            <w:r>
              <w:rPr>
                <w:sz w:val="18"/>
              </w:rPr>
              <w:t>Iranian Liaison</w:t>
            </w:r>
          </w:p>
        </w:tc>
        <w:tc>
          <w:tcPr>
            <w:tcW w:w="2256" w:type="dxa"/>
            <w:tcMar>
              <w:top w:w="40" w:type="dxa"/>
              <w:left w:w="80" w:type="dxa"/>
              <w:bottom w:w="40" w:type="dxa"/>
              <w:right w:w="80" w:type="dxa"/>
            </w:tcMar>
          </w:tcPr>
          <w:p w14:paraId="209486B1" w14:textId="77777777" w:rsidR="000D1D27" w:rsidRDefault="00000000">
            <w:pPr>
              <w:spacing w:after="0" w:line="240" w:lineRule="auto"/>
              <w:jc w:val="left"/>
            </w:pPr>
            <w:r>
              <w:rPr>
                <w:sz w:val="18"/>
              </w:rPr>
              <w:t>Islamic Republic of Iran</w:t>
            </w:r>
          </w:p>
        </w:tc>
        <w:tc>
          <w:tcPr>
            <w:tcW w:w="2256" w:type="dxa"/>
            <w:tcMar>
              <w:top w:w="40" w:type="dxa"/>
              <w:left w:w="80" w:type="dxa"/>
              <w:bottom w:w="40" w:type="dxa"/>
              <w:right w:w="80" w:type="dxa"/>
            </w:tcMar>
          </w:tcPr>
          <w:p w14:paraId="7CFFF45C" w14:textId="77777777" w:rsidR="000D1D27" w:rsidRDefault="00000000">
            <w:pPr>
              <w:spacing w:after="0" w:line="240" w:lineRule="auto"/>
              <w:jc w:val="left"/>
            </w:pPr>
            <w:r>
              <w:rPr>
                <w:sz w:val="18"/>
              </w:rPr>
              <w:t>Continuous on-call, 15-minute answer standard</w:t>
            </w:r>
          </w:p>
        </w:tc>
        <w:tc>
          <w:tcPr>
            <w:tcW w:w="2256" w:type="dxa"/>
            <w:tcMar>
              <w:top w:w="40" w:type="dxa"/>
              <w:left w:w="80" w:type="dxa"/>
              <w:bottom w:w="40" w:type="dxa"/>
              <w:right w:w="80" w:type="dxa"/>
            </w:tcMar>
          </w:tcPr>
          <w:p w14:paraId="024E793E" w14:textId="77777777" w:rsidR="000D1D27" w:rsidRDefault="00000000">
            <w:pPr>
              <w:spacing w:after="0" w:line="240" w:lineRule="auto"/>
              <w:jc w:val="left"/>
            </w:pPr>
            <w:r>
              <w:rPr>
                <w:sz w:val="18"/>
              </w:rPr>
              <w:t>Operational clarification, stand-down confirmation</w:t>
            </w:r>
          </w:p>
        </w:tc>
      </w:tr>
      <w:tr w:rsidR="000D1D27" w14:paraId="1D8EC8E0" w14:textId="77777777">
        <w:tblPrEx>
          <w:tblCellMar>
            <w:top w:w="0" w:type="dxa"/>
            <w:bottom w:w="0" w:type="dxa"/>
          </w:tblCellMar>
        </w:tblPrEx>
        <w:tc>
          <w:tcPr>
            <w:tcW w:w="2256" w:type="dxa"/>
            <w:tcMar>
              <w:top w:w="40" w:type="dxa"/>
              <w:left w:w="80" w:type="dxa"/>
              <w:bottom w:w="40" w:type="dxa"/>
              <w:right w:w="80" w:type="dxa"/>
            </w:tcMar>
          </w:tcPr>
          <w:p w14:paraId="3B5F9C4C" w14:textId="77777777" w:rsidR="000D1D27" w:rsidRDefault="00000000">
            <w:pPr>
              <w:spacing w:after="0" w:line="240" w:lineRule="auto"/>
              <w:jc w:val="left"/>
            </w:pPr>
            <w:r>
              <w:rPr>
                <w:sz w:val="18"/>
              </w:rPr>
              <w:t>United States Liaison</w:t>
            </w:r>
          </w:p>
        </w:tc>
        <w:tc>
          <w:tcPr>
            <w:tcW w:w="2256" w:type="dxa"/>
            <w:tcMar>
              <w:top w:w="40" w:type="dxa"/>
              <w:left w:w="80" w:type="dxa"/>
              <w:bottom w:w="40" w:type="dxa"/>
              <w:right w:w="80" w:type="dxa"/>
            </w:tcMar>
          </w:tcPr>
          <w:p w14:paraId="5DFBD9F0" w14:textId="77777777" w:rsidR="000D1D27" w:rsidRDefault="00000000">
            <w:pPr>
              <w:spacing w:after="0" w:line="240" w:lineRule="auto"/>
              <w:jc w:val="left"/>
            </w:pPr>
            <w:r>
              <w:rPr>
                <w:sz w:val="18"/>
              </w:rPr>
              <w:t>United States of America</w:t>
            </w:r>
          </w:p>
        </w:tc>
        <w:tc>
          <w:tcPr>
            <w:tcW w:w="2256" w:type="dxa"/>
            <w:tcMar>
              <w:top w:w="40" w:type="dxa"/>
              <w:left w:w="80" w:type="dxa"/>
              <w:bottom w:w="40" w:type="dxa"/>
              <w:right w:w="80" w:type="dxa"/>
            </w:tcMar>
          </w:tcPr>
          <w:p w14:paraId="21E4AD39" w14:textId="77777777" w:rsidR="000D1D27" w:rsidRDefault="00000000">
            <w:pPr>
              <w:spacing w:after="0" w:line="240" w:lineRule="auto"/>
              <w:jc w:val="left"/>
            </w:pPr>
            <w:r>
              <w:rPr>
                <w:sz w:val="18"/>
              </w:rPr>
              <w:t>Continuous on-call, 15-minute answer standard</w:t>
            </w:r>
          </w:p>
        </w:tc>
        <w:tc>
          <w:tcPr>
            <w:tcW w:w="2256" w:type="dxa"/>
            <w:tcMar>
              <w:top w:w="40" w:type="dxa"/>
              <w:left w:w="80" w:type="dxa"/>
              <w:bottom w:w="40" w:type="dxa"/>
              <w:right w:w="80" w:type="dxa"/>
            </w:tcMar>
          </w:tcPr>
          <w:p w14:paraId="5CD61FCC" w14:textId="77777777" w:rsidR="000D1D27" w:rsidRDefault="00000000">
            <w:pPr>
              <w:spacing w:after="0" w:line="240" w:lineRule="auto"/>
              <w:jc w:val="left"/>
            </w:pPr>
            <w:r>
              <w:rPr>
                <w:sz w:val="18"/>
              </w:rPr>
              <w:t>Operational clarification, stand-down confirmation</w:t>
            </w:r>
          </w:p>
        </w:tc>
      </w:tr>
      <w:tr w:rsidR="000D1D27" w14:paraId="794ECDAB" w14:textId="77777777">
        <w:tblPrEx>
          <w:tblCellMar>
            <w:top w:w="0" w:type="dxa"/>
            <w:bottom w:w="0" w:type="dxa"/>
          </w:tblCellMar>
        </w:tblPrEx>
        <w:tc>
          <w:tcPr>
            <w:tcW w:w="2256" w:type="dxa"/>
            <w:tcMar>
              <w:top w:w="40" w:type="dxa"/>
              <w:left w:w="80" w:type="dxa"/>
              <w:bottom w:w="40" w:type="dxa"/>
              <w:right w:w="80" w:type="dxa"/>
            </w:tcMar>
          </w:tcPr>
          <w:p w14:paraId="09BD0535" w14:textId="77777777" w:rsidR="000D1D27" w:rsidRDefault="00000000">
            <w:pPr>
              <w:spacing w:after="0" w:line="240" w:lineRule="auto"/>
              <w:jc w:val="left"/>
            </w:pPr>
            <w:r>
              <w:rPr>
                <w:sz w:val="18"/>
              </w:rPr>
              <w:t>Technical Recorder</w:t>
            </w:r>
          </w:p>
        </w:tc>
        <w:tc>
          <w:tcPr>
            <w:tcW w:w="2256" w:type="dxa"/>
            <w:tcMar>
              <w:top w:w="40" w:type="dxa"/>
              <w:left w:w="80" w:type="dxa"/>
              <w:bottom w:w="40" w:type="dxa"/>
              <w:right w:w="80" w:type="dxa"/>
            </w:tcMar>
          </w:tcPr>
          <w:p w14:paraId="337D6ED6" w14:textId="77777777" w:rsidR="000D1D27" w:rsidRDefault="00000000">
            <w:pPr>
              <w:spacing w:after="0" w:line="240" w:lineRule="auto"/>
              <w:jc w:val="left"/>
            </w:pPr>
            <w:r>
              <w:rPr>
                <w:sz w:val="18"/>
              </w:rPr>
              <w:t>Framework Secretariat</w:t>
            </w:r>
          </w:p>
        </w:tc>
        <w:tc>
          <w:tcPr>
            <w:tcW w:w="2256" w:type="dxa"/>
            <w:tcMar>
              <w:top w:w="40" w:type="dxa"/>
              <w:left w:w="80" w:type="dxa"/>
              <w:bottom w:w="40" w:type="dxa"/>
              <w:right w:w="80" w:type="dxa"/>
            </w:tcMar>
          </w:tcPr>
          <w:p w14:paraId="6E11E480" w14:textId="77777777" w:rsidR="000D1D27" w:rsidRDefault="00000000">
            <w:pPr>
              <w:spacing w:after="0" w:line="240" w:lineRule="auto"/>
              <w:jc w:val="left"/>
            </w:pPr>
            <w:r>
              <w:rPr>
                <w:sz w:val="18"/>
              </w:rPr>
              <w:t>Continuous</w:t>
            </w:r>
          </w:p>
        </w:tc>
        <w:tc>
          <w:tcPr>
            <w:tcW w:w="2256" w:type="dxa"/>
            <w:tcMar>
              <w:top w:w="40" w:type="dxa"/>
              <w:left w:w="80" w:type="dxa"/>
              <w:bottom w:w="40" w:type="dxa"/>
              <w:right w:w="80" w:type="dxa"/>
            </w:tcMar>
          </w:tcPr>
          <w:p w14:paraId="3F77FDC2" w14:textId="77777777" w:rsidR="000D1D27" w:rsidRDefault="00000000">
            <w:pPr>
              <w:spacing w:after="0" w:line="240" w:lineRule="auto"/>
              <w:jc w:val="left"/>
            </w:pPr>
            <w:r>
              <w:rPr>
                <w:sz w:val="18"/>
              </w:rPr>
              <w:t>Posts hotline entries to the Shared Dashboard in identical form to both Parties</w:t>
            </w:r>
          </w:p>
        </w:tc>
      </w:tr>
    </w:tbl>
    <w:p w14:paraId="5F35234A" w14:textId="77777777" w:rsidR="000D1D27" w:rsidRDefault="000D1D27"/>
    <w:p w14:paraId="1497A5A0" w14:textId="77777777" w:rsidR="000D1D27" w:rsidRDefault="00000000">
      <w:r>
        <w:t>Response standards by event type: a mishap report receives a first answer within fifteen (15) minutes, a position log within thirty (30) minutes, and a neutral classification within four (4) hours; a general incident inquiry receives an answer within two (2) hours and a technical clarification within twenty-four (24) hours; a dispute referral logs immediately and produces a technical recommendation within forty-eight (48) hours.</w:t>
      </w:r>
    </w:p>
    <w:p w14:paraId="18B9B981" w14:textId="77777777" w:rsidR="000D1D27" w:rsidRDefault="00000000">
      <w:pPr>
        <w:pStyle w:val="Heading2"/>
      </w:pPr>
      <w:bookmarkStart w:id="107" w:name="_Toc235672679"/>
      <w:r>
        <w:lastRenderedPageBreak/>
        <w:t>B.6 The Standard Message Form</w:t>
      </w:r>
      <w:bookmarkEnd w:id="107"/>
    </w:p>
    <w:p w14:paraId="280E3D31" w14:textId="77777777" w:rsidR="000D1D27" w:rsidRDefault="00000000">
      <w:r>
        <w:t>Every hotline message carries nine fields: time of event in GMT; position or area; units involved; nature of event; immediate actions taken; stand-down confirmation; injuries or damage; classification request; and reporting officer designation. The Duty Officer timestamps the form on receipt and posts it to the Shared Dashboard. An incomplete form still opens the relevant clock; the Duty Officer requests the missing fields within one (1) hour.</w:t>
      </w:r>
    </w:p>
    <w:p w14:paraId="454E4489" w14:textId="77777777" w:rsidR="000D1D27" w:rsidRDefault="00000000">
      <w:pPr>
        <w:pStyle w:val="Heading2"/>
      </w:pPr>
      <w:bookmarkStart w:id="108" w:name="_Toc235672680"/>
      <w:r>
        <w:t>B.7 Operational Hand-Off Sequence During Tactical Incidents</w:t>
      </w:r>
      <w:bookmarkEnd w:id="108"/>
    </w:p>
    <w:p w14:paraId="66A81D66" w14:textId="77777777" w:rsidR="000D1D27" w:rsidRDefault="00000000">
      <w:r>
        <w:t>In the event of an active threat or kinetic event inside either corridor, the following sequence executes automatically.</w:t>
      </w:r>
    </w:p>
    <w:p w14:paraId="5A7CC5E4" w14:textId="77777777" w:rsidR="000D1D27" w:rsidRDefault="00000000">
      <w:r>
        <w:t>T+00 minutes: the transiting vessel or a naval radar operator broadcasts a distress or safety alert on VHF Channels 16 and 14. JMIC-Muscat receives the automated digital position data and opens an incident record.</w:t>
      </w:r>
    </w:p>
    <w:p w14:paraId="7FC0B4FC" w14:textId="77777777" w:rsidR="000D1D27" w:rsidRDefault="00000000">
      <w:r>
        <w:t>T+02 minutes: the JMIC-Muscat Duty Officer initiates a direct three-way call across the tri-partite hotline network, linking NAVCENT and the IRGC Naval Command. All offensive targeting systems lock down on both sides under the standing architecture of the Muscat Agreement.</w:t>
      </w:r>
    </w:p>
    <w:p w14:paraId="1EEC1CBD" w14:textId="77777777" w:rsidR="000D1D27" w:rsidRDefault="00000000">
      <w:r>
        <w:t>T+05 minutes: where the hazard confirms, for example a drifting sea mine at 26°24'34" N, 056°20'40" E, JMIC-Muscat issues emergency rerouting coordinates to trailing commercial traffic on VHF Channel 14 and posts the diversion to the dashboard.</w:t>
      </w:r>
    </w:p>
    <w:p w14:paraId="6317356E" w14:textId="77777777" w:rsidR="000D1D27" w:rsidRDefault="00000000">
      <w:r>
        <w:t>T+15 minutes: Omani maritime rescue skiffs or third-party neutral observers deploy to the vessel position for medical evacuation, damage assessment, or towing operations. The incident record remains open until the Joint Technical Committee closes it with a technical finding.</w:t>
      </w:r>
    </w:p>
    <w:p w14:paraId="0C69B4B3" w14:textId="77777777" w:rsidR="000D1D27" w:rsidRDefault="00000000">
      <w:pPr>
        <w:pStyle w:val="Heading2"/>
      </w:pPr>
      <w:bookmarkStart w:id="109" w:name="_Toc235672681"/>
      <w:r>
        <w:t>B.8 Test Schedule and Escalation Contacts</w:t>
      </w:r>
      <w:bookmarkEnd w:id="109"/>
    </w:p>
    <w:p w14:paraId="4E45F48B" w14:textId="77777777" w:rsidR="000D1D27" w:rsidRDefault="00000000">
      <w:r>
        <w:t>The Secretariat tests the full hotline network daily at 00:00 GMT during the first thirty (30) days and weekly thereafter, recording answer times for every node. Three consecutive failed tests at any node log as a Tier 1 event under Article 6, without penalty, and the facilitators raise the failure quietly with the relevant capital. Where a hotline inquiry remains unanswered past its clock, the Duty Officer escalates in sequence: secondary contact, then technical contact, then the facilitator diplomatic channel to the foreign ministry of the non-answering Party. An unanswered hotline never converts automatically into a compliance finding; it converts into an escalation, and the record shows the escalation.</w:t>
      </w:r>
    </w:p>
    <w:p w14:paraId="6CC35734" w14:textId="77777777" w:rsidR="000D1D27" w:rsidRDefault="00000000">
      <w:pPr>
        <w:pStyle w:val="Heading2"/>
      </w:pPr>
      <w:bookmarkStart w:id="110" w:name="_Toc235672682"/>
      <w:r>
        <w:t>B.9 Worked Example One: Drifting Mine Contact in the STC-South</w:t>
      </w:r>
      <w:bookmarkEnd w:id="110"/>
    </w:p>
    <w:p w14:paraId="1CF55683" w14:textId="77777777" w:rsidR="000D1D27" w:rsidRDefault="00000000">
      <w:r>
        <w:t>Scenario: at 04:12 GMT, an Omani patrol aircraft sights a floating contact consistent with a sea mine at 26°24'34" N, 056°20'40" E, inside the northern lane of the STC-South, with four commercial vessels inside twenty (20) nautical miles.</w:t>
      </w:r>
    </w:p>
    <w:p w14:paraId="0B04935E" w14:textId="77777777" w:rsidR="000D1D27" w:rsidRDefault="00000000">
      <w:r>
        <w:t>Minute 0-2: the patrol aircraft reports on VHF Channel 14; JMIC-Muscat opens an incident record and classifies the event Level 3.</w:t>
      </w:r>
    </w:p>
    <w:p w14:paraId="49964454" w14:textId="77777777" w:rsidR="000D1D27" w:rsidRDefault="00000000">
      <w:r>
        <w:t>Minute 2-5: the Duty Officer convenes the three-way hotline call; both Parties confirm no weapons activity; targeting systems confirm lock-down status.</w:t>
      </w:r>
    </w:p>
    <w:p w14:paraId="24C839C9" w14:textId="77777777" w:rsidR="000D1D27" w:rsidRDefault="00000000">
      <w:r>
        <w:lastRenderedPageBreak/>
        <w:t>Minute 5-15: JMIC-Muscat issues a diversion vector shifting traffic to the southern lane with an extended two (2) nautical mile offset; trailing traffic receives rerouting coordinates; the dashboard publishes the diversion.</w:t>
      </w:r>
    </w:p>
    <w:p w14:paraId="305DA3BF" w14:textId="77777777" w:rsidR="000D1D27" w:rsidRDefault="00000000">
      <w:r>
        <w:t>Minute 15-60: the Omani mine countermeasures team deploys under neutral observation, marks the contact, and renders it safe; the corridor registry records the closure of the northern lane and its reopening.</w:t>
      </w:r>
    </w:p>
    <w:p w14:paraId="135F940E" w14:textId="77777777" w:rsidR="000D1D27" w:rsidRDefault="00000000">
      <w:r>
        <w:t>Afterward: the Joint Technical Committee reviews the contact origin within forty-eight (48) hours; the daily status report carries one line: one drifting contact neutralized, corridor calm. No tier classification attaches absent attribution under Article 6.</w:t>
      </w:r>
    </w:p>
    <w:p w14:paraId="54BFA35E" w14:textId="77777777" w:rsidR="000D1D27" w:rsidRDefault="00000000">
      <w:pPr>
        <w:pStyle w:val="Heading2"/>
      </w:pPr>
      <w:bookmarkStart w:id="111" w:name="_Toc235672683"/>
      <w:r>
        <w:t>B.10 Worked Example Two: Unidentified Drone Loitering</w:t>
      </w:r>
      <w:bookmarkEnd w:id="111"/>
    </w:p>
    <w:p w14:paraId="56EB3586" w14:textId="77777777" w:rsidR="000D1D27" w:rsidRDefault="00000000">
      <w:r>
        <w:t>Scenario: at 22:40 GMT, coastal radar detects an unidentified small drone loitering at four (4) nautical miles from a loaded tanker in the STC-South.</w:t>
      </w:r>
    </w:p>
    <w:p w14:paraId="1871307F" w14:textId="77777777" w:rsidR="000D1D27" w:rsidRDefault="00000000">
      <w:r>
        <w:t>Minute 0-15: JMIC-Muscat classifies the event Level 2; Omani warning skiffs deploy; the tanker receives instruction to increase speed to eighteen (18) knots and activate best management practices; the three-way hotline confirms that neither Party operates the drone.</w:t>
      </w:r>
    </w:p>
    <w:p w14:paraId="495E314F" w14:textId="77777777" w:rsidR="000D1D27" w:rsidRDefault="00000000">
      <w:r>
        <w:t>Minute 15-60: the drone exits the area; observers log its track; the tanker continues transit under escort observation to the exit waypoint.</w:t>
      </w:r>
    </w:p>
    <w:p w14:paraId="3D966DE1" w14:textId="77777777" w:rsidR="000D1D27" w:rsidRDefault="00000000">
      <w:r>
        <w:t>Afterward: telemetry from both sides flows to JMIC-Muscat for classification; the event enters the pattern review of Annex G; the daily report records one Level 2 event, resolved, corridor calm. A third event of the same type within seven (7) days opens a technical review under Article 5.</w:t>
      </w:r>
    </w:p>
    <w:p w14:paraId="4F0223D5" w14:textId="77777777" w:rsidR="000D1D27" w:rsidRDefault="00000000">
      <w:pPr>
        <w:pStyle w:val="Heading2"/>
      </w:pPr>
      <w:bookmarkStart w:id="112" w:name="_Toc235672684"/>
      <w:r>
        <w:t>B.11 Worked Example Three: Coordinated GPS Spoofing Vector</w:t>
      </w:r>
      <w:bookmarkEnd w:id="112"/>
    </w:p>
    <w:p w14:paraId="20258D14" w14:textId="77777777" w:rsidR="000D1D27" w:rsidRDefault="00000000">
      <w:r>
        <w:t>Scenario: over a forty (40) minute window, six commercial vessels in the STC-South report position offsets of up to two (2) nautical miles, and the JMIC-Muscat detection engine flags a coherent spoofing vector originating from the northeast.</w:t>
      </w:r>
    </w:p>
    <w:p w14:paraId="5BA204EA" w14:textId="77777777" w:rsidR="000D1D27" w:rsidRDefault="00000000">
      <w:r>
        <w:t>Minute 0-5: the engine classifies the event Level 3; JMIC-Muscat broadcasts a navigation warning on Channels 14 and 16 directing vessels to verify position by radar and visual bearings; traffic continues at reduced speed.</w:t>
      </w:r>
    </w:p>
    <w:p w14:paraId="71A37E3D" w14:textId="77777777" w:rsidR="000D1D27" w:rsidRDefault="00000000">
      <w:r>
        <w:t>Minute 5-30: both Parties transmit emitter-locating telemetry to JMIC-Muscat through the hotline; the Omani technical cell triangulates the source and issues a neutral technical classification; the dashboard posts the classification without attribution language.</w:t>
      </w:r>
    </w:p>
    <w:p w14:paraId="282EE651" w14:textId="77777777" w:rsidR="000D1D27" w:rsidRDefault="00000000">
      <w:r>
        <w:t>Afterward: the attribution pathway of Article 6 governs any further action; the Red Team verifies that the detection engine correctly distinguished the event from natural ionospheric disturbance; vessel transit normalizes after twelve (12) clean hours.</w:t>
      </w:r>
    </w:p>
    <w:p w14:paraId="2A468A84" w14:textId="77777777" w:rsidR="000D1D27" w:rsidRDefault="00000000">
      <w:r>
        <w:br w:type="page"/>
      </w:r>
    </w:p>
    <w:p w14:paraId="6F3CC2AA" w14:textId="77777777" w:rsidR="000D1D27" w:rsidRDefault="00000000">
      <w:pPr>
        <w:pStyle w:val="Heading1"/>
      </w:pPr>
      <w:bookmarkStart w:id="113" w:name="_Toc235672685"/>
      <w:r>
        <w:lastRenderedPageBreak/>
        <w:t>Annex C: Technical Escrow Account Mechanics, Banking Channels, and Oil Tracking</w:t>
      </w:r>
      <w:bookmarkEnd w:id="113"/>
    </w:p>
    <w:p w14:paraId="0904F65D" w14:textId="77777777" w:rsidR="000D1D27" w:rsidRDefault="00000000">
      <w:r>
        <w:t>This annex states the financial engineering, dual-key disbursement safeguards, banking channels, and volumetric oil tracking mechanisms that underpin Pillar 3. This annex binds the Parties to the same extent as every article of this Framework and operates as the operational manual for the Oman Escrow Account.</w:t>
      </w:r>
    </w:p>
    <w:p w14:paraId="1E6BF1FA" w14:textId="77777777" w:rsidR="000D1D27" w:rsidRDefault="00000000">
      <w:pPr>
        <w:pStyle w:val="Heading2"/>
      </w:pPr>
      <w:bookmarkStart w:id="114" w:name="_Toc235672686"/>
      <w:r>
        <w:t>C.1 The Oman Escrow Account Architecture</w:t>
      </w:r>
      <w:bookmarkEnd w:id="114"/>
    </w:p>
    <w:p w14:paraId="2E2ED365" w14:textId="77777777" w:rsidR="000D1D27" w:rsidRDefault="00000000">
      <w:r>
        <w:t>The Central Bank of Oman (CBO) in Muscat serves as custodian and trustee of the Oman Escrow Account (OEA). The CBO holds the account on its own balance sheet in a segregated trust structure, denominated in United States dollars with a euro mirror ledger for European suppliers. The Omani Escrow Control Group (OECG), seated within the CBO, administers day-to-day operations under the trust agreement. The Swiss Financial Cell provides mirror bookkeeping and reconciliation, and every ledger entry posts to the Shared Dashboard within one (1) hour of execution.</w:t>
      </w:r>
    </w:p>
    <w:p w14:paraId="55709FC8" w14:textId="77777777" w:rsidR="000D1D27" w:rsidRDefault="00000000">
      <w:pPr>
        <w:pStyle w:val="Heading2"/>
      </w:pPr>
      <w:bookmarkStart w:id="115" w:name="_Toc235672687"/>
      <w:r>
        <w:t>C.2 Sub-Account Division and Funding Flows</w:t>
      </w:r>
      <w:bookmarkEnd w:id="115"/>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838"/>
        <w:gridCol w:w="1837"/>
        <w:gridCol w:w="1837"/>
        <w:gridCol w:w="1837"/>
        <w:gridCol w:w="1837"/>
      </w:tblGrid>
      <w:tr w:rsidR="000D1D27" w14:paraId="544BF8CE" w14:textId="77777777">
        <w:tblPrEx>
          <w:tblCellMar>
            <w:top w:w="0" w:type="dxa"/>
            <w:bottom w:w="0" w:type="dxa"/>
          </w:tblCellMar>
        </w:tblPrEx>
        <w:trPr>
          <w:tblHeader/>
        </w:trPr>
        <w:tc>
          <w:tcPr>
            <w:tcW w:w="1805" w:type="dxa"/>
            <w:shd w:val="clear" w:color="auto" w:fill="E7EDF0"/>
            <w:tcMar>
              <w:top w:w="40" w:type="dxa"/>
              <w:left w:w="80" w:type="dxa"/>
              <w:bottom w:w="40" w:type="dxa"/>
              <w:right w:w="80" w:type="dxa"/>
            </w:tcMar>
          </w:tcPr>
          <w:p w14:paraId="5CAEB08B" w14:textId="77777777" w:rsidR="000D1D27" w:rsidRDefault="00000000">
            <w:pPr>
              <w:spacing w:after="0" w:line="240" w:lineRule="auto"/>
              <w:jc w:val="left"/>
            </w:pPr>
            <w:r>
              <w:rPr>
                <w:b/>
                <w:sz w:val="18"/>
              </w:rPr>
              <w:t>Sub-Account</w:t>
            </w:r>
          </w:p>
        </w:tc>
        <w:tc>
          <w:tcPr>
            <w:tcW w:w="1805" w:type="dxa"/>
            <w:shd w:val="clear" w:color="auto" w:fill="E7EDF0"/>
            <w:tcMar>
              <w:top w:w="40" w:type="dxa"/>
              <w:left w:w="80" w:type="dxa"/>
              <w:bottom w:w="40" w:type="dxa"/>
              <w:right w:w="80" w:type="dxa"/>
            </w:tcMar>
          </w:tcPr>
          <w:p w14:paraId="34B7AC1F" w14:textId="77777777" w:rsidR="000D1D27" w:rsidRDefault="00000000">
            <w:pPr>
              <w:spacing w:after="0" w:line="240" w:lineRule="auto"/>
              <w:jc w:val="left"/>
            </w:pPr>
            <w:r>
              <w:rPr>
                <w:b/>
                <w:sz w:val="18"/>
              </w:rPr>
              <w:t>Funding Source</w:t>
            </w:r>
          </w:p>
        </w:tc>
        <w:tc>
          <w:tcPr>
            <w:tcW w:w="1805" w:type="dxa"/>
            <w:shd w:val="clear" w:color="auto" w:fill="E7EDF0"/>
            <w:tcMar>
              <w:top w:w="40" w:type="dxa"/>
              <w:left w:w="80" w:type="dxa"/>
              <w:bottom w:w="40" w:type="dxa"/>
              <w:right w:w="80" w:type="dxa"/>
            </w:tcMar>
          </w:tcPr>
          <w:p w14:paraId="0553031F" w14:textId="77777777" w:rsidR="000D1D27" w:rsidRDefault="00000000">
            <w:pPr>
              <w:spacing w:after="0" w:line="240" w:lineRule="auto"/>
              <w:jc w:val="left"/>
            </w:pPr>
            <w:r>
              <w:rPr>
                <w:b/>
                <w:sz w:val="18"/>
              </w:rPr>
              <w:t>Balance Target</w:t>
            </w:r>
          </w:p>
        </w:tc>
        <w:tc>
          <w:tcPr>
            <w:tcW w:w="1805" w:type="dxa"/>
            <w:shd w:val="clear" w:color="auto" w:fill="E7EDF0"/>
            <w:tcMar>
              <w:top w:w="40" w:type="dxa"/>
              <w:left w:w="80" w:type="dxa"/>
              <w:bottom w:w="40" w:type="dxa"/>
              <w:right w:w="80" w:type="dxa"/>
            </w:tcMar>
          </w:tcPr>
          <w:p w14:paraId="5CAB7847" w14:textId="77777777" w:rsidR="000D1D27" w:rsidRDefault="00000000">
            <w:pPr>
              <w:spacing w:after="0" w:line="240" w:lineRule="auto"/>
              <w:jc w:val="left"/>
            </w:pPr>
            <w:r>
              <w:rPr>
                <w:b/>
                <w:sz w:val="18"/>
              </w:rPr>
              <w:t>Purpose</w:t>
            </w:r>
          </w:p>
        </w:tc>
        <w:tc>
          <w:tcPr>
            <w:tcW w:w="1805" w:type="dxa"/>
            <w:shd w:val="clear" w:color="auto" w:fill="E7EDF0"/>
            <w:tcMar>
              <w:top w:w="40" w:type="dxa"/>
              <w:left w:w="80" w:type="dxa"/>
              <w:bottom w:w="40" w:type="dxa"/>
              <w:right w:w="80" w:type="dxa"/>
            </w:tcMar>
          </w:tcPr>
          <w:p w14:paraId="39322897" w14:textId="77777777" w:rsidR="000D1D27" w:rsidRDefault="00000000">
            <w:pPr>
              <w:spacing w:after="0" w:line="240" w:lineRule="auto"/>
              <w:jc w:val="left"/>
            </w:pPr>
            <w:r>
              <w:rPr>
                <w:b/>
                <w:sz w:val="18"/>
              </w:rPr>
              <w:t>Payment Channel</w:t>
            </w:r>
          </w:p>
        </w:tc>
      </w:tr>
      <w:tr w:rsidR="000D1D27" w14:paraId="594C2096" w14:textId="77777777">
        <w:tblPrEx>
          <w:tblCellMar>
            <w:top w:w="0" w:type="dxa"/>
            <w:bottom w:w="0" w:type="dxa"/>
          </w:tblCellMar>
        </w:tblPrEx>
        <w:tc>
          <w:tcPr>
            <w:tcW w:w="1805" w:type="dxa"/>
            <w:tcMar>
              <w:top w:w="40" w:type="dxa"/>
              <w:left w:w="80" w:type="dxa"/>
              <w:bottom w:w="40" w:type="dxa"/>
              <w:right w:w="80" w:type="dxa"/>
            </w:tcMar>
          </w:tcPr>
          <w:p w14:paraId="0194C969" w14:textId="77777777" w:rsidR="000D1D27" w:rsidRDefault="00000000">
            <w:pPr>
              <w:spacing w:after="0" w:line="240" w:lineRule="auto"/>
              <w:jc w:val="left"/>
            </w:pPr>
            <w:r>
              <w:rPr>
                <w:sz w:val="18"/>
              </w:rPr>
              <w:t>Sub-Account A: Humanitarian</w:t>
            </w:r>
          </w:p>
        </w:tc>
        <w:tc>
          <w:tcPr>
            <w:tcW w:w="1805" w:type="dxa"/>
            <w:tcMar>
              <w:top w:w="40" w:type="dxa"/>
              <w:left w:w="80" w:type="dxa"/>
              <w:bottom w:w="40" w:type="dxa"/>
              <w:right w:w="80" w:type="dxa"/>
            </w:tcMar>
          </w:tcPr>
          <w:p w14:paraId="43FF7B10" w14:textId="77777777" w:rsidR="000D1D27" w:rsidRDefault="00000000">
            <w:pPr>
              <w:spacing w:after="0" w:line="240" w:lineRule="auto"/>
              <w:jc w:val="left"/>
            </w:pPr>
            <w:r>
              <w:rPr>
                <w:sz w:val="18"/>
              </w:rPr>
              <w:t>Two (2) billion dollar release from frozen Iranian overseas accounts, in two steps of 1.2 and 0.8 billion</w:t>
            </w:r>
          </w:p>
        </w:tc>
        <w:tc>
          <w:tcPr>
            <w:tcW w:w="1805" w:type="dxa"/>
            <w:tcMar>
              <w:top w:w="40" w:type="dxa"/>
              <w:left w:w="80" w:type="dxa"/>
              <w:bottom w:w="40" w:type="dxa"/>
              <w:right w:w="80" w:type="dxa"/>
            </w:tcMar>
          </w:tcPr>
          <w:p w14:paraId="3B20FE50" w14:textId="77777777" w:rsidR="000D1D27" w:rsidRDefault="00000000">
            <w:pPr>
              <w:spacing w:after="0" w:line="240" w:lineRule="auto"/>
              <w:jc w:val="left"/>
            </w:pPr>
            <w:r>
              <w:rPr>
                <w:sz w:val="18"/>
              </w:rPr>
              <w:t>Fully programmed within one hundred and eighty (180) days</w:t>
            </w:r>
          </w:p>
        </w:tc>
        <w:tc>
          <w:tcPr>
            <w:tcW w:w="1805" w:type="dxa"/>
            <w:tcMar>
              <w:top w:w="40" w:type="dxa"/>
              <w:left w:w="80" w:type="dxa"/>
              <w:bottom w:w="40" w:type="dxa"/>
              <w:right w:w="80" w:type="dxa"/>
            </w:tcMar>
          </w:tcPr>
          <w:p w14:paraId="7BC91EC5" w14:textId="77777777" w:rsidR="000D1D27" w:rsidRDefault="00000000">
            <w:pPr>
              <w:spacing w:after="0" w:line="240" w:lineRule="auto"/>
              <w:jc w:val="left"/>
            </w:pPr>
            <w:r>
              <w:rPr>
                <w:sz w:val="18"/>
              </w:rPr>
              <w:t>Medicines, pharmaceuticals, medical equipment, wheat, and agricultural imports</w:t>
            </w:r>
          </w:p>
        </w:tc>
        <w:tc>
          <w:tcPr>
            <w:tcW w:w="1805" w:type="dxa"/>
            <w:tcMar>
              <w:top w:w="40" w:type="dxa"/>
              <w:left w:w="80" w:type="dxa"/>
              <w:bottom w:w="40" w:type="dxa"/>
              <w:right w:w="80" w:type="dxa"/>
            </w:tcMar>
          </w:tcPr>
          <w:p w14:paraId="6DAE785B" w14:textId="77777777" w:rsidR="000D1D27" w:rsidRDefault="00000000">
            <w:pPr>
              <w:spacing w:after="0" w:line="240" w:lineRule="auto"/>
              <w:jc w:val="left"/>
            </w:pPr>
            <w:r>
              <w:rPr>
                <w:sz w:val="18"/>
              </w:rPr>
              <w:t>SWIFT direct to verified suppliers upon cargo inspection at port of origin</w:t>
            </w:r>
          </w:p>
        </w:tc>
      </w:tr>
      <w:tr w:rsidR="000D1D27" w14:paraId="21C54DB6" w14:textId="77777777">
        <w:tblPrEx>
          <w:tblCellMar>
            <w:top w:w="0" w:type="dxa"/>
            <w:bottom w:w="0" w:type="dxa"/>
          </w:tblCellMar>
        </w:tblPrEx>
        <w:tc>
          <w:tcPr>
            <w:tcW w:w="1805" w:type="dxa"/>
            <w:tcMar>
              <w:top w:w="40" w:type="dxa"/>
              <w:left w:w="80" w:type="dxa"/>
              <w:bottom w:w="40" w:type="dxa"/>
              <w:right w:w="80" w:type="dxa"/>
            </w:tcMar>
          </w:tcPr>
          <w:p w14:paraId="588AF920" w14:textId="77777777" w:rsidR="000D1D27" w:rsidRDefault="00000000">
            <w:pPr>
              <w:spacing w:after="0" w:line="240" w:lineRule="auto"/>
              <w:jc w:val="left"/>
            </w:pPr>
            <w:r>
              <w:rPr>
                <w:sz w:val="18"/>
              </w:rPr>
              <w:t>Sub-Account B: Infrastructure</w:t>
            </w:r>
          </w:p>
        </w:tc>
        <w:tc>
          <w:tcPr>
            <w:tcW w:w="1805" w:type="dxa"/>
            <w:tcMar>
              <w:top w:w="40" w:type="dxa"/>
              <w:left w:w="80" w:type="dxa"/>
              <w:bottom w:w="40" w:type="dxa"/>
              <w:right w:w="80" w:type="dxa"/>
            </w:tcMar>
          </w:tcPr>
          <w:p w14:paraId="66842A46" w14:textId="77777777" w:rsidR="000D1D27" w:rsidRDefault="00000000">
            <w:pPr>
              <w:spacing w:after="0" w:line="240" w:lineRule="auto"/>
              <w:jc w:val="left"/>
            </w:pPr>
            <w:r>
              <w:rPr>
                <w:sz w:val="18"/>
              </w:rPr>
              <w:t>Licensed crude revenue under the general license</w:t>
            </w:r>
          </w:p>
        </w:tc>
        <w:tc>
          <w:tcPr>
            <w:tcW w:w="1805" w:type="dxa"/>
            <w:tcMar>
              <w:top w:w="40" w:type="dxa"/>
              <w:left w:w="80" w:type="dxa"/>
              <w:bottom w:w="40" w:type="dxa"/>
              <w:right w:w="80" w:type="dxa"/>
            </w:tcMar>
          </w:tcPr>
          <w:p w14:paraId="77569D9D" w14:textId="77777777" w:rsidR="000D1D27" w:rsidRDefault="00000000">
            <w:pPr>
              <w:spacing w:after="0" w:line="240" w:lineRule="auto"/>
              <w:jc w:val="left"/>
            </w:pPr>
            <w:r>
              <w:rPr>
                <w:sz w:val="18"/>
              </w:rPr>
              <w:t>Continuous inflow at the volume cap of Section C.9</w:t>
            </w:r>
          </w:p>
        </w:tc>
        <w:tc>
          <w:tcPr>
            <w:tcW w:w="1805" w:type="dxa"/>
            <w:tcMar>
              <w:top w:w="40" w:type="dxa"/>
              <w:left w:w="80" w:type="dxa"/>
              <w:bottom w:w="40" w:type="dxa"/>
              <w:right w:w="80" w:type="dxa"/>
            </w:tcMar>
          </w:tcPr>
          <w:p w14:paraId="50E9763D" w14:textId="77777777" w:rsidR="000D1D27" w:rsidRDefault="00000000">
            <w:pPr>
              <w:spacing w:after="0" w:line="240" w:lineRule="auto"/>
              <w:jc w:val="left"/>
            </w:pPr>
            <w:r>
              <w:rPr>
                <w:sz w:val="18"/>
              </w:rPr>
              <w:t>Equipment and replacement parts for civilian power generation, transmission, and desalination infrastructure</w:t>
            </w:r>
          </w:p>
        </w:tc>
        <w:tc>
          <w:tcPr>
            <w:tcW w:w="1805" w:type="dxa"/>
            <w:tcMar>
              <w:top w:w="40" w:type="dxa"/>
              <w:left w:w="80" w:type="dxa"/>
              <w:bottom w:w="40" w:type="dxa"/>
              <w:right w:w="80" w:type="dxa"/>
            </w:tcMar>
          </w:tcPr>
          <w:p w14:paraId="2769D2B6" w14:textId="77777777" w:rsidR="000D1D27" w:rsidRDefault="00000000">
            <w:pPr>
              <w:spacing w:after="0" w:line="240" w:lineRule="auto"/>
              <w:jc w:val="left"/>
            </w:pPr>
            <w:r>
              <w:rPr>
                <w:sz w:val="18"/>
              </w:rPr>
              <w:t>SWIFT direct to verified suppliers against the damage register</w:t>
            </w:r>
          </w:p>
        </w:tc>
      </w:tr>
      <w:tr w:rsidR="000D1D27" w14:paraId="64EB76F0" w14:textId="77777777">
        <w:tblPrEx>
          <w:tblCellMar>
            <w:top w:w="0" w:type="dxa"/>
            <w:bottom w:w="0" w:type="dxa"/>
          </w:tblCellMar>
        </w:tblPrEx>
        <w:tc>
          <w:tcPr>
            <w:tcW w:w="1805" w:type="dxa"/>
            <w:tcMar>
              <w:top w:w="40" w:type="dxa"/>
              <w:left w:w="80" w:type="dxa"/>
              <w:bottom w:w="40" w:type="dxa"/>
              <w:right w:w="80" w:type="dxa"/>
            </w:tcMar>
          </w:tcPr>
          <w:p w14:paraId="2942FE6F" w14:textId="77777777" w:rsidR="000D1D27" w:rsidRDefault="00000000">
            <w:pPr>
              <w:spacing w:after="0" w:line="240" w:lineRule="auto"/>
              <w:jc w:val="left"/>
            </w:pPr>
            <w:r>
              <w:rPr>
                <w:sz w:val="18"/>
              </w:rPr>
              <w:t>Sub-Account C: Administrative</w:t>
            </w:r>
          </w:p>
        </w:tc>
        <w:tc>
          <w:tcPr>
            <w:tcW w:w="1805" w:type="dxa"/>
            <w:tcMar>
              <w:top w:w="40" w:type="dxa"/>
              <w:left w:w="80" w:type="dxa"/>
              <w:bottom w:w="40" w:type="dxa"/>
              <w:right w:w="80" w:type="dxa"/>
            </w:tcMar>
          </w:tcPr>
          <w:p w14:paraId="0A27AE76" w14:textId="77777777" w:rsidR="000D1D27" w:rsidRDefault="00000000">
            <w:pPr>
              <w:spacing w:after="0" w:line="240" w:lineRule="auto"/>
              <w:jc w:val="left"/>
            </w:pPr>
            <w:r>
              <w:rPr>
                <w:sz w:val="18"/>
              </w:rPr>
              <w:t>Equal contributions of both Parties</w:t>
            </w:r>
          </w:p>
        </w:tc>
        <w:tc>
          <w:tcPr>
            <w:tcW w:w="1805" w:type="dxa"/>
            <w:tcMar>
              <w:top w:w="40" w:type="dxa"/>
              <w:left w:w="80" w:type="dxa"/>
              <w:bottom w:w="40" w:type="dxa"/>
              <w:right w:w="80" w:type="dxa"/>
            </w:tcMar>
          </w:tcPr>
          <w:p w14:paraId="2F5C98F2" w14:textId="77777777" w:rsidR="000D1D27" w:rsidRDefault="00000000">
            <w:pPr>
              <w:spacing w:after="0" w:line="240" w:lineRule="auto"/>
              <w:jc w:val="left"/>
            </w:pPr>
            <w:r>
              <w:rPr>
                <w:sz w:val="18"/>
              </w:rPr>
              <w:t>Twenty-five (25) million dollars rolling balance</w:t>
            </w:r>
          </w:p>
        </w:tc>
        <w:tc>
          <w:tcPr>
            <w:tcW w:w="1805" w:type="dxa"/>
            <w:tcMar>
              <w:top w:w="40" w:type="dxa"/>
              <w:left w:w="80" w:type="dxa"/>
              <w:bottom w:w="40" w:type="dxa"/>
              <w:right w:w="80" w:type="dxa"/>
            </w:tcMar>
          </w:tcPr>
          <w:p w14:paraId="0E64389C" w14:textId="77777777" w:rsidR="000D1D27" w:rsidRDefault="00000000">
            <w:pPr>
              <w:spacing w:after="0" w:line="240" w:lineRule="auto"/>
              <w:jc w:val="left"/>
            </w:pPr>
            <w:r>
              <w:rPr>
                <w:sz w:val="18"/>
              </w:rPr>
              <w:t>JMIC-Muscat operations, Omani naval patrols, observer corps, VTMS maintenance, audit costs</w:t>
            </w:r>
          </w:p>
        </w:tc>
        <w:tc>
          <w:tcPr>
            <w:tcW w:w="1805" w:type="dxa"/>
            <w:tcMar>
              <w:top w:w="40" w:type="dxa"/>
              <w:left w:w="80" w:type="dxa"/>
              <w:bottom w:w="40" w:type="dxa"/>
              <w:right w:w="80" w:type="dxa"/>
            </w:tcMar>
          </w:tcPr>
          <w:p w14:paraId="35DC7118" w14:textId="77777777" w:rsidR="000D1D27" w:rsidRDefault="00000000">
            <w:pPr>
              <w:spacing w:after="0" w:line="240" w:lineRule="auto"/>
              <w:jc w:val="left"/>
            </w:pPr>
            <w:r>
              <w:rPr>
                <w:sz w:val="18"/>
              </w:rPr>
              <w:t>Direct payment against quarterly budgets certified by the cells</w:t>
            </w:r>
          </w:p>
        </w:tc>
      </w:tr>
    </w:tbl>
    <w:p w14:paraId="383ED17F" w14:textId="77777777" w:rsidR="000D1D27" w:rsidRDefault="000D1D27"/>
    <w:p w14:paraId="5CF7B5B9" w14:textId="77777777" w:rsidR="000D1D27" w:rsidRDefault="00000000">
      <w:pPr>
        <w:pStyle w:val="Heading2"/>
      </w:pPr>
      <w:bookmarkStart w:id="116" w:name="_Toc235672688"/>
      <w:r>
        <w:t>C.3 Legal Isolation and Trust Protection</w:t>
      </w:r>
      <w:bookmarkEnd w:id="116"/>
    </w:p>
    <w:p w14:paraId="26036A14" w14:textId="77777777" w:rsidR="000D1D27" w:rsidRDefault="00000000">
      <w:r>
        <w:t>Funds held within the Oman Escrow Account stand legally segregated from Omani national budget balances and carry protection under an irrevocable diplomatic trust agreement among the two Parties and the Sultanate of Oman. The trust agreement shields the account from judicial garnishment, attachment, and third-party freezing orders in every jurisdiction whose institutions touch the payment chain. The funds remain the property of the Islamic Republic of Iran throughout, held under escrow restriction rather than transferred. No creditor of either Party, of Oman, or of any supplier reaches the account. The trustee owes duties to the trust agreement alone, and the depositary holds the master copy of that agreement.</w:t>
      </w:r>
    </w:p>
    <w:p w14:paraId="6C093C02" w14:textId="77777777" w:rsidR="000D1D27" w:rsidRDefault="00000000">
      <w:pPr>
        <w:pStyle w:val="Heading2"/>
      </w:pPr>
      <w:bookmarkStart w:id="117" w:name="_Toc235672689"/>
      <w:r>
        <w:lastRenderedPageBreak/>
        <w:t>C.4 The Dual-Key Disbursement System</w:t>
      </w:r>
      <w:bookmarkEnd w:id="117"/>
    </w:p>
    <w:p w14:paraId="39500227" w14:textId="77777777" w:rsidR="000D1D27" w:rsidRDefault="00000000">
      <w:r>
        <w:t>Funds never move unilaterally. Every disbursement executes under a cryptographic dual-key system requiring two synchronized digital signatures: the Omani Escrow Control Group trustee key, and the Independent Compliance Auditor key described in Section C.6. The two keys live in separate hardware security modules in Muscat and Geneva, with biometric and time-locked release on both. A disbursement lacking both signatures fails at the banking interface by design, and the attempt logs automatically on the Shared Dashboard. No officer of either Party, of Oman, or of Switzerland holds both keys, and no emergency procedure bypasses the dual-key rule.</w:t>
      </w:r>
    </w:p>
    <w:p w14:paraId="4D6F5B86" w14:textId="77777777" w:rsidR="000D1D27" w:rsidRDefault="00000000">
      <w:pPr>
        <w:pStyle w:val="Heading2"/>
      </w:pPr>
      <w:bookmarkStart w:id="118" w:name="_Toc235672690"/>
      <w:r>
        <w:t>C.5 The Direct Vendor Payment Workflow</w:t>
      </w:r>
      <w:bookmarkEnd w:id="118"/>
    </w:p>
    <w:p w14:paraId="4416F6DA" w14:textId="77777777" w:rsidR="000D1D27" w:rsidRDefault="00000000">
      <w:r>
        <w:t>Every disbursement follows a fixed eight-step workflow.</w:t>
      </w:r>
    </w:p>
    <w:p w14:paraId="4008D480" w14:textId="77777777" w:rsidR="000D1D27" w:rsidRDefault="00000000">
      <w:r>
        <w:t>Step 1: the Iranian procuring ministry issues a pro forma invoice request naming the goods, the supplier, the humanitarian or infrastructure category, and the end-use site.</w:t>
      </w:r>
    </w:p>
    <w:p w14:paraId="2DCCFB08" w14:textId="77777777" w:rsidR="000D1D27" w:rsidRDefault="00000000">
      <w:r>
        <w:t>Step 2: the OECG screens the request against the category lists and the sanctions exposure register within forty-eight (48) hours.</w:t>
      </w:r>
    </w:p>
    <w:p w14:paraId="2BC73527" w14:textId="77777777" w:rsidR="000D1D27" w:rsidRDefault="00000000">
      <w:r>
        <w:t>Step 3: the Independent Compliance Auditor verifies the supplier, the end use, and the price against regional benchmarks within seventy-two (72) hours.</w:t>
      </w:r>
    </w:p>
    <w:p w14:paraId="144EEB71" w14:textId="77777777" w:rsidR="000D1D27" w:rsidRDefault="00000000">
      <w:r>
        <w:t>Step 4: both keys sign the payment instruction; the instruction carries a unique escrow reference number.</w:t>
      </w:r>
    </w:p>
    <w:p w14:paraId="32AB1276" w14:textId="77777777" w:rsidR="000D1D27" w:rsidRDefault="00000000">
      <w:r>
        <w:t>Step 5: the CBO remits payment by SWIFT directly to the verified supplier, upon cargo inspection at the port of origin by a neutral inspection company.</w:t>
      </w:r>
    </w:p>
    <w:p w14:paraId="67F00C7C" w14:textId="77777777" w:rsidR="000D1D27" w:rsidRDefault="00000000">
      <w:r>
        <w:t>Step 6: the inspection certificate and the shipping documents post to the Shared Dashboard.</w:t>
      </w:r>
    </w:p>
    <w:p w14:paraId="7F1BE628" w14:textId="77777777" w:rsidR="000D1D27" w:rsidRDefault="00000000">
      <w:r>
        <w:t>Step 7: delivery confirmation at the Iranian destination closes the transaction record.</w:t>
      </w:r>
    </w:p>
    <w:p w14:paraId="6C59890F" w14:textId="77777777" w:rsidR="000D1D27" w:rsidRDefault="00000000">
      <w:r>
        <w:t>Step 8: the Swiss Financial Cell reconciles the transaction in the weekly certificate of Section C.11.</w:t>
      </w:r>
    </w:p>
    <w:p w14:paraId="41EC0075" w14:textId="77777777" w:rsidR="000D1D27" w:rsidRDefault="00000000">
      <w:r>
        <w:t>Funds never transfer to any account of either government, and no intermediary outside the trust chain touches the payment stream.</w:t>
      </w:r>
    </w:p>
    <w:p w14:paraId="15DA53A9" w14:textId="77777777" w:rsidR="000D1D27" w:rsidRDefault="00000000">
      <w:pPr>
        <w:pStyle w:val="Heading2"/>
      </w:pPr>
      <w:bookmarkStart w:id="119" w:name="_Toc235672691"/>
      <w:r>
        <w:t>C.6 The Independent Compliance Auditor</w:t>
      </w:r>
      <w:bookmarkEnd w:id="119"/>
    </w:p>
    <w:p w14:paraId="73C834FC" w14:textId="77777777" w:rsidR="000D1D27" w:rsidRDefault="00000000">
      <w:r>
        <w:t>The Independent Compliance Auditor serves by appointment of the Swiss Confederation in consultation with the United Nations Panel of Experts process, for a term of twelve (12) months, renewable by silence under the no-fade rule. The Auditor holds the second disbursement key, audits every transaction against the category lists, and publishes a monthly compliance note to both Parties simultaneously. The Auditor answers to the trust agreement, not to either Party, and removal of the Auditor mid-term takes place only by consensus of both Parties for documented cause.</w:t>
      </w:r>
    </w:p>
    <w:p w14:paraId="62A5A965" w14:textId="77777777" w:rsidR="000D1D27" w:rsidRDefault="00000000">
      <w:pPr>
        <w:pStyle w:val="Heading2"/>
      </w:pPr>
      <w:bookmarkStart w:id="120" w:name="_Toc235672692"/>
      <w:r>
        <w:t>C.7 Volumetric Oil Export Tracking</w:t>
      </w:r>
      <w:bookmarkEnd w:id="120"/>
    </w:p>
    <w:p w14:paraId="08607FA8" w14:textId="77777777" w:rsidR="000D1D27" w:rsidRDefault="00000000">
      <w:r>
        <w:t xml:space="preserve">Crude exports under the general license move only through three metered terminals: Kharg Island, Lavan Island, and Jask. Calibrated coriolis flow meters at every gantry loading berth measure every lifting, with calibration certificates renewed quarterly by an independent metrology company. The meters feed volumetric data directly to JMIC-Muscat and the Swiss Financial Cell in near real time, and the dashboard publishes hourly average flow rates per terminal. Each lifting links to a named vessel, a named buyer </w:t>
      </w:r>
      <w:r>
        <w:lastRenderedPageBreak/>
        <w:t>under the license, and a named escrow receiving entry, so that molecules, money, and manifests reconcile in one record.</w:t>
      </w:r>
    </w:p>
    <w:p w14:paraId="790DFC16" w14:textId="77777777" w:rsidR="000D1D27" w:rsidRDefault="00000000">
      <w:pPr>
        <w:pStyle w:val="Heading2"/>
      </w:pPr>
      <w:bookmarkStart w:id="121" w:name="_Toc235672693"/>
      <w:r>
        <w:t>C.8 AIS Telemetry Matching and the Ship-to-Ship Prohibition</w:t>
      </w:r>
      <w:bookmarkEnd w:id="121"/>
    </w:p>
    <w:p w14:paraId="288CD0B4" w14:textId="77777777" w:rsidR="000D1D27" w:rsidRDefault="00000000">
      <w:r>
        <w:t>Every tanker lifting under the license maintains continuous Class A AIS transmission from loading through discharge, per the rules of Annex A. The tracking engine matches each tanker's AIS track against its declared route and its metered volume. Unnotified ship-to-ship transfers in Gulf waters stand explicitly prohibited under the license terms; a vessel conducting an unnotified transfer loses license eligibility and faces direction to a holding anchorage under Annex A. Notified ship-to-ship transfers at designated anchorages proceed under Omani observation with both vessels broadcasting continuously.</w:t>
      </w:r>
    </w:p>
    <w:p w14:paraId="3D2F54D8" w14:textId="77777777" w:rsidR="000D1D27" w:rsidRDefault="00000000">
      <w:pPr>
        <w:pStyle w:val="Heading2"/>
      </w:pPr>
      <w:bookmarkStart w:id="122" w:name="_Toc235672694"/>
      <w:r>
        <w:t>C.9 The Interim Volume Cap</w:t>
      </w:r>
      <w:bookmarkEnd w:id="122"/>
    </w:p>
    <w:p w14:paraId="5BD6B8EF" w14:textId="77777777" w:rsidR="000D1D27" w:rsidRDefault="00000000">
      <w:r>
        <w:t>The interim export ceiling stands at one and a quarter (1.25) million barrels per day, measured as a rolling thirty (30) day average across the three metered terminals. A daily reading above the cap does not itself trigger enforcement; the rolling average governs. Where the rolling average exceeds the cap, the excess volume classifies as a Tier 2 event under Article 6, and the license throughput for the following period reduces by the excess amount. Where the rolling average holds at or under the cap for a full thirty (30) day period, the waiver renews automatically by silence under Section 3.5.</w:t>
      </w:r>
    </w:p>
    <w:p w14:paraId="57819A31" w14:textId="77777777" w:rsidR="000D1D27" w:rsidRDefault="00000000">
      <w:pPr>
        <w:pStyle w:val="Heading2"/>
      </w:pPr>
      <w:bookmarkStart w:id="123" w:name="_Toc235672695"/>
      <w:r>
        <w:t>C.10 Anti-Circumvention and the Level 4 Financial Freeze</w:t>
      </w:r>
      <w:bookmarkEnd w:id="123"/>
    </w:p>
    <w:p w14:paraId="22051CD3" w14:textId="77777777" w:rsidR="000D1D27" w:rsidRDefault="00000000">
      <w:r>
        <w:t>Any unnotified divergence from designated transit corridors, any disabling of AIS signals on a licensed tanker, or any attempt to bypass the escrow channels triggers an automatic Level 4 Financial Freeze: disbursements from the affected sub-account pause immediately, the event logs on the Shared Dashboard, and the tri-partite review convenes within seventy-two (72) hours. The freeze touches future disbursements only; completed payments stand, and humanitarian-badged transactions of Sub-Account A continue under the firewall of Article 6 even during a freeze of other flows. Restoration follows the earn-back schedule of Annex H: fourteen (14) consecutive clean days plus cell certification for a first event, and thirty (30) consecutive clean days plus governance confirmation for a repeated event.</w:t>
      </w:r>
    </w:p>
    <w:p w14:paraId="392F8805" w14:textId="77777777" w:rsidR="000D1D27" w:rsidRDefault="00000000">
      <w:pPr>
        <w:pStyle w:val="Heading2"/>
      </w:pPr>
      <w:bookmarkStart w:id="124" w:name="_Toc235672696"/>
      <w:r>
        <w:t>C.11 Audit Calendar and Reporting</w:t>
      </w:r>
      <w:bookmarkEnd w:id="124"/>
    </w:p>
    <w:p w14:paraId="6F81F896" w14:textId="77777777" w:rsidR="000D1D27" w:rsidRDefault="00000000">
      <w:r>
        <w:t>The financial audit rhythm runs on four cycles. Daily: the CBO posts balance statements for all three sub-accounts. Weekly: the Swiss Financial Cell issues the reconciliation certificate covering every transaction of the preceding week. Monthly: the Independent Compliance Auditor publishes the compliance note covering supplier verification, end-use confirmation, and price benchmarking. Quarterly: a full audit of the trust structure, the key ceremony records, and the metering chain publishes to both Parties and to the depositary. Every report posts to the Shared Dashboard in identical form.</w:t>
      </w:r>
    </w:p>
    <w:p w14:paraId="682A8B59" w14:textId="77777777" w:rsidR="000D1D27" w:rsidRDefault="00000000">
      <w:pPr>
        <w:pStyle w:val="Heading2"/>
      </w:pPr>
      <w:bookmarkStart w:id="125" w:name="_Toc235672697"/>
      <w:r>
        <w:t>C.12 Worked Disbursement Example One: Pharmaceutical Procurement</w:t>
      </w:r>
      <w:bookmarkEnd w:id="125"/>
    </w:p>
    <w:p w14:paraId="4330D516" w14:textId="77777777" w:rsidR="000D1D27" w:rsidRDefault="00000000">
      <w:r>
        <w:t>Scenario: the Iranian Ministry of Health seeks a forty (40) million dollar consignment of insulin, oncology medicines, and cold-chain equipment from a European supplier.</w:t>
      </w:r>
    </w:p>
    <w:p w14:paraId="436B7B38" w14:textId="77777777" w:rsidR="000D1D27" w:rsidRDefault="00000000">
      <w:r>
        <w:t>Day 1: the ministry issues the pro forma invoice request naming the goods, the supplier, and the destination hospitals.</w:t>
      </w:r>
    </w:p>
    <w:p w14:paraId="0D62DF1A" w14:textId="77777777" w:rsidR="000D1D27" w:rsidRDefault="00000000">
      <w:r>
        <w:lastRenderedPageBreak/>
        <w:t>Day 2-3: the OECG screens the request; every item falls inside the humanitarian category list; the supplier passes the sanctions exposure screen.</w:t>
      </w:r>
    </w:p>
    <w:p w14:paraId="25158E10" w14:textId="77777777" w:rsidR="000D1D27" w:rsidRDefault="00000000">
      <w:r>
        <w:t>Day 4-6: the Auditor verifies the supplier's corporate standing, confirms end use against the hospital list, and benchmarks the pricing against three regional references.</w:t>
      </w:r>
    </w:p>
    <w:p w14:paraId="46F7B655" w14:textId="77777777" w:rsidR="000D1D27" w:rsidRDefault="00000000">
      <w:r>
        <w:t>Day 7: both keys sign the instruction; the CBO stages the payment.</w:t>
      </w:r>
    </w:p>
    <w:p w14:paraId="281AAF66" w14:textId="77777777" w:rsidR="000D1D27" w:rsidRDefault="00000000">
      <w:r>
        <w:t>Day 10: the neutral inspection company completes cargo inspection at the European port of loading; the inspection certificate posts; SWIFT payment releases directly to the supplier.</w:t>
      </w:r>
    </w:p>
    <w:p w14:paraId="22C7B1B3" w14:textId="77777777" w:rsidR="000D1D27" w:rsidRDefault="00000000">
      <w:r>
        <w:t>Day 24: the consignment arrives at Bandar Abbas under the humanitarian fast-track tier, clears at zero cost, and delivers to the hospital network; the destination confirmation closes the record; the weekly certificate reconciles the transaction.</w:t>
      </w:r>
    </w:p>
    <w:p w14:paraId="61F8EB1B" w14:textId="77777777" w:rsidR="000D1D27" w:rsidRDefault="00000000">
      <w:pPr>
        <w:pStyle w:val="Heading2"/>
      </w:pPr>
      <w:bookmarkStart w:id="126" w:name="_Toc235672698"/>
      <w:r>
        <w:t>C.13 Worked Disbursement Example Two: Desalination Equipment</w:t>
      </w:r>
      <w:bookmarkEnd w:id="126"/>
    </w:p>
    <w:p w14:paraId="256044CD" w14:textId="77777777" w:rsidR="000D1D27" w:rsidRDefault="00000000">
      <w:r>
        <w:t>Scenario: the damage register of the Reconstruction Track lists a damaged reverse-osmosis desalination train serving a coastal city; Sub-Account B funds the replacement of high-pressure pumps, membranes, and control systems for sixty-five (65) million dollars.</w:t>
      </w:r>
    </w:p>
    <w:p w14:paraId="793C25B7" w14:textId="77777777" w:rsidR="000D1D27" w:rsidRDefault="00000000">
      <w:r>
        <w:t>Week 1: the Iranian water authority issues the procurement request against the damage register entry; the OECG confirms the register linkage and the infrastructure category.</w:t>
      </w:r>
    </w:p>
    <w:p w14:paraId="137FD4FF" w14:textId="77777777" w:rsidR="000D1D27" w:rsidRDefault="00000000">
      <w:r>
        <w:t>Week 2-3: the Auditor verifies the supplier consortium, the end-use site, and the benchmark pricing; both keys sign.</w:t>
      </w:r>
    </w:p>
    <w:p w14:paraId="2A1AE353" w14:textId="77777777" w:rsidR="000D1D27" w:rsidRDefault="00000000">
      <w:r>
        <w:t>Week 4: staged payments release against factory acceptance tests, witnessed by the neutral inspection company.</w:t>
      </w:r>
    </w:p>
    <w:p w14:paraId="648FB2D4" w14:textId="77777777" w:rsidR="000D1D27" w:rsidRDefault="00000000">
      <w:r>
        <w:t>Weeks 6-14: equipment ships in three consignments under the corridor protocols of Annex A; each consignment reconciles on delivery.</w:t>
      </w:r>
    </w:p>
    <w:p w14:paraId="77CC5A63" w14:textId="77777777" w:rsidR="000D1D27" w:rsidRDefault="00000000">
      <w:r>
        <w:t>Week 16: installation completes; the Auditor confirms commissioning telemetry; the transaction closes and the quarterly audit re-verifies the full chain.</w:t>
      </w:r>
    </w:p>
    <w:p w14:paraId="75B46CF7" w14:textId="77777777" w:rsidR="000D1D27" w:rsidRDefault="00000000">
      <w:r>
        <w:br w:type="page"/>
      </w:r>
    </w:p>
    <w:p w14:paraId="25C53A3D" w14:textId="77777777" w:rsidR="000D1D27" w:rsidRDefault="00000000">
      <w:pPr>
        <w:pStyle w:val="Heading1"/>
      </w:pPr>
      <w:bookmarkStart w:id="127" w:name="_Toc235672699"/>
      <w:r>
        <w:lastRenderedPageBreak/>
        <w:t>Annex D: Nuclear Material Disposition Technical Protocol</w:t>
      </w:r>
      <w:bookmarkEnd w:id="127"/>
    </w:p>
    <w:p w14:paraId="1A580F67" w14:textId="77777777" w:rsidR="000D1D27" w:rsidRDefault="00000000">
      <w:r>
        <w:t>This annex states the technical protocol for the interim disposition of enriched nuclear material under Section 4.3 of this Framework. The International Atomic Energy Agency, hereafter the Agency, exercises verification authority over every element of this annex.</w:t>
      </w:r>
    </w:p>
    <w:p w14:paraId="3F53A2B5" w14:textId="77777777" w:rsidR="000D1D27" w:rsidRDefault="00000000">
      <w:pPr>
        <w:pStyle w:val="Heading2"/>
      </w:pPr>
      <w:bookmarkStart w:id="128" w:name="_Toc235672700"/>
      <w:r>
        <w:t>D.1 Purpose and Scope</w:t>
      </w:r>
      <w:bookmarkEnd w:id="128"/>
    </w:p>
    <w:p w14:paraId="0695CDC1" w14:textId="77777777" w:rsidR="000D1D27" w:rsidRDefault="00000000">
      <w:r>
        <w:t>The protocol defines the immediate, verified interim step for Iran's near-weapons-grade uranium: dual-key Agency seals in-country, with blend-down or third-party custody of excess stocks activating upon signature of the final treaty. The protocol converts the disposition dispute from a question of possession into a question of usability and control, executed as a rolling condition rather than a single irreversible act.</w:t>
      </w:r>
    </w:p>
    <w:p w14:paraId="3C0309FB" w14:textId="77777777" w:rsidR="000D1D27" w:rsidRDefault="00000000">
      <w:pPr>
        <w:pStyle w:val="Heading2"/>
      </w:pPr>
      <w:bookmarkStart w:id="129" w:name="_Toc235672701"/>
      <w:r>
        <w:t>D.2 The Stockpile Baseline</w:t>
      </w:r>
      <w:bookmarkEnd w:id="129"/>
    </w:p>
    <w:p w14:paraId="5BA2A3BF" w14:textId="77777777" w:rsidR="000D1D27" w:rsidRDefault="00000000">
      <w:r>
        <w:t>The working baseline stands at approximately four hundred and forty (440) kilograms of uranium enriched to sixty (60) percent U-235, per the most recent Agency reporting, together with the declared inventory enriched to twenty (20) percent. Within thirty (30) days of the Pillar 4 extension certificate, the Agency completes a full inventory verification covering every declared form: uranium hexafluoride in cylinders, oxide and scrap streams, and material in process. The verified inventory publishes to both Parties simultaneously as the disposition baseline, and every subsequent seal, transfer, and blend-down measurement reconciles against it.</w:t>
      </w:r>
    </w:p>
    <w:p w14:paraId="0970ADC2" w14:textId="77777777" w:rsidR="000D1D27" w:rsidRDefault="00000000">
      <w:pPr>
        <w:pStyle w:val="Heading2"/>
      </w:pPr>
      <w:bookmarkStart w:id="130" w:name="_Toc235672702"/>
      <w:r>
        <w:t>D.3 The Dual-Key Seal Regime</w:t>
      </w:r>
      <w:bookmarkEnd w:id="130"/>
    </w:p>
    <w:p w14:paraId="42C69703" w14:textId="77777777" w:rsidR="000D1D27" w:rsidRDefault="00000000">
      <w:r>
        <w:t>All material enriched to sixty (60) percent and to twenty (20) percent consolidates into the sealed storage architecture of Section D.5 under dual-key Agency seals. A dual-key seal pairs a tamper-evident Agency seal with a tamper-evident Iranian national seal on every container and every access point. Access to a sealed container executes only with both seal custodians present, both keys applied, and Agency cameras recording. No Party holds unilateral access; the Agency holds the monitoring role, and the mixed seal teams hold the physical control role.</w:t>
      </w:r>
    </w:p>
    <w:p w14:paraId="579C1605" w14:textId="77777777" w:rsidR="000D1D27" w:rsidRDefault="00000000">
      <w:pPr>
        <w:pStyle w:val="Heading2"/>
      </w:pPr>
      <w:bookmarkStart w:id="131" w:name="_Toc235672703"/>
      <w:r>
        <w:t>D.4 The Seal Teams</w:t>
      </w:r>
      <w:bookmarkEnd w:id="131"/>
    </w:p>
    <w:p w14:paraId="1A05A60B" w14:textId="77777777" w:rsidR="000D1D27" w:rsidRDefault="00000000">
      <w:r>
        <w:t>Mixed teams of Agency inspectors and Iranian technicians apply and replace the seals. The expert members of the seal teams serve as Agency-designated experts, drawn from nationals of any Agency member state and seconded to Vienna for this purpose. The Agency Director General consults both Parties on the roster, and the roster undergoes review at each review boundary. The experts wear Agency vests and report to Vienna first. Seal replacement follows a fixed rhythm: every container seal undergoes recertification at each sixty (60) day review boundary, and any seal showing an integrity anomaly opens a Level 3 incident under Annex B procedures adapted to the nuclear file, with the Agency Technical Cell commanding the response.</w:t>
      </w:r>
    </w:p>
    <w:p w14:paraId="65BFC0DF" w14:textId="77777777" w:rsidR="000D1D27" w:rsidRDefault="00000000">
      <w:pPr>
        <w:pStyle w:val="Heading2"/>
      </w:pPr>
      <w:bookmarkStart w:id="132" w:name="_Toc235672704"/>
      <w:r>
        <w:lastRenderedPageBreak/>
        <w:t>D.5 The In-Country Storage Architecture</w:t>
      </w:r>
      <w:bookmarkEnd w:id="132"/>
    </w:p>
    <w:p w14:paraId="085712CB" w14:textId="77777777" w:rsidR="000D1D27" w:rsidRDefault="00000000">
      <w:r>
        <w:t>The sealed storage area sits at the Natanz site inside a dedicated storage module. The module operates under continuous Agency camera coverage with dual recording to Vienna and to the Shared Dashboard, under unattended monitoring systems measuring radiation signatures, and under environmental sampling at each boundary. The Central Bank of Iran retains full sovereign legal title to the material at all times. The material never enters United States custody and never leaves Iranian soil during the interim phase. Access for legitimate accountancy proceeds under the dual-key rule with seventy-two (72) hour advance notice to the dashboard.</w:t>
      </w:r>
    </w:p>
    <w:p w14:paraId="0F7898D1" w14:textId="77777777" w:rsidR="000D1D27" w:rsidRDefault="00000000">
      <w:pPr>
        <w:pStyle w:val="Heading2"/>
      </w:pPr>
      <w:bookmarkStart w:id="133" w:name="_Toc235672705"/>
      <w:r>
        <w:t>D.6 The Blend-Down Option</w:t>
      </w:r>
      <w:bookmarkEnd w:id="133"/>
    </w:p>
    <w:p w14:paraId="208B3DB4" w14:textId="77777777" w:rsidR="000D1D27" w:rsidRDefault="00000000">
      <w:r>
        <w:t>Upon signature of the final treaty, where the treaty elects blend-down, Iran blends the sealed sixty (60) percent material down to no more than 19.75 percent U-235 within one hundred and eighty (180) days of the treaty signature, under continuous Agency presence. The blend-down proceeds at a certified average rate consistent with the operational capacity of the designated facilities; the Agency Technical Cell confirms the rate within thirty (30) days of treaty signature and reviews it at each boundary. Certification rests on mass spectrometry of feed, product, and tails streams, with seventy-two (72) hour isotopic sampling throughout the campaign. Material once blended down stays blended down: verified reductions never reverse under any scenario, including exit.</w:t>
      </w:r>
    </w:p>
    <w:p w14:paraId="18CAE993" w14:textId="77777777" w:rsidR="000D1D27" w:rsidRDefault="00000000">
      <w:pPr>
        <w:pStyle w:val="Heading2"/>
      </w:pPr>
      <w:bookmarkStart w:id="134" w:name="_Toc235672706"/>
      <w:r>
        <w:t>D.7 The Third-Party Custody Option</w:t>
      </w:r>
      <w:bookmarkEnd w:id="134"/>
    </w:p>
    <w:p w14:paraId="3B6F754F" w14:textId="77777777" w:rsidR="000D1D27" w:rsidRDefault="00000000">
      <w:r>
        <w:t>Upon signature of the final treaty, where the treaty elects transfer, the sealed excess stocks convert to fuel form and transfer to third-party custody under a consortium arrangement between the Russian Federation and the Agency. The transfer executes in consignments of certified mass, each consignment under Agency chain-of-custody documentation from seal-breaking at Natanz through receipt at the custody facility. The final treaty fixes the custody terms, the title provisions, and the end-state of each consignment; this Framework pre-decides none of those terms. Transport security for each consignment proceeds under the corridor principles of Annex A adapted to the land and air legs.</w:t>
      </w:r>
    </w:p>
    <w:p w14:paraId="3DF4276C" w14:textId="77777777" w:rsidR="000D1D27" w:rsidRDefault="00000000">
      <w:pPr>
        <w:pStyle w:val="Heading2"/>
      </w:pPr>
      <w:bookmarkStart w:id="135" w:name="_Toc235672707"/>
      <w:r>
        <w:t>D.8 The Rolling Condition</w:t>
      </w:r>
      <w:bookmarkEnd w:id="135"/>
    </w:p>
    <w:p w14:paraId="5A993E43" w14:textId="77777777" w:rsidR="000D1D27" w:rsidRDefault="00000000">
      <w:r>
        <w:t>The seal arrangement operates as a rolling condition, not a final surrender. At each sixty (60) day review boundary, the mixed teams recertify every seal, and the dashboard publishes the recertification. Custody follows continuation: as long as the Framework and its successor instruments operate, the seal regime recertifies and continues. Access follows exit: withdrawal by the United States ends the seal regime at the expiry of the notice period, and Iran regains full unilateral access to the storage area; withdrawal by Iran activates the notice ladder of Article 7, and the pre-Framework sanctions posture returns in stages matching that ladder. Both consequences are symmetric in logic.</w:t>
      </w:r>
    </w:p>
    <w:p w14:paraId="43F67CFC" w14:textId="77777777" w:rsidR="000D1D27" w:rsidRDefault="00000000">
      <w:pPr>
        <w:pStyle w:val="Heading2"/>
      </w:pPr>
      <w:bookmarkStart w:id="136" w:name="_Toc235672708"/>
      <w:r>
        <w:t>D.9 Sovereignty Safeguards</w:t>
      </w:r>
      <w:bookmarkEnd w:id="136"/>
    </w:p>
    <w:p w14:paraId="6225B7EC" w14:textId="77777777" w:rsidR="000D1D27" w:rsidRDefault="00000000">
      <w:r>
        <w:t xml:space="preserve">The protocol codifies four safeguards. First, sovereign legal title to all sealed material remains with Iran at all times. Second, the material never leaves Iranian soil during the interim phase. Third, no foreign custody touches the material during the interim phase; the Agency monitors, and the mixed teams control, under the dual-key rule. Fourth, enrichment capability for peaceful purposes under the Nuclear </w:t>
      </w:r>
      <w:r>
        <w:lastRenderedPageBreak/>
        <w:t>Non-Proliferation Treaty stands unaffected by the seal regime; the seals address stockpile usability, not the existence of the program.</w:t>
      </w:r>
    </w:p>
    <w:p w14:paraId="5C0DB38C" w14:textId="77777777" w:rsidR="000D1D27" w:rsidRDefault="00000000">
      <w:pPr>
        <w:pStyle w:val="Heading2"/>
      </w:pPr>
      <w:bookmarkStart w:id="137" w:name="_Toc235672709"/>
      <w:r>
        <w:t>D.10 Verification Standards</w:t>
      </w:r>
      <w:bookmarkEnd w:id="137"/>
    </w:p>
    <w:p w14:paraId="14ADE165" w14:textId="77777777" w:rsidR="000D1D27" w:rsidRDefault="00000000">
      <w:r>
        <w:t>Every nuclear commitment under this annex expresses itself as an Agency measurement: camera continuity records with integrity checks every seventy-two (72) hours; mass spectrometry certificates for every inventory and blend-down measurement; seal integrity logs at every boundary; environmental sampling results at each visit; and unattended monitoring data streams with cryptographic signing. A camera outage beyond forty-eight (48) hours without confirmed cause classifies as a Tier 2 event under Article 6; seal tampering classifies as Tier 3.</w:t>
      </w:r>
    </w:p>
    <w:p w14:paraId="6DACA9DE" w14:textId="77777777" w:rsidR="000D1D27" w:rsidRDefault="00000000">
      <w:pPr>
        <w:pStyle w:val="Heading2"/>
      </w:pPr>
      <w:bookmarkStart w:id="138" w:name="_Toc235672710"/>
      <w:r>
        <w:t>D.11 Exit Effects</w:t>
      </w:r>
      <w:bookmarkEnd w:id="138"/>
    </w:p>
    <w:p w14:paraId="13FDA31C" w14:textId="77777777" w:rsidR="000D1D27" w:rsidRDefault="00000000">
      <w:r>
        <w:t>In every exit scenario, two continuities persist without exception. First, Agency baseline monitoring continues indefinitely under the humanitarian firewall of Article 6. Second, every verified reduction already executed stays executed: blended-down material never re-enriches under this Framework's architecture, and transferred material never returns. Banked nuclear performance carries forward into any successor instrument and into any reconstitution under Article 7.</w:t>
      </w:r>
    </w:p>
    <w:p w14:paraId="04672D96" w14:textId="77777777" w:rsidR="000D1D27" w:rsidRDefault="00000000">
      <w:r>
        <w:br w:type="page"/>
      </w:r>
    </w:p>
    <w:p w14:paraId="054C80C1" w14:textId="77777777" w:rsidR="000D1D27" w:rsidRDefault="00000000">
      <w:pPr>
        <w:pStyle w:val="Heading1"/>
      </w:pPr>
      <w:bookmarkStart w:id="139" w:name="_Toc235672711"/>
      <w:r>
        <w:lastRenderedPageBreak/>
        <w:t>Annex E: Consolidated Implementation Timeline</w:t>
      </w:r>
      <w:bookmarkEnd w:id="139"/>
    </w:p>
    <w:p w14:paraId="62F4147F" w14:textId="77777777" w:rsidR="000D1D27" w:rsidRDefault="00000000">
      <w:r>
        <w:t>This annex consolidates every clock in the Framework into one operational reference. Every window carries its verification standard, and every entry posts to the Shared Dashboard.</w:t>
      </w:r>
    </w:p>
    <w:p w14:paraId="48C348AB" w14:textId="77777777" w:rsidR="000D1D27" w:rsidRDefault="00000000">
      <w:pPr>
        <w:pStyle w:val="Heading2"/>
      </w:pPr>
      <w:bookmarkStart w:id="140" w:name="_Toc235672712"/>
      <w:r>
        <w:t>E.1 The 72-Hour Activation Sequence</w:t>
      </w:r>
      <w:bookmarkEnd w:id="140"/>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44C8B722"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06C79D9E" w14:textId="77777777" w:rsidR="000D1D27" w:rsidRDefault="00000000">
            <w:pPr>
              <w:spacing w:after="0" w:line="240" w:lineRule="auto"/>
              <w:jc w:val="left"/>
            </w:pPr>
            <w:r>
              <w:rPr>
                <w:b/>
                <w:sz w:val="18"/>
              </w:rPr>
              <w:t>Checkpoint</w:t>
            </w:r>
          </w:p>
        </w:tc>
        <w:tc>
          <w:tcPr>
            <w:tcW w:w="2256" w:type="dxa"/>
            <w:shd w:val="clear" w:color="auto" w:fill="E7EDF0"/>
            <w:tcMar>
              <w:top w:w="40" w:type="dxa"/>
              <w:left w:w="80" w:type="dxa"/>
              <w:bottom w:w="40" w:type="dxa"/>
              <w:right w:w="80" w:type="dxa"/>
            </w:tcMar>
          </w:tcPr>
          <w:p w14:paraId="32F6738B" w14:textId="77777777" w:rsidR="000D1D27" w:rsidRDefault="00000000">
            <w:pPr>
              <w:spacing w:after="0" w:line="240" w:lineRule="auto"/>
              <w:jc w:val="left"/>
            </w:pPr>
            <w:r>
              <w:rPr>
                <w:b/>
                <w:sz w:val="18"/>
              </w:rPr>
              <w:t>Iranian Side</w:t>
            </w:r>
          </w:p>
        </w:tc>
        <w:tc>
          <w:tcPr>
            <w:tcW w:w="2256" w:type="dxa"/>
            <w:shd w:val="clear" w:color="auto" w:fill="E7EDF0"/>
            <w:tcMar>
              <w:top w:w="40" w:type="dxa"/>
              <w:left w:w="80" w:type="dxa"/>
              <w:bottom w:w="40" w:type="dxa"/>
              <w:right w:w="80" w:type="dxa"/>
            </w:tcMar>
          </w:tcPr>
          <w:p w14:paraId="33BB575D" w14:textId="77777777" w:rsidR="000D1D27" w:rsidRDefault="00000000">
            <w:pPr>
              <w:spacing w:after="0" w:line="240" w:lineRule="auto"/>
              <w:jc w:val="left"/>
            </w:pPr>
            <w:r>
              <w:rPr>
                <w:b/>
                <w:sz w:val="18"/>
              </w:rPr>
              <w:t>United States Side</w:t>
            </w:r>
          </w:p>
        </w:tc>
        <w:tc>
          <w:tcPr>
            <w:tcW w:w="2256" w:type="dxa"/>
            <w:shd w:val="clear" w:color="auto" w:fill="E7EDF0"/>
            <w:tcMar>
              <w:top w:w="40" w:type="dxa"/>
              <w:left w:w="80" w:type="dxa"/>
              <w:bottom w:w="40" w:type="dxa"/>
              <w:right w:w="80" w:type="dxa"/>
            </w:tcMar>
          </w:tcPr>
          <w:p w14:paraId="351369A5" w14:textId="77777777" w:rsidR="000D1D27" w:rsidRDefault="00000000">
            <w:pPr>
              <w:spacing w:after="0" w:line="240" w:lineRule="auto"/>
              <w:jc w:val="left"/>
            </w:pPr>
            <w:r>
              <w:rPr>
                <w:b/>
                <w:sz w:val="18"/>
              </w:rPr>
              <w:t>Neutral Verification</w:t>
            </w:r>
          </w:p>
        </w:tc>
      </w:tr>
      <w:tr w:rsidR="000D1D27" w14:paraId="1A082639" w14:textId="77777777">
        <w:tblPrEx>
          <w:tblCellMar>
            <w:top w:w="0" w:type="dxa"/>
            <w:bottom w:w="0" w:type="dxa"/>
          </w:tblCellMar>
        </w:tblPrEx>
        <w:tc>
          <w:tcPr>
            <w:tcW w:w="2256" w:type="dxa"/>
            <w:tcMar>
              <w:top w:w="40" w:type="dxa"/>
              <w:left w:w="80" w:type="dxa"/>
              <w:bottom w:w="40" w:type="dxa"/>
              <w:right w:w="80" w:type="dxa"/>
            </w:tcMar>
          </w:tcPr>
          <w:p w14:paraId="6326652C" w14:textId="77777777" w:rsidR="000D1D27" w:rsidRDefault="00000000">
            <w:pPr>
              <w:spacing w:after="0" w:line="240" w:lineRule="auto"/>
              <w:jc w:val="left"/>
            </w:pPr>
            <w:r>
              <w:rPr>
                <w:sz w:val="18"/>
              </w:rPr>
              <w:t>Hour 00</w:t>
            </w:r>
          </w:p>
        </w:tc>
        <w:tc>
          <w:tcPr>
            <w:tcW w:w="2256" w:type="dxa"/>
            <w:tcMar>
              <w:top w:w="40" w:type="dxa"/>
              <w:left w:w="80" w:type="dxa"/>
              <w:bottom w:w="40" w:type="dxa"/>
              <w:right w:w="80" w:type="dxa"/>
            </w:tcMar>
          </w:tcPr>
          <w:p w14:paraId="5304304F" w14:textId="77777777" w:rsidR="000D1D27" w:rsidRDefault="00000000">
            <w:pPr>
              <w:spacing w:after="0" w:line="240" w:lineRule="auto"/>
              <w:jc w:val="left"/>
            </w:pPr>
            <w:r>
              <w:rPr>
                <w:sz w:val="18"/>
              </w:rPr>
              <w:t>Maritime and strike freeze takes effect; implementing orders transmit within 6 hours</w:t>
            </w:r>
          </w:p>
        </w:tc>
        <w:tc>
          <w:tcPr>
            <w:tcW w:w="2256" w:type="dxa"/>
            <w:tcMar>
              <w:top w:w="40" w:type="dxa"/>
              <w:left w:w="80" w:type="dxa"/>
              <w:bottom w:w="40" w:type="dxa"/>
              <w:right w:w="80" w:type="dxa"/>
            </w:tcMar>
          </w:tcPr>
          <w:p w14:paraId="62BE330B" w14:textId="77777777" w:rsidR="000D1D27" w:rsidRDefault="00000000">
            <w:pPr>
              <w:spacing w:after="0" w:line="240" w:lineRule="auto"/>
              <w:jc w:val="left"/>
            </w:pPr>
            <w:r>
              <w:rPr>
                <w:sz w:val="18"/>
              </w:rPr>
              <w:t>Strike freeze takes effect; CENTCOM log opens; implementing orders transmit within 6 hours</w:t>
            </w:r>
          </w:p>
        </w:tc>
        <w:tc>
          <w:tcPr>
            <w:tcW w:w="2256" w:type="dxa"/>
            <w:tcMar>
              <w:top w:w="40" w:type="dxa"/>
              <w:left w:w="80" w:type="dxa"/>
              <w:bottom w:w="40" w:type="dxa"/>
              <w:right w:w="80" w:type="dxa"/>
            </w:tcMar>
          </w:tcPr>
          <w:p w14:paraId="35B91FDD" w14:textId="77777777" w:rsidR="000D1D27" w:rsidRDefault="00000000">
            <w:pPr>
              <w:spacing w:after="0" w:line="240" w:lineRule="auto"/>
              <w:jc w:val="left"/>
            </w:pPr>
            <w:r>
              <w:rPr>
                <w:sz w:val="18"/>
              </w:rPr>
              <w:t>JMIC-Muscat activates; dashboard opens; monitoring feeds live</w:t>
            </w:r>
          </w:p>
        </w:tc>
      </w:tr>
      <w:tr w:rsidR="000D1D27" w14:paraId="6AB346BB" w14:textId="77777777">
        <w:tblPrEx>
          <w:tblCellMar>
            <w:top w:w="0" w:type="dxa"/>
            <w:bottom w:w="0" w:type="dxa"/>
          </w:tblCellMar>
        </w:tblPrEx>
        <w:tc>
          <w:tcPr>
            <w:tcW w:w="2256" w:type="dxa"/>
            <w:tcMar>
              <w:top w:w="40" w:type="dxa"/>
              <w:left w:w="80" w:type="dxa"/>
              <w:bottom w:w="40" w:type="dxa"/>
              <w:right w:w="80" w:type="dxa"/>
            </w:tcMar>
          </w:tcPr>
          <w:p w14:paraId="45AF1061" w14:textId="77777777" w:rsidR="000D1D27" w:rsidRDefault="00000000">
            <w:pPr>
              <w:spacing w:after="0" w:line="240" w:lineRule="auto"/>
              <w:jc w:val="left"/>
            </w:pPr>
            <w:r>
              <w:rPr>
                <w:sz w:val="18"/>
              </w:rPr>
              <w:t>Hour 6</w:t>
            </w:r>
          </w:p>
        </w:tc>
        <w:tc>
          <w:tcPr>
            <w:tcW w:w="2256" w:type="dxa"/>
            <w:tcMar>
              <w:top w:w="40" w:type="dxa"/>
              <w:left w:w="80" w:type="dxa"/>
              <w:bottom w:w="40" w:type="dxa"/>
              <w:right w:w="80" w:type="dxa"/>
            </w:tcMar>
          </w:tcPr>
          <w:p w14:paraId="68143180" w14:textId="77777777" w:rsidR="000D1D27" w:rsidRDefault="00000000">
            <w:pPr>
              <w:spacing w:after="0" w:line="240" w:lineRule="auto"/>
              <w:jc w:val="left"/>
            </w:pPr>
            <w:r>
              <w:rPr>
                <w:sz w:val="18"/>
              </w:rPr>
              <w:t>Implementing orders posted in full</w:t>
            </w:r>
          </w:p>
        </w:tc>
        <w:tc>
          <w:tcPr>
            <w:tcW w:w="2256" w:type="dxa"/>
            <w:tcMar>
              <w:top w:w="40" w:type="dxa"/>
              <w:left w:w="80" w:type="dxa"/>
              <w:bottom w:w="40" w:type="dxa"/>
              <w:right w:w="80" w:type="dxa"/>
            </w:tcMar>
          </w:tcPr>
          <w:p w14:paraId="69BBFAA7" w14:textId="77777777" w:rsidR="000D1D27" w:rsidRDefault="00000000">
            <w:pPr>
              <w:spacing w:after="0" w:line="240" w:lineRule="auto"/>
              <w:jc w:val="left"/>
            </w:pPr>
            <w:r>
              <w:rPr>
                <w:sz w:val="18"/>
              </w:rPr>
              <w:t>Implementing orders posted in full</w:t>
            </w:r>
          </w:p>
        </w:tc>
        <w:tc>
          <w:tcPr>
            <w:tcW w:w="2256" w:type="dxa"/>
            <w:tcMar>
              <w:top w:w="40" w:type="dxa"/>
              <w:left w:w="80" w:type="dxa"/>
              <w:bottom w:w="40" w:type="dxa"/>
              <w:right w:w="80" w:type="dxa"/>
            </w:tcMar>
          </w:tcPr>
          <w:p w14:paraId="6B8BBBDF" w14:textId="77777777" w:rsidR="000D1D27" w:rsidRDefault="00000000">
            <w:pPr>
              <w:spacing w:after="0" w:line="240" w:lineRule="auto"/>
              <w:jc w:val="left"/>
            </w:pPr>
            <w:r>
              <w:rPr>
                <w:sz w:val="18"/>
              </w:rPr>
              <w:t>Identical record to both capitals</w:t>
            </w:r>
          </w:p>
        </w:tc>
      </w:tr>
      <w:tr w:rsidR="000D1D27" w14:paraId="7F5A9565" w14:textId="77777777">
        <w:tblPrEx>
          <w:tblCellMar>
            <w:top w:w="0" w:type="dxa"/>
            <w:bottom w:w="0" w:type="dxa"/>
          </w:tblCellMar>
        </w:tblPrEx>
        <w:tc>
          <w:tcPr>
            <w:tcW w:w="2256" w:type="dxa"/>
            <w:tcMar>
              <w:top w:w="40" w:type="dxa"/>
              <w:left w:w="80" w:type="dxa"/>
              <w:bottom w:w="40" w:type="dxa"/>
              <w:right w:w="80" w:type="dxa"/>
            </w:tcMar>
          </w:tcPr>
          <w:p w14:paraId="7AAD6359" w14:textId="77777777" w:rsidR="000D1D27" w:rsidRDefault="00000000">
            <w:pPr>
              <w:spacing w:after="0" w:line="240" w:lineRule="auto"/>
              <w:jc w:val="left"/>
            </w:pPr>
            <w:r>
              <w:rPr>
                <w:sz w:val="18"/>
              </w:rPr>
              <w:t>Hour 24</w:t>
            </w:r>
          </w:p>
        </w:tc>
        <w:tc>
          <w:tcPr>
            <w:tcW w:w="2256" w:type="dxa"/>
            <w:tcMar>
              <w:top w:w="40" w:type="dxa"/>
              <w:left w:w="80" w:type="dxa"/>
              <w:bottom w:w="40" w:type="dxa"/>
              <w:right w:w="80" w:type="dxa"/>
            </w:tcMar>
          </w:tcPr>
          <w:p w14:paraId="68C9515B" w14:textId="77777777" w:rsidR="000D1D27" w:rsidRDefault="00000000">
            <w:pPr>
              <w:spacing w:after="0" w:line="240" w:lineRule="auto"/>
              <w:jc w:val="left"/>
            </w:pPr>
            <w:r>
              <w:rPr>
                <w:sz w:val="18"/>
              </w:rPr>
              <w:t>Operational logs open to review; freeze holding across all five categories</w:t>
            </w:r>
          </w:p>
        </w:tc>
        <w:tc>
          <w:tcPr>
            <w:tcW w:w="2256" w:type="dxa"/>
            <w:tcMar>
              <w:top w:w="40" w:type="dxa"/>
              <w:left w:w="80" w:type="dxa"/>
              <w:bottom w:w="40" w:type="dxa"/>
              <w:right w:w="80" w:type="dxa"/>
            </w:tcMar>
          </w:tcPr>
          <w:p w14:paraId="0E42EC00" w14:textId="77777777" w:rsidR="000D1D27" w:rsidRDefault="00000000">
            <w:pPr>
              <w:spacing w:after="0" w:line="240" w:lineRule="auto"/>
              <w:jc w:val="left"/>
            </w:pPr>
            <w:r>
              <w:rPr>
                <w:sz w:val="18"/>
              </w:rPr>
              <w:t>CENTCOM log confirms zero strike activity; interdiction posture converted to stand-off monitoring</w:t>
            </w:r>
          </w:p>
        </w:tc>
        <w:tc>
          <w:tcPr>
            <w:tcW w:w="2256" w:type="dxa"/>
            <w:tcMar>
              <w:top w:w="40" w:type="dxa"/>
              <w:left w:w="80" w:type="dxa"/>
              <w:bottom w:w="40" w:type="dxa"/>
              <w:right w:w="80" w:type="dxa"/>
            </w:tcMar>
          </w:tcPr>
          <w:p w14:paraId="38646A9B" w14:textId="77777777" w:rsidR="000D1D27" w:rsidRDefault="00000000">
            <w:pPr>
              <w:spacing w:after="0" w:line="240" w:lineRule="auto"/>
              <w:jc w:val="left"/>
            </w:pPr>
            <w:r>
              <w:rPr>
                <w:sz w:val="18"/>
              </w:rPr>
              <w:t>First verification bulletin; ceasefire hotline live; status line issued</w:t>
            </w:r>
          </w:p>
        </w:tc>
      </w:tr>
      <w:tr w:rsidR="000D1D27" w14:paraId="2A52411F" w14:textId="77777777">
        <w:tblPrEx>
          <w:tblCellMar>
            <w:top w:w="0" w:type="dxa"/>
            <w:bottom w:w="0" w:type="dxa"/>
          </w:tblCellMar>
        </w:tblPrEx>
        <w:tc>
          <w:tcPr>
            <w:tcW w:w="2256" w:type="dxa"/>
            <w:tcMar>
              <w:top w:w="40" w:type="dxa"/>
              <w:left w:w="80" w:type="dxa"/>
              <w:bottom w:w="40" w:type="dxa"/>
              <w:right w:w="80" w:type="dxa"/>
            </w:tcMar>
          </w:tcPr>
          <w:p w14:paraId="512242C5" w14:textId="77777777" w:rsidR="000D1D27" w:rsidRDefault="00000000">
            <w:pPr>
              <w:spacing w:after="0" w:line="240" w:lineRule="auto"/>
              <w:jc w:val="left"/>
            </w:pPr>
            <w:r>
              <w:rPr>
                <w:sz w:val="18"/>
              </w:rPr>
              <w:t>Hour 48</w:t>
            </w:r>
          </w:p>
        </w:tc>
        <w:tc>
          <w:tcPr>
            <w:tcW w:w="2256" w:type="dxa"/>
            <w:tcMar>
              <w:top w:w="40" w:type="dxa"/>
              <w:left w:w="80" w:type="dxa"/>
              <w:bottom w:w="40" w:type="dxa"/>
              <w:right w:w="80" w:type="dxa"/>
            </w:tcMar>
          </w:tcPr>
          <w:p w14:paraId="2A685BCE" w14:textId="77777777" w:rsidR="000D1D27" w:rsidRDefault="00000000">
            <w:pPr>
              <w:spacing w:after="0" w:line="240" w:lineRule="auto"/>
              <w:jc w:val="left"/>
            </w:pPr>
            <w:r>
              <w:rPr>
                <w:sz w:val="18"/>
              </w:rPr>
              <w:t>Second-day freeze confirmation; no buffer incursions</w:t>
            </w:r>
          </w:p>
        </w:tc>
        <w:tc>
          <w:tcPr>
            <w:tcW w:w="2256" w:type="dxa"/>
            <w:tcMar>
              <w:top w:w="40" w:type="dxa"/>
              <w:left w:w="80" w:type="dxa"/>
              <w:bottom w:w="40" w:type="dxa"/>
              <w:right w:w="80" w:type="dxa"/>
            </w:tcMar>
          </w:tcPr>
          <w:p w14:paraId="0096B852" w14:textId="77777777" w:rsidR="000D1D27" w:rsidRDefault="00000000">
            <w:pPr>
              <w:spacing w:after="0" w:line="240" w:lineRule="auto"/>
              <w:jc w:val="left"/>
            </w:pPr>
            <w:r>
              <w:rPr>
                <w:sz w:val="18"/>
              </w:rPr>
              <w:t>Second-day freeze confirmation; no buffer incursions</w:t>
            </w:r>
          </w:p>
        </w:tc>
        <w:tc>
          <w:tcPr>
            <w:tcW w:w="2256" w:type="dxa"/>
            <w:tcMar>
              <w:top w:w="40" w:type="dxa"/>
              <w:left w:w="80" w:type="dxa"/>
              <w:bottom w:w="40" w:type="dxa"/>
              <w:right w:w="80" w:type="dxa"/>
            </w:tcMar>
          </w:tcPr>
          <w:p w14:paraId="3129C408" w14:textId="77777777" w:rsidR="000D1D27" w:rsidRDefault="00000000">
            <w:pPr>
              <w:spacing w:after="0" w:line="240" w:lineRule="auto"/>
              <w:jc w:val="left"/>
            </w:pPr>
            <w:r>
              <w:rPr>
                <w:sz w:val="18"/>
              </w:rPr>
              <w:t>Radar, AIS, and observer convergence check</w:t>
            </w:r>
          </w:p>
        </w:tc>
      </w:tr>
      <w:tr w:rsidR="000D1D27" w14:paraId="5754EB62" w14:textId="77777777">
        <w:tblPrEx>
          <w:tblCellMar>
            <w:top w:w="0" w:type="dxa"/>
            <w:bottom w:w="0" w:type="dxa"/>
          </w:tblCellMar>
        </w:tblPrEx>
        <w:tc>
          <w:tcPr>
            <w:tcW w:w="2256" w:type="dxa"/>
            <w:tcMar>
              <w:top w:w="40" w:type="dxa"/>
              <w:left w:w="80" w:type="dxa"/>
              <w:bottom w:w="40" w:type="dxa"/>
              <w:right w:w="80" w:type="dxa"/>
            </w:tcMar>
          </w:tcPr>
          <w:p w14:paraId="30991BEA" w14:textId="77777777" w:rsidR="000D1D27" w:rsidRDefault="00000000">
            <w:pPr>
              <w:spacing w:after="0" w:line="240" w:lineRule="auto"/>
              <w:jc w:val="left"/>
            </w:pPr>
            <w:r>
              <w:rPr>
                <w:sz w:val="18"/>
              </w:rPr>
              <w:t>Hour 72</w:t>
            </w:r>
          </w:p>
        </w:tc>
        <w:tc>
          <w:tcPr>
            <w:tcW w:w="2256" w:type="dxa"/>
            <w:tcMar>
              <w:top w:w="40" w:type="dxa"/>
              <w:left w:w="80" w:type="dxa"/>
              <w:bottom w:w="40" w:type="dxa"/>
              <w:right w:w="80" w:type="dxa"/>
            </w:tcMar>
          </w:tcPr>
          <w:p w14:paraId="7CD0B370" w14:textId="77777777" w:rsidR="000D1D27" w:rsidRDefault="00000000">
            <w:pPr>
              <w:spacing w:after="0" w:line="240" w:lineRule="auto"/>
              <w:jc w:val="left"/>
            </w:pPr>
            <w:r>
              <w:rPr>
                <w:sz w:val="18"/>
              </w:rPr>
              <w:t>Transition clearance received</w:t>
            </w:r>
          </w:p>
        </w:tc>
        <w:tc>
          <w:tcPr>
            <w:tcW w:w="2256" w:type="dxa"/>
            <w:tcMar>
              <w:top w:w="40" w:type="dxa"/>
              <w:left w:w="80" w:type="dxa"/>
              <w:bottom w:w="40" w:type="dxa"/>
              <w:right w:w="80" w:type="dxa"/>
            </w:tcMar>
          </w:tcPr>
          <w:p w14:paraId="6D80C68F" w14:textId="77777777" w:rsidR="000D1D27" w:rsidRDefault="00000000">
            <w:pPr>
              <w:spacing w:after="0" w:line="240" w:lineRule="auto"/>
              <w:jc w:val="left"/>
            </w:pPr>
            <w:r>
              <w:rPr>
                <w:sz w:val="18"/>
              </w:rPr>
              <w:t>Transition clearance received</w:t>
            </w:r>
          </w:p>
        </w:tc>
        <w:tc>
          <w:tcPr>
            <w:tcW w:w="2256" w:type="dxa"/>
            <w:tcMar>
              <w:top w:w="40" w:type="dxa"/>
              <w:left w:w="80" w:type="dxa"/>
              <w:bottom w:w="40" w:type="dxa"/>
              <w:right w:w="80" w:type="dxa"/>
            </w:tcMar>
          </w:tcPr>
          <w:p w14:paraId="004E4FB8" w14:textId="77777777" w:rsidR="000D1D27" w:rsidRDefault="00000000">
            <w:pPr>
              <w:spacing w:after="0" w:line="240" w:lineRule="auto"/>
              <w:jc w:val="left"/>
            </w:pPr>
            <w:r>
              <w:rPr>
                <w:sz w:val="18"/>
              </w:rPr>
              <w:t>Transition certificate issues; Pillar 2 activates</w:t>
            </w:r>
          </w:p>
        </w:tc>
      </w:tr>
    </w:tbl>
    <w:p w14:paraId="6FD6E884" w14:textId="77777777" w:rsidR="000D1D27" w:rsidRDefault="000D1D27"/>
    <w:p w14:paraId="22A2F6FB" w14:textId="77777777" w:rsidR="000D1D27" w:rsidRDefault="00000000">
      <w:pPr>
        <w:pStyle w:val="Heading2"/>
      </w:pPr>
      <w:bookmarkStart w:id="141" w:name="_Toc235672713"/>
      <w:r>
        <w:t>E.2 The Ten-Day Muscat Technical Window (Days 10-20 After Transition)</w:t>
      </w:r>
      <w:bookmarkEnd w:id="141"/>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2C263B93"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60E9CBBB" w14:textId="77777777" w:rsidR="000D1D27" w:rsidRDefault="00000000">
            <w:pPr>
              <w:spacing w:after="0" w:line="240" w:lineRule="auto"/>
              <w:jc w:val="left"/>
            </w:pPr>
            <w:r>
              <w:rPr>
                <w:b/>
                <w:sz w:val="18"/>
              </w:rPr>
              <w:t>Window Day</w:t>
            </w:r>
          </w:p>
        </w:tc>
        <w:tc>
          <w:tcPr>
            <w:tcW w:w="3008" w:type="dxa"/>
            <w:shd w:val="clear" w:color="auto" w:fill="E7EDF0"/>
            <w:tcMar>
              <w:top w:w="40" w:type="dxa"/>
              <w:left w:w="80" w:type="dxa"/>
              <w:bottom w:w="40" w:type="dxa"/>
              <w:right w:w="80" w:type="dxa"/>
            </w:tcMar>
          </w:tcPr>
          <w:p w14:paraId="0439A8E4" w14:textId="77777777" w:rsidR="000D1D27" w:rsidRDefault="00000000">
            <w:pPr>
              <w:spacing w:after="0" w:line="240" w:lineRule="auto"/>
              <w:jc w:val="left"/>
            </w:pPr>
            <w:r>
              <w:rPr>
                <w:b/>
                <w:sz w:val="18"/>
              </w:rPr>
              <w:t>Agenda</w:t>
            </w:r>
          </w:p>
        </w:tc>
        <w:tc>
          <w:tcPr>
            <w:tcW w:w="3008" w:type="dxa"/>
            <w:shd w:val="clear" w:color="auto" w:fill="E7EDF0"/>
            <w:tcMar>
              <w:top w:w="40" w:type="dxa"/>
              <w:left w:w="80" w:type="dxa"/>
              <w:bottom w:w="40" w:type="dxa"/>
              <w:right w:w="80" w:type="dxa"/>
            </w:tcMar>
          </w:tcPr>
          <w:p w14:paraId="3310F225" w14:textId="77777777" w:rsidR="000D1D27" w:rsidRDefault="00000000">
            <w:pPr>
              <w:spacing w:after="0" w:line="240" w:lineRule="auto"/>
              <w:jc w:val="left"/>
            </w:pPr>
            <w:r>
              <w:rPr>
                <w:b/>
                <w:sz w:val="18"/>
              </w:rPr>
              <w:t>Output</w:t>
            </w:r>
          </w:p>
        </w:tc>
      </w:tr>
      <w:tr w:rsidR="000D1D27" w14:paraId="1343BE70" w14:textId="77777777">
        <w:tblPrEx>
          <w:tblCellMar>
            <w:top w:w="0" w:type="dxa"/>
            <w:bottom w:w="0" w:type="dxa"/>
          </w:tblCellMar>
        </w:tblPrEx>
        <w:tc>
          <w:tcPr>
            <w:tcW w:w="3008" w:type="dxa"/>
            <w:tcMar>
              <w:top w:w="40" w:type="dxa"/>
              <w:left w:w="80" w:type="dxa"/>
              <w:bottom w:w="40" w:type="dxa"/>
              <w:right w:w="80" w:type="dxa"/>
            </w:tcMar>
          </w:tcPr>
          <w:p w14:paraId="51C850D7" w14:textId="77777777" w:rsidR="000D1D27" w:rsidRDefault="00000000">
            <w:pPr>
              <w:spacing w:after="0" w:line="240" w:lineRule="auto"/>
              <w:jc w:val="left"/>
            </w:pPr>
            <w:r>
              <w:rPr>
                <w:sz w:val="18"/>
              </w:rPr>
              <w:t>Day 1</w:t>
            </w:r>
          </w:p>
        </w:tc>
        <w:tc>
          <w:tcPr>
            <w:tcW w:w="3008" w:type="dxa"/>
            <w:tcMar>
              <w:top w:w="40" w:type="dxa"/>
              <w:left w:w="80" w:type="dxa"/>
              <w:bottom w:w="40" w:type="dxa"/>
              <w:right w:w="80" w:type="dxa"/>
            </w:tcMar>
          </w:tcPr>
          <w:p w14:paraId="0CD22B2A" w14:textId="77777777" w:rsidR="000D1D27" w:rsidRDefault="00000000">
            <w:pPr>
              <w:spacing w:after="0" w:line="240" w:lineRule="auto"/>
              <w:jc w:val="left"/>
            </w:pPr>
            <w:r>
              <w:rPr>
                <w:sz w:val="18"/>
              </w:rPr>
              <w:t>Corridor record certification review; observer force status</w:t>
            </w:r>
          </w:p>
        </w:tc>
        <w:tc>
          <w:tcPr>
            <w:tcW w:w="3008" w:type="dxa"/>
            <w:tcMar>
              <w:top w:w="40" w:type="dxa"/>
              <w:left w:w="80" w:type="dxa"/>
              <w:bottom w:w="40" w:type="dxa"/>
              <w:right w:w="80" w:type="dxa"/>
            </w:tcMar>
          </w:tcPr>
          <w:p w14:paraId="75CEA2AD" w14:textId="77777777" w:rsidR="000D1D27" w:rsidRDefault="00000000">
            <w:pPr>
              <w:spacing w:after="0" w:line="240" w:lineRule="auto"/>
              <w:jc w:val="left"/>
            </w:pPr>
            <w:r>
              <w:rPr>
                <w:sz w:val="18"/>
              </w:rPr>
              <w:t>Certification minute signed by all three cells</w:t>
            </w:r>
          </w:p>
        </w:tc>
      </w:tr>
      <w:tr w:rsidR="000D1D27" w14:paraId="459F4BE0" w14:textId="77777777">
        <w:tblPrEx>
          <w:tblCellMar>
            <w:top w:w="0" w:type="dxa"/>
            <w:bottom w:w="0" w:type="dxa"/>
          </w:tblCellMar>
        </w:tblPrEx>
        <w:tc>
          <w:tcPr>
            <w:tcW w:w="3008" w:type="dxa"/>
            <w:tcMar>
              <w:top w:w="40" w:type="dxa"/>
              <w:left w:w="80" w:type="dxa"/>
              <w:bottom w:w="40" w:type="dxa"/>
              <w:right w:w="80" w:type="dxa"/>
            </w:tcMar>
          </w:tcPr>
          <w:p w14:paraId="28ED7E45" w14:textId="77777777" w:rsidR="000D1D27" w:rsidRDefault="00000000">
            <w:pPr>
              <w:spacing w:after="0" w:line="240" w:lineRule="auto"/>
              <w:jc w:val="left"/>
            </w:pPr>
            <w:r>
              <w:rPr>
                <w:sz w:val="18"/>
              </w:rPr>
              <w:t>Day 2-3</w:t>
            </w:r>
          </w:p>
        </w:tc>
        <w:tc>
          <w:tcPr>
            <w:tcW w:w="3008" w:type="dxa"/>
            <w:tcMar>
              <w:top w:w="40" w:type="dxa"/>
              <w:left w:w="80" w:type="dxa"/>
              <w:bottom w:w="40" w:type="dxa"/>
              <w:right w:w="80" w:type="dxa"/>
            </w:tcMar>
          </w:tcPr>
          <w:p w14:paraId="3A11DDA8" w14:textId="77777777" w:rsidR="000D1D27" w:rsidRDefault="00000000">
            <w:pPr>
              <w:spacing w:after="0" w:line="240" w:lineRule="auto"/>
              <w:jc w:val="left"/>
            </w:pPr>
            <w:r>
              <w:rPr>
                <w:sz w:val="18"/>
              </w:rPr>
              <w:t>Escrow account activation; first 1.2 billion dollar tranche staged</w:t>
            </w:r>
          </w:p>
        </w:tc>
        <w:tc>
          <w:tcPr>
            <w:tcW w:w="3008" w:type="dxa"/>
            <w:tcMar>
              <w:top w:w="40" w:type="dxa"/>
              <w:left w:w="80" w:type="dxa"/>
              <w:bottom w:w="40" w:type="dxa"/>
              <w:right w:w="80" w:type="dxa"/>
            </w:tcMar>
          </w:tcPr>
          <w:p w14:paraId="5A713F89" w14:textId="77777777" w:rsidR="000D1D27" w:rsidRDefault="00000000">
            <w:pPr>
              <w:spacing w:after="0" w:line="240" w:lineRule="auto"/>
              <w:jc w:val="left"/>
            </w:pPr>
            <w:r>
              <w:rPr>
                <w:sz w:val="18"/>
              </w:rPr>
              <w:t>Sub-Account A funded; dual-key ceremony completed</w:t>
            </w:r>
          </w:p>
        </w:tc>
      </w:tr>
      <w:tr w:rsidR="000D1D27" w14:paraId="1067B0DA" w14:textId="77777777">
        <w:tblPrEx>
          <w:tblCellMar>
            <w:top w:w="0" w:type="dxa"/>
            <w:bottom w:w="0" w:type="dxa"/>
          </w:tblCellMar>
        </w:tblPrEx>
        <w:tc>
          <w:tcPr>
            <w:tcW w:w="3008" w:type="dxa"/>
            <w:tcMar>
              <w:top w:w="40" w:type="dxa"/>
              <w:left w:w="80" w:type="dxa"/>
              <w:bottom w:w="40" w:type="dxa"/>
              <w:right w:w="80" w:type="dxa"/>
            </w:tcMar>
          </w:tcPr>
          <w:p w14:paraId="0B2EB9CD" w14:textId="77777777" w:rsidR="000D1D27" w:rsidRDefault="00000000">
            <w:pPr>
              <w:spacing w:after="0" w:line="240" w:lineRule="auto"/>
              <w:jc w:val="left"/>
            </w:pPr>
            <w:r>
              <w:rPr>
                <w:sz w:val="18"/>
              </w:rPr>
              <w:t>Day 4-5</w:t>
            </w:r>
          </w:p>
        </w:tc>
        <w:tc>
          <w:tcPr>
            <w:tcW w:w="3008" w:type="dxa"/>
            <w:tcMar>
              <w:top w:w="40" w:type="dxa"/>
              <w:left w:w="80" w:type="dxa"/>
              <w:bottom w:w="40" w:type="dxa"/>
              <w:right w:w="80" w:type="dxa"/>
            </w:tcMar>
          </w:tcPr>
          <w:p w14:paraId="1A9AB6C1" w14:textId="77777777" w:rsidR="000D1D27" w:rsidRDefault="00000000">
            <w:pPr>
              <w:spacing w:after="0" w:line="240" w:lineRule="auto"/>
              <w:jc w:val="left"/>
            </w:pPr>
            <w:r>
              <w:rPr>
                <w:sz w:val="18"/>
              </w:rPr>
              <w:t>General license legal finalization with buyer eligibility list</w:t>
            </w:r>
          </w:p>
        </w:tc>
        <w:tc>
          <w:tcPr>
            <w:tcW w:w="3008" w:type="dxa"/>
            <w:tcMar>
              <w:top w:w="40" w:type="dxa"/>
              <w:left w:w="80" w:type="dxa"/>
              <w:bottom w:w="40" w:type="dxa"/>
              <w:right w:w="80" w:type="dxa"/>
            </w:tcMar>
          </w:tcPr>
          <w:p w14:paraId="3C61D651" w14:textId="77777777" w:rsidR="000D1D27" w:rsidRDefault="00000000">
            <w:pPr>
              <w:spacing w:after="0" w:line="240" w:lineRule="auto"/>
              <w:jc w:val="left"/>
            </w:pPr>
            <w:r>
              <w:rPr>
                <w:sz w:val="18"/>
              </w:rPr>
              <w:t>License text registered with the depositary</w:t>
            </w:r>
          </w:p>
        </w:tc>
      </w:tr>
      <w:tr w:rsidR="000D1D27" w14:paraId="128D5CBE" w14:textId="77777777">
        <w:tblPrEx>
          <w:tblCellMar>
            <w:top w:w="0" w:type="dxa"/>
            <w:bottom w:w="0" w:type="dxa"/>
          </w:tblCellMar>
        </w:tblPrEx>
        <w:tc>
          <w:tcPr>
            <w:tcW w:w="3008" w:type="dxa"/>
            <w:tcMar>
              <w:top w:w="40" w:type="dxa"/>
              <w:left w:w="80" w:type="dxa"/>
              <w:bottom w:w="40" w:type="dxa"/>
              <w:right w:w="80" w:type="dxa"/>
            </w:tcMar>
          </w:tcPr>
          <w:p w14:paraId="74F86359" w14:textId="77777777" w:rsidR="000D1D27" w:rsidRDefault="00000000">
            <w:pPr>
              <w:spacing w:after="0" w:line="240" w:lineRule="auto"/>
              <w:jc w:val="left"/>
            </w:pPr>
            <w:r>
              <w:rPr>
                <w:sz w:val="18"/>
              </w:rPr>
              <w:t>Day 6-7</w:t>
            </w:r>
          </w:p>
        </w:tc>
        <w:tc>
          <w:tcPr>
            <w:tcW w:w="3008" w:type="dxa"/>
            <w:tcMar>
              <w:top w:w="40" w:type="dxa"/>
              <w:left w:w="80" w:type="dxa"/>
              <w:bottom w:w="40" w:type="dxa"/>
              <w:right w:w="80" w:type="dxa"/>
            </w:tcMar>
          </w:tcPr>
          <w:p w14:paraId="78084A76" w14:textId="77777777" w:rsidR="000D1D27" w:rsidRDefault="00000000">
            <w:pPr>
              <w:spacing w:after="0" w:line="240" w:lineRule="auto"/>
              <w:jc w:val="left"/>
            </w:pPr>
            <w:r>
              <w:rPr>
                <w:sz w:val="18"/>
              </w:rPr>
              <w:t>Strategic Infrastructure Protection Protocol negotiation and signature</w:t>
            </w:r>
          </w:p>
        </w:tc>
        <w:tc>
          <w:tcPr>
            <w:tcW w:w="3008" w:type="dxa"/>
            <w:tcMar>
              <w:top w:w="40" w:type="dxa"/>
              <w:left w:w="80" w:type="dxa"/>
              <w:bottom w:w="40" w:type="dxa"/>
              <w:right w:w="80" w:type="dxa"/>
            </w:tcMar>
          </w:tcPr>
          <w:p w14:paraId="711D77E4" w14:textId="77777777" w:rsidR="000D1D27" w:rsidRDefault="00000000">
            <w:pPr>
              <w:spacing w:after="0" w:line="240" w:lineRule="auto"/>
              <w:jc w:val="left"/>
            </w:pPr>
            <w:r>
              <w:rPr>
                <w:sz w:val="18"/>
              </w:rPr>
              <w:t>Protocol signed; protected object register published</w:t>
            </w:r>
          </w:p>
        </w:tc>
      </w:tr>
      <w:tr w:rsidR="000D1D27" w14:paraId="7C35D1AC" w14:textId="77777777">
        <w:tblPrEx>
          <w:tblCellMar>
            <w:top w:w="0" w:type="dxa"/>
            <w:bottom w:w="0" w:type="dxa"/>
          </w:tblCellMar>
        </w:tblPrEx>
        <w:tc>
          <w:tcPr>
            <w:tcW w:w="3008" w:type="dxa"/>
            <w:tcMar>
              <w:top w:w="40" w:type="dxa"/>
              <w:left w:w="80" w:type="dxa"/>
              <w:bottom w:w="40" w:type="dxa"/>
              <w:right w:w="80" w:type="dxa"/>
            </w:tcMar>
          </w:tcPr>
          <w:p w14:paraId="542BA2B0" w14:textId="77777777" w:rsidR="000D1D27" w:rsidRDefault="00000000">
            <w:pPr>
              <w:spacing w:after="0" w:line="240" w:lineRule="auto"/>
              <w:jc w:val="left"/>
            </w:pPr>
            <w:r>
              <w:rPr>
                <w:sz w:val="18"/>
              </w:rPr>
              <w:t>Day 8-9</w:t>
            </w:r>
          </w:p>
        </w:tc>
        <w:tc>
          <w:tcPr>
            <w:tcW w:w="3008" w:type="dxa"/>
            <w:tcMar>
              <w:top w:w="40" w:type="dxa"/>
              <w:left w:w="80" w:type="dxa"/>
              <w:bottom w:w="40" w:type="dxa"/>
              <w:right w:w="80" w:type="dxa"/>
            </w:tcMar>
          </w:tcPr>
          <w:p w14:paraId="290D2696" w14:textId="77777777" w:rsidR="000D1D27" w:rsidRDefault="00000000">
            <w:pPr>
              <w:spacing w:after="0" w:line="240" w:lineRule="auto"/>
              <w:jc w:val="left"/>
            </w:pPr>
            <w:r>
              <w:rPr>
                <w:sz w:val="18"/>
              </w:rPr>
              <w:t>Pillar 4 calendar adoption; working group delegations confirmed</w:t>
            </w:r>
          </w:p>
        </w:tc>
        <w:tc>
          <w:tcPr>
            <w:tcW w:w="3008" w:type="dxa"/>
            <w:tcMar>
              <w:top w:w="40" w:type="dxa"/>
              <w:left w:w="80" w:type="dxa"/>
              <w:bottom w:w="40" w:type="dxa"/>
              <w:right w:w="80" w:type="dxa"/>
            </w:tcMar>
          </w:tcPr>
          <w:p w14:paraId="788E0A80" w14:textId="77777777" w:rsidR="000D1D27" w:rsidRDefault="00000000">
            <w:pPr>
              <w:spacing w:after="0" w:line="240" w:lineRule="auto"/>
              <w:jc w:val="left"/>
            </w:pPr>
            <w:r>
              <w:rPr>
                <w:sz w:val="18"/>
              </w:rPr>
              <w:t>Negotiation calendar fixed for sixty (60) days</w:t>
            </w:r>
          </w:p>
        </w:tc>
      </w:tr>
      <w:tr w:rsidR="000D1D27" w14:paraId="442D777D" w14:textId="77777777">
        <w:tblPrEx>
          <w:tblCellMar>
            <w:top w:w="0" w:type="dxa"/>
            <w:bottom w:w="0" w:type="dxa"/>
          </w:tblCellMar>
        </w:tblPrEx>
        <w:tc>
          <w:tcPr>
            <w:tcW w:w="3008" w:type="dxa"/>
            <w:tcMar>
              <w:top w:w="40" w:type="dxa"/>
              <w:left w:w="80" w:type="dxa"/>
              <w:bottom w:w="40" w:type="dxa"/>
              <w:right w:w="80" w:type="dxa"/>
            </w:tcMar>
          </w:tcPr>
          <w:p w14:paraId="37B9B962" w14:textId="77777777" w:rsidR="000D1D27" w:rsidRDefault="00000000">
            <w:pPr>
              <w:spacing w:after="0" w:line="240" w:lineRule="auto"/>
              <w:jc w:val="left"/>
            </w:pPr>
            <w:r>
              <w:rPr>
                <w:sz w:val="18"/>
              </w:rPr>
              <w:t>Day 10</w:t>
            </w:r>
          </w:p>
        </w:tc>
        <w:tc>
          <w:tcPr>
            <w:tcW w:w="3008" w:type="dxa"/>
            <w:tcMar>
              <w:top w:w="40" w:type="dxa"/>
              <w:left w:w="80" w:type="dxa"/>
              <w:bottom w:w="40" w:type="dxa"/>
              <w:right w:w="80" w:type="dxa"/>
            </w:tcMar>
          </w:tcPr>
          <w:p w14:paraId="6B09AEDA" w14:textId="77777777" w:rsidR="000D1D27" w:rsidRDefault="00000000">
            <w:pPr>
              <w:spacing w:after="0" w:line="240" w:lineRule="auto"/>
              <w:jc w:val="left"/>
            </w:pPr>
            <w:r>
              <w:rPr>
                <w:sz w:val="18"/>
              </w:rPr>
              <w:t>Closing report</w:t>
            </w:r>
          </w:p>
        </w:tc>
        <w:tc>
          <w:tcPr>
            <w:tcW w:w="3008" w:type="dxa"/>
            <w:tcMar>
              <w:top w:w="40" w:type="dxa"/>
              <w:left w:w="80" w:type="dxa"/>
              <w:bottom w:w="40" w:type="dxa"/>
              <w:right w:w="80" w:type="dxa"/>
            </w:tcMar>
          </w:tcPr>
          <w:p w14:paraId="6D85E19F" w14:textId="77777777" w:rsidR="000D1D27" w:rsidRDefault="00000000">
            <w:pPr>
              <w:spacing w:after="0" w:line="240" w:lineRule="auto"/>
              <w:jc w:val="left"/>
            </w:pPr>
            <w:r>
              <w:rPr>
                <w:sz w:val="18"/>
              </w:rPr>
              <w:t>Report posts to the dashboard in identical form to both Parties</w:t>
            </w:r>
          </w:p>
        </w:tc>
      </w:tr>
    </w:tbl>
    <w:p w14:paraId="1F4DD173" w14:textId="77777777" w:rsidR="000D1D27" w:rsidRDefault="000D1D27"/>
    <w:p w14:paraId="0768F6DB" w14:textId="77777777" w:rsidR="000D1D27" w:rsidRDefault="00000000">
      <w:pPr>
        <w:pStyle w:val="Heading2"/>
      </w:pPr>
      <w:bookmarkStart w:id="142" w:name="_Toc235672714"/>
      <w:r>
        <w:t>E.3 The Thirty-Day Economic Bridge Sequence (Days 20-50 After Transition)</w:t>
      </w:r>
      <w:bookmarkEnd w:id="14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4F38EEC2"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60D2ED5F" w14:textId="77777777" w:rsidR="000D1D27" w:rsidRDefault="00000000">
            <w:pPr>
              <w:spacing w:after="0" w:line="240" w:lineRule="auto"/>
              <w:jc w:val="left"/>
            </w:pPr>
            <w:r>
              <w:rPr>
                <w:b/>
                <w:sz w:val="18"/>
              </w:rPr>
              <w:t>Checkpoint</w:t>
            </w:r>
          </w:p>
        </w:tc>
        <w:tc>
          <w:tcPr>
            <w:tcW w:w="3008" w:type="dxa"/>
            <w:shd w:val="clear" w:color="auto" w:fill="E7EDF0"/>
            <w:tcMar>
              <w:top w:w="40" w:type="dxa"/>
              <w:left w:w="80" w:type="dxa"/>
              <w:bottom w:w="40" w:type="dxa"/>
              <w:right w:w="80" w:type="dxa"/>
            </w:tcMar>
          </w:tcPr>
          <w:p w14:paraId="16E95019" w14:textId="77777777" w:rsidR="000D1D27" w:rsidRDefault="00000000">
            <w:pPr>
              <w:spacing w:after="0" w:line="240" w:lineRule="auto"/>
              <w:jc w:val="left"/>
            </w:pPr>
            <w:r>
              <w:rPr>
                <w:b/>
                <w:sz w:val="18"/>
              </w:rPr>
              <w:t>Action</w:t>
            </w:r>
          </w:p>
        </w:tc>
        <w:tc>
          <w:tcPr>
            <w:tcW w:w="3008" w:type="dxa"/>
            <w:shd w:val="clear" w:color="auto" w:fill="E7EDF0"/>
            <w:tcMar>
              <w:top w:w="40" w:type="dxa"/>
              <w:left w:w="80" w:type="dxa"/>
              <w:bottom w:w="40" w:type="dxa"/>
              <w:right w:w="80" w:type="dxa"/>
            </w:tcMar>
          </w:tcPr>
          <w:p w14:paraId="0FB288DB" w14:textId="77777777" w:rsidR="000D1D27" w:rsidRDefault="00000000">
            <w:pPr>
              <w:spacing w:after="0" w:line="240" w:lineRule="auto"/>
              <w:jc w:val="left"/>
            </w:pPr>
            <w:r>
              <w:rPr>
                <w:b/>
                <w:sz w:val="18"/>
              </w:rPr>
              <w:t>Verification</w:t>
            </w:r>
          </w:p>
        </w:tc>
      </w:tr>
      <w:tr w:rsidR="000D1D27" w14:paraId="4B3FCB9B" w14:textId="77777777">
        <w:tblPrEx>
          <w:tblCellMar>
            <w:top w:w="0" w:type="dxa"/>
            <w:bottom w:w="0" w:type="dxa"/>
          </w:tblCellMar>
        </w:tblPrEx>
        <w:tc>
          <w:tcPr>
            <w:tcW w:w="3008" w:type="dxa"/>
            <w:tcMar>
              <w:top w:w="40" w:type="dxa"/>
              <w:left w:w="80" w:type="dxa"/>
              <w:bottom w:w="40" w:type="dxa"/>
              <w:right w:w="80" w:type="dxa"/>
            </w:tcMar>
          </w:tcPr>
          <w:p w14:paraId="562C60F7" w14:textId="77777777" w:rsidR="000D1D27" w:rsidRDefault="00000000">
            <w:pPr>
              <w:spacing w:after="0" w:line="240" w:lineRule="auto"/>
              <w:jc w:val="left"/>
            </w:pPr>
            <w:r>
              <w:rPr>
                <w:sz w:val="18"/>
              </w:rPr>
              <w:t>Day 20</w:t>
            </w:r>
          </w:p>
        </w:tc>
        <w:tc>
          <w:tcPr>
            <w:tcW w:w="3008" w:type="dxa"/>
            <w:tcMar>
              <w:top w:w="40" w:type="dxa"/>
              <w:left w:w="80" w:type="dxa"/>
              <w:bottom w:w="40" w:type="dxa"/>
              <w:right w:w="80" w:type="dxa"/>
            </w:tcMar>
          </w:tcPr>
          <w:p w14:paraId="7F90D16C" w14:textId="77777777" w:rsidR="000D1D27" w:rsidRDefault="00000000">
            <w:pPr>
              <w:spacing w:after="0" w:line="240" w:lineRule="auto"/>
              <w:jc w:val="left"/>
            </w:pPr>
            <w:r>
              <w:rPr>
                <w:sz w:val="18"/>
              </w:rPr>
              <w:t>Second 0.8 billion dollar tranche releases against clean corridor record</w:t>
            </w:r>
          </w:p>
        </w:tc>
        <w:tc>
          <w:tcPr>
            <w:tcW w:w="3008" w:type="dxa"/>
            <w:tcMar>
              <w:top w:w="40" w:type="dxa"/>
              <w:left w:w="80" w:type="dxa"/>
              <w:bottom w:w="40" w:type="dxa"/>
              <w:right w:w="80" w:type="dxa"/>
            </w:tcMar>
          </w:tcPr>
          <w:p w14:paraId="71BF1970" w14:textId="77777777" w:rsidR="000D1D27" w:rsidRDefault="00000000">
            <w:pPr>
              <w:spacing w:after="0" w:line="240" w:lineRule="auto"/>
              <w:jc w:val="left"/>
            </w:pPr>
            <w:r>
              <w:rPr>
                <w:sz w:val="18"/>
              </w:rPr>
              <w:t>Swiss Financial Cell certificate</w:t>
            </w:r>
          </w:p>
        </w:tc>
      </w:tr>
      <w:tr w:rsidR="000D1D27" w14:paraId="023E3C16" w14:textId="77777777">
        <w:tblPrEx>
          <w:tblCellMar>
            <w:top w:w="0" w:type="dxa"/>
            <w:bottom w:w="0" w:type="dxa"/>
          </w:tblCellMar>
        </w:tblPrEx>
        <w:tc>
          <w:tcPr>
            <w:tcW w:w="3008" w:type="dxa"/>
            <w:tcMar>
              <w:top w:w="40" w:type="dxa"/>
              <w:left w:w="80" w:type="dxa"/>
              <w:bottom w:w="40" w:type="dxa"/>
              <w:right w:w="80" w:type="dxa"/>
            </w:tcMar>
          </w:tcPr>
          <w:p w14:paraId="6972E521" w14:textId="77777777" w:rsidR="000D1D27" w:rsidRDefault="00000000">
            <w:pPr>
              <w:spacing w:after="0" w:line="240" w:lineRule="auto"/>
              <w:jc w:val="left"/>
            </w:pPr>
            <w:r>
              <w:rPr>
                <w:sz w:val="18"/>
              </w:rPr>
              <w:t>Day 21</w:t>
            </w:r>
          </w:p>
        </w:tc>
        <w:tc>
          <w:tcPr>
            <w:tcW w:w="3008" w:type="dxa"/>
            <w:tcMar>
              <w:top w:w="40" w:type="dxa"/>
              <w:left w:w="80" w:type="dxa"/>
              <w:bottom w:w="40" w:type="dxa"/>
              <w:right w:w="80" w:type="dxa"/>
            </w:tcMar>
          </w:tcPr>
          <w:p w14:paraId="77CD0B6F" w14:textId="77777777" w:rsidR="000D1D27" w:rsidRDefault="00000000">
            <w:pPr>
              <w:spacing w:after="0" w:line="240" w:lineRule="auto"/>
              <w:jc w:val="left"/>
            </w:pPr>
            <w:r>
              <w:rPr>
                <w:sz w:val="18"/>
              </w:rPr>
              <w:t>Joint corridor survey completes zone-by-zone mine clearance</w:t>
            </w:r>
          </w:p>
        </w:tc>
        <w:tc>
          <w:tcPr>
            <w:tcW w:w="3008" w:type="dxa"/>
            <w:tcMar>
              <w:top w:w="40" w:type="dxa"/>
              <w:left w:w="80" w:type="dxa"/>
              <w:bottom w:w="40" w:type="dxa"/>
              <w:right w:w="80" w:type="dxa"/>
            </w:tcMar>
          </w:tcPr>
          <w:p w14:paraId="103CA979" w14:textId="77777777" w:rsidR="000D1D27" w:rsidRDefault="00000000">
            <w:pPr>
              <w:spacing w:after="0" w:line="240" w:lineRule="auto"/>
              <w:jc w:val="left"/>
            </w:pPr>
            <w:r>
              <w:rPr>
                <w:sz w:val="18"/>
              </w:rPr>
              <w:t>International Maritime Organization broadcasts per certified zone</w:t>
            </w:r>
          </w:p>
        </w:tc>
      </w:tr>
      <w:tr w:rsidR="000D1D27" w14:paraId="0149A6BD" w14:textId="77777777">
        <w:tblPrEx>
          <w:tblCellMar>
            <w:top w:w="0" w:type="dxa"/>
            <w:bottom w:w="0" w:type="dxa"/>
          </w:tblCellMar>
        </w:tblPrEx>
        <w:tc>
          <w:tcPr>
            <w:tcW w:w="3008" w:type="dxa"/>
            <w:tcMar>
              <w:top w:w="40" w:type="dxa"/>
              <w:left w:w="80" w:type="dxa"/>
              <w:bottom w:w="40" w:type="dxa"/>
              <w:right w:w="80" w:type="dxa"/>
            </w:tcMar>
          </w:tcPr>
          <w:p w14:paraId="2893C327" w14:textId="77777777" w:rsidR="000D1D27" w:rsidRDefault="00000000">
            <w:pPr>
              <w:spacing w:after="0" w:line="240" w:lineRule="auto"/>
              <w:jc w:val="left"/>
            </w:pPr>
            <w:r>
              <w:rPr>
                <w:sz w:val="18"/>
              </w:rPr>
              <w:t>Day 25</w:t>
            </w:r>
          </w:p>
        </w:tc>
        <w:tc>
          <w:tcPr>
            <w:tcW w:w="3008" w:type="dxa"/>
            <w:tcMar>
              <w:top w:w="40" w:type="dxa"/>
              <w:left w:w="80" w:type="dxa"/>
              <w:bottom w:w="40" w:type="dxa"/>
              <w:right w:w="80" w:type="dxa"/>
            </w:tcMar>
          </w:tcPr>
          <w:p w14:paraId="47B27A9F" w14:textId="77777777" w:rsidR="000D1D27" w:rsidRDefault="00000000">
            <w:pPr>
              <w:spacing w:after="0" w:line="240" w:lineRule="auto"/>
              <w:jc w:val="left"/>
            </w:pPr>
            <w:r>
              <w:rPr>
                <w:sz w:val="18"/>
              </w:rPr>
              <w:t xml:space="preserve">First licensed crude lifting at a metered </w:t>
            </w:r>
            <w:r>
              <w:rPr>
                <w:sz w:val="18"/>
              </w:rPr>
              <w:lastRenderedPageBreak/>
              <w:t>terminal</w:t>
            </w:r>
          </w:p>
        </w:tc>
        <w:tc>
          <w:tcPr>
            <w:tcW w:w="3008" w:type="dxa"/>
            <w:tcMar>
              <w:top w:w="40" w:type="dxa"/>
              <w:left w:w="80" w:type="dxa"/>
              <w:bottom w:w="40" w:type="dxa"/>
              <w:right w:w="80" w:type="dxa"/>
            </w:tcMar>
          </w:tcPr>
          <w:p w14:paraId="2517133C" w14:textId="77777777" w:rsidR="000D1D27" w:rsidRDefault="00000000">
            <w:pPr>
              <w:spacing w:after="0" w:line="240" w:lineRule="auto"/>
              <w:jc w:val="left"/>
            </w:pPr>
            <w:r>
              <w:rPr>
                <w:sz w:val="18"/>
              </w:rPr>
              <w:lastRenderedPageBreak/>
              <w:t>Coriolis meter record plus AIS match</w:t>
            </w:r>
          </w:p>
        </w:tc>
      </w:tr>
      <w:tr w:rsidR="000D1D27" w14:paraId="06694D40" w14:textId="77777777">
        <w:tblPrEx>
          <w:tblCellMar>
            <w:top w:w="0" w:type="dxa"/>
            <w:bottom w:w="0" w:type="dxa"/>
          </w:tblCellMar>
        </w:tblPrEx>
        <w:tc>
          <w:tcPr>
            <w:tcW w:w="3008" w:type="dxa"/>
            <w:tcMar>
              <w:top w:w="40" w:type="dxa"/>
              <w:left w:w="80" w:type="dxa"/>
              <w:bottom w:w="40" w:type="dxa"/>
              <w:right w:w="80" w:type="dxa"/>
            </w:tcMar>
          </w:tcPr>
          <w:p w14:paraId="018E4E25" w14:textId="77777777" w:rsidR="000D1D27" w:rsidRDefault="00000000">
            <w:pPr>
              <w:spacing w:after="0" w:line="240" w:lineRule="auto"/>
              <w:jc w:val="left"/>
            </w:pPr>
            <w:r>
              <w:rPr>
                <w:sz w:val="18"/>
              </w:rPr>
              <w:t>Day 30</w:t>
            </w:r>
          </w:p>
        </w:tc>
        <w:tc>
          <w:tcPr>
            <w:tcW w:w="3008" w:type="dxa"/>
            <w:tcMar>
              <w:top w:w="40" w:type="dxa"/>
              <w:left w:w="80" w:type="dxa"/>
              <w:bottom w:w="40" w:type="dxa"/>
              <w:right w:w="80" w:type="dxa"/>
            </w:tcMar>
          </w:tcPr>
          <w:p w14:paraId="4B589EBC" w14:textId="77777777" w:rsidR="000D1D27" w:rsidRDefault="00000000">
            <w:pPr>
              <w:spacing w:after="0" w:line="240" w:lineRule="auto"/>
              <w:jc w:val="left"/>
            </w:pPr>
            <w:r>
              <w:rPr>
                <w:sz w:val="18"/>
              </w:rPr>
              <w:t>First monthly reconciliation of escrow and metering records</w:t>
            </w:r>
          </w:p>
        </w:tc>
        <w:tc>
          <w:tcPr>
            <w:tcW w:w="3008" w:type="dxa"/>
            <w:tcMar>
              <w:top w:w="40" w:type="dxa"/>
              <w:left w:w="80" w:type="dxa"/>
              <w:bottom w:w="40" w:type="dxa"/>
              <w:right w:w="80" w:type="dxa"/>
            </w:tcMar>
          </w:tcPr>
          <w:p w14:paraId="21CE679A" w14:textId="77777777" w:rsidR="000D1D27" w:rsidRDefault="00000000">
            <w:pPr>
              <w:spacing w:after="0" w:line="240" w:lineRule="auto"/>
              <w:jc w:val="left"/>
            </w:pPr>
            <w:r>
              <w:rPr>
                <w:sz w:val="18"/>
              </w:rPr>
              <w:t>Auditor note; rolling average against the 1.25 million barrel cap</w:t>
            </w:r>
          </w:p>
        </w:tc>
      </w:tr>
      <w:tr w:rsidR="000D1D27" w14:paraId="17ED1B1F" w14:textId="77777777">
        <w:tblPrEx>
          <w:tblCellMar>
            <w:top w:w="0" w:type="dxa"/>
            <w:bottom w:w="0" w:type="dxa"/>
          </w:tblCellMar>
        </w:tblPrEx>
        <w:tc>
          <w:tcPr>
            <w:tcW w:w="3008" w:type="dxa"/>
            <w:tcMar>
              <w:top w:w="40" w:type="dxa"/>
              <w:left w:w="80" w:type="dxa"/>
              <w:bottom w:w="40" w:type="dxa"/>
              <w:right w:w="80" w:type="dxa"/>
            </w:tcMar>
          </w:tcPr>
          <w:p w14:paraId="10C53C9C" w14:textId="77777777" w:rsidR="000D1D27" w:rsidRDefault="00000000">
            <w:pPr>
              <w:spacing w:after="0" w:line="240" w:lineRule="auto"/>
              <w:jc w:val="left"/>
            </w:pPr>
            <w:r>
              <w:rPr>
                <w:sz w:val="18"/>
              </w:rPr>
              <w:t>Day 40</w:t>
            </w:r>
          </w:p>
        </w:tc>
        <w:tc>
          <w:tcPr>
            <w:tcW w:w="3008" w:type="dxa"/>
            <w:tcMar>
              <w:top w:w="40" w:type="dxa"/>
              <w:left w:w="80" w:type="dxa"/>
              <w:bottom w:w="40" w:type="dxa"/>
              <w:right w:w="80" w:type="dxa"/>
            </w:tcMar>
          </w:tcPr>
          <w:p w14:paraId="79B2F486" w14:textId="77777777" w:rsidR="000D1D27" w:rsidRDefault="00000000">
            <w:pPr>
              <w:spacing w:after="0" w:line="240" w:lineRule="auto"/>
              <w:jc w:val="left"/>
            </w:pPr>
            <w:r>
              <w:rPr>
                <w:sz w:val="18"/>
              </w:rPr>
              <w:t>Thirty consecutive clean days on escrow and metering records</w:t>
            </w:r>
          </w:p>
        </w:tc>
        <w:tc>
          <w:tcPr>
            <w:tcW w:w="3008" w:type="dxa"/>
            <w:tcMar>
              <w:top w:w="40" w:type="dxa"/>
              <w:left w:w="80" w:type="dxa"/>
              <w:bottom w:w="40" w:type="dxa"/>
              <w:right w:w="80" w:type="dxa"/>
            </w:tcMar>
          </w:tcPr>
          <w:p w14:paraId="615BC04C" w14:textId="77777777" w:rsidR="000D1D27" w:rsidRDefault="00000000">
            <w:pPr>
              <w:spacing w:after="0" w:line="240" w:lineRule="auto"/>
              <w:jc w:val="left"/>
            </w:pPr>
            <w:r>
              <w:rPr>
                <w:sz w:val="18"/>
              </w:rPr>
              <w:t>Graduation certificate for Pillar 3</w:t>
            </w:r>
          </w:p>
        </w:tc>
      </w:tr>
      <w:tr w:rsidR="000D1D27" w14:paraId="73788494" w14:textId="77777777">
        <w:tblPrEx>
          <w:tblCellMar>
            <w:top w:w="0" w:type="dxa"/>
            <w:bottom w:w="0" w:type="dxa"/>
          </w:tblCellMar>
        </w:tblPrEx>
        <w:tc>
          <w:tcPr>
            <w:tcW w:w="3008" w:type="dxa"/>
            <w:tcMar>
              <w:top w:w="40" w:type="dxa"/>
              <w:left w:w="80" w:type="dxa"/>
              <w:bottom w:w="40" w:type="dxa"/>
              <w:right w:w="80" w:type="dxa"/>
            </w:tcMar>
          </w:tcPr>
          <w:p w14:paraId="7E36433C" w14:textId="77777777" w:rsidR="000D1D27" w:rsidRDefault="00000000">
            <w:pPr>
              <w:spacing w:after="0" w:line="240" w:lineRule="auto"/>
              <w:jc w:val="left"/>
            </w:pPr>
            <w:r>
              <w:rPr>
                <w:sz w:val="18"/>
              </w:rPr>
              <w:t>Day 50</w:t>
            </w:r>
          </w:p>
        </w:tc>
        <w:tc>
          <w:tcPr>
            <w:tcW w:w="3008" w:type="dxa"/>
            <w:tcMar>
              <w:top w:w="40" w:type="dxa"/>
              <w:left w:w="80" w:type="dxa"/>
              <w:bottom w:w="40" w:type="dxa"/>
              <w:right w:w="80" w:type="dxa"/>
            </w:tcMar>
          </w:tcPr>
          <w:p w14:paraId="02BE3FE0" w14:textId="77777777" w:rsidR="000D1D27" w:rsidRDefault="00000000">
            <w:pPr>
              <w:spacing w:after="0" w:line="240" w:lineRule="auto"/>
              <w:jc w:val="left"/>
            </w:pPr>
            <w:r>
              <w:rPr>
                <w:sz w:val="18"/>
              </w:rPr>
              <w:t>Second monthly reconciliation; insurance confidence indicator published</w:t>
            </w:r>
          </w:p>
        </w:tc>
        <w:tc>
          <w:tcPr>
            <w:tcW w:w="3008" w:type="dxa"/>
            <w:tcMar>
              <w:top w:w="40" w:type="dxa"/>
              <w:left w:w="80" w:type="dxa"/>
              <w:bottom w:w="40" w:type="dxa"/>
              <w:right w:w="80" w:type="dxa"/>
            </w:tcMar>
          </w:tcPr>
          <w:p w14:paraId="57A51737" w14:textId="77777777" w:rsidR="000D1D27" w:rsidRDefault="00000000">
            <w:pPr>
              <w:spacing w:after="0" w:line="240" w:lineRule="auto"/>
              <w:jc w:val="left"/>
            </w:pPr>
            <w:r>
              <w:rPr>
                <w:sz w:val="18"/>
              </w:rPr>
              <w:t>War-risk premium trend on the dashboard</w:t>
            </w:r>
          </w:p>
        </w:tc>
      </w:tr>
    </w:tbl>
    <w:p w14:paraId="71830C50" w14:textId="77777777" w:rsidR="000D1D27" w:rsidRDefault="000D1D27"/>
    <w:p w14:paraId="4B7C3E4A" w14:textId="77777777" w:rsidR="000D1D27" w:rsidRDefault="00000000">
      <w:pPr>
        <w:pStyle w:val="Heading2"/>
      </w:pPr>
      <w:bookmarkStart w:id="143" w:name="_Toc235672715"/>
      <w:r>
        <w:t>E.4 The Sixty-Day Negotiation Sequence (Days 30-90 After Transition)</w:t>
      </w:r>
      <w:bookmarkEnd w:id="143"/>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2466BE52"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786E8601" w14:textId="77777777" w:rsidR="000D1D27" w:rsidRDefault="00000000">
            <w:pPr>
              <w:spacing w:after="0" w:line="240" w:lineRule="auto"/>
              <w:jc w:val="left"/>
            </w:pPr>
            <w:r>
              <w:rPr>
                <w:b/>
                <w:sz w:val="18"/>
              </w:rPr>
              <w:t>Checkpoint</w:t>
            </w:r>
          </w:p>
        </w:tc>
        <w:tc>
          <w:tcPr>
            <w:tcW w:w="3008" w:type="dxa"/>
            <w:shd w:val="clear" w:color="auto" w:fill="E7EDF0"/>
            <w:tcMar>
              <w:top w:w="40" w:type="dxa"/>
              <w:left w:w="80" w:type="dxa"/>
              <w:bottom w:w="40" w:type="dxa"/>
              <w:right w:w="80" w:type="dxa"/>
            </w:tcMar>
          </w:tcPr>
          <w:p w14:paraId="4317CE7F" w14:textId="77777777" w:rsidR="000D1D27" w:rsidRDefault="00000000">
            <w:pPr>
              <w:spacing w:after="0" w:line="240" w:lineRule="auto"/>
              <w:jc w:val="left"/>
            </w:pPr>
            <w:r>
              <w:rPr>
                <w:b/>
                <w:sz w:val="18"/>
              </w:rPr>
              <w:t>Action</w:t>
            </w:r>
          </w:p>
        </w:tc>
        <w:tc>
          <w:tcPr>
            <w:tcW w:w="3008" w:type="dxa"/>
            <w:shd w:val="clear" w:color="auto" w:fill="E7EDF0"/>
            <w:tcMar>
              <w:top w:w="40" w:type="dxa"/>
              <w:left w:w="80" w:type="dxa"/>
              <w:bottom w:w="40" w:type="dxa"/>
              <w:right w:w="80" w:type="dxa"/>
            </w:tcMar>
          </w:tcPr>
          <w:p w14:paraId="0359BAFA" w14:textId="77777777" w:rsidR="000D1D27" w:rsidRDefault="00000000">
            <w:pPr>
              <w:spacing w:after="0" w:line="240" w:lineRule="auto"/>
              <w:jc w:val="left"/>
            </w:pPr>
            <w:r>
              <w:rPr>
                <w:b/>
                <w:sz w:val="18"/>
              </w:rPr>
              <w:t>Verification</w:t>
            </w:r>
          </w:p>
        </w:tc>
      </w:tr>
      <w:tr w:rsidR="000D1D27" w14:paraId="306D53B5" w14:textId="77777777">
        <w:tblPrEx>
          <w:tblCellMar>
            <w:top w:w="0" w:type="dxa"/>
            <w:bottom w:w="0" w:type="dxa"/>
          </w:tblCellMar>
        </w:tblPrEx>
        <w:tc>
          <w:tcPr>
            <w:tcW w:w="3008" w:type="dxa"/>
            <w:tcMar>
              <w:top w:w="40" w:type="dxa"/>
              <w:left w:w="80" w:type="dxa"/>
              <w:bottom w:w="40" w:type="dxa"/>
              <w:right w:w="80" w:type="dxa"/>
            </w:tcMar>
          </w:tcPr>
          <w:p w14:paraId="14A01DCB" w14:textId="77777777" w:rsidR="000D1D27" w:rsidRDefault="00000000">
            <w:pPr>
              <w:spacing w:after="0" w:line="240" w:lineRule="auto"/>
              <w:jc w:val="left"/>
            </w:pPr>
            <w:r>
              <w:rPr>
                <w:sz w:val="18"/>
              </w:rPr>
              <w:t>Day 30</w:t>
            </w:r>
          </w:p>
        </w:tc>
        <w:tc>
          <w:tcPr>
            <w:tcW w:w="3008" w:type="dxa"/>
            <w:tcMar>
              <w:top w:w="40" w:type="dxa"/>
              <w:left w:w="80" w:type="dxa"/>
              <w:bottom w:w="40" w:type="dxa"/>
              <w:right w:w="80" w:type="dxa"/>
            </w:tcMar>
          </w:tcPr>
          <w:p w14:paraId="5DA3AB98" w14:textId="77777777" w:rsidR="000D1D27" w:rsidRDefault="00000000">
            <w:pPr>
              <w:spacing w:after="0" w:line="240" w:lineRule="auto"/>
              <w:jc w:val="left"/>
            </w:pPr>
            <w:r>
              <w:rPr>
                <w:sz w:val="18"/>
              </w:rPr>
              <w:t>June framework extension certificate; four working groups resume</w:t>
            </w:r>
          </w:p>
        </w:tc>
        <w:tc>
          <w:tcPr>
            <w:tcW w:w="3008" w:type="dxa"/>
            <w:tcMar>
              <w:top w:w="40" w:type="dxa"/>
              <w:left w:w="80" w:type="dxa"/>
              <w:bottom w:w="40" w:type="dxa"/>
              <w:right w:w="80" w:type="dxa"/>
            </w:tcMar>
          </w:tcPr>
          <w:p w14:paraId="6AFABE8F" w14:textId="77777777" w:rsidR="000D1D27" w:rsidRDefault="00000000">
            <w:pPr>
              <w:spacing w:after="0" w:line="240" w:lineRule="auto"/>
              <w:jc w:val="left"/>
            </w:pPr>
            <w:r>
              <w:rPr>
                <w:sz w:val="18"/>
              </w:rPr>
              <w:t>Extension certificate posts; depositary notified</w:t>
            </w:r>
          </w:p>
        </w:tc>
      </w:tr>
      <w:tr w:rsidR="000D1D27" w14:paraId="445DECE9" w14:textId="77777777">
        <w:tblPrEx>
          <w:tblCellMar>
            <w:top w:w="0" w:type="dxa"/>
            <w:bottom w:w="0" w:type="dxa"/>
          </w:tblCellMar>
        </w:tblPrEx>
        <w:tc>
          <w:tcPr>
            <w:tcW w:w="3008" w:type="dxa"/>
            <w:tcMar>
              <w:top w:w="40" w:type="dxa"/>
              <w:left w:w="80" w:type="dxa"/>
              <w:bottom w:w="40" w:type="dxa"/>
              <w:right w:w="80" w:type="dxa"/>
            </w:tcMar>
          </w:tcPr>
          <w:p w14:paraId="6D3125FC" w14:textId="77777777" w:rsidR="000D1D27" w:rsidRDefault="00000000">
            <w:pPr>
              <w:spacing w:after="0" w:line="240" w:lineRule="auto"/>
              <w:jc w:val="left"/>
            </w:pPr>
            <w:r>
              <w:rPr>
                <w:sz w:val="18"/>
              </w:rPr>
              <w:t>Day 37</w:t>
            </w:r>
          </w:p>
        </w:tc>
        <w:tc>
          <w:tcPr>
            <w:tcW w:w="3008" w:type="dxa"/>
            <w:tcMar>
              <w:top w:w="40" w:type="dxa"/>
              <w:left w:w="80" w:type="dxa"/>
              <w:bottom w:w="40" w:type="dxa"/>
              <w:right w:w="80" w:type="dxa"/>
            </w:tcMar>
          </w:tcPr>
          <w:p w14:paraId="118B2F95" w14:textId="77777777" w:rsidR="000D1D27" w:rsidRDefault="00000000">
            <w:pPr>
              <w:spacing w:after="0" w:line="240" w:lineRule="auto"/>
              <w:jc w:val="left"/>
            </w:pPr>
            <w:r>
              <w:rPr>
                <w:sz w:val="18"/>
              </w:rPr>
              <w:t>Nuclear inventory verification complete at declared facilities</w:t>
            </w:r>
          </w:p>
        </w:tc>
        <w:tc>
          <w:tcPr>
            <w:tcW w:w="3008" w:type="dxa"/>
            <w:tcMar>
              <w:top w:w="40" w:type="dxa"/>
              <w:left w:w="80" w:type="dxa"/>
              <w:bottom w:w="40" w:type="dxa"/>
              <w:right w:w="80" w:type="dxa"/>
            </w:tcMar>
          </w:tcPr>
          <w:p w14:paraId="23AD247F" w14:textId="77777777" w:rsidR="000D1D27" w:rsidRDefault="00000000">
            <w:pPr>
              <w:spacing w:after="0" w:line="240" w:lineRule="auto"/>
              <w:jc w:val="left"/>
            </w:pPr>
            <w:r>
              <w:rPr>
                <w:sz w:val="18"/>
              </w:rPr>
              <w:t>IAEA baseline publication</w:t>
            </w:r>
          </w:p>
        </w:tc>
      </w:tr>
      <w:tr w:rsidR="000D1D27" w14:paraId="493BEA27" w14:textId="77777777">
        <w:tblPrEx>
          <w:tblCellMar>
            <w:top w:w="0" w:type="dxa"/>
            <w:bottom w:w="0" w:type="dxa"/>
          </w:tblCellMar>
        </w:tblPrEx>
        <w:tc>
          <w:tcPr>
            <w:tcW w:w="3008" w:type="dxa"/>
            <w:tcMar>
              <w:top w:w="40" w:type="dxa"/>
              <w:left w:w="80" w:type="dxa"/>
              <w:bottom w:w="40" w:type="dxa"/>
              <w:right w:w="80" w:type="dxa"/>
            </w:tcMar>
          </w:tcPr>
          <w:p w14:paraId="62567924" w14:textId="77777777" w:rsidR="000D1D27" w:rsidRDefault="00000000">
            <w:pPr>
              <w:spacing w:after="0" w:line="240" w:lineRule="auto"/>
              <w:jc w:val="left"/>
            </w:pPr>
            <w:r>
              <w:rPr>
                <w:sz w:val="18"/>
              </w:rPr>
              <w:t>Day 44</w:t>
            </w:r>
          </w:p>
        </w:tc>
        <w:tc>
          <w:tcPr>
            <w:tcW w:w="3008" w:type="dxa"/>
            <w:tcMar>
              <w:top w:w="40" w:type="dxa"/>
              <w:left w:w="80" w:type="dxa"/>
              <w:bottom w:w="40" w:type="dxa"/>
              <w:right w:w="80" w:type="dxa"/>
            </w:tcMar>
          </w:tcPr>
          <w:p w14:paraId="2A723365" w14:textId="77777777" w:rsidR="000D1D27" w:rsidRDefault="00000000">
            <w:pPr>
              <w:spacing w:after="0" w:line="240" w:lineRule="auto"/>
              <w:jc w:val="left"/>
            </w:pPr>
            <w:r>
              <w:rPr>
                <w:sz w:val="18"/>
              </w:rPr>
              <w:t>Dual-key seal installation complete on all 60 and 20 percent material</w:t>
            </w:r>
          </w:p>
        </w:tc>
        <w:tc>
          <w:tcPr>
            <w:tcW w:w="3008" w:type="dxa"/>
            <w:tcMar>
              <w:top w:w="40" w:type="dxa"/>
              <w:left w:w="80" w:type="dxa"/>
              <w:bottom w:w="40" w:type="dxa"/>
              <w:right w:w="80" w:type="dxa"/>
            </w:tcMar>
          </w:tcPr>
          <w:p w14:paraId="7A2A70F2" w14:textId="77777777" w:rsidR="000D1D27" w:rsidRDefault="00000000">
            <w:pPr>
              <w:spacing w:after="0" w:line="240" w:lineRule="auto"/>
              <w:jc w:val="left"/>
            </w:pPr>
            <w:r>
              <w:rPr>
                <w:sz w:val="18"/>
              </w:rPr>
              <w:t>Seal inventory certificate</w:t>
            </w:r>
          </w:p>
        </w:tc>
      </w:tr>
      <w:tr w:rsidR="000D1D27" w14:paraId="01476986" w14:textId="77777777">
        <w:tblPrEx>
          <w:tblCellMar>
            <w:top w:w="0" w:type="dxa"/>
            <w:bottom w:w="0" w:type="dxa"/>
          </w:tblCellMar>
        </w:tblPrEx>
        <w:tc>
          <w:tcPr>
            <w:tcW w:w="3008" w:type="dxa"/>
            <w:tcMar>
              <w:top w:w="40" w:type="dxa"/>
              <w:left w:w="80" w:type="dxa"/>
              <w:bottom w:w="40" w:type="dxa"/>
              <w:right w:w="80" w:type="dxa"/>
            </w:tcMar>
          </w:tcPr>
          <w:p w14:paraId="1A92A5EC" w14:textId="77777777" w:rsidR="000D1D27" w:rsidRDefault="00000000">
            <w:pPr>
              <w:spacing w:after="0" w:line="240" w:lineRule="auto"/>
              <w:jc w:val="left"/>
            </w:pPr>
            <w:r>
              <w:rPr>
                <w:sz w:val="18"/>
              </w:rPr>
              <w:t>Day 51</w:t>
            </w:r>
          </w:p>
        </w:tc>
        <w:tc>
          <w:tcPr>
            <w:tcW w:w="3008" w:type="dxa"/>
            <w:tcMar>
              <w:top w:w="40" w:type="dxa"/>
              <w:left w:w="80" w:type="dxa"/>
              <w:bottom w:w="40" w:type="dxa"/>
              <w:right w:w="80" w:type="dxa"/>
            </w:tcMar>
          </w:tcPr>
          <w:p w14:paraId="06F41AB7" w14:textId="77777777" w:rsidR="000D1D27" w:rsidRDefault="00000000">
            <w:pPr>
              <w:spacing w:after="0" w:line="240" w:lineRule="auto"/>
              <w:jc w:val="left"/>
            </w:pPr>
            <w:r>
              <w:rPr>
                <w:sz w:val="18"/>
              </w:rPr>
              <w:t>First Geneva regional security session</w:t>
            </w:r>
          </w:p>
        </w:tc>
        <w:tc>
          <w:tcPr>
            <w:tcW w:w="3008" w:type="dxa"/>
            <w:tcMar>
              <w:top w:w="40" w:type="dxa"/>
              <w:left w:w="80" w:type="dxa"/>
              <w:bottom w:w="40" w:type="dxa"/>
              <w:right w:w="80" w:type="dxa"/>
            </w:tcMar>
          </w:tcPr>
          <w:p w14:paraId="5DB198FF" w14:textId="77777777" w:rsidR="000D1D27" w:rsidRDefault="00000000">
            <w:pPr>
              <w:spacing w:after="0" w:line="240" w:lineRule="auto"/>
              <w:jc w:val="left"/>
            </w:pPr>
            <w:r>
              <w:rPr>
                <w:sz w:val="18"/>
              </w:rPr>
              <w:t>Facilitator summary note</w:t>
            </w:r>
          </w:p>
        </w:tc>
      </w:tr>
      <w:tr w:rsidR="000D1D27" w14:paraId="02BBCE37" w14:textId="77777777">
        <w:tblPrEx>
          <w:tblCellMar>
            <w:top w:w="0" w:type="dxa"/>
            <w:bottom w:w="0" w:type="dxa"/>
          </w:tblCellMar>
        </w:tblPrEx>
        <w:tc>
          <w:tcPr>
            <w:tcW w:w="3008" w:type="dxa"/>
            <w:tcMar>
              <w:top w:w="40" w:type="dxa"/>
              <w:left w:w="80" w:type="dxa"/>
              <w:bottom w:w="40" w:type="dxa"/>
              <w:right w:w="80" w:type="dxa"/>
            </w:tcMar>
          </w:tcPr>
          <w:p w14:paraId="2BA7E8F6" w14:textId="77777777" w:rsidR="000D1D27" w:rsidRDefault="00000000">
            <w:pPr>
              <w:spacing w:after="0" w:line="240" w:lineRule="auto"/>
              <w:jc w:val="left"/>
            </w:pPr>
            <w:r>
              <w:rPr>
                <w:sz w:val="18"/>
              </w:rPr>
              <w:t>Day 60</w:t>
            </w:r>
          </w:p>
        </w:tc>
        <w:tc>
          <w:tcPr>
            <w:tcW w:w="3008" w:type="dxa"/>
            <w:tcMar>
              <w:top w:w="40" w:type="dxa"/>
              <w:left w:w="80" w:type="dxa"/>
              <w:bottom w:w="40" w:type="dxa"/>
              <w:right w:w="80" w:type="dxa"/>
            </w:tcMar>
          </w:tcPr>
          <w:p w14:paraId="63A0F072" w14:textId="77777777" w:rsidR="000D1D27" w:rsidRDefault="00000000">
            <w:pPr>
              <w:spacing w:after="0" w:line="240" w:lineRule="auto"/>
              <w:jc w:val="left"/>
            </w:pPr>
            <w:r>
              <w:rPr>
                <w:sz w:val="18"/>
              </w:rPr>
              <w:t>First architecture review of annexes; seal recertification</w:t>
            </w:r>
          </w:p>
        </w:tc>
        <w:tc>
          <w:tcPr>
            <w:tcW w:w="3008" w:type="dxa"/>
            <w:tcMar>
              <w:top w:w="40" w:type="dxa"/>
              <w:left w:w="80" w:type="dxa"/>
              <w:bottom w:w="40" w:type="dxa"/>
              <w:right w:w="80" w:type="dxa"/>
            </w:tcMar>
          </w:tcPr>
          <w:p w14:paraId="30352AE8" w14:textId="77777777" w:rsidR="000D1D27" w:rsidRDefault="00000000">
            <w:pPr>
              <w:spacing w:after="0" w:line="240" w:lineRule="auto"/>
              <w:jc w:val="left"/>
            </w:pPr>
            <w:r>
              <w:rPr>
                <w:sz w:val="18"/>
              </w:rPr>
              <w:t>Review minute; recertification publication</w:t>
            </w:r>
          </w:p>
        </w:tc>
      </w:tr>
      <w:tr w:rsidR="000D1D27" w14:paraId="418F07FC" w14:textId="77777777">
        <w:tblPrEx>
          <w:tblCellMar>
            <w:top w:w="0" w:type="dxa"/>
            <w:bottom w:w="0" w:type="dxa"/>
          </w:tblCellMar>
        </w:tblPrEx>
        <w:tc>
          <w:tcPr>
            <w:tcW w:w="3008" w:type="dxa"/>
            <w:tcMar>
              <w:top w:w="40" w:type="dxa"/>
              <w:left w:w="80" w:type="dxa"/>
              <w:bottom w:w="40" w:type="dxa"/>
              <w:right w:w="80" w:type="dxa"/>
            </w:tcMar>
          </w:tcPr>
          <w:p w14:paraId="79E2D5D7" w14:textId="77777777" w:rsidR="000D1D27" w:rsidRDefault="00000000">
            <w:pPr>
              <w:spacing w:after="0" w:line="240" w:lineRule="auto"/>
              <w:jc w:val="left"/>
            </w:pPr>
            <w:r>
              <w:rPr>
                <w:sz w:val="18"/>
              </w:rPr>
              <w:t>Day 75</w:t>
            </w:r>
          </w:p>
        </w:tc>
        <w:tc>
          <w:tcPr>
            <w:tcW w:w="3008" w:type="dxa"/>
            <w:tcMar>
              <w:top w:w="40" w:type="dxa"/>
              <w:left w:w="80" w:type="dxa"/>
              <w:bottom w:w="40" w:type="dxa"/>
              <w:right w:w="80" w:type="dxa"/>
            </w:tcMar>
          </w:tcPr>
          <w:p w14:paraId="0E328C5A" w14:textId="77777777" w:rsidR="000D1D27" w:rsidRDefault="00000000">
            <w:pPr>
              <w:spacing w:after="0" w:line="240" w:lineRule="auto"/>
              <w:jc w:val="left"/>
            </w:pPr>
            <w:r>
              <w:rPr>
                <w:sz w:val="18"/>
              </w:rPr>
              <w:t>Mid-extension negotiation status note</w:t>
            </w:r>
          </w:p>
        </w:tc>
        <w:tc>
          <w:tcPr>
            <w:tcW w:w="3008" w:type="dxa"/>
            <w:tcMar>
              <w:top w:w="40" w:type="dxa"/>
              <w:left w:w="80" w:type="dxa"/>
              <w:bottom w:w="40" w:type="dxa"/>
              <w:right w:w="80" w:type="dxa"/>
            </w:tcMar>
          </w:tcPr>
          <w:p w14:paraId="443F0AD3" w14:textId="77777777" w:rsidR="000D1D27" w:rsidRDefault="00000000">
            <w:pPr>
              <w:spacing w:after="0" w:line="240" w:lineRule="auto"/>
              <w:jc w:val="left"/>
            </w:pPr>
            <w:r>
              <w:rPr>
                <w:sz w:val="18"/>
              </w:rPr>
              <w:t>Monthly status note on the dashboard</w:t>
            </w:r>
          </w:p>
        </w:tc>
      </w:tr>
      <w:tr w:rsidR="000D1D27" w14:paraId="3361D56D" w14:textId="77777777">
        <w:tblPrEx>
          <w:tblCellMar>
            <w:top w:w="0" w:type="dxa"/>
            <w:bottom w:w="0" w:type="dxa"/>
          </w:tblCellMar>
        </w:tblPrEx>
        <w:tc>
          <w:tcPr>
            <w:tcW w:w="3008" w:type="dxa"/>
            <w:tcMar>
              <w:top w:w="40" w:type="dxa"/>
              <w:left w:w="80" w:type="dxa"/>
              <w:bottom w:w="40" w:type="dxa"/>
              <w:right w:w="80" w:type="dxa"/>
            </w:tcMar>
          </w:tcPr>
          <w:p w14:paraId="27322564" w14:textId="77777777" w:rsidR="000D1D27" w:rsidRDefault="00000000">
            <w:pPr>
              <w:spacing w:after="0" w:line="240" w:lineRule="auto"/>
              <w:jc w:val="left"/>
            </w:pPr>
            <w:r>
              <w:rPr>
                <w:sz w:val="18"/>
              </w:rPr>
              <w:t>Day 90</w:t>
            </w:r>
          </w:p>
        </w:tc>
        <w:tc>
          <w:tcPr>
            <w:tcW w:w="3008" w:type="dxa"/>
            <w:tcMar>
              <w:top w:w="40" w:type="dxa"/>
              <w:left w:w="80" w:type="dxa"/>
              <w:bottom w:w="40" w:type="dxa"/>
              <w:right w:w="80" w:type="dxa"/>
            </w:tcMar>
          </w:tcPr>
          <w:p w14:paraId="49D134CF" w14:textId="77777777" w:rsidR="000D1D27" w:rsidRDefault="00000000">
            <w:pPr>
              <w:spacing w:after="0" w:line="240" w:lineRule="auto"/>
              <w:jc w:val="left"/>
            </w:pPr>
            <w:r>
              <w:rPr>
                <w:sz w:val="18"/>
              </w:rPr>
              <w:t>First quarterly record complete; graduation review into successor instruments</w:t>
            </w:r>
          </w:p>
        </w:tc>
        <w:tc>
          <w:tcPr>
            <w:tcW w:w="3008" w:type="dxa"/>
            <w:tcMar>
              <w:top w:w="40" w:type="dxa"/>
              <w:left w:w="80" w:type="dxa"/>
              <w:bottom w:w="40" w:type="dxa"/>
              <w:right w:w="80" w:type="dxa"/>
            </w:tcMar>
          </w:tcPr>
          <w:p w14:paraId="79E3CDF9" w14:textId="77777777" w:rsidR="000D1D27" w:rsidRDefault="00000000">
            <w:pPr>
              <w:spacing w:after="0" w:line="240" w:lineRule="auto"/>
              <w:jc w:val="left"/>
            </w:pPr>
            <w:r>
              <w:rPr>
                <w:sz w:val="18"/>
              </w:rPr>
              <w:t>Quarterly certificate; handoff baseline fixed</w:t>
            </w:r>
          </w:p>
        </w:tc>
      </w:tr>
    </w:tbl>
    <w:p w14:paraId="4B4575C3" w14:textId="77777777" w:rsidR="000D1D27" w:rsidRDefault="000D1D27"/>
    <w:p w14:paraId="42C39866" w14:textId="77777777" w:rsidR="000D1D27" w:rsidRDefault="00000000">
      <w:pPr>
        <w:pStyle w:val="Heading2"/>
      </w:pPr>
      <w:bookmarkStart w:id="144" w:name="_Toc235672716"/>
      <w:r>
        <w:t>E.5 Standing Rhythms</w:t>
      </w:r>
      <w:bookmarkEnd w:id="144"/>
    </w:p>
    <w:p w14:paraId="64BA63BC" w14:textId="77777777" w:rsidR="000D1D27" w:rsidRDefault="00000000">
      <w:r>
        <w:t>Daily: JMIC-Muscat status report at 18:00 GMT; hotline network test at 00:00 GMT; escrow balance statements; AIS and radar convergence sweep.</w:t>
      </w:r>
    </w:p>
    <w:p w14:paraId="5D91059A" w14:textId="77777777" w:rsidR="000D1D27" w:rsidRDefault="00000000">
      <w:r>
        <w:t>Weekly: observer force joint report; Swiss Financial Cell reconciliation certificate; force-posture summaries; working group session alternating Muscat and Geneva; war-risk premium indicator.</w:t>
      </w:r>
    </w:p>
    <w:p w14:paraId="1F90CAC6" w14:textId="77777777" w:rsidR="000D1D27" w:rsidRDefault="00000000">
      <w:r>
        <w:t>Monthly: Independent Compliance Auditor note; negotiation status note; escrow and metering reconciliation against the volume cap; public transit report against the pre-conflict baseline.</w:t>
      </w:r>
    </w:p>
    <w:p w14:paraId="10BFE201" w14:textId="77777777" w:rsidR="000D1D27" w:rsidRDefault="00000000">
      <w:r>
        <w:t>Every sixty (60) days: architecture review of annexes; seal recertification; June framework extension renewal by silence; posture audit against the baseline.</w:t>
      </w:r>
    </w:p>
    <w:p w14:paraId="2C4DEC33" w14:textId="77777777" w:rsidR="000D1D27" w:rsidRDefault="00000000">
      <w:r>
        <w:br w:type="page"/>
      </w:r>
    </w:p>
    <w:p w14:paraId="446B1DF8" w14:textId="77777777" w:rsidR="000D1D27" w:rsidRDefault="00000000">
      <w:pPr>
        <w:pStyle w:val="Heading1"/>
      </w:pPr>
      <w:bookmarkStart w:id="145" w:name="_Toc235672717"/>
      <w:r>
        <w:lastRenderedPageBreak/>
        <w:t>Annex F: Operative Definitions</w:t>
      </w:r>
      <w:bookmarkEnd w:id="145"/>
    </w:p>
    <w:p w14:paraId="5C698AD5" w14:textId="77777777" w:rsidR="000D1D27" w:rsidRDefault="00000000">
      <w:r>
        <w:t>The following definitions bind every article and every annex of this Framework.</w:t>
      </w:r>
    </w:p>
    <w:p w14:paraId="5800021E" w14:textId="77777777" w:rsidR="000D1D27" w:rsidRDefault="00000000">
      <w:pPr>
        <w:ind w:left="420" w:hanging="220"/>
      </w:pPr>
      <w:r>
        <w:t>•  Interference: any boarding, seizure, detention, diversion, harassment, close approach, targeting-radar illumination, or kinetic action against a commercial vessel. The definition undergoes review at each architecture review.</w:t>
      </w:r>
    </w:p>
    <w:p w14:paraId="135E1297" w14:textId="77777777" w:rsidR="000D1D27" w:rsidRDefault="00000000">
      <w:pPr>
        <w:ind w:left="420" w:hanging="220"/>
      </w:pPr>
      <w:r>
        <w:t>•  Commercial vessel: any civil merchant ship, tanker, gas carrier, bulk carrier, or container vessel flagged under any sovereign nation operating strictly for non-military trade.</w:t>
      </w:r>
    </w:p>
    <w:p w14:paraId="1AFBEE98" w14:textId="77777777" w:rsidR="000D1D27" w:rsidRDefault="00000000">
      <w:pPr>
        <w:ind w:left="420" w:hanging="220"/>
      </w:pPr>
      <w:r>
        <w:t>•  Hour 00: 00:00 GMT on the date of entry into force of this Framework, from which every hour reference counts forward.</w:t>
      </w:r>
    </w:p>
    <w:p w14:paraId="4DFCF87D" w14:textId="77777777" w:rsidR="000D1D27" w:rsidRDefault="00000000">
      <w:pPr>
        <w:ind w:left="420" w:hanging="220"/>
      </w:pPr>
      <w:r>
        <w:t>•  Transition certificate: the JMIC-Muscat certificate at Hour 72 confirming that both freezes held for the full window, activating Pillar 2.</w:t>
      </w:r>
    </w:p>
    <w:p w14:paraId="7CD5A0E2" w14:textId="77777777" w:rsidR="000D1D27" w:rsidRDefault="00000000">
      <w:pPr>
        <w:ind w:left="420" w:hanging="220"/>
      </w:pPr>
      <w:r>
        <w:t>•  Major incident: any intentional act that causes significant structural damage to a vessel, incapacitates a vessel, endangers its crew, or results in loss of life within the Strait area, confirmed through at least two independent verification channels. Technical malfunction, navigational accident, and force majeure do not qualify.</w:t>
      </w:r>
    </w:p>
    <w:p w14:paraId="2A89F743" w14:textId="77777777" w:rsidR="000D1D27" w:rsidRDefault="00000000">
      <w:pPr>
        <w:ind w:left="420" w:hanging="220"/>
      </w:pPr>
      <w:r>
        <w:t>•  Material breach: a Category C event confirmed through the convergence standard of Article 5 and affirmed by the Joint Technical Committee, or a pattern of three Category B events of the same type within sixty (60) days.</w:t>
      </w:r>
    </w:p>
    <w:p w14:paraId="09DF943E" w14:textId="77777777" w:rsidR="000D1D27" w:rsidRDefault="00000000">
      <w:pPr>
        <w:ind w:left="420" w:hanging="220"/>
      </w:pPr>
      <w:r>
        <w:t>•  The corridors: the Southern Transit Corridor (STC-South) and the Northern Alignment Channel (NAC-North) of Annex A, together with their buffer bands.</w:t>
      </w:r>
    </w:p>
    <w:p w14:paraId="6146CC43" w14:textId="77777777" w:rsidR="000D1D27" w:rsidRDefault="00000000">
      <w:pPr>
        <w:ind w:left="420" w:hanging="220"/>
      </w:pPr>
      <w:r>
        <w:t>•  Corridor certification: the JMIC-Muscat determination that a corridor meets every technical condition for Active Safe Passage operations, published with the supporting telemetry.</w:t>
      </w:r>
    </w:p>
    <w:p w14:paraId="741719F4" w14:textId="77777777" w:rsidR="000D1D27" w:rsidRDefault="00000000">
      <w:pPr>
        <w:ind w:left="420" w:hanging="220"/>
      </w:pPr>
      <w:r>
        <w:t>•  JMIC-Muscat: the tri-partite Joint Maritime Information and De-Confliction Center of Section 2.5.</w:t>
      </w:r>
    </w:p>
    <w:p w14:paraId="354B89E5" w14:textId="77777777" w:rsidR="000D1D27" w:rsidRDefault="00000000">
      <w:pPr>
        <w:ind w:left="420" w:hanging="220"/>
      </w:pPr>
      <w:r>
        <w:t>•  Omani Observer Force: the neutral observer corps of Section 2.6, drawn from Oman and third-party states including Switzerland and Pakistan.</w:t>
      </w:r>
    </w:p>
    <w:p w14:paraId="2DF5F188" w14:textId="77777777" w:rsidR="000D1D27" w:rsidRDefault="00000000">
      <w:pPr>
        <w:ind w:left="420" w:hanging="220"/>
      </w:pPr>
      <w:r>
        <w:t>•  Shared Dashboard: the Swiss-hosted, cryptographically timestamped, mirrored display system of Section 5.3, visible identically to both Parties.</w:t>
      </w:r>
    </w:p>
    <w:p w14:paraId="4F3FB1FE" w14:textId="77777777" w:rsidR="000D1D27" w:rsidRDefault="00000000">
      <w:pPr>
        <w:ind w:left="420" w:hanging="220"/>
      </w:pPr>
      <w:r>
        <w:t>•  Joint Technical Committee: the technical committees of both Parties acting jointly, with the verification bodies in attendance and an Omani chair.</w:t>
      </w:r>
    </w:p>
    <w:p w14:paraId="599C30F8" w14:textId="77777777" w:rsidR="000D1D27" w:rsidRDefault="00000000">
      <w:pPr>
        <w:ind w:left="420" w:hanging="220"/>
      </w:pPr>
      <w:r>
        <w:t>•  Oman Escrow Account: the segregated trust account of Annex C at the Central Bank of Oman, comprising Sub-Accounts A, B, and C.</w:t>
      </w:r>
    </w:p>
    <w:p w14:paraId="580F6FD0" w14:textId="77777777" w:rsidR="000D1D27" w:rsidRDefault="00000000">
      <w:pPr>
        <w:ind w:left="420" w:hanging="220"/>
      </w:pPr>
      <w:r>
        <w:t>•  Dual-key system: the cryptographic two-signature disbursement safeguard of Section C.4, joining the Omani trustee key and the Independent Compliance Auditor key.</w:t>
      </w:r>
    </w:p>
    <w:p w14:paraId="6341509B" w14:textId="77777777" w:rsidR="000D1D27" w:rsidRDefault="00000000">
      <w:pPr>
        <w:ind w:left="420" w:hanging="220"/>
      </w:pPr>
      <w:r>
        <w:t>•  Level 4 Financial Freeze: the automatic pause of affected sub-account disbursements under Section C.10, touching future disbursements only.</w:t>
      </w:r>
    </w:p>
    <w:p w14:paraId="5BBE468A" w14:textId="77777777" w:rsidR="000D1D27" w:rsidRDefault="00000000">
      <w:pPr>
        <w:ind w:left="420" w:hanging="220"/>
      </w:pPr>
      <w:r>
        <w:t>•  General license: the renewable thirty (30) day authorization of Section 3.5 permitting specific non-United States buyers to purchase Iranian crude under the volume cap.</w:t>
      </w:r>
    </w:p>
    <w:p w14:paraId="2DA4FC1E" w14:textId="77777777" w:rsidR="000D1D27" w:rsidRDefault="00000000">
      <w:pPr>
        <w:ind w:left="420" w:hanging="220"/>
      </w:pPr>
      <w:r>
        <w:lastRenderedPageBreak/>
        <w:t>•  Volume cap: the interim export ceiling of one and a quarter (1.25) million barrels per day, measured as a rolling thirty (30) day average across the metered terminals.</w:t>
      </w:r>
    </w:p>
    <w:p w14:paraId="2D68D887" w14:textId="77777777" w:rsidR="000D1D27" w:rsidRDefault="00000000">
      <w:pPr>
        <w:ind w:left="420" w:hanging="220"/>
      </w:pPr>
      <w:r>
        <w:t>•  Metered terminals: the crude export terminals at Kharg Island, Lavan Island, and Jask, equipped with calibrated coriolis flow metering under Section C.7.</w:t>
      </w:r>
    </w:p>
    <w:p w14:paraId="2A476D6A" w14:textId="77777777" w:rsidR="000D1D27" w:rsidRDefault="00000000">
      <w:pPr>
        <w:ind w:left="420" w:hanging="220"/>
      </w:pPr>
      <w:r>
        <w:t>•  Protected object: critical civilian infrastructure under Section 3.6: water desalination facilities, power generation and transmission stations, and commercial ports.</w:t>
      </w:r>
    </w:p>
    <w:p w14:paraId="113D4218" w14:textId="77777777" w:rsidR="000D1D27" w:rsidRDefault="00000000">
      <w:pPr>
        <w:ind w:left="420" w:hanging="220"/>
      </w:pPr>
      <w:r>
        <w:t>•  Dual-key seal: the paired tamper-evident Agency and Iranian national seal of Annex D, where access executes only with both custodians present.</w:t>
      </w:r>
    </w:p>
    <w:p w14:paraId="761D4A3D" w14:textId="77777777" w:rsidR="000D1D27" w:rsidRDefault="00000000">
      <w:pPr>
        <w:ind w:left="420" w:hanging="220"/>
      </w:pPr>
      <w:r>
        <w:t>•  Highly enriched uranium: uranium enriched to twenty (20) percent U-235 or above, in any chemical form.</w:t>
      </w:r>
    </w:p>
    <w:p w14:paraId="5CB5F6DA" w14:textId="77777777" w:rsidR="000D1D27" w:rsidRDefault="00000000">
      <w:pPr>
        <w:ind w:left="420" w:hanging="220"/>
      </w:pPr>
      <w:r>
        <w:t>•  Blend-down: the verified reduction of enrichment level to no more than 19.75 percent U-235, certified by mass spectrometry.</w:t>
      </w:r>
    </w:p>
    <w:p w14:paraId="4BCBEA3A" w14:textId="77777777" w:rsidR="000D1D27" w:rsidRDefault="00000000">
      <w:pPr>
        <w:ind w:left="420" w:hanging="220"/>
      </w:pPr>
      <w:r>
        <w:t>•  Banked performance: verified performance entries permanently recorded on the Shared Dashboard under the no-fade continuity rule of Article 7.</w:t>
      </w:r>
    </w:p>
    <w:p w14:paraId="68E59586" w14:textId="77777777" w:rsidR="000D1D27" w:rsidRDefault="00000000">
      <w:pPr>
        <w:ind w:left="420" w:hanging="220"/>
      </w:pPr>
      <w:r>
        <w:t>•  No-fade continuity: the rule that no commitment fades at any date boundary, that the Framework recognizes no sunset, no cliff, and no silent expiry, and that every obligation persists until amended in writing or exited through Article 7.</w:t>
      </w:r>
    </w:p>
    <w:p w14:paraId="4AA62972" w14:textId="77777777" w:rsidR="000D1D27" w:rsidRDefault="00000000">
      <w:pPr>
        <w:ind w:left="420" w:hanging="220"/>
      </w:pPr>
      <w:r>
        <w:t>•  Humanitarian categories: medicines and pharmaceuticals; medical equipment and supplies; food and agricultural inputs; water and sanitation equipment; civilian aviation safety components.</w:t>
      </w:r>
    </w:p>
    <w:p w14:paraId="6390C63D" w14:textId="77777777" w:rsidR="000D1D27" w:rsidRDefault="00000000">
      <w:pPr>
        <w:ind w:left="420" w:hanging="220"/>
      </w:pPr>
      <w:r>
        <w:t>•  Written notice: a diplomatic note verbale addressed to the depositary and the facilitators, signed at foreign minister level or above; receipt outside business hours counts as receipt at 09:00 the next business day.</w:t>
      </w:r>
    </w:p>
    <w:p w14:paraId="44120B78" w14:textId="77777777" w:rsidR="000D1D27" w:rsidRDefault="00000000">
      <w:pPr>
        <w:ind w:left="420" w:hanging="220"/>
      </w:pPr>
      <w:r>
        <w:t>•  Escrow: an account administered by the designated neutral agent under pre-agreed contractual terms, insulated from unilateral action by either Party.</w:t>
      </w:r>
    </w:p>
    <w:p w14:paraId="034ED75C" w14:textId="77777777" w:rsidR="000D1D27" w:rsidRDefault="00000000">
      <w:pPr>
        <w:ind w:left="420" w:hanging="220"/>
      </w:pPr>
      <w:r>
        <w:t>•  June framework: the neutral descriptor for the diplomatic framework mutually established in June 2026, recorded by each Party under its own designation.</w:t>
      </w:r>
    </w:p>
    <w:p w14:paraId="02A892F5" w14:textId="77777777" w:rsidR="000D1D27" w:rsidRDefault="00000000">
      <w:pPr>
        <w:ind w:left="420" w:hanging="220"/>
      </w:pPr>
      <w:r>
        <w:t>•  Architecture review: the comprehensive review of structure, annexes, trustee designations, definitions, and cost-sharing convened at each sixty (60) day boundary, with amendment by consensus only.</w:t>
      </w:r>
    </w:p>
    <w:p w14:paraId="181A6CC4" w14:textId="77777777" w:rsidR="000D1D27" w:rsidRDefault="00000000">
      <w:pPr>
        <w:ind w:left="420" w:hanging="220"/>
      </w:pPr>
      <w:r>
        <w:t>•  Savings clause: the title The Four Pillars Framework serves administrative and referential purposes only; the title admits no prior instability, fault, or liability by either Party, and neither Party invokes the title as evidence of a state of belligerency or armed conflict.</w:t>
      </w:r>
    </w:p>
    <w:p w14:paraId="48CB68AD" w14:textId="77777777" w:rsidR="000D1D27" w:rsidRDefault="00000000">
      <w:r>
        <w:br w:type="page"/>
      </w:r>
    </w:p>
    <w:p w14:paraId="3E7B8005" w14:textId="77777777" w:rsidR="000D1D27" w:rsidRDefault="00000000">
      <w:pPr>
        <w:pStyle w:val="Heading1"/>
      </w:pPr>
      <w:bookmarkStart w:id="146" w:name="_Toc235672718"/>
      <w:r>
        <w:lastRenderedPageBreak/>
        <w:t>Annex G: Red-Team Risk Register and Spoiler Management</w:t>
      </w:r>
      <w:bookmarkEnd w:id="146"/>
    </w:p>
    <w:p w14:paraId="22EB18E9" w14:textId="77777777" w:rsidR="000D1D27" w:rsidRDefault="00000000">
      <w:pPr>
        <w:pStyle w:val="Heading2"/>
      </w:pPr>
      <w:bookmarkStart w:id="147" w:name="_Toc235672719"/>
      <w:r>
        <w:t>G.1 Design Logic</w:t>
      </w:r>
      <w:bookmarkEnd w:id="147"/>
    </w:p>
    <w:p w14:paraId="302754FF" w14:textId="77777777" w:rsidR="000D1D27" w:rsidRDefault="00000000">
      <w:r>
        <w:t>Stabilization instruments rarely die from the headline dispute. They die from the unmodeled event: the proxy that fires without orders, the officer who freelances, the leak that poisons a capital, the accident that reads as an attack. This annex registers the foreseeable failure modes, assigns each a detection indicator and a named mitigation protocol, and tasks the standing Red Team with attacking the Framework's own systems before adversaries do. The register undergoes review at each architecture review, and either Party proposes additions at any time through the Secretariat.</w:t>
      </w:r>
    </w:p>
    <w:p w14:paraId="6FF496DF" w14:textId="77777777" w:rsidR="000D1D27" w:rsidRDefault="00000000">
      <w:pPr>
        <w:pStyle w:val="Heading2"/>
      </w:pPr>
      <w:bookmarkStart w:id="148" w:name="_Toc235672720"/>
      <w:r>
        <w:t>G.2 The Risk Register</w:t>
      </w:r>
      <w:bookmarkEnd w:id="148"/>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838"/>
        <w:gridCol w:w="1837"/>
        <w:gridCol w:w="1837"/>
        <w:gridCol w:w="1837"/>
        <w:gridCol w:w="1837"/>
      </w:tblGrid>
      <w:tr w:rsidR="000D1D27" w14:paraId="1E945BD8" w14:textId="77777777">
        <w:tblPrEx>
          <w:tblCellMar>
            <w:top w:w="0" w:type="dxa"/>
            <w:bottom w:w="0" w:type="dxa"/>
          </w:tblCellMar>
        </w:tblPrEx>
        <w:trPr>
          <w:tblHeader/>
        </w:trPr>
        <w:tc>
          <w:tcPr>
            <w:tcW w:w="1805" w:type="dxa"/>
            <w:shd w:val="clear" w:color="auto" w:fill="E7EDF0"/>
            <w:tcMar>
              <w:top w:w="40" w:type="dxa"/>
              <w:left w:w="80" w:type="dxa"/>
              <w:bottom w:w="40" w:type="dxa"/>
              <w:right w:w="80" w:type="dxa"/>
            </w:tcMar>
          </w:tcPr>
          <w:p w14:paraId="154CD9DB" w14:textId="77777777" w:rsidR="000D1D27" w:rsidRDefault="00000000">
            <w:pPr>
              <w:spacing w:after="0" w:line="240" w:lineRule="auto"/>
              <w:jc w:val="left"/>
            </w:pPr>
            <w:r>
              <w:rPr>
                <w:b/>
                <w:sz w:val="18"/>
              </w:rPr>
              <w:t>Risk</w:t>
            </w:r>
          </w:p>
        </w:tc>
        <w:tc>
          <w:tcPr>
            <w:tcW w:w="1805" w:type="dxa"/>
            <w:shd w:val="clear" w:color="auto" w:fill="E7EDF0"/>
            <w:tcMar>
              <w:top w:w="40" w:type="dxa"/>
              <w:left w:w="80" w:type="dxa"/>
              <w:bottom w:w="40" w:type="dxa"/>
              <w:right w:w="80" w:type="dxa"/>
            </w:tcMar>
          </w:tcPr>
          <w:p w14:paraId="404E6F50" w14:textId="77777777" w:rsidR="000D1D27" w:rsidRDefault="00000000">
            <w:pPr>
              <w:spacing w:after="0" w:line="240" w:lineRule="auto"/>
              <w:jc w:val="left"/>
            </w:pPr>
            <w:r>
              <w:rPr>
                <w:b/>
                <w:sz w:val="18"/>
              </w:rPr>
              <w:t>Vector</w:t>
            </w:r>
          </w:p>
        </w:tc>
        <w:tc>
          <w:tcPr>
            <w:tcW w:w="1805" w:type="dxa"/>
            <w:shd w:val="clear" w:color="auto" w:fill="E7EDF0"/>
            <w:tcMar>
              <w:top w:w="40" w:type="dxa"/>
              <w:left w:w="80" w:type="dxa"/>
              <w:bottom w:w="40" w:type="dxa"/>
              <w:right w:w="80" w:type="dxa"/>
            </w:tcMar>
          </w:tcPr>
          <w:p w14:paraId="1C113837" w14:textId="77777777" w:rsidR="000D1D27" w:rsidRDefault="00000000">
            <w:pPr>
              <w:spacing w:after="0" w:line="240" w:lineRule="auto"/>
              <w:jc w:val="left"/>
            </w:pPr>
            <w:r>
              <w:rPr>
                <w:b/>
                <w:sz w:val="18"/>
              </w:rPr>
              <w:t>Early Indicator</w:t>
            </w:r>
          </w:p>
        </w:tc>
        <w:tc>
          <w:tcPr>
            <w:tcW w:w="1805" w:type="dxa"/>
            <w:shd w:val="clear" w:color="auto" w:fill="E7EDF0"/>
            <w:tcMar>
              <w:top w:w="40" w:type="dxa"/>
              <w:left w:w="80" w:type="dxa"/>
              <w:bottom w:w="40" w:type="dxa"/>
              <w:right w:w="80" w:type="dxa"/>
            </w:tcMar>
          </w:tcPr>
          <w:p w14:paraId="5BA65BE3" w14:textId="77777777" w:rsidR="000D1D27" w:rsidRDefault="00000000">
            <w:pPr>
              <w:spacing w:after="0" w:line="240" w:lineRule="auto"/>
              <w:jc w:val="left"/>
            </w:pPr>
            <w:r>
              <w:rPr>
                <w:b/>
                <w:sz w:val="18"/>
              </w:rPr>
              <w:t>Mitigation Protocol</w:t>
            </w:r>
          </w:p>
        </w:tc>
        <w:tc>
          <w:tcPr>
            <w:tcW w:w="1805" w:type="dxa"/>
            <w:shd w:val="clear" w:color="auto" w:fill="E7EDF0"/>
            <w:tcMar>
              <w:top w:w="40" w:type="dxa"/>
              <w:left w:w="80" w:type="dxa"/>
              <w:bottom w:w="40" w:type="dxa"/>
              <w:right w:w="80" w:type="dxa"/>
            </w:tcMar>
          </w:tcPr>
          <w:p w14:paraId="181FFF5D" w14:textId="77777777" w:rsidR="000D1D27" w:rsidRDefault="00000000">
            <w:pPr>
              <w:spacing w:after="0" w:line="240" w:lineRule="auto"/>
              <w:jc w:val="left"/>
            </w:pPr>
            <w:r>
              <w:rPr>
                <w:b/>
                <w:sz w:val="18"/>
              </w:rPr>
              <w:t>Lead Body</w:t>
            </w:r>
          </w:p>
        </w:tc>
      </w:tr>
      <w:tr w:rsidR="000D1D27" w14:paraId="7D8B8145" w14:textId="77777777">
        <w:tblPrEx>
          <w:tblCellMar>
            <w:top w:w="0" w:type="dxa"/>
            <w:bottom w:w="0" w:type="dxa"/>
          </w:tblCellMar>
        </w:tblPrEx>
        <w:tc>
          <w:tcPr>
            <w:tcW w:w="1805" w:type="dxa"/>
            <w:tcMar>
              <w:top w:w="40" w:type="dxa"/>
              <w:left w:w="80" w:type="dxa"/>
              <w:bottom w:w="40" w:type="dxa"/>
              <w:right w:w="80" w:type="dxa"/>
            </w:tcMar>
          </w:tcPr>
          <w:p w14:paraId="3C9424C4" w14:textId="77777777" w:rsidR="000D1D27" w:rsidRDefault="00000000">
            <w:pPr>
              <w:spacing w:after="0" w:line="240" w:lineRule="auto"/>
              <w:jc w:val="left"/>
            </w:pPr>
            <w:r>
              <w:rPr>
                <w:sz w:val="18"/>
              </w:rPr>
              <w:t>Proxy maritime attack</w:t>
            </w:r>
          </w:p>
        </w:tc>
        <w:tc>
          <w:tcPr>
            <w:tcW w:w="1805" w:type="dxa"/>
            <w:tcMar>
              <w:top w:w="40" w:type="dxa"/>
              <w:left w:w="80" w:type="dxa"/>
              <w:bottom w:w="40" w:type="dxa"/>
              <w:right w:w="80" w:type="dxa"/>
            </w:tcMar>
          </w:tcPr>
          <w:p w14:paraId="1A534EFE" w14:textId="77777777" w:rsidR="000D1D27" w:rsidRDefault="00000000">
            <w:pPr>
              <w:spacing w:after="0" w:line="240" w:lineRule="auto"/>
              <w:jc w:val="left"/>
            </w:pPr>
            <w:r>
              <w:rPr>
                <w:sz w:val="18"/>
              </w:rPr>
              <w:t>Yemeni-aligned or other aligned forces strike shipping without state direction</w:t>
            </w:r>
          </w:p>
        </w:tc>
        <w:tc>
          <w:tcPr>
            <w:tcW w:w="1805" w:type="dxa"/>
            <w:tcMar>
              <w:top w:w="40" w:type="dxa"/>
              <w:left w:w="80" w:type="dxa"/>
              <w:bottom w:w="40" w:type="dxa"/>
              <w:right w:w="80" w:type="dxa"/>
            </w:tcMar>
          </w:tcPr>
          <w:p w14:paraId="090A2D4F" w14:textId="77777777" w:rsidR="000D1D27" w:rsidRDefault="00000000">
            <w:pPr>
              <w:spacing w:after="0" w:line="240" w:lineRule="auto"/>
              <w:jc w:val="left"/>
            </w:pPr>
            <w:r>
              <w:rPr>
                <w:sz w:val="18"/>
              </w:rPr>
              <w:t>Unusual launch preparations on satellite imagery; surge in militia communications</w:t>
            </w:r>
          </w:p>
        </w:tc>
        <w:tc>
          <w:tcPr>
            <w:tcW w:w="1805" w:type="dxa"/>
            <w:tcMar>
              <w:top w:w="40" w:type="dxa"/>
              <w:left w:w="80" w:type="dxa"/>
              <w:bottom w:w="40" w:type="dxa"/>
              <w:right w:w="80" w:type="dxa"/>
            </w:tcMar>
          </w:tcPr>
          <w:p w14:paraId="6678EAAA" w14:textId="77777777" w:rsidR="000D1D27" w:rsidRDefault="00000000">
            <w:pPr>
              <w:spacing w:after="0" w:line="240" w:lineRule="auto"/>
              <w:jc w:val="left"/>
            </w:pPr>
            <w:r>
              <w:rPr>
                <w:sz w:val="18"/>
              </w:rPr>
              <w:t>Twenty-four (24) hour joint investigation window before any kinetic response; rogue actor pathway of Article 6</w:t>
            </w:r>
          </w:p>
        </w:tc>
        <w:tc>
          <w:tcPr>
            <w:tcW w:w="1805" w:type="dxa"/>
            <w:tcMar>
              <w:top w:w="40" w:type="dxa"/>
              <w:left w:w="80" w:type="dxa"/>
              <w:bottom w:w="40" w:type="dxa"/>
              <w:right w:w="80" w:type="dxa"/>
            </w:tcMar>
          </w:tcPr>
          <w:p w14:paraId="47CF7A16" w14:textId="77777777" w:rsidR="000D1D27" w:rsidRDefault="00000000">
            <w:pPr>
              <w:spacing w:after="0" w:line="240" w:lineRule="auto"/>
              <w:jc w:val="left"/>
            </w:pPr>
            <w:r>
              <w:rPr>
                <w:sz w:val="18"/>
              </w:rPr>
              <w:t>Joint Technical Committee</w:t>
            </w:r>
          </w:p>
        </w:tc>
      </w:tr>
      <w:tr w:rsidR="000D1D27" w14:paraId="54FAAFB6" w14:textId="77777777">
        <w:tblPrEx>
          <w:tblCellMar>
            <w:top w:w="0" w:type="dxa"/>
            <w:bottom w:w="0" w:type="dxa"/>
          </w:tblCellMar>
        </w:tblPrEx>
        <w:tc>
          <w:tcPr>
            <w:tcW w:w="1805" w:type="dxa"/>
            <w:tcMar>
              <w:top w:w="40" w:type="dxa"/>
              <w:left w:w="80" w:type="dxa"/>
              <w:bottom w:w="40" w:type="dxa"/>
              <w:right w:w="80" w:type="dxa"/>
            </w:tcMar>
          </w:tcPr>
          <w:p w14:paraId="6BEB27C1" w14:textId="77777777" w:rsidR="000D1D27" w:rsidRDefault="00000000">
            <w:pPr>
              <w:spacing w:after="0" w:line="240" w:lineRule="auto"/>
              <w:jc w:val="left"/>
            </w:pPr>
            <w:r>
              <w:rPr>
                <w:sz w:val="18"/>
              </w:rPr>
              <w:t>Rogue element inside a state force</w:t>
            </w:r>
          </w:p>
        </w:tc>
        <w:tc>
          <w:tcPr>
            <w:tcW w:w="1805" w:type="dxa"/>
            <w:tcMar>
              <w:top w:w="40" w:type="dxa"/>
              <w:left w:w="80" w:type="dxa"/>
              <w:bottom w:w="40" w:type="dxa"/>
              <w:right w:w="80" w:type="dxa"/>
            </w:tcMar>
          </w:tcPr>
          <w:p w14:paraId="37610256" w14:textId="77777777" w:rsidR="000D1D27" w:rsidRDefault="00000000">
            <w:pPr>
              <w:spacing w:after="0" w:line="240" w:lineRule="auto"/>
              <w:jc w:val="left"/>
            </w:pPr>
            <w:r>
              <w:rPr>
                <w:sz w:val="18"/>
              </w:rPr>
              <w:t>An errant unit acts outside the chain of command</w:t>
            </w:r>
          </w:p>
        </w:tc>
        <w:tc>
          <w:tcPr>
            <w:tcW w:w="1805" w:type="dxa"/>
            <w:tcMar>
              <w:top w:w="40" w:type="dxa"/>
              <w:left w:w="80" w:type="dxa"/>
              <w:bottom w:w="40" w:type="dxa"/>
              <w:right w:w="80" w:type="dxa"/>
            </w:tcMar>
          </w:tcPr>
          <w:p w14:paraId="1FA37463" w14:textId="77777777" w:rsidR="000D1D27" w:rsidRDefault="00000000">
            <w:pPr>
              <w:spacing w:after="0" w:line="240" w:lineRule="auto"/>
              <w:jc w:val="left"/>
            </w:pPr>
            <w:r>
              <w:rPr>
                <w:sz w:val="18"/>
              </w:rPr>
              <w:t>Unit position inconsistent with posted orders; communications anomaly</w:t>
            </w:r>
          </w:p>
        </w:tc>
        <w:tc>
          <w:tcPr>
            <w:tcW w:w="1805" w:type="dxa"/>
            <w:tcMar>
              <w:top w:w="40" w:type="dxa"/>
              <w:left w:w="80" w:type="dxa"/>
              <w:bottom w:w="40" w:type="dxa"/>
              <w:right w:w="80" w:type="dxa"/>
            </w:tcMar>
          </w:tcPr>
          <w:p w14:paraId="5CB4B6F4" w14:textId="77777777" w:rsidR="000D1D27" w:rsidRDefault="00000000">
            <w:pPr>
              <w:spacing w:after="0" w:line="240" w:lineRule="auto"/>
              <w:jc w:val="left"/>
            </w:pPr>
            <w:r>
              <w:rPr>
                <w:sz w:val="18"/>
              </w:rPr>
              <w:t>Sponsoring Party delivers chain-of-command records within 24 hours; rogue-actor certification within 48 hours</w:t>
            </w:r>
          </w:p>
        </w:tc>
        <w:tc>
          <w:tcPr>
            <w:tcW w:w="1805" w:type="dxa"/>
            <w:tcMar>
              <w:top w:w="40" w:type="dxa"/>
              <w:left w:w="80" w:type="dxa"/>
              <w:bottom w:w="40" w:type="dxa"/>
              <w:right w:w="80" w:type="dxa"/>
            </w:tcMar>
          </w:tcPr>
          <w:p w14:paraId="1BDBA94D" w14:textId="77777777" w:rsidR="000D1D27" w:rsidRDefault="00000000">
            <w:pPr>
              <w:spacing w:after="0" w:line="240" w:lineRule="auto"/>
              <w:jc w:val="left"/>
            </w:pPr>
            <w:r>
              <w:rPr>
                <w:sz w:val="18"/>
              </w:rPr>
              <w:t>Joint Technical Committee</w:t>
            </w:r>
          </w:p>
        </w:tc>
      </w:tr>
      <w:tr w:rsidR="000D1D27" w14:paraId="3F6230D1" w14:textId="77777777">
        <w:tblPrEx>
          <w:tblCellMar>
            <w:top w:w="0" w:type="dxa"/>
            <w:bottom w:w="0" w:type="dxa"/>
          </w:tblCellMar>
        </w:tblPrEx>
        <w:tc>
          <w:tcPr>
            <w:tcW w:w="1805" w:type="dxa"/>
            <w:tcMar>
              <w:top w:w="40" w:type="dxa"/>
              <w:left w:w="80" w:type="dxa"/>
              <w:bottom w:w="40" w:type="dxa"/>
              <w:right w:w="80" w:type="dxa"/>
            </w:tcMar>
          </w:tcPr>
          <w:p w14:paraId="3033B08F" w14:textId="77777777" w:rsidR="000D1D27" w:rsidRDefault="00000000">
            <w:pPr>
              <w:spacing w:after="0" w:line="240" w:lineRule="auto"/>
              <w:jc w:val="left"/>
            </w:pPr>
            <w:r>
              <w:rPr>
                <w:sz w:val="18"/>
              </w:rPr>
              <w:t>False-flag operation</w:t>
            </w:r>
          </w:p>
        </w:tc>
        <w:tc>
          <w:tcPr>
            <w:tcW w:w="1805" w:type="dxa"/>
            <w:tcMar>
              <w:top w:w="40" w:type="dxa"/>
              <w:left w:w="80" w:type="dxa"/>
              <w:bottom w:w="40" w:type="dxa"/>
              <w:right w:w="80" w:type="dxa"/>
            </w:tcMar>
          </w:tcPr>
          <w:p w14:paraId="4A0936D0" w14:textId="77777777" w:rsidR="000D1D27" w:rsidRDefault="00000000">
            <w:pPr>
              <w:spacing w:after="0" w:line="240" w:lineRule="auto"/>
              <w:jc w:val="left"/>
            </w:pPr>
            <w:r>
              <w:rPr>
                <w:sz w:val="18"/>
              </w:rPr>
              <w:t>A third actor stages an attack to read as one Party's action</w:t>
            </w:r>
          </w:p>
        </w:tc>
        <w:tc>
          <w:tcPr>
            <w:tcW w:w="1805" w:type="dxa"/>
            <w:tcMar>
              <w:top w:w="40" w:type="dxa"/>
              <w:left w:w="80" w:type="dxa"/>
              <w:bottom w:w="40" w:type="dxa"/>
              <w:right w:w="80" w:type="dxa"/>
            </w:tcMar>
          </w:tcPr>
          <w:p w14:paraId="5E88B3BC" w14:textId="77777777" w:rsidR="000D1D27" w:rsidRDefault="00000000">
            <w:pPr>
              <w:spacing w:after="0" w:line="240" w:lineRule="auto"/>
              <w:jc w:val="left"/>
            </w:pPr>
            <w:r>
              <w:rPr>
                <w:sz w:val="18"/>
              </w:rPr>
              <w:t>Forensic signatures inconsistent with either Party's systems</w:t>
            </w:r>
          </w:p>
        </w:tc>
        <w:tc>
          <w:tcPr>
            <w:tcW w:w="1805" w:type="dxa"/>
            <w:tcMar>
              <w:top w:w="40" w:type="dxa"/>
              <w:left w:w="80" w:type="dxa"/>
              <w:bottom w:w="40" w:type="dxa"/>
              <w:right w:w="80" w:type="dxa"/>
            </w:tcMar>
          </w:tcPr>
          <w:p w14:paraId="3D641BE6" w14:textId="77777777" w:rsidR="000D1D27" w:rsidRDefault="00000000">
            <w:pPr>
              <w:spacing w:after="0" w:line="240" w:lineRule="auto"/>
              <w:jc w:val="left"/>
            </w:pPr>
            <w:r>
              <w:rPr>
                <w:sz w:val="18"/>
              </w:rPr>
              <w:t>Presumption of good faith; 48-hour attribution deferral; forensic investigation precedes classification</w:t>
            </w:r>
          </w:p>
        </w:tc>
        <w:tc>
          <w:tcPr>
            <w:tcW w:w="1805" w:type="dxa"/>
            <w:tcMar>
              <w:top w:w="40" w:type="dxa"/>
              <w:left w:w="80" w:type="dxa"/>
              <w:bottom w:w="40" w:type="dxa"/>
              <w:right w:w="80" w:type="dxa"/>
            </w:tcMar>
          </w:tcPr>
          <w:p w14:paraId="448F0FE9" w14:textId="77777777" w:rsidR="000D1D27" w:rsidRDefault="00000000">
            <w:pPr>
              <w:spacing w:after="0" w:line="240" w:lineRule="auto"/>
              <w:jc w:val="left"/>
            </w:pPr>
            <w:r>
              <w:rPr>
                <w:sz w:val="18"/>
              </w:rPr>
              <w:t>JMIC-Muscat</w:t>
            </w:r>
          </w:p>
        </w:tc>
      </w:tr>
      <w:tr w:rsidR="000D1D27" w14:paraId="02B4659D" w14:textId="77777777">
        <w:tblPrEx>
          <w:tblCellMar>
            <w:top w:w="0" w:type="dxa"/>
            <w:bottom w:w="0" w:type="dxa"/>
          </w:tblCellMar>
        </w:tblPrEx>
        <w:tc>
          <w:tcPr>
            <w:tcW w:w="1805" w:type="dxa"/>
            <w:tcMar>
              <w:top w:w="40" w:type="dxa"/>
              <w:left w:w="80" w:type="dxa"/>
              <w:bottom w:w="40" w:type="dxa"/>
              <w:right w:w="80" w:type="dxa"/>
            </w:tcMar>
          </w:tcPr>
          <w:p w14:paraId="34F78D3B" w14:textId="77777777" w:rsidR="000D1D27" w:rsidRDefault="00000000">
            <w:pPr>
              <w:spacing w:after="0" w:line="240" w:lineRule="auto"/>
              <w:jc w:val="left"/>
            </w:pPr>
            <w:r>
              <w:rPr>
                <w:sz w:val="18"/>
              </w:rPr>
              <w:t>Residual naval mines</w:t>
            </w:r>
          </w:p>
        </w:tc>
        <w:tc>
          <w:tcPr>
            <w:tcW w:w="1805" w:type="dxa"/>
            <w:tcMar>
              <w:top w:w="40" w:type="dxa"/>
              <w:left w:w="80" w:type="dxa"/>
              <w:bottom w:w="40" w:type="dxa"/>
              <w:right w:w="80" w:type="dxa"/>
            </w:tcMar>
          </w:tcPr>
          <w:p w14:paraId="17F1D8F8" w14:textId="77777777" w:rsidR="000D1D27" w:rsidRDefault="00000000">
            <w:pPr>
              <w:spacing w:after="0" w:line="240" w:lineRule="auto"/>
              <w:jc w:val="left"/>
            </w:pPr>
            <w:r>
              <w:rPr>
                <w:sz w:val="18"/>
              </w:rPr>
              <w:t>Legacy mines from the 2026 conflict surface in certified lanes</w:t>
            </w:r>
          </w:p>
        </w:tc>
        <w:tc>
          <w:tcPr>
            <w:tcW w:w="1805" w:type="dxa"/>
            <w:tcMar>
              <w:top w:w="40" w:type="dxa"/>
              <w:left w:w="80" w:type="dxa"/>
              <w:bottom w:w="40" w:type="dxa"/>
              <w:right w:w="80" w:type="dxa"/>
            </w:tcMar>
          </w:tcPr>
          <w:p w14:paraId="341D4EFA" w14:textId="77777777" w:rsidR="000D1D27" w:rsidRDefault="00000000">
            <w:pPr>
              <w:spacing w:after="0" w:line="240" w:lineRule="auto"/>
              <w:jc w:val="left"/>
            </w:pPr>
            <w:r>
              <w:rPr>
                <w:sz w:val="18"/>
              </w:rPr>
              <w:t>Mine-like contact on survey or patrol</w:t>
            </w:r>
          </w:p>
        </w:tc>
        <w:tc>
          <w:tcPr>
            <w:tcW w:w="1805" w:type="dxa"/>
            <w:tcMar>
              <w:top w:w="40" w:type="dxa"/>
              <w:left w:w="80" w:type="dxa"/>
              <w:bottom w:w="40" w:type="dxa"/>
              <w:right w:w="80" w:type="dxa"/>
            </w:tcMar>
          </w:tcPr>
          <w:p w14:paraId="636B9F17" w14:textId="77777777" w:rsidR="000D1D27" w:rsidRDefault="00000000">
            <w:pPr>
              <w:spacing w:after="0" w:line="240" w:lineRule="auto"/>
              <w:jc w:val="left"/>
            </w:pPr>
            <w:r>
              <w:rPr>
                <w:sz w:val="18"/>
              </w:rPr>
              <w:t>Level 3 incident protocol; zone re-survey; corridor re-certification before reopening</w:t>
            </w:r>
          </w:p>
        </w:tc>
        <w:tc>
          <w:tcPr>
            <w:tcW w:w="1805" w:type="dxa"/>
            <w:tcMar>
              <w:top w:w="40" w:type="dxa"/>
              <w:left w:w="80" w:type="dxa"/>
              <w:bottom w:w="40" w:type="dxa"/>
              <w:right w:w="80" w:type="dxa"/>
            </w:tcMar>
          </w:tcPr>
          <w:p w14:paraId="32C32021" w14:textId="77777777" w:rsidR="000D1D27" w:rsidRDefault="00000000">
            <w:pPr>
              <w:spacing w:after="0" w:line="240" w:lineRule="auto"/>
              <w:jc w:val="left"/>
            </w:pPr>
            <w:r>
              <w:rPr>
                <w:sz w:val="18"/>
              </w:rPr>
              <w:t>JMIC-Muscat</w:t>
            </w:r>
          </w:p>
        </w:tc>
      </w:tr>
      <w:tr w:rsidR="000D1D27" w14:paraId="08FBB162" w14:textId="77777777">
        <w:tblPrEx>
          <w:tblCellMar>
            <w:top w:w="0" w:type="dxa"/>
            <w:bottom w:w="0" w:type="dxa"/>
          </w:tblCellMar>
        </w:tblPrEx>
        <w:tc>
          <w:tcPr>
            <w:tcW w:w="1805" w:type="dxa"/>
            <w:tcMar>
              <w:top w:w="40" w:type="dxa"/>
              <w:left w:w="80" w:type="dxa"/>
              <w:bottom w:w="40" w:type="dxa"/>
              <w:right w:w="80" w:type="dxa"/>
            </w:tcMar>
          </w:tcPr>
          <w:p w14:paraId="5DAAE06C" w14:textId="77777777" w:rsidR="000D1D27" w:rsidRDefault="00000000">
            <w:pPr>
              <w:spacing w:after="0" w:line="240" w:lineRule="auto"/>
              <w:jc w:val="left"/>
            </w:pPr>
            <w:r>
              <w:rPr>
                <w:sz w:val="18"/>
              </w:rPr>
              <w:t>Navigational accident misread as attack</w:t>
            </w:r>
          </w:p>
        </w:tc>
        <w:tc>
          <w:tcPr>
            <w:tcW w:w="1805" w:type="dxa"/>
            <w:tcMar>
              <w:top w:w="40" w:type="dxa"/>
              <w:left w:w="80" w:type="dxa"/>
              <w:bottom w:w="40" w:type="dxa"/>
              <w:right w:w="80" w:type="dxa"/>
            </w:tcMar>
          </w:tcPr>
          <w:p w14:paraId="7F706567" w14:textId="77777777" w:rsidR="000D1D27" w:rsidRDefault="00000000">
            <w:pPr>
              <w:spacing w:after="0" w:line="240" w:lineRule="auto"/>
              <w:jc w:val="left"/>
            </w:pPr>
            <w:r>
              <w:rPr>
                <w:sz w:val="18"/>
              </w:rPr>
              <w:t>Collision, grounding, or engineering casualty during high tension</w:t>
            </w:r>
          </w:p>
        </w:tc>
        <w:tc>
          <w:tcPr>
            <w:tcW w:w="1805" w:type="dxa"/>
            <w:tcMar>
              <w:top w:w="40" w:type="dxa"/>
              <w:left w:w="80" w:type="dxa"/>
              <w:bottom w:w="40" w:type="dxa"/>
              <w:right w:w="80" w:type="dxa"/>
            </w:tcMar>
          </w:tcPr>
          <w:p w14:paraId="15EF0CEB" w14:textId="77777777" w:rsidR="000D1D27" w:rsidRDefault="00000000">
            <w:pPr>
              <w:spacing w:after="0" w:line="240" w:lineRule="auto"/>
              <w:jc w:val="left"/>
            </w:pPr>
            <w:r>
              <w:rPr>
                <w:sz w:val="18"/>
              </w:rPr>
              <w:t>Casualty broadcast on Channel 16; no weapons signatures</w:t>
            </w:r>
          </w:p>
        </w:tc>
        <w:tc>
          <w:tcPr>
            <w:tcW w:w="1805" w:type="dxa"/>
            <w:tcMar>
              <w:top w:w="40" w:type="dxa"/>
              <w:left w:w="80" w:type="dxa"/>
              <w:bottom w:w="40" w:type="dxa"/>
              <w:right w:w="80" w:type="dxa"/>
            </w:tcMar>
          </w:tcPr>
          <w:p w14:paraId="0ECF4773" w14:textId="77777777" w:rsidR="000D1D27" w:rsidRDefault="00000000">
            <w:pPr>
              <w:spacing w:after="0" w:line="240" w:lineRule="auto"/>
              <w:jc w:val="left"/>
            </w:pPr>
            <w:r>
              <w:rPr>
                <w:sz w:val="18"/>
              </w:rPr>
              <w:t>Mishap classification standards; neutral technical classification within 4 hours</w:t>
            </w:r>
          </w:p>
        </w:tc>
        <w:tc>
          <w:tcPr>
            <w:tcW w:w="1805" w:type="dxa"/>
            <w:tcMar>
              <w:top w:w="40" w:type="dxa"/>
              <w:left w:w="80" w:type="dxa"/>
              <w:bottom w:w="40" w:type="dxa"/>
              <w:right w:w="80" w:type="dxa"/>
            </w:tcMar>
          </w:tcPr>
          <w:p w14:paraId="40F4C378" w14:textId="77777777" w:rsidR="000D1D27" w:rsidRDefault="00000000">
            <w:pPr>
              <w:spacing w:after="0" w:line="240" w:lineRule="auto"/>
              <w:jc w:val="left"/>
            </w:pPr>
            <w:r>
              <w:rPr>
                <w:sz w:val="18"/>
              </w:rPr>
              <w:t>JMIC-Muscat</w:t>
            </w:r>
          </w:p>
        </w:tc>
      </w:tr>
      <w:tr w:rsidR="000D1D27" w14:paraId="2A126D10" w14:textId="77777777">
        <w:tblPrEx>
          <w:tblCellMar>
            <w:top w:w="0" w:type="dxa"/>
            <w:bottom w:w="0" w:type="dxa"/>
          </w:tblCellMar>
        </w:tblPrEx>
        <w:tc>
          <w:tcPr>
            <w:tcW w:w="1805" w:type="dxa"/>
            <w:tcMar>
              <w:top w:w="40" w:type="dxa"/>
              <w:left w:w="80" w:type="dxa"/>
              <w:bottom w:w="40" w:type="dxa"/>
              <w:right w:w="80" w:type="dxa"/>
            </w:tcMar>
          </w:tcPr>
          <w:p w14:paraId="3AD0A776" w14:textId="77777777" w:rsidR="000D1D27" w:rsidRDefault="00000000">
            <w:pPr>
              <w:spacing w:after="0" w:line="240" w:lineRule="auto"/>
              <w:jc w:val="left"/>
            </w:pPr>
            <w:r>
              <w:rPr>
                <w:sz w:val="18"/>
              </w:rPr>
              <w:t>Cyber intrusion on the dashboard</w:t>
            </w:r>
          </w:p>
        </w:tc>
        <w:tc>
          <w:tcPr>
            <w:tcW w:w="1805" w:type="dxa"/>
            <w:tcMar>
              <w:top w:w="40" w:type="dxa"/>
              <w:left w:w="80" w:type="dxa"/>
              <w:bottom w:w="40" w:type="dxa"/>
              <w:right w:w="80" w:type="dxa"/>
            </w:tcMar>
          </w:tcPr>
          <w:p w14:paraId="71B52FCF" w14:textId="77777777" w:rsidR="000D1D27" w:rsidRDefault="00000000">
            <w:pPr>
              <w:spacing w:after="0" w:line="240" w:lineRule="auto"/>
              <w:jc w:val="left"/>
            </w:pPr>
            <w:r>
              <w:rPr>
                <w:sz w:val="18"/>
              </w:rPr>
              <w:t>Manipulation or denial of service against the shared record</w:t>
            </w:r>
          </w:p>
        </w:tc>
        <w:tc>
          <w:tcPr>
            <w:tcW w:w="1805" w:type="dxa"/>
            <w:tcMar>
              <w:top w:w="40" w:type="dxa"/>
              <w:left w:w="80" w:type="dxa"/>
              <w:bottom w:w="40" w:type="dxa"/>
              <w:right w:w="80" w:type="dxa"/>
            </w:tcMar>
          </w:tcPr>
          <w:p w14:paraId="4EF7FF26" w14:textId="77777777" w:rsidR="000D1D27" w:rsidRDefault="00000000">
            <w:pPr>
              <w:spacing w:after="0" w:line="240" w:lineRule="auto"/>
              <w:jc w:val="left"/>
            </w:pPr>
            <w:r>
              <w:rPr>
                <w:sz w:val="18"/>
              </w:rPr>
              <w:t>Integrity alarms; ledger divergence between Swiss host and Muscat mirror</w:t>
            </w:r>
          </w:p>
        </w:tc>
        <w:tc>
          <w:tcPr>
            <w:tcW w:w="1805" w:type="dxa"/>
            <w:tcMar>
              <w:top w:w="40" w:type="dxa"/>
              <w:left w:w="80" w:type="dxa"/>
              <w:bottom w:w="40" w:type="dxa"/>
              <w:right w:w="80" w:type="dxa"/>
            </w:tcMar>
          </w:tcPr>
          <w:p w14:paraId="1B0444D3" w14:textId="77777777" w:rsidR="000D1D27" w:rsidRDefault="00000000">
            <w:pPr>
              <w:spacing w:after="0" w:line="240" w:lineRule="auto"/>
              <w:jc w:val="left"/>
            </w:pPr>
            <w:r>
              <w:rPr>
                <w:sz w:val="18"/>
              </w:rPr>
              <w:t>Fallback to mirror; read-only snapshot; integrity certification before compliance use</w:t>
            </w:r>
          </w:p>
        </w:tc>
        <w:tc>
          <w:tcPr>
            <w:tcW w:w="1805" w:type="dxa"/>
            <w:tcMar>
              <w:top w:w="40" w:type="dxa"/>
              <w:left w:w="80" w:type="dxa"/>
              <w:bottom w:w="40" w:type="dxa"/>
              <w:right w:w="80" w:type="dxa"/>
            </w:tcMar>
          </w:tcPr>
          <w:p w14:paraId="0DD11B56" w14:textId="77777777" w:rsidR="000D1D27" w:rsidRDefault="00000000">
            <w:pPr>
              <w:spacing w:after="0" w:line="240" w:lineRule="auto"/>
              <w:jc w:val="left"/>
            </w:pPr>
            <w:r>
              <w:rPr>
                <w:sz w:val="18"/>
              </w:rPr>
              <w:t>Swiss Financial Cell</w:t>
            </w:r>
          </w:p>
        </w:tc>
      </w:tr>
      <w:tr w:rsidR="000D1D27" w14:paraId="50CE065A" w14:textId="77777777">
        <w:tblPrEx>
          <w:tblCellMar>
            <w:top w:w="0" w:type="dxa"/>
            <w:bottom w:w="0" w:type="dxa"/>
          </w:tblCellMar>
        </w:tblPrEx>
        <w:tc>
          <w:tcPr>
            <w:tcW w:w="1805" w:type="dxa"/>
            <w:tcMar>
              <w:top w:w="40" w:type="dxa"/>
              <w:left w:w="80" w:type="dxa"/>
              <w:bottom w:w="40" w:type="dxa"/>
              <w:right w:w="80" w:type="dxa"/>
            </w:tcMar>
          </w:tcPr>
          <w:p w14:paraId="1FEEC8D8" w14:textId="77777777" w:rsidR="000D1D27" w:rsidRDefault="00000000">
            <w:pPr>
              <w:spacing w:after="0" w:line="240" w:lineRule="auto"/>
              <w:jc w:val="left"/>
            </w:pPr>
            <w:r>
              <w:rPr>
                <w:sz w:val="18"/>
              </w:rPr>
              <w:t>Domestic hardliner pressure</w:t>
            </w:r>
          </w:p>
        </w:tc>
        <w:tc>
          <w:tcPr>
            <w:tcW w:w="1805" w:type="dxa"/>
            <w:tcMar>
              <w:top w:w="40" w:type="dxa"/>
              <w:left w:w="80" w:type="dxa"/>
              <w:bottom w:w="40" w:type="dxa"/>
              <w:right w:w="80" w:type="dxa"/>
            </w:tcMar>
          </w:tcPr>
          <w:p w14:paraId="269BCBA1" w14:textId="77777777" w:rsidR="000D1D27" w:rsidRDefault="00000000">
            <w:pPr>
              <w:spacing w:after="0" w:line="240" w:lineRule="auto"/>
              <w:jc w:val="left"/>
            </w:pPr>
            <w:r>
              <w:rPr>
                <w:sz w:val="18"/>
              </w:rPr>
              <w:t>Political factions in either capital force visible confrontation</w:t>
            </w:r>
          </w:p>
        </w:tc>
        <w:tc>
          <w:tcPr>
            <w:tcW w:w="1805" w:type="dxa"/>
            <w:tcMar>
              <w:top w:w="40" w:type="dxa"/>
              <w:left w:w="80" w:type="dxa"/>
              <w:bottom w:w="40" w:type="dxa"/>
              <w:right w:w="80" w:type="dxa"/>
            </w:tcMar>
          </w:tcPr>
          <w:p w14:paraId="41DFAC11" w14:textId="77777777" w:rsidR="000D1D27" w:rsidRDefault="00000000">
            <w:pPr>
              <w:spacing w:after="0" w:line="240" w:lineRule="auto"/>
              <w:jc w:val="left"/>
            </w:pPr>
            <w:r>
              <w:rPr>
                <w:sz w:val="18"/>
              </w:rPr>
              <w:t>Escalating official rhetoric; media campaigns against the Framework</w:t>
            </w:r>
          </w:p>
        </w:tc>
        <w:tc>
          <w:tcPr>
            <w:tcW w:w="1805" w:type="dxa"/>
            <w:tcMar>
              <w:top w:w="40" w:type="dxa"/>
              <w:left w:w="80" w:type="dxa"/>
              <w:bottom w:w="40" w:type="dxa"/>
              <w:right w:w="80" w:type="dxa"/>
            </w:tcMar>
          </w:tcPr>
          <w:p w14:paraId="3CD8D414" w14:textId="77777777" w:rsidR="000D1D27" w:rsidRDefault="00000000">
            <w:pPr>
              <w:spacing w:after="0" w:line="240" w:lineRule="auto"/>
              <w:jc w:val="left"/>
            </w:pPr>
            <w:r>
              <w:rPr>
                <w:sz w:val="18"/>
              </w:rPr>
              <w:t>Narrative protocol of Article 9; synchronized announcements; quiet remediation</w:t>
            </w:r>
          </w:p>
        </w:tc>
        <w:tc>
          <w:tcPr>
            <w:tcW w:w="1805" w:type="dxa"/>
            <w:tcMar>
              <w:top w:w="40" w:type="dxa"/>
              <w:left w:w="80" w:type="dxa"/>
              <w:bottom w:w="40" w:type="dxa"/>
              <w:right w:w="80" w:type="dxa"/>
            </w:tcMar>
          </w:tcPr>
          <w:p w14:paraId="654CDD2D" w14:textId="77777777" w:rsidR="000D1D27" w:rsidRDefault="00000000">
            <w:pPr>
              <w:spacing w:after="0" w:line="240" w:lineRule="auto"/>
              <w:jc w:val="left"/>
            </w:pPr>
            <w:r>
              <w:rPr>
                <w:sz w:val="18"/>
              </w:rPr>
              <w:t>Secretariat</w:t>
            </w:r>
          </w:p>
        </w:tc>
      </w:tr>
      <w:tr w:rsidR="000D1D27" w14:paraId="0D095E0B" w14:textId="77777777">
        <w:tblPrEx>
          <w:tblCellMar>
            <w:top w:w="0" w:type="dxa"/>
            <w:bottom w:w="0" w:type="dxa"/>
          </w:tblCellMar>
        </w:tblPrEx>
        <w:tc>
          <w:tcPr>
            <w:tcW w:w="1805" w:type="dxa"/>
            <w:tcMar>
              <w:top w:w="40" w:type="dxa"/>
              <w:left w:w="80" w:type="dxa"/>
              <w:bottom w:w="40" w:type="dxa"/>
              <w:right w:w="80" w:type="dxa"/>
            </w:tcMar>
          </w:tcPr>
          <w:p w14:paraId="0AD67FF8" w14:textId="77777777" w:rsidR="000D1D27" w:rsidRDefault="00000000">
            <w:pPr>
              <w:spacing w:after="0" w:line="240" w:lineRule="auto"/>
              <w:jc w:val="left"/>
            </w:pPr>
            <w:r>
              <w:rPr>
                <w:sz w:val="18"/>
              </w:rPr>
              <w:t>Negotiation leak</w:t>
            </w:r>
          </w:p>
        </w:tc>
        <w:tc>
          <w:tcPr>
            <w:tcW w:w="1805" w:type="dxa"/>
            <w:tcMar>
              <w:top w:w="40" w:type="dxa"/>
              <w:left w:w="80" w:type="dxa"/>
              <w:bottom w:w="40" w:type="dxa"/>
              <w:right w:w="80" w:type="dxa"/>
            </w:tcMar>
          </w:tcPr>
          <w:p w14:paraId="61F7F554" w14:textId="77777777" w:rsidR="000D1D27" w:rsidRDefault="00000000">
            <w:pPr>
              <w:spacing w:after="0" w:line="240" w:lineRule="auto"/>
              <w:jc w:val="left"/>
            </w:pPr>
            <w:r>
              <w:rPr>
                <w:sz w:val="18"/>
              </w:rPr>
              <w:t>Draft texts surface before agreement</w:t>
            </w:r>
          </w:p>
        </w:tc>
        <w:tc>
          <w:tcPr>
            <w:tcW w:w="1805" w:type="dxa"/>
            <w:tcMar>
              <w:top w:w="40" w:type="dxa"/>
              <w:left w:w="80" w:type="dxa"/>
              <w:bottom w:w="40" w:type="dxa"/>
              <w:right w:w="80" w:type="dxa"/>
            </w:tcMar>
          </w:tcPr>
          <w:p w14:paraId="008B861D" w14:textId="77777777" w:rsidR="000D1D27" w:rsidRDefault="00000000">
            <w:pPr>
              <w:spacing w:after="0" w:line="240" w:lineRule="auto"/>
              <w:jc w:val="left"/>
            </w:pPr>
            <w:r>
              <w:rPr>
                <w:sz w:val="18"/>
              </w:rPr>
              <w:t>Media inquiries citing unpublished text</w:t>
            </w:r>
          </w:p>
        </w:tc>
        <w:tc>
          <w:tcPr>
            <w:tcW w:w="1805" w:type="dxa"/>
            <w:tcMar>
              <w:top w:w="40" w:type="dxa"/>
              <w:left w:w="80" w:type="dxa"/>
              <w:bottom w:w="40" w:type="dxa"/>
              <w:right w:w="80" w:type="dxa"/>
            </w:tcMar>
          </w:tcPr>
          <w:p w14:paraId="03A4BDE9" w14:textId="77777777" w:rsidR="000D1D27" w:rsidRDefault="00000000">
            <w:pPr>
              <w:spacing w:after="0" w:line="240" w:lineRule="auto"/>
              <w:jc w:val="left"/>
            </w:pPr>
            <w:r>
              <w:rPr>
                <w:sz w:val="18"/>
              </w:rPr>
              <w:t>Pre-agreed response line: unsigned working drafts carry no standing; process continues on schedule</w:t>
            </w:r>
          </w:p>
        </w:tc>
        <w:tc>
          <w:tcPr>
            <w:tcW w:w="1805" w:type="dxa"/>
            <w:tcMar>
              <w:top w:w="40" w:type="dxa"/>
              <w:left w:w="80" w:type="dxa"/>
              <w:bottom w:w="40" w:type="dxa"/>
              <w:right w:w="80" w:type="dxa"/>
            </w:tcMar>
          </w:tcPr>
          <w:p w14:paraId="62165009" w14:textId="77777777" w:rsidR="000D1D27" w:rsidRDefault="00000000">
            <w:pPr>
              <w:spacing w:after="0" w:line="240" w:lineRule="auto"/>
              <w:jc w:val="left"/>
            </w:pPr>
            <w:r>
              <w:rPr>
                <w:sz w:val="18"/>
              </w:rPr>
              <w:t>Secretariat</w:t>
            </w:r>
          </w:p>
        </w:tc>
      </w:tr>
      <w:tr w:rsidR="000D1D27" w14:paraId="7C5FD667" w14:textId="77777777">
        <w:tblPrEx>
          <w:tblCellMar>
            <w:top w:w="0" w:type="dxa"/>
            <w:bottom w:w="0" w:type="dxa"/>
          </w:tblCellMar>
        </w:tblPrEx>
        <w:tc>
          <w:tcPr>
            <w:tcW w:w="1805" w:type="dxa"/>
            <w:tcMar>
              <w:top w:w="40" w:type="dxa"/>
              <w:left w:w="80" w:type="dxa"/>
              <w:bottom w:w="40" w:type="dxa"/>
              <w:right w:w="80" w:type="dxa"/>
            </w:tcMar>
          </w:tcPr>
          <w:p w14:paraId="3B698E62" w14:textId="77777777" w:rsidR="000D1D27" w:rsidRDefault="00000000">
            <w:pPr>
              <w:spacing w:after="0" w:line="240" w:lineRule="auto"/>
              <w:jc w:val="left"/>
            </w:pPr>
            <w:r>
              <w:rPr>
                <w:sz w:val="18"/>
              </w:rPr>
              <w:lastRenderedPageBreak/>
              <w:t>Regional front spillover</w:t>
            </w:r>
          </w:p>
        </w:tc>
        <w:tc>
          <w:tcPr>
            <w:tcW w:w="1805" w:type="dxa"/>
            <w:tcMar>
              <w:top w:w="40" w:type="dxa"/>
              <w:left w:w="80" w:type="dxa"/>
              <w:bottom w:w="40" w:type="dxa"/>
              <w:right w:w="80" w:type="dxa"/>
            </w:tcMar>
          </w:tcPr>
          <w:p w14:paraId="5B881CE4" w14:textId="77777777" w:rsidR="000D1D27" w:rsidRDefault="00000000">
            <w:pPr>
              <w:spacing w:after="0" w:line="240" w:lineRule="auto"/>
              <w:jc w:val="left"/>
            </w:pPr>
            <w:r>
              <w:rPr>
                <w:sz w:val="18"/>
              </w:rPr>
              <w:t>Israel-Hezbollah or other regional fighting resumes and draws in a Party</w:t>
            </w:r>
          </w:p>
        </w:tc>
        <w:tc>
          <w:tcPr>
            <w:tcW w:w="1805" w:type="dxa"/>
            <w:tcMar>
              <w:top w:w="40" w:type="dxa"/>
              <w:left w:w="80" w:type="dxa"/>
              <w:bottom w:w="40" w:type="dxa"/>
              <w:right w:w="80" w:type="dxa"/>
            </w:tcMar>
          </w:tcPr>
          <w:p w14:paraId="0FC9481F" w14:textId="77777777" w:rsidR="000D1D27" w:rsidRDefault="00000000">
            <w:pPr>
              <w:spacing w:after="0" w:line="240" w:lineRule="auto"/>
              <w:jc w:val="left"/>
            </w:pPr>
            <w:r>
              <w:rPr>
                <w:sz w:val="18"/>
              </w:rPr>
              <w:t>Hostilities on a regional front</w:t>
            </w:r>
          </w:p>
        </w:tc>
        <w:tc>
          <w:tcPr>
            <w:tcW w:w="1805" w:type="dxa"/>
            <w:tcMar>
              <w:top w:w="40" w:type="dxa"/>
              <w:left w:w="80" w:type="dxa"/>
              <w:bottom w:w="40" w:type="dxa"/>
              <w:right w:w="80" w:type="dxa"/>
            </w:tcMar>
          </w:tcPr>
          <w:p w14:paraId="37E09951" w14:textId="77777777" w:rsidR="000D1D27" w:rsidRDefault="00000000">
            <w:pPr>
              <w:spacing w:after="0" w:line="240" w:lineRule="auto"/>
              <w:jc w:val="left"/>
            </w:pPr>
            <w:r>
              <w:rPr>
                <w:sz w:val="18"/>
              </w:rPr>
              <w:t>Regional firewall of Principle IV; no consequence under this instrument; parallel track continues</w:t>
            </w:r>
          </w:p>
        </w:tc>
        <w:tc>
          <w:tcPr>
            <w:tcW w:w="1805" w:type="dxa"/>
            <w:tcMar>
              <w:top w:w="40" w:type="dxa"/>
              <w:left w:w="80" w:type="dxa"/>
              <w:bottom w:w="40" w:type="dxa"/>
              <w:right w:w="80" w:type="dxa"/>
            </w:tcMar>
          </w:tcPr>
          <w:p w14:paraId="3E6679EA" w14:textId="77777777" w:rsidR="000D1D27" w:rsidRDefault="00000000">
            <w:pPr>
              <w:spacing w:after="0" w:line="240" w:lineRule="auto"/>
              <w:jc w:val="left"/>
            </w:pPr>
            <w:r>
              <w:rPr>
                <w:sz w:val="18"/>
              </w:rPr>
              <w:t>Facilitators</w:t>
            </w:r>
          </w:p>
        </w:tc>
      </w:tr>
      <w:tr w:rsidR="000D1D27" w14:paraId="5A96A0F9" w14:textId="77777777">
        <w:tblPrEx>
          <w:tblCellMar>
            <w:top w:w="0" w:type="dxa"/>
            <w:bottom w:w="0" w:type="dxa"/>
          </w:tblCellMar>
        </w:tblPrEx>
        <w:tc>
          <w:tcPr>
            <w:tcW w:w="1805" w:type="dxa"/>
            <w:tcMar>
              <w:top w:w="40" w:type="dxa"/>
              <w:left w:w="80" w:type="dxa"/>
              <w:bottom w:w="40" w:type="dxa"/>
              <w:right w:w="80" w:type="dxa"/>
            </w:tcMar>
          </w:tcPr>
          <w:p w14:paraId="03B129CE" w14:textId="77777777" w:rsidR="000D1D27" w:rsidRDefault="00000000">
            <w:pPr>
              <w:spacing w:after="0" w:line="240" w:lineRule="auto"/>
              <w:jc w:val="left"/>
            </w:pPr>
            <w:r>
              <w:rPr>
                <w:sz w:val="18"/>
              </w:rPr>
              <w:t>Sanctions litigation</w:t>
            </w:r>
          </w:p>
        </w:tc>
        <w:tc>
          <w:tcPr>
            <w:tcW w:w="1805" w:type="dxa"/>
            <w:tcMar>
              <w:top w:w="40" w:type="dxa"/>
              <w:left w:w="80" w:type="dxa"/>
              <w:bottom w:w="40" w:type="dxa"/>
              <w:right w:w="80" w:type="dxa"/>
            </w:tcMar>
          </w:tcPr>
          <w:p w14:paraId="3E9D6508" w14:textId="77777777" w:rsidR="000D1D27" w:rsidRDefault="00000000">
            <w:pPr>
              <w:spacing w:after="0" w:line="240" w:lineRule="auto"/>
              <w:jc w:val="left"/>
            </w:pPr>
            <w:r>
              <w:rPr>
                <w:sz w:val="18"/>
              </w:rPr>
              <w:t>Third-party legal action against escrowed funds</w:t>
            </w:r>
          </w:p>
        </w:tc>
        <w:tc>
          <w:tcPr>
            <w:tcW w:w="1805" w:type="dxa"/>
            <w:tcMar>
              <w:top w:w="40" w:type="dxa"/>
              <w:left w:w="80" w:type="dxa"/>
              <w:bottom w:w="40" w:type="dxa"/>
              <w:right w:w="80" w:type="dxa"/>
            </w:tcMar>
          </w:tcPr>
          <w:p w14:paraId="3739A94A" w14:textId="77777777" w:rsidR="000D1D27" w:rsidRDefault="00000000">
            <w:pPr>
              <w:spacing w:after="0" w:line="240" w:lineRule="auto"/>
              <w:jc w:val="left"/>
            </w:pPr>
            <w:r>
              <w:rPr>
                <w:sz w:val="18"/>
              </w:rPr>
              <w:t>Court filings in any jurisdiction touching the payment chain</w:t>
            </w:r>
          </w:p>
        </w:tc>
        <w:tc>
          <w:tcPr>
            <w:tcW w:w="1805" w:type="dxa"/>
            <w:tcMar>
              <w:top w:w="40" w:type="dxa"/>
              <w:left w:w="80" w:type="dxa"/>
              <w:bottom w:w="40" w:type="dxa"/>
              <w:right w:w="80" w:type="dxa"/>
            </w:tcMar>
          </w:tcPr>
          <w:p w14:paraId="3A205D5D" w14:textId="77777777" w:rsidR="000D1D27" w:rsidRDefault="00000000">
            <w:pPr>
              <w:spacing w:after="0" w:line="240" w:lineRule="auto"/>
              <w:jc w:val="left"/>
            </w:pPr>
            <w:r>
              <w:rPr>
                <w:sz w:val="18"/>
              </w:rPr>
              <w:t>Trust isolation of Annex C; depositary diplomatic engagement; dual-key structure unaffected</w:t>
            </w:r>
          </w:p>
        </w:tc>
        <w:tc>
          <w:tcPr>
            <w:tcW w:w="1805" w:type="dxa"/>
            <w:tcMar>
              <w:top w:w="40" w:type="dxa"/>
              <w:left w:w="80" w:type="dxa"/>
              <w:bottom w:w="40" w:type="dxa"/>
              <w:right w:w="80" w:type="dxa"/>
            </w:tcMar>
          </w:tcPr>
          <w:p w14:paraId="06AA9EB1" w14:textId="77777777" w:rsidR="000D1D27" w:rsidRDefault="00000000">
            <w:pPr>
              <w:spacing w:after="0" w:line="240" w:lineRule="auto"/>
              <w:jc w:val="left"/>
            </w:pPr>
            <w:r>
              <w:rPr>
                <w:sz w:val="18"/>
              </w:rPr>
              <w:t>Swiss Financial Cell</w:t>
            </w:r>
          </w:p>
        </w:tc>
      </w:tr>
    </w:tbl>
    <w:p w14:paraId="5FAA64E5" w14:textId="77777777" w:rsidR="000D1D27" w:rsidRDefault="000D1D27"/>
    <w:p w14:paraId="26ED895F" w14:textId="77777777" w:rsidR="000D1D27" w:rsidRDefault="00000000">
      <w:pPr>
        <w:pStyle w:val="Heading2"/>
      </w:pPr>
      <w:bookmarkStart w:id="149" w:name="_Toc235672721"/>
      <w:r>
        <w:t>G.3 Spoilers and Proxy Escalation Protocol</w:t>
      </w:r>
      <w:bookmarkEnd w:id="149"/>
    </w:p>
    <w:p w14:paraId="01BBD5BC" w14:textId="77777777" w:rsidR="000D1D27" w:rsidRDefault="00000000">
      <w:r>
        <w:t>The standing rule against spoiler-driven collapse operates in three steps. First, detection: any kinetic event with unclear attribution opens an incident record and the twenty-four (24) hour joint investigation window through the Muscat De-Confliction Cell; during the window, the framework architecture freezes any kinetic response by either Party beyond immediate self-defense of personnel under fire. Second, attribution: the Joint Technical Committee reviews telemetry, chain-of-command records, and forensic packages against the convergence standard of Article 5, and certifies a state-directed, rogue-actor, proxy, or false-flag finding within forty-eight (48) hours. Third, routing: a state-directed finding classifies under the ladder of Article 6; a rogue or proxy finding routes to the sponsoring Party for suppression action with a seven (7) day verification of effect; a false-flag finding routes to the facilitators for diplomatic handling with the third actor. No finding suspends the humanitarian firewall, and no window suspends the daily status report.</w:t>
      </w:r>
    </w:p>
    <w:p w14:paraId="1E034712" w14:textId="77777777" w:rsidR="000D1D27" w:rsidRDefault="00000000">
      <w:pPr>
        <w:pStyle w:val="Heading2"/>
      </w:pPr>
      <w:bookmarkStart w:id="150" w:name="_Toc235672722"/>
      <w:r>
        <w:t>G.4 Domestic Political Friction Management</w:t>
      </w:r>
      <w:bookmarkEnd w:id="150"/>
    </w:p>
    <w:p w14:paraId="7ECA32BD" w14:textId="77777777" w:rsidR="000D1D27" w:rsidRDefault="00000000">
      <w:r>
        <w:t>Both leaderships face hardline domestic pressure against visible concessions. The Framework absorbs that pressure through framing and through fact. Framing: each capital presents the corridor as a technical implementation of international maritime safety rules under regional leadership, the escrow as Iranian-owned funds under restriction rather than transfers, and the freeze as a paired, verified stand-down rather than a unilateral stand-down. Fact: the daily status report, the escrow ledger, and the seal certificates give each government verifiable public goods to present at home, and the synchronized announcement rule of Article 9 prevents either capital from surprising the other with a victory narrative. A narrative disruption routes to quiet remediation, never to the press and never to the compliance engine.</w:t>
      </w:r>
    </w:p>
    <w:p w14:paraId="2E096C28" w14:textId="77777777" w:rsidR="000D1D27" w:rsidRDefault="00000000">
      <w:pPr>
        <w:pStyle w:val="Heading2"/>
      </w:pPr>
      <w:bookmarkStart w:id="151" w:name="_Toc235672723"/>
      <w:r>
        <w:t>G.5 The False-Flag Screen</w:t>
      </w:r>
      <w:bookmarkEnd w:id="151"/>
    </w:p>
    <w:p w14:paraId="3A86F8CC" w14:textId="77777777" w:rsidR="000D1D27" w:rsidRDefault="00000000">
      <w:r>
        <w:t>For attacks by unknown actors, both Parties operate under a presumption of good faith. A forty-eight (48) hour attribution deferral applies before any penalty assignment; forensic investigation precedes any classification; and rogue actors and false-flag operations stand explicitly outside bilateral penalties. The screen covers missile and drone forensics, explosive residue analysis, AIS and radar reconstruction, and signals intelligence shared through the facilitator channel. The Red Team tests the screen quarterly with synthetic false-flag scenarios, and the dashboard logs every test result.</w:t>
      </w:r>
    </w:p>
    <w:p w14:paraId="670381C6" w14:textId="77777777" w:rsidR="000D1D27" w:rsidRDefault="00000000">
      <w:pPr>
        <w:pStyle w:val="Heading2"/>
      </w:pPr>
      <w:bookmarkStart w:id="152" w:name="_Toc235672724"/>
      <w:r>
        <w:lastRenderedPageBreak/>
        <w:t>G.6 Information Operations and Leak Response</w:t>
      </w:r>
      <w:bookmarkEnd w:id="152"/>
    </w:p>
    <w:p w14:paraId="0C9676B4" w14:textId="77777777" w:rsidR="000D1D27" w:rsidRDefault="00000000">
      <w:r>
        <w:t>Where any Framework text leaks before the relevant adoption point, both capitals deploy the same pre-agreed response: the text is an unsigned working draft with no standing, and no agreement exists. Because the statement is factually accurate at that stage, neither side loses credibility. Where an information operation targets the Framework, including fabricated documents or fabricated dashboard screenshots, the Secretariat issues a single technical correction referencing the cryptographic record, and the matter closes. Neither Party briefs against the other's domestic narrative, and each Party answers domestic press inquiries about negotiations with the standing line: technical consultations continue.</w:t>
      </w:r>
    </w:p>
    <w:p w14:paraId="03548ED7" w14:textId="77777777" w:rsidR="000D1D27" w:rsidRDefault="00000000">
      <w:pPr>
        <w:pStyle w:val="Heading2"/>
      </w:pPr>
      <w:bookmarkStart w:id="153" w:name="_Toc235672725"/>
      <w:r>
        <w:t>G.7 Standing Red Team Review</w:t>
      </w:r>
      <w:bookmarkEnd w:id="153"/>
    </w:p>
    <w:p w14:paraId="5DF89177" w14:textId="77777777" w:rsidR="000D1D27" w:rsidRDefault="00000000">
      <w:r>
        <w:t>JMIC-Muscat maintains a standing Red Team drawn from Omani, Swiss, and third-party technical staff. The Red Team probes the monitoring system, the dashboard, the escrow interface, and the spoofing detection engine, attempting to produce the false readings that a bad actor plants. During the first sixty (60) days the Red Team produces a findings note every seventy-two (72) hours; thereafter it reports at each monthly boundary. The dashboard logs every finding and every corrective action, and the annual independent audit of Article 5 reviews the Red Team record in full.</w:t>
      </w:r>
    </w:p>
    <w:p w14:paraId="23F16763" w14:textId="77777777" w:rsidR="000D1D27" w:rsidRDefault="00000000">
      <w:r>
        <w:br w:type="page"/>
      </w:r>
    </w:p>
    <w:p w14:paraId="7F1813AF" w14:textId="77777777" w:rsidR="000D1D27" w:rsidRDefault="00000000">
      <w:pPr>
        <w:pStyle w:val="Heading1"/>
      </w:pPr>
      <w:bookmarkStart w:id="154" w:name="_Toc235672726"/>
      <w:r>
        <w:lastRenderedPageBreak/>
        <w:t>Annex H: Compliance Classification Standards</w:t>
      </w:r>
      <w:bookmarkEnd w:id="154"/>
    </w:p>
    <w:p w14:paraId="59B80ECB" w14:textId="77777777" w:rsidR="000D1D27" w:rsidRDefault="00000000">
      <w:r>
        <w:t>This annex fixes the classification criteria, graduated responses, and restoration schedules of the compliance engine of Article 6. The classification, not the allegation, governs every response under this Framework.</w:t>
      </w:r>
    </w:p>
    <w:p w14:paraId="051C6315" w14:textId="77777777" w:rsidR="000D1D27" w:rsidRDefault="00000000">
      <w:pPr>
        <w:pStyle w:val="Heading2"/>
      </w:pPr>
      <w:bookmarkStart w:id="155" w:name="_Toc235672727"/>
      <w:r>
        <w:t>H.1 Tier 1: Technical (De Minimis)</w:t>
      </w:r>
      <w:bookmarkEnd w:id="155"/>
    </w:p>
    <w:p w14:paraId="2D11CE3C" w14:textId="77777777" w:rsidR="000D1D27" w:rsidRDefault="00000000">
      <w:r>
        <w:t>Tier 1 covers reporting delays under twenty-four (24) hours; minor lane deviation without pattern; brief telemetry gaps with confirmed cause; missed hotline tests; metering variances inside tolerance; and administrative notice errors corrected within the day. Tier 1 attaches no benefit reduction, receives confidential handling, and resolves through technical assistance within seventy-two (72) hours. Tier 1 events do not accumulate toward Tier 2; each resolves independently and closes on the dashboard with a technical note.</w:t>
      </w:r>
    </w:p>
    <w:p w14:paraId="1F2190B7" w14:textId="77777777" w:rsidR="000D1D27" w:rsidRDefault="00000000">
      <w:pPr>
        <w:pStyle w:val="Heading2"/>
      </w:pPr>
      <w:bookmarkStart w:id="156" w:name="_Toc235672728"/>
      <w:r>
        <w:t>H.2 Tier 2: Material Disruption</w:t>
      </w:r>
      <w:bookmarkEnd w:id="156"/>
    </w:p>
    <w:p w14:paraId="65B989CE" w14:textId="77777777" w:rsidR="000D1D27" w:rsidRDefault="00000000">
      <w:r>
        <w:t>Tier 2 covers unauthorized entry into a corridor buffer; a notice regime failure beyond twenty-four (24) hours; a metering variance beyond tolerance; escrow invoicing outside approved rates; a camera outage beyond forty-eight (48) hours without confirmed cause; and a posture reading above baseline without notice. The graduated response touches the non-humanitarian benefits of the affected module only.</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670AE956"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19E88F10" w14:textId="77777777" w:rsidR="000D1D27" w:rsidRDefault="00000000">
            <w:pPr>
              <w:spacing w:after="0" w:line="240" w:lineRule="auto"/>
              <w:jc w:val="left"/>
            </w:pPr>
            <w:r>
              <w:rPr>
                <w:b/>
                <w:sz w:val="18"/>
              </w:rPr>
              <w:t>Duration of Disruption</w:t>
            </w:r>
          </w:p>
        </w:tc>
        <w:tc>
          <w:tcPr>
            <w:tcW w:w="4513" w:type="dxa"/>
            <w:shd w:val="clear" w:color="auto" w:fill="E7EDF0"/>
            <w:tcMar>
              <w:top w:w="40" w:type="dxa"/>
              <w:left w:w="80" w:type="dxa"/>
              <w:bottom w:w="40" w:type="dxa"/>
              <w:right w:w="80" w:type="dxa"/>
            </w:tcMar>
          </w:tcPr>
          <w:p w14:paraId="09C50985" w14:textId="77777777" w:rsidR="000D1D27" w:rsidRDefault="00000000">
            <w:pPr>
              <w:spacing w:after="0" w:line="240" w:lineRule="auto"/>
              <w:jc w:val="left"/>
            </w:pPr>
            <w:r>
              <w:rPr>
                <w:b/>
                <w:sz w:val="18"/>
              </w:rPr>
              <w:t>Non-Humanitarian Benefit Effect</w:t>
            </w:r>
          </w:p>
        </w:tc>
      </w:tr>
      <w:tr w:rsidR="000D1D27" w14:paraId="0B25FC76" w14:textId="77777777">
        <w:tblPrEx>
          <w:tblCellMar>
            <w:top w:w="0" w:type="dxa"/>
            <w:bottom w:w="0" w:type="dxa"/>
          </w:tblCellMar>
        </w:tblPrEx>
        <w:tc>
          <w:tcPr>
            <w:tcW w:w="4513" w:type="dxa"/>
            <w:tcMar>
              <w:top w:w="40" w:type="dxa"/>
              <w:left w:w="80" w:type="dxa"/>
              <w:bottom w:w="40" w:type="dxa"/>
              <w:right w:w="80" w:type="dxa"/>
            </w:tcMar>
          </w:tcPr>
          <w:p w14:paraId="28A68706" w14:textId="77777777" w:rsidR="000D1D27" w:rsidRDefault="00000000">
            <w:pPr>
              <w:spacing w:after="0" w:line="240" w:lineRule="auto"/>
              <w:jc w:val="left"/>
            </w:pPr>
            <w:r>
              <w:rPr>
                <w:sz w:val="18"/>
              </w:rPr>
              <w:t>Days 1-2</w:t>
            </w:r>
          </w:p>
        </w:tc>
        <w:tc>
          <w:tcPr>
            <w:tcW w:w="4513" w:type="dxa"/>
            <w:tcMar>
              <w:top w:w="40" w:type="dxa"/>
              <w:left w:w="80" w:type="dxa"/>
              <w:bottom w:w="40" w:type="dxa"/>
              <w:right w:w="80" w:type="dxa"/>
            </w:tcMar>
          </w:tcPr>
          <w:p w14:paraId="1796B18C" w14:textId="77777777" w:rsidR="000D1D27" w:rsidRDefault="00000000">
            <w:pPr>
              <w:spacing w:after="0" w:line="240" w:lineRule="auto"/>
              <w:jc w:val="left"/>
            </w:pPr>
            <w:r>
              <w:rPr>
                <w:sz w:val="18"/>
              </w:rPr>
              <w:t>Ten (10) percent pause in discretionary measures of the affected module</w:t>
            </w:r>
          </w:p>
        </w:tc>
      </w:tr>
      <w:tr w:rsidR="000D1D27" w14:paraId="1BA10753" w14:textId="77777777">
        <w:tblPrEx>
          <w:tblCellMar>
            <w:top w:w="0" w:type="dxa"/>
            <w:bottom w:w="0" w:type="dxa"/>
          </w:tblCellMar>
        </w:tblPrEx>
        <w:tc>
          <w:tcPr>
            <w:tcW w:w="4513" w:type="dxa"/>
            <w:tcMar>
              <w:top w:w="40" w:type="dxa"/>
              <w:left w:w="80" w:type="dxa"/>
              <w:bottom w:w="40" w:type="dxa"/>
              <w:right w:w="80" w:type="dxa"/>
            </w:tcMar>
          </w:tcPr>
          <w:p w14:paraId="4B5301F9" w14:textId="77777777" w:rsidR="000D1D27" w:rsidRDefault="00000000">
            <w:pPr>
              <w:spacing w:after="0" w:line="240" w:lineRule="auto"/>
              <w:jc w:val="left"/>
            </w:pPr>
            <w:r>
              <w:rPr>
                <w:sz w:val="18"/>
              </w:rPr>
              <w:t>Days 3-5</w:t>
            </w:r>
          </w:p>
        </w:tc>
        <w:tc>
          <w:tcPr>
            <w:tcW w:w="4513" w:type="dxa"/>
            <w:tcMar>
              <w:top w:w="40" w:type="dxa"/>
              <w:left w:w="80" w:type="dxa"/>
              <w:bottom w:w="40" w:type="dxa"/>
              <w:right w:w="80" w:type="dxa"/>
            </w:tcMar>
          </w:tcPr>
          <w:p w14:paraId="4A7F95C2" w14:textId="77777777" w:rsidR="000D1D27" w:rsidRDefault="00000000">
            <w:pPr>
              <w:spacing w:after="0" w:line="240" w:lineRule="auto"/>
              <w:jc w:val="left"/>
            </w:pPr>
            <w:r>
              <w:rPr>
                <w:sz w:val="18"/>
              </w:rPr>
              <w:t>Fifteen (15) percent pause in discretionary and commercial measures of the affected module</w:t>
            </w:r>
          </w:p>
        </w:tc>
      </w:tr>
      <w:tr w:rsidR="000D1D27" w14:paraId="70A3B5F5" w14:textId="77777777">
        <w:tblPrEx>
          <w:tblCellMar>
            <w:top w:w="0" w:type="dxa"/>
            <w:bottom w:w="0" w:type="dxa"/>
          </w:tblCellMar>
        </w:tblPrEx>
        <w:tc>
          <w:tcPr>
            <w:tcW w:w="4513" w:type="dxa"/>
            <w:tcMar>
              <w:top w:w="40" w:type="dxa"/>
              <w:left w:w="80" w:type="dxa"/>
              <w:bottom w:w="40" w:type="dxa"/>
              <w:right w:w="80" w:type="dxa"/>
            </w:tcMar>
          </w:tcPr>
          <w:p w14:paraId="0BA2B872" w14:textId="77777777" w:rsidR="000D1D27" w:rsidRDefault="00000000">
            <w:pPr>
              <w:spacing w:after="0" w:line="240" w:lineRule="auto"/>
              <w:jc w:val="left"/>
            </w:pPr>
            <w:r>
              <w:rPr>
                <w:sz w:val="18"/>
              </w:rPr>
              <w:t>Days 6-14</w:t>
            </w:r>
          </w:p>
        </w:tc>
        <w:tc>
          <w:tcPr>
            <w:tcW w:w="4513" w:type="dxa"/>
            <w:tcMar>
              <w:top w:w="40" w:type="dxa"/>
              <w:left w:w="80" w:type="dxa"/>
              <w:bottom w:w="40" w:type="dxa"/>
              <w:right w:w="80" w:type="dxa"/>
            </w:tcMar>
          </w:tcPr>
          <w:p w14:paraId="7C8AB737" w14:textId="77777777" w:rsidR="000D1D27" w:rsidRDefault="00000000">
            <w:pPr>
              <w:spacing w:after="0" w:line="240" w:lineRule="auto"/>
              <w:jc w:val="left"/>
            </w:pPr>
            <w:r>
              <w:rPr>
                <w:sz w:val="18"/>
              </w:rPr>
              <w:t>Twenty-five (25) percent pause in non-humanitarian benefits of the affected module</w:t>
            </w:r>
          </w:p>
        </w:tc>
      </w:tr>
      <w:tr w:rsidR="000D1D27" w14:paraId="39FAF8AC" w14:textId="77777777">
        <w:tblPrEx>
          <w:tblCellMar>
            <w:top w:w="0" w:type="dxa"/>
            <w:bottom w:w="0" w:type="dxa"/>
          </w:tblCellMar>
        </w:tblPrEx>
        <w:tc>
          <w:tcPr>
            <w:tcW w:w="4513" w:type="dxa"/>
            <w:tcMar>
              <w:top w:w="40" w:type="dxa"/>
              <w:left w:w="80" w:type="dxa"/>
              <w:bottom w:w="40" w:type="dxa"/>
              <w:right w:w="80" w:type="dxa"/>
            </w:tcMar>
          </w:tcPr>
          <w:p w14:paraId="5388774E" w14:textId="77777777" w:rsidR="000D1D27" w:rsidRDefault="00000000">
            <w:pPr>
              <w:spacing w:after="0" w:line="240" w:lineRule="auto"/>
              <w:jc w:val="left"/>
            </w:pPr>
            <w:r>
              <w:rPr>
                <w:sz w:val="18"/>
              </w:rPr>
              <w:t>Beyond Day 14</w:t>
            </w:r>
          </w:p>
        </w:tc>
        <w:tc>
          <w:tcPr>
            <w:tcW w:w="4513" w:type="dxa"/>
            <w:tcMar>
              <w:top w:w="40" w:type="dxa"/>
              <w:left w:w="80" w:type="dxa"/>
              <w:bottom w:w="40" w:type="dxa"/>
              <w:right w:w="80" w:type="dxa"/>
            </w:tcMar>
          </w:tcPr>
          <w:p w14:paraId="3555DC8E" w14:textId="77777777" w:rsidR="000D1D27" w:rsidRDefault="00000000">
            <w:pPr>
              <w:spacing w:after="0" w:line="240" w:lineRule="auto"/>
              <w:jc w:val="left"/>
            </w:pPr>
            <w:r>
              <w:rPr>
                <w:sz w:val="18"/>
              </w:rPr>
              <w:t>Twenty-five (25) percent pause plus referral to the facilitators for political consultation</w:t>
            </w:r>
          </w:p>
        </w:tc>
      </w:tr>
    </w:tbl>
    <w:p w14:paraId="6C22A417" w14:textId="77777777" w:rsidR="000D1D27" w:rsidRDefault="000D1D27"/>
    <w:p w14:paraId="07FDFCBF" w14:textId="77777777" w:rsidR="000D1D27" w:rsidRDefault="00000000">
      <w:r>
        <w:t>Protections during Tier 2: humanitarian flows remain fully protected at all times; the hotline and the Shared Dashboard continue uninterrupted; and executive consultation occurs before any pause activates, following the forty-eight (48) hour cooling window of Article 6.</w:t>
      </w:r>
    </w:p>
    <w:p w14:paraId="35D5DE90" w14:textId="77777777" w:rsidR="000D1D27" w:rsidRDefault="00000000">
      <w:pPr>
        <w:pStyle w:val="Heading2"/>
      </w:pPr>
      <w:bookmarkStart w:id="157" w:name="_Toc235672729"/>
      <w:r>
        <w:t>H.3 Tier 3: Deliberate Violation</w:t>
      </w:r>
      <w:bookmarkEnd w:id="157"/>
    </w:p>
    <w:p w14:paraId="68C81679" w14:textId="77777777" w:rsidR="000D1D27" w:rsidRDefault="00000000">
      <w:r>
        <w:t>Tier 3 covers intentional hostile conduct aimed at the framework: an attack on observers or inspectors; placement of new hazards in a certified lane; diversion of escrowed funds; seal tampering; deliberate telemetry falsification; targeting of a protected infrastructure object; or resumption of kinetic operations. The affected module's non-humanitarian benefits suspend; every other module continues. The forty-eight (48) hour attribution deferral of Article 6 applies first, and human review at three levels precedes any suspension. Full earn-back follows thirty (30) consecutive clean days plus governance confirmation, reducible by over-compliance credit to a minimum of twenty-three (23) days.</w:t>
      </w:r>
    </w:p>
    <w:p w14:paraId="5F1309D4" w14:textId="77777777" w:rsidR="000D1D27" w:rsidRDefault="00000000">
      <w:pPr>
        <w:pStyle w:val="Heading2"/>
      </w:pPr>
      <w:bookmarkStart w:id="158" w:name="_Toc235672730"/>
      <w:r>
        <w:lastRenderedPageBreak/>
        <w:t>H.4 Earn-Back Schedule</w:t>
      </w:r>
      <w:bookmarkEnd w:id="158"/>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59C95EBB"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786CFD1A" w14:textId="77777777" w:rsidR="000D1D27" w:rsidRDefault="00000000">
            <w:pPr>
              <w:spacing w:after="0" w:line="240" w:lineRule="auto"/>
              <w:jc w:val="left"/>
            </w:pPr>
            <w:r>
              <w:rPr>
                <w:b/>
                <w:sz w:val="18"/>
              </w:rPr>
              <w:t>Tier</w:t>
            </w:r>
          </w:p>
        </w:tc>
        <w:tc>
          <w:tcPr>
            <w:tcW w:w="2256" w:type="dxa"/>
            <w:shd w:val="clear" w:color="auto" w:fill="E7EDF0"/>
            <w:tcMar>
              <w:top w:w="40" w:type="dxa"/>
              <w:left w:w="80" w:type="dxa"/>
              <w:bottom w:w="40" w:type="dxa"/>
              <w:right w:w="80" w:type="dxa"/>
            </w:tcMar>
          </w:tcPr>
          <w:p w14:paraId="0836CEA7" w14:textId="77777777" w:rsidR="000D1D27" w:rsidRDefault="00000000">
            <w:pPr>
              <w:spacing w:after="0" w:line="240" w:lineRule="auto"/>
              <w:jc w:val="left"/>
            </w:pPr>
            <w:r>
              <w:rPr>
                <w:b/>
                <w:sz w:val="18"/>
              </w:rPr>
              <w:t>Monitoring Period</w:t>
            </w:r>
          </w:p>
        </w:tc>
        <w:tc>
          <w:tcPr>
            <w:tcW w:w="2256" w:type="dxa"/>
            <w:shd w:val="clear" w:color="auto" w:fill="E7EDF0"/>
            <w:tcMar>
              <w:top w:w="40" w:type="dxa"/>
              <w:left w:w="80" w:type="dxa"/>
              <w:bottom w:w="40" w:type="dxa"/>
              <w:right w:w="80" w:type="dxa"/>
            </w:tcMar>
          </w:tcPr>
          <w:p w14:paraId="39A2880D" w14:textId="77777777" w:rsidR="000D1D27" w:rsidRDefault="00000000">
            <w:pPr>
              <w:spacing w:after="0" w:line="240" w:lineRule="auto"/>
              <w:jc w:val="left"/>
            </w:pPr>
            <w:r>
              <w:rPr>
                <w:b/>
                <w:sz w:val="18"/>
              </w:rPr>
              <w:t>Confirmation</w:t>
            </w:r>
          </w:p>
        </w:tc>
        <w:tc>
          <w:tcPr>
            <w:tcW w:w="2256" w:type="dxa"/>
            <w:shd w:val="clear" w:color="auto" w:fill="E7EDF0"/>
            <w:tcMar>
              <w:top w:w="40" w:type="dxa"/>
              <w:left w:w="80" w:type="dxa"/>
              <w:bottom w:w="40" w:type="dxa"/>
              <w:right w:w="80" w:type="dxa"/>
            </w:tcMar>
          </w:tcPr>
          <w:p w14:paraId="2B4A3B15" w14:textId="77777777" w:rsidR="000D1D27" w:rsidRDefault="00000000">
            <w:pPr>
              <w:spacing w:after="0" w:line="240" w:lineRule="auto"/>
              <w:jc w:val="left"/>
            </w:pPr>
            <w:r>
              <w:rPr>
                <w:b/>
                <w:sz w:val="18"/>
              </w:rPr>
              <w:t>Acceleration</w:t>
            </w:r>
          </w:p>
        </w:tc>
      </w:tr>
      <w:tr w:rsidR="000D1D27" w14:paraId="13A477D3" w14:textId="77777777">
        <w:tblPrEx>
          <w:tblCellMar>
            <w:top w:w="0" w:type="dxa"/>
            <w:bottom w:w="0" w:type="dxa"/>
          </w:tblCellMar>
        </w:tblPrEx>
        <w:tc>
          <w:tcPr>
            <w:tcW w:w="2256" w:type="dxa"/>
            <w:tcMar>
              <w:top w:w="40" w:type="dxa"/>
              <w:left w:w="80" w:type="dxa"/>
              <w:bottom w:w="40" w:type="dxa"/>
              <w:right w:w="80" w:type="dxa"/>
            </w:tcMar>
          </w:tcPr>
          <w:p w14:paraId="1D441E6D" w14:textId="77777777" w:rsidR="000D1D27" w:rsidRDefault="00000000">
            <w:pPr>
              <w:spacing w:after="0" w:line="240" w:lineRule="auto"/>
              <w:jc w:val="left"/>
            </w:pPr>
            <w:r>
              <w:rPr>
                <w:sz w:val="18"/>
              </w:rPr>
              <w:t>Tier 1</w:t>
            </w:r>
          </w:p>
        </w:tc>
        <w:tc>
          <w:tcPr>
            <w:tcW w:w="2256" w:type="dxa"/>
            <w:tcMar>
              <w:top w:w="40" w:type="dxa"/>
              <w:left w:w="80" w:type="dxa"/>
              <w:bottom w:w="40" w:type="dxa"/>
              <w:right w:w="80" w:type="dxa"/>
            </w:tcMar>
          </w:tcPr>
          <w:p w14:paraId="5950040D" w14:textId="77777777" w:rsidR="000D1D27" w:rsidRDefault="00000000">
            <w:pPr>
              <w:spacing w:after="0" w:line="240" w:lineRule="auto"/>
              <w:jc w:val="left"/>
            </w:pPr>
            <w:r>
              <w:rPr>
                <w:sz w:val="18"/>
              </w:rPr>
              <w:t>None</w:t>
            </w:r>
          </w:p>
        </w:tc>
        <w:tc>
          <w:tcPr>
            <w:tcW w:w="2256" w:type="dxa"/>
            <w:tcMar>
              <w:top w:w="40" w:type="dxa"/>
              <w:left w:w="80" w:type="dxa"/>
              <w:bottom w:w="40" w:type="dxa"/>
              <w:right w:w="80" w:type="dxa"/>
            </w:tcMar>
          </w:tcPr>
          <w:p w14:paraId="6DB8595C" w14:textId="77777777" w:rsidR="000D1D27" w:rsidRDefault="00000000">
            <w:pPr>
              <w:spacing w:after="0" w:line="240" w:lineRule="auto"/>
              <w:jc w:val="left"/>
            </w:pPr>
            <w:r>
              <w:rPr>
                <w:sz w:val="18"/>
              </w:rPr>
              <w:t>Automatic closure on resolution</w:t>
            </w:r>
          </w:p>
        </w:tc>
        <w:tc>
          <w:tcPr>
            <w:tcW w:w="2256" w:type="dxa"/>
            <w:tcMar>
              <w:top w:w="40" w:type="dxa"/>
              <w:left w:w="80" w:type="dxa"/>
              <w:bottom w:w="40" w:type="dxa"/>
              <w:right w:w="80" w:type="dxa"/>
            </w:tcMar>
          </w:tcPr>
          <w:p w14:paraId="54491B2D" w14:textId="77777777" w:rsidR="000D1D27" w:rsidRDefault="00000000">
            <w:pPr>
              <w:spacing w:after="0" w:line="240" w:lineRule="auto"/>
              <w:jc w:val="left"/>
            </w:pPr>
            <w:r>
              <w:rPr>
                <w:sz w:val="18"/>
              </w:rPr>
              <w:t>Not applicable</w:t>
            </w:r>
          </w:p>
        </w:tc>
      </w:tr>
      <w:tr w:rsidR="000D1D27" w14:paraId="63A4C1AC" w14:textId="77777777">
        <w:tblPrEx>
          <w:tblCellMar>
            <w:top w:w="0" w:type="dxa"/>
            <w:bottom w:w="0" w:type="dxa"/>
          </w:tblCellMar>
        </w:tblPrEx>
        <w:tc>
          <w:tcPr>
            <w:tcW w:w="2256" w:type="dxa"/>
            <w:tcMar>
              <w:top w:w="40" w:type="dxa"/>
              <w:left w:w="80" w:type="dxa"/>
              <w:bottom w:w="40" w:type="dxa"/>
              <w:right w:w="80" w:type="dxa"/>
            </w:tcMar>
          </w:tcPr>
          <w:p w14:paraId="27959167" w14:textId="77777777" w:rsidR="000D1D27" w:rsidRDefault="00000000">
            <w:pPr>
              <w:spacing w:after="0" w:line="240" w:lineRule="auto"/>
              <w:jc w:val="left"/>
            </w:pPr>
            <w:r>
              <w:rPr>
                <w:sz w:val="18"/>
              </w:rPr>
              <w:t>Tier 2</w:t>
            </w:r>
          </w:p>
        </w:tc>
        <w:tc>
          <w:tcPr>
            <w:tcW w:w="2256" w:type="dxa"/>
            <w:tcMar>
              <w:top w:w="40" w:type="dxa"/>
              <w:left w:w="80" w:type="dxa"/>
              <w:bottom w:w="40" w:type="dxa"/>
              <w:right w:w="80" w:type="dxa"/>
            </w:tcMar>
          </w:tcPr>
          <w:p w14:paraId="2FF7D54A" w14:textId="77777777" w:rsidR="000D1D27" w:rsidRDefault="00000000">
            <w:pPr>
              <w:spacing w:after="0" w:line="240" w:lineRule="auto"/>
              <w:jc w:val="left"/>
            </w:pPr>
            <w:r>
              <w:rPr>
                <w:sz w:val="18"/>
              </w:rPr>
              <w:t>Fourteen (14) consecutive clean days</w:t>
            </w:r>
          </w:p>
        </w:tc>
        <w:tc>
          <w:tcPr>
            <w:tcW w:w="2256" w:type="dxa"/>
            <w:tcMar>
              <w:top w:w="40" w:type="dxa"/>
              <w:left w:w="80" w:type="dxa"/>
              <w:bottom w:w="40" w:type="dxa"/>
              <w:right w:w="80" w:type="dxa"/>
            </w:tcMar>
          </w:tcPr>
          <w:p w14:paraId="51BE4C8D" w14:textId="77777777" w:rsidR="000D1D27" w:rsidRDefault="00000000">
            <w:pPr>
              <w:spacing w:after="0" w:line="240" w:lineRule="auto"/>
              <w:jc w:val="left"/>
            </w:pPr>
            <w:r>
              <w:rPr>
                <w:sz w:val="18"/>
              </w:rPr>
              <w:t>Cell certification</w:t>
            </w:r>
          </w:p>
        </w:tc>
        <w:tc>
          <w:tcPr>
            <w:tcW w:w="2256" w:type="dxa"/>
            <w:tcMar>
              <w:top w:w="40" w:type="dxa"/>
              <w:left w:w="80" w:type="dxa"/>
              <w:bottom w:w="40" w:type="dxa"/>
              <w:right w:w="80" w:type="dxa"/>
            </w:tcMar>
          </w:tcPr>
          <w:p w14:paraId="0C8BA0CE" w14:textId="77777777" w:rsidR="000D1D27" w:rsidRDefault="00000000">
            <w:pPr>
              <w:spacing w:after="0" w:line="240" w:lineRule="auto"/>
              <w:jc w:val="left"/>
            </w:pPr>
            <w:r>
              <w:rPr>
                <w:sz w:val="18"/>
              </w:rPr>
              <w:t>Over-compliance shortens to minimum eleven (11) days</w:t>
            </w:r>
          </w:p>
        </w:tc>
      </w:tr>
      <w:tr w:rsidR="000D1D27" w14:paraId="0C0B5CE4" w14:textId="77777777">
        <w:tblPrEx>
          <w:tblCellMar>
            <w:top w:w="0" w:type="dxa"/>
            <w:bottom w:w="0" w:type="dxa"/>
          </w:tblCellMar>
        </w:tblPrEx>
        <w:tc>
          <w:tcPr>
            <w:tcW w:w="2256" w:type="dxa"/>
            <w:tcMar>
              <w:top w:w="40" w:type="dxa"/>
              <w:left w:w="80" w:type="dxa"/>
              <w:bottom w:w="40" w:type="dxa"/>
              <w:right w:w="80" w:type="dxa"/>
            </w:tcMar>
          </w:tcPr>
          <w:p w14:paraId="42A6BE39" w14:textId="77777777" w:rsidR="000D1D27" w:rsidRDefault="00000000">
            <w:pPr>
              <w:spacing w:after="0" w:line="240" w:lineRule="auto"/>
              <w:jc w:val="left"/>
            </w:pPr>
            <w:r>
              <w:rPr>
                <w:sz w:val="18"/>
              </w:rPr>
              <w:t>Tier 3</w:t>
            </w:r>
          </w:p>
        </w:tc>
        <w:tc>
          <w:tcPr>
            <w:tcW w:w="2256" w:type="dxa"/>
            <w:tcMar>
              <w:top w:w="40" w:type="dxa"/>
              <w:left w:w="80" w:type="dxa"/>
              <w:bottom w:w="40" w:type="dxa"/>
              <w:right w:w="80" w:type="dxa"/>
            </w:tcMar>
          </w:tcPr>
          <w:p w14:paraId="11DC6947" w14:textId="77777777" w:rsidR="000D1D27" w:rsidRDefault="00000000">
            <w:pPr>
              <w:spacing w:after="0" w:line="240" w:lineRule="auto"/>
              <w:jc w:val="left"/>
            </w:pPr>
            <w:r>
              <w:rPr>
                <w:sz w:val="18"/>
              </w:rPr>
              <w:t>Thirty (30) consecutive clean days</w:t>
            </w:r>
          </w:p>
        </w:tc>
        <w:tc>
          <w:tcPr>
            <w:tcW w:w="2256" w:type="dxa"/>
            <w:tcMar>
              <w:top w:w="40" w:type="dxa"/>
              <w:left w:w="80" w:type="dxa"/>
              <w:bottom w:w="40" w:type="dxa"/>
              <w:right w:w="80" w:type="dxa"/>
            </w:tcMar>
          </w:tcPr>
          <w:p w14:paraId="4FBF70BB" w14:textId="77777777" w:rsidR="000D1D27" w:rsidRDefault="00000000">
            <w:pPr>
              <w:spacing w:after="0" w:line="240" w:lineRule="auto"/>
              <w:jc w:val="left"/>
            </w:pPr>
            <w:r>
              <w:rPr>
                <w:sz w:val="18"/>
              </w:rPr>
              <w:t>Governance confirmation</w:t>
            </w:r>
          </w:p>
        </w:tc>
        <w:tc>
          <w:tcPr>
            <w:tcW w:w="2256" w:type="dxa"/>
            <w:tcMar>
              <w:top w:w="40" w:type="dxa"/>
              <w:left w:w="80" w:type="dxa"/>
              <w:bottom w:w="40" w:type="dxa"/>
              <w:right w:w="80" w:type="dxa"/>
            </w:tcMar>
          </w:tcPr>
          <w:p w14:paraId="7E5488A7" w14:textId="77777777" w:rsidR="000D1D27" w:rsidRDefault="00000000">
            <w:pPr>
              <w:spacing w:after="0" w:line="240" w:lineRule="auto"/>
              <w:jc w:val="left"/>
            </w:pPr>
            <w:r>
              <w:rPr>
                <w:sz w:val="18"/>
              </w:rPr>
              <w:t>Over-compliance shortens to minimum twenty-three (23) days</w:t>
            </w:r>
          </w:p>
        </w:tc>
      </w:tr>
    </w:tbl>
    <w:p w14:paraId="2AF751CC" w14:textId="77777777" w:rsidR="000D1D27" w:rsidRDefault="000D1D27"/>
    <w:p w14:paraId="6D09D713" w14:textId="77777777" w:rsidR="000D1D27" w:rsidRDefault="00000000">
      <w:pPr>
        <w:pStyle w:val="Heading2"/>
      </w:pPr>
      <w:bookmarkStart w:id="159" w:name="_Toc235672731"/>
      <w:r>
        <w:t>H.5 The Humanitarian Firewall List</w:t>
      </w:r>
      <w:bookmarkEnd w:id="159"/>
    </w:p>
    <w:p w14:paraId="2D8CD72F" w14:textId="77777777" w:rsidR="000D1D27" w:rsidRDefault="00000000">
      <w:r>
        <w:t>The following continue under every classification, every suspension, and every exit scenario: medicines and pharmaceuticals; food and agricultural inputs; medical equipment and supplies; water and sanitation equipment; the humanitarian transit corridor at zero cost; medical-isotope shipments; United Nations agency operations; the incident hotline; the Shared Dashboard; and International Atomic Energy Agency baseline monitoring together with the continuity of every verified nuclear reduction already executed. Only mutual recorded consent of both Parties suspends any element of this list, and any suspension undergoes review at each review boundary.</w:t>
      </w:r>
    </w:p>
    <w:p w14:paraId="0F27F37A" w14:textId="77777777" w:rsidR="000D1D27" w:rsidRDefault="00000000">
      <w:r>
        <w:br w:type="page"/>
      </w:r>
    </w:p>
    <w:p w14:paraId="0AB45B27" w14:textId="77777777" w:rsidR="000D1D27" w:rsidRDefault="00000000">
      <w:pPr>
        <w:pStyle w:val="Heading1"/>
      </w:pPr>
      <w:bookmarkStart w:id="160" w:name="_Toc235672732"/>
      <w:r>
        <w:lastRenderedPageBreak/>
        <w:t>Annex I: Authorized Terminology Registry</w:t>
      </w:r>
      <w:bookmarkEnd w:id="160"/>
    </w:p>
    <w:p w14:paraId="441993C0" w14:textId="77777777" w:rsidR="000D1D27" w:rsidRDefault="00000000">
      <w:r>
        <w:t>This registry governs every official public statement concerning this Framework. It exists so that facts travel and labels do not. Each capital retains full freedom over its domestic vocabulary; this registry governs joint instruments, dashboard entries, facilitator communications, and filings with international bodies.</w:t>
      </w:r>
    </w:p>
    <w:p w14:paraId="24460983" w14:textId="77777777" w:rsidR="000D1D27" w:rsidRDefault="00000000">
      <w:pPr>
        <w:pStyle w:val="Heading2"/>
      </w:pPr>
      <w:bookmarkStart w:id="161" w:name="_Toc235672733"/>
      <w:r>
        <w:t>I.1 Approved Descriptors</w:t>
      </w:r>
      <w:bookmarkEnd w:id="161"/>
    </w:p>
    <w:p w14:paraId="2DE7BB7C" w14:textId="77777777" w:rsidR="000D1D27" w:rsidRDefault="00000000">
      <w:pPr>
        <w:ind w:left="420" w:hanging="220"/>
      </w:pPr>
      <w:r>
        <w:t>•  Operational freeze, paired pause, mutual execution, transition clearance, checkpoint.</w:t>
      </w:r>
    </w:p>
    <w:p w14:paraId="2E10562B" w14:textId="77777777" w:rsidR="000D1D27" w:rsidRDefault="00000000">
      <w:pPr>
        <w:ind w:left="420" w:hanging="220"/>
      </w:pPr>
      <w:r>
        <w:t>•  Corridor certification, safe passage, toll-free transit, dual-route architecture, buffer zone.</w:t>
      </w:r>
    </w:p>
    <w:p w14:paraId="43C68C75" w14:textId="77777777" w:rsidR="000D1D27" w:rsidRDefault="00000000">
      <w:pPr>
        <w:ind w:left="420" w:hanging="220"/>
      </w:pPr>
      <w:r>
        <w:t>•  Escrow bridge, humanitarian tranche, licensed volume, dual-key release, verified procurement.</w:t>
      </w:r>
    </w:p>
    <w:p w14:paraId="3307405E" w14:textId="77777777" w:rsidR="000D1D27" w:rsidRDefault="00000000">
      <w:pPr>
        <w:ind w:left="420" w:hanging="220"/>
      </w:pPr>
      <w:r>
        <w:t>•  Extension certificate, working groups, disposition protocol, dual-key seals, rolling condition.</w:t>
      </w:r>
    </w:p>
    <w:p w14:paraId="383D2426" w14:textId="77777777" w:rsidR="000D1D27" w:rsidRDefault="00000000">
      <w:pPr>
        <w:ind w:left="420" w:hanging="220"/>
      </w:pPr>
      <w:r>
        <w:t>•  Joint review, technical classification, neutral finding, daily status report, banked performance.</w:t>
      </w:r>
    </w:p>
    <w:p w14:paraId="1CA0A305" w14:textId="77777777" w:rsidR="000D1D27" w:rsidRDefault="00000000">
      <w:pPr>
        <w:pStyle w:val="Heading2"/>
      </w:pPr>
      <w:bookmarkStart w:id="162" w:name="_Toc235672734"/>
      <w:r>
        <w:t>I.2 Excluded Terms and Approved Substitutes</w:t>
      </w:r>
      <w:bookmarkEnd w:id="16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47725AF2"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599AA8CB" w14:textId="77777777" w:rsidR="000D1D27" w:rsidRDefault="00000000">
            <w:pPr>
              <w:spacing w:after="0" w:line="240" w:lineRule="auto"/>
              <w:jc w:val="left"/>
            </w:pPr>
            <w:r>
              <w:rPr>
                <w:b/>
                <w:sz w:val="18"/>
              </w:rPr>
              <w:t>Excluded Term</w:t>
            </w:r>
          </w:p>
        </w:tc>
        <w:tc>
          <w:tcPr>
            <w:tcW w:w="4513" w:type="dxa"/>
            <w:shd w:val="clear" w:color="auto" w:fill="E7EDF0"/>
            <w:tcMar>
              <w:top w:w="40" w:type="dxa"/>
              <w:left w:w="80" w:type="dxa"/>
              <w:bottom w:w="40" w:type="dxa"/>
              <w:right w:w="80" w:type="dxa"/>
            </w:tcMar>
          </w:tcPr>
          <w:p w14:paraId="1D4A5382" w14:textId="77777777" w:rsidR="000D1D27" w:rsidRDefault="00000000">
            <w:pPr>
              <w:spacing w:after="0" w:line="240" w:lineRule="auto"/>
              <w:jc w:val="left"/>
            </w:pPr>
            <w:r>
              <w:rPr>
                <w:b/>
                <w:sz w:val="18"/>
              </w:rPr>
              <w:t>Approved Substitute</w:t>
            </w:r>
          </w:p>
        </w:tc>
      </w:tr>
      <w:tr w:rsidR="000D1D27" w14:paraId="08977650" w14:textId="77777777">
        <w:tblPrEx>
          <w:tblCellMar>
            <w:top w:w="0" w:type="dxa"/>
            <w:bottom w:w="0" w:type="dxa"/>
          </w:tblCellMar>
        </w:tblPrEx>
        <w:tc>
          <w:tcPr>
            <w:tcW w:w="4513" w:type="dxa"/>
            <w:tcMar>
              <w:top w:w="40" w:type="dxa"/>
              <w:left w:w="80" w:type="dxa"/>
              <w:bottom w:w="40" w:type="dxa"/>
              <w:right w:w="80" w:type="dxa"/>
            </w:tcMar>
          </w:tcPr>
          <w:p w14:paraId="0917E303" w14:textId="77777777" w:rsidR="000D1D27" w:rsidRDefault="00000000">
            <w:pPr>
              <w:spacing w:after="0" w:line="240" w:lineRule="auto"/>
              <w:jc w:val="left"/>
            </w:pPr>
            <w:r>
              <w:rPr>
                <w:sz w:val="18"/>
              </w:rPr>
              <w:t>Surrender, capitulation, submission</w:t>
            </w:r>
          </w:p>
        </w:tc>
        <w:tc>
          <w:tcPr>
            <w:tcW w:w="4513" w:type="dxa"/>
            <w:tcMar>
              <w:top w:w="40" w:type="dxa"/>
              <w:left w:w="80" w:type="dxa"/>
              <w:bottom w:w="40" w:type="dxa"/>
              <w:right w:w="80" w:type="dxa"/>
            </w:tcMar>
          </w:tcPr>
          <w:p w14:paraId="746CAF8C" w14:textId="77777777" w:rsidR="000D1D27" w:rsidRDefault="00000000">
            <w:pPr>
              <w:spacing w:after="0" w:line="240" w:lineRule="auto"/>
              <w:jc w:val="left"/>
            </w:pPr>
            <w:r>
              <w:rPr>
                <w:sz w:val="18"/>
              </w:rPr>
              <w:t>Framework commitment; reciprocal action</w:t>
            </w:r>
          </w:p>
        </w:tc>
      </w:tr>
      <w:tr w:rsidR="000D1D27" w14:paraId="065D056C" w14:textId="77777777">
        <w:tblPrEx>
          <w:tblCellMar>
            <w:top w:w="0" w:type="dxa"/>
            <w:bottom w:w="0" w:type="dxa"/>
          </w:tblCellMar>
        </w:tblPrEx>
        <w:tc>
          <w:tcPr>
            <w:tcW w:w="4513" w:type="dxa"/>
            <w:tcMar>
              <w:top w:w="40" w:type="dxa"/>
              <w:left w:w="80" w:type="dxa"/>
              <w:bottom w:w="40" w:type="dxa"/>
              <w:right w:w="80" w:type="dxa"/>
            </w:tcMar>
          </w:tcPr>
          <w:p w14:paraId="35A296A2" w14:textId="77777777" w:rsidR="000D1D27" w:rsidRDefault="00000000">
            <w:pPr>
              <w:spacing w:after="0" w:line="240" w:lineRule="auto"/>
              <w:jc w:val="left"/>
            </w:pPr>
            <w:r>
              <w:rPr>
                <w:sz w:val="18"/>
              </w:rPr>
              <w:t>Defeat, victory, win, loss</w:t>
            </w:r>
          </w:p>
        </w:tc>
        <w:tc>
          <w:tcPr>
            <w:tcW w:w="4513" w:type="dxa"/>
            <w:tcMar>
              <w:top w:w="40" w:type="dxa"/>
              <w:left w:w="80" w:type="dxa"/>
              <w:bottom w:w="40" w:type="dxa"/>
              <w:right w:w="80" w:type="dxa"/>
            </w:tcMar>
          </w:tcPr>
          <w:p w14:paraId="397987D7" w14:textId="77777777" w:rsidR="000D1D27" w:rsidRDefault="00000000">
            <w:pPr>
              <w:spacing w:after="0" w:line="240" w:lineRule="auto"/>
              <w:jc w:val="left"/>
            </w:pPr>
            <w:r>
              <w:rPr>
                <w:sz w:val="18"/>
              </w:rPr>
              <w:t>Stabilization step; verified performance</w:t>
            </w:r>
          </w:p>
        </w:tc>
      </w:tr>
      <w:tr w:rsidR="000D1D27" w14:paraId="5C777CA8" w14:textId="77777777">
        <w:tblPrEx>
          <w:tblCellMar>
            <w:top w:w="0" w:type="dxa"/>
            <w:bottom w:w="0" w:type="dxa"/>
          </w:tblCellMar>
        </w:tblPrEx>
        <w:tc>
          <w:tcPr>
            <w:tcW w:w="4513" w:type="dxa"/>
            <w:tcMar>
              <w:top w:w="40" w:type="dxa"/>
              <w:left w:w="80" w:type="dxa"/>
              <w:bottom w:w="40" w:type="dxa"/>
              <w:right w:w="80" w:type="dxa"/>
            </w:tcMar>
          </w:tcPr>
          <w:p w14:paraId="39A5AA32" w14:textId="77777777" w:rsidR="000D1D27" w:rsidRDefault="00000000">
            <w:pPr>
              <w:spacing w:after="0" w:line="240" w:lineRule="auto"/>
              <w:jc w:val="left"/>
            </w:pPr>
            <w:r>
              <w:rPr>
                <w:sz w:val="18"/>
              </w:rPr>
              <w:t>Concession, giveaway, ransom, payoff</w:t>
            </w:r>
          </w:p>
        </w:tc>
        <w:tc>
          <w:tcPr>
            <w:tcW w:w="4513" w:type="dxa"/>
            <w:tcMar>
              <w:top w:w="40" w:type="dxa"/>
              <w:left w:w="80" w:type="dxa"/>
              <w:bottom w:w="40" w:type="dxa"/>
              <w:right w:w="80" w:type="dxa"/>
            </w:tcMar>
          </w:tcPr>
          <w:p w14:paraId="237F0F37" w14:textId="77777777" w:rsidR="000D1D27" w:rsidRDefault="00000000">
            <w:pPr>
              <w:spacing w:after="0" w:line="240" w:lineRule="auto"/>
              <w:jc w:val="left"/>
            </w:pPr>
            <w:r>
              <w:rPr>
                <w:sz w:val="18"/>
              </w:rPr>
              <w:t>Reciprocal action; escrow bridge</w:t>
            </w:r>
          </w:p>
        </w:tc>
      </w:tr>
      <w:tr w:rsidR="000D1D27" w14:paraId="5CB5CB61" w14:textId="77777777">
        <w:tblPrEx>
          <w:tblCellMar>
            <w:top w:w="0" w:type="dxa"/>
            <w:bottom w:w="0" w:type="dxa"/>
          </w:tblCellMar>
        </w:tblPrEx>
        <w:tc>
          <w:tcPr>
            <w:tcW w:w="4513" w:type="dxa"/>
            <w:tcMar>
              <w:top w:w="40" w:type="dxa"/>
              <w:left w:w="80" w:type="dxa"/>
              <w:bottom w:w="40" w:type="dxa"/>
              <w:right w:w="80" w:type="dxa"/>
            </w:tcMar>
          </w:tcPr>
          <w:p w14:paraId="6EF62467" w14:textId="77777777" w:rsidR="000D1D27" w:rsidRDefault="00000000">
            <w:pPr>
              <w:spacing w:after="0" w:line="240" w:lineRule="auto"/>
              <w:jc w:val="left"/>
            </w:pPr>
            <w:r>
              <w:rPr>
                <w:sz w:val="18"/>
              </w:rPr>
              <w:t>Violation, breach (in public statements)</w:t>
            </w:r>
          </w:p>
        </w:tc>
        <w:tc>
          <w:tcPr>
            <w:tcW w:w="4513" w:type="dxa"/>
            <w:tcMar>
              <w:top w:w="40" w:type="dxa"/>
              <w:left w:w="80" w:type="dxa"/>
              <w:bottom w:w="40" w:type="dxa"/>
              <w:right w:w="80" w:type="dxa"/>
            </w:tcMar>
          </w:tcPr>
          <w:p w14:paraId="73DF686B" w14:textId="77777777" w:rsidR="000D1D27" w:rsidRDefault="00000000">
            <w:pPr>
              <w:spacing w:after="0" w:line="240" w:lineRule="auto"/>
              <w:jc w:val="left"/>
            </w:pPr>
            <w:r>
              <w:rPr>
                <w:sz w:val="18"/>
              </w:rPr>
              <w:t>Deviation; disruption; classification under review</w:t>
            </w:r>
          </w:p>
        </w:tc>
      </w:tr>
      <w:tr w:rsidR="000D1D27" w14:paraId="5B58C373" w14:textId="77777777">
        <w:tblPrEx>
          <w:tblCellMar>
            <w:top w:w="0" w:type="dxa"/>
            <w:bottom w:w="0" w:type="dxa"/>
          </w:tblCellMar>
        </w:tblPrEx>
        <w:tc>
          <w:tcPr>
            <w:tcW w:w="4513" w:type="dxa"/>
            <w:tcMar>
              <w:top w:w="40" w:type="dxa"/>
              <w:left w:w="80" w:type="dxa"/>
              <w:bottom w:w="40" w:type="dxa"/>
              <w:right w:w="80" w:type="dxa"/>
            </w:tcMar>
          </w:tcPr>
          <w:p w14:paraId="4548217A" w14:textId="77777777" w:rsidR="000D1D27" w:rsidRDefault="00000000">
            <w:pPr>
              <w:spacing w:after="0" w:line="240" w:lineRule="auto"/>
              <w:jc w:val="left"/>
            </w:pPr>
            <w:r>
              <w:rPr>
                <w:sz w:val="18"/>
              </w:rPr>
              <w:t>Collapse, failure</w:t>
            </w:r>
          </w:p>
        </w:tc>
        <w:tc>
          <w:tcPr>
            <w:tcW w:w="4513" w:type="dxa"/>
            <w:tcMar>
              <w:top w:w="40" w:type="dxa"/>
              <w:left w:w="80" w:type="dxa"/>
              <w:bottom w:w="40" w:type="dxa"/>
              <w:right w:w="80" w:type="dxa"/>
            </w:tcMar>
          </w:tcPr>
          <w:p w14:paraId="7B392BF8" w14:textId="77777777" w:rsidR="000D1D27" w:rsidRDefault="00000000">
            <w:pPr>
              <w:spacing w:after="0" w:line="240" w:lineRule="auto"/>
              <w:jc w:val="left"/>
            </w:pPr>
            <w:r>
              <w:rPr>
                <w:sz w:val="18"/>
              </w:rPr>
              <w:t>Pause; suspension; review period</w:t>
            </w:r>
          </w:p>
        </w:tc>
      </w:tr>
      <w:tr w:rsidR="000D1D27" w14:paraId="62D68428" w14:textId="77777777">
        <w:tblPrEx>
          <w:tblCellMar>
            <w:top w:w="0" w:type="dxa"/>
            <w:bottom w:w="0" w:type="dxa"/>
          </w:tblCellMar>
        </w:tblPrEx>
        <w:tc>
          <w:tcPr>
            <w:tcW w:w="4513" w:type="dxa"/>
            <w:tcMar>
              <w:top w:w="40" w:type="dxa"/>
              <w:left w:w="80" w:type="dxa"/>
              <w:bottom w:w="40" w:type="dxa"/>
              <w:right w:w="80" w:type="dxa"/>
            </w:tcMar>
          </w:tcPr>
          <w:p w14:paraId="774F0471" w14:textId="77777777" w:rsidR="000D1D27" w:rsidRDefault="00000000">
            <w:pPr>
              <w:spacing w:after="0" w:line="240" w:lineRule="auto"/>
              <w:jc w:val="left"/>
            </w:pPr>
            <w:r>
              <w:rPr>
                <w:sz w:val="18"/>
              </w:rPr>
              <w:t>Toll, ransom fee</w:t>
            </w:r>
          </w:p>
        </w:tc>
        <w:tc>
          <w:tcPr>
            <w:tcW w:w="4513" w:type="dxa"/>
            <w:tcMar>
              <w:top w:w="40" w:type="dxa"/>
              <w:left w:w="80" w:type="dxa"/>
              <w:bottom w:w="40" w:type="dxa"/>
              <w:right w:w="80" w:type="dxa"/>
            </w:tcMar>
          </w:tcPr>
          <w:p w14:paraId="2D6A51F2" w14:textId="77777777" w:rsidR="000D1D27" w:rsidRDefault="00000000">
            <w:pPr>
              <w:spacing w:after="0" w:line="240" w:lineRule="auto"/>
              <w:jc w:val="left"/>
            </w:pPr>
            <w:r>
              <w:rPr>
                <w:sz w:val="18"/>
              </w:rPr>
              <w:t>Transit charge question, resolved by the toll-free guarantee</w:t>
            </w:r>
          </w:p>
        </w:tc>
      </w:tr>
      <w:tr w:rsidR="000D1D27" w14:paraId="279C2787" w14:textId="77777777">
        <w:tblPrEx>
          <w:tblCellMar>
            <w:top w:w="0" w:type="dxa"/>
            <w:bottom w:w="0" w:type="dxa"/>
          </w:tblCellMar>
        </w:tblPrEx>
        <w:tc>
          <w:tcPr>
            <w:tcW w:w="4513" w:type="dxa"/>
            <w:tcMar>
              <w:top w:w="40" w:type="dxa"/>
              <w:left w:w="80" w:type="dxa"/>
              <w:bottom w:w="40" w:type="dxa"/>
              <w:right w:w="80" w:type="dxa"/>
            </w:tcMar>
          </w:tcPr>
          <w:p w14:paraId="5A98EB2A" w14:textId="77777777" w:rsidR="000D1D27" w:rsidRDefault="00000000">
            <w:pPr>
              <w:spacing w:after="0" w:line="240" w:lineRule="auto"/>
              <w:jc w:val="left"/>
            </w:pPr>
            <w:r>
              <w:rPr>
                <w:sz w:val="18"/>
              </w:rPr>
              <w:t>Inspection regime (for corridor transit)</w:t>
            </w:r>
          </w:p>
        </w:tc>
        <w:tc>
          <w:tcPr>
            <w:tcW w:w="4513" w:type="dxa"/>
            <w:tcMar>
              <w:top w:w="40" w:type="dxa"/>
              <w:left w:w="80" w:type="dxa"/>
              <w:bottom w:w="40" w:type="dxa"/>
              <w:right w:w="80" w:type="dxa"/>
            </w:tcMar>
          </w:tcPr>
          <w:p w14:paraId="37829508" w14:textId="77777777" w:rsidR="000D1D27" w:rsidRDefault="00000000">
            <w:pPr>
              <w:spacing w:after="0" w:line="240" w:lineRule="auto"/>
              <w:jc w:val="left"/>
            </w:pPr>
            <w:r>
              <w:rPr>
                <w:sz w:val="18"/>
              </w:rPr>
              <w:t>Safe-passage clearance; telemetry verification</w:t>
            </w:r>
          </w:p>
        </w:tc>
      </w:tr>
    </w:tbl>
    <w:p w14:paraId="2CA534CB" w14:textId="77777777" w:rsidR="000D1D27" w:rsidRDefault="000D1D27"/>
    <w:p w14:paraId="58E725EA" w14:textId="77777777" w:rsidR="000D1D27" w:rsidRDefault="00000000">
      <w:pPr>
        <w:pStyle w:val="Heading2"/>
      </w:pPr>
      <w:bookmarkStart w:id="163" w:name="_Toc235672735"/>
      <w:r>
        <w:t>I.3 Usage Rules</w:t>
      </w:r>
      <w:bookmarkEnd w:id="163"/>
    </w:p>
    <w:p w14:paraId="36A65780" w14:textId="77777777" w:rsidR="000D1D27" w:rsidRDefault="00000000">
      <w:r>
        <w:t>First, joint instruments use the approved descriptors of Section I.1 and the neutral designations of Article 9. Second, a statement needing a formulation outside the registry requests a technical formulation from the Secretariat, delivered within four (4) hours. Third, a breach of the registry routes to quiet remediation under Article 9, never to the compliance engine. Fourth, either Party proposes additions or removals, and the Joint Technical Committee adopts changes by consensus at any architecture review.</w:t>
      </w:r>
    </w:p>
    <w:p w14:paraId="2677AD02" w14:textId="77777777" w:rsidR="000D1D27" w:rsidRDefault="00000000">
      <w:pPr>
        <w:pStyle w:val="Heading2"/>
      </w:pPr>
      <w:bookmarkStart w:id="164" w:name="_Toc235672736"/>
      <w:r>
        <w:t>I.4 Savings Clause</w:t>
      </w:r>
      <w:bookmarkEnd w:id="164"/>
    </w:p>
    <w:p w14:paraId="5834E198" w14:textId="77777777" w:rsidR="000D1D27" w:rsidRDefault="00000000">
      <w:r>
        <w:t>This registry restricts nothing beyond official public statements concerning this Framework. It reaches no domestic debate, no legislative proceeding, no academic commentary, and no private communication. It carries no legal status beyond the communications discipline of Article 9.</w:t>
      </w:r>
    </w:p>
    <w:p w14:paraId="7FBF6313" w14:textId="77777777" w:rsidR="000D1D27" w:rsidRDefault="00000000">
      <w:r>
        <w:br w:type="page"/>
      </w:r>
    </w:p>
    <w:p w14:paraId="6C48CE74" w14:textId="77777777" w:rsidR="000D1D27" w:rsidRDefault="00000000">
      <w:pPr>
        <w:pStyle w:val="Heading1"/>
      </w:pPr>
      <w:bookmarkStart w:id="165" w:name="_Toc235672737"/>
      <w:r>
        <w:lastRenderedPageBreak/>
        <w:t>Annex J: Narrative Symmetry Note</w:t>
      </w:r>
      <w:bookmarkEnd w:id="165"/>
    </w:p>
    <w:p w14:paraId="40253067" w14:textId="77777777" w:rsidR="000D1D27" w:rsidRDefault="00000000">
      <w:r>
        <w:t>This note records the accurate public characterizations available to each Party and establishes the non-contradiction principle. Each Party writes its own narrative; this note exists only so that both narratives rest on the same facts.</w:t>
      </w:r>
    </w:p>
    <w:p w14:paraId="6DBEA76C" w14:textId="77777777" w:rsidR="000D1D27" w:rsidRDefault="00000000">
      <w:pPr>
        <w:pStyle w:val="Heading2"/>
      </w:pPr>
      <w:bookmarkStart w:id="166" w:name="_Toc235672738"/>
      <w:r>
        <w:t>J.1 How Tehran Frames the Framework</w:t>
      </w:r>
      <w:bookmarkEnd w:id="166"/>
    </w:p>
    <w:p w14:paraId="4629C96E" w14:textId="77777777" w:rsidR="000D1D27" w:rsidRDefault="00000000">
      <w:pPr>
        <w:ind w:left="420" w:hanging="220"/>
      </w:pPr>
      <w:r>
        <w:t>•  Sovereignty held: the enriched material never leaves Iranian soil, never enters United States custody, and never changes legal title during the interim phase; enrichment rights stand intact.</w:t>
      </w:r>
    </w:p>
    <w:p w14:paraId="4C2149B7" w14:textId="77777777" w:rsidR="000D1D27" w:rsidRDefault="00000000">
      <w:pPr>
        <w:ind w:left="420" w:hanging="220"/>
      </w:pPr>
      <w:r>
        <w:t>•  The strait works: Iranian law and operational bodies function openly in the northern channel, both corridors operate, service income flows for verified work, and the blockade pressure lifts as the record builds.</w:t>
      </w:r>
    </w:p>
    <w:p w14:paraId="3415D9A2" w14:textId="77777777" w:rsidR="000D1D27" w:rsidRDefault="00000000">
      <w:pPr>
        <w:ind w:left="420" w:hanging="220"/>
      </w:pPr>
      <w:r>
        <w:t>•  The economy breathes: frozen Iranian funds finance medicine, food, and infrastructure through Iranian-owned accounts; oil sells to licensed buyers under the volume cap; reconstruction value arrives through performance.</w:t>
      </w:r>
    </w:p>
    <w:p w14:paraId="454AE1C2" w14:textId="77777777" w:rsidR="000D1D27" w:rsidRDefault="00000000">
      <w:pPr>
        <w:ind w:left="420" w:hanging="220"/>
      </w:pPr>
      <w:r>
        <w:t>•  Equals at the table: every Iranian step pairs with a simultaneous American step on the same clock, and the notice ladder protects Iran from bad-faith rupture.</w:t>
      </w:r>
    </w:p>
    <w:p w14:paraId="64C3BB5F" w14:textId="77777777" w:rsidR="000D1D27" w:rsidRDefault="00000000">
      <w:pPr>
        <w:ind w:left="420" w:hanging="220"/>
      </w:pPr>
      <w:r>
        <w:t>•  Guarantees in writing: formal guarantees against additional force deployments exist as registered instruments, not as oral assurances.</w:t>
      </w:r>
    </w:p>
    <w:p w14:paraId="43F81AEE" w14:textId="77777777" w:rsidR="000D1D27" w:rsidRDefault="00000000">
      <w:pPr>
        <w:pStyle w:val="Heading2"/>
      </w:pPr>
      <w:bookmarkStart w:id="167" w:name="_Toc235672739"/>
      <w:r>
        <w:t>J.2 How Washington Frames the Framework</w:t>
      </w:r>
      <w:bookmarkEnd w:id="167"/>
    </w:p>
    <w:p w14:paraId="202DFA20" w14:textId="77777777" w:rsidR="000D1D27" w:rsidRDefault="00000000">
      <w:pPr>
        <w:ind w:left="420" w:hanging="220"/>
      </w:pPr>
      <w:r>
        <w:t>•  Verification first: every Iranian measure appears on the shared record before any American benefit moves, and neutral observers hold the evidence.</w:t>
      </w:r>
    </w:p>
    <w:p w14:paraId="1EE1530D" w14:textId="77777777" w:rsidR="000D1D27" w:rsidRDefault="00000000">
      <w:pPr>
        <w:ind w:left="420" w:hanging="220"/>
      </w:pPr>
      <w:r>
        <w:t>•  The strait is open and free: both corridors operate toll-free, with verified non-interdiction and neutral observation aboard both navies.</w:t>
      </w:r>
    </w:p>
    <w:p w14:paraId="453BE0C1" w14:textId="77777777" w:rsidR="000D1D27" w:rsidRDefault="00000000">
      <w:pPr>
        <w:ind w:left="420" w:hanging="220"/>
      </w:pPr>
      <w:r>
        <w:t>•  The stockpile locks down: all sixty (60) percent and twenty (20) percent material sits under dual-key Agency seals with a full inventory baseline, and disposition options bind at signature of the final treaty.</w:t>
      </w:r>
    </w:p>
    <w:p w14:paraId="252A2D72" w14:textId="77777777" w:rsidR="000D1D27" w:rsidRDefault="00000000">
      <w:pPr>
        <w:ind w:left="420" w:hanging="220"/>
      </w:pPr>
      <w:r>
        <w:t>•  No cash, no statute: no direct transfer occurs, no sanctions law changes, every tranche traces end to end, and the waiver renews only on clean telemetry.</w:t>
      </w:r>
    </w:p>
    <w:p w14:paraId="5E1E4661" w14:textId="77777777" w:rsidR="000D1D27" w:rsidRDefault="00000000">
      <w:pPr>
        <w:ind w:left="420" w:hanging="220"/>
      </w:pPr>
      <w:r>
        <w:t>•  Leverage preserved: withdrawal triggers staged restoration of the pre-Framework posture, and a sudden exit suspends the withdrawing side's deposits and access for twelve (12) rolling cycles.</w:t>
      </w:r>
    </w:p>
    <w:p w14:paraId="4A7EDA85" w14:textId="77777777" w:rsidR="000D1D27" w:rsidRDefault="00000000">
      <w:pPr>
        <w:pStyle w:val="Heading2"/>
      </w:pPr>
      <w:bookmarkStart w:id="168" w:name="_Toc235672740"/>
      <w:r>
        <w:t>J.3 The Shared Message</w:t>
      </w:r>
      <w:bookmarkEnd w:id="168"/>
    </w:p>
    <w:p w14:paraId="7F91EDA4" w14:textId="77777777" w:rsidR="000D1D27" w:rsidRDefault="00000000">
      <w:r>
        <w:t>Both Parties truthfully state the following: the fire has stopped on a verified record; the strait stands open, toll-free, and monitored; relief flows against telemetry, not promises; the nuclear danger sits under seals; and the talks proceed on a structured calendar with a sixty (60) day horizon. Each pillar proves itself on the dashboard, and either side holds an orderly exit at all times.</w:t>
      </w:r>
    </w:p>
    <w:p w14:paraId="1C5697CE" w14:textId="77777777" w:rsidR="000D1D27" w:rsidRDefault="00000000">
      <w:pPr>
        <w:pStyle w:val="Heading2"/>
      </w:pPr>
      <w:bookmarkStart w:id="169" w:name="_Toc235672741"/>
      <w:r>
        <w:lastRenderedPageBreak/>
        <w:t>J.4 The Non-Contradiction Principle</w:t>
      </w:r>
      <w:bookmarkEnd w:id="169"/>
    </w:p>
    <w:p w14:paraId="410A6A9D" w14:textId="77777777" w:rsidR="000D1D27" w:rsidRDefault="00000000">
      <w:r>
        <w:t>Both characterizations of Sections J.1 and J.2 are factually accurate. Neither characterization contradicts the other. Neither Party disputes the domestic narrative of the other Party, provided the narrative stays consistent with the record of the Shared Dashboard. A narrative disruption routes to the quiet remediation channel of Article 9: the Secretariat contacts both capitals privately, the statement receives a factual correction within four (4) hours where feasible, and the matter closes without public escalation.</w:t>
      </w:r>
    </w:p>
    <w:p w14:paraId="47A8EC64" w14:textId="77777777" w:rsidR="000D1D27" w:rsidRDefault="00000000">
      <w:r>
        <w:br w:type="page"/>
      </w:r>
    </w:p>
    <w:p w14:paraId="36818CA0" w14:textId="77777777" w:rsidR="000D1D27" w:rsidRDefault="00000000">
      <w:pPr>
        <w:pStyle w:val="Heading1"/>
      </w:pPr>
      <w:bookmarkStart w:id="170" w:name="_Toc235672742"/>
      <w:r>
        <w:lastRenderedPageBreak/>
        <w:t>Annex K: Standard Forms and Certificates</w:t>
      </w:r>
      <w:bookmarkEnd w:id="170"/>
    </w:p>
    <w:p w14:paraId="22FC96DD" w14:textId="77777777" w:rsidR="000D1D27" w:rsidRDefault="00000000">
      <w:r>
        <w:t>This annex fixes the standard forms and certificate templates of the Framework. The Secretariat issues every certificate on the Shared Dashboard with a cryptographic timestamp, and every form posts in identical form to both Parties.</w:t>
      </w:r>
    </w:p>
    <w:p w14:paraId="4F3473BA" w14:textId="77777777" w:rsidR="000D1D27" w:rsidRDefault="00000000">
      <w:pPr>
        <w:pStyle w:val="Heading2"/>
      </w:pPr>
      <w:bookmarkStart w:id="171" w:name="_Toc235672743"/>
      <w:r>
        <w:t>K.1 Form FPF-1: Notice of Transit (Northern Channel)</w:t>
      </w:r>
      <w:bookmarkEnd w:id="171"/>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515283BC"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2A487F70" w14:textId="77777777" w:rsidR="000D1D27" w:rsidRDefault="00000000">
            <w:pPr>
              <w:spacing w:after="0" w:line="240" w:lineRule="auto"/>
              <w:jc w:val="left"/>
            </w:pPr>
            <w:r>
              <w:rPr>
                <w:b/>
                <w:sz w:val="18"/>
              </w:rPr>
              <w:t>Field</w:t>
            </w:r>
          </w:p>
        </w:tc>
        <w:tc>
          <w:tcPr>
            <w:tcW w:w="4513" w:type="dxa"/>
            <w:shd w:val="clear" w:color="auto" w:fill="E7EDF0"/>
            <w:tcMar>
              <w:top w:w="40" w:type="dxa"/>
              <w:left w:w="80" w:type="dxa"/>
              <w:bottom w:w="40" w:type="dxa"/>
              <w:right w:w="80" w:type="dxa"/>
            </w:tcMar>
          </w:tcPr>
          <w:p w14:paraId="3A4DAF80" w14:textId="77777777" w:rsidR="000D1D27" w:rsidRDefault="00000000">
            <w:pPr>
              <w:spacing w:after="0" w:line="240" w:lineRule="auto"/>
              <w:jc w:val="left"/>
            </w:pPr>
            <w:r>
              <w:rPr>
                <w:b/>
                <w:sz w:val="18"/>
              </w:rPr>
              <w:t>Entry Standard</w:t>
            </w:r>
          </w:p>
        </w:tc>
      </w:tr>
      <w:tr w:rsidR="000D1D27" w14:paraId="03F48C6F" w14:textId="77777777">
        <w:tblPrEx>
          <w:tblCellMar>
            <w:top w:w="0" w:type="dxa"/>
            <w:bottom w:w="0" w:type="dxa"/>
          </w:tblCellMar>
        </w:tblPrEx>
        <w:tc>
          <w:tcPr>
            <w:tcW w:w="4513" w:type="dxa"/>
            <w:tcMar>
              <w:top w:w="40" w:type="dxa"/>
              <w:left w:w="80" w:type="dxa"/>
              <w:bottom w:w="40" w:type="dxa"/>
              <w:right w:w="80" w:type="dxa"/>
            </w:tcMar>
          </w:tcPr>
          <w:p w14:paraId="6594B303" w14:textId="77777777" w:rsidR="000D1D27" w:rsidRDefault="00000000">
            <w:pPr>
              <w:spacing w:after="0" w:line="240" w:lineRule="auto"/>
              <w:jc w:val="left"/>
            </w:pPr>
            <w:r>
              <w:rPr>
                <w:sz w:val="18"/>
              </w:rPr>
              <w:t>Vessel name and flag</w:t>
            </w:r>
          </w:p>
        </w:tc>
        <w:tc>
          <w:tcPr>
            <w:tcW w:w="4513" w:type="dxa"/>
            <w:tcMar>
              <w:top w:w="40" w:type="dxa"/>
              <w:left w:w="80" w:type="dxa"/>
              <w:bottom w:w="40" w:type="dxa"/>
              <w:right w:w="80" w:type="dxa"/>
            </w:tcMar>
          </w:tcPr>
          <w:p w14:paraId="14A473A0" w14:textId="77777777" w:rsidR="000D1D27" w:rsidRDefault="00000000">
            <w:pPr>
              <w:spacing w:after="0" w:line="240" w:lineRule="auto"/>
              <w:jc w:val="left"/>
            </w:pPr>
            <w:r>
              <w:rPr>
                <w:sz w:val="18"/>
              </w:rPr>
              <w:t>Registered name and flag state</w:t>
            </w:r>
          </w:p>
        </w:tc>
      </w:tr>
      <w:tr w:rsidR="000D1D27" w14:paraId="50C57316" w14:textId="77777777">
        <w:tblPrEx>
          <w:tblCellMar>
            <w:top w:w="0" w:type="dxa"/>
            <w:bottom w:w="0" w:type="dxa"/>
          </w:tblCellMar>
        </w:tblPrEx>
        <w:tc>
          <w:tcPr>
            <w:tcW w:w="4513" w:type="dxa"/>
            <w:tcMar>
              <w:top w:w="40" w:type="dxa"/>
              <w:left w:w="80" w:type="dxa"/>
              <w:bottom w:w="40" w:type="dxa"/>
              <w:right w:w="80" w:type="dxa"/>
            </w:tcMar>
          </w:tcPr>
          <w:p w14:paraId="57BC207E" w14:textId="77777777" w:rsidR="000D1D27" w:rsidRDefault="00000000">
            <w:pPr>
              <w:spacing w:after="0" w:line="240" w:lineRule="auto"/>
              <w:jc w:val="left"/>
            </w:pPr>
            <w:r>
              <w:rPr>
                <w:sz w:val="18"/>
              </w:rPr>
              <w:t>Vessel identifier</w:t>
            </w:r>
          </w:p>
        </w:tc>
        <w:tc>
          <w:tcPr>
            <w:tcW w:w="4513" w:type="dxa"/>
            <w:tcMar>
              <w:top w:w="40" w:type="dxa"/>
              <w:left w:w="80" w:type="dxa"/>
              <w:bottom w:w="40" w:type="dxa"/>
              <w:right w:w="80" w:type="dxa"/>
            </w:tcMar>
          </w:tcPr>
          <w:p w14:paraId="67375504" w14:textId="77777777" w:rsidR="000D1D27" w:rsidRDefault="00000000">
            <w:pPr>
              <w:spacing w:after="0" w:line="240" w:lineRule="auto"/>
              <w:jc w:val="left"/>
            </w:pPr>
            <w:r>
              <w:rPr>
                <w:sz w:val="18"/>
              </w:rPr>
              <w:t>Nine-digit MMSI and IMO number</w:t>
            </w:r>
          </w:p>
        </w:tc>
      </w:tr>
      <w:tr w:rsidR="000D1D27" w14:paraId="5D383C67" w14:textId="77777777">
        <w:tblPrEx>
          <w:tblCellMar>
            <w:top w:w="0" w:type="dxa"/>
            <w:bottom w:w="0" w:type="dxa"/>
          </w:tblCellMar>
        </w:tblPrEx>
        <w:tc>
          <w:tcPr>
            <w:tcW w:w="4513" w:type="dxa"/>
            <w:tcMar>
              <w:top w:w="40" w:type="dxa"/>
              <w:left w:w="80" w:type="dxa"/>
              <w:bottom w:w="40" w:type="dxa"/>
              <w:right w:w="80" w:type="dxa"/>
            </w:tcMar>
          </w:tcPr>
          <w:p w14:paraId="41DCFDC4" w14:textId="77777777" w:rsidR="000D1D27" w:rsidRDefault="00000000">
            <w:pPr>
              <w:spacing w:after="0" w:line="240" w:lineRule="auto"/>
              <w:jc w:val="left"/>
            </w:pPr>
            <w:r>
              <w:rPr>
                <w:sz w:val="18"/>
              </w:rPr>
              <w:t>Gross tonnage and draught</w:t>
            </w:r>
          </w:p>
        </w:tc>
        <w:tc>
          <w:tcPr>
            <w:tcW w:w="4513" w:type="dxa"/>
            <w:tcMar>
              <w:top w:w="40" w:type="dxa"/>
              <w:left w:w="80" w:type="dxa"/>
              <w:bottom w:w="40" w:type="dxa"/>
              <w:right w:w="80" w:type="dxa"/>
            </w:tcMar>
          </w:tcPr>
          <w:p w14:paraId="56001BD2" w14:textId="77777777" w:rsidR="000D1D27" w:rsidRDefault="00000000">
            <w:pPr>
              <w:spacing w:after="0" w:line="240" w:lineRule="auto"/>
              <w:jc w:val="left"/>
            </w:pPr>
            <w:r>
              <w:rPr>
                <w:sz w:val="18"/>
              </w:rPr>
              <w:t>Certified registry values</w:t>
            </w:r>
          </w:p>
        </w:tc>
      </w:tr>
      <w:tr w:rsidR="000D1D27" w14:paraId="0CDCB30E" w14:textId="77777777">
        <w:tblPrEx>
          <w:tblCellMar>
            <w:top w:w="0" w:type="dxa"/>
            <w:bottom w:w="0" w:type="dxa"/>
          </w:tblCellMar>
        </w:tblPrEx>
        <w:tc>
          <w:tcPr>
            <w:tcW w:w="4513" w:type="dxa"/>
            <w:tcMar>
              <w:top w:w="40" w:type="dxa"/>
              <w:left w:w="80" w:type="dxa"/>
              <w:bottom w:w="40" w:type="dxa"/>
              <w:right w:w="80" w:type="dxa"/>
            </w:tcMar>
          </w:tcPr>
          <w:p w14:paraId="51721196" w14:textId="77777777" w:rsidR="000D1D27" w:rsidRDefault="00000000">
            <w:pPr>
              <w:spacing w:after="0" w:line="240" w:lineRule="auto"/>
              <w:jc w:val="left"/>
            </w:pPr>
            <w:r>
              <w:rPr>
                <w:sz w:val="18"/>
              </w:rPr>
              <w:t>Cargo class</w:t>
            </w:r>
          </w:p>
        </w:tc>
        <w:tc>
          <w:tcPr>
            <w:tcW w:w="4513" w:type="dxa"/>
            <w:tcMar>
              <w:top w:w="40" w:type="dxa"/>
              <w:left w:w="80" w:type="dxa"/>
              <w:bottom w:w="40" w:type="dxa"/>
              <w:right w:w="80" w:type="dxa"/>
            </w:tcMar>
          </w:tcPr>
          <w:p w14:paraId="20197CFD" w14:textId="77777777" w:rsidR="000D1D27" w:rsidRDefault="00000000">
            <w:pPr>
              <w:spacing w:after="0" w:line="240" w:lineRule="auto"/>
              <w:jc w:val="left"/>
            </w:pPr>
            <w:r>
              <w:rPr>
                <w:sz w:val="18"/>
              </w:rPr>
              <w:t>General category; humanitarian badging where applicable</w:t>
            </w:r>
          </w:p>
        </w:tc>
      </w:tr>
      <w:tr w:rsidR="000D1D27" w14:paraId="64DF4CB0" w14:textId="77777777">
        <w:tblPrEx>
          <w:tblCellMar>
            <w:top w:w="0" w:type="dxa"/>
            <w:bottom w:w="0" w:type="dxa"/>
          </w:tblCellMar>
        </w:tblPrEx>
        <w:tc>
          <w:tcPr>
            <w:tcW w:w="4513" w:type="dxa"/>
            <w:tcMar>
              <w:top w:w="40" w:type="dxa"/>
              <w:left w:w="80" w:type="dxa"/>
              <w:bottom w:w="40" w:type="dxa"/>
              <w:right w:w="80" w:type="dxa"/>
            </w:tcMar>
          </w:tcPr>
          <w:p w14:paraId="09CDDBF5" w14:textId="77777777" w:rsidR="000D1D27" w:rsidRDefault="00000000">
            <w:pPr>
              <w:spacing w:after="0" w:line="240" w:lineRule="auto"/>
              <w:jc w:val="left"/>
            </w:pPr>
            <w:r>
              <w:rPr>
                <w:sz w:val="18"/>
              </w:rPr>
              <w:t>Intended entry time</w:t>
            </w:r>
          </w:p>
        </w:tc>
        <w:tc>
          <w:tcPr>
            <w:tcW w:w="4513" w:type="dxa"/>
            <w:tcMar>
              <w:top w:w="40" w:type="dxa"/>
              <w:left w:w="80" w:type="dxa"/>
              <w:bottom w:w="40" w:type="dxa"/>
              <w:right w:w="80" w:type="dxa"/>
            </w:tcMar>
          </w:tcPr>
          <w:p w14:paraId="397BFE80" w14:textId="77777777" w:rsidR="000D1D27" w:rsidRDefault="00000000">
            <w:pPr>
              <w:spacing w:after="0" w:line="240" w:lineRule="auto"/>
              <w:jc w:val="left"/>
            </w:pPr>
            <w:r>
              <w:rPr>
                <w:sz w:val="18"/>
              </w:rPr>
              <w:t>UTC, at least six (6) hours ahead</w:t>
            </w:r>
          </w:p>
        </w:tc>
      </w:tr>
      <w:tr w:rsidR="000D1D27" w14:paraId="20E3D6D7" w14:textId="77777777">
        <w:tblPrEx>
          <w:tblCellMar>
            <w:top w:w="0" w:type="dxa"/>
            <w:bottom w:w="0" w:type="dxa"/>
          </w:tblCellMar>
        </w:tblPrEx>
        <w:tc>
          <w:tcPr>
            <w:tcW w:w="4513" w:type="dxa"/>
            <w:tcMar>
              <w:top w:w="40" w:type="dxa"/>
              <w:left w:w="80" w:type="dxa"/>
              <w:bottom w:w="40" w:type="dxa"/>
              <w:right w:w="80" w:type="dxa"/>
            </w:tcMar>
          </w:tcPr>
          <w:p w14:paraId="658DF41F" w14:textId="77777777" w:rsidR="000D1D27" w:rsidRDefault="00000000">
            <w:pPr>
              <w:spacing w:after="0" w:line="240" w:lineRule="auto"/>
              <w:jc w:val="left"/>
            </w:pPr>
            <w:r>
              <w:rPr>
                <w:sz w:val="18"/>
              </w:rPr>
              <w:t>Destination port</w:t>
            </w:r>
          </w:p>
        </w:tc>
        <w:tc>
          <w:tcPr>
            <w:tcW w:w="4513" w:type="dxa"/>
            <w:tcMar>
              <w:top w:w="40" w:type="dxa"/>
              <w:left w:w="80" w:type="dxa"/>
              <w:bottom w:w="40" w:type="dxa"/>
              <w:right w:w="80" w:type="dxa"/>
            </w:tcMar>
          </w:tcPr>
          <w:p w14:paraId="11DB3097" w14:textId="77777777" w:rsidR="000D1D27" w:rsidRDefault="00000000">
            <w:pPr>
              <w:spacing w:after="0" w:line="240" w:lineRule="auto"/>
              <w:jc w:val="left"/>
            </w:pPr>
            <w:r>
              <w:rPr>
                <w:sz w:val="18"/>
              </w:rPr>
              <w:t>Standard UN/LOCODE</w:t>
            </w:r>
          </w:p>
        </w:tc>
      </w:tr>
      <w:tr w:rsidR="000D1D27" w14:paraId="68B2DB57" w14:textId="77777777">
        <w:tblPrEx>
          <w:tblCellMar>
            <w:top w:w="0" w:type="dxa"/>
            <w:bottom w:w="0" w:type="dxa"/>
          </w:tblCellMar>
        </w:tblPrEx>
        <w:tc>
          <w:tcPr>
            <w:tcW w:w="4513" w:type="dxa"/>
            <w:tcMar>
              <w:top w:w="40" w:type="dxa"/>
              <w:left w:w="80" w:type="dxa"/>
              <w:bottom w:w="40" w:type="dxa"/>
              <w:right w:w="80" w:type="dxa"/>
            </w:tcMar>
          </w:tcPr>
          <w:p w14:paraId="5FB5C29B" w14:textId="77777777" w:rsidR="000D1D27" w:rsidRDefault="00000000">
            <w:pPr>
              <w:spacing w:after="0" w:line="240" w:lineRule="auto"/>
              <w:jc w:val="left"/>
            </w:pPr>
            <w:r>
              <w:rPr>
                <w:sz w:val="18"/>
              </w:rPr>
              <w:t>Master declaration</w:t>
            </w:r>
          </w:p>
        </w:tc>
        <w:tc>
          <w:tcPr>
            <w:tcW w:w="4513" w:type="dxa"/>
            <w:tcMar>
              <w:top w:w="40" w:type="dxa"/>
              <w:left w:w="80" w:type="dxa"/>
              <w:bottom w:w="40" w:type="dxa"/>
              <w:right w:w="80" w:type="dxa"/>
            </w:tcMar>
          </w:tcPr>
          <w:p w14:paraId="5AF79F9B" w14:textId="77777777" w:rsidR="000D1D27" w:rsidRDefault="00000000">
            <w:pPr>
              <w:spacing w:after="0" w:line="240" w:lineRule="auto"/>
              <w:jc w:val="left"/>
            </w:pPr>
            <w:r>
              <w:rPr>
                <w:sz w:val="18"/>
              </w:rPr>
              <w:t>Continuous AIS transmission; corridor rules acknowledged</w:t>
            </w:r>
          </w:p>
        </w:tc>
      </w:tr>
    </w:tbl>
    <w:p w14:paraId="3095973C" w14:textId="77777777" w:rsidR="000D1D27" w:rsidRDefault="000D1D27"/>
    <w:p w14:paraId="75D7B195" w14:textId="77777777" w:rsidR="000D1D27" w:rsidRDefault="00000000">
      <w:r>
        <w:t>The notice functions as information, never as a permission request. JMIC-Muscat acknowledges each notice within one (1) hour and posts it to the dashboard.</w:t>
      </w:r>
    </w:p>
    <w:p w14:paraId="6EC4AAB2" w14:textId="77777777" w:rsidR="000D1D27" w:rsidRDefault="00000000">
      <w:pPr>
        <w:pStyle w:val="Heading2"/>
      </w:pPr>
      <w:bookmarkStart w:id="172" w:name="_Toc235672744"/>
      <w:r>
        <w:t>K.2 Form FPF-2: Incident Report</w:t>
      </w:r>
      <w:bookmarkEnd w:id="17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2F63D37A"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09D55B63" w14:textId="77777777" w:rsidR="000D1D27" w:rsidRDefault="00000000">
            <w:pPr>
              <w:spacing w:after="0" w:line="240" w:lineRule="auto"/>
              <w:jc w:val="left"/>
            </w:pPr>
            <w:r>
              <w:rPr>
                <w:b/>
                <w:sz w:val="18"/>
              </w:rPr>
              <w:t>Field</w:t>
            </w:r>
          </w:p>
        </w:tc>
        <w:tc>
          <w:tcPr>
            <w:tcW w:w="4513" w:type="dxa"/>
            <w:shd w:val="clear" w:color="auto" w:fill="E7EDF0"/>
            <w:tcMar>
              <w:top w:w="40" w:type="dxa"/>
              <w:left w:w="80" w:type="dxa"/>
              <w:bottom w:w="40" w:type="dxa"/>
              <w:right w:w="80" w:type="dxa"/>
            </w:tcMar>
          </w:tcPr>
          <w:p w14:paraId="591FAE05" w14:textId="77777777" w:rsidR="000D1D27" w:rsidRDefault="00000000">
            <w:pPr>
              <w:spacing w:after="0" w:line="240" w:lineRule="auto"/>
              <w:jc w:val="left"/>
            </w:pPr>
            <w:r>
              <w:rPr>
                <w:b/>
                <w:sz w:val="18"/>
              </w:rPr>
              <w:t>Entry Standard</w:t>
            </w:r>
          </w:p>
        </w:tc>
      </w:tr>
      <w:tr w:rsidR="000D1D27" w14:paraId="6D078438" w14:textId="77777777">
        <w:tblPrEx>
          <w:tblCellMar>
            <w:top w:w="0" w:type="dxa"/>
            <w:bottom w:w="0" w:type="dxa"/>
          </w:tblCellMar>
        </w:tblPrEx>
        <w:tc>
          <w:tcPr>
            <w:tcW w:w="4513" w:type="dxa"/>
            <w:tcMar>
              <w:top w:w="40" w:type="dxa"/>
              <w:left w:w="80" w:type="dxa"/>
              <w:bottom w:w="40" w:type="dxa"/>
              <w:right w:w="80" w:type="dxa"/>
            </w:tcMar>
          </w:tcPr>
          <w:p w14:paraId="23B4CB1C" w14:textId="77777777" w:rsidR="000D1D27" w:rsidRDefault="00000000">
            <w:pPr>
              <w:spacing w:after="0" w:line="240" w:lineRule="auto"/>
              <w:jc w:val="left"/>
            </w:pPr>
            <w:r>
              <w:rPr>
                <w:sz w:val="18"/>
              </w:rPr>
              <w:t>Reporting Party or body</w:t>
            </w:r>
          </w:p>
        </w:tc>
        <w:tc>
          <w:tcPr>
            <w:tcW w:w="4513" w:type="dxa"/>
            <w:tcMar>
              <w:top w:w="40" w:type="dxa"/>
              <w:left w:w="80" w:type="dxa"/>
              <w:bottom w:w="40" w:type="dxa"/>
              <w:right w:w="80" w:type="dxa"/>
            </w:tcMar>
          </w:tcPr>
          <w:p w14:paraId="69E0B834" w14:textId="77777777" w:rsidR="000D1D27" w:rsidRDefault="00000000">
            <w:pPr>
              <w:spacing w:after="0" w:line="240" w:lineRule="auto"/>
              <w:jc w:val="left"/>
            </w:pPr>
            <w:r>
              <w:rPr>
                <w:sz w:val="18"/>
              </w:rPr>
              <w:t>Designation and contact</w:t>
            </w:r>
          </w:p>
        </w:tc>
      </w:tr>
      <w:tr w:rsidR="000D1D27" w14:paraId="2CBAD746" w14:textId="77777777">
        <w:tblPrEx>
          <w:tblCellMar>
            <w:top w:w="0" w:type="dxa"/>
            <w:bottom w:w="0" w:type="dxa"/>
          </w:tblCellMar>
        </w:tblPrEx>
        <w:tc>
          <w:tcPr>
            <w:tcW w:w="4513" w:type="dxa"/>
            <w:tcMar>
              <w:top w:w="40" w:type="dxa"/>
              <w:left w:w="80" w:type="dxa"/>
              <w:bottom w:w="40" w:type="dxa"/>
              <w:right w:w="80" w:type="dxa"/>
            </w:tcMar>
          </w:tcPr>
          <w:p w14:paraId="546856AC" w14:textId="77777777" w:rsidR="000D1D27" w:rsidRDefault="00000000">
            <w:pPr>
              <w:spacing w:after="0" w:line="240" w:lineRule="auto"/>
              <w:jc w:val="left"/>
            </w:pPr>
            <w:r>
              <w:rPr>
                <w:sz w:val="18"/>
              </w:rPr>
              <w:t>Date and time</w:t>
            </w:r>
          </w:p>
        </w:tc>
        <w:tc>
          <w:tcPr>
            <w:tcW w:w="4513" w:type="dxa"/>
            <w:tcMar>
              <w:top w:w="40" w:type="dxa"/>
              <w:left w:w="80" w:type="dxa"/>
              <w:bottom w:w="40" w:type="dxa"/>
              <w:right w:w="80" w:type="dxa"/>
            </w:tcMar>
          </w:tcPr>
          <w:p w14:paraId="41D1E7EA" w14:textId="77777777" w:rsidR="000D1D27" w:rsidRDefault="00000000">
            <w:pPr>
              <w:spacing w:after="0" w:line="240" w:lineRule="auto"/>
              <w:jc w:val="left"/>
            </w:pPr>
            <w:r>
              <w:rPr>
                <w:sz w:val="18"/>
              </w:rPr>
              <w:t>GMT, to the minute</w:t>
            </w:r>
          </w:p>
        </w:tc>
      </w:tr>
      <w:tr w:rsidR="000D1D27" w14:paraId="5969E4B1" w14:textId="77777777">
        <w:tblPrEx>
          <w:tblCellMar>
            <w:top w:w="0" w:type="dxa"/>
            <w:bottom w:w="0" w:type="dxa"/>
          </w:tblCellMar>
        </w:tblPrEx>
        <w:tc>
          <w:tcPr>
            <w:tcW w:w="4513" w:type="dxa"/>
            <w:tcMar>
              <w:top w:w="40" w:type="dxa"/>
              <w:left w:w="80" w:type="dxa"/>
              <w:bottom w:w="40" w:type="dxa"/>
              <w:right w:w="80" w:type="dxa"/>
            </w:tcMar>
          </w:tcPr>
          <w:p w14:paraId="16E1550D" w14:textId="77777777" w:rsidR="000D1D27" w:rsidRDefault="00000000">
            <w:pPr>
              <w:spacing w:after="0" w:line="240" w:lineRule="auto"/>
              <w:jc w:val="left"/>
            </w:pPr>
            <w:r>
              <w:rPr>
                <w:sz w:val="18"/>
              </w:rPr>
              <w:t>Position or area</w:t>
            </w:r>
          </w:p>
        </w:tc>
        <w:tc>
          <w:tcPr>
            <w:tcW w:w="4513" w:type="dxa"/>
            <w:tcMar>
              <w:top w:w="40" w:type="dxa"/>
              <w:left w:w="80" w:type="dxa"/>
              <w:bottom w:w="40" w:type="dxa"/>
              <w:right w:w="80" w:type="dxa"/>
            </w:tcMar>
          </w:tcPr>
          <w:p w14:paraId="5D88852D" w14:textId="77777777" w:rsidR="000D1D27" w:rsidRDefault="00000000">
            <w:pPr>
              <w:spacing w:after="0" w:line="240" w:lineRule="auto"/>
              <w:jc w:val="left"/>
            </w:pPr>
            <w:r>
              <w:rPr>
                <w:sz w:val="18"/>
              </w:rPr>
              <w:t>Coordinates in WGS 84 or named zone</w:t>
            </w:r>
          </w:p>
        </w:tc>
      </w:tr>
      <w:tr w:rsidR="000D1D27" w14:paraId="00197D60" w14:textId="77777777">
        <w:tblPrEx>
          <w:tblCellMar>
            <w:top w:w="0" w:type="dxa"/>
            <w:bottom w:w="0" w:type="dxa"/>
          </w:tblCellMar>
        </w:tblPrEx>
        <w:tc>
          <w:tcPr>
            <w:tcW w:w="4513" w:type="dxa"/>
            <w:tcMar>
              <w:top w:w="40" w:type="dxa"/>
              <w:left w:w="80" w:type="dxa"/>
              <w:bottom w:w="40" w:type="dxa"/>
              <w:right w:w="80" w:type="dxa"/>
            </w:tcMar>
          </w:tcPr>
          <w:p w14:paraId="4E772FDE" w14:textId="77777777" w:rsidR="000D1D27" w:rsidRDefault="00000000">
            <w:pPr>
              <w:spacing w:after="0" w:line="240" w:lineRule="auto"/>
              <w:jc w:val="left"/>
            </w:pPr>
            <w:r>
              <w:rPr>
                <w:sz w:val="18"/>
              </w:rPr>
              <w:t>Nature of event</w:t>
            </w:r>
          </w:p>
        </w:tc>
        <w:tc>
          <w:tcPr>
            <w:tcW w:w="4513" w:type="dxa"/>
            <w:tcMar>
              <w:top w:w="40" w:type="dxa"/>
              <w:left w:w="80" w:type="dxa"/>
              <w:bottom w:w="40" w:type="dxa"/>
              <w:right w:w="80" w:type="dxa"/>
            </w:tcMar>
          </w:tcPr>
          <w:p w14:paraId="4D74421F" w14:textId="77777777" w:rsidR="000D1D27" w:rsidRDefault="00000000">
            <w:pPr>
              <w:spacing w:after="0" w:line="240" w:lineRule="auto"/>
              <w:jc w:val="left"/>
            </w:pPr>
            <w:r>
              <w:rPr>
                <w:sz w:val="18"/>
              </w:rPr>
              <w:t>Classification requested: Level 1 through 4</w:t>
            </w:r>
          </w:p>
        </w:tc>
      </w:tr>
      <w:tr w:rsidR="000D1D27" w14:paraId="01B4D275" w14:textId="77777777">
        <w:tblPrEx>
          <w:tblCellMar>
            <w:top w:w="0" w:type="dxa"/>
            <w:bottom w:w="0" w:type="dxa"/>
          </w:tblCellMar>
        </w:tblPrEx>
        <w:tc>
          <w:tcPr>
            <w:tcW w:w="4513" w:type="dxa"/>
            <w:tcMar>
              <w:top w:w="40" w:type="dxa"/>
              <w:left w:w="80" w:type="dxa"/>
              <w:bottom w:w="40" w:type="dxa"/>
              <w:right w:w="80" w:type="dxa"/>
            </w:tcMar>
          </w:tcPr>
          <w:p w14:paraId="6CEB84BE" w14:textId="77777777" w:rsidR="000D1D27" w:rsidRDefault="00000000">
            <w:pPr>
              <w:spacing w:after="0" w:line="240" w:lineRule="auto"/>
              <w:jc w:val="left"/>
            </w:pPr>
            <w:r>
              <w:rPr>
                <w:sz w:val="18"/>
              </w:rPr>
              <w:t>Evidence attached</w:t>
            </w:r>
          </w:p>
        </w:tc>
        <w:tc>
          <w:tcPr>
            <w:tcW w:w="4513" w:type="dxa"/>
            <w:tcMar>
              <w:top w:w="40" w:type="dxa"/>
              <w:left w:w="80" w:type="dxa"/>
              <w:bottom w:w="40" w:type="dxa"/>
              <w:right w:w="80" w:type="dxa"/>
            </w:tcMar>
          </w:tcPr>
          <w:p w14:paraId="2250680F" w14:textId="77777777" w:rsidR="000D1D27" w:rsidRDefault="00000000">
            <w:pPr>
              <w:spacing w:after="0" w:line="240" w:lineRule="auto"/>
              <w:jc w:val="left"/>
            </w:pPr>
            <w:r>
              <w:rPr>
                <w:sz w:val="18"/>
              </w:rPr>
              <w:t>AIS track, imagery, log extract, or forensic package per Article 5</w:t>
            </w:r>
          </w:p>
        </w:tc>
      </w:tr>
      <w:tr w:rsidR="000D1D27" w14:paraId="49AF80E7" w14:textId="77777777">
        <w:tblPrEx>
          <w:tblCellMar>
            <w:top w:w="0" w:type="dxa"/>
            <w:bottom w:w="0" w:type="dxa"/>
          </w:tblCellMar>
        </w:tblPrEx>
        <w:tc>
          <w:tcPr>
            <w:tcW w:w="4513" w:type="dxa"/>
            <w:tcMar>
              <w:top w:w="40" w:type="dxa"/>
              <w:left w:w="80" w:type="dxa"/>
              <w:bottom w:w="40" w:type="dxa"/>
              <w:right w:w="80" w:type="dxa"/>
            </w:tcMar>
          </w:tcPr>
          <w:p w14:paraId="10FA7F2A" w14:textId="77777777" w:rsidR="000D1D27" w:rsidRDefault="00000000">
            <w:pPr>
              <w:spacing w:after="0" w:line="240" w:lineRule="auto"/>
              <w:jc w:val="left"/>
            </w:pPr>
            <w:r>
              <w:rPr>
                <w:sz w:val="18"/>
              </w:rPr>
              <w:t>Immediate actions taken</w:t>
            </w:r>
          </w:p>
        </w:tc>
        <w:tc>
          <w:tcPr>
            <w:tcW w:w="4513" w:type="dxa"/>
            <w:tcMar>
              <w:top w:w="40" w:type="dxa"/>
              <w:left w:w="80" w:type="dxa"/>
              <w:bottom w:w="40" w:type="dxa"/>
              <w:right w:w="80" w:type="dxa"/>
            </w:tcMar>
          </w:tcPr>
          <w:p w14:paraId="74ED2BA0" w14:textId="77777777" w:rsidR="000D1D27" w:rsidRDefault="00000000">
            <w:pPr>
              <w:spacing w:after="0" w:line="240" w:lineRule="auto"/>
              <w:jc w:val="left"/>
            </w:pPr>
            <w:r>
              <w:rPr>
                <w:sz w:val="18"/>
              </w:rPr>
              <w:t>Stand-down confirmation and separation distances</w:t>
            </w:r>
          </w:p>
        </w:tc>
      </w:tr>
      <w:tr w:rsidR="000D1D27" w14:paraId="01B92209" w14:textId="77777777">
        <w:tblPrEx>
          <w:tblCellMar>
            <w:top w:w="0" w:type="dxa"/>
            <w:bottom w:w="0" w:type="dxa"/>
          </w:tblCellMar>
        </w:tblPrEx>
        <w:tc>
          <w:tcPr>
            <w:tcW w:w="4513" w:type="dxa"/>
            <w:tcMar>
              <w:top w:w="40" w:type="dxa"/>
              <w:left w:w="80" w:type="dxa"/>
              <w:bottom w:w="40" w:type="dxa"/>
              <w:right w:w="80" w:type="dxa"/>
            </w:tcMar>
          </w:tcPr>
          <w:p w14:paraId="6CF0E76C" w14:textId="77777777" w:rsidR="000D1D27" w:rsidRDefault="00000000">
            <w:pPr>
              <w:spacing w:after="0" w:line="240" w:lineRule="auto"/>
              <w:jc w:val="left"/>
            </w:pPr>
            <w:r>
              <w:rPr>
                <w:sz w:val="18"/>
              </w:rPr>
              <w:t>Injuries or damage</w:t>
            </w:r>
          </w:p>
        </w:tc>
        <w:tc>
          <w:tcPr>
            <w:tcW w:w="4513" w:type="dxa"/>
            <w:tcMar>
              <w:top w:w="40" w:type="dxa"/>
              <w:left w:w="80" w:type="dxa"/>
              <w:bottom w:w="40" w:type="dxa"/>
              <w:right w:w="80" w:type="dxa"/>
            </w:tcMar>
          </w:tcPr>
          <w:p w14:paraId="70EAFB57" w14:textId="77777777" w:rsidR="000D1D27" w:rsidRDefault="00000000">
            <w:pPr>
              <w:spacing w:after="0" w:line="240" w:lineRule="auto"/>
              <w:jc w:val="left"/>
            </w:pPr>
            <w:r>
              <w:rPr>
                <w:sz w:val="18"/>
              </w:rPr>
              <w:t>Factual entries only</w:t>
            </w:r>
          </w:p>
        </w:tc>
      </w:tr>
      <w:tr w:rsidR="000D1D27" w14:paraId="1D7152E6" w14:textId="77777777">
        <w:tblPrEx>
          <w:tblCellMar>
            <w:top w:w="0" w:type="dxa"/>
            <w:bottom w:w="0" w:type="dxa"/>
          </w:tblCellMar>
        </w:tblPrEx>
        <w:tc>
          <w:tcPr>
            <w:tcW w:w="4513" w:type="dxa"/>
            <w:tcMar>
              <w:top w:w="40" w:type="dxa"/>
              <w:left w:w="80" w:type="dxa"/>
              <w:bottom w:w="40" w:type="dxa"/>
              <w:right w:w="80" w:type="dxa"/>
            </w:tcMar>
          </w:tcPr>
          <w:p w14:paraId="365B5643" w14:textId="77777777" w:rsidR="000D1D27" w:rsidRDefault="00000000">
            <w:pPr>
              <w:spacing w:after="0" w:line="240" w:lineRule="auto"/>
              <w:jc w:val="left"/>
            </w:pPr>
            <w:r>
              <w:rPr>
                <w:sz w:val="18"/>
              </w:rPr>
              <w:t>Requested action</w:t>
            </w:r>
          </w:p>
        </w:tc>
        <w:tc>
          <w:tcPr>
            <w:tcW w:w="4513" w:type="dxa"/>
            <w:tcMar>
              <w:top w:w="40" w:type="dxa"/>
              <w:left w:w="80" w:type="dxa"/>
              <w:bottom w:w="40" w:type="dxa"/>
              <w:right w:w="80" w:type="dxa"/>
            </w:tcMar>
          </w:tcPr>
          <w:p w14:paraId="69091B83" w14:textId="77777777" w:rsidR="000D1D27" w:rsidRDefault="00000000">
            <w:pPr>
              <w:spacing w:after="0" w:line="240" w:lineRule="auto"/>
              <w:jc w:val="left"/>
            </w:pPr>
            <w:r>
              <w:rPr>
                <w:sz w:val="18"/>
              </w:rPr>
              <w:t>Technical review, consultation, or classification</w:t>
            </w:r>
          </w:p>
        </w:tc>
      </w:tr>
    </w:tbl>
    <w:p w14:paraId="1F860105" w14:textId="77777777" w:rsidR="000D1D27" w:rsidRDefault="000D1D27"/>
    <w:p w14:paraId="72E1F0E2" w14:textId="77777777" w:rsidR="000D1D27" w:rsidRDefault="00000000">
      <w:r>
        <w:t>A report lacking the required evidence enters the log without triggering any consultation clock; the receiving cell notifies the reporting Party within two (2) hours.</w:t>
      </w:r>
    </w:p>
    <w:p w14:paraId="60E306A9" w14:textId="77777777" w:rsidR="000D1D27" w:rsidRDefault="00000000">
      <w:pPr>
        <w:pStyle w:val="Heading2"/>
      </w:pPr>
      <w:bookmarkStart w:id="173" w:name="_Toc235672745"/>
      <w:r>
        <w:t>K.3 Form FPF-3: Escrow Disbursement Request</w:t>
      </w:r>
      <w:bookmarkEnd w:id="173"/>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2DF1E856"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00836547" w14:textId="77777777" w:rsidR="000D1D27" w:rsidRDefault="00000000">
            <w:pPr>
              <w:spacing w:after="0" w:line="240" w:lineRule="auto"/>
              <w:jc w:val="left"/>
            </w:pPr>
            <w:r>
              <w:rPr>
                <w:b/>
                <w:sz w:val="18"/>
              </w:rPr>
              <w:t>Field</w:t>
            </w:r>
          </w:p>
        </w:tc>
        <w:tc>
          <w:tcPr>
            <w:tcW w:w="4513" w:type="dxa"/>
            <w:shd w:val="clear" w:color="auto" w:fill="E7EDF0"/>
            <w:tcMar>
              <w:top w:w="40" w:type="dxa"/>
              <w:left w:w="80" w:type="dxa"/>
              <w:bottom w:w="40" w:type="dxa"/>
              <w:right w:w="80" w:type="dxa"/>
            </w:tcMar>
          </w:tcPr>
          <w:p w14:paraId="4BD10D23" w14:textId="77777777" w:rsidR="000D1D27" w:rsidRDefault="00000000">
            <w:pPr>
              <w:spacing w:after="0" w:line="240" w:lineRule="auto"/>
              <w:jc w:val="left"/>
            </w:pPr>
            <w:r>
              <w:rPr>
                <w:b/>
                <w:sz w:val="18"/>
              </w:rPr>
              <w:t>Entry Standard</w:t>
            </w:r>
          </w:p>
        </w:tc>
      </w:tr>
      <w:tr w:rsidR="000D1D27" w14:paraId="5A5BCA49" w14:textId="77777777">
        <w:tblPrEx>
          <w:tblCellMar>
            <w:top w:w="0" w:type="dxa"/>
            <w:bottom w:w="0" w:type="dxa"/>
          </w:tblCellMar>
        </w:tblPrEx>
        <w:tc>
          <w:tcPr>
            <w:tcW w:w="4513" w:type="dxa"/>
            <w:tcMar>
              <w:top w:w="40" w:type="dxa"/>
              <w:left w:w="80" w:type="dxa"/>
              <w:bottom w:w="40" w:type="dxa"/>
              <w:right w:w="80" w:type="dxa"/>
            </w:tcMar>
          </w:tcPr>
          <w:p w14:paraId="346AEA68" w14:textId="77777777" w:rsidR="000D1D27" w:rsidRDefault="00000000">
            <w:pPr>
              <w:spacing w:after="0" w:line="240" w:lineRule="auto"/>
              <w:jc w:val="left"/>
            </w:pPr>
            <w:r>
              <w:rPr>
                <w:sz w:val="18"/>
              </w:rPr>
              <w:t>Requesting ministry or authority</w:t>
            </w:r>
          </w:p>
        </w:tc>
        <w:tc>
          <w:tcPr>
            <w:tcW w:w="4513" w:type="dxa"/>
            <w:tcMar>
              <w:top w:w="40" w:type="dxa"/>
              <w:left w:w="80" w:type="dxa"/>
              <w:bottom w:w="40" w:type="dxa"/>
              <w:right w:w="80" w:type="dxa"/>
            </w:tcMar>
          </w:tcPr>
          <w:p w14:paraId="04AF7658" w14:textId="77777777" w:rsidR="000D1D27" w:rsidRDefault="00000000">
            <w:pPr>
              <w:spacing w:after="0" w:line="240" w:lineRule="auto"/>
              <w:jc w:val="left"/>
            </w:pPr>
            <w:r>
              <w:rPr>
                <w:sz w:val="18"/>
              </w:rPr>
              <w:t>Official designation</w:t>
            </w:r>
          </w:p>
        </w:tc>
      </w:tr>
      <w:tr w:rsidR="000D1D27" w14:paraId="173C0AC2" w14:textId="77777777">
        <w:tblPrEx>
          <w:tblCellMar>
            <w:top w:w="0" w:type="dxa"/>
            <w:bottom w:w="0" w:type="dxa"/>
          </w:tblCellMar>
        </w:tblPrEx>
        <w:tc>
          <w:tcPr>
            <w:tcW w:w="4513" w:type="dxa"/>
            <w:tcMar>
              <w:top w:w="40" w:type="dxa"/>
              <w:left w:w="80" w:type="dxa"/>
              <w:bottom w:w="40" w:type="dxa"/>
              <w:right w:w="80" w:type="dxa"/>
            </w:tcMar>
          </w:tcPr>
          <w:p w14:paraId="0E6C34D4" w14:textId="77777777" w:rsidR="000D1D27" w:rsidRDefault="00000000">
            <w:pPr>
              <w:spacing w:after="0" w:line="240" w:lineRule="auto"/>
              <w:jc w:val="left"/>
            </w:pPr>
            <w:r>
              <w:rPr>
                <w:sz w:val="18"/>
              </w:rPr>
              <w:t>Sub-account</w:t>
            </w:r>
          </w:p>
        </w:tc>
        <w:tc>
          <w:tcPr>
            <w:tcW w:w="4513" w:type="dxa"/>
            <w:tcMar>
              <w:top w:w="40" w:type="dxa"/>
              <w:left w:w="80" w:type="dxa"/>
              <w:bottom w:w="40" w:type="dxa"/>
              <w:right w:w="80" w:type="dxa"/>
            </w:tcMar>
          </w:tcPr>
          <w:p w14:paraId="6833687A" w14:textId="77777777" w:rsidR="000D1D27" w:rsidRDefault="00000000">
            <w:pPr>
              <w:spacing w:after="0" w:line="240" w:lineRule="auto"/>
              <w:jc w:val="left"/>
            </w:pPr>
            <w:r>
              <w:rPr>
                <w:sz w:val="18"/>
              </w:rPr>
              <w:t>A, B, or C</w:t>
            </w:r>
          </w:p>
        </w:tc>
      </w:tr>
      <w:tr w:rsidR="000D1D27" w14:paraId="1FC01E9B" w14:textId="77777777">
        <w:tblPrEx>
          <w:tblCellMar>
            <w:top w:w="0" w:type="dxa"/>
            <w:bottom w:w="0" w:type="dxa"/>
          </w:tblCellMar>
        </w:tblPrEx>
        <w:tc>
          <w:tcPr>
            <w:tcW w:w="4513" w:type="dxa"/>
            <w:tcMar>
              <w:top w:w="40" w:type="dxa"/>
              <w:left w:w="80" w:type="dxa"/>
              <w:bottom w:w="40" w:type="dxa"/>
              <w:right w:w="80" w:type="dxa"/>
            </w:tcMar>
          </w:tcPr>
          <w:p w14:paraId="7575604F" w14:textId="77777777" w:rsidR="000D1D27" w:rsidRDefault="00000000">
            <w:pPr>
              <w:spacing w:after="0" w:line="240" w:lineRule="auto"/>
              <w:jc w:val="left"/>
            </w:pPr>
            <w:r>
              <w:rPr>
                <w:sz w:val="18"/>
              </w:rPr>
              <w:t>Amount and currency</w:t>
            </w:r>
          </w:p>
        </w:tc>
        <w:tc>
          <w:tcPr>
            <w:tcW w:w="4513" w:type="dxa"/>
            <w:tcMar>
              <w:top w:w="40" w:type="dxa"/>
              <w:left w:w="80" w:type="dxa"/>
              <w:bottom w:w="40" w:type="dxa"/>
              <w:right w:w="80" w:type="dxa"/>
            </w:tcMar>
          </w:tcPr>
          <w:p w14:paraId="32FC9A81" w14:textId="77777777" w:rsidR="000D1D27" w:rsidRDefault="00000000">
            <w:pPr>
              <w:spacing w:after="0" w:line="240" w:lineRule="auto"/>
              <w:jc w:val="left"/>
            </w:pPr>
            <w:r>
              <w:rPr>
                <w:sz w:val="18"/>
              </w:rPr>
              <w:t>Figures and words</w:t>
            </w:r>
          </w:p>
        </w:tc>
      </w:tr>
      <w:tr w:rsidR="000D1D27" w14:paraId="167DB971" w14:textId="77777777">
        <w:tblPrEx>
          <w:tblCellMar>
            <w:top w:w="0" w:type="dxa"/>
            <w:bottom w:w="0" w:type="dxa"/>
          </w:tblCellMar>
        </w:tblPrEx>
        <w:tc>
          <w:tcPr>
            <w:tcW w:w="4513" w:type="dxa"/>
            <w:tcMar>
              <w:top w:w="40" w:type="dxa"/>
              <w:left w:w="80" w:type="dxa"/>
              <w:bottom w:w="40" w:type="dxa"/>
              <w:right w:w="80" w:type="dxa"/>
            </w:tcMar>
          </w:tcPr>
          <w:p w14:paraId="2862EEAF" w14:textId="77777777" w:rsidR="000D1D27" w:rsidRDefault="00000000">
            <w:pPr>
              <w:spacing w:after="0" w:line="240" w:lineRule="auto"/>
              <w:jc w:val="left"/>
            </w:pPr>
            <w:r>
              <w:rPr>
                <w:sz w:val="18"/>
              </w:rPr>
              <w:t>Category</w:t>
            </w:r>
          </w:p>
        </w:tc>
        <w:tc>
          <w:tcPr>
            <w:tcW w:w="4513" w:type="dxa"/>
            <w:tcMar>
              <w:top w:w="40" w:type="dxa"/>
              <w:left w:w="80" w:type="dxa"/>
              <w:bottom w:w="40" w:type="dxa"/>
              <w:right w:w="80" w:type="dxa"/>
            </w:tcMar>
          </w:tcPr>
          <w:p w14:paraId="766B8943" w14:textId="77777777" w:rsidR="000D1D27" w:rsidRDefault="00000000">
            <w:pPr>
              <w:spacing w:after="0" w:line="240" w:lineRule="auto"/>
              <w:jc w:val="left"/>
            </w:pPr>
            <w:r>
              <w:rPr>
                <w:sz w:val="18"/>
              </w:rPr>
              <w:t>Humanitarian, infrastructure, or administrative, with the category list reference</w:t>
            </w:r>
          </w:p>
        </w:tc>
      </w:tr>
      <w:tr w:rsidR="000D1D27" w14:paraId="576775A6" w14:textId="77777777">
        <w:tblPrEx>
          <w:tblCellMar>
            <w:top w:w="0" w:type="dxa"/>
            <w:bottom w:w="0" w:type="dxa"/>
          </w:tblCellMar>
        </w:tblPrEx>
        <w:tc>
          <w:tcPr>
            <w:tcW w:w="4513" w:type="dxa"/>
            <w:tcMar>
              <w:top w:w="40" w:type="dxa"/>
              <w:left w:w="80" w:type="dxa"/>
              <w:bottom w:w="40" w:type="dxa"/>
              <w:right w:w="80" w:type="dxa"/>
            </w:tcMar>
          </w:tcPr>
          <w:p w14:paraId="703FDF51" w14:textId="77777777" w:rsidR="000D1D27" w:rsidRDefault="00000000">
            <w:pPr>
              <w:spacing w:after="0" w:line="240" w:lineRule="auto"/>
              <w:jc w:val="left"/>
            </w:pPr>
            <w:r>
              <w:rPr>
                <w:sz w:val="18"/>
              </w:rPr>
              <w:t>Supplier</w:t>
            </w:r>
          </w:p>
        </w:tc>
        <w:tc>
          <w:tcPr>
            <w:tcW w:w="4513" w:type="dxa"/>
            <w:tcMar>
              <w:top w:w="40" w:type="dxa"/>
              <w:left w:w="80" w:type="dxa"/>
              <w:bottom w:w="40" w:type="dxa"/>
              <w:right w:w="80" w:type="dxa"/>
            </w:tcMar>
          </w:tcPr>
          <w:p w14:paraId="5D671A43" w14:textId="77777777" w:rsidR="000D1D27" w:rsidRDefault="00000000">
            <w:pPr>
              <w:spacing w:after="0" w:line="240" w:lineRule="auto"/>
              <w:jc w:val="left"/>
            </w:pPr>
            <w:r>
              <w:rPr>
                <w:sz w:val="18"/>
              </w:rPr>
              <w:t>Full legal identity and banking coordinates</w:t>
            </w:r>
          </w:p>
        </w:tc>
      </w:tr>
      <w:tr w:rsidR="000D1D27" w14:paraId="5FA36FA9" w14:textId="77777777">
        <w:tblPrEx>
          <w:tblCellMar>
            <w:top w:w="0" w:type="dxa"/>
            <w:bottom w:w="0" w:type="dxa"/>
          </w:tblCellMar>
        </w:tblPrEx>
        <w:tc>
          <w:tcPr>
            <w:tcW w:w="4513" w:type="dxa"/>
            <w:tcMar>
              <w:top w:w="40" w:type="dxa"/>
              <w:left w:w="80" w:type="dxa"/>
              <w:bottom w:w="40" w:type="dxa"/>
              <w:right w:w="80" w:type="dxa"/>
            </w:tcMar>
          </w:tcPr>
          <w:p w14:paraId="37193E11" w14:textId="77777777" w:rsidR="000D1D27" w:rsidRDefault="00000000">
            <w:pPr>
              <w:spacing w:after="0" w:line="240" w:lineRule="auto"/>
              <w:jc w:val="left"/>
            </w:pPr>
            <w:r>
              <w:rPr>
                <w:sz w:val="18"/>
              </w:rPr>
              <w:lastRenderedPageBreak/>
              <w:t>End use</w:t>
            </w:r>
          </w:p>
        </w:tc>
        <w:tc>
          <w:tcPr>
            <w:tcW w:w="4513" w:type="dxa"/>
            <w:tcMar>
              <w:top w:w="40" w:type="dxa"/>
              <w:left w:w="80" w:type="dxa"/>
              <w:bottom w:w="40" w:type="dxa"/>
              <w:right w:w="80" w:type="dxa"/>
            </w:tcMar>
          </w:tcPr>
          <w:p w14:paraId="5E6EE711" w14:textId="77777777" w:rsidR="000D1D27" w:rsidRDefault="00000000">
            <w:pPr>
              <w:spacing w:after="0" w:line="240" w:lineRule="auto"/>
              <w:jc w:val="left"/>
            </w:pPr>
            <w:r>
              <w:rPr>
                <w:sz w:val="18"/>
              </w:rPr>
              <w:t>Named site or program, with the damage register linkage where applicable</w:t>
            </w:r>
          </w:p>
        </w:tc>
      </w:tr>
      <w:tr w:rsidR="000D1D27" w14:paraId="06E1139D" w14:textId="77777777">
        <w:tblPrEx>
          <w:tblCellMar>
            <w:top w:w="0" w:type="dxa"/>
            <w:bottom w:w="0" w:type="dxa"/>
          </w:tblCellMar>
        </w:tblPrEx>
        <w:tc>
          <w:tcPr>
            <w:tcW w:w="4513" w:type="dxa"/>
            <w:tcMar>
              <w:top w:w="40" w:type="dxa"/>
              <w:left w:w="80" w:type="dxa"/>
              <w:bottom w:w="40" w:type="dxa"/>
              <w:right w:w="80" w:type="dxa"/>
            </w:tcMar>
          </w:tcPr>
          <w:p w14:paraId="1BFF833C" w14:textId="77777777" w:rsidR="000D1D27" w:rsidRDefault="00000000">
            <w:pPr>
              <w:spacing w:after="0" w:line="240" w:lineRule="auto"/>
              <w:jc w:val="left"/>
            </w:pPr>
            <w:r>
              <w:rPr>
                <w:sz w:val="18"/>
              </w:rPr>
              <w:t>Inspection arrangement</w:t>
            </w:r>
          </w:p>
        </w:tc>
        <w:tc>
          <w:tcPr>
            <w:tcW w:w="4513" w:type="dxa"/>
            <w:tcMar>
              <w:top w:w="40" w:type="dxa"/>
              <w:left w:w="80" w:type="dxa"/>
              <w:bottom w:w="40" w:type="dxa"/>
              <w:right w:w="80" w:type="dxa"/>
            </w:tcMar>
          </w:tcPr>
          <w:p w14:paraId="345A4A4C" w14:textId="77777777" w:rsidR="000D1D27" w:rsidRDefault="00000000">
            <w:pPr>
              <w:spacing w:after="0" w:line="240" w:lineRule="auto"/>
              <w:jc w:val="left"/>
            </w:pPr>
            <w:r>
              <w:rPr>
                <w:sz w:val="18"/>
              </w:rPr>
              <w:t>Named neutral inspection company and port of origin</w:t>
            </w:r>
          </w:p>
        </w:tc>
      </w:tr>
      <w:tr w:rsidR="000D1D27" w14:paraId="1FD430D0" w14:textId="77777777">
        <w:tblPrEx>
          <w:tblCellMar>
            <w:top w:w="0" w:type="dxa"/>
            <w:bottom w:w="0" w:type="dxa"/>
          </w:tblCellMar>
        </w:tblPrEx>
        <w:tc>
          <w:tcPr>
            <w:tcW w:w="4513" w:type="dxa"/>
            <w:tcMar>
              <w:top w:w="40" w:type="dxa"/>
              <w:left w:w="80" w:type="dxa"/>
              <w:bottom w:w="40" w:type="dxa"/>
              <w:right w:w="80" w:type="dxa"/>
            </w:tcMar>
          </w:tcPr>
          <w:p w14:paraId="03BA24E3" w14:textId="77777777" w:rsidR="000D1D27" w:rsidRDefault="00000000">
            <w:pPr>
              <w:spacing w:after="0" w:line="240" w:lineRule="auto"/>
              <w:jc w:val="left"/>
            </w:pPr>
            <w:r>
              <w:rPr>
                <w:sz w:val="18"/>
              </w:rPr>
              <w:t>Certification chain</w:t>
            </w:r>
          </w:p>
        </w:tc>
        <w:tc>
          <w:tcPr>
            <w:tcW w:w="4513" w:type="dxa"/>
            <w:tcMar>
              <w:top w:w="40" w:type="dxa"/>
              <w:left w:w="80" w:type="dxa"/>
              <w:bottom w:w="40" w:type="dxa"/>
              <w:right w:w="80" w:type="dxa"/>
            </w:tcMar>
          </w:tcPr>
          <w:p w14:paraId="1725CA72" w14:textId="77777777" w:rsidR="000D1D27" w:rsidRDefault="00000000">
            <w:pPr>
              <w:spacing w:after="0" w:line="240" w:lineRule="auto"/>
              <w:jc w:val="left"/>
            </w:pPr>
            <w:r>
              <w:rPr>
                <w:sz w:val="18"/>
              </w:rPr>
              <w:t>OECG screening reference; Auditor verification reference; dual-key signature block</w:t>
            </w:r>
          </w:p>
        </w:tc>
      </w:tr>
    </w:tbl>
    <w:p w14:paraId="2A615449" w14:textId="77777777" w:rsidR="000D1D27" w:rsidRDefault="000D1D27"/>
    <w:p w14:paraId="72EB3B40" w14:textId="77777777" w:rsidR="000D1D27" w:rsidRDefault="00000000">
      <w:pPr>
        <w:pStyle w:val="Heading2"/>
      </w:pPr>
      <w:bookmarkStart w:id="174" w:name="_Toc235672746"/>
      <w:r>
        <w:t>K.4 Certificate Templates</w:t>
      </w:r>
      <w:bookmarkEnd w:id="174"/>
    </w:p>
    <w:p w14:paraId="454CF212" w14:textId="77777777" w:rsidR="000D1D27" w:rsidRDefault="00000000">
      <w:r>
        <w:t>Transition Clearance Certificate: certifies that both freezes held from Hour 00 through Hour 72, lists the verification feeds reviewed, and activates Pillar 2. Issued by JMIC-Muscat; countersigned by the Swiss Financial Cell.</w:t>
      </w:r>
    </w:p>
    <w:p w14:paraId="33EF8511" w14:textId="77777777" w:rsidR="000D1D27" w:rsidRDefault="00000000">
      <w:r>
        <w:t>Corridor Certification: certifies a corridor zone as open for Active Safe Passage operations, listing the survey record, the mine-clearance status, and the observer coverage. Issued by JMIC-Muscat following the joint survey.</w:t>
      </w:r>
    </w:p>
    <w:p w14:paraId="06D09F91" w14:textId="77777777" w:rsidR="000D1D27" w:rsidRDefault="00000000">
      <w:r>
        <w:t>Escrow Reconciliation Certificate: certifies the weekly reconciliation of all three sub-accounts, listing every transaction by escrow reference number. Issued by the Swiss Financial Cell.</w:t>
      </w:r>
    </w:p>
    <w:p w14:paraId="0C862E9C" w14:textId="77777777" w:rsidR="000D1D27" w:rsidRDefault="00000000">
      <w:r>
        <w:t>Seal Recertification Certificate: certifies the integrity of every dual-key seal at a review boundary, listing each container and access point. Issued by the IAEA Technical Cell.</w:t>
      </w:r>
    </w:p>
    <w:p w14:paraId="12B6BB3D" w14:textId="77777777" w:rsidR="000D1D27" w:rsidRDefault="00000000">
      <w:r>
        <w:t>Compliance Certificate: certifies a clean record for the stated period and module, banking the period permanently under the no-fade rule. Issued by the Secretariat upon the convergence standard of Article 5.</w:t>
      </w:r>
    </w:p>
    <w:p w14:paraId="0739DF37" w14:textId="77777777" w:rsidR="000D1D27" w:rsidRDefault="00000000">
      <w:pPr>
        <w:pStyle w:val="Heading2"/>
      </w:pPr>
      <w:bookmarkStart w:id="175" w:name="_Toc235672747"/>
      <w:r>
        <w:t>K.5 Daily Status Report Template</w:t>
      </w:r>
      <w:bookmarkEnd w:id="175"/>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339D374B"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52350278" w14:textId="77777777" w:rsidR="000D1D27" w:rsidRDefault="00000000">
            <w:pPr>
              <w:spacing w:after="0" w:line="240" w:lineRule="auto"/>
              <w:jc w:val="left"/>
            </w:pPr>
            <w:r>
              <w:rPr>
                <w:b/>
                <w:sz w:val="18"/>
              </w:rPr>
              <w:t>Field</w:t>
            </w:r>
          </w:p>
        </w:tc>
        <w:tc>
          <w:tcPr>
            <w:tcW w:w="4513" w:type="dxa"/>
            <w:shd w:val="clear" w:color="auto" w:fill="E7EDF0"/>
            <w:tcMar>
              <w:top w:w="40" w:type="dxa"/>
              <w:left w:w="80" w:type="dxa"/>
              <w:bottom w:w="40" w:type="dxa"/>
              <w:right w:w="80" w:type="dxa"/>
            </w:tcMar>
          </w:tcPr>
          <w:p w14:paraId="56AC85FE" w14:textId="77777777" w:rsidR="000D1D27" w:rsidRDefault="00000000">
            <w:pPr>
              <w:spacing w:after="0" w:line="240" w:lineRule="auto"/>
              <w:jc w:val="left"/>
            </w:pPr>
            <w:r>
              <w:rPr>
                <w:b/>
                <w:sz w:val="18"/>
              </w:rPr>
              <w:t>Content</w:t>
            </w:r>
          </w:p>
        </w:tc>
      </w:tr>
      <w:tr w:rsidR="000D1D27" w14:paraId="1B2110D4" w14:textId="77777777">
        <w:tblPrEx>
          <w:tblCellMar>
            <w:top w:w="0" w:type="dxa"/>
            <w:bottom w:w="0" w:type="dxa"/>
          </w:tblCellMar>
        </w:tblPrEx>
        <w:tc>
          <w:tcPr>
            <w:tcW w:w="4513" w:type="dxa"/>
            <w:tcMar>
              <w:top w:w="40" w:type="dxa"/>
              <w:left w:w="80" w:type="dxa"/>
              <w:bottom w:w="40" w:type="dxa"/>
              <w:right w:w="80" w:type="dxa"/>
            </w:tcMar>
          </w:tcPr>
          <w:p w14:paraId="315EFFCE" w14:textId="77777777" w:rsidR="000D1D27" w:rsidRDefault="00000000">
            <w:pPr>
              <w:spacing w:after="0" w:line="240" w:lineRule="auto"/>
              <w:jc w:val="left"/>
            </w:pPr>
            <w:r>
              <w:rPr>
                <w:sz w:val="18"/>
              </w:rPr>
              <w:t>Status line</w:t>
            </w:r>
          </w:p>
        </w:tc>
        <w:tc>
          <w:tcPr>
            <w:tcW w:w="4513" w:type="dxa"/>
            <w:tcMar>
              <w:top w:w="40" w:type="dxa"/>
              <w:left w:w="80" w:type="dxa"/>
              <w:bottom w:w="40" w:type="dxa"/>
              <w:right w:w="80" w:type="dxa"/>
            </w:tcMar>
          </w:tcPr>
          <w:p w14:paraId="24884739" w14:textId="77777777" w:rsidR="000D1D27" w:rsidRDefault="00000000">
            <w:pPr>
              <w:spacing w:after="0" w:line="240" w:lineRule="auto"/>
              <w:jc w:val="left"/>
            </w:pPr>
            <w:r>
              <w:rPr>
                <w:sz w:val="18"/>
              </w:rPr>
              <w:t>Calm, Irregular, or Investigating</w:t>
            </w:r>
          </w:p>
        </w:tc>
      </w:tr>
      <w:tr w:rsidR="000D1D27" w14:paraId="43241633" w14:textId="77777777">
        <w:tblPrEx>
          <w:tblCellMar>
            <w:top w:w="0" w:type="dxa"/>
            <w:bottom w:w="0" w:type="dxa"/>
          </w:tblCellMar>
        </w:tblPrEx>
        <w:tc>
          <w:tcPr>
            <w:tcW w:w="4513" w:type="dxa"/>
            <w:tcMar>
              <w:top w:w="40" w:type="dxa"/>
              <w:left w:w="80" w:type="dxa"/>
              <w:bottom w:w="40" w:type="dxa"/>
              <w:right w:w="80" w:type="dxa"/>
            </w:tcMar>
          </w:tcPr>
          <w:p w14:paraId="5E8F548E" w14:textId="77777777" w:rsidR="000D1D27" w:rsidRDefault="00000000">
            <w:pPr>
              <w:spacing w:after="0" w:line="240" w:lineRule="auto"/>
              <w:jc w:val="left"/>
            </w:pPr>
            <w:r>
              <w:rPr>
                <w:sz w:val="18"/>
              </w:rPr>
              <w:t>Transits</w:t>
            </w:r>
          </w:p>
        </w:tc>
        <w:tc>
          <w:tcPr>
            <w:tcW w:w="4513" w:type="dxa"/>
            <w:tcMar>
              <w:top w:w="40" w:type="dxa"/>
              <w:left w:w="80" w:type="dxa"/>
              <w:bottom w:w="40" w:type="dxa"/>
              <w:right w:w="80" w:type="dxa"/>
            </w:tcMar>
          </w:tcPr>
          <w:p w14:paraId="3BABA6A0" w14:textId="77777777" w:rsidR="000D1D27" w:rsidRDefault="00000000">
            <w:pPr>
              <w:spacing w:after="0" w:line="240" w:lineRule="auto"/>
              <w:jc w:val="left"/>
            </w:pPr>
            <w:r>
              <w:rPr>
                <w:sz w:val="18"/>
              </w:rPr>
              <w:t>Vessel counts by corridor and direction, against the pre-conflict baseline</w:t>
            </w:r>
          </w:p>
        </w:tc>
      </w:tr>
      <w:tr w:rsidR="000D1D27" w14:paraId="6D32AD96" w14:textId="77777777">
        <w:tblPrEx>
          <w:tblCellMar>
            <w:top w:w="0" w:type="dxa"/>
            <w:bottom w:w="0" w:type="dxa"/>
          </w:tblCellMar>
        </w:tblPrEx>
        <w:tc>
          <w:tcPr>
            <w:tcW w:w="4513" w:type="dxa"/>
            <w:tcMar>
              <w:top w:w="40" w:type="dxa"/>
              <w:left w:w="80" w:type="dxa"/>
              <w:bottom w:w="40" w:type="dxa"/>
              <w:right w:w="80" w:type="dxa"/>
            </w:tcMar>
          </w:tcPr>
          <w:p w14:paraId="5A7486B5" w14:textId="77777777" w:rsidR="000D1D27" w:rsidRDefault="00000000">
            <w:pPr>
              <w:spacing w:after="0" w:line="240" w:lineRule="auto"/>
              <w:jc w:val="left"/>
            </w:pPr>
            <w:r>
              <w:rPr>
                <w:sz w:val="18"/>
              </w:rPr>
              <w:t>Incidents</w:t>
            </w:r>
          </w:p>
        </w:tc>
        <w:tc>
          <w:tcPr>
            <w:tcW w:w="4513" w:type="dxa"/>
            <w:tcMar>
              <w:top w:w="40" w:type="dxa"/>
              <w:left w:w="80" w:type="dxa"/>
              <w:bottom w:w="40" w:type="dxa"/>
              <w:right w:w="80" w:type="dxa"/>
            </w:tcMar>
          </w:tcPr>
          <w:p w14:paraId="4360A1F9" w14:textId="77777777" w:rsidR="000D1D27" w:rsidRDefault="00000000">
            <w:pPr>
              <w:spacing w:after="0" w:line="240" w:lineRule="auto"/>
              <w:jc w:val="left"/>
            </w:pPr>
            <w:r>
              <w:rPr>
                <w:sz w:val="18"/>
              </w:rPr>
              <w:t>Classifications issued, inquiries opened or closed, nil returns recorded</w:t>
            </w:r>
          </w:p>
        </w:tc>
      </w:tr>
      <w:tr w:rsidR="000D1D27" w14:paraId="1391F0DC" w14:textId="77777777">
        <w:tblPrEx>
          <w:tblCellMar>
            <w:top w:w="0" w:type="dxa"/>
            <w:bottom w:w="0" w:type="dxa"/>
          </w:tblCellMar>
        </w:tblPrEx>
        <w:tc>
          <w:tcPr>
            <w:tcW w:w="4513" w:type="dxa"/>
            <w:tcMar>
              <w:top w:w="40" w:type="dxa"/>
              <w:left w:w="80" w:type="dxa"/>
              <w:bottom w:w="40" w:type="dxa"/>
              <w:right w:w="80" w:type="dxa"/>
            </w:tcMar>
          </w:tcPr>
          <w:p w14:paraId="4C3A556B" w14:textId="77777777" w:rsidR="000D1D27" w:rsidRDefault="00000000">
            <w:pPr>
              <w:spacing w:after="0" w:line="240" w:lineRule="auto"/>
              <w:jc w:val="left"/>
            </w:pPr>
            <w:r>
              <w:rPr>
                <w:sz w:val="18"/>
              </w:rPr>
              <w:t>Hotline</w:t>
            </w:r>
          </w:p>
        </w:tc>
        <w:tc>
          <w:tcPr>
            <w:tcW w:w="4513" w:type="dxa"/>
            <w:tcMar>
              <w:top w:w="40" w:type="dxa"/>
              <w:left w:w="80" w:type="dxa"/>
              <w:bottom w:w="40" w:type="dxa"/>
              <w:right w:w="80" w:type="dxa"/>
            </w:tcMar>
          </w:tcPr>
          <w:p w14:paraId="74EBC282" w14:textId="77777777" w:rsidR="000D1D27" w:rsidRDefault="00000000">
            <w:pPr>
              <w:spacing w:after="0" w:line="240" w:lineRule="auto"/>
              <w:jc w:val="left"/>
            </w:pPr>
            <w:r>
              <w:rPr>
                <w:sz w:val="18"/>
              </w:rPr>
              <w:t>Traffic volume, average answer time, test results</w:t>
            </w:r>
          </w:p>
        </w:tc>
      </w:tr>
      <w:tr w:rsidR="000D1D27" w14:paraId="44CCAE29" w14:textId="77777777">
        <w:tblPrEx>
          <w:tblCellMar>
            <w:top w:w="0" w:type="dxa"/>
            <w:bottom w:w="0" w:type="dxa"/>
          </w:tblCellMar>
        </w:tblPrEx>
        <w:tc>
          <w:tcPr>
            <w:tcW w:w="4513" w:type="dxa"/>
            <w:tcMar>
              <w:top w:w="40" w:type="dxa"/>
              <w:left w:w="80" w:type="dxa"/>
              <w:bottom w:w="40" w:type="dxa"/>
              <w:right w:w="80" w:type="dxa"/>
            </w:tcMar>
          </w:tcPr>
          <w:p w14:paraId="60D1F6AB" w14:textId="77777777" w:rsidR="000D1D27" w:rsidRDefault="00000000">
            <w:pPr>
              <w:spacing w:after="0" w:line="240" w:lineRule="auto"/>
              <w:jc w:val="left"/>
            </w:pPr>
            <w:r>
              <w:rPr>
                <w:sz w:val="18"/>
              </w:rPr>
              <w:t>Freeze</w:t>
            </w:r>
          </w:p>
        </w:tc>
        <w:tc>
          <w:tcPr>
            <w:tcW w:w="4513" w:type="dxa"/>
            <w:tcMar>
              <w:top w:w="40" w:type="dxa"/>
              <w:left w:w="80" w:type="dxa"/>
              <w:bottom w:w="40" w:type="dxa"/>
              <w:right w:w="80" w:type="dxa"/>
            </w:tcMar>
          </w:tcPr>
          <w:p w14:paraId="71F0FAA6" w14:textId="77777777" w:rsidR="000D1D27" w:rsidRDefault="00000000">
            <w:pPr>
              <w:spacing w:after="0" w:line="240" w:lineRule="auto"/>
              <w:jc w:val="left"/>
            </w:pPr>
            <w:r>
              <w:rPr>
                <w:sz w:val="18"/>
              </w:rPr>
              <w:t>Confirmation of the strike freeze and the maritime freeze against the logs</w:t>
            </w:r>
          </w:p>
        </w:tc>
      </w:tr>
      <w:tr w:rsidR="000D1D27" w14:paraId="01C48646" w14:textId="77777777">
        <w:tblPrEx>
          <w:tblCellMar>
            <w:top w:w="0" w:type="dxa"/>
            <w:bottom w:w="0" w:type="dxa"/>
          </w:tblCellMar>
        </w:tblPrEx>
        <w:tc>
          <w:tcPr>
            <w:tcW w:w="4513" w:type="dxa"/>
            <w:tcMar>
              <w:top w:w="40" w:type="dxa"/>
              <w:left w:w="80" w:type="dxa"/>
              <w:bottom w:w="40" w:type="dxa"/>
              <w:right w:w="80" w:type="dxa"/>
            </w:tcMar>
          </w:tcPr>
          <w:p w14:paraId="7B423E79" w14:textId="77777777" w:rsidR="000D1D27" w:rsidRDefault="00000000">
            <w:pPr>
              <w:spacing w:after="0" w:line="240" w:lineRule="auto"/>
              <w:jc w:val="left"/>
            </w:pPr>
            <w:r>
              <w:rPr>
                <w:sz w:val="18"/>
              </w:rPr>
              <w:t>Notices</w:t>
            </w:r>
          </w:p>
        </w:tc>
        <w:tc>
          <w:tcPr>
            <w:tcW w:w="4513" w:type="dxa"/>
            <w:tcMar>
              <w:top w:w="40" w:type="dxa"/>
              <w:left w:w="80" w:type="dxa"/>
              <w:bottom w:w="40" w:type="dxa"/>
              <w:right w:w="80" w:type="dxa"/>
            </w:tcMar>
          </w:tcPr>
          <w:p w14:paraId="37639128" w14:textId="77777777" w:rsidR="000D1D27" w:rsidRDefault="00000000">
            <w:pPr>
              <w:spacing w:after="0" w:line="240" w:lineRule="auto"/>
              <w:jc w:val="left"/>
            </w:pPr>
            <w:r>
              <w:rPr>
                <w:sz w:val="18"/>
              </w:rPr>
              <w:t>Northern channel notices recorded; exercise notices relayed</w:t>
            </w:r>
          </w:p>
        </w:tc>
      </w:tr>
      <w:tr w:rsidR="000D1D27" w14:paraId="7016E7E4" w14:textId="77777777">
        <w:tblPrEx>
          <w:tblCellMar>
            <w:top w:w="0" w:type="dxa"/>
            <w:bottom w:w="0" w:type="dxa"/>
          </w:tblCellMar>
        </w:tblPrEx>
        <w:tc>
          <w:tcPr>
            <w:tcW w:w="4513" w:type="dxa"/>
            <w:tcMar>
              <w:top w:w="40" w:type="dxa"/>
              <w:left w:w="80" w:type="dxa"/>
              <w:bottom w:w="40" w:type="dxa"/>
              <w:right w:w="80" w:type="dxa"/>
            </w:tcMar>
          </w:tcPr>
          <w:p w14:paraId="6B5FDDA1" w14:textId="77777777" w:rsidR="000D1D27" w:rsidRDefault="00000000">
            <w:pPr>
              <w:spacing w:after="0" w:line="240" w:lineRule="auto"/>
              <w:jc w:val="left"/>
            </w:pPr>
            <w:r>
              <w:rPr>
                <w:sz w:val="18"/>
              </w:rPr>
              <w:t>Escrow</w:t>
            </w:r>
          </w:p>
        </w:tc>
        <w:tc>
          <w:tcPr>
            <w:tcW w:w="4513" w:type="dxa"/>
            <w:tcMar>
              <w:top w:w="40" w:type="dxa"/>
              <w:left w:w="80" w:type="dxa"/>
              <w:bottom w:w="40" w:type="dxa"/>
              <w:right w:w="80" w:type="dxa"/>
            </w:tcMar>
          </w:tcPr>
          <w:p w14:paraId="57C65E27" w14:textId="77777777" w:rsidR="000D1D27" w:rsidRDefault="00000000">
            <w:pPr>
              <w:spacing w:after="0" w:line="240" w:lineRule="auto"/>
              <w:jc w:val="left"/>
            </w:pPr>
            <w:r>
              <w:rPr>
                <w:sz w:val="18"/>
              </w:rPr>
              <w:t>Daily balance statements and any disbursement events</w:t>
            </w:r>
          </w:p>
        </w:tc>
      </w:tr>
      <w:tr w:rsidR="000D1D27" w14:paraId="3C3F2E5E" w14:textId="77777777">
        <w:tblPrEx>
          <w:tblCellMar>
            <w:top w:w="0" w:type="dxa"/>
            <w:bottom w:w="0" w:type="dxa"/>
          </w:tblCellMar>
        </w:tblPrEx>
        <w:tc>
          <w:tcPr>
            <w:tcW w:w="4513" w:type="dxa"/>
            <w:tcMar>
              <w:top w:w="40" w:type="dxa"/>
              <w:left w:w="80" w:type="dxa"/>
              <w:bottom w:w="40" w:type="dxa"/>
              <w:right w:w="80" w:type="dxa"/>
            </w:tcMar>
          </w:tcPr>
          <w:p w14:paraId="39CAFAFB" w14:textId="77777777" w:rsidR="000D1D27" w:rsidRDefault="00000000">
            <w:pPr>
              <w:spacing w:after="0" w:line="240" w:lineRule="auto"/>
              <w:jc w:val="left"/>
            </w:pPr>
            <w:r>
              <w:rPr>
                <w:sz w:val="18"/>
              </w:rPr>
              <w:t>Market</w:t>
            </w:r>
          </w:p>
        </w:tc>
        <w:tc>
          <w:tcPr>
            <w:tcW w:w="4513" w:type="dxa"/>
            <w:tcMar>
              <w:top w:w="40" w:type="dxa"/>
              <w:left w:w="80" w:type="dxa"/>
              <w:bottom w:w="40" w:type="dxa"/>
              <w:right w:w="80" w:type="dxa"/>
            </w:tcMar>
          </w:tcPr>
          <w:p w14:paraId="3B0B516A" w14:textId="77777777" w:rsidR="000D1D27" w:rsidRDefault="00000000">
            <w:pPr>
              <w:spacing w:after="0" w:line="240" w:lineRule="auto"/>
              <w:jc w:val="left"/>
            </w:pPr>
            <w:r>
              <w:rPr>
                <w:sz w:val="18"/>
              </w:rPr>
              <w:t>Weekly war-risk premium indicator on Fridays</w:t>
            </w:r>
          </w:p>
        </w:tc>
      </w:tr>
    </w:tbl>
    <w:p w14:paraId="5EE2A456" w14:textId="77777777" w:rsidR="000D1D27" w:rsidRDefault="000D1D27"/>
    <w:p w14:paraId="37C76F6E" w14:textId="77777777" w:rsidR="000D1D27" w:rsidRDefault="00000000">
      <w:r>
        <w:t>The report issues at 18:00 GMT daily, posts to the Shared Dashboard, and transmits simultaneously to both capitals, the insurance market, and the shipping industry.</w:t>
      </w:r>
    </w:p>
    <w:p w14:paraId="790A8FEC" w14:textId="77777777" w:rsidR="000D1D27" w:rsidRDefault="00000000">
      <w:pPr>
        <w:pStyle w:val="Heading1"/>
      </w:pPr>
      <w:bookmarkStart w:id="176" w:name="_Toc235672748"/>
      <w:r>
        <w:lastRenderedPageBreak/>
        <w:t>Signature Block</w:t>
      </w:r>
      <w:bookmarkEnd w:id="176"/>
    </w:p>
    <w:p w14:paraId="25403D15" w14:textId="77777777" w:rsidR="000D1D27" w:rsidRDefault="00000000">
      <w:r>
        <w:t>Done at Muscat, Sultanate of Oman, in two originals in the English language.</w:t>
      </w:r>
    </w:p>
    <w:p w14:paraId="2C741B48" w14:textId="77777777" w:rsidR="000D1D27" w:rsidRDefault="000D1D27">
      <w:pPr>
        <w:spacing w:after="160"/>
      </w:pPr>
    </w:p>
    <w:p w14:paraId="7D476C06" w14:textId="77777777" w:rsidR="000D1D27" w:rsidRDefault="00000000">
      <w:pPr>
        <w:spacing w:before="220" w:after="40"/>
      </w:pPr>
      <w:r>
        <w:rPr>
          <w:b/>
        </w:rPr>
        <w:t>For the United States of America</w:t>
      </w:r>
    </w:p>
    <w:p w14:paraId="38081E56" w14:textId="77777777" w:rsidR="000D1D27" w:rsidRDefault="00000000">
      <w:r>
        <w:t>Signature: ____________________________    Name: ____________________________    Title: ____________________________    Date: ________________</w:t>
      </w:r>
    </w:p>
    <w:p w14:paraId="2A80A255" w14:textId="77777777" w:rsidR="000D1D27" w:rsidRDefault="00000000">
      <w:pPr>
        <w:spacing w:before="220" w:after="40"/>
      </w:pPr>
      <w:r>
        <w:rPr>
          <w:b/>
        </w:rPr>
        <w:t>For the Islamic Republic of Iran</w:t>
      </w:r>
    </w:p>
    <w:p w14:paraId="23E06F99" w14:textId="77777777" w:rsidR="000D1D27" w:rsidRDefault="00000000">
      <w:r>
        <w:t>Signature: ____________________________    Name: ____________________________    Title: ____________________________    Date: ________________</w:t>
      </w:r>
    </w:p>
    <w:p w14:paraId="7425F674" w14:textId="77777777" w:rsidR="000D1D27" w:rsidRDefault="00000000">
      <w:pPr>
        <w:spacing w:before="220" w:after="40"/>
      </w:pPr>
      <w:r>
        <w:rPr>
          <w:b/>
        </w:rPr>
        <w:t>Witnessed for the Sultanate of Oman (Primary Maritime Facilitator)</w:t>
      </w:r>
    </w:p>
    <w:p w14:paraId="6F6CB0FB" w14:textId="77777777" w:rsidR="000D1D27" w:rsidRDefault="00000000">
      <w:r>
        <w:t>Signature: ____________________________    Name: ____________________________    Title: ____________________________    Date: ________________</w:t>
      </w:r>
    </w:p>
    <w:p w14:paraId="37CE7C4E" w14:textId="77777777" w:rsidR="000D1D27" w:rsidRDefault="00000000">
      <w:pPr>
        <w:spacing w:before="220" w:after="40"/>
      </w:pPr>
      <w:r>
        <w:rPr>
          <w:b/>
        </w:rPr>
        <w:t>Witnessed for the Swiss Confederation (Financial Facilitator and Depositary)</w:t>
      </w:r>
    </w:p>
    <w:p w14:paraId="07837E34" w14:textId="77777777" w:rsidR="000D1D27" w:rsidRDefault="00000000">
      <w:r>
        <w:t>Signature: ____________________________    Name: ____________________________    Title: ____________________________    Date: ________________</w:t>
      </w:r>
    </w:p>
    <w:p w14:paraId="5A8D3767" w14:textId="77777777" w:rsidR="000D1D27" w:rsidRDefault="00000000">
      <w:pPr>
        <w:spacing w:before="220" w:after="40"/>
      </w:pPr>
      <w:r>
        <w:rPr>
          <w:b/>
        </w:rPr>
        <w:t>Witnessed for the State of Qatar (Escrow and Crisis Mediator)</w:t>
      </w:r>
    </w:p>
    <w:p w14:paraId="76935231" w14:textId="77777777" w:rsidR="000D1D27" w:rsidRDefault="00000000">
      <w:r>
        <w:t>Signature: ____________________________    Name: ____________________________    Title: ____________________________    Date: ________________</w:t>
      </w:r>
    </w:p>
    <w:p w14:paraId="0CC51199" w14:textId="77777777" w:rsidR="000D1D27" w:rsidRDefault="00000000">
      <w:pPr>
        <w:spacing w:before="220" w:after="40"/>
      </w:pPr>
      <w:r>
        <w:rPr>
          <w:b/>
        </w:rPr>
        <w:t>Witnessed for the Islamic Republic of Pakistan (Convening Mediator)</w:t>
      </w:r>
    </w:p>
    <w:p w14:paraId="7F40CE5B" w14:textId="77777777" w:rsidR="000D1D27" w:rsidRDefault="00000000">
      <w:r>
        <w:t>Signature: ____________________________    Name: ____________________________    Title: ____________________________    Date: ________________</w:t>
      </w:r>
    </w:p>
    <w:p w14:paraId="7439669A" w14:textId="77777777" w:rsidR="000D1D27" w:rsidRDefault="00000000">
      <w:pPr>
        <w:spacing w:before="220" w:after="40"/>
      </w:pPr>
      <w:r>
        <w:rPr>
          <w:b/>
        </w:rPr>
        <w:t>Technical Witness for the International Atomic Energy Agency (Verification)</w:t>
      </w:r>
    </w:p>
    <w:p w14:paraId="5922115D" w14:textId="77777777" w:rsidR="000D1D27" w:rsidRDefault="00000000">
      <w:r>
        <w:t>Signature: ____________________________    Name: ____________________________    Title: ____________________________    Date: ________________</w:t>
      </w:r>
    </w:p>
    <w:p w14:paraId="0B00FA86" w14:textId="77777777" w:rsidR="000D1D27" w:rsidRDefault="00000000">
      <w:r>
        <w:br w:type="page"/>
      </w:r>
    </w:p>
    <w:p w14:paraId="3F97A312" w14:textId="77777777" w:rsidR="000D1D27" w:rsidRDefault="000D1D27">
      <w:pPr>
        <w:spacing w:after="5200"/>
      </w:pPr>
    </w:p>
    <w:tbl>
      <w:tblPr>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rsidR="000D1D27" w14:paraId="28A4260E" w14:textId="77777777">
        <w:tblPrEx>
          <w:tblCellMar>
            <w:top w:w="0" w:type="dxa"/>
            <w:bottom w:w="0" w:type="dxa"/>
          </w:tblCellMar>
        </w:tblPrEx>
        <w:tc>
          <w:tcPr>
            <w:tcW w:w="9026" w:type="dxa"/>
            <w:shd w:val="clear" w:color="auto" w:fill="EFF4F6"/>
            <w:tcMar>
              <w:top w:w="160" w:type="dxa"/>
              <w:bottom w:w="160" w:type="dxa"/>
            </w:tcMar>
          </w:tcPr>
          <w:p w14:paraId="3757D2D0" w14:textId="77777777" w:rsidR="000D1D27" w:rsidRDefault="00000000">
            <w:pPr>
              <w:spacing w:before="80" w:after="80"/>
              <w:jc w:val="center"/>
            </w:pPr>
            <w:r>
              <w:rPr>
                <w:b/>
                <w:i/>
                <w:color w:val="37474F"/>
                <w:sz w:val="24"/>
              </w:rPr>
              <w:t>The Four Pillars Framework</w:t>
            </w:r>
          </w:p>
          <w:p w14:paraId="3F3F5745" w14:textId="77777777" w:rsidR="000D1D27" w:rsidRDefault="00000000">
            <w:pPr>
              <w:spacing w:before="80" w:after="80"/>
              <w:jc w:val="center"/>
            </w:pPr>
            <w:r>
              <w:rPr>
                <w:i/>
                <w:color w:val="5B7280"/>
                <w:sz w:val="20"/>
              </w:rPr>
              <w:t>The Interim De-Escalation Architecture · FPF-2026-v1.0 · 22 July 2026</w:t>
            </w:r>
          </w:p>
          <w:p w14:paraId="7C03C682" w14:textId="77777777" w:rsidR="000D1D27" w:rsidRDefault="00000000">
            <w:pPr>
              <w:spacing w:before="80" w:after="80"/>
              <w:jc w:val="center"/>
            </w:pPr>
            <w:r>
              <w:rPr>
                <w:i/>
                <w:color w:val="5B7280"/>
                <w:sz w:val="20"/>
              </w:rPr>
              <w:t>Negotiation Draft, Subject to Revision · Authorized Negotiators Only · Not for Public Distribution</w:t>
            </w:r>
          </w:p>
          <w:p w14:paraId="37E35E44" w14:textId="77777777" w:rsidR="000D1D27" w:rsidRDefault="00000000">
            <w:pPr>
              <w:spacing w:before="80" w:after="80"/>
              <w:jc w:val="center"/>
            </w:pPr>
            <w:r>
              <w:rPr>
                <w:i/>
                <w:color w:val="5B7280"/>
                <w:sz w:val="20"/>
              </w:rPr>
              <w:t>Depositary: Swiss Federal Council</w:t>
            </w:r>
          </w:p>
        </w:tc>
      </w:tr>
    </w:tbl>
    <w:p w14:paraId="3C54A846" w14:textId="77777777" w:rsidR="000D1D27" w:rsidRDefault="000D1D27"/>
    <w:sectPr w:rsidR="000D1D27">
      <w:headerReference w:type="default" r:id="rId12"/>
      <w:footerReference w:type="default" r:id="rId13"/>
      <w:pgSz w:w="11906" w:h="16838"/>
      <w:pgMar w:top="158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34D5" w14:textId="77777777" w:rsidR="006A2DBC" w:rsidRDefault="006A2DBC">
      <w:pPr>
        <w:spacing w:after="0" w:line="240" w:lineRule="auto"/>
      </w:pPr>
      <w:r>
        <w:separator/>
      </w:r>
    </w:p>
  </w:endnote>
  <w:endnote w:type="continuationSeparator" w:id="0">
    <w:p w14:paraId="2F17FE82" w14:textId="77777777" w:rsidR="006A2DBC" w:rsidRDefault="006A2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7281" w14:textId="77777777" w:rsidR="004322A4" w:rsidRDefault="00432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DEBD" w14:textId="77777777" w:rsidR="004322A4" w:rsidRDefault="004322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95BE" w14:textId="77777777" w:rsidR="004322A4" w:rsidRDefault="004322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59C3" w14:textId="77777777" w:rsidR="000D1D27" w:rsidRDefault="00000000">
    <w:pPr>
      <w:pBdr>
        <w:top w:val="single" w:sz="4" w:space="4" w:color="9DB2BC"/>
      </w:pBdr>
      <w:jc w:val="center"/>
    </w:pPr>
    <w:r>
      <w:rPr>
        <w:color w:val="5B7280"/>
        <w:sz w:val="16"/>
      </w:rPr>
      <w:t xml:space="preserve">Negotiation Draft, Subject to Revision  ·  Page </w:t>
    </w:r>
    <w:r>
      <w:rPr>
        <w:color w:val="5B7280"/>
        <w:sz w:val="16"/>
      </w:rPr>
      <w:fldChar w:fldCharType="begin"/>
    </w:r>
    <w:r>
      <w:rPr>
        <w:color w:val="5B7280"/>
        <w:sz w:val="16"/>
      </w:rPr>
      <w:instrText xml:space="preserve"> PAGE </w:instrText>
    </w:r>
    <w:r>
      <w:rPr>
        <w:color w:val="5B7280"/>
        <w:sz w:val="16"/>
      </w:rPr>
      <w:fldChar w:fldCharType="separate"/>
    </w:r>
    <w:r>
      <w:rPr>
        <w:color w:val="5B7280"/>
        <w:sz w:val="16"/>
      </w:rPr>
      <w:t>1</w:t>
    </w:r>
    <w:r>
      <w:rPr>
        <w:color w:val="5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D490" w14:textId="77777777" w:rsidR="006A2DBC" w:rsidRDefault="006A2DBC">
      <w:pPr>
        <w:spacing w:after="0" w:line="240" w:lineRule="auto"/>
      </w:pPr>
      <w:r>
        <w:separator/>
      </w:r>
    </w:p>
  </w:footnote>
  <w:footnote w:type="continuationSeparator" w:id="0">
    <w:p w14:paraId="5CC2F9EB" w14:textId="77777777" w:rsidR="006A2DBC" w:rsidRDefault="006A2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5855" w14:textId="77777777" w:rsidR="004322A4" w:rsidRDefault="004322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5AD9" w14:textId="77777777" w:rsidR="004322A4" w:rsidRDefault="004322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CBB9" w14:textId="77777777" w:rsidR="004322A4" w:rsidRDefault="004322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0006" w14:textId="77777777" w:rsidR="000D1D27" w:rsidRDefault="00000000">
    <w:pPr>
      <w:pBdr>
        <w:bottom w:val="single" w:sz="4" w:space="4" w:color="9DB2BC"/>
      </w:pBdr>
      <w:spacing w:after="60"/>
      <w:jc w:val="center"/>
    </w:pPr>
    <w:r>
      <w:rPr>
        <w:color w:val="5B7280"/>
        <w:spacing w:val="16"/>
        <w:sz w:val="16"/>
      </w:rPr>
      <w:t>THE FOUR PILLARS FRAMEWORK  ·  FPF-2026-v1.0  ·  AUTHORIZED NEGOTIATORS ONLY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D1D27"/>
    <w:rsid w:val="000D1D27"/>
    <w:rsid w:val="0018078B"/>
    <w:rsid w:val="004322A4"/>
    <w:rsid w:val="006A2D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B5EA"/>
  <w15:docId w15:val="{AD70E46C-AACC-48DA-8471-87E7B9C91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Calibri" w:hAnsi="Calibri"/>
      <w:color w:val="1B2A32"/>
      <w:sz w:val="21"/>
    </w:rPr>
  </w:style>
  <w:style w:type="paragraph" w:styleId="Heading1">
    <w:name w:val="heading 1"/>
    <w:basedOn w:val="Normal"/>
    <w:uiPriority w:val="9"/>
    <w:qFormat/>
    <w:pPr>
      <w:keepNext/>
      <w:keepLines/>
      <w:spacing w:before="440" w:after="200"/>
      <w:jc w:val="left"/>
      <w:outlineLvl w:val="0"/>
    </w:pPr>
    <w:rPr>
      <w:b/>
      <w:color w:val="37474F"/>
      <w:sz w:val="32"/>
    </w:rPr>
  </w:style>
  <w:style w:type="paragraph" w:styleId="Heading2">
    <w:name w:val="heading 2"/>
    <w:basedOn w:val="Normal"/>
    <w:uiPriority w:val="9"/>
    <w:unhideWhenUsed/>
    <w:qFormat/>
    <w:pPr>
      <w:keepNext/>
      <w:keepLines/>
      <w:spacing w:before="320" w:after="140"/>
      <w:jc w:val="left"/>
      <w:outlineLvl w:val="1"/>
    </w:pPr>
    <w:rPr>
      <w:b/>
      <w:color w:val="546E7A"/>
      <w:sz w:val="26"/>
    </w:rPr>
  </w:style>
  <w:style w:type="paragraph" w:styleId="Heading3">
    <w:name w:val="heading 3"/>
    <w:basedOn w:val="Normal"/>
    <w:uiPriority w:val="9"/>
    <w:unhideWhenUsed/>
    <w:qFormat/>
    <w:pPr>
      <w:keepNext/>
      <w:keepLines/>
      <w:spacing w:before="240"/>
      <w:jc w:val="left"/>
      <w:outlineLvl w:val="2"/>
    </w:pPr>
    <w:rPr>
      <w:b/>
      <w:sz w:val="23"/>
    </w:rPr>
  </w:style>
  <w:style w:type="paragraph" w:styleId="Heading4">
    <w:name w:val="heading 4"/>
    <w:basedOn w:val="Normal"/>
    <w:next w:val="Normal"/>
    <w:link w:val="Heading4Char"/>
    <w:uiPriority w:val="9"/>
    <w:semiHidden/>
    <w:unhideWhenUsed/>
    <w:qFormat/>
    <w:rsid w:val="004322A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22A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22A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322A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322A4"/>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4322A4"/>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026"/>
      </w:tabs>
      <w:spacing w:before="160" w:after="40"/>
      <w:jc w:val="left"/>
    </w:pPr>
    <w:rPr>
      <w:b/>
      <w:sz w:val="19"/>
    </w:rPr>
  </w:style>
  <w:style w:type="paragraph" w:styleId="TOC2">
    <w:name w:val="toc 2"/>
    <w:basedOn w:val="Normal"/>
    <w:uiPriority w:val="39"/>
    <w:pPr>
      <w:tabs>
        <w:tab w:val="right" w:leader="dot" w:pos="9026"/>
      </w:tabs>
      <w:spacing w:before="20" w:after="40"/>
      <w:ind w:left="300"/>
      <w:jc w:val="left"/>
    </w:pPr>
    <w:rPr>
      <w:color w:val="5B7280"/>
      <w:sz w:val="19"/>
    </w:rPr>
  </w:style>
  <w:style w:type="paragraph" w:styleId="Header">
    <w:name w:val="header"/>
    <w:basedOn w:val="Normal"/>
    <w:link w:val="HeaderChar"/>
    <w:uiPriority w:val="99"/>
    <w:unhideWhenUsed/>
    <w:rsid w:val="004322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2A4"/>
    <w:rPr>
      <w:rFonts w:ascii="Calibri" w:hAnsi="Calibri"/>
      <w:color w:val="1B2A32"/>
      <w:sz w:val="21"/>
    </w:rPr>
  </w:style>
  <w:style w:type="paragraph" w:styleId="Footer">
    <w:name w:val="footer"/>
    <w:basedOn w:val="Normal"/>
    <w:link w:val="FooterChar"/>
    <w:uiPriority w:val="99"/>
    <w:unhideWhenUsed/>
    <w:rsid w:val="00432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2A4"/>
    <w:rPr>
      <w:rFonts w:ascii="Calibri" w:hAnsi="Calibri"/>
      <w:color w:val="1B2A32"/>
      <w:sz w:val="21"/>
    </w:rPr>
  </w:style>
  <w:style w:type="character" w:styleId="BookTitle">
    <w:name w:val="Book Title"/>
    <w:basedOn w:val="DefaultParagraphFont"/>
    <w:uiPriority w:val="33"/>
    <w:qFormat/>
    <w:rsid w:val="004322A4"/>
    <w:rPr>
      <w:b/>
      <w:bCs/>
      <w:i/>
      <w:iCs/>
      <w:spacing w:val="5"/>
    </w:rPr>
  </w:style>
  <w:style w:type="paragraph" w:styleId="Caption">
    <w:name w:val="caption"/>
    <w:basedOn w:val="Normal"/>
    <w:next w:val="Normal"/>
    <w:uiPriority w:val="35"/>
    <w:semiHidden/>
    <w:unhideWhenUsed/>
    <w:qFormat/>
    <w:rsid w:val="004322A4"/>
    <w:pPr>
      <w:spacing w:after="200" w:line="240" w:lineRule="auto"/>
    </w:pPr>
    <w:rPr>
      <w:i/>
      <w:iCs/>
      <w:color w:val="0E2841" w:themeColor="text2"/>
      <w:sz w:val="18"/>
      <w:szCs w:val="18"/>
    </w:rPr>
  </w:style>
  <w:style w:type="character" w:styleId="Emphasis">
    <w:name w:val="Emphasis"/>
    <w:basedOn w:val="DefaultParagraphFont"/>
    <w:uiPriority w:val="20"/>
    <w:qFormat/>
    <w:rsid w:val="004322A4"/>
    <w:rPr>
      <w:i/>
      <w:iCs/>
    </w:rPr>
  </w:style>
  <w:style w:type="character" w:customStyle="1" w:styleId="Heading4Char">
    <w:name w:val="Heading 4 Char"/>
    <w:basedOn w:val="DefaultParagraphFont"/>
    <w:link w:val="Heading4"/>
    <w:uiPriority w:val="9"/>
    <w:semiHidden/>
    <w:rsid w:val="004322A4"/>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4322A4"/>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4322A4"/>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4322A4"/>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4322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22A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322A4"/>
    <w:rPr>
      <w:i/>
      <w:iCs/>
      <w:color w:val="156082" w:themeColor="accent1"/>
    </w:rPr>
  </w:style>
  <w:style w:type="paragraph" w:styleId="IntenseQuote">
    <w:name w:val="Intense Quote"/>
    <w:basedOn w:val="Normal"/>
    <w:next w:val="Normal"/>
    <w:link w:val="IntenseQuoteChar"/>
    <w:uiPriority w:val="30"/>
    <w:qFormat/>
    <w:rsid w:val="004322A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322A4"/>
    <w:rPr>
      <w:rFonts w:ascii="Calibri" w:hAnsi="Calibri"/>
      <w:i/>
      <w:iCs/>
      <w:color w:val="156082" w:themeColor="accent1"/>
      <w:sz w:val="21"/>
    </w:rPr>
  </w:style>
  <w:style w:type="character" w:styleId="IntenseReference">
    <w:name w:val="Intense Reference"/>
    <w:basedOn w:val="DefaultParagraphFont"/>
    <w:uiPriority w:val="32"/>
    <w:qFormat/>
    <w:rsid w:val="004322A4"/>
    <w:rPr>
      <w:b/>
      <w:bCs/>
      <w:smallCaps/>
      <w:color w:val="156082" w:themeColor="accent1"/>
      <w:spacing w:val="5"/>
    </w:rPr>
  </w:style>
  <w:style w:type="paragraph" w:styleId="ListParagraph">
    <w:name w:val="List Paragraph"/>
    <w:basedOn w:val="Normal"/>
    <w:uiPriority w:val="34"/>
    <w:qFormat/>
    <w:rsid w:val="004322A4"/>
    <w:pPr>
      <w:ind w:left="720"/>
      <w:contextualSpacing/>
    </w:pPr>
  </w:style>
  <w:style w:type="paragraph" w:styleId="NoSpacing">
    <w:name w:val="No Spacing"/>
    <w:uiPriority w:val="1"/>
    <w:qFormat/>
    <w:rsid w:val="004322A4"/>
    <w:pPr>
      <w:spacing w:after="0" w:line="240" w:lineRule="auto"/>
      <w:jc w:val="both"/>
    </w:pPr>
    <w:rPr>
      <w:rFonts w:ascii="Calibri" w:hAnsi="Calibri"/>
      <w:color w:val="1B2A32"/>
      <w:sz w:val="21"/>
    </w:rPr>
  </w:style>
  <w:style w:type="paragraph" w:styleId="Quote">
    <w:name w:val="Quote"/>
    <w:basedOn w:val="Normal"/>
    <w:next w:val="Normal"/>
    <w:link w:val="QuoteChar"/>
    <w:uiPriority w:val="29"/>
    <w:qFormat/>
    <w:rsid w:val="004322A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322A4"/>
    <w:rPr>
      <w:rFonts w:ascii="Calibri" w:hAnsi="Calibri"/>
      <w:i/>
      <w:iCs/>
      <w:color w:val="404040" w:themeColor="text1" w:themeTint="BF"/>
      <w:sz w:val="21"/>
    </w:rPr>
  </w:style>
  <w:style w:type="character" w:styleId="Strong">
    <w:name w:val="Strong"/>
    <w:basedOn w:val="DefaultParagraphFont"/>
    <w:uiPriority w:val="22"/>
    <w:qFormat/>
    <w:rsid w:val="004322A4"/>
    <w:rPr>
      <w:b/>
      <w:bCs/>
    </w:rPr>
  </w:style>
  <w:style w:type="paragraph" w:styleId="Subtitle">
    <w:name w:val="Subtitle"/>
    <w:basedOn w:val="Normal"/>
    <w:next w:val="Normal"/>
    <w:link w:val="SubtitleChar"/>
    <w:uiPriority w:val="11"/>
    <w:qFormat/>
    <w:rsid w:val="004322A4"/>
    <w:pPr>
      <w:numPr>
        <w:ilvl w:val="1"/>
      </w:numPr>
      <w:spacing w:after="160"/>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4322A4"/>
    <w:rPr>
      <w:color w:val="5A5A5A" w:themeColor="text1" w:themeTint="A5"/>
      <w:spacing w:val="15"/>
      <w:sz w:val="22"/>
      <w:szCs w:val="22"/>
    </w:rPr>
  </w:style>
  <w:style w:type="character" w:styleId="SubtleEmphasis">
    <w:name w:val="Subtle Emphasis"/>
    <w:basedOn w:val="DefaultParagraphFont"/>
    <w:uiPriority w:val="19"/>
    <w:qFormat/>
    <w:rsid w:val="004322A4"/>
    <w:rPr>
      <w:i/>
      <w:iCs/>
      <w:color w:val="404040" w:themeColor="text1" w:themeTint="BF"/>
    </w:rPr>
  </w:style>
  <w:style w:type="character" w:styleId="SubtleReference">
    <w:name w:val="Subtle Reference"/>
    <w:basedOn w:val="DefaultParagraphFont"/>
    <w:uiPriority w:val="31"/>
    <w:qFormat/>
    <w:rsid w:val="004322A4"/>
    <w:rPr>
      <w:smallCaps/>
      <w:color w:val="5A5A5A" w:themeColor="text1" w:themeTint="A5"/>
    </w:rPr>
  </w:style>
  <w:style w:type="paragraph" w:styleId="Title">
    <w:name w:val="Title"/>
    <w:basedOn w:val="Normal"/>
    <w:next w:val="Normal"/>
    <w:link w:val="TitleChar"/>
    <w:uiPriority w:val="10"/>
    <w:qFormat/>
    <w:rsid w:val="004322A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322A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4322A4"/>
    <w:pPr>
      <w:spacing w:before="240" w:after="0"/>
      <w:jc w:val="both"/>
      <w:outlineLvl w:val="9"/>
    </w:pPr>
    <w:rPr>
      <w:rFonts w:asciiTheme="majorHAnsi" w:eastAsiaTheme="majorEastAsia" w:hAnsiTheme="majorHAnsi" w:cstheme="majorBidi"/>
      <w:b w:val="0"/>
      <w:color w:val="0F4761" w:themeColor="accent1" w:themeShade="BF"/>
      <w:szCs w:val="32"/>
    </w:rPr>
  </w:style>
  <w:style w:type="paragraph" w:styleId="TOC3">
    <w:name w:val="toc 3"/>
    <w:basedOn w:val="Normal"/>
    <w:next w:val="Normal"/>
    <w:autoRedefine/>
    <w:uiPriority w:val="39"/>
    <w:unhideWhenUsed/>
    <w:rsid w:val="004322A4"/>
    <w:pPr>
      <w:spacing w:after="100" w:line="278" w:lineRule="auto"/>
      <w:ind w:left="480"/>
      <w:jc w:val="left"/>
    </w:pPr>
    <w:rPr>
      <w:rFonts w:asciiTheme="minorHAnsi" w:hAnsiTheme="minorHAnsi"/>
      <w:color w:val="auto"/>
      <w:sz w:val="24"/>
    </w:rPr>
  </w:style>
  <w:style w:type="paragraph" w:styleId="TOC4">
    <w:name w:val="toc 4"/>
    <w:basedOn w:val="Normal"/>
    <w:next w:val="Normal"/>
    <w:autoRedefine/>
    <w:uiPriority w:val="39"/>
    <w:unhideWhenUsed/>
    <w:rsid w:val="004322A4"/>
    <w:pPr>
      <w:spacing w:after="100" w:line="278" w:lineRule="auto"/>
      <w:ind w:left="720"/>
      <w:jc w:val="left"/>
    </w:pPr>
    <w:rPr>
      <w:rFonts w:asciiTheme="minorHAnsi" w:hAnsiTheme="minorHAnsi"/>
      <w:color w:val="auto"/>
      <w:sz w:val="24"/>
    </w:rPr>
  </w:style>
  <w:style w:type="paragraph" w:styleId="TOC5">
    <w:name w:val="toc 5"/>
    <w:basedOn w:val="Normal"/>
    <w:next w:val="Normal"/>
    <w:autoRedefine/>
    <w:uiPriority w:val="39"/>
    <w:unhideWhenUsed/>
    <w:rsid w:val="004322A4"/>
    <w:pPr>
      <w:spacing w:after="100" w:line="278" w:lineRule="auto"/>
      <w:ind w:left="960"/>
      <w:jc w:val="left"/>
    </w:pPr>
    <w:rPr>
      <w:rFonts w:asciiTheme="minorHAnsi" w:hAnsiTheme="minorHAnsi"/>
      <w:color w:val="auto"/>
      <w:sz w:val="24"/>
    </w:rPr>
  </w:style>
  <w:style w:type="paragraph" w:styleId="TOC6">
    <w:name w:val="toc 6"/>
    <w:basedOn w:val="Normal"/>
    <w:next w:val="Normal"/>
    <w:autoRedefine/>
    <w:uiPriority w:val="39"/>
    <w:unhideWhenUsed/>
    <w:rsid w:val="004322A4"/>
    <w:pPr>
      <w:spacing w:after="100" w:line="278" w:lineRule="auto"/>
      <w:ind w:left="1200"/>
      <w:jc w:val="left"/>
    </w:pPr>
    <w:rPr>
      <w:rFonts w:asciiTheme="minorHAnsi" w:hAnsiTheme="minorHAnsi"/>
      <w:color w:val="auto"/>
      <w:sz w:val="24"/>
    </w:rPr>
  </w:style>
  <w:style w:type="paragraph" w:styleId="TOC7">
    <w:name w:val="toc 7"/>
    <w:basedOn w:val="Normal"/>
    <w:next w:val="Normal"/>
    <w:autoRedefine/>
    <w:uiPriority w:val="39"/>
    <w:unhideWhenUsed/>
    <w:rsid w:val="004322A4"/>
    <w:pPr>
      <w:spacing w:after="100" w:line="278" w:lineRule="auto"/>
      <w:ind w:left="1440"/>
      <w:jc w:val="left"/>
    </w:pPr>
    <w:rPr>
      <w:rFonts w:asciiTheme="minorHAnsi" w:hAnsiTheme="minorHAnsi"/>
      <w:color w:val="auto"/>
      <w:sz w:val="24"/>
    </w:rPr>
  </w:style>
  <w:style w:type="paragraph" w:styleId="TOC8">
    <w:name w:val="toc 8"/>
    <w:basedOn w:val="Normal"/>
    <w:next w:val="Normal"/>
    <w:autoRedefine/>
    <w:uiPriority w:val="39"/>
    <w:unhideWhenUsed/>
    <w:rsid w:val="004322A4"/>
    <w:pPr>
      <w:spacing w:after="100" w:line="278" w:lineRule="auto"/>
      <w:ind w:left="1680"/>
      <w:jc w:val="left"/>
    </w:pPr>
    <w:rPr>
      <w:rFonts w:asciiTheme="minorHAnsi" w:hAnsiTheme="minorHAnsi"/>
      <w:color w:val="auto"/>
      <w:sz w:val="24"/>
    </w:rPr>
  </w:style>
  <w:style w:type="paragraph" w:styleId="TOC9">
    <w:name w:val="toc 9"/>
    <w:basedOn w:val="Normal"/>
    <w:next w:val="Normal"/>
    <w:autoRedefine/>
    <w:uiPriority w:val="39"/>
    <w:unhideWhenUsed/>
    <w:rsid w:val="004322A4"/>
    <w:pPr>
      <w:spacing w:after="100" w:line="278" w:lineRule="auto"/>
      <w:ind w:left="1920"/>
      <w:jc w:val="left"/>
    </w:pPr>
    <w:rPr>
      <w:rFonts w:asciiTheme="minorHAnsi" w:hAnsiTheme="minorHAnsi"/>
      <w:color w:val="auto"/>
      <w:sz w:val="24"/>
    </w:rPr>
  </w:style>
  <w:style w:type="character" w:styleId="Hyperlink">
    <w:name w:val="Hyperlink"/>
    <w:basedOn w:val="DefaultParagraphFont"/>
    <w:uiPriority w:val="99"/>
    <w:unhideWhenUsed/>
    <w:rsid w:val="004322A4"/>
    <w:rPr>
      <w:color w:val="467886" w:themeColor="hyperlink"/>
      <w:u w:val="single"/>
    </w:rPr>
  </w:style>
  <w:style w:type="character" w:styleId="UnresolvedMention">
    <w:name w:val="Unresolved Mention"/>
    <w:basedOn w:val="DefaultParagraphFont"/>
    <w:uiPriority w:val="99"/>
    <w:semiHidden/>
    <w:unhideWhenUsed/>
    <w:rsid w:val="0043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72</Pages>
  <Words>23956</Words>
  <Characters>143982</Characters>
  <Application>Microsoft Office Word</Application>
  <DocSecurity>0</DocSecurity>
  <Lines>3199</Lines>
  <Paragraphs>1713</Paragraphs>
  <ScaleCrop>false</ScaleCrop>
  <Company/>
  <LinksUpToDate>false</LinksUpToDate>
  <CharactersWithSpaces>166225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2026-07-23T08:15:00Z</dcterms:created>
  <dcterms:modified xsi:type="dcterms:W3CDTF">2026-07-23T08:15:00Z</dcterms:modified>
</cp:coreProperties>
</file>