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2DFDC" w14:textId="77777777" w:rsidR="00E57774" w:rsidRDefault="00000000">
      <w:pPr>
        <w:spacing w:before="2600" w:after="60"/>
        <w:jc w:val="center"/>
      </w:pPr>
      <w:r>
        <w:rPr>
          <w:rFonts w:ascii="Calibri" w:hAnsi="Calibri"/>
          <w:b/>
          <w:color w:val="6E7F88"/>
          <w:spacing w:val="40"/>
          <w:sz w:val="20"/>
        </w:rPr>
        <w:t>D I P L O M A T I C   W O R K I N G   D O C U M E N T</w:t>
      </w:r>
    </w:p>
    <w:p w14:paraId="4182C2C7" w14:textId="77777777" w:rsidR="00E57774" w:rsidRDefault="00E57774">
      <w:pPr>
        <w:pBdr>
          <w:bottom w:val="single" w:sz="8" w:space="1" w:color="8F7431"/>
        </w:pBdr>
        <w:spacing w:before="60"/>
      </w:pPr>
    </w:p>
    <w:p w14:paraId="50772D8D" w14:textId="77777777" w:rsidR="00E57774" w:rsidRDefault="00000000">
      <w:pPr>
        <w:spacing w:before="300" w:after="0"/>
        <w:jc w:val="center"/>
      </w:pPr>
      <w:r>
        <w:rPr>
          <w:rFonts w:ascii="Calibri" w:hAnsi="Calibri"/>
          <w:b/>
          <w:color w:val="2E4A5C"/>
          <w:spacing w:val="40"/>
          <w:sz w:val="64"/>
        </w:rPr>
        <w:t>THE RAPID STABILIZATION</w:t>
      </w:r>
    </w:p>
    <w:p w14:paraId="071B4B39" w14:textId="77777777" w:rsidR="00E57774" w:rsidRDefault="00000000">
      <w:pPr>
        <w:spacing w:after="120"/>
        <w:jc w:val="center"/>
      </w:pPr>
      <w:r>
        <w:rPr>
          <w:rFonts w:ascii="Calibri" w:hAnsi="Calibri"/>
          <w:b/>
          <w:color w:val="2E4A5C"/>
          <w:spacing w:val="40"/>
          <w:sz w:val="64"/>
        </w:rPr>
        <w:t>PROTOCOL</w:t>
      </w:r>
    </w:p>
    <w:p w14:paraId="3D218ABF" w14:textId="77777777" w:rsidR="00E57774" w:rsidRDefault="00000000">
      <w:pPr>
        <w:spacing w:before="60"/>
        <w:jc w:val="center"/>
      </w:pPr>
      <w:proofErr w:type="gramStart"/>
      <w:r>
        <w:rPr>
          <w:rFonts w:ascii="Calibri" w:hAnsi="Calibri"/>
          <w:b/>
          <w:color w:val="8F7431"/>
          <w:spacing w:val="40"/>
          <w:sz w:val="30"/>
        </w:rPr>
        <w:t>( R</w:t>
      </w:r>
      <w:proofErr w:type="gramEnd"/>
      <w:r>
        <w:rPr>
          <w:rFonts w:ascii="Calibri" w:hAnsi="Calibri"/>
          <w:b/>
          <w:color w:val="8F7431"/>
          <w:spacing w:val="40"/>
          <w:sz w:val="30"/>
        </w:rPr>
        <w:t xml:space="preserve"> S </w:t>
      </w:r>
      <w:proofErr w:type="gramStart"/>
      <w:r>
        <w:rPr>
          <w:rFonts w:ascii="Calibri" w:hAnsi="Calibri"/>
          <w:b/>
          <w:color w:val="8F7431"/>
          <w:spacing w:val="40"/>
          <w:sz w:val="30"/>
        </w:rPr>
        <w:t>P )</w:t>
      </w:r>
      <w:proofErr w:type="gramEnd"/>
    </w:p>
    <w:p w14:paraId="4AD48E56" w14:textId="77777777" w:rsidR="00E57774" w:rsidRDefault="00000000">
      <w:pPr>
        <w:spacing w:before="120" w:after="260"/>
        <w:jc w:val="center"/>
      </w:pPr>
      <w:r>
        <w:rPr>
          <w:rFonts w:ascii="Calibri" w:hAnsi="Calibri"/>
          <w:color w:val="1B2830"/>
          <w:sz w:val="34"/>
        </w:rPr>
        <w:t>The Seven-Day Bridge</w:t>
      </w:r>
    </w:p>
    <w:p w14:paraId="576567FC" w14:textId="77777777" w:rsidR="00E57774" w:rsidRDefault="00000000">
      <w:pPr>
        <w:spacing w:after="20"/>
        <w:jc w:val="center"/>
      </w:pPr>
      <w:r>
        <w:rPr>
          <w:rFonts w:ascii="Calibri" w:hAnsi="Calibri"/>
          <w:color w:val="4F606A"/>
        </w:rPr>
        <w:t>A Paired, Reversible, Clock-Driven Instrument for Immediate De-escalation,</w:t>
      </w:r>
    </w:p>
    <w:p w14:paraId="68531A37" w14:textId="77777777" w:rsidR="00E57774" w:rsidRDefault="00000000">
      <w:pPr>
        <w:spacing w:after="20"/>
        <w:jc w:val="center"/>
      </w:pPr>
      <w:r>
        <w:rPr>
          <w:rFonts w:ascii="Calibri" w:hAnsi="Calibri"/>
          <w:color w:val="4F606A"/>
        </w:rPr>
        <w:t>Maritime Stabilization, and Diplomatic Reactivation</w:t>
      </w:r>
    </w:p>
    <w:p w14:paraId="5721B0DB" w14:textId="77777777" w:rsidR="00E57774" w:rsidRDefault="00000000">
      <w:pPr>
        <w:spacing w:after="420"/>
        <w:jc w:val="center"/>
      </w:pPr>
      <w:r>
        <w:rPr>
          <w:rFonts w:ascii="Calibri" w:hAnsi="Calibri"/>
          <w:color w:val="4F606A"/>
        </w:rPr>
        <w:t>between the United States of America and the Islamic Republic of Iran</w:t>
      </w:r>
    </w:p>
    <w:p w14:paraId="428AAB95" w14:textId="77777777" w:rsidR="00E57774" w:rsidRDefault="00E57774">
      <w:pPr>
        <w:pBdr>
          <w:bottom w:val="single" w:sz="8" w:space="1" w:color="8F7431"/>
        </w:pBdr>
        <w:spacing w:before="60" w:after="300"/>
      </w:pPr>
    </w:p>
    <w:p w14:paraId="5CE54DCA" w14:textId="77777777" w:rsidR="00E57774" w:rsidRDefault="00000000">
      <w:pPr>
        <w:spacing w:after="160"/>
        <w:jc w:val="center"/>
      </w:pPr>
      <w:r>
        <w:rPr>
          <w:rFonts w:ascii="Calibri" w:hAnsi="Calibri"/>
          <w:b/>
          <w:color w:val="2E4A5C"/>
          <w:sz w:val="24"/>
        </w:rPr>
        <w:t xml:space="preserve">Version </w:t>
      </w:r>
      <w:proofErr w:type="gramStart"/>
      <w:r>
        <w:rPr>
          <w:rFonts w:ascii="Calibri" w:hAnsi="Calibri"/>
          <w:b/>
          <w:color w:val="2E4A5C"/>
          <w:sz w:val="24"/>
        </w:rPr>
        <w:t>1.0  |</w:t>
      </w:r>
      <w:proofErr w:type="gramEnd"/>
      <w:r>
        <w:rPr>
          <w:rFonts w:ascii="Calibri" w:hAnsi="Calibri"/>
          <w:b/>
          <w:color w:val="2E4A5C"/>
          <w:sz w:val="24"/>
        </w:rPr>
        <w:t xml:space="preserve">  22 July 2026</w:t>
      </w:r>
    </w:p>
    <w:p w14:paraId="63E63657" w14:textId="77777777" w:rsidR="00E57774" w:rsidRDefault="00000000">
      <w:pPr>
        <w:spacing w:after="60"/>
        <w:jc w:val="center"/>
      </w:pPr>
      <w:r>
        <w:rPr>
          <w:rFonts w:ascii="Calibri" w:hAnsi="Calibri"/>
          <w:color w:val="4F606A"/>
          <w:sz w:val="20"/>
        </w:rPr>
        <w:t>Status: Negotiation Draft, Subject to Revision</w:t>
      </w:r>
    </w:p>
    <w:p w14:paraId="11BFA065" w14:textId="77777777" w:rsidR="00E57774" w:rsidRDefault="00000000">
      <w:pPr>
        <w:spacing w:after="60"/>
        <w:jc w:val="center"/>
      </w:pPr>
      <w:r>
        <w:rPr>
          <w:rFonts w:ascii="Calibri" w:hAnsi="Calibri"/>
          <w:color w:val="4F606A"/>
          <w:sz w:val="20"/>
        </w:rPr>
        <w:t>Negotiation Reference: RSP-2026-v1.0</w:t>
      </w:r>
    </w:p>
    <w:p w14:paraId="7F78EEAC" w14:textId="77777777" w:rsidR="00E57774" w:rsidRDefault="00000000">
      <w:pPr>
        <w:spacing w:after="300"/>
        <w:jc w:val="center"/>
      </w:pPr>
      <w:r>
        <w:rPr>
          <w:rFonts w:ascii="Calibri" w:hAnsi="Calibri"/>
          <w:b/>
          <w:color w:val="4F606A"/>
          <w:sz w:val="20"/>
        </w:rPr>
        <w:t>Classification: Authorized Negotiators Only</w:t>
      </w:r>
    </w:p>
    <w:p w14:paraId="5D692E39" w14:textId="77777777" w:rsidR="00E57774" w:rsidRDefault="00000000">
      <w:pPr>
        <w:spacing w:after="60"/>
        <w:jc w:val="center"/>
      </w:pPr>
      <w:r>
        <w:rPr>
          <w:rFonts w:ascii="Calibri" w:hAnsi="Calibri"/>
          <w:color w:val="6E7F88"/>
          <w:sz w:val="19"/>
        </w:rPr>
        <w:t>Facilitation: Sultanate of Oman · Swiss Confederation · State of Qatar · Islamic Republic of Pakistan</w:t>
      </w:r>
    </w:p>
    <w:p w14:paraId="271F36B9" w14:textId="77777777" w:rsidR="00E57774" w:rsidRDefault="00000000">
      <w:pPr>
        <w:spacing w:after="60"/>
        <w:jc w:val="center"/>
      </w:pPr>
      <w:r>
        <w:rPr>
          <w:rFonts w:ascii="Calibri" w:hAnsi="Calibri"/>
          <w:color w:val="6E7F88"/>
          <w:sz w:val="19"/>
        </w:rPr>
        <w:t>Technical Verification: International Atomic Energy Agency</w:t>
      </w:r>
    </w:p>
    <w:p w14:paraId="73830DE7" w14:textId="77777777" w:rsidR="00E57774" w:rsidRDefault="00E57774">
      <w:pPr>
        <w:sectPr w:rsidR="00E57774">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pgBorders w:offsetFrom="page">
            <w:top w:val="double" w:sz="12" w:space="24" w:color="8F7431"/>
            <w:left w:val="double" w:sz="12" w:space="24" w:color="8F7431"/>
            <w:bottom w:val="double" w:sz="12" w:space="24" w:color="8F7431"/>
            <w:right w:val="double" w:sz="12" w:space="24" w:color="8F7431"/>
          </w:pgBorders>
          <w:cols w:space="720"/>
        </w:sectPr>
      </w:pPr>
    </w:p>
    <w:p w14:paraId="05B947B0" w14:textId="77777777" w:rsidR="00E57774" w:rsidRDefault="00000000">
      <w:pPr>
        <w:keepNext/>
        <w:pBdr>
          <w:bottom w:val="single" w:sz="10" w:space="4" w:color="8F7431"/>
        </w:pBdr>
        <w:spacing w:after="60"/>
      </w:pPr>
      <w:r>
        <w:rPr>
          <w:rFonts w:ascii="Calibri" w:hAnsi="Calibri"/>
          <w:b/>
          <w:color w:val="2E4A5C"/>
          <w:sz w:val="30"/>
        </w:rPr>
        <w:lastRenderedPageBreak/>
        <w:t>Table of Contents</w:t>
      </w:r>
    </w:p>
    <w:p w14:paraId="21295B8F" w14:textId="318CAD5E" w:rsidR="008B3436" w:rsidRDefault="00000000">
      <w:pPr>
        <w:pStyle w:val="TOC1"/>
        <w:rPr>
          <w:rFonts w:asciiTheme="minorHAnsi" w:eastAsiaTheme="minorEastAsia" w:hAnsiTheme="minorHAnsi"/>
          <w:b w:val="0"/>
          <w:noProof/>
          <w:color w:val="auto"/>
          <w:sz w:val="24"/>
        </w:rPr>
      </w:pPr>
      <w:r>
        <w:fldChar w:fldCharType="begin"/>
      </w:r>
      <w:r>
        <w:instrText xml:space="preserve"> TOC \o "1-2" \h \z \u </w:instrText>
      </w:r>
      <w:r>
        <w:fldChar w:fldCharType="separate"/>
      </w:r>
      <w:hyperlink w:anchor="_Toc235669890" w:history="1">
        <w:r w:rsidR="008B3436" w:rsidRPr="00BE612D">
          <w:rPr>
            <w:rStyle w:val="Hyperlink"/>
            <w:noProof/>
          </w:rPr>
          <w:t>Document Status and Instrument Record</w:t>
        </w:r>
        <w:r w:rsidR="008B3436">
          <w:rPr>
            <w:noProof/>
            <w:webHidden/>
          </w:rPr>
          <w:tab/>
        </w:r>
        <w:r w:rsidR="008B3436">
          <w:rPr>
            <w:noProof/>
            <w:webHidden/>
          </w:rPr>
          <w:fldChar w:fldCharType="begin"/>
        </w:r>
        <w:r w:rsidR="008B3436">
          <w:rPr>
            <w:noProof/>
            <w:webHidden/>
          </w:rPr>
          <w:instrText xml:space="preserve"> PAGEREF _Toc235669890 \h </w:instrText>
        </w:r>
        <w:r w:rsidR="008B3436">
          <w:rPr>
            <w:noProof/>
            <w:webHidden/>
          </w:rPr>
        </w:r>
        <w:r w:rsidR="008B3436">
          <w:rPr>
            <w:noProof/>
            <w:webHidden/>
          </w:rPr>
          <w:fldChar w:fldCharType="separate"/>
        </w:r>
        <w:r w:rsidR="008B3436">
          <w:rPr>
            <w:noProof/>
            <w:webHidden/>
          </w:rPr>
          <w:t>5</w:t>
        </w:r>
        <w:r w:rsidR="008B3436">
          <w:rPr>
            <w:noProof/>
            <w:webHidden/>
          </w:rPr>
          <w:fldChar w:fldCharType="end"/>
        </w:r>
      </w:hyperlink>
    </w:p>
    <w:p w14:paraId="4AAA3778" w14:textId="47F8F6B9" w:rsidR="008B3436" w:rsidRDefault="008B3436">
      <w:pPr>
        <w:pStyle w:val="TOC1"/>
        <w:rPr>
          <w:rFonts w:asciiTheme="minorHAnsi" w:eastAsiaTheme="minorEastAsia" w:hAnsiTheme="minorHAnsi"/>
          <w:b w:val="0"/>
          <w:noProof/>
          <w:color w:val="auto"/>
          <w:sz w:val="24"/>
        </w:rPr>
      </w:pPr>
      <w:hyperlink w:anchor="_Toc235669891" w:history="1">
        <w:r w:rsidRPr="00BE612D">
          <w:rPr>
            <w:rStyle w:val="Hyperlink"/>
            <w:noProof/>
          </w:rPr>
          <w:t>Cover Note of the Facilitating States</w:t>
        </w:r>
        <w:r>
          <w:rPr>
            <w:noProof/>
            <w:webHidden/>
          </w:rPr>
          <w:tab/>
        </w:r>
        <w:r>
          <w:rPr>
            <w:noProof/>
            <w:webHidden/>
          </w:rPr>
          <w:fldChar w:fldCharType="begin"/>
        </w:r>
        <w:r>
          <w:rPr>
            <w:noProof/>
            <w:webHidden/>
          </w:rPr>
          <w:instrText xml:space="preserve"> PAGEREF _Toc235669891 \h </w:instrText>
        </w:r>
        <w:r>
          <w:rPr>
            <w:noProof/>
            <w:webHidden/>
          </w:rPr>
        </w:r>
        <w:r>
          <w:rPr>
            <w:noProof/>
            <w:webHidden/>
          </w:rPr>
          <w:fldChar w:fldCharType="separate"/>
        </w:r>
        <w:r>
          <w:rPr>
            <w:noProof/>
            <w:webHidden/>
          </w:rPr>
          <w:t>6</w:t>
        </w:r>
        <w:r>
          <w:rPr>
            <w:noProof/>
            <w:webHidden/>
          </w:rPr>
          <w:fldChar w:fldCharType="end"/>
        </w:r>
      </w:hyperlink>
    </w:p>
    <w:p w14:paraId="7F1ECB1C" w14:textId="58143246" w:rsidR="008B3436" w:rsidRDefault="008B3436">
      <w:pPr>
        <w:pStyle w:val="TOC1"/>
        <w:rPr>
          <w:rFonts w:asciiTheme="minorHAnsi" w:eastAsiaTheme="minorEastAsia" w:hAnsiTheme="minorHAnsi"/>
          <w:b w:val="0"/>
          <w:noProof/>
          <w:color w:val="auto"/>
          <w:sz w:val="24"/>
        </w:rPr>
      </w:pPr>
      <w:hyperlink w:anchor="_Toc235669892" w:history="1">
        <w:r w:rsidRPr="00BE612D">
          <w:rPr>
            <w:rStyle w:val="Hyperlink"/>
            <w:noProof/>
          </w:rPr>
          <w:t>Preface. Drafting Convention and Method</w:t>
        </w:r>
        <w:r>
          <w:rPr>
            <w:noProof/>
            <w:webHidden/>
          </w:rPr>
          <w:tab/>
        </w:r>
        <w:r>
          <w:rPr>
            <w:noProof/>
            <w:webHidden/>
          </w:rPr>
          <w:fldChar w:fldCharType="begin"/>
        </w:r>
        <w:r>
          <w:rPr>
            <w:noProof/>
            <w:webHidden/>
          </w:rPr>
          <w:instrText xml:space="preserve"> PAGEREF _Toc235669892 \h </w:instrText>
        </w:r>
        <w:r>
          <w:rPr>
            <w:noProof/>
            <w:webHidden/>
          </w:rPr>
        </w:r>
        <w:r>
          <w:rPr>
            <w:noProof/>
            <w:webHidden/>
          </w:rPr>
          <w:fldChar w:fldCharType="separate"/>
        </w:r>
        <w:r>
          <w:rPr>
            <w:noProof/>
            <w:webHidden/>
          </w:rPr>
          <w:t>8</w:t>
        </w:r>
        <w:r>
          <w:rPr>
            <w:noProof/>
            <w:webHidden/>
          </w:rPr>
          <w:fldChar w:fldCharType="end"/>
        </w:r>
      </w:hyperlink>
    </w:p>
    <w:p w14:paraId="5B62ED2D" w14:textId="4846C57B" w:rsidR="008B3436" w:rsidRDefault="008B3436">
      <w:pPr>
        <w:pStyle w:val="TOC2"/>
        <w:rPr>
          <w:rFonts w:asciiTheme="minorHAnsi" w:eastAsiaTheme="minorEastAsia" w:hAnsiTheme="minorHAnsi"/>
          <w:noProof/>
          <w:color w:val="auto"/>
          <w:sz w:val="24"/>
        </w:rPr>
      </w:pPr>
      <w:hyperlink w:anchor="_Toc235669893" w:history="1">
        <w:r w:rsidRPr="00BE612D">
          <w:rPr>
            <w:rStyle w:val="Hyperlink"/>
            <w:b/>
            <w:noProof/>
          </w:rPr>
          <w:t>Conversion Note: From Loose Framework to Operative Text</w:t>
        </w:r>
        <w:r>
          <w:rPr>
            <w:noProof/>
            <w:webHidden/>
          </w:rPr>
          <w:tab/>
        </w:r>
        <w:r>
          <w:rPr>
            <w:noProof/>
            <w:webHidden/>
          </w:rPr>
          <w:fldChar w:fldCharType="begin"/>
        </w:r>
        <w:r>
          <w:rPr>
            <w:noProof/>
            <w:webHidden/>
          </w:rPr>
          <w:instrText xml:space="preserve"> PAGEREF _Toc235669893 \h </w:instrText>
        </w:r>
        <w:r>
          <w:rPr>
            <w:noProof/>
            <w:webHidden/>
          </w:rPr>
        </w:r>
        <w:r>
          <w:rPr>
            <w:noProof/>
            <w:webHidden/>
          </w:rPr>
          <w:fldChar w:fldCharType="separate"/>
        </w:r>
        <w:r>
          <w:rPr>
            <w:noProof/>
            <w:webHidden/>
          </w:rPr>
          <w:t>8</w:t>
        </w:r>
        <w:r>
          <w:rPr>
            <w:noProof/>
            <w:webHidden/>
          </w:rPr>
          <w:fldChar w:fldCharType="end"/>
        </w:r>
      </w:hyperlink>
    </w:p>
    <w:p w14:paraId="7D31C8DC" w14:textId="12E24A5B" w:rsidR="008B3436" w:rsidRDefault="008B3436">
      <w:pPr>
        <w:pStyle w:val="TOC1"/>
        <w:rPr>
          <w:rFonts w:asciiTheme="minorHAnsi" w:eastAsiaTheme="minorEastAsia" w:hAnsiTheme="minorHAnsi"/>
          <w:b w:val="0"/>
          <w:noProof/>
          <w:color w:val="auto"/>
          <w:sz w:val="24"/>
        </w:rPr>
      </w:pPr>
      <w:hyperlink w:anchor="_Toc235669894" w:history="1">
        <w:r w:rsidRPr="00BE612D">
          <w:rPr>
            <w:rStyle w:val="Hyperlink"/>
            <w:noProof/>
          </w:rPr>
          <w:t>Preamble: The Moment of 22 July 2026</w:t>
        </w:r>
        <w:r>
          <w:rPr>
            <w:noProof/>
            <w:webHidden/>
          </w:rPr>
          <w:tab/>
        </w:r>
        <w:r>
          <w:rPr>
            <w:noProof/>
            <w:webHidden/>
          </w:rPr>
          <w:fldChar w:fldCharType="begin"/>
        </w:r>
        <w:r>
          <w:rPr>
            <w:noProof/>
            <w:webHidden/>
          </w:rPr>
          <w:instrText xml:space="preserve"> PAGEREF _Toc235669894 \h </w:instrText>
        </w:r>
        <w:r>
          <w:rPr>
            <w:noProof/>
            <w:webHidden/>
          </w:rPr>
        </w:r>
        <w:r>
          <w:rPr>
            <w:noProof/>
            <w:webHidden/>
          </w:rPr>
          <w:fldChar w:fldCharType="separate"/>
        </w:r>
        <w:r>
          <w:rPr>
            <w:noProof/>
            <w:webHidden/>
          </w:rPr>
          <w:t>10</w:t>
        </w:r>
        <w:r>
          <w:rPr>
            <w:noProof/>
            <w:webHidden/>
          </w:rPr>
          <w:fldChar w:fldCharType="end"/>
        </w:r>
      </w:hyperlink>
    </w:p>
    <w:p w14:paraId="79F3A73D" w14:textId="7959D3B1" w:rsidR="008B3436" w:rsidRDefault="008B3436">
      <w:pPr>
        <w:pStyle w:val="TOC1"/>
        <w:rPr>
          <w:rFonts w:asciiTheme="minorHAnsi" w:eastAsiaTheme="minorEastAsia" w:hAnsiTheme="minorHAnsi"/>
          <w:b w:val="0"/>
          <w:noProof/>
          <w:color w:val="auto"/>
          <w:sz w:val="24"/>
        </w:rPr>
      </w:pPr>
      <w:hyperlink w:anchor="_Toc235669895" w:history="1">
        <w:r w:rsidRPr="00BE612D">
          <w:rPr>
            <w:rStyle w:val="Hyperlink"/>
            <w:noProof/>
          </w:rPr>
          <w:t>Part I: Purpose and Architecture</w:t>
        </w:r>
        <w:r>
          <w:rPr>
            <w:noProof/>
            <w:webHidden/>
          </w:rPr>
          <w:tab/>
        </w:r>
        <w:r>
          <w:rPr>
            <w:noProof/>
            <w:webHidden/>
          </w:rPr>
          <w:fldChar w:fldCharType="begin"/>
        </w:r>
        <w:r>
          <w:rPr>
            <w:noProof/>
            <w:webHidden/>
          </w:rPr>
          <w:instrText xml:space="preserve"> PAGEREF _Toc235669895 \h </w:instrText>
        </w:r>
        <w:r>
          <w:rPr>
            <w:noProof/>
            <w:webHidden/>
          </w:rPr>
        </w:r>
        <w:r>
          <w:rPr>
            <w:noProof/>
            <w:webHidden/>
          </w:rPr>
          <w:fldChar w:fldCharType="separate"/>
        </w:r>
        <w:r>
          <w:rPr>
            <w:noProof/>
            <w:webHidden/>
          </w:rPr>
          <w:t>11</w:t>
        </w:r>
        <w:r>
          <w:rPr>
            <w:noProof/>
            <w:webHidden/>
          </w:rPr>
          <w:fldChar w:fldCharType="end"/>
        </w:r>
      </w:hyperlink>
    </w:p>
    <w:p w14:paraId="1363D12A" w14:textId="5D4B6CFC" w:rsidR="008B3436" w:rsidRDefault="008B3436">
      <w:pPr>
        <w:pStyle w:val="TOC2"/>
        <w:rPr>
          <w:rFonts w:asciiTheme="minorHAnsi" w:eastAsiaTheme="minorEastAsia" w:hAnsiTheme="minorHAnsi"/>
          <w:noProof/>
          <w:color w:val="auto"/>
          <w:sz w:val="24"/>
        </w:rPr>
      </w:pPr>
      <w:hyperlink w:anchor="_Toc235669896" w:history="1">
        <w:r w:rsidRPr="00BE612D">
          <w:rPr>
            <w:rStyle w:val="Hyperlink"/>
            <w:b/>
            <w:noProof/>
          </w:rPr>
          <w:t>What This Protocol Does</w:t>
        </w:r>
        <w:r>
          <w:rPr>
            <w:noProof/>
            <w:webHidden/>
          </w:rPr>
          <w:tab/>
        </w:r>
        <w:r>
          <w:rPr>
            <w:noProof/>
            <w:webHidden/>
          </w:rPr>
          <w:fldChar w:fldCharType="begin"/>
        </w:r>
        <w:r>
          <w:rPr>
            <w:noProof/>
            <w:webHidden/>
          </w:rPr>
          <w:instrText xml:space="preserve"> PAGEREF _Toc235669896 \h </w:instrText>
        </w:r>
        <w:r>
          <w:rPr>
            <w:noProof/>
            <w:webHidden/>
          </w:rPr>
        </w:r>
        <w:r>
          <w:rPr>
            <w:noProof/>
            <w:webHidden/>
          </w:rPr>
          <w:fldChar w:fldCharType="separate"/>
        </w:r>
        <w:r>
          <w:rPr>
            <w:noProof/>
            <w:webHidden/>
          </w:rPr>
          <w:t>11</w:t>
        </w:r>
        <w:r>
          <w:rPr>
            <w:noProof/>
            <w:webHidden/>
          </w:rPr>
          <w:fldChar w:fldCharType="end"/>
        </w:r>
      </w:hyperlink>
    </w:p>
    <w:p w14:paraId="775BF16D" w14:textId="06C86E36" w:rsidR="008B3436" w:rsidRDefault="008B3436">
      <w:pPr>
        <w:pStyle w:val="TOC2"/>
        <w:rPr>
          <w:rFonts w:asciiTheme="minorHAnsi" w:eastAsiaTheme="minorEastAsia" w:hAnsiTheme="minorHAnsi"/>
          <w:noProof/>
          <w:color w:val="auto"/>
          <w:sz w:val="24"/>
        </w:rPr>
      </w:pPr>
      <w:hyperlink w:anchor="_Toc235669897" w:history="1">
        <w:r w:rsidRPr="00BE612D">
          <w:rPr>
            <w:rStyle w:val="Hyperlink"/>
            <w:b/>
            <w:noProof/>
          </w:rPr>
          <w:t>What This Protocol Does Not Do</w:t>
        </w:r>
        <w:r>
          <w:rPr>
            <w:noProof/>
            <w:webHidden/>
          </w:rPr>
          <w:tab/>
        </w:r>
        <w:r>
          <w:rPr>
            <w:noProof/>
            <w:webHidden/>
          </w:rPr>
          <w:fldChar w:fldCharType="begin"/>
        </w:r>
        <w:r>
          <w:rPr>
            <w:noProof/>
            <w:webHidden/>
          </w:rPr>
          <w:instrText xml:space="preserve"> PAGEREF _Toc235669897 \h </w:instrText>
        </w:r>
        <w:r>
          <w:rPr>
            <w:noProof/>
            <w:webHidden/>
          </w:rPr>
        </w:r>
        <w:r>
          <w:rPr>
            <w:noProof/>
            <w:webHidden/>
          </w:rPr>
          <w:fldChar w:fldCharType="separate"/>
        </w:r>
        <w:r>
          <w:rPr>
            <w:noProof/>
            <w:webHidden/>
          </w:rPr>
          <w:t>11</w:t>
        </w:r>
        <w:r>
          <w:rPr>
            <w:noProof/>
            <w:webHidden/>
          </w:rPr>
          <w:fldChar w:fldCharType="end"/>
        </w:r>
      </w:hyperlink>
    </w:p>
    <w:p w14:paraId="1D49D324" w14:textId="68C44B53" w:rsidR="008B3436" w:rsidRDefault="008B3436">
      <w:pPr>
        <w:pStyle w:val="TOC2"/>
        <w:rPr>
          <w:rFonts w:asciiTheme="minorHAnsi" w:eastAsiaTheme="minorEastAsia" w:hAnsiTheme="minorHAnsi"/>
          <w:noProof/>
          <w:color w:val="auto"/>
          <w:sz w:val="24"/>
        </w:rPr>
      </w:pPr>
      <w:hyperlink w:anchor="_Toc235669898" w:history="1">
        <w:r w:rsidRPr="00BE612D">
          <w:rPr>
            <w:rStyle w:val="Hyperlink"/>
            <w:b/>
            <w:noProof/>
          </w:rPr>
          <w:t>Relationship to the June Diplomatic Framework</w:t>
        </w:r>
        <w:r>
          <w:rPr>
            <w:noProof/>
            <w:webHidden/>
          </w:rPr>
          <w:tab/>
        </w:r>
        <w:r>
          <w:rPr>
            <w:noProof/>
            <w:webHidden/>
          </w:rPr>
          <w:fldChar w:fldCharType="begin"/>
        </w:r>
        <w:r>
          <w:rPr>
            <w:noProof/>
            <w:webHidden/>
          </w:rPr>
          <w:instrText xml:space="preserve"> PAGEREF _Toc235669898 \h </w:instrText>
        </w:r>
        <w:r>
          <w:rPr>
            <w:noProof/>
            <w:webHidden/>
          </w:rPr>
        </w:r>
        <w:r>
          <w:rPr>
            <w:noProof/>
            <w:webHidden/>
          </w:rPr>
          <w:fldChar w:fldCharType="separate"/>
        </w:r>
        <w:r>
          <w:rPr>
            <w:noProof/>
            <w:webHidden/>
          </w:rPr>
          <w:t>11</w:t>
        </w:r>
        <w:r>
          <w:rPr>
            <w:noProof/>
            <w:webHidden/>
          </w:rPr>
          <w:fldChar w:fldCharType="end"/>
        </w:r>
      </w:hyperlink>
    </w:p>
    <w:p w14:paraId="3435DF53" w14:textId="5A9BBD11" w:rsidR="008B3436" w:rsidRDefault="008B3436">
      <w:pPr>
        <w:pStyle w:val="TOC2"/>
        <w:rPr>
          <w:rFonts w:asciiTheme="minorHAnsi" w:eastAsiaTheme="minorEastAsia" w:hAnsiTheme="minorHAnsi"/>
          <w:noProof/>
          <w:color w:val="auto"/>
          <w:sz w:val="24"/>
        </w:rPr>
      </w:pPr>
      <w:hyperlink w:anchor="_Toc235669899" w:history="1">
        <w:r w:rsidRPr="00BE612D">
          <w:rPr>
            <w:rStyle w:val="Hyperlink"/>
            <w:b/>
            <w:noProof/>
          </w:rPr>
          <w:t>The Protocol at a Glance</w:t>
        </w:r>
        <w:r>
          <w:rPr>
            <w:noProof/>
            <w:webHidden/>
          </w:rPr>
          <w:tab/>
        </w:r>
        <w:r>
          <w:rPr>
            <w:noProof/>
            <w:webHidden/>
          </w:rPr>
          <w:fldChar w:fldCharType="begin"/>
        </w:r>
        <w:r>
          <w:rPr>
            <w:noProof/>
            <w:webHidden/>
          </w:rPr>
          <w:instrText xml:space="preserve"> PAGEREF _Toc235669899 \h </w:instrText>
        </w:r>
        <w:r>
          <w:rPr>
            <w:noProof/>
            <w:webHidden/>
          </w:rPr>
        </w:r>
        <w:r>
          <w:rPr>
            <w:noProof/>
            <w:webHidden/>
          </w:rPr>
          <w:fldChar w:fldCharType="separate"/>
        </w:r>
        <w:r>
          <w:rPr>
            <w:noProof/>
            <w:webHidden/>
          </w:rPr>
          <w:t>12</w:t>
        </w:r>
        <w:r>
          <w:rPr>
            <w:noProof/>
            <w:webHidden/>
          </w:rPr>
          <w:fldChar w:fldCharType="end"/>
        </w:r>
      </w:hyperlink>
    </w:p>
    <w:p w14:paraId="11C5456D" w14:textId="5EB30EEB" w:rsidR="008B3436" w:rsidRDefault="008B3436">
      <w:pPr>
        <w:pStyle w:val="TOC2"/>
        <w:rPr>
          <w:rFonts w:asciiTheme="minorHAnsi" w:eastAsiaTheme="minorEastAsia" w:hAnsiTheme="minorHAnsi"/>
          <w:noProof/>
          <w:color w:val="auto"/>
          <w:sz w:val="24"/>
        </w:rPr>
      </w:pPr>
      <w:hyperlink w:anchor="_Toc235669900" w:history="1">
        <w:r w:rsidRPr="00BE612D">
          <w:rPr>
            <w:rStyle w:val="Hyperlink"/>
            <w:b/>
            <w:noProof/>
          </w:rPr>
          <w:t>Core Operating Principles</w:t>
        </w:r>
        <w:r>
          <w:rPr>
            <w:noProof/>
            <w:webHidden/>
          </w:rPr>
          <w:tab/>
        </w:r>
        <w:r>
          <w:rPr>
            <w:noProof/>
            <w:webHidden/>
          </w:rPr>
          <w:fldChar w:fldCharType="begin"/>
        </w:r>
        <w:r>
          <w:rPr>
            <w:noProof/>
            <w:webHidden/>
          </w:rPr>
          <w:instrText xml:space="preserve"> PAGEREF _Toc235669900 \h </w:instrText>
        </w:r>
        <w:r>
          <w:rPr>
            <w:noProof/>
            <w:webHidden/>
          </w:rPr>
        </w:r>
        <w:r>
          <w:rPr>
            <w:noProof/>
            <w:webHidden/>
          </w:rPr>
          <w:fldChar w:fldCharType="separate"/>
        </w:r>
        <w:r>
          <w:rPr>
            <w:noProof/>
            <w:webHidden/>
          </w:rPr>
          <w:t>12</w:t>
        </w:r>
        <w:r>
          <w:rPr>
            <w:noProof/>
            <w:webHidden/>
          </w:rPr>
          <w:fldChar w:fldCharType="end"/>
        </w:r>
      </w:hyperlink>
    </w:p>
    <w:p w14:paraId="58052B02" w14:textId="207800B1" w:rsidR="008B3436" w:rsidRDefault="008B3436">
      <w:pPr>
        <w:pStyle w:val="TOC1"/>
        <w:rPr>
          <w:rFonts w:asciiTheme="minorHAnsi" w:eastAsiaTheme="minorEastAsia" w:hAnsiTheme="minorHAnsi"/>
          <w:b w:val="0"/>
          <w:noProof/>
          <w:color w:val="auto"/>
          <w:sz w:val="24"/>
        </w:rPr>
      </w:pPr>
      <w:hyperlink w:anchor="_Toc235669901" w:history="1">
        <w:r w:rsidRPr="00BE612D">
          <w:rPr>
            <w:rStyle w:val="Hyperlink"/>
            <w:noProof/>
          </w:rPr>
          <w:t>Article 1: Activation and the Day 0 Paired Pause</w:t>
        </w:r>
        <w:r>
          <w:rPr>
            <w:noProof/>
            <w:webHidden/>
          </w:rPr>
          <w:tab/>
        </w:r>
        <w:r>
          <w:rPr>
            <w:noProof/>
            <w:webHidden/>
          </w:rPr>
          <w:fldChar w:fldCharType="begin"/>
        </w:r>
        <w:r>
          <w:rPr>
            <w:noProof/>
            <w:webHidden/>
          </w:rPr>
          <w:instrText xml:space="preserve"> PAGEREF _Toc235669901 \h </w:instrText>
        </w:r>
        <w:r>
          <w:rPr>
            <w:noProof/>
            <w:webHidden/>
          </w:rPr>
        </w:r>
        <w:r>
          <w:rPr>
            <w:noProof/>
            <w:webHidden/>
          </w:rPr>
          <w:fldChar w:fldCharType="separate"/>
        </w:r>
        <w:r>
          <w:rPr>
            <w:noProof/>
            <w:webHidden/>
          </w:rPr>
          <w:t>14</w:t>
        </w:r>
        <w:r>
          <w:rPr>
            <w:noProof/>
            <w:webHidden/>
          </w:rPr>
          <w:fldChar w:fldCharType="end"/>
        </w:r>
      </w:hyperlink>
    </w:p>
    <w:p w14:paraId="594FBF58" w14:textId="61D3308F" w:rsidR="008B3436" w:rsidRDefault="008B3436">
      <w:pPr>
        <w:pStyle w:val="TOC2"/>
        <w:rPr>
          <w:rFonts w:asciiTheme="minorHAnsi" w:eastAsiaTheme="minorEastAsia" w:hAnsiTheme="minorHAnsi"/>
          <w:noProof/>
          <w:color w:val="auto"/>
          <w:sz w:val="24"/>
        </w:rPr>
      </w:pPr>
      <w:hyperlink w:anchor="_Toc235669902" w:history="1">
        <w:r w:rsidRPr="00BE612D">
          <w:rPr>
            <w:rStyle w:val="Hyperlink"/>
            <w:b/>
            <w:noProof/>
          </w:rPr>
          <w:t>1.1 The Core Trade</w:t>
        </w:r>
        <w:r>
          <w:rPr>
            <w:noProof/>
            <w:webHidden/>
          </w:rPr>
          <w:tab/>
        </w:r>
        <w:r>
          <w:rPr>
            <w:noProof/>
            <w:webHidden/>
          </w:rPr>
          <w:fldChar w:fldCharType="begin"/>
        </w:r>
        <w:r>
          <w:rPr>
            <w:noProof/>
            <w:webHidden/>
          </w:rPr>
          <w:instrText xml:space="preserve"> PAGEREF _Toc235669902 \h </w:instrText>
        </w:r>
        <w:r>
          <w:rPr>
            <w:noProof/>
            <w:webHidden/>
          </w:rPr>
        </w:r>
        <w:r>
          <w:rPr>
            <w:noProof/>
            <w:webHidden/>
          </w:rPr>
          <w:fldChar w:fldCharType="separate"/>
        </w:r>
        <w:r>
          <w:rPr>
            <w:noProof/>
            <w:webHidden/>
          </w:rPr>
          <w:t>14</w:t>
        </w:r>
        <w:r>
          <w:rPr>
            <w:noProof/>
            <w:webHidden/>
          </w:rPr>
          <w:fldChar w:fldCharType="end"/>
        </w:r>
      </w:hyperlink>
    </w:p>
    <w:p w14:paraId="636C8814" w14:textId="167231AB" w:rsidR="008B3436" w:rsidRDefault="008B3436">
      <w:pPr>
        <w:pStyle w:val="TOC2"/>
        <w:rPr>
          <w:rFonts w:asciiTheme="minorHAnsi" w:eastAsiaTheme="minorEastAsia" w:hAnsiTheme="minorHAnsi"/>
          <w:noProof/>
          <w:color w:val="auto"/>
          <w:sz w:val="24"/>
        </w:rPr>
      </w:pPr>
      <w:hyperlink w:anchor="_Toc235669903" w:history="1">
        <w:r w:rsidRPr="00BE612D">
          <w:rPr>
            <w:rStyle w:val="Hyperlink"/>
            <w:b/>
            <w:noProof/>
          </w:rPr>
          <w:t>1.2 The Maritime Pause</w:t>
        </w:r>
        <w:r>
          <w:rPr>
            <w:noProof/>
            <w:webHidden/>
          </w:rPr>
          <w:tab/>
        </w:r>
        <w:r>
          <w:rPr>
            <w:noProof/>
            <w:webHidden/>
          </w:rPr>
          <w:fldChar w:fldCharType="begin"/>
        </w:r>
        <w:r>
          <w:rPr>
            <w:noProof/>
            <w:webHidden/>
          </w:rPr>
          <w:instrText xml:space="preserve"> PAGEREF _Toc235669903 \h </w:instrText>
        </w:r>
        <w:r>
          <w:rPr>
            <w:noProof/>
            <w:webHidden/>
          </w:rPr>
        </w:r>
        <w:r>
          <w:rPr>
            <w:noProof/>
            <w:webHidden/>
          </w:rPr>
          <w:fldChar w:fldCharType="separate"/>
        </w:r>
        <w:r>
          <w:rPr>
            <w:noProof/>
            <w:webHidden/>
          </w:rPr>
          <w:t>14</w:t>
        </w:r>
        <w:r>
          <w:rPr>
            <w:noProof/>
            <w:webHidden/>
          </w:rPr>
          <w:fldChar w:fldCharType="end"/>
        </w:r>
      </w:hyperlink>
    </w:p>
    <w:p w14:paraId="55AD63CC" w14:textId="290E7307" w:rsidR="008B3436" w:rsidRDefault="008B3436">
      <w:pPr>
        <w:pStyle w:val="TOC2"/>
        <w:rPr>
          <w:rFonts w:asciiTheme="minorHAnsi" w:eastAsiaTheme="minorEastAsia" w:hAnsiTheme="minorHAnsi"/>
          <w:noProof/>
          <w:color w:val="auto"/>
          <w:sz w:val="24"/>
        </w:rPr>
      </w:pPr>
      <w:hyperlink w:anchor="_Toc235669904" w:history="1">
        <w:r w:rsidRPr="00BE612D">
          <w:rPr>
            <w:rStyle w:val="Hyperlink"/>
            <w:b/>
            <w:noProof/>
          </w:rPr>
          <w:t>1.3 The Strike Pause</w:t>
        </w:r>
        <w:r>
          <w:rPr>
            <w:noProof/>
            <w:webHidden/>
          </w:rPr>
          <w:tab/>
        </w:r>
        <w:r>
          <w:rPr>
            <w:noProof/>
            <w:webHidden/>
          </w:rPr>
          <w:fldChar w:fldCharType="begin"/>
        </w:r>
        <w:r>
          <w:rPr>
            <w:noProof/>
            <w:webHidden/>
          </w:rPr>
          <w:instrText xml:space="preserve"> PAGEREF _Toc235669904 \h </w:instrText>
        </w:r>
        <w:r>
          <w:rPr>
            <w:noProof/>
            <w:webHidden/>
          </w:rPr>
        </w:r>
        <w:r>
          <w:rPr>
            <w:noProof/>
            <w:webHidden/>
          </w:rPr>
          <w:fldChar w:fldCharType="separate"/>
        </w:r>
        <w:r>
          <w:rPr>
            <w:noProof/>
            <w:webHidden/>
          </w:rPr>
          <w:t>14</w:t>
        </w:r>
        <w:r>
          <w:rPr>
            <w:noProof/>
            <w:webHidden/>
          </w:rPr>
          <w:fldChar w:fldCharType="end"/>
        </w:r>
      </w:hyperlink>
    </w:p>
    <w:p w14:paraId="77DA5E99" w14:textId="2F3B8BF0" w:rsidR="008B3436" w:rsidRDefault="008B3436">
      <w:pPr>
        <w:pStyle w:val="TOC2"/>
        <w:rPr>
          <w:rFonts w:asciiTheme="minorHAnsi" w:eastAsiaTheme="minorEastAsia" w:hAnsiTheme="minorHAnsi"/>
          <w:noProof/>
          <w:color w:val="auto"/>
          <w:sz w:val="24"/>
        </w:rPr>
      </w:pPr>
      <w:hyperlink w:anchor="_Toc235669905" w:history="1">
        <w:r w:rsidRPr="00BE612D">
          <w:rPr>
            <w:rStyle w:val="Hyperlink"/>
            <w:b/>
            <w:noProof/>
          </w:rPr>
          <w:t>1.4 Verification Start</w:t>
        </w:r>
        <w:r>
          <w:rPr>
            <w:noProof/>
            <w:webHidden/>
          </w:rPr>
          <w:tab/>
        </w:r>
        <w:r>
          <w:rPr>
            <w:noProof/>
            <w:webHidden/>
          </w:rPr>
          <w:fldChar w:fldCharType="begin"/>
        </w:r>
        <w:r>
          <w:rPr>
            <w:noProof/>
            <w:webHidden/>
          </w:rPr>
          <w:instrText xml:space="preserve"> PAGEREF _Toc235669905 \h </w:instrText>
        </w:r>
        <w:r>
          <w:rPr>
            <w:noProof/>
            <w:webHidden/>
          </w:rPr>
        </w:r>
        <w:r>
          <w:rPr>
            <w:noProof/>
            <w:webHidden/>
          </w:rPr>
          <w:fldChar w:fldCharType="separate"/>
        </w:r>
        <w:r>
          <w:rPr>
            <w:noProof/>
            <w:webHidden/>
          </w:rPr>
          <w:t>14</w:t>
        </w:r>
        <w:r>
          <w:rPr>
            <w:noProof/>
            <w:webHidden/>
          </w:rPr>
          <w:fldChar w:fldCharType="end"/>
        </w:r>
      </w:hyperlink>
    </w:p>
    <w:p w14:paraId="0F6C1D74" w14:textId="76CDE0A6" w:rsidR="008B3436" w:rsidRDefault="008B3436">
      <w:pPr>
        <w:pStyle w:val="TOC2"/>
        <w:rPr>
          <w:rFonts w:asciiTheme="minorHAnsi" w:eastAsiaTheme="minorEastAsia" w:hAnsiTheme="minorHAnsi"/>
          <w:noProof/>
          <w:color w:val="auto"/>
          <w:sz w:val="24"/>
        </w:rPr>
      </w:pPr>
      <w:hyperlink w:anchor="_Toc235669906" w:history="1">
        <w:r w:rsidRPr="00BE612D">
          <w:rPr>
            <w:rStyle w:val="Hyperlink"/>
            <w:b/>
            <w:noProof/>
          </w:rPr>
          <w:t>1.5 The Staggered Activation Clock</w:t>
        </w:r>
        <w:r>
          <w:rPr>
            <w:noProof/>
            <w:webHidden/>
          </w:rPr>
          <w:tab/>
        </w:r>
        <w:r>
          <w:rPr>
            <w:noProof/>
            <w:webHidden/>
          </w:rPr>
          <w:fldChar w:fldCharType="begin"/>
        </w:r>
        <w:r>
          <w:rPr>
            <w:noProof/>
            <w:webHidden/>
          </w:rPr>
          <w:instrText xml:space="preserve"> PAGEREF _Toc235669906 \h </w:instrText>
        </w:r>
        <w:r>
          <w:rPr>
            <w:noProof/>
            <w:webHidden/>
          </w:rPr>
        </w:r>
        <w:r>
          <w:rPr>
            <w:noProof/>
            <w:webHidden/>
          </w:rPr>
          <w:fldChar w:fldCharType="separate"/>
        </w:r>
        <w:r>
          <w:rPr>
            <w:noProof/>
            <w:webHidden/>
          </w:rPr>
          <w:t>14</w:t>
        </w:r>
        <w:r>
          <w:rPr>
            <w:noProof/>
            <w:webHidden/>
          </w:rPr>
          <w:fldChar w:fldCharType="end"/>
        </w:r>
      </w:hyperlink>
    </w:p>
    <w:p w14:paraId="41B2A702" w14:textId="7C7B14BB" w:rsidR="008B3436" w:rsidRDefault="008B3436">
      <w:pPr>
        <w:pStyle w:val="TOC2"/>
        <w:rPr>
          <w:rFonts w:asciiTheme="minorHAnsi" w:eastAsiaTheme="minorEastAsia" w:hAnsiTheme="minorHAnsi"/>
          <w:noProof/>
          <w:color w:val="auto"/>
          <w:sz w:val="24"/>
        </w:rPr>
      </w:pPr>
      <w:hyperlink w:anchor="_Toc235669907" w:history="1">
        <w:r w:rsidRPr="00BE612D">
          <w:rPr>
            <w:rStyle w:val="Hyperlink"/>
            <w:b/>
            <w:noProof/>
          </w:rPr>
          <w:t>1.6 Implementing Orders and the Shared Record</w:t>
        </w:r>
        <w:r>
          <w:rPr>
            <w:noProof/>
            <w:webHidden/>
          </w:rPr>
          <w:tab/>
        </w:r>
        <w:r>
          <w:rPr>
            <w:noProof/>
            <w:webHidden/>
          </w:rPr>
          <w:fldChar w:fldCharType="begin"/>
        </w:r>
        <w:r>
          <w:rPr>
            <w:noProof/>
            <w:webHidden/>
          </w:rPr>
          <w:instrText xml:space="preserve"> PAGEREF _Toc235669907 \h </w:instrText>
        </w:r>
        <w:r>
          <w:rPr>
            <w:noProof/>
            <w:webHidden/>
          </w:rPr>
        </w:r>
        <w:r>
          <w:rPr>
            <w:noProof/>
            <w:webHidden/>
          </w:rPr>
          <w:fldChar w:fldCharType="separate"/>
        </w:r>
        <w:r>
          <w:rPr>
            <w:noProof/>
            <w:webHidden/>
          </w:rPr>
          <w:t>15</w:t>
        </w:r>
        <w:r>
          <w:rPr>
            <w:noProof/>
            <w:webHidden/>
          </w:rPr>
          <w:fldChar w:fldCharType="end"/>
        </w:r>
      </w:hyperlink>
    </w:p>
    <w:p w14:paraId="7DBDD695" w14:textId="140DAC04" w:rsidR="008B3436" w:rsidRDefault="008B3436">
      <w:pPr>
        <w:pStyle w:val="TOC2"/>
        <w:rPr>
          <w:rFonts w:asciiTheme="minorHAnsi" w:eastAsiaTheme="minorEastAsia" w:hAnsiTheme="minorHAnsi"/>
          <w:noProof/>
          <w:color w:val="auto"/>
          <w:sz w:val="24"/>
        </w:rPr>
      </w:pPr>
      <w:hyperlink w:anchor="_Toc235669908" w:history="1">
        <w:r w:rsidRPr="00BE612D">
          <w:rPr>
            <w:rStyle w:val="Hyperlink"/>
            <w:b/>
            <w:noProof/>
          </w:rPr>
          <w:t>1.7 The 48-Hour Joint Review (Reversibility Redefined)</w:t>
        </w:r>
        <w:r>
          <w:rPr>
            <w:noProof/>
            <w:webHidden/>
          </w:rPr>
          <w:tab/>
        </w:r>
        <w:r>
          <w:rPr>
            <w:noProof/>
            <w:webHidden/>
          </w:rPr>
          <w:fldChar w:fldCharType="begin"/>
        </w:r>
        <w:r>
          <w:rPr>
            <w:noProof/>
            <w:webHidden/>
          </w:rPr>
          <w:instrText xml:space="preserve"> PAGEREF _Toc235669908 \h </w:instrText>
        </w:r>
        <w:r>
          <w:rPr>
            <w:noProof/>
            <w:webHidden/>
          </w:rPr>
        </w:r>
        <w:r>
          <w:rPr>
            <w:noProof/>
            <w:webHidden/>
          </w:rPr>
          <w:fldChar w:fldCharType="separate"/>
        </w:r>
        <w:r>
          <w:rPr>
            <w:noProof/>
            <w:webHidden/>
          </w:rPr>
          <w:t>15</w:t>
        </w:r>
        <w:r>
          <w:rPr>
            <w:noProof/>
            <w:webHidden/>
          </w:rPr>
          <w:fldChar w:fldCharType="end"/>
        </w:r>
      </w:hyperlink>
    </w:p>
    <w:p w14:paraId="76DE10AE" w14:textId="15F9221F" w:rsidR="008B3436" w:rsidRDefault="008B3436">
      <w:pPr>
        <w:pStyle w:val="TOC2"/>
        <w:rPr>
          <w:rFonts w:asciiTheme="minorHAnsi" w:eastAsiaTheme="minorEastAsia" w:hAnsiTheme="minorHAnsi"/>
          <w:noProof/>
          <w:color w:val="auto"/>
          <w:sz w:val="24"/>
        </w:rPr>
      </w:pPr>
      <w:hyperlink w:anchor="_Toc235669909" w:history="1">
        <w:r w:rsidRPr="00BE612D">
          <w:rPr>
            <w:rStyle w:val="Hyperlink"/>
            <w:b/>
            <w:noProof/>
          </w:rPr>
          <w:t>1.8 Activation Failure</w:t>
        </w:r>
        <w:r>
          <w:rPr>
            <w:noProof/>
            <w:webHidden/>
          </w:rPr>
          <w:tab/>
        </w:r>
        <w:r>
          <w:rPr>
            <w:noProof/>
            <w:webHidden/>
          </w:rPr>
          <w:fldChar w:fldCharType="begin"/>
        </w:r>
        <w:r>
          <w:rPr>
            <w:noProof/>
            <w:webHidden/>
          </w:rPr>
          <w:instrText xml:space="preserve"> PAGEREF _Toc235669909 \h </w:instrText>
        </w:r>
        <w:r>
          <w:rPr>
            <w:noProof/>
            <w:webHidden/>
          </w:rPr>
        </w:r>
        <w:r>
          <w:rPr>
            <w:noProof/>
            <w:webHidden/>
          </w:rPr>
          <w:fldChar w:fldCharType="separate"/>
        </w:r>
        <w:r>
          <w:rPr>
            <w:noProof/>
            <w:webHidden/>
          </w:rPr>
          <w:t>15</w:t>
        </w:r>
        <w:r>
          <w:rPr>
            <w:noProof/>
            <w:webHidden/>
          </w:rPr>
          <w:fldChar w:fldCharType="end"/>
        </w:r>
      </w:hyperlink>
    </w:p>
    <w:p w14:paraId="4032DB79" w14:textId="147A5D73" w:rsidR="008B3436" w:rsidRDefault="008B3436">
      <w:pPr>
        <w:pStyle w:val="TOC1"/>
        <w:rPr>
          <w:rFonts w:asciiTheme="minorHAnsi" w:eastAsiaTheme="minorEastAsia" w:hAnsiTheme="minorHAnsi"/>
          <w:b w:val="0"/>
          <w:noProof/>
          <w:color w:val="auto"/>
          <w:sz w:val="24"/>
        </w:rPr>
      </w:pPr>
      <w:hyperlink w:anchor="_Toc235669910" w:history="1">
        <w:r w:rsidRPr="00BE612D">
          <w:rPr>
            <w:rStyle w:val="Hyperlink"/>
            <w:noProof/>
          </w:rPr>
          <w:t>Article 2: Strait of Hormuz Stabilization (Days 1-2)</w:t>
        </w:r>
        <w:r>
          <w:rPr>
            <w:noProof/>
            <w:webHidden/>
          </w:rPr>
          <w:tab/>
        </w:r>
        <w:r>
          <w:rPr>
            <w:noProof/>
            <w:webHidden/>
          </w:rPr>
          <w:fldChar w:fldCharType="begin"/>
        </w:r>
        <w:r>
          <w:rPr>
            <w:noProof/>
            <w:webHidden/>
          </w:rPr>
          <w:instrText xml:space="preserve"> PAGEREF _Toc235669910 \h </w:instrText>
        </w:r>
        <w:r>
          <w:rPr>
            <w:noProof/>
            <w:webHidden/>
          </w:rPr>
        </w:r>
        <w:r>
          <w:rPr>
            <w:noProof/>
            <w:webHidden/>
          </w:rPr>
          <w:fldChar w:fldCharType="separate"/>
        </w:r>
        <w:r>
          <w:rPr>
            <w:noProof/>
            <w:webHidden/>
          </w:rPr>
          <w:t>16</w:t>
        </w:r>
        <w:r>
          <w:rPr>
            <w:noProof/>
            <w:webHidden/>
          </w:rPr>
          <w:fldChar w:fldCharType="end"/>
        </w:r>
      </w:hyperlink>
    </w:p>
    <w:p w14:paraId="7A1A78F6" w14:textId="365FCDF0" w:rsidR="008B3436" w:rsidRDefault="008B3436">
      <w:pPr>
        <w:pStyle w:val="TOC2"/>
        <w:rPr>
          <w:rFonts w:asciiTheme="minorHAnsi" w:eastAsiaTheme="minorEastAsia" w:hAnsiTheme="minorHAnsi"/>
          <w:noProof/>
          <w:color w:val="auto"/>
          <w:sz w:val="24"/>
        </w:rPr>
      </w:pPr>
      <w:hyperlink w:anchor="_Toc235669911" w:history="1">
        <w:r w:rsidRPr="00BE612D">
          <w:rPr>
            <w:rStyle w:val="Hyperlink"/>
            <w:b/>
            <w:noProof/>
          </w:rPr>
          <w:t>2.1 Dual-Corridor Architecture</w:t>
        </w:r>
        <w:r>
          <w:rPr>
            <w:noProof/>
            <w:webHidden/>
          </w:rPr>
          <w:tab/>
        </w:r>
        <w:r>
          <w:rPr>
            <w:noProof/>
            <w:webHidden/>
          </w:rPr>
          <w:fldChar w:fldCharType="begin"/>
        </w:r>
        <w:r>
          <w:rPr>
            <w:noProof/>
            <w:webHidden/>
          </w:rPr>
          <w:instrText xml:space="preserve"> PAGEREF _Toc235669911 \h </w:instrText>
        </w:r>
        <w:r>
          <w:rPr>
            <w:noProof/>
            <w:webHidden/>
          </w:rPr>
        </w:r>
        <w:r>
          <w:rPr>
            <w:noProof/>
            <w:webHidden/>
          </w:rPr>
          <w:fldChar w:fldCharType="separate"/>
        </w:r>
        <w:r>
          <w:rPr>
            <w:noProof/>
            <w:webHidden/>
          </w:rPr>
          <w:t>16</w:t>
        </w:r>
        <w:r>
          <w:rPr>
            <w:noProof/>
            <w:webHidden/>
          </w:rPr>
          <w:fldChar w:fldCharType="end"/>
        </w:r>
      </w:hyperlink>
    </w:p>
    <w:p w14:paraId="649F648F" w14:textId="18FF049D" w:rsidR="008B3436" w:rsidRDefault="008B3436">
      <w:pPr>
        <w:pStyle w:val="TOC2"/>
        <w:rPr>
          <w:rFonts w:asciiTheme="minorHAnsi" w:eastAsiaTheme="minorEastAsia" w:hAnsiTheme="minorHAnsi"/>
          <w:noProof/>
          <w:color w:val="auto"/>
          <w:sz w:val="24"/>
        </w:rPr>
      </w:pPr>
      <w:hyperlink w:anchor="_Toc235669912" w:history="1">
        <w:r w:rsidRPr="00BE612D">
          <w:rPr>
            <w:rStyle w:val="Hyperlink"/>
            <w:b/>
            <w:noProof/>
          </w:rPr>
          <w:t>2.2 The Southern Corridor: Free Transit</w:t>
        </w:r>
        <w:r>
          <w:rPr>
            <w:noProof/>
            <w:webHidden/>
          </w:rPr>
          <w:tab/>
        </w:r>
        <w:r>
          <w:rPr>
            <w:noProof/>
            <w:webHidden/>
          </w:rPr>
          <w:fldChar w:fldCharType="begin"/>
        </w:r>
        <w:r>
          <w:rPr>
            <w:noProof/>
            <w:webHidden/>
          </w:rPr>
          <w:instrText xml:space="preserve"> PAGEREF _Toc235669912 \h </w:instrText>
        </w:r>
        <w:r>
          <w:rPr>
            <w:noProof/>
            <w:webHidden/>
          </w:rPr>
        </w:r>
        <w:r>
          <w:rPr>
            <w:noProof/>
            <w:webHidden/>
          </w:rPr>
          <w:fldChar w:fldCharType="separate"/>
        </w:r>
        <w:r>
          <w:rPr>
            <w:noProof/>
            <w:webHidden/>
          </w:rPr>
          <w:t>16</w:t>
        </w:r>
        <w:r>
          <w:rPr>
            <w:noProof/>
            <w:webHidden/>
          </w:rPr>
          <w:fldChar w:fldCharType="end"/>
        </w:r>
      </w:hyperlink>
    </w:p>
    <w:p w14:paraId="51E1B111" w14:textId="3DC27ED8" w:rsidR="008B3436" w:rsidRDefault="008B3436">
      <w:pPr>
        <w:pStyle w:val="TOC2"/>
        <w:rPr>
          <w:rFonts w:asciiTheme="minorHAnsi" w:eastAsiaTheme="minorEastAsia" w:hAnsiTheme="minorHAnsi"/>
          <w:noProof/>
          <w:color w:val="auto"/>
          <w:sz w:val="24"/>
        </w:rPr>
      </w:pPr>
      <w:hyperlink w:anchor="_Toc235669913" w:history="1">
        <w:r w:rsidRPr="00BE612D">
          <w:rPr>
            <w:rStyle w:val="Hyperlink"/>
            <w:b/>
            <w:noProof/>
          </w:rPr>
          <w:t>2.3 The Northern Corridor: Notification Regime</w:t>
        </w:r>
        <w:r>
          <w:rPr>
            <w:noProof/>
            <w:webHidden/>
          </w:rPr>
          <w:tab/>
        </w:r>
        <w:r>
          <w:rPr>
            <w:noProof/>
            <w:webHidden/>
          </w:rPr>
          <w:fldChar w:fldCharType="begin"/>
        </w:r>
        <w:r>
          <w:rPr>
            <w:noProof/>
            <w:webHidden/>
          </w:rPr>
          <w:instrText xml:space="preserve"> PAGEREF _Toc235669913 \h </w:instrText>
        </w:r>
        <w:r>
          <w:rPr>
            <w:noProof/>
            <w:webHidden/>
          </w:rPr>
        </w:r>
        <w:r>
          <w:rPr>
            <w:noProof/>
            <w:webHidden/>
          </w:rPr>
          <w:fldChar w:fldCharType="separate"/>
        </w:r>
        <w:r>
          <w:rPr>
            <w:noProof/>
            <w:webHidden/>
          </w:rPr>
          <w:t>16</w:t>
        </w:r>
        <w:r>
          <w:rPr>
            <w:noProof/>
            <w:webHidden/>
          </w:rPr>
          <w:fldChar w:fldCharType="end"/>
        </w:r>
      </w:hyperlink>
    </w:p>
    <w:p w14:paraId="5A52C153" w14:textId="4626BEAB" w:rsidR="008B3436" w:rsidRDefault="008B3436">
      <w:pPr>
        <w:pStyle w:val="TOC2"/>
        <w:rPr>
          <w:rFonts w:asciiTheme="minorHAnsi" w:eastAsiaTheme="minorEastAsia" w:hAnsiTheme="minorHAnsi"/>
          <w:noProof/>
          <w:color w:val="auto"/>
          <w:sz w:val="24"/>
        </w:rPr>
      </w:pPr>
      <w:hyperlink w:anchor="_Toc235669914" w:history="1">
        <w:r w:rsidRPr="00BE612D">
          <w:rPr>
            <w:rStyle w:val="Hyperlink"/>
            <w:b/>
            <w:noProof/>
          </w:rPr>
          <w:t>2.4 Daily Oman Status Reports</w:t>
        </w:r>
        <w:r>
          <w:rPr>
            <w:noProof/>
            <w:webHidden/>
          </w:rPr>
          <w:tab/>
        </w:r>
        <w:r>
          <w:rPr>
            <w:noProof/>
            <w:webHidden/>
          </w:rPr>
          <w:fldChar w:fldCharType="begin"/>
        </w:r>
        <w:r>
          <w:rPr>
            <w:noProof/>
            <w:webHidden/>
          </w:rPr>
          <w:instrText xml:space="preserve"> PAGEREF _Toc235669914 \h </w:instrText>
        </w:r>
        <w:r>
          <w:rPr>
            <w:noProof/>
            <w:webHidden/>
          </w:rPr>
        </w:r>
        <w:r>
          <w:rPr>
            <w:noProof/>
            <w:webHidden/>
          </w:rPr>
          <w:fldChar w:fldCharType="separate"/>
        </w:r>
        <w:r>
          <w:rPr>
            <w:noProof/>
            <w:webHidden/>
          </w:rPr>
          <w:t>16</w:t>
        </w:r>
        <w:r>
          <w:rPr>
            <w:noProof/>
            <w:webHidden/>
          </w:rPr>
          <w:fldChar w:fldCharType="end"/>
        </w:r>
      </w:hyperlink>
    </w:p>
    <w:p w14:paraId="33CF796D" w14:textId="1C157199" w:rsidR="008B3436" w:rsidRDefault="008B3436">
      <w:pPr>
        <w:pStyle w:val="TOC2"/>
        <w:rPr>
          <w:rFonts w:asciiTheme="minorHAnsi" w:eastAsiaTheme="minorEastAsia" w:hAnsiTheme="minorHAnsi"/>
          <w:noProof/>
          <w:color w:val="auto"/>
          <w:sz w:val="24"/>
        </w:rPr>
      </w:pPr>
      <w:hyperlink w:anchor="_Toc235669915" w:history="1">
        <w:r w:rsidRPr="00BE612D">
          <w:rPr>
            <w:rStyle w:val="Hyperlink"/>
            <w:b/>
            <w:noProof/>
          </w:rPr>
          <w:t>2.5 Lane Discipline and Vessel Conduct</w:t>
        </w:r>
        <w:r>
          <w:rPr>
            <w:noProof/>
            <w:webHidden/>
          </w:rPr>
          <w:tab/>
        </w:r>
        <w:r>
          <w:rPr>
            <w:noProof/>
            <w:webHidden/>
          </w:rPr>
          <w:fldChar w:fldCharType="begin"/>
        </w:r>
        <w:r>
          <w:rPr>
            <w:noProof/>
            <w:webHidden/>
          </w:rPr>
          <w:instrText xml:space="preserve"> PAGEREF _Toc235669915 \h </w:instrText>
        </w:r>
        <w:r>
          <w:rPr>
            <w:noProof/>
            <w:webHidden/>
          </w:rPr>
        </w:r>
        <w:r>
          <w:rPr>
            <w:noProof/>
            <w:webHidden/>
          </w:rPr>
          <w:fldChar w:fldCharType="separate"/>
        </w:r>
        <w:r>
          <w:rPr>
            <w:noProof/>
            <w:webHidden/>
          </w:rPr>
          <w:t>16</w:t>
        </w:r>
        <w:r>
          <w:rPr>
            <w:noProof/>
            <w:webHidden/>
          </w:rPr>
          <w:fldChar w:fldCharType="end"/>
        </w:r>
      </w:hyperlink>
    </w:p>
    <w:p w14:paraId="39721022" w14:textId="724E79ED" w:rsidR="008B3436" w:rsidRDefault="008B3436">
      <w:pPr>
        <w:pStyle w:val="TOC2"/>
        <w:rPr>
          <w:rFonts w:asciiTheme="minorHAnsi" w:eastAsiaTheme="minorEastAsia" w:hAnsiTheme="minorHAnsi"/>
          <w:noProof/>
          <w:color w:val="auto"/>
          <w:sz w:val="24"/>
        </w:rPr>
      </w:pPr>
      <w:hyperlink w:anchor="_Toc235669916" w:history="1">
        <w:r w:rsidRPr="00BE612D">
          <w:rPr>
            <w:rStyle w:val="Hyperlink"/>
            <w:b/>
            <w:noProof/>
          </w:rPr>
          <w:t>2.6 The Humanitarian Fast-Track Tier</w:t>
        </w:r>
        <w:r>
          <w:rPr>
            <w:noProof/>
            <w:webHidden/>
          </w:rPr>
          <w:tab/>
        </w:r>
        <w:r>
          <w:rPr>
            <w:noProof/>
            <w:webHidden/>
          </w:rPr>
          <w:fldChar w:fldCharType="begin"/>
        </w:r>
        <w:r>
          <w:rPr>
            <w:noProof/>
            <w:webHidden/>
          </w:rPr>
          <w:instrText xml:space="preserve"> PAGEREF _Toc235669916 \h </w:instrText>
        </w:r>
        <w:r>
          <w:rPr>
            <w:noProof/>
            <w:webHidden/>
          </w:rPr>
        </w:r>
        <w:r>
          <w:rPr>
            <w:noProof/>
            <w:webHidden/>
          </w:rPr>
          <w:fldChar w:fldCharType="separate"/>
        </w:r>
        <w:r>
          <w:rPr>
            <w:noProof/>
            <w:webHidden/>
          </w:rPr>
          <w:t>17</w:t>
        </w:r>
        <w:r>
          <w:rPr>
            <w:noProof/>
            <w:webHidden/>
          </w:rPr>
          <w:fldChar w:fldCharType="end"/>
        </w:r>
      </w:hyperlink>
    </w:p>
    <w:p w14:paraId="67E1B168" w14:textId="25704EA7" w:rsidR="008B3436" w:rsidRDefault="008B3436">
      <w:pPr>
        <w:pStyle w:val="TOC2"/>
        <w:rPr>
          <w:rFonts w:asciiTheme="minorHAnsi" w:eastAsiaTheme="minorEastAsia" w:hAnsiTheme="minorHAnsi"/>
          <w:noProof/>
          <w:color w:val="auto"/>
          <w:sz w:val="24"/>
        </w:rPr>
      </w:pPr>
      <w:hyperlink w:anchor="_Toc235669917" w:history="1">
        <w:r w:rsidRPr="00BE612D">
          <w:rPr>
            <w:rStyle w:val="Hyperlink"/>
            <w:b/>
            <w:noProof/>
          </w:rPr>
          <w:t>2.7 Insurance and Market Reporting</w:t>
        </w:r>
        <w:r>
          <w:rPr>
            <w:noProof/>
            <w:webHidden/>
          </w:rPr>
          <w:tab/>
        </w:r>
        <w:r>
          <w:rPr>
            <w:noProof/>
            <w:webHidden/>
          </w:rPr>
          <w:fldChar w:fldCharType="begin"/>
        </w:r>
        <w:r>
          <w:rPr>
            <w:noProof/>
            <w:webHidden/>
          </w:rPr>
          <w:instrText xml:space="preserve"> PAGEREF _Toc235669917 \h </w:instrText>
        </w:r>
        <w:r>
          <w:rPr>
            <w:noProof/>
            <w:webHidden/>
          </w:rPr>
        </w:r>
        <w:r>
          <w:rPr>
            <w:noProof/>
            <w:webHidden/>
          </w:rPr>
          <w:fldChar w:fldCharType="separate"/>
        </w:r>
        <w:r>
          <w:rPr>
            <w:noProof/>
            <w:webHidden/>
          </w:rPr>
          <w:t>17</w:t>
        </w:r>
        <w:r>
          <w:rPr>
            <w:noProof/>
            <w:webHidden/>
          </w:rPr>
          <w:fldChar w:fldCharType="end"/>
        </w:r>
      </w:hyperlink>
    </w:p>
    <w:p w14:paraId="585FC071" w14:textId="14BE2F3E" w:rsidR="008B3436" w:rsidRDefault="008B3436">
      <w:pPr>
        <w:pStyle w:val="TOC2"/>
        <w:rPr>
          <w:rFonts w:asciiTheme="minorHAnsi" w:eastAsiaTheme="minorEastAsia" w:hAnsiTheme="minorHAnsi"/>
          <w:noProof/>
          <w:color w:val="auto"/>
          <w:sz w:val="24"/>
        </w:rPr>
      </w:pPr>
      <w:hyperlink w:anchor="_Toc235669918" w:history="1">
        <w:r w:rsidRPr="00BE612D">
          <w:rPr>
            <w:rStyle w:val="Hyperlink"/>
            <w:b/>
            <w:noProof/>
          </w:rPr>
          <w:t>2.8 Hazard Declaration and Corridor Survey</w:t>
        </w:r>
        <w:r>
          <w:rPr>
            <w:noProof/>
            <w:webHidden/>
          </w:rPr>
          <w:tab/>
        </w:r>
        <w:r>
          <w:rPr>
            <w:noProof/>
            <w:webHidden/>
          </w:rPr>
          <w:fldChar w:fldCharType="begin"/>
        </w:r>
        <w:r>
          <w:rPr>
            <w:noProof/>
            <w:webHidden/>
          </w:rPr>
          <w:instrText xml:space="preserve"> PAGEREF _Toc235669918 \h </w:instrText>
        </w:r>
        <w:r>
          <w:rPr>
            <w:noProof/>
            <w:webHidden/>
          </w:rPr>
        </w:r>
        <w:r>
          <w:rPr>
            <w:noProof/>
            <w:webHidden/>
          </w:rPr>
          <w:fldChar w:fldCharType="separate"/>
        </w:r>
        <w:r>
          <w:rPr>
            <w:noProof/>
            <w:webHidden/>
          </w:rPr>
          <w:t>17</w:t>
        </w:r>
        <w:r>
          <w:rPr>
            <w:noProof/>
            <w:webHidden/>
          </w:rPr>
          <w:fldChar w:fldCharType="end"/>
        </w:r>
      </w:hyperlink>
    </w:p>
    <w:p w14:paraId="6C668AD6" w14:textId="79C3D329" w:rsidR="008B3436" w:rsidRDefault="008B3436">
      <w:pPr>
        <w:pStyle w:val="TOC1"/>
        <w:rPr>
          <w:rFonts w:asciiTheme="minorHAnsi" w:eastAsiaTheme="minorEastAsia" w:hAnsiTheme="minorHAnsi"/>
          <w:b w:val="0"/>
          <w:noProof/>
          <w:color w:val="auto"/>
          <w:sz w:val="24"/>
        </w:rPr>
      </w:pPr>
      <w:hyperlink w:anchor="_Toc235669919" w:history="1">
        <w:r w:rsidRPr="00BE612D">
          <w:rPr>
            <w:rStyle w:val="Hyperlink"/>
            <w:noProof/>
          </w:rPr>
          <w:t>Article 3: The Mishap Protocol (Unplanned Maritime and Aerial Contact)</w:t>
        </w:r>
        <w:r>
          <w:rPr>
            <w:noProof/>
            <w:webHidden/>
          </w:rPr>
          <w:tab/>
        </w:r>
        <w:r>
          <w:rPr>
            <w:noProof/>
            <w:webHidden/>
          </w:rPr>
          <w:fldChar w:fldCharType="begin"/>
        </w:r>
        <w:r>
          <w:rPr>
            <w:noProof/>
            <w:webHidden/>
          </w:rPr>
          <w:instrText xml:space="preserve"> PAGEREF _Toc235669919 \h </w:instrText>
        </w:r>
        <w:r>
          <w:rPr>
            <w:noProof/>
            <w:webHidden/>
          </w:rPr>
        </w:r>
        <w:r>
          <w:rPr>
            <w:noProof/>
            <w:webHidden/>
          </w:rPr>
          <w:fldChar w:fldCharType="separate"/>
        </w:r>
        <w:r>
          <w:rPr>
            <w:noProof/>
            <w:webHidden/>
          </w:rPr>
          <w:t>18</w:t>
        </w:r>
        <w:r>
          <w:rPr>
            <w:noProof/>
            <w:webHidden/>
          </w:rPr>
          <w:fldChar w:fldCharType="end"/>
        </w:r>
      </w:hyperlink>
    </w:p>
    <w:p w14:paraId="34E92123" w14:textId="5FC072CB" w:rsidR="008B3436" w:rsidRDefault="008B3436">
      <w:pPr>
        <w:pStyle w:val="TOC2"/>
        <w:rPr>
          <w:rFonts w:asciiTheme="minorHAnsi" w:eastAsiaTheme="minorEastAsia" w:hAnsiTheme="minorHAnsi"/>
          <w:noProof/>
          <w:color w:val="auto"/>
          <w:sz w:val="24"/>
        </w:rPr>
      </w:pPr>
      <w:hyperlink w:anchor="_Toc235669920" w:history="1">
        <w:r w:rsidRPr="00BE612D">
          <w:rPr>
            <w:rStyle w:val="Hyperlink"/>
            <w:b/>
            <w:noProof/>
          </w:rPr>
          <w:t>3.1 Design Logic</w:t>
        </w:r>
        <w:r>
          <w:rPr>
            <w:noProof/>
            <w:webHidden/>
          </w:rPr>
          <w:tab/>
        </w:r>
        <w:r>
          <w:rPr>
            <w:noProof/>
            <w:webHidden/>
          </w:rPr>
          <w:fldChar w:fldCharType="begin"/>
        </w:r>
        <w:r>
          <w:rPr>
            <w:noProof/>
            <w:webHidden/>
          </w:rPr>
          <w:instrText xml:space="preserve"> PAGEREF _Toc235669920 \h </w:instrText>
        </w:r>
        <w:r>
          <w:rPr>
            <w:noProof/>
            <w:webHidden/>
          </w:rPr>
        </w:r>
        <w:r>
          <w:rPr>
            <w:noProof/>
            <w:webHidden/>
          </w:rPr>
          <w:fldChar w:fldCharType="separate"/>
        </w:r>
        <w:r>
          <w:rPr>
            <w:noProof/>
            <w:webHidden/>
          </w:rPr>
          <w:t>18</w:t>
        </w:r>
        <w:r>
          <w:rPr>
            <w:noProof/>
            <w:webHidden/>
          </w:rPr>
          <w:fldChar w:fldCharType="end"/>
        </w:r>
      </w:hyperlink>
    </w:p>
    <w:p w14:paraId="6EA91D0B" w14:textId="3B1CC876" w:rsidR="008B3436" w:rsidRDefault="008B3436">
      <w:pPr>
        <w:pStyle w:val="TOC2"/>
        <w:rPr>
          <w:rFonts w:asciiTheme="minorHAnsi" w:eastAsiaTheme="minorEastAsia" w:hAnsiTheme="minorHAnsi"/>
          <w:noProof/>
          <w:color w:val="auto"/>
          <w:sz w:val="24"/>
        </w:rPr>
      </w:pPr>
      <w:hyperlink w:anchor="_Toc235669921" w:history="1">
        <w:r w:rsidRPr="00BE612D">
          <w:rPr>
            <w:rStyle w:val="Hyperlink"/>
            <w:b/>
            <w:noProof/>
          </w:rPr>
          <w:t>3.2 Stand-Down-and-Report</w:t>
        </w:r>
        <w:r>
          <w:rPr>
            <w:noProof/>
            <w:webHidden/>
          </w:rPr>
          <w:tab/>
        </w:r>
        <w:r>
          <w:rPr>
            <w:noProof/>
            <w:webHidden/>
          </w:rPr>
          <w:fldChar w:fldCharType="begin"/>
        </w:r>
        <w:r>
          <w:rPr>
            <w:noProof/>
            <w:webHidden/>
          </w:rPr>
          <w:instrText xml:space="preserve"> PAGEREF _Toc235669921 \h </w:instrText>
        </w:r>
        <w:r>
          <w:rPr>
            <w:noProof/>
            <w:webHidden/>
          </w:rPr>
        </w:r>
        <w:r>
          <w:rPr>
            <w:noProof/>
            <w:webHidden/>
          </w:rPr>
          <w:fldChar w:fldCharType="separate"/>
        </w:r>
        <w:r>
          <w:rPr>
            <w:noProof/>
            <w:webHidden/>
          </w:rPr>
          <w:t>18</w:t>
        </w:r>
        <w:r>
          <w:rPr>
            <w:noProof/>
            <w:webHidden/>
          </w:rPr>
          <w:fldChar w:fldCharType="end"/>
        </w:r>
      </w:hyperlink>
    </w:p>
    <w:p w14:paraId="68CC2D53" w14:textId="5C1B3F2B" w:rsidR="008B3436" w:rsidRDefault="008B3436">
      <w:pPr>
        <w:pStyle w:val="TOC2"/>
        <w:rPr>
          <w:rFonts w:asciiTheme="minorHAnsi" w:eastAsiaTheme="minorEastAsia" w:hAnsiTheme="minorHAnsi"/>
          <w:noProof/>
          <w:color w:val="auto"/>
          <w:sz w:val="24"/>
        </w:rPr>
      </w:pPr>
      <w:hyperlink w:anchor="_Toc235669922" w:history="1">
        <w:r w:rsidRPr="00BE612D">
          <w:rPr>
            <w:rStyle w:val="Hyperlink"/>
            <w:b/>
            <w:noProof/>
          </w:rPr>
          <w:t>3.3 The Thirty-Minute Position Log</w:t>
        </w:r>
        <w:r>
          <w:rPr>
            <w:noProof/>
            <w:webHidden/>
          </w:rPr>
          <w:tab/>
        </w:r>
        <w:r>
          <w:rPr>
            <w:noProof/>
            <w:webHidden/>
          </w:rPr>
          <w:fldChar w:fldCharType="begin"/>
        </w:r>
        <w:r>
          <w:rPr>
            <w:noProof/>
            <w:webHidden/>
          </w:rPr>
          <w:instrText xml:space="preserve"> PAGEREF _Toc235669922 \h </w:instrText>
        </w:r>
        <w:r>
          <w:rPr>
            <w:noProof/>
            <w:webHidden/>
          </w:rPr>
        </w:r>
        <w:r>
          <w:rPr>
            <w:noProof/>
            <w:webHidden/>
          </w:rPr>
          <w:fldChar w:fldCharType="separate"/>
        </w:r>
        <w:r>
          <w:rPr>
            <w:noProof/>
            <w:webHidden/>
          </w:rPr>
          <w:t>18</w:t>
        </w:r>
        <w:r>
          <w:rPr>
            <w:noProof/>
            <w:webHidden/>
          </w:rPr>
          <w:fldChar w:fldCharType="end"/>
        </w:r>
      </w:hyperlink>
    </w:p>
    <w:p w14:paraId="7BF3AC94" w14:textId="42298880" w:rsidR="008B3436" w:rsidRDefault="008B3436">
      <w:pPr>
        <w:pStyle w:val="TOC2"/>
        <w:rPr>
          <w:rFonts w:asciiTheme="minorHAnsi" w:eastAsiaTheme="minorEastAsia" w:hAnsiTheme="minorHAnsi"/>
          <w:noProof/>
          <w:color w:val="auto"/>
          <w:sz w:val="24"/>
        </w:rPr>
      </w:pPr>
      <w:hyperlink w:anchor="_Toc235669923" w:history="1">
        <w:r w:rsidRPr="00BE612D">
          <w:rPr>
            <w:rStyle w:val="Hyperlink"/>
            <w:b/>
            <w:noProof/>
          </w:rPr>
          <w:t>3.4 Telemetry Sharing</w:t>
        </w:r>
        <w:r>
          <w:rPr>
            <w:noProof/>
            <w:webHidden/>
          </w:rPr>
          <w:tab/>
        </w:r>
        <w:r>
          <w:rPr>
            <w:noProof/>
            <w:webHidden/>
          </w:rPr>
          <w:fldChar w:fldCharType="begin"/>
        </w:r>
        <w:r>
          <w:rPr>
            <w:noProof/>
            <w:webHidden/>
          </w:rPr>
          <w:instrText xml:space="preserve"> PAGEREF _Toc235669923 \h </w:instrText>
        </w:r>
        <w:r>
          <w:rPr>
            <w:noProof/>
            <w:webHidden/>
          </w:rPr>
        </w:r>
        <w:r>
          <w:rPr>
            <w:noProof/>
            <w:webHidden/>
          </w:rPr>
          <w:fldChar w:fldCharType="separate"/>
        </w:r>
        <w:r>
          <w:rPr>
            <w:noProof/>
            <w:webHidden/>
          </w:rPr>
          <w:t>18</w:t>
        </w:r>
        <w:r>
          <w:rPr>
            <w:noProof/>
            <w:webHidden/>
          </w:rPr>
          <w:fldChar w:fldCharType="end"/>
        </w:r>
      </w:hyperlink>
    </w:p>
    <w:p w14:paraId="4E30AB64" w14:textId="497ADC17" w:rsidR="008B3436" w:rsidRDefault="008B3436">
      <w:pPr>
        <w:pStyle w:val="TOC2"/>
        <w:rPr>
          <w:rFonts w:asciiTheme="minorHAnsi" w:eastAsiaTheme="minorEastAsia" w:hAnsiTheme="minorHAnsi"/>
          <w:noProof/>
          <w:color w:val="auto"/>
          <w:sz w:val="24"/>
        </w:rPr>
      </w:pPr>
      <w:hyperlink w:anchor="_Toc235669924" w:history="1">
        <w:r w:rsidRPr="00BE612D">
          <w:rPr>
            <w:rStyle w:val="Hyperlink"/>
            <w:b/>
            <w:noProof/>
          </w:rPr>
          <w:t>3.5 The Four-Hour Neutral Classification</w:t>
        </w:r>
        <w:r>
          <w:rPr>
            <w:noProof/>
            <w:webHidden/>
          </w:rPr>
          <w:tab/>
        </w:r>
        <w:r>
          <w:rPr>
            <w:noProof/>
            <w:webHidden/>
          </w:rPr>
          <w:fldChar w:fldCharType="begin"/>
        </w:r>
        <w:r>
          <w:rPr>
            <w:noProof/>
            <w:webHidden/>
          </w:rPr>
          <w:instrText xml:space="preserve"> PAGEREF _Toc235669924 \h </w:instrText>
        </w:r>
        <w:r>
          <w:rPr>
            <w:noProof/>
            <w:webHidden/>
          </w:rPr>
        </w:r>
        <w:r>
          <w:rPr>
            <w:noProof/>
            <w:webHidden/>
          </w:rPr>
          <w:fldChar w:fldCharType="separate"/>
        </w:r>
        <w:r>
          <w:rPr>
            <w:noProof/>
            <w:webHidden/>
          </w:rPr>
          <w:t>18</w:t>
        </w:r>
        <w:r>
          <w:rPr>
            <w:noProof/>
            <w:webHidden/>
          </w:rPr>
          <w:fldChar w:fldCharType="end"/>
        </w:r>
      </w:hyperlink>
    </w:p>
    <w:p w14:paraId="3C2BFE75" w14:textId="64E5AAF0" w:rsidR="008B3436" w:rsidRDefault="008B3436">
      <w:pPr>
        <w:pStyle w:val="TOC2"/>
        <w:rPr>
          <w:rFonts w:asciiTheme="minorHAnsi" w:eastAsiaTheme="minorEastAsia" w:hAnsiTheme="minorHAnsi"/>
          <w:noProof/>
          <w:color w:val="auto"/>
          <w:sz w:val="24"/>
        </w:rPr>
      </w:pPr>
      <w:hyperlink w:anchor="_Toc235669925" w:history="1">
        <w:r w:rsidRPr="00BE612D">
          <w:rPr>
            <w:rStyle w:val="Hyperlink"/>
            <w:b/>
            <w:noProof/>
          </w:rPr>
          <w:t>3.6 Recovery and Salvage Conduct</w:t>
        </w:r>
        <w:r>
          <w:rPr>
            <w:noProof/>
            <w:webHidden/>
          </w:rPr>
          <w:tab/>
        </w:r>
        <w:r>
          <w:rPr>
            <w:noProof/>
            <w:webHidden/>
          </w:rPr>
          <w:fldChar w:fldCharType="begin"/>
        </w:r>
        <w:r>
          <w:rPr>
            <w:noProof/>
            <w:webHidden/>
          </w:rPr>
          <w:instrText xml:space="preserve"> PAGEREF _Toc235669925 \h </w:instrText>
        </w:r>
        <w:r>
          <w:rPr>
            <w:noProof/>
            <w:webHidden/>
          </w:rPr>
        </w:r>
        <w:r>
          <w:rPr>
            <w:noProof/>
            <w:webHidden/>
          </w:rPr>
          <w:fldChar w:fldCharType="separate"/>
        </w:r>
        <w:r>
          <w:rPr>
            <w:noProof/>
            <w:webHidden/>
          </w:rPr>
          <w:t>19</w:t>
        </w:r>
        <w:r>
          <w:rPr>
            <w:noProof/>
            <w:webHidden/>
          </w:rPr>
          <w:fldChar w:fldCharType="end"/>
        </w:r>
      </w:hyperlink>
    </w:p>
    <w:p w14:paraId="7ECDB441" w14:textId="5AE5DFB6" w:rsidR="008B3436" w:rsidRDefault="008B3436">
      <w:pPr>
        <w:pStyle w:val="TOC2"/>
        <w:rPr>
          <w:rFonts w:asciiTheme="minorHAnsi" w:eastAsiaTheme="minorEastAsia" w:hAnsiTheme="minorHAnsi"/>
          <w:noProof/>
          <w:color w:val="auto"/>
          <w:sz w:val="24"/>
        </w:rPr>
      </w:pPr>
      <w:hyperlink w:anchor="_Toc235669926" w:history="1">
        <w:r w:rsidRPr="00BE612D">
          <w:rPr>
            <w:rStyle w:val="Hyperlink"/>
            <w:b/>
            <w:noProof/>
          </w:rPr>
          <w:t>3.7 Mishaps and the Compliance Engine</w:t>
        </w:r>
        <w:r>
          <w:rPr>
            <w:noProof/>
            <w:webHidden/>
          </w:rPr>
          <w:tab/>
        </w:r>
        <w:r>
          <w:rPr>
            <w:noProof/>
            <w:webHidden/>
          </w:rPr>
          <w:fldChar w:fldCharType="begin"/>
        </w:r>
        <w:r>
          <w:rPr>
            <w:noProof/>
            <w:webHidden/>
          </w:rPr>
          <w:instrText xml:space="preserve"> PAGEREF _Toc235669926 \h </w:instrText>
        </w:r>
        <w:r>
          <w:rPr>
            <w:noProof/>
            <w:webHidden/>
          </w:rPr>
        </w:r>
        <w:r>
          <w:rPr>
            <w:noProof/>
            <w:webHidden/>
          </w:rPr>
          <w:fldChar w:fldCharType="separate"/>
        </w:r>
        <w:r>
          <w:rPr>
            <w:noProof/>
            <w:webHidden/>
          </w:rPr>
          <w:t>19</w:t>
        </w:r>
        <w:r>
          <w:rPr>
            <w:noProof/>
            <w:webHidden/>
          </w:rPr>
          <w:fldChar w:fldCharType="end"/>
        </w:r>
      </w:hyperlink>
    </w:p>
    <w:p w14:paraId="34891514" w14:textId="618C6D8A" w:rsidR="008B3436" w:rsidRDefault="008B3436">
      <w:pPr>
        <w:pStyle w:val="TOC1"/>
        <w:rPr>
          <w:rFonts w:asciiTheme="minorHAnsi" w:eastAsiaTheme="minorEastAsia" w:hAnsiTheme="minorHAnsi"/>
          <w:b w:val="0"/>
          <w:noProof/>
          <w:color w:val="auto"/>
          <w:sz w:val="24"/>
        </w:rPr>
      </w:pPr>
      <w:hyperlink w:anchor="_Toc235669927" w:history="1">
        <w:r w:rsidRPr="00BE612D">
          <w:rPr>
            <w:rStyle w:val="Hyperlink"/>
            <w:noProof/>
          </w:rPr>
          <w:t>Article 4: Sovereignty and Base De-Confliction (Days 2-5)</w:t>
        </w:r>
        <w:r>
          <w:rPr>
            <w:noProof/>
            <w:webHidden/>
          </w:rPr>
          <w:tab/>
        </w:r>
        <w:r>
          <w:rPr>
            <w:noProof/>
            <w:webHidden/>
          </w:rPr>
          <w:fldChar w:fldCharType="begin"/>
        </w:r>
        <w:r>
          <w:rPr>
            <w:noProof/>
            <w:webHidden/>
          </w:rPr>
          <w:instrText xml:space="preserve"> PAGEREF _Toc235669927 \h </w:instrText>
        </w:r>
        <w:r>
          <w:rPr>
            <w:noProof/>
            <w:webHidden/>
          </w:rPr>
        </w:r>
        <w:r>
          <w:rPr>
            <w:noProof/>
            <w:webHidden/>
          </w:rPr>
          <w:fldChar w:fldCharType="separate"/>
        </w:r>
        <w:r>
          <w:rPr>
            <w:noProof/>
            <w:webHidden/>
          </w:rPr>
          <w:t>20</w:t>
        </w:r>
        <w:r>
          <w:rPr>
            <w:noProof/>
            <w:webHidden/>
          </w:rPr>
          <w:fldChar w:fldCharType="end"/>
        </w:r>
      </w:hyperlink>
    </w:p>
    <w:p w14:paraId="09FA76A9" w14:textId="0736015B" w:rsidR="008B3436" w:rsidRDefault="008B3436">
      <w:pPr>
        <w:pStyle w:val="TOC2"/>
        <w:rPr>
          <w:rFonts w:asciiTheme="minorHAnsi" w:eastAsiaTheme="minorEastAsia" w:hAnsiTheme="minorHAnsi"/>
          <w:noProof/>
          <w:color w:val="auto"/>
          <w:sz w:val="24"/>
        </w:rPr>
      </w:pPr>
      <w:hyperlink w:anchor="_Toc235669928" w:history="1">
        <w:r w:rsidRPr="00BE612D">
          <w:rPr>
            <w:rStyle w:val="Hyperlink"/>
            <w:b/>
            <w:noProof/>
          </w:rPr>
          <w:t>4.1 Reduced Operational Posture</w:t>
        </w:r>
        <w:r>
          <w:rPr>
            <w:noProof/>
            <w:webHidden/>
          </w:rPr>
          <w:tab/>
        </w:r>
        <w:r>
          <w:rPr>
            <w:noProof/>
            <w:webHidden/>
          </w:rPr>
          <w:fldChar w:fldCharType="begin"/>
        </w:r>
        <w:r>
          <w:rPr>
            <w:noProof/>
            <w:webHidden/>
          </w:rPr>
          <w:instrText xml:space="preserve"> PAGEREF _Toc235669928 \h </w:instrText>
        </w:r>
        <w:r>
          <w:rPr>
            <w:noProof/>
            <w:webHidden/>
          </w:rPr>
        </w:r>
        <w:r>
          <w:rPr>
            <w:noProof/>
            <w:webHidden/>
          </w:rPr>
          <w:fldChar w:fldCharType="separate"/>
        </w:r>
        <w:r>
          <w:rPr>
            <w:noProof/>
            <w:webHidden/>
          </w:rPr>
          <w:t>20</w:t>
        </w:r>
        <w:r>
          <w:rPr>
            <w:noProof/>
            <w:webHidden/>
          </w:rPr>
          <w:fldChar w:fldCharType="end"/>
        </w:r>
      </w:hyperlink>
    </w:p>
    <w:p w14:paraId="68A6F56D" w14:textId="259449AF" w:rsidR="008B3436" w:rsidRDefault="008B3436">
      <w:pPr>
        <w:pStyle w:val="TOC2"/>
        <w:rPr>
          <w:rFonts w:asciiTheme="minorHAnsi" w:eastAsiaTheme="minorEastAsia" w:hAnsiTheme="minorHAnsi"/>
          <w:noProof/>
          <w:color w:val="auto"/>
          <w:sz w:val="24"/>
        </w:rPr>
      </w:pPr>
      <w:hyperlink w:anchor="_Toc235669929" w:history="1">
        <w:r w:rsidRPr="00BE612D">
          <w:rPr>
            <w:rStyle w:val="Hyperlink"/>
            <w:b/>
            <w:noProof/>
          </w:rPr>
          <w:t>4.2 The Non-Targeting Architecture</w:t>
        </w:r>
        <w:r>
          <w:rPr>
            <w:noProof/>
            <w:webHidden/>
          </w:rPr>
          <w:tab/>
        </w:r>
        <w:r>
          <w:rPr>
            <w:noProof/>
            <w:webHidden/>
          </w:rPr>
          <w:fldChar w:fldCharType="begin"/>
        </w:r>
        <w:r>
          <w:rPr>
            <w:noProof/>
            <w:webHidden/>
          </w:rPr>
          <w:instrText xml:space="preserve"> PAGEREF _Toc235669929 \h </w:instrText>
        </w:r>
        <w:r>
          <w:rPr>
            <w:noProof/>
            <w:webHidden/>
          </w:rPr>
        </w:r>
        <w:r>
          <w:rPr>
            <w:noProof/>
            <w:webHidden/>
          </w:rPr>
          <w:fldChar w:fldCharType="separate"/>
        </w:r>
        <w:r>
          <w:rPr>
            <w:noProof/>
            <w:webHidden/>
          </w:rPr>
          <w:t>20</w:t>
        </w:r>
        <w:r>
          <w:rPr>
            <w:noProof/>
            <w:webHidden/>
          </w:rPr>
          <w:fldChar w:fldCharType="end"/>
        </w:r>
      </w:hyperlink>
    </w:p>
    <w:p w14:paraId="6822541A" w14:textId="322BE8F7" w:rsidR="008B3436" w:rsidRDefault="008B3436">
      <w:pPr>
        <w:pStyle w:val="TOC2"/>
        <w:rPr>
          <w:rFonts w:asciiTheme="minorHAnsi" w:eastAsiaTheme="minorEastAsia" w:hAnsiTheme="minorHAnsi"/>
          <w:noProof/>
          <w:color w:val="auto"/>
          <w:sz w:val="24"/>
        </w:rPr>
      </w:pPr>
      <w:hyperlink w:anchor="_Toc235669930" w:history="1">
        <w:r w:rsidRPr="00BE612D">
          <w:rPr>
            <w:rStyle w:val="Hyperlink"/>
            <w:b/>
            <w:noProof/>
          </w:rPr>
          <w:t>4.3 Air De-Confliction in Corridor Airspace</w:t>
        </w:r>
        <w:r>
          <w:rPr>
            <w:noProof/>
            <w:webHidden/>
          </w:rPr>
          <w:tab/>
        </w:r>
        <w:r>
          <w:rPr>
            <w:noProof/>
            <w:webHidden/>
          </w:rPr>
          <w:fldChar w:fldCharType="begin"/>
        </w:r>
        <w:r>
          <w:rPr>
            <w:noProof/>
            <w:webHidden/>
          </w:rPr>
          <w:instrText xml:space="preserve"> PAGEREF _Toc235669930 \h </w:instrText>
        </w:r>
        <w:r>
          <w:rPr>
            <w:noProof/>
            <w:webHidden/>
          </w:rPr>
        </w:r>
        <w:r>
          <w:rPr>
            <w:noProof/>
            <w:webHidden/>
          </w:rPr>
          <w:fldChar w:fldCharType="separate"/>
        </w:r>
        <w:r>
          <w:rPr>
            <w:noProof/>
            <w:webHidden/>
          </w:rPr>
          <w:t>20</w:t>
        </w:r>
        <w:r>
          <w:rPr>
            <w:noProof/>
            <w:webHidden/>
          </w:rPr>
          <w:fldChar w:fldCharType="end"/>
        </w:r>
      </w:hyperlink>
    </w:p>
    <w:p w14:paraId="08014CCE" w14:textId="46CCC65F" w:rsidR="008B3436" w:rsidRDefault="008B3436">
      <w:pPr>
        <w:pStyle w:val="TOC2"/>
        <w:rPr>
          <w:rFonts w:asciiTheme="minorHAnsi" w:eastAsiaTheme="minorEastAsia" w:hAnsiTheme="minorHAnsi"/>
          <w:noProof/>
          <w:color w:val="auto"/>
          <w:sz w:val="24"/>
        </w:rPr>
      </w:pPr>
      <w:hyperlink w:anchor="_Toc235669931" w:history="1">
        <w:r w:rsidRPr="00BE612D">
          <w:rPr>
            <w:rStyle w:val="Hyperlink"/>
            <w:b/>
            <w:noProof/>
          </w:rPr>
          <w:t>4.4 Exercise Notification</w:t>
        </w:r>
        <w:r>
          <w:rPr>
            <w:noProof/>
            <w:webHidden/>
          </w:rPr>
          <w:tab/>
        </w:r>
        <w:r>
          <w:rPr>
            <w:noProof/>
            <w:webHidden/>
          </w:rPr>
          <w:fldChar w:fldCharType="begin"/>
        </w:r>
        <w:r>
          <w:rPr>
            <w:noProof/>
            <w:webHidden/>
          </w:rPr>
          <w:instrText xml:space="preserve"> PAGEREF _Toc235669931 \h </w:instrText>
        </w:r>
        <w:r>
          <w:rPr>
            <w:noProof/>
            <w:webHidden/>
          </w:rPr>
        </w:r>
        <w:r>
          <w:rPr>
            <w:noProof/>
            <w:webHidden/>
          </w:rPr>
          <w:fldChar w:fldCharType="separate"/>
        </w:r>
        <w:r>
          <w:rPr>
            <w:noProof/>
            <w:webHidden/>
          </w:rPr>
          <w:t>20</w:t>
        </w:r>
        <w:r>
          <w:rPr>
            <w:noProof/>
            <w:webHidden/>
          </w:rPr>
          <w:fldChar w:fldCharType="end"/>
        </w:r>
      </w:hyperlink>
    </w:p>
    <w:p w14:paraId="34EC28C5" w14:textId="76E3111B" w:rsidR="008B3436" w:rsidRDefault="008B3436">
      <w:pPr>
        <w:pStyle w:val="TOC2"/>
        <w:rPr>
          <w:rFonts w:asciiTheme="minorHAnsi" w:eastAsiaTheme="minorEastAsia" w:hAnsiTheme="minorHAnsi"/>
          <w:noProof/>
          <w:color w:val="auto"/>
          <w:sz w:val="24"/>
        </w:rPr>
      </w:pPr>
      <w:hyperlink w:anchor="_Toc235669932" w:history="1">
        <w:r w:rsidRPr="00BE612D">
          <w:rPr>
            <w:rStyle w:val="Hyperlink"/>
            <w:b/>
            <w:noProof/>
          </w:rPr>
          <w:t>4.5 Force-Posture Summaries</w:t>
        </w:r>
        <w:r>
          <w:rPr>
            <w:noProof/>
            <w:webHidden/>
          </w:rPr>
          <w:tab/>
        </w:r>
        <w:r>
          <w:rPr>
            <w:noProof/>
            <w:webHidden/>
          </w:rPr>
          <w:fldChar w:fldCharType="begin"/>
        </w:r>
        <w:r>
          <w:rPr>
            <w:noProof/>
            <w:webHidden/>
          </w:rPr>
          <w:instrText xml:space="preserve"> PAGEREF _Toc235669932 \h </w:instrText>
        </w:r>
        <w:r>
          <w:rPr>
            <w:noProof/>
            <w:webHidden/>
          </w:rPr>
        </w:r>
        <w:r>
          <w:rPr>
            <w:noProof/>
            <w:webHidden/>
          </w:rPr>
          <w:fldChar w:fldCharType="separate"/>
        </w:r>
        <w:r>
          <w:rPr>
            <w:noProof/>
            <w:webHidden/>
          </w:rPr>
          <w:t>20</w:t>
        </w:r>
        <w:r>
          <w:rPr>
            <w:noProof/>
            <w:webHidden/>
          </w:rPr>
          <w:fldChar w:fldCharType="end"/>
        </w:r>
      </w:hyperlink>
    </w:p>
    <w:p w14:paraId="62E4CE4D" w14:textId="2434EA52" w:rsidR="008B3436" w:rsidRDefault="008B3436">
      <w:pPr>
        <w:pStyle w:val="TOC2"/>
        <w:rPr>
          <w:rFonts w:asciiTheme="minorHAnsi" w:eastAsiaTheme="minorEastAsia" w:hAnsiTheme="minorHAnsi"/>
          <w:noProof/>
          <w:color w:val="auto"/>
          <w:sz w:val="24"/>
        </w:rPr>
      </w:pPr>
      <w:hyperlink w:anchor="_Toc235669933" w:history="1">
        <w:r w:rsidRPr="00BE612D">
          <w:rPr>
            <w:rStyle w:val="Hyperlink"/>
            <w:b/>
            <w:noProof/>
          </w:rPr>
          <w:t>4.6 The Incident Hotline</w:t>
        </w:r>
        <w:r>
          <w:rPr>
            <w:noProof/>
            <w:webHidden/>
          </w:rPr>
          <w:tab/>
        </w:r>
        <w:r>
          <w:rPr>
            <w:noProof/>
            <w:webHidden/>
          </w:rPr>
          <w:fldChar w:fldCharType="begin"/>
        </w:r>
        <w:r>
          <w:rPr>
            <w:noProof/>
            <w:webHidden/>
          </w:rPr>
          <w:instrText xml:space="preserve"> PAGEREF _Toc235669933 \h </w:instrText>
        </w:r>
        <w:r>
          <w:rPr>
            <w:noProof/>
            <w:webHidden/>
          </w:rPr>
        </w:r>
        <w:r>
          <w:rPr>
            <w:noProof/>
            <w:webHidden/>
          </w:rPr>
          <w:fldChar w:fldCharType="separate"/>
        </w:r>
        <w:r>
          <w:rPr>
            <w:noProof/>
            <w:webHidden/>
          </w:rPr>
          <w:t>21</w:t>
        </w:r>
        <w:r>
          <w:rPr>
            <w:noProof/>
            <w:webHidden/>
          </w:rPr>
          <w:fldChar w:fldCharType="end"/>
        </w:r>
      </w:hyperlink>
    </w:p>
    <w:p w14:paraId="7ECB5DC6" w14:textId="3EA1C085" w:rsidR="008B3436" w:rsidRDefault="008B3436">
      <w:pPr>
        <w:pStyle w:val="TOC2"/>
        <w:rPr>
          <w:rFonts w:asciiTheme="minorHAnsi" w:eastAsiaTheme="minorEastAsia" w:hAnsiTheme="minorHAnsi"/>
          <w:noProof/>
          <w:color w:val="auto"/>
          <w:sz w:val="24"/>
        </w:rPr>
      </w:pPr>
      <w:hyperlink w:anchor="_Toc235669934" w:history="1">
        <w:r w:rsidRPr="00BE612D">
          <w:rPr>
            <w:rStyle w:val="Hyperlink"/>
            <w:b/>
            <w:noProof/>
          </w:rPr>
          <w:t>4.7 Rotational Deployments</w:t>
        </w:r>
        <w:r>
          <w:rPr>
            <w:noProof/>
            <w:webHidden/>
          </w:rPr>
          <w:tab/>
        </w:r>
        <w:r>
          <w:rPr>
            <w:noProof/>
            <w:webHidden/>
          </w:rPr>
          <w:fldChar w:fldCharType="begin"/>
        </w:r>
        <w:r>
          <w:rPr>
            <w:noProof/>
            <w:webHidden/>
          </w:rPr>
          <w:instrText xml:space="preserve"> PAGEREF _Toc235669934 \h </w:instrText>
        </w:r>
        <w:r>
          <w:rPr>
            <w:noProof/>
            <w:webHidden/>
          </w:rPr>
        </w:r>
        <w:r>
          <w:rPr>
            <w:noProof/>
            <w:webHidden/>
          </w:rPr>
          <w:fldChar w:fldCharType="separate"/>
        </w:r>
        <w:r>
          <w:rPr>
            <w:noProof/>
            <w:webHidden/>
          </w:rPr>
          <w:t>21</w:t>
        </w:r>
        <w:r>
          <w:rPr>
            <w:noProof/>
            <w:webHidden/>
          </w:rPr>
          <w:fldChar w:fldCharType="end"/>
        </w:r>
      </w:hyperlink>
    </w:p>
    <w:p w14:paraId="5AD97428" w14:textId="299C6D07" w:rsidR="008B3436" w:rsidRDefault="008B3436">
      <w:pPr>
        <w:pStyle w:val="TOC1"/>
        <w:rPr>
          <w:rFonts w:asciiTheme="minorHAnsi" w:eastAsiaTheme="minorEastAsia" w:hAnsiTheme="minorHAnsi"/>
          <w:b w:val="0"/>
          <w:noProof/>
          <w:color w:val="auto"/>
          <w:sz w:val="24"/>
        </w:rPr>
      </w:pPr>
      <w:hyperlink w:anchor="_Toc235669935" w:history="1">
        <w:r w:rsidRPr="00BE612D">
          <w:rPr>
            <w:rStyle w:val="Hyperlink"/>
            <w:noProof/>
          </w:rPr>
          <w:t>Article 5: Reactivation of the June Diplomatic Framework (Days 5-7)</w:t>
        </w:r>
        <w:r>
          <w:rPr>
            <w:noProof/>
            <w:webHidden/>
          </w:rPr>
          <w:tab/>
        </w:r>
        <w:r>
          <w:rPr>
            <w:noProof/>
            <w:webHidden/>
          </w:rPr>
          <w:fldChar w:fldCharType="begin"/>
        </w:r>
        <w:r>
          <w:rPr>
            <w:noProof/>
            <w:webHidden/>
          </w:rPr>
          <w:instrText xml:space="preserve"> PAGEREF _Toc235669935 \h </w:instrText>
        </w:r>
        <w:r>
          <w:rPr>
            <w:noProof/>
            <w:webHidden/>
          </w:rPr>
        </w:r>
        <w:r>
          <w:rPr>
            <w:noProof/>
            <w:webHidden/>
          </w:rPr>
          <w:fldChar w:fldCharType="separate"/>
        </w:r>
        <w:r>
          <w:rPr>
            <w:noProof/>
            <w:webHidden/>
          </w:rPr>
          <w:t>22</w:t>
        </w:r>
        <w:r>
          <w:rPr>
            <w:noProof/>
            <w:webHidden/>
          </w:rPr>
          <w:fldChar w:fldCharType="end"/>
        </w:r>
      </w:hyperlink>
    </w:p>
    <w:p w14:paraId="634A0CDA" w14:textId="7677B3BC" w:rsidR="008B3436" w:rsidRDefault="008B3436">
      <w:pPr>
        <w:pStyle w:val="TOC2"/>
        <w:rPr>
          <w:rFonts w:asciiTheme="minorHAnsi" w:eastAsiaTheme="minorEastAsia" w:hAnsiTheme="minorHAnsi"/>
          <w:noProof/>
          <w:color w:val="auto"/>
          <w:sz w:val="24"/>
        </w:rPr>
      </w:pPr>
      <w:hyperlink w:anchor="_Toc235669936" w:history="1">
        <w:r w:rsidRPr="00BE612D">
          <w:rPr>
            <w:rStyle w:val="Hyperlink"/>
            <w:b/>
            <w:noProof/>
          </w:rPr>
          <w:t>5.1 Framework Re-Activation</w:t>
        </w:r>
        <w:r>
          <w:rPr>
            <w:noProof/>
            <w:webHidden/>
          </w:rPr>
          <w:tab/>
        </w:r>
        <w:r>
          <w:rPr>
            <w:noProof/>
            <w:webHidden/>
          </w:rPr>
          <w:fldChar w:fldCharType="begin"/>
        </w:r>
        <w:r>
          <w:rPr>
            <w:noProof/>
            <w:webHidden/>
          </w:rPr>
          <w:instrText xml:space="preserve"> PAGEREF _Toc235669936 \h </w:instrText>
        </w:r>
        <w:r>
          <w:rPr>
            <w:noProof/>
            <w:webHidden/>
          </w:rPr>
        </w:r>
        <w:r>
          <w:rPr>
            <w:noProof/>
            <w:webHidden/>
          </w:rPr>
          <w:fldChar w:fldCharType="separate"/>
        </w:r>
        <w:r>
          <w:rPr>
            <w:noProof/>
            <w:webHidden/>
          </w:rPr>
          <w:t>22</w:t>
        </w:r>
        <w:r>
          <w:rPr>
            <w:noProof/>
            <w:webHidden/>
          </w:rPr>
          <w:fldChar w:fldCharType="end"/>
        </w:r>
      </w:hyperlink>
    </w:p>
    <w:p w14:paraId="2ADBFDBC" w14:textId="02612E0C" w:rsidR="008B3436" w:rsidRDefault="008B3436">
      <w:pPr>
        <w:pStyle w:val="TOC2"/>
        <w:rPr>
          <w:rFonts w:asciiTheme="minorHAnsi" w:eastAsiaTheme="minorEastAsia" w:hAnsiTheme="minorHAnsi"/>
          <w:noProof/>
          <w:color w:val="auto"/>
          <w:sz w:val="24"/>
        </w:rPr>
      </w:pPr>
      <w:hyperlink w:anchor="_Toc235669937" w:history="1">
        <w:r w:rsidRPr="00BE612D">
          <w:rPr>
            <w:rStyle w:val="Hyperlink"/>
            <w:b/>
            <w:noProof/>
          </w:rPr>
          <w:t>5.2 The Four Working Groups</w:t>
        </w:r>
        <w:r>
          <w:rPr>
            <w:noProof/>
            <w:webHidden/>
          </w:rPr>
          <w:tab/>
        </w:r>
        <w:r>
          <w:rPr>
            <w:noProof/>
            <w:webHidden/>
          </w:rPr>
          <w:fldChar w:fldCharType="begin"/>
        </w:r>
        <w:r>
          <w:rPr>
            <w:noProof/>
            <w:webHidden/>
          </w:rPr>
          <w:instrText xml:space="preserve"> PAGEREF _Toc235669937 \h </w:instrText>
        </w:r>
        <w:r>
          <w:rPr>
            <w:noProof/>
            <w:webHidden/>
          </w:rPr>
        </w:r>
        <w:r>
          <w:rPr>
            <w:noProof/>
            <w:webHidden/>
          </w:rPr>
          <w:fldChar w:fldCharType="separate"/>
        </w:r>
        <w:r>
          <w:rPr>
            <w:noProof/>
            <w:webHidden/>
          </w:rPr>
          <w:t>22</w:t>
        </w:r>
        <w:r>
          <w:rPr>
            <w:noProof/>
            <w:webHidden/>
          </w:rPr>
          <w:fldChar w:fldCharType="end"/>
        </w:r>
      </w:hyperlink>
    </w:p>
    <w:p w14:paraId="54A1D669" w14:textId="07D5AA2B" w:rsidR="008B3436" w:rsidRDefault="008B3436">
      <w:pPr>
        <w:pStyle w:val="TOC2"/>
        <w:rPr>
          <w:rFonts w:asciiTheme="minorHAnsi" w:eastAsiaTheme="minorEastAsia" w:hAnsiTheme="minorHAnsi"/>
          <w:noProof/>
          <w:color w:val="auto"/>
          <w:sz w:val="24"/>
        </w:rPr>
      </w:pPr>
      <w:hyperlink w:anchor="_Toc235669938" w:history="1">
        <w:r w:rsidRPr="00BE612D">
          <w:rPr>
            <w:rStyle w:val="Hyperlink"/>
            <w:b/>
            <w:noProof/>
          </w:rPr>
          <w:t>5.3 Nuclear Material Disposition Consultations</w:t>
        </w:r>
        <w:r>
          <w:rPr>
            <w:noProof/>
            <w:webHidden/>
          </w:rPr>
          <w:tab/>
        </w:r>
        <w:r>
          <w:rPr>
            <w:noProof/>
            <w:webHidden/>
          </w:rPr>
          <w:fldChar w:fldCharType="begin"/>
        </w:r>
        <w:r>
          <w:rPr>
            <w:noProof/>
            <w:webHidden/>
          </w:rPr>
          <w:instrText xml:space="preserve"> PAGEREF _Toc235669938 \h </w:instrText>
        </w:r>
        <w:r>
          <w:rPr>
            <w:noProof/>
            <w:webHidden/>
          </w:rPr>
        </w:r>
        <w:r>
          <w:rPr>
            <w:noProof/>
            <w:webHidden/>
          </w:rPr>
          <w:fldChar w:fldCharType="separate"/>
        </w:r>
        <w:r>
          <w:rPr>
            <w:noProof/>
            <w:webHidden/>
          </w:rPr>
          <w:t>22</w:t>
        </w:r>
        <w:r>
          <w:rPr>
            <w:noProof/>
            <w:webHidden/>
          </w:rPr>
          <w:fldChar w:fldCharType="end"/>
        </w:r>
      </w:hyperlink>
    </w:p>
    <w:p w14:paraId="5FAB4E10" w14:textId="02858A3E" w:rsidR="008B3436" w:rsidRDefault="008B3436">
      <w:pPr>
        <w:pStyle w:val="TOC2"/>
        <w:rPr>
          <w:rFonts w:asciiTheme="minorHAnsi" w:eastAsiaTheme="minorEastAsia" w:hAnsiTheme="minorHAnsi"/>
          <w:noProof/>
          <w:color w:val="auto"/>
          <w:sz w:val="24"/>
        </w:rPr>
      </w:pPr>
      <w:hyperlink w:anchor="_Toc235669939" w:history="1">
        <w:r w:rsidRPr="00BE612D">
          <w:rPr>
            <w:rStyle w:val="Hyperlink"/>
            <w:b/>
            <w:noProof/>
          </w:rPr>
          <w:t>5.4 Non-Interference and Sovereignty Clauses</w:t>
        </w:r>
        <w:r>
          <w:rPr>
            <w:noProof/>
            <w:webHidden/>
          </w:rPr>
          <w:tab/>
        </w:r>
        <w:r>
          <w:rPr>
            <w:noProof/>
            <w:webHidden/>
          </w:rPr>
          <w:fldChar w:fldCharType="begin"/>
        </w:r>
        <w:r>
          <w:rPr>
            <w:noProof/>
            <w:webHidden/>
          </w:rPr>
          <w:instrText xml:space="preserve"> PAGEREF _Toc235669939 \h </w:instrText>
        </w:r>
        <w:r>
          <w:rPr>
            <w:noProof/>
            <w:webHidden/>
          </w:rPr>
        </w:r>
        <w:r>
          <w:rPr>
            <w:noProof/>
            <w:webHidden/>
          </w:rPr>
          <w:fldChar w:fldCharType="separate"/>
        </w:r>
        <w:r>
          <w:rPr>
            <w:noProof/>
            <w:webHidden/>
          </w:rPr>
          <w:t>22</w:t>
        </w:r>
        <w:r>
          <w:rPr>
            <w:noProof/>
            <w:webHidden/>
          </w:rPr>
          <w:fldChar w:fldCharType="end"/>
        </w:r>
      </w:hyperlink>
    </w:p>
    <w:p w14:paraId="49DEA66F" w14:textId="3D963062" w:rsidR="008B3436" w:rsidRDefault="008B3436">
      <w:pPr>
        <w:pStyle w:val="TOC2"/>
        <w:rPr>
          <w:rFonts w:asciiTheme="minorHAnsi" w:eastAsiaTheme="minorEastAsia" w:hAnsiTheme="minorHAnsi"/>
          <w:noProof/>
          <w:color w:val="auto"/>
          <w:sz w:val="24"/>
        </w:rPr>
      </w:pPr>
      <w:hyperlink w:anchor="_Toc235669940" w:history="1">
        <w:r w:rsidRPr="00BE612D">
          <w:rPr>
            <w:rStyle w:val="Hyperlink"/>
            <w:b/>
            <w:noProof/>
          </w:rPr>
          <w:t>5.5 The Regional Firewall and the De-Confliction Cell</w:t>
        </w:r>
        <w:r>
          <w:rPr>
            <w:noProof/>
            <w:webHidden/>
          </w:rPr>
          <w:tab/>
        </w:r>
        <w:r>
          <w:rPr>
            <w:noProof/>
            <w:webHidden/>
          </w:rPr>
          <w:fldChar w:fldCharType="begin"/>
        </w:r>
        <w:r>
          <w:rPr>
            <w:noProof/>
            <w:webHidden/>
          </w:rPr>
          <w:instrText xml:space="preserve"> PAGEREF _Toc235669940 \h </w:instrText>
        </w:r>
        <w:r>
          <w:rPr>
            <w:noProof/>
            <w:webHidden/>
          </w:rPr>
        </w:r>
        <w:r>
          <w:rPr>
            <w:noProof/>
            <w:webHidden/>
          </w:rPr>
          <w:fldChar w:fldCharType="separate"/>
        </w:r>
        <w:r>
          <w:rPr>
            <w:noProof/>
            <w:webHidden/>
          </w:rPr>
          <w:t>22</w:t>
        </w:r>
        <w:r>
          <w:rPr>
            <w:noProof/>
            <w:webHidden/>
          </w:rPr>
          <w:fldChar w:fldCharType="end"/>
        </w:r>
      </w:hyperlink>
    </w:p>
    <w:p w14:paraId="7DA3DC5E" w14:textId="140475EE" w:rsidR="008B3436" w:rsidRDefault="008B3436">
      <w:pPr>
        <w:pStyle w:val="TOC2"/>
        <w:rPr>
          <w:rFonts w:asciiTheme="minorHAnsi" w:eastAsiaTheme="minorEastAsia" w:hAnsiTheme="minorHAnsi"/>
          <w:noProof/>
          <w:color w:val="auto"/>
          <w:sz w:val="24"/>
        </w:rPr>
      </w:pPr>
      <w:hyperlink w:anchor="_Toc235669941" w:history="1">
        <w:r w:rsidRPr="00BE612D">
          <w:rPr>
            <w:rStyle w:val="Hyperlink"/>
            <w:b/>
            <w:noProof/>
          </w:rPr>
          <w:t>5.6 Negotiation Cadence</w:t>
        </w:r>
        <w:r>
          <w:rPr>
            <w:noProof/>
            <w:webHidden/>
          </w:rPr>
          <w:tab/>
        </w:r>
        <w:r>
          <w:rPr>
            <w:noProof/>
            <w:webHidden/>
          </w:rPr>
          <w:fldChar w:fldCharType="begin"/>
        </w:r>
        <w:r>
          <w:rPr>
            <w:noProof/>
            <w:webHidden/>
          </w:rPr>
          <w:instrText xml:space="preserve"> PAGEREF _Toc235669941 \h </w:instrText>
        </w:r>
        <w:r>
          <w:rPr>
            <w:noProof/>
            <w:webHidden/>
          </w:rPr>
        </w:r>
        <w:r>
          <w:rPr>
            <w:noProof/>
            <w:webHidden/>
          </w:rPr>
          <w:fldChar w:fldCharType="separate"/>
        </w:r>
        <w:r>
          <w:rPr>
            <w:noProof/>
            <w:webHidden/>
          </w:rPr>
          <w:t>23</w:t>
        </w:r>
        <w:r>
          <w:rPr>
            <w:noProof/>
            <w:webHidden/>
          </w:rPr>
          <w:fldChar w:fldCharType="end"/>
        </w:r>
      </w:hyperlink>
    </w:p>
    <w:p w14:paraId="1249FF82" w14:textId="74ED6051" w:rsidR="008B3436" w:rsidRDefault="008B3436">
      <w:pPr>
        <w:pStyle w:val="TOC1"/>
        <w:rPr>
          <w:rFonts w:asciiTheme="minorHAnsi" w:eastAsiaTheme="minorEastAsia" w:hAnsiTheme="minorHAnsi"/>
          <w:b w:val="0"/>
          <w:noProof/>
          <w:color w:val="auto"/>
          <w:sz w:val="24"/>
        </w:rPr>
      </w:pPr>
      <w:hyperlink w:anchor="_Toc235669942" w:history="1">
        <w:r w:rsidRPr="00BE612D">
          <w:rPr>
            <w:rStyle w:val="Hyperlink"/>
            <w:noProof/>
          </w:rPr>
          <w:t>Article 6: Verification and Monitoring (Ongoing)</w:t>
        </w:r>
        <w:r>
          <w:rPr>
            <w:noProof/>
            <w:webHidden/>
          </w:rPr>
          <w:tab/>
        </w:r>
        <w:r>
          <w:rPr>
            <w:noProof/>
            <w:webHidden/>
          </w:rPr>
          <w:fldChar w:fldCharType="begin"/>
        </w:r>
        <w:r>
          <w:rPr>
            <w:noProof/>
            <w:webHidden/>
          </w:rPr>
          <w:instrText xml:space="preserve"> PAGEREF _Toc235669942 \h </w:instrText>
        </w:r>
        <w:r>
          <w:rPr>
            <w:noProof/>
            <w:webHidden/>
          </w:rPr>
        </w:r>
        <w:r>
          <w:rPr>
            <w:noProof/>
            <w:webHidden/>
          </w:rPr>
          <w:fldChar w:fldCharType="separate"/>
        </w:r>
        <w:r>
          <w:rPr>
            <w:noProof/>
            <w:webHidden/>
          </w:rPr>
          <w:t>24</w:t>
        </w:r>
        <w:r>
          <w:rPr>
            <w:noProof/>
            <w:webHidden/>
          </w:rPr>
          <w:fldChar w:fldCharType="end"/>
        </w:r>
      </w:hyperlink>
    </w:p>
    <w:p w14:paraId="3BDBCD5B" w14:textId="59CACB10" w:rsidR="008B3436" w:rsidRDefault="008B3436">
      <w:pPr>
        <w:pStyle w:val="TOC2"/>
        <w:rPr>
          <w:rFonts w:asciiTheme="minorHAnsi" w:eastAsiaTheme="minorEastAsia" w:hAnsiTheme="minorHAnsi"/>
          <w:noProof/>
          <w:color w:val="auto"/>
          <w:sz w:val="24"/>
        </w:rPr>
      </w:pPr>
      <w:hyperlink w:anchor="_Toc235669943" w:history="1">
        <w:r w:rsidRPr="00BE612D">
          <w:rPr>
            <w:rStyle w:val="Hyperlink"/>
            <w:b/>
            <w:noProof/>
          </w:rPr>
          <w:t>6.1 Design Philosophy</w:t>
        </w:r>
        <w:r>
          <w:rPr>
            <w:noProof/>
            <w:webHidden/>
          </w:rPr>
          <w:tab/>
        </w:r>
        <w:r>
          <w:rPr>
            <w:noProof/>
            <w:webHidden/>
          </w:rPr>
          <w:fldChar w:fldCharType="begin"/>
        </w:r>
        <w:r>
          <w:rPr>
            <w:noProof/>
            <w:webHidden/>
          </w:rPr>
          <w:instrText xml:space="preserve"> PAGEREF _Toc235669943 \h </w:instrText>
        </w:r>
        <w:r>
          <w:rPr>
            <w:noProof/>
            <w:webHidden/>
          </w:rPr>
        </w:r>
        <w:r>
          <w:rPr>
            <w:noProof/>
            <w:webHidden/>
          </w:rPr>
          <w:fldChar w:fldCharType="separate"/>
        </w:r>
        <w:r>
          <w:rPr>
            <w:noProof/>
            <w:webHidden/>
          </w:rPr>
          <w:t>24</w:t>
        </w:r>
        <w:r>
          <w:rPr>
            <w:noProof/>
            <w:webHidden/>
          </w:rPr>
          <w:fldChar w:fldCharType="end"/>
        </w:r>
      </w:hyperlink>
    </w:p>
    <w:p w14:paraId="7A61FF8F" w14:textId="625E249A" w:rsidR="008B3436" w:rsidRDefault="008B3436">
      <w:pPr>
        <w:pStyle w:val="TOC2"/>
        <w:rPr>
          <w:rFonts w:asciiTheme="minorHAnsi" w:eastAsiaTheme="minorEastAsia" w:hAnsiTheme="minorHAnsi"/>
          <w:noProof/>
          <w:color w:val="auto"/>
          <w:sz w:val="24"/>
        </w:rPr>
      </w:pPr>
      <w:hyperlink w:anchor="_Toc235669944" w:history="1">
        <w:r w:rsidRPr="00BE612D">
          <w:rPr>
            <w:rStyle w:val="Hyperlink"/>
            <w:b/>
            <w:noProof/>
          </w:rPr>
          <w:t>6.2 The Verification Bodies</w:t>
        </w:r>
        <w:r>
          <w:rPr>
            <w:noProof/>
            <w:webHidden/>
          </w:rPr>
          <w:tab/>
        </w:r>
        <w:r>
          <w:rPr>
            <w:noProof/>
            <w:webHidden/>
          </w:rPr>
          <w:fldChar w:fldCharType="begin"/>
        </w:r>
        <w:r>
          <w:rPr>
            <w:noProof/>
            <w:webHidden/>
          </w:rPr>
          <w:instrText xml:space="preserve"> PAGEREF _Toc235669944 \h </w:instrText>
        </w:r>
        <w:r>
          <w:rPr>
            <w:noProof/>
            <w:webHidden/>
          </w:rPr>
        </w:r>
        <w:r>
          <w:rPr>
            <w:noProof/>
            <w:webHidden/>
          </w:rPr>
          <w:fldChar w:fldCharType="separate"/>
        </w:r>
        <w:r>
          <w:rPr>
            <w:noProof/>
            <w:webHidden/>
          </w:rPr>
          <w:t>24</w:t>
        </w:r>
        <w:r>
          <w:rPr>
            <w:noProof/>
            <w:webHidden/>
          </w:rPr>
          <w:fldChar w:fldCharType="end"/>
        </w:r>
      </w:hyperlink>
    </w:p>
    <w:p w14:paraId="1C96198C" w14:textId="68680536" w:rsidR="008B3436" w:rsidRDefault="008B3436">
      <w:pPr>
        <w:pStyle w:val="TOC2"/>
        <w:rPr>
          <w:rFonts w:asciiTheme="minorHAnsi" w:eastAsiaTheme="minorEastAsia" w:hAnsiTheme="minorHAnsi"/>
          <w:noProof/>
          <w:color w:val="auto"/>
          <w:sz w:val="24"/>
        </w:rPr>
      </w:pPr>
      <w:hyperlink w:anchor="_Toc235669945" w:history="1">
        <w:r w:rsidRPr="00BE612D">
          <w:rPr>
            <w:rStyle w:val="Hyperlink"/>
            <w:b/>
            <w:noProof/>
          </w:rPr>
          <w:t>6.3 The Shared Digital Registry and the Daily Public Log</w:t>
        </w:r>
        <w:r>
          <w:rPr>
            <w:noProof/>
            <w:webHidden/>
          </w:rPr>
          <w:tab/>
        </w:r>
        <w:r>
          <w:rPr>
            <w:noProof/>
            <w:webHidden/>
          </w:rPr>
          <w:fldChar w:fldCharType="begin"/>
        </w:r>
        <w:r>
          <w:rPr>
            <w:noProof/>
            <w:webHidden/>
          </w:rPr>
          <w:instrText xml:space="preserve"> PAGEREF _Toc235669945 \h </w:instrText>
        </w:r>
        <w:r>
          <w:rPr>
            <w:noProof/>
            <w:webHidden/>
          </w:rPr>
        </w:r>
        <w:r>
          <w:rPr>
            <w:noProof/>
            <w:webHidden/>
          </w:rPr>
          <w:fldChar w:fldCharType="separate"/>
        </w:r>
        <w:r>
          <w:rPr>
            <w:noProof/>
            <w:webHidden/>
          </w:rPr>
          <w:t>24</w:t>
        </w:r>
        <w:r>
          <w:rPr>
            <w:noProof/>
            <w:webHidden/>
          </w:rPr>
          <w:fldChar w:fldCharType="end"/>
        </w:r>
      </w:hyperlink>
    </w:p>
    <w:p w14:paraId="455EC86E" w14:textId="0FF65BFF" w:rsidR="008B3436" w:rsidRDefault="008B3436">
      <w:pPr>
        <w:pStyle w:val="TOC2"/>
        <w:rPr>
          <w:rFonts w:asciiTheme="minorHAnsi" w:eastAsiaTheme="minorEastAsia" w:hAnsiTheme="minorHAnsi"/>
          <w:noProof/>
          <w:color w:val="auto"/>
          <w:sz w:val="24"/>
        </w:rPr>
      </w:pPr>
      <w:hyperlink w:anchor="_Toc235669946" w:history="1">
        <w:r w:rsidRPr="00BE612D">
          <w:rPr>
            <w:rStyle w:val="Hyperlink"/>
            <w:b/>
            <w:noProof/>
          </w:rPr>
          <w:t>6.4 The Convergence Standard</w:t>
        </w:r>
        <w:r>
          <w:rPr>
            <w:noProof/>
            <w:webHidden/>
          </w:rPr>
          <w:tab/>
        </w:r>
        <w:r>
          <w:rPr>
            <w:noProof/>
            <w:webHidden/>
          </w:rPr>
          <w:fldChar w:fldCharType="begin"/>
        </w:r>
        <w:r>
          <w:rPr>
            <w:noProof/>
            <w:webHidden/>
          </w:rPr>
          <w:instrText xml:space="preserve"> PAGEREF _Toc235669946 \h </w:instrText>
        </w:r>
        <w:r>
          <w:rPr>
            <w:noProof/>
            <w:webHidden/>
          </w:rPr>
        </w:r>
        <w:r>
          <w:rPr>
            <w:noProof/>
            <w:webHidden/>
          </w:rPr>
          <w:fldChar w:fldCharType="separate"/>
        </w:r>
        <w:r>
          <w:rPr>
            <w:noProof/>
            <w:webHidden/>
          </w:rPr>
          <w:t>24</w:t>
        </w:r>
        <w:r>
          <w:rPr>
            <w:noProof/>
            <w:webHidden/>
          </w:rPr>
          <w:fldChar w:fldCharType="end"/>
        </w:r>
      </w:hyperlink>
    </w:p>
    <w:p w14:paraId="603C031E" w14:textId="5958E5AC" w:rsidR="008B3436" w:rsidRDefault="008B3436">
      <w:pPr>
        <w:pStyle w:val="TOC2"/>
        <w:rPr>
          <w:rFonts w:asciiTheme="minorHAnsi" w:eastAsiaTheme="minorEastAsia" w:hAnsiTheme="minorHAnsi"/>
          <w:noProof/>
          <w:color w:val="auto"/>
          <w:sz w:val="24"/>
        </w:rPr>
      </w:pPr>
      <w:hyperlink w:anchor="_Toc235669947" w:history="1">
        <w:r w:rsidRPr="00BE612D">
          <w:rPr>
            <w:rStyle w:val="Hyperlink"/>
            <w:b/>
            <w:noProof/>
          </w:rPr>
          <w:t>6.5 Human-in-the-Loop</w:t>
        </w:r>
        <w:r>
          <w:rPr>
            <w:noProof/>
            <w:webHidden/>
          </w:rPr>
          <w:tab/>
        </w:r>
        <w:r>
          <w:rPr>
            <w:noProof/>
            <w:webHidden/>
          </w:rPr>
          <w:fldChar w:fldCharType="begin"/>
        </w:r>
        <w:r>
          <w:rPr>
            <w:noProof/>
            <w:webHidden/>
          </w:rPr>
          <w:instrText xml:space="preserve"> PAGEREF _Toc235669947 \h </w:instrText>
        </w:r>
        <w:r>
          <w:rPr>
            <w:noProof/>
            <w:webHidden/>
          </w:rPr>
        </w:r>
        <w:r>
          <w:rPr>
            <w:noProof/>
            <w:webHidden/>
          </w:rPr>
          <w:fldChar w:fldCharType="separate"/>
        </w:r>
        <w:r>
          <w:rPr>
            <w:noProof/>
            <w:webHidden/>
          </w:rPr>
          <w:t>25</w:t>
        </w:r>
        <w:r>
          <w:rPr>
            <w:noProof/>
            <w:webHidden/>
          </w:rPr>
          <w:fldChar w:fldCharType="end"/>
        </w:r>
      </w:hyperlink>
    </w:p>
    <w:p w14:paraId="795089F6" w14:textId="58CF1707" w:rsidR="008B3436" w:rsidRDefault="008B3436">
      <w:pPr>
        <w:pStyle w:val="TOC2"/>
        <w:rPr>
          <w:rFonts w:asciiTheme="minorHAnsi" w:eastAsiaTheme="minorEastAsia" w:hAnsiTheme="minorHAnsi"/>
          <w:noProof/>
          <w:color w:val="auto"/>
          <w:sz w:val="24"/>
        </w:rPr>
      </w:pPr>
      <w:hyperlink w:anchor="_Toc235669948" w:history="1">
        <w:r w:rsidRPr="00BE612D">
          <w:rPr>
            <w:rStyle w:val="Hyperlink"/>
            <w:b/>
            <w:noProof/>
          </w:rPr>
          <w:t>6.6 Evidence Standards</w:t>
        </w:r>
        <w:r>
          <w:rPr>
            <w:noProof/>
            <w:webHidden/>
          </w:rPr>
          <w:tab/>
        </w:r>
        <w:r>
          <w:rPr>
            <w:noProof/>
            <w:webHidden/>
          </w:rPr>
          <w:fldChar w:fldCharType="begin"/>
        </w:r>
        <w:r>
          <w:rPr>
            <w:noProof/>
            <w:webHidden/>
          </w:rPr>
          <w:instrText xml:space="preserve"> PAGEREF _Toc235669948 \h </w:instrText>
        </w:r>
        <w:r>
          <w:rPr>
            <w:noProof/>
            <w:webHidden/>
          </w:rPr>
        </w:r>
        <w:r>
          <w:rPr>
            <w:noProof/>
            <w:webHidden/>
          </w:rPr>
          <w:fldChar w:fldCharType="separate"/>
        </w:r>
        <w:r>
          <w:rPr>
            <w:noProof/>
            <w:webHidden/>
          </w:rPr>
          <w:t>25</w:t>
        </w:r>
        <w:r>
          <w:rPr>
            <w:noProof/>
            <w:webHidden/>
          </w:rPr>
          <w:fldChar w:fldCharType="end"/>
        </w:r>
      </w:hyperlink>
    </w:p>
    <w:p w14:paraId="21C98A12" w14:textId="4827CF88" w:rsidR="008B3436" w:rsidRDefault="008B3436">
      <w:pPr>
        <w:pStyle w:val="TOC2"/>
        <w:rPr>
          <w:rFonts w:asciiTheme="minorHAnsi" w:eastAsiaTheme="minorEastAsia" w:hAnsiTheme="minorHAnsi"/>
          <w:noProof/>
          <w:color w:val="auto"/>
          <w:sz w:val="24"/>
        </w:rPr>
      </w:pPr>
      <w:hyperlink w:anchor="_Toc235669949" w:history="1">
        <w:r w:rsidRPr="00BE612D">
          <w:rPr>
            <w:rStyle w:val="Hyperlink"/>
            <w:b/>
            <w:noProof/>
          </w:rPr>
          <w:t>6.7 Red Team Review</w:t>
        </w:r>
        <w:r>
          <w:rPr>
            <w:noProof/>
            <w:webHidden/>
          </w:rPr>
          <w:tab/>
        </w:r>
        <w:r>
          <w:rPr>
            <w:noProof/>
            <w:webHidden/>
          </w:rPr>
          <w:fldChar w:fldCharType="begin"/>
        </w:r>
        <w:r>
          <w:rPr>
            <w:noProof/>
            <w:webHidden/>
          </w:rPr>
          <w:instrText xml:space="preserve"> PAGEREF _Toc235669949 \h </w:instrText>
        </w:r>
        <w:r>
          <w:rPr>
            <w:noProof/>
            <w:webHidden/>
          </w:rPr>
        </w:r>
        <w:r>
          <w:rPr>
            <w:noProof/>
            <w:webHidden/>
          </w:rPr>
          <w:fldChar w:fldCharType="separate"/>
        </w:r>
        <w:r>
          <w:rPr>
            <w:noProof/>
            <w:webHidden/>
          </w:rPr>
          <w:t>25</w:t>
        </w:r>
        <w:r>
          <w:rPr>
            <w:noProof/>
            <w:webHidden/>
          </w:rPr>
          <w:fldChar w:fldCharType="end"/>
        </w:r>
      </w:hyperlink>
    </w:p>
    <w:p w14:paraId="4BC29700" w14:textId="5F83C9A1" w:rsidR="008B3436" w:rsidRDefault="008B3436">
      <w:pPr>
        <w:pStyle w:val="TOC1"/>
        <w:rPr>
          <w:rFonts w:asciiTheme="minorHAnsi" w:eastAsiaTheme="minorEastAsia" w:hAnsiTheme="minorHAnsi"/>
          <w:b w:val="0"/>
          <w:noProof/>
          <w:color w:val="auto"/>
          <w:sz w:val="24"/>
        </w:rPr>
      </w:pPr>
      <w:hyperlink w:anchor="_Toc235669950" w:history="1">
        <w:r w:rsidRPr="00BE612D">
          <w:rPr>
            <w:rStyle w:val="Hyperlink"/>
            <w:noProof/>
          </w:rPr>
          <w:t>Article 7: Compliance, Step-Back, and Earn-Back</w:t>
        </w:r>
        <w:r>
          <w:rPr>
            <w:noProof/>
            <w:webHidden/>
          </w:rPr>
          <w:tab/>
        </w:r>
        <w:r>
          <w:rPr>
            <w:noProof/>
            <w:webHidden/>
          </w:rPr>
          <w:fldChar w:fldCharType="begin"/>
        </w:r>
        <w:r>
          <w:rPr>
            <w:noProof/>
            <w:webHidden/>
          </w:rPr>
          <w:instrText xml:space="preserve"> PAGEREF _Toc235669950 \h </w:instrText>
        </w:r>
        <w:r>
          <w:rPr>
            <w:noProof/>
            <w:webHidden/>
          </w:rPr>
        </w:r>
        <w:r>
          <w:rPr>
            <w:noProof/>
            <w:webHidden/>
          </w:rPr>
          <w:fldChar w:fldCharType="separate"/>
        </w:r>
        <w:r>
          <w:rPr>
            <w:noProof/>
            <w:webHidden/>
          </w:rPr>
          <w:t>26</w:t>
        </w:r>
        <w:r>
          <w:rPr>
            <w:noProof/>
            <w:webHidden/>
          </w:rPr>
          <w:fldChar w:fldCharType="end"/>
        </w:r>
      </w:hyperlink>
    </w:p>
    <w:p w14:paraId="0327B944" w14:textId="36794011" w:rsidR="008B3436" w:rsidRDefault="008B3436">
      <w:pPr>
        <w:pStyle w:val="TOC2"/>
        <w:rPr>
          <w:rFonts w:asciiTheme="minorHAnsi" w:eastAsiaTheme="minorEastAsia" w:hAnsiTheme="minorHAnsi"/>
          <w:noProof/>
          <w:color w:val="auto"/>
          <w:sz w:val="24"/>
        </w:rPr>
      </w:pPr>
      <w:hyperlink w:anchor="_Toc235669951" w:history="1">
        <w:r w:rsidRPr="00BE612D">
          <w:rPr>
            <w:rStyle w:val="Hyperlink"/>
            <w:b/>
            <w:noProof/>
          </w:rPr>
          <w:t>7.1 The Three-Category Classification</w:t>
        </w:r>
        <w:r>
          <w:rPr>
            <w:noProof/>
            <w:webHidden/>
          </w:rPr>
          <w:tab/>
        </w:r>
        <w:r>
          <w:rPr>
            <w:noProof/>
            <w:webHidden/>
          </w:rPr>
          <w:fldChar w:fldCharType="begin"/>
        </w:r>
        <w:r>
          <w:rPr>
            <w:noProof/>
            <w:webHidden/>
          </w:rPr>
          <w:instrText xml:space="preserve"> PAGEREF _Toc235669951 \h </w:instrText>
        </w:r>
        <w:r>
          <w:rPr>
            <w:noProof/>
            <w:webHidden/>
          </w:rPr>
        </w:r>
        <w:r>
          <w:rPr>
            <w:noProof/>
            <w:webHidden/>
          </w:rPr>
          <w:fldChar w:fldCharType="separate"/>
        </w:r>
        <w:r>
          <w:rPr>
            <w:noProof/>
            <w:webHidden/>
          </w:rPr>
          <w:t>26</w:t>
        </w:r>
        <w:r>
          <w:rPr>
            <w:noProof/>
            <w:webHidden/>
          </w:rPr>
          <w:fldChar w:fldCharType="end"/>
        </w:r>
      </w:hyperlink>
    </w:p>
    <w:p w14:paraId="25FB0626" w14:textId="40CCC9AE" w:rsidR="008B3436" w:rsidRDefault="008B3436">
      <w:pPr>
        <w:pStyle w:val="TOC2"/>
        <w:rPr>
          <w:rFonts w:asciiTheme="minorHAnsi" w:eastAsiaTheme="minorEastAsia" w:hAnsiTheme="minorHAnsi"/>
          <w:noProof/>
          <w:color w:val="auto"/>
          <w:sz w:val="24"/>
        </w:rPr>
      </w:pPr>
      <w:hyperlink w:anchor="_Toc235669952" w:history="1">
        <w:r w:rsidRPr="00BE612D">
          <w:rPr>
            <w:rStyle w:val="Hyperlink"/>
            <w:b/>
            <w:noProof/>
          </w:rPr>
          <w:t>7.2 The Step-Back Ladder</w:t>
        </w:r>
        <w:r>
          <w:rPr>
            <w:noProof/>
            <w:webHidden/>
          </w:rPr>
          <w:tab/>
        </w:r>
        <w:r>
          <w:rPr>
            <w:noProof/>
            <w:webHidden/>
          </w:rPr>
          <w:fldChar w:fldCharType="begin"/>
        </w:r>
        <w:r>
          <w:rPr>
            <w:noProof/>
            <w:webHidden/>
          </w:rPr>
          <w:instrText xml:space="preserve"> PAGEREF _Toc235669952 \h </w:instrText>
        </w:r>
        <w:r>
          <w:rPr>
            <w:noProof/>
            <w:webHidden/>
          </w:rPr>
        </w:r>
        <w:r>
          <w:rPr>
            <w:noProof/>
            <w:webHidden/>
          </w:rPr>
          <w:fldChar w:fldCharType="separate"/>
        </w:r>
        <w:r>
          <w:rPr>
            <w:noProof/>
            <w:webHidden/>
          </w:rPr>
          <w:t>26</w:t>
        </w:r>
        <w:r>
          <w:rPr>
            <w:noProof/>
            <w:webHidden/>
          </w:rPr>
          <w:fldChar w:fldCharType="end"/>
        </w:r>
      </w:hyperlink>
    </w:p>
    <w:p w14:paraId="2A27AC3C" w14:textId="460E7FB9" w:rsidR="008B3436" w:rsidRDefault="008B3436">
      <w:pPr>
        <w:pStyle w:val="TOC2"/>
        <w:rPr>
          <w:rFonts w:asciiTheme="minorHAnsi" w:eastAsiaTheme="minorEastAsia" w:hAnsiTheme="minorHAnsi"/>
          <w:noProof/>
          <w:color w:val="auto"/>
          <w:sz w:val="24"/>
        </w:rPr>
      </w:pPr>
      <w:hyperlink w:anchor="_Toc235669953" w:history="1">
        <w:r w:rsidRPr="00BE612D">
          <w:rPr>
            <w:rStyle w:val="Hyperlink"/>
            <w:b/>
            <w:noProof/>
          </w:rPr>
          <w:t>7.3 Earn-Back</w:t>
        </w:r>
        <w:r>
          <w:rPr>
            <w:noProof/>
            <w:webHidden/>
          </w:rPr>
          <w:tab/>
        </w:r>
        <w:r>
          <w:rPr>
            <w:noProof/>
            <w:webHidden/>
          </w:rPr>
          <w:fldChar w:fldCharType="begin"/>
        </w:r>
        <w:r>
          <w:rPr>
            <w:noProof/>
            <w:webHidden/>
          </w:rPr>
          <w:instrText xml:space="preserve"> PAGEREF _Toc235669953 \h </w:instrText>
        </w:r>
        <w:r>
          <w:rPr>
            <w:noProof/>
            <w:webHidden/>
          </w:rPr>
        </w:r>
        <w:r>
          <w:rPr>
            <w:noProof/>
            <w:webHidden/>
          </w:rPr>
          <w:fldChar w:fldCharType="separate"/>
        </w:r>
        <w:r>
          <w:rPr>
            <w:noProof/>
            <w:webHidden/>
          </w:rPr>
          <w:t>26</w:t>
        </w:r>
        <w:r>
          <w:rPr>
            <w:noProof/>
            <w:webHidden/>
          </w:rPr>
          <w:fldChar w:fldCharType="end"/>
        </w:r>
      </w:hyperlink>
    </w:p>
    <w:p w14:paraId="4F074EC4" w14:textId="76F622AE" w:rsidR="008B3436" w:rsidRDefault="008B3436">
      <w:pPr>
        <w:pStyle w:val="TOC2"/>
        <w:rPr>
          <w:rFonts w:asciiTheme="minorHAnsi" w:eastAsiaTheme="minorEastAsia" w:hAnsiTheme="minorHAnsi"/>
          <w:noProof/>
          <w:color w:val="auto"/>
          <w:sz w:val="24"/>
        </w:rPr>
      </w:pPr>
      <w:hyperlink w:anchor="_Toc235669954" w:history="1">
        <w:r w:rsidRPr="00BE612D">
          <w:rPr>
            <w:rStyle w:val="Hyperlink"/>
            <w:b/>
            <w:noProof/>
          </w:rPr>
          <w:t>7.4 The Humanitarian Firewall</w:t>
        </w:r>
        <w:r>
          <w:rPr>
            <w:noProof/>
            <w:webHidden/>
          </w:rPr>
          <w:tab/>
        </w:r>
        <w:r>
          <w:rPr>
            <w:noProof/>
            <w:webHidden/>
          </w:rPr>
          <w:fldChar w:fldCharType="begin"/>
        </w:r>
        <w:r>
          <w:rPr>
            <w:noProof/>
            <w:webHidden/>
          </w:rPr>
          <w:instrText xml:space="preserve"> PAGEREF _Toc235669954 \h </w:instrText>
        </w:r>
        <w:r>
          <w:rPr>
            <w:noProof/>
            <w:webHidden/>
          </w:rPr>
        </w:r>
        <w:r>
          <w:rPr>
            <w:noProof/>
            <w:webHidden/>
          </w:rPr>
          <w:fldChar w:fldCharType="separate"/>
        </w:r>
        <w:r>
          <w:rPr>
            <w:noProof/>
            <w:webHidden/>
          </w:rPr>
          <w:t>27</w:t>
        </w:r>
        <w:r>
          <w:rPr>
            <w:noProof/>
            <w:webHidden/>
          </w:rPr>
          <w:fldChar w:fldCharType="end"/>
        </w:r>
      </w:hyperlink>
    </w:p>
    <w:p w14:paraId="66658E4A" w14:textId="411991A7" w:rsidR="008B3436" w:rsidRDefault="008B3436">
      <w:pPr>
        <w:pStyle w:val="TOC2"/>
        <w:rPr>
          <w:rFonts w:asciiTheme="minorHAnsi" w:eastAsiaTheme="minorEastAsia" w:hAnsiTheme="minorHAnsi"/>
          <w:noProof/>
          <w:color w:val="auto"/>
          <w:sz w:val="24"/>
        </w:rPr>
      </w:pPr>
      <w:hyperlink w:anchor="_Toc235669955" w:history="1">
        <w:r w:rsidRPr="00BE612D">
          <w:rPr>
            <w:rStyle w:val="Hyperlink"/>
            <w:b/>
            <w:noProof/>
          </w:rPr>
          <w:t>7.5 No Automatic Snapback</w:t>
        </w:r>
        <w:r>
          <w:rPr>
            <w:noProof/>
            <w:webHidden/>
          </w:rPr>
          <w:tab/>
        </w:r>
        <w:r>
          <w:rPr>
            <w:noProof/>
            <w:webHidden/>
          </w:rPr>
          <w:fldChar w:fldCharType="begin"/>
        </w:r>
        <w:r>
          <w:rPr>
            <w:noProof/>
            <w:webHidden/>
          </w:rPr>
          <w:instrText xml:space="preserve"> PAGEREF _Toc235669955 \h </w:instrText>
        </w:r>
        <w:r>
          <w:rPr>
            <w:noProof/>
            <w:webHidden/>
          </w:rPr>
        </w:r>
        <w:r>
          <w:rPr>
            <w:noProof/>
            <w:webHidden/>
          </w:rPr>
          <w:fldChar w:fldCharType="separate"/>
        </w:r>
        <w:r>
          <w:rPr>
            <w:noProof/>
            <w:webHidden/>
          </w:rPr>
          <w:t>27</w:t>
        </w:r>
        <w:r>
          <w:rPr>
            <w:noProof/>
            <w:webHidden/>
          </w:rPr>
          <w:fldChar w:fldCharType="end"/>
        </w:r>
      </w:hyperlink>
    </w:p>
    <w:p w14:paraId="6110ABF6" w14:textId="423CF1AB" w:rsidR="008B3436" w:rsidRDefault="008B3436">
      <w:pPr>
        <w:pStyle w:val="TOC2"/>
        <w:rPr>
          <w:rFonts w:asciiTheme="minorHAnsi" w:eastAsiaTheme="minorEastAsia" w:hAnsiTheme="minorHAnsi"/>
          <w:noProof/>
          <w:color w:val="auto"/>
          <w:sz w:val="24"/>
        </w:rPr>
      </w:pPr>
      <w:hyperlink w:anchor="_Toc235669956" w:history="1">
        <w:r w:rsidRPr="00BE612D">
          <w:rPr>
            <w:rStyle w:val="Hyperlink"/>
            <w:b/>
            <w:noProof/>
          </w:rPr>
          <w:t>7.6 Decoupling from Force</w:t>
        </w:r>
        <w:r>
          <w:rPr>
            <w:noProof/>
            <w:webHidden/>
          </w:rPr>
          <w:tab/>
        </w:r>
        <w:r>
          <w:rPr>
            <w:noProof/>
            <w:webHidden/>
          </w:rPr>
          <w:fldChar w:fldCharType="begin"/>
        </w:r>
        <w:r>
          <w:rPr>
            <w:noProof/>
            <w:webHidden/>
          </w:rPr>
          <w:instrText xml:space="preserve"> PAGEREF _Toc235669956 \h </w:instrText>
        </w:r>
        <w:r>
          <w:rPr>
            <w:noProof/>
            <w:webHidden/>
          </w:rPr>
        </w:r>
        <w:r>
          <w:rPr>
            <w:noProof/>
            <w:webHidden/>
          </w:rPr>
          <w:fldChar w:fldCharType="separate"/>
        </w:r>
        <w:r>
          <w:rPr>
            <w:noProof/>
            <w:webHidden/>
          </w:rPr>
          <w:t>27</w:t>
        </w:r>
        <w:r>
          <w:rPr>
            <w:noProof/>
            <w:webHidden/>
          </w:rPr>
          <w:fldChar w:fldCharType="end"/>
        </w:r>
      </w:hyperlink>
    </w:p>
    <w:p w14:paraId="57A1D89A" w14:textId="7B8C0CAF" w:rsidR="008B3436" w:rsidRDefault="008B3436">
      <w:pPr>
        <w:pStyle w:val="TOC2"/>
        <w:rPr>
          <w:rFonts w:asciiTheme="minorHAnsi" w:eastAsiaTheme="minorEastAsia" w:hAnsiTheme="minorHAnsi"/>
          <w:noProof/>
          <w:color w:val="auto"/>
          <w:sz w:val="24"/>
        </w:rPr>
      </w:pPr>
      <w:hyperlink w:anchor="_Toc235669957" w:history="1">
        <w:r w:rsidRPr="00BE612D">
          <w:rPr>
            <w:rStyle w:val="Hyperlink"/>
            <w:b/>
            <w:noProof/>
          </w:rPr>
          <w:t>7.7 Rogue Actor and False-Flag Pathway</w:t>
        </w:r>
        <w:r>
          <w:rPr>
            <w:noProof/>
            <w:webHidden/>
          </w:rPr>
          <w:tab/>
        </w:r>
        <w:r>
          <w:rPr>
            <w:noProof/>
            <w:webHidden/>
          </w:rPr>
          <w:fldChar w:fldCharType="begin"/>
        </w:r>
        <w:r>
          <w:rPr>
            <w:noProof/>
            <w:webHidden/>
          </w:rPr>
          <w:instrText xml:space="preserve"> PAGEREF _Toc235669957 \h </w:instrText>
        </w:r>
        <w:r>
          <w:rPr>
            <w:noProof/>
            <w:webHidden/>
          </w:rPr>
        </w:r>
        <w:r>
          <w:rPr>
            <w:noProof/>
            <w:webHidden/>
          </w:rPr>
          <w:fldChar w:fldCharType="separate"/>
        </w:r>
        <w:r>
          <w:rPr>
            <w:noProof/>
            <w:webHidden/>
          </w:rPr>
          <w:t>27</w:t>
        </w:r>
        <w:r>
          <w:rPr>
            <w:noProof/>
            <w:webHidden/>
          </w:rPr>
          <w:fldChar w:fldCharType="end"/>
        </w:r>
      </w:hyperlink>
    </w:p>
    <w:p w14:paraId="76FF7CC9" w14:textId="249DA5DF" w:rsidR="008B3436" w:rsidRDefault="008B3436">
      <w:pPr>
        <w:pStyle w:val="TOC2"/>
        <w:rPr>
          <w:rFonts w:asciiTheme="minorHAnsi" w:eastAsiaTheme="minorEastAsia" w:hAnsiTheme="minorHAnsi"/>
          <w:noProof/>
          <w:color w:val="auto"/>
          <w:sz w:val="24"/>
        </w:rPr>
      </w:pPr>
      <w:hyperlink w:anchor="_Toc235669958" w:history="1">
        <w:r w:rsidRPr="00BE612D">
          <w:rPr>
            <w:rStyle w:val="Hyperlink"/>
            <w:b/>
            <w:noProof/>
          </w:rPr>
          <w:t>7.8 The Good Faith Reset</w:t>
        </w:r>
        <w:r>
          <w:rPr>
            <w:noProof/>
            <w:webHidden/>
          </w:rPr>
          <w:tab/>
        </w:r>
        <w:r>
          <w:rPr>
            <w:noProof/>
            <w:webHidden/>
          </w:rPr>
          <w:fldChar w:fldCharType="begin"/>
        </w:r>
        <w:r>
          <w:rPr>
            <w:noProof/>
            <w:webHidden/>
          </w:rPr>
          <w:instrText xml:space="preserve"> PAGEREF _Toc235669958 \h </w:instrText>
        </w:r>
        <w:r>
          <w:rPr>
            <w:noProof/>
            <w:webHidden/>
          </w:rPr>
        </w:r>
        <w:r>
          <w:rPr>
            <w:noProof/>
            <w:webHidden/>
          </w:rPr>
          <w:fldChar w:fldCharType="separate"/>
        </w:r>
        <w:r>
          <w:rPr>
            <w:noProof/>
            <w:webHidden/>
          </w:rPr>
          <w:t>27</w:t>
        </w:r>
        <w:r>
          <w:rPr>
            <w:noProof/>
            <w:webHidden/>
          </w:rPr>
          <w:fldChar w:fldCharType="end"/>
        </w:r>
      </w:hyperlink>
    </w:p>
    <w:p w14:paraId="426319FD" w14:textId="152D6F12" w:rsidR="008B3436" w:rsidRDefault="008B3436">
      <w:pPr>
        <w:pStyle w:val="TOC1"/>
        <w:rPr>
          <w:rFonts w:asciiTheme="minorHAnsi" w:eastAsiaTheme="minorEastAsia" w:hAnsiTheme="minorHAnsi"/>
          <w:b w:val="0"/>
          <w:noProof/>
          <w:color w:val="auto"/>
          <w:sz w:val="24"/>
        </w:rPr>
      </w:pPr>
      <w:hyperlink w:anchor="_Toc235669959" w:history="1">
        <w:r w:rsidRPr="00BE612D">
          <w:rPr>
            <w:rStyle w:val="Hyperlink"/>
            <w:noProof/>
          </w:rPr>
          <w:t>Article 8: Dispute Resolution (Ongoing)</w:t>
        </w:r>
        <w:r>
          <w:rPr>
            <w:noProof/>
            <w:webHidden/>
          </w:rPr>
          <w:tab/>
        </w:r>
        <w:r>
          <w:rPr>
            <w:noProof/>
            <w:webHidden/>
          </w:rPr>
          <w:fldChar w:fldCharType="begin"/>
        </w:r>
        <w:r>
          <w:rPr>
            <w:noProof/>
            <w:webHidden/>
          </w:rPr>
          <w:instrText xml:space="preserve"> PAGEREF _Toc235669959 \h </w:instrText>
        </w:r>
        <w:r>
          <w:rPr>
            <w:noProof/>
            <w:webHidden/>
          </w:rPr>
        </w:r>
        <w:r>
          <w:rPr>
            <w:noProof/>
            <w:webHidden/>
          </w:rPr>
          <w:fldChar w:fldCharType="separate"/>
        </w:r>
        <w:r>
          <w:rPr>
            <w:noProof/>
            <w:webHidden/>
          </w:rPr>
          <w:t>28</w:t>
        </w:r>
        <w:r>
          <w:rPr>
            <w:noProof/>
            <w:webHidden/>
          </w:rPr>
          <w:fldChar w:fldCharType="end"/>
        </w:r>
      </w:hyperlink>
    </w:p>
    <w:p w14:paraId="6EE8D932" w14:textId="36FDEDE4" w:rsidR="008B3436" w:rsidRDefault="008B3436">
      <w:pPr>
        <w:pStyle w:val="TOC2"/>
        <w:rPr>
          <w:rFonts w:asciiTheme="minorHAnsi" w:eastAsiaTheme="minorEastAsia" w:hAnsiTheme="minorHAnsi"/>
          <w:noProof/>
          <w:color w:val="auto"/>
          <w:sz w:val="24"/>
        </w:rPr>
      </w:pPr>
      <w:hyperlink w:anchor="_Toc235669960" w:history="1">
        <w:r w:rsidRPr="00BE612D">
          <w:rPr>
            <w:rStyle w:val="Hyperlink"/>
            <w:b/>
            <w:noProof/>
          </w:rPr>
          <w:t>8.1 Rapid Referral</w:t>
        </w:r>
        <w:r>
          <w:rPr>
            <w:noProof/>
            <w:webHidden/>
          </w:rPr>
          <w:tab/>
        </w:r>
        <w:r>
          <w:rPr>
            <w:noProof/>
            <w:webHidden/>
          </w:rPr>
          <w:fldChar w:fldCharType="begin"/>
        </w:r>
        <w:r>
          <w:rPr>
            <w:noProof/>
            <w:webHidden/>
          </w:rPr>
          <w:instrText xml:space="preserve"> PAGEREF _Toc235669960 \h </w:instrText>
        </w:r>
        <w:r>
          <w:rPr>
            <w:noProof/>
            <w:webHidden/>
          </w:rPr>
        </w:r>
        <w:r>
          <w:rPr>
            <w:noProof/>
            <w:webHidden/>
          </w:rPr>
          <w:fldChar w:fldCharType="separate"/>
        </w:r>
        <w:r>
          <w:rPr>
            <w:noProof/>
            <w:webHidden/>
          </w:rPr>
          <w:t>28</w:t>
        </w:r>
        <w:r>
          <w:rPr>
            <w:noProof/>
            <w:webHidden/>
          </w:rPr>
          <w:fldChar w:fldCharType="end"/>
        </w:r>
      </w:hyperlink>
    </w:p>
    <w:p w14:paraId="75E14EA5" w14:textId="6D422544" w:rsidR="008B3436" w:rsidRDefault="008B3436">
      <w:pPr>
        <w:pStyle w:val="TOC2"/>
        <w:rPr>
          <w:rFonts w:asciiTheme="minorHAnsi" w:eastAsiaTheme="minorEastAsia" w:hAnsiTheme="minorHAnsi"/>
          <w:noProof/>
          <w:color w:val="auto"/>
          <w:sz w:val="24"/>
        </w:rPr>
      </w:pPr>
      <w:hyperlink w:anchor="_Toc235669961" w:history="1">
        <w:r w:rsidRPr="00BE612D">
          <w:rPr>
            <w:rStyle w:val="Hyperlink"/>
            <w:b/>
            <w:noProof/>
          </w:rPr>
          <w:t>8.2 Technical Recommendations</w:t>
        </w:r>
        <w:r>
          <w:rPr>
            <w:noProof/>
            <w:webHidden/>
          </w:rPr>
          <w:tab/>
        </w:r>
        <w:r>
          <w:rPr>
            <w:noProof/>
            <w:webHidden/>
          </w:rPr>
          <w:fldChar w:fldCharType="begin"/>
        </w:r>
        <w:r>
          <w:rPr>
            <w:noProof/>
            <w:webHidden/>
          </w:rPr>
          <w:instrText xml:space="preserve"> PAGEREF _Toc235669961 \h </w:instrText>
        </w:r>
        <w:r>
          <w:rPr>
            <w:noProof/>
            <w:webHidden/>
          </w:rPr>
        </w:r>
        <w:r>
          <w:rPr>
            <w:noProof/>
            <w:webHidden/>
          </w:rPr>
          <w:fldChar w:fldCharType="separate"/>
        </w:r>
        <w:r>
          <w:rPr>
            <w:noProof/>
            <w:webHidden/>
          </w:rPr>
          <w:t>28</w:t>
        </w:r>
        <w:r>
          <w:rPr>
            <w:noProof/>
            <w:webHidden/>
          </w:rPr>
          <w:fldChar w:fldCharType="end"/>
        </w:r>
      </w:hyperlink>
    </w:p>
    <w:p w14:paraId="5F92F6F7" w14:textId="1B330785" w:rsidR="008B3436" w:rsidRDefault="008B3436">
      <w:pPr>
        <w:pStyle w:val="TOC2"/>
        <w:rPr>
          <w:rFonts w:asciiTheme="minorHAnsi" w:eastAsiaTheme="minorEastAsia" w:hAnsiTheme="minorHAnsi"/>
          <w:noProof/>
          <w:color w:val="auto"/>
          <w:sz w:val="24"/>
        </w:rPr>
      </w:pPr>
      <w:hyperlink w:anchor="_Toc235669962" w:history="1">
        <w:r w:rsidRPr="00BE612D">
          <w:rPr>
            <w:rStyle w:val="Hyperlink"/>
            <w:b/>
            <w:noProof/>
          </w:rPr>
          <w:t>8.3 The Escalation Cap</w:t>
        </w:r>
        <w:r>
          <w:rPr>
            <w:noProof/>
            <w:webHidden/>
          </w:rPr>
          <w:tab/>
        </w:r>
        <w:r>
          <w:rPr>
            <w:noProof/>
            <w:webHidden/>
          </w:rPr>
          <w:fldChar w:fldCharType="begin"/>
        </w:r>
        <w:r>
          <w:rPr>
            <w:noProof/>
            <w:webHidden/>
          </w:rPr>
          <w:instrText xml:space="preserve"> PAGEREF _Toc235669962 \h </w:instrText>
        </w:r>
        <w:r>
          <w:rPr>
            <w:noProof/>
            <w:webHidden/>
          </w:rPr>
        </w:r>
        <w:r>
          <w:rPr>
            <w:noProof/>
            <w:webHidden/>
          </w:rPr>
          <w:fldChar w:fldCharType="separate"/>
        </w:r>
        <w:r>
          <w:rPr>
            <w:noProof/>
            <w:webHidden/>
          </w:rPr>
          <w:t>28</w:t>
        </w:r>
        <w:r>
          <w:rPr>
            <w:noProof/>
            <w:webHidden/>
          </w:rPr>
          <w:fldChar w:fldCharType="end"/>
        </w:r>
      </w:hyperlink>
    </w:p>
    <w:p w14:paraId="241958A5" w14:textId="0E8BD4E5" w:rsidR="008B3436" w:rsidRDefault="008B3436">
      <w:pPr>
        <w:pStyle w:val="TOC2"/>
        <w:rPr>
          <w:rFonts w:asciiTheme="minorHAnsi" w:eastAsiaTheme="minorEastAsia" w:hAnsiTheme="minorHAnsi"/>
          <w:noProof/>
          <w:color w:val="auto"/>
          <w:sz w:val="24"/>
        </w:rPr>
      </w:pPr>
      <w:hyperlink w:anchor="_Toc235669963" w:history="1">
        <w:r w:rsidRPr="00BE612D">
          <w:rPr>
            <w:rStyle w:val="Hyperlink"/>
            <w:b/>
            <w:noProof/>
          </w:rPr>
          <w:t>8.4 The Dispute Ladder</w:t>
        </w:r>
        <w:r>
          <w:rPr>
            <w:noProof/>
            <w:webHidden/>
          </w:rPr>
          <w:tab/>
        </w:r>
        <w:r>
          <w:rPr>
            <w:noProof/>
            <w:webHidden/>
          </w:rPr>
          <w:fldChar w:fldCharType="begin"/>
        </w:r>
        <w:r>
          <w:rPr>
            <w:noProof/>
            <w:webHidden/>
          </w:rPr>
          <w:instrText xml:space="preserve"> PAGEREF _Toc235669963 \h </w:instrText>
        </w:r>
        <w:r>
          <w:rPr>
            <w:noProof/>
            <w:webHidden/>
          </w:rPr>
        </w:r>
        <w:r>
          <w:rPr>
            <w:noProof/>
            <w:webHidden/>
          </w:rPr>
          <w:fldChar w:fldCharType="separate"/>
        </w:r>
        <w:r>
          <w:rPr>
            <w:noProof/>
            <w:webHidden/>
          </w:rPr>
          <w:t>28</w:t>
        </w:r>
        <w:r>
          <w:rPr>
            <w:noProof/>
            <w:webHidden/>
          </w:rPr>
          <w:fldChar w:fldCharType="end"/>
        </w:r>
      </w:hyperlink>
    </w:p>
    <w:p w14:paraId="7B6A6F87" w14:textId="4A70AAA9" w:rsidR="008B3436" w:rsidRDefault="008B3436">
      <w:pPr>
        <w:pStyle w:val="TOC2"/>
        <w:rPr>
          <w:rFonts w:asciiTheme="minorHAnsi" w:eastAsiaTheme="minorEastAsia" w:hAnsiTheme="minorHAnsi"/>
          <w:noProof/>
          <w:color w:val="auto"/>
          <w:sz w:val="24"/>
        </w:rPr>
      </w:pPr>
      <w:hyperlink w:anchor="_Toc235669964" w:history="1">
        <w:r w:rsidRPr="00BE612D">
          <w:rPr>
            <w:rStyle w:val="Hyperlink"/>
            <w:b/>
            <w:noProof/>
          </w:rPr>
          <w:t>8.5 The Silence Clause</w:t>
        </w:r>
        <w:r>
          <w:rPr>
            <w:noProof/>
            <w:webHidden/>
          </w:rPr>
          <w:tab/>
        </w:r>
        <w:r>
          <w:rPr>
            <w:noProof/>
            <w:webHidden/>
          </w:rPr>
          <w:fldChar w:fldCharType="begin"/>
        </w:r>
        <w:r>
          <w:rPr>
            <w:noProof/>
            <w:webHidden/>
          </w:rPr>
          <w:instrText xml:space="preserve"> PAGEREF _Toc235669964 \h </w:instrText>
        </w:r>
        <w:r>
          <w:rPr>
            <w:noProof/>
            <w:webHidden/>
          </w:rPr>
        </w:r>
        <w:r>
          <w:rPr>
            <w:noProof/>
            <w:webHidden/>
          </w:rPr>
          <w:fldChar w:fldCharType="separate"/>
        </w:r>
        <w:r>
          <w:rPr>
            <w:noProof/>
            <w:webHidden/>
          </w:rPr>
          <w:t>29</w:t>
        </w:r>
        <w:r>
          <w:rPr>
            <w:noProof/>
            <w:webHidden/>
          </w:rPr>
          <w:fldChar w:fldCharType="end"/>
        </w:r>
      </w:hyperlink>
    </w:p>
    <w:p w14:paraId="3D459A16" w14:textId="1B03A6AB" w:rsidR="008B3436" w:rsidRDefault="008B3436">
      <w:pPr>
        <w:pStyle w:val="TOC1"/>
        <w:rPr>
          <w:rFonts w:asciiTheme="minorHAnsi" w:eastAsiaTheme="minorEastAsia" w:hAnsiTheme="minorHAnsi"/>
          <w:b w:val="0"/>
          <w:noProof/>
          <w:color w:val="auto"/>
          <w:sz w:val="24"/>
        </w:rPr>
      </w:pPr>
      <w:hyperlink w:anchor="_Toc235669965" w:history="1">
        <w:r w:rsidRPr="00BE612D">
          <w:rPr>
            <w:rStyle w:val="Hyperlink"/>
            <w:noProof/>
          </w:rPr>
          <w:t>Article 9: Continuity, Reversibility, and Orderly Transition</w:t>
        </w:r>
        <w:r>
          <w:rPr>
            <w:noProof/>
            <w:webHidden/>
          </w:rPr>
          <w:tab/>
        </w:r>
        <w:r>
          <w:rPr>
            <w:noProof/>
            <w:webHidden/>
          </w:rPr>
          <w:fldChar w:fldCharType="begin"/>
        </w:r>
        <w:r>
          <w:rPr>
            <w:noProof/>
            <w:webHidden/>
          </w:rPr>
          <w:instrText xml:space="preserve"> PAGEREF _Toc235669965 \h </w:instrText>
        </w:r>
        <w:r>
          <w:rPr>
            <w:noProof/>
            <w:webHidden/>
          </w:rPr>
        </w:r>
        <w:r>
          <w:rPr>
            <w:noProof/>
            <w:webHidden/>
          </w:rPr>
          <w:fldChar w:fldCharType="separate"/>
        </w:r>
        <w:r>
          <w:rPr>
            <w:noProof/>
            <w:webHidden/>
          </w:rPr>
          <w:t>30</w:t>
        </w:r>
        <w:r>
          <w:rPr>
            <w:noProof/>
            <w:webHidden/>
          </w:rPr>
          <w:fldChar w:fldCharType="end"/>
        </w:r>
      </w:hyperlink>
    </w:p>
    <w:p w14:paraId="32350433" w14:textId="692F235D" w:rsidR="008B3436" w:rsidRDefault="008B3436">
      <w:pPr>
        <w:pStyle w:val="TOC2"/>
        <w:rPr>
          <w:rFonts w:asciiTheme="minorHAnsi" w:eastAsiaTheme="minorEastAsia" w:hAnsiTheme="minorHAnsi"/>
          <w:noProof/>
          <w:color w:val="auto"/>
          <w:sz w:val="24"/>
        </w:rPr>
      </w:pPr>
      <w:hyperlink w:anchor="_Toc235669966" w:history="1">
        <w:r w:rsidRPr="00BE612D">
          <w:rPr>
            <w:rStyle w:val="Hyperlink"/>
            <w:b/>
            <w:noProof/>
          </w:rPr>
          <w:t>9.1 No-Fade Continuity</w:t>
        </w:r>
        <w:r>
          <w:rPr>
            <w:noProof/>
            <w:webHidden/>
          </w:rPr>
          <w:tab/>
        </w:r>
        <w:r>
          <w:rPr>
            <w:noProof/>
            <w:webHidden/>
          </w:rPr>
          <w:fldChar w:fldCharType="begin"/>
        </w:r>
        <w:r>
          <w:rPr>
            <w:noProof/>
            <w:webHidden/>
          </w:rPr>
          <w:instrText xml:space="preserve"> PAGEREF _Toc235669966 \h </w:instrText>
        </w:r>
        <w:r>
          <w:rPr>
            <w:noProof/>
            <w:webHidden/>
          </w:rPr>
        </w:r>
        <w:r>
          <w:rPr>
            <w:noProof/>
            <w:webHidden/>
          </w:rPr>
          <w:fldChar w:fldCharType="separate"/>
        </w:r>
        <w:r>
          <w:rPr>
            <w:noProof/>
            <w:webHidden/>
          </w:rPr>
          <w:t>30</w:t>
        </w:r>
        <w:r>
          <w:rPr>
            <w:noProof/>
            <w:webHidden/>
          </w:rPr>
          <w:fldChar w:fldCharType="end"/>
        </w:r>
      </w:hyperlink>
    </w:p>
    <w:p w14:paraId="36EEF9EF" w14:textId="72B9904E" w:rsidR="008B3436" w:rsidRDefault="008B3436">
      <w:pPr>
        <w:pStyle w:val="TOC2"/>
        <w:rPr>
          <w:rFonts w:asciiTheme="minorHAnsi" w:eastAsiaTheme="minorEastAsia" w:hAnsiTheme="minorHAnsi"/>
          <w:noProof/>
          <w:color w:val="auto"/>
          <w:sz w:val="24"/>
        </w:rPr>
      </w:pPr>
      <w:hyperlink w:anchor="_Toc235669967" w:history="1">
        <w:r w:rsidRPr="00BE612D">
          <w:rPr>
            <w:rStyle w:val="Hyperlink"/>
            <w:b/>
            <w:noProof/>
          </w:rPr>
          <w:t>9.2 Banked Performance</w:t>
        </w:r>
        <w:r>
          <w:rPr>
            <w:noProof/>
            <w:webHidden/>
          </w:rPr>
          <w:tab/>
        </w:r>
        <w:r>
          <w:rPr>
            <w:noProof/>
            <w:webHidden/>
          </w:rPr>
          <w:fldChar w:fldCharType="begin"/>
        </w:r>
        <w:r>
          <w:rPr>
            <w:noProof/>
            <w:webHidden/>
          </w:rPr>
          <w:instrText xml:space="preserve"> PAGEREF _Toc235669967 \h </w:instrText>
        </w:r>
        <w:r>
          <w:rPr>
            <w:noProof/>
            <w:webHidden/>
          </w:rPr>
        </w:r>
        <w:r>
          <w:rPr>
            <w:noProof/>
            <w:webHidden/>
          </w:rPr>
          <w:fldChar w:fldCharType="separate"/>
        </w:r>
        <w:r>
          <w:rPr>
            <w:noProof/>
            <w:webHidden/>
          </w:rPr>
          <w:t>30</w:t>
        </w:r>
        <w:r>
          <w:rPr>
            <w:noProof/>
            <w:webHidden/>
          </w:rPr>
          <w:fldChar w:fldCharType="end"/>
        </w:r>
      </w:hyperlink>
    </w:p>
    <w:p w14:paraId="08F724C3" w14:textId="1DC8DC13" w:rsidR="008B3436" w:rsidRDefault="008B3436">
      <w:pPr>
        <w:pStyle w:val="TOC2"/>
        <w:rPr>
          <w:rFonts w:asciiTheme="minorHAnsi" w:eastAsiaTheme="minorEastAsia" w:hAnsiTheme="minorHAnsi"/>
          <w:noProof/>
          <w:color w:val="auto"/>
          <w:sz w:val="24"/>
        </w:rPr>
      </w:pPr>
      <w:hyperlink w:anchor="_Toc235669968" w:history="1">
        <w:r w:rsidRPr="00BE612D">
          <w:rPr>
            <w:rStyle w:val="Hyperlink"/>
            <w:b/>
            <w:noProof/>
          </w:rPr>
          <w:t>9.3 The 48-Hour Joint Review in Operation</w:t>
        </w:r>
        <w:r>
          <w:rPr>
            <w:noProof/>
            <w:webHidden/>
          </w:rPr>
          <w:tab/>
        </w:r>
        <w:r>
          <w:rPr>
            <w:noProof/>
            <w:webHidden/>
          </w:rPr>
          <w:fldChar w:fldCharType="begin"/>
        </w:r>
        <w:r>
          <w:rPr>
            <w:noProof/>
            <w:webHidden/>
          </w:rPr>
          <w:instrText xml:space="preserve"> PAGEREF _Toc235669968 \h </w:instrText>
        </w:r>
        <w:r>
          <w:rPr>
            <w:noProof/>
            <w:webHidden/>
          </w:rPr>
        </w:r>
        <w:r>
          <w:rPr>
            <w:noProof/>
            <w:webHidden/>
          </w:rPr>
          <w:fldChar w:fldCharType="separate"/>
        </w:r>
        <w:r>
          <w:rPr>
            <w:noProof/>
            <w:webHidden/>
          </w:rPr>
          <w:t>30</w:t>
        </w:r>
        <w:r>
          <w:rPr>
            <w:noProof/>
            <w:webHidden/>
          </w:rPr>
          <w:fldChar w:fldCharType="end"/>
        </w:r>
      </w:hyperlink>
    </w:p>
    <w:p w14:paraId="0C4A05A4" w14:textId="130B2BFC" w:rsidR="008B3436" w:rsidRDefault="008B3436">
      <w:pPr>
        <w:pStyle w:val="TOC2"/>
        <w:rPr>
          <w:rFonts w:asciiTheme="minorHAnsi" w:eastAsiaTheme="minorEastAsia" w:hAnsiTheme="minorHAnsi"/>
          <w:noProof/>
          <w:color w:val="auto"/>
          <w:sz w:val="24"/>
        </w:rPr>
      </w:pPr>
      <w:hyperlink w:anchor="_Toc235669969" w:history="1">
        <w:r w:rsidRPr="00BE612D">
          <w:rPr>
            <w:rStyle w:val="Hyperlink"/>
            <w:b/>
            <w:noProof/>
          </w:rPr>
          <w:t>9.4 Continuation Beyond Day 7</w:t>
        </w:r>
        <w:r>
          <w:rPr>
            <w:noProof/>
            <w:webHidden/>
          </w:rPr>
          <w:tab/>
        </w:r>
        <w:r>
          <w:rPr>
            <w:noProof/>
            <w:webHidden/>
          </w:rPr>
          <w:fldChar w:fldCharType="begin"/>
        </w:r>
        <w:r>
          <w:rPr>
            <w:noProof/>
            <w:webHidden/>
          </w:rPr>
          <w:instrText xml:space="preserve"> PAGEREF _Toc235669969 \h </w:instrText>
        </w:r>
        <w:r>
          <w:rPr>
            <w:noProof/>
            <w:webHidden/>
          </w:rPr>
        </w:r>
        <w:r>
          <w:rPr>
            <w:noProof/>
            <w:webHidden/>
          </w:rPr>
          <w:fldChar w:fldCharType="separate"/>
        </w:r>
        <w:r>
          <w:rPr>
            <w:noProof/>
            <w:webHidden/>
          </w:rPr>
          <w:t>30</w:t>
        </w:r>
        <w:r>
          <w:rPr>
            <w:noProof/>
            <w:webHidden/>
          </w:rPr>
          <w:fldChar w:fldCharType="end"/>
        </w:r>
      </w:hyperlink>
    </w:p>
    <w:p w14:paraId="0EC70BEB" w14:textId="4553AA87" w:rsidR="008B3436" w:rsidRDefault="008B3436">
      <w:pPr>
        <w:pStyle w:val="TOC2"/>
        <w:rPr>
          <w:rFonts w:asciiTheme="minorHAnsi" w:eastAsiaTheme="minorEastAsia" w:hAnsiTheme="minorHAnsi"/>
          <w:noProof/>
          <w:color w:val="auto"/>
          <w:sz w:val="24"/>
        </w:rPr>
      </w:pPr>
      <w:hyperlink w:anchor="_Toc235669970" w:history="1">
        <w:r w:rsidRPr="00BE612D">
          <w:rPr>
            <w:rStyle w:val="Hyperlink"/>
            <w:b/>
            <w:noProof/>
          </w:rPr>
          <w:t>9.5 Orderly Transition</w:t>
        </w:r>
        <w:r>
          <w:rPr>
            <w:noProof/>
            <w:webHidden/>
          </w:rPr>
          <w:tab/>
        </w:r>
        <w:r>
          <w:rPr>
            <w:noProof/>
            <w:webHidden/>
          </w:rPr>
          <w:fldChar w:fldCharType="begin"/>
        </w:r>
        <w:r>
          <w:rPr>
            <w:noProof/>
            <w:webHidden/>
          </w:rPr>
          <w:instrText xml:space="preserve"> PAGEREF _Toc235669970 \h </w:instrText>
        </w:r>
        <w:r>
          <w:rPr>
            <w:noProof/>
            <w:webHidden/>
          </w:rPr>
        </w:r>
        <w:r>
          <w:rPr>
            <w:noProof/>
            <w:webHidden/>
          </w:rPr>
          <w:fldChar w:fldCharType="separate"/>
        </w:r>
        <w:r>
          <w:rPr>
            <w:noProof/>
            <w:webHidden/>
          </w:rPr>
          <w:t>31</w:t>
        </w:r>
        <w:r>
          <w:rPr>
            <w:noProof/>
            <w:webHidden/>
          </w:rPr>
          <w:fldChar w:fldCharType="end"/>
        </w:r>
      </w:hyperlink>
    </w:p>
    <w:p w14:paraId="0520F7B6" w14:textId="68604DA4" w:rsidR="008B3436" w:rsidRDefault="008B3436">
      <w:pPr>
        <w:pStyle w:val="TOC2"/>
        <w:rPr>
          <w:rFonts w:asciiTheme="minorHAnsi" w:eastAsiaTheme="minorEastAsia" w:hAnsiTheme="minorHAnsi"/>
          <w:noProof/>
          <w:color w:val="auto"/>
          <w:sz w:val="24"/>
        </w:rPr>
      </w:pPr>
      <w:hyperlink w:anchor="_Toc235669971" w:history="1">
        <w:r w:rsidRPr="00BE612D">
          <w:rPr>
            <w:rStyle w:val="Hyperlink"/>
            <w:b/>
            <w:noProof/>
          </w:rPr>
          <w:t>9.6 Reconstitution</w:t>
        </w:r>
        <w:r>
          <w:rPr>
            <w:noProof/>
            <w:webHidden/>
          </w:rPr>
          <w:tab/>
        </w:r>
        <w:r>
          <w:rPr>
            <w:noProof/>
            <w:webHidden/>
          </w:rPr>
          <w:fldChar w:fldCharType="begin"/>
        </w:r>
        <w:r>
          <w:rPr>
            <w:noProof/>
            <w:webHidden/>
          </w:rPr>
          <w:instrText xml:space="preserve"> PAGEREF _Toc235669971 \h </w:instrText>
        </w:r>
        <w:r>
          <w:rPr>
            <w:noProof/>
            <w:webHidden/>
          </w:rPr>
        </w:r>
        <w:r>
          <w:rPr>
            <w:noProof/>
            <w:webHidden/>
          </w:rPr>
          <w:fldChar w:fldCharType="separate"/>
        </w:r>
        <w:r>
          <w:rPr>
            <w:noProof/>
            <w:webHidden/>
          </w:rPr>
          <w:t>31</w:t>
        </w:r>
        <w:r>
          <w:rPr>
            <w:noProof/>
            <w:webHidden/>
          </w:rPr>
          <w:fldChar w:fldCharType="end"/>
        </w:r>
      </w:hyperlink>
    </w:p>
    <w:p w14:paraId="5CCBC394" w14:textId="0A694E38" w:rsidR="008B3436" w:rsidRDefault="008B3436">
      <w:pPr>
        <w:pStyle w:val="TOC1"/>
        <w:rPr>
          <w:rFonts w:asciiTheme="minorHAnsi" w:eastAsiaTheme="minorEastAsia" w:hAnsiTheme="minorHAnsi"/>
          <w:b w:val="0"/>
          <w:noProof/>
          <w:color w:val="auto"/>
          <w:sz w:val="24"/>
        </w:rPr>
      </w:pPr>
      <w:hyperlink w:anchor="_Toc235669972" w:history="1">
        <w:r w:rsidRPr="00BE612D">
          <w:rPr>
            <w:rStyle w:val="Hyperlink"/>
            <w:noProof/>
          </w:rPr>
          <w:t>Article 10: Governance</w:t>
        </w:r>
        <w:r>
          <w:rPr>
            <w:noProof/>
            <w:webHidden/>
          </w:rPr>
          <w:tab/>
        </w:r>
        <w:r>
          <w:rPr>
            <w:noProof/>
            <w:webHidden/>
          </w:rPr>
          <w:fldChar w:fldCharType="begin"/>
        </w:r>
        <w:r>
          <w:rPr>
            <w:noProof/>
            <w:webHidden/>
          </w:rPr>
          <w:instrText xml:space="preserve"> PAGEREF _Toc235669972 \h </w:instrText>
        </w:r>
        <w:r>
          <w:rPr>
            <w:noProof/>
            <w:webHidden/>
          </w:rPr>
        </w:r>
        <w:r>
          <w:rPr>
            <w:noProof/>
            <w:webHidden/>
          </w:rPr>
          <w:fldChar w:fldCharType="separate"/>
        </w:r>
        <w:r>
          <w:rPr>
            <w:noProof/>
            <w:webHidden/>
          </w:rPr>
          <w:t>32</w:t>
        </w:r>
        <w:r>
          <w:rPr>
            <w:noProof/>
            <w:webHidden/>
          </w:rPr>
          <w:fldChar w:fldCharType="end"/>
        </w:r>
      </w:hyperlink>
    </w:p>
    <w:p w14:paraId="101AE307" w14:textId="33A01F24" w:rsidR="008B3436" w:rsidRDefault="008B3436">
      <w:pPr>
        <w:pStyle w:val="TOC2"/>
        <w:rPr>
          <w:rFonts w:asciiTheme="minorHAnsi" w:eastAsiaTheme="minorEastAsia" w:hAnsiTheme="minorHAnsi"/>
          <w:noProof/>
          <w:color w:val="auto"/>
          <w:sz w:val="24"/>
        </w:rPr>
      </w:pPr>
      <w:hyperlink w:anchor="_Toc235669973" w:history="1">
        <w:r w:rsidRPr="00BE612D">
          <w:rPr>
            <w:rStyle w:val="Hyperlink"/>
            <w:b/>
            <w:noProof/>
          </w:rPr>
          <w:t>10.1 Bodies</w:t>
        </w:r>
        <w:r>
          <w:rPr>
            <w:noProof/>
            <w:webHidden/>
          </w:rPr>
          <w:tab/>
        </w:r>
        <w:r>
          <w:rPr>
            <w:noProof/>
            <w:webHidden/>
          </w:rPr>
          <w:fldChar w:fldCharType="begin"/>
        </w:r>
        <w:r>
          <w:rPr>
            <w:noProof/>
            <w:webHidden/>
          </w:rPr>
          <w:instrText xml:space="preserve"> PAGEREF _Toc235669973 \h </w:instrText>
        </w:r>
        <w:r>
          <w:rPr>
            <w:noProof/>
            <w:webHidden/>
          </w:rPr>
        </w:r>
        <w:r>
          <w:rPr>
            <w:noProof/>
            <w:webHidden/>
          </w:rPr>
          <w:fldChar w:fldCharType="separate"/>
        </w:r>
        <w:r>
          <w:rPr>
            <w:noProof/>
            <w:webHidden/>
          </w:rPr>
          <w:t>32</w:t>
        </w:r>
        <w:r>
          <w:rPr>
            <w:noProof/>
            <w:webHidden/>
          </w:rPr>
          <w:fldChar w:fldCharType="end"/>
        </w:r>
      </w:hyperlink>
    </w:p>
    <w:p w14:paraId="72844A59" w14:textId="023638DF" w:rsidR="008B3436" w:rsidRDefault="008B3436">
      <w:pPr>
        <w:pStyle w:val="TOC2"/>
        <w:rPr>
          <w:rFonts w:asciiTheme="minorHAnsi" w:eastAsiaTheme="minorEastAsia" w:hAnsiTheme="minorHAnsi"/>
          <w:noProof/>
          <w:color w:val="auto"/>
          <w:sz w:val="24"/>
        </w:rPr>
      </w:pPr>
      <w:hyperlink w:anchor="_Toc235669974" w:history="1">
        <w:r w:rsidRPr="00BE612D">
          <w:rPr>
            <w:rStyle w:val="Hyperlink"/>
            <w:b/>
            <w:noProof/>
          </w:rPr>
          <w:t>10.2 Decision Rules</w:t>
        </w:r>
        <w:r>
          <w:rPr>
            <w:noProof/>
            <w:webHidden/>
          </w:rPr>
          <w:tab/>
        </w:r>
        <w:r>
          <w:rPr>
            <w:noProof/>
            <w:webHidden/>
          </w:rPr>
          <w:fldChar w:fldCharType="begin"/>
        </w:r>
        <w:r>
          <w:rPr>
            <w:noProof/>
            <w:webHidden/>
          </w:rPr>
          <w:instrText xml:space="preserve"> PAGEREF _Toc235669974 \h </w:instrText>
        </w:r>
        <w:r>
          <w:rPr>
            <w:noProof/>
            <w:webHidden/>
          </w:rPr>
        </w:r>
        <w:r>
          <w:rPr>
            <w:noProof/>
            <w:webHidden/>
          </w:rPr>
          <w:fldChar w:fldCharType="separate"/>
        </w:r>
        <w:r>
          <w:rPr>
            <w:noProof/>
            <w:webHidden/>
          </w:rPr>
          <w:t>32</w:t>
        </w:r>
        <w:r>
          <w:rPr>
            <w:noProof/>
            <w:webHidden/>
          </w:rPr>
          <w:fldChar w:fldCharType="end"/>
        </w:r>
      </w:hyperlink>
    </w:p>
    <w:p w14:paraId="58252B1F" w14:textId="606C3D81" w:rsidR="008B3436" w:rsidRDefault="008B3436">
      <w:pPr>
        <w:pStyle w:val="TOC2"/>
        <w:rPr>
          <w:rFonts w:asciiTheme="minorHAnsi" w:eastAsiaTheme="minorEastAsia" w:hAnsiTheme="minorHAnsi"/>
          <w:noProof/>
          <w:color w:val="auto"/>
          <w:sz w:val="24"/>
        </w:rPr>
      </w:pPr>
      <w:hyperlink w:anchor="_Toc235669975" w:history="1">
        <w:r w:rsidRPr="00BE612D">
          <w:rPr>
            <w:rStyle w:val="Hyperlink"/>
            <w:b/>
            <w:noProof/>
          </w:rPr>
          <w:t>10.3 Crisis Contacts</w:t>
        </w:r>
        <w:r>
          <w:rPr>
            <w:noProof/>
            <w:webHidden/>
          </w:rPr>
          <w:tab/>
        </w:r>
        <w:r>
          <w:rPr>
            <w:noProof/>
            <w:webHidden/>
          </w:rPr>
          <w:fldChar w:fldCharType="begin"/>
        </w:r>
        <w:r>
          <w:rPr>
            <w:noProof/>
            <w:webHidden/>
          </w:rPr>
          <w:instrText xml:space="preserve"> PAGEREF _Toc235669975 \h </w:instrText>
        </w:r>
        <w:r>
          <w:rPr>
            <w:noProof/>
            <w:webHidden/>
          </w:rPr>
        </w:r>
        <w:r>
          <w:rPr>
            <w:noProof/>
            <w:webHidden/>
          </w:rPr>
          <w:fldChar w:fldCharType="separate"/>
        </w:r>
        <w:r>
          <w:rPr>
            <w:noProof/>
            <w:webHidden/>
          </w:rPr>
          <w:t>32</w:t>
        </w:r>
        <w:r>
          <w:rPr>
            <w:noProof/>
            <w:webHidden/>
          </w:rPr>
          <w:fldChar w:fldCharType="end"/>
        </w:r>
      </w:hyperlink>
    </w:p>
    <w:p w14:paraId="24F42898" w14:textId="5F7791A1" w:rsidR="008B3436" w:rsidRDefault="008B3436">
      <w:pPr>
        <w:pStyle w:val="TOC2"/>
        <w:rPr>
          <w:rFonts w:asciiTheme="minorHAnsi" w:eastAsiaTheme="minorEastAsia" w:hAnsiTheme="minorHAnsi"/>
          <w:noProof/>
          <w:color w:val="auto"/>
          <w:sz w:val="24"/>
        </w:rPr>
      </w:pPr>
      <w:hyperlink w:anchor="_Toc235669976" w:history="1">
        <w:r w:rsidRPr="00BE612D">
          <w:rPr>
            <w:rStyle w:val="Hyperlink"/>
            <w:b/>
            <w:noProof/>
          </w:rPr>
          <w:t>10.4 Cost-Sharing</w:t>
        </w:r>
        <w:r>
          <w:rPr>
            <w:noProof/>
            <w:webHidden/>
          </w:rPr>
          <w:tab/>
        </w:r>
        <w:r>
          <w:rPr>
            <w:noProof/>
            <w:webHidden/>
          </w:rPr>
          <w:fldChar w:fldCharType="begin"/>
        </w:r>
        <w:r>
          <w:rPr>
            <w:noProof/>
            <w:webHidden/>
          </w:rPr>
          <w:instrText xml:space="preserve"> PAGEREF _Toc235669976 \h </w:instrText>
        </w:r>
        <w:r>
          <w:rPr>
            <w:noProof/>
            <w:webHidden/>
          </w:rPr>
        </w:r>
        <w:r>
          <w:rPr>
            <w:noProof/>
            <w:webHidden/>
          </w:rPr>
          <w:fldChar w:fldCharType="separate"/>
        </w:r>
        <w:r>
          <w:rPr>
            <w:noProof/>
            <w:webHidden/>
          </w:rPr>
          <w:t>32</w:t>
        </w:r>
        <w:r>
          <w:rPr>
            <w:noProof/>
            <w:webHidden/>
          </w:rPr>
          <w:fldChar w:fldCharType="end"/>
        </w:r>
      </w:hyperlink>
    </w:p>
    <w:p w14:paraId="45C60B03" w14:textId="5EA91227" w:rsidR="008B3436" w:rsidRDefault="008B3436">
      <w:pPr>
        <w:pStyle w:val="TOC1"/>
        <w:rPr>
          <w:rFonts w:asciiTheme="minorHAnsi" w:eastAsiaTheme="minorEastAsia" w:hAnsiTheme="minorHAnsi"/>
          <w:b w:val="0"/>
          <w:noProof/>
          <w:color w:val="auto"/>
          <w:sz w:val="24"/>
        </w:rPr>
      </w:pPr>
      <w:hyperlink w:anchor="_Toc235669977" w:history="1">
        <w:r w:rsidRPr="00BE612D">
          <w:rPr>
            <w:rStyle w:val="Hyperlink"/>
            <w:noProof/>
          </w:rPr>
          <w:t>Article 11: Political Sensitivity and Narrative Protocol</w:t>
        </w:r>
        <w:r>
          <w:rPr>
            <w:noProof/>
            <w:webHidden/>
          </w:rPr>
          <w:tab/>
        </w:r>
        <w:r>
          <w:rPr>
            <w:noProof/>
            <w:webHidden/>
          </w:rPr>
          <w:fldChar w:fldCharType="begin"/>
        </w:r>
        <w:r>
          <w:rPr>
            <w:noProof/>
            <w:webHidden/>
          </w:rPr>
          <w:instrText xml:space="preserve"> PAGEREF _Toc235669977 \h </w:instrText>
        </w:r>
        <w:r>
          <w:rPr>
            <w:noProof/>
            <w:webHidden/>
          </w:rPr>
        </w:r>
        <w:r>
          <w:rPr>
            <w:noProof/>
            <w:webHidden/>
          </w:rPr>
          <w:fldChar w:fldCharType="separate"/>
        </w:r>
        <w:r>
          <w:rPr>
            <w:noProof/>
            <w:webHidden/>
          </w:rPr>
          <w:t>33</w:t>
        </w:r>
        <w:r>
          <w:rPr>
            <w:noProof/>
            <w:webHidden/>
          </w:rPr>
          <w:fldChar w:fldCharType="end"/>
        </w:r>
      </w:hyperlink>
    </w:p>
    <w:p w14:paraId="59A149FB" w14:textId="4B0AA1DD" w:rsidR="008B3436" w:rsidRDefault="008B3436">
      <w:pPr>
        <w:pStyle w:val="TOC2"/>
        <w:rPr>
          <w:rFonts w:asciiTheme="minorHAnsi" w:eastAsiaTheme="minorEastAsia" w:hAnsiTheme="minorHAnsi"/>
          <w:noProof/>
          <w:color w:val="auto"/>
          <w:sz w:val="24"/>
        </w:rPr>
      </w:pPr>
      <w:hyperlink w:anchor="_Toc235669978" w:history="1">
        <w:r w:rsidRPr="00BE612D">
          <w:rPr>
            <w:rStyle w:val="Hyperlink"/>
            <w:b/>
            <w:noProof/>
          </w:rPr>
          <w:t>11.1 The Non-Humiliation Doctrine</w:t>
        </w:r>
        <w:r>
          <w:rPr>
            <w:noProof/>
            <w:webHidden/>
          </w:rPr>
          <w:tab/>
        </w:r>
        <w:r>
          <w:rPr>
            <w:noProof/>
            <w:webHidden/>
          </w:rPr>
          <w:fldChar w:fldCharType="begin"/>
        </w:r>
        <w:r>
          <w:rPr>
            <w:noProof/>
            <w:webHidden/>
          </w:rPr>
          <w:instrText xml:space="preserve"> PAGEREF _Toc235669978 \h </w:instrText>
        </w:r>
        <w:r>
          <w:rPr>
            <w:noProof/>
            <w:webHidden/>
          </w:rPr>
        </w:r>
        <w:r>
          <w:rPr>
            <w:noProof/>
            <w:webHidden/>
          </w:rPr>
          <w:fldChar w:fldCharType="separate"/>
        </w:r>
        <w:r>
          <w:rPr>
            <w:noProof/>
            <w:webHidden/>
          </w:rPr>
          <w:t>33</w:t>
        </w:r>
        <w:r>
          <w:rPr>
            <w:noProof/>
            <w:webHidden/>
          </w:rPr>
          <w:fldChar w:fldCharType="end"/>
        </w:r>
      </w:hyperlink>
    </w:p>
    <w:p w14:paraId="1B9FFE7F" w14:textId="3034A506" w:rsidR="008B3436" w:rsidRDefault="008B3436">
      <w:pPr>
        <w:pStyle w:val="TOC2"/>
        <w:rPr>
          <w:rFonts w:asciiTheme="minorHAnsi" w:eastAsiaTheme="minorEastAsia" w:hAnsiTheme="minorHAnsi"/>
          <w:noProof/>
          <w:color w:val="auto"/>
          <w:sz w:val="24"/>
        </w:rPr>
      </w:pPr>
      <w:hyperlink w:anchor="_Toc235669979" w:history="1">
        <w:r w:rsidRPr="00BE612D">
          <w:rPr>
            <w:rStyle w:val="Hyperlink"/>
            <w:b/>
            <w:noProof/>
          </w:rPr>
          <w:t>11.2 Mutual Architecture Framing</w:t>
        </w:r>
        <w:r>
          <w:rPr>
            <w:noProof/>
            <w:webHidden/>
          </w:rPr>
          <w:tab/>
        </w:r>
        <w:r>
          <w:rPr>
            <w:noProof/>
            <w:webHidden/>
          </w:rPr>
          <w:fldChar w:fldCharType="begin"/>
        </w:r>
        <w:r>
          <w:rPr>
            <w:noProof/>
            <w:webHidden/>
          </w:rPr>
          <w:instrText xml:space="preserve"> PAGEREF _Toc235669979 \h </w:instrText>
        </w:r>
        <w:r>
          <w:rPr>
            <w:noProof/>
            <w:webHidden/>
          </w:rPr>
        </w:r>
        <w:r>
          <w:rPr>
            <w:noProof/>
            <w:webHidden/>
          </w:rPr>
          <w:fldChar w:fldCharType="separate"/>
        </w:r>
        <w:r>
          <w:rPr>
            <w:noProof/>
            <w:webHidden/>
          </w:rPr>
          <w:t>33</w:t>
        </w:r>
        <w:r>
          <w:rPr>
            <w:noProof/>
            <w:webHidden/>
          </w:rPr>
          <w:fldChar w:fldCharType="end"/>
        </w:r>
      </w:hyperlink>
    </w:p>
    <w:p w14:paraId="63F31F95" w14:textId="4945FA6C" w:rsidR="008B3436" w:rsidRDefault="008B3436">
      <w:pPr>
        <w:pStyle w:val="TOC2"/>
        <w:rPr>
          <w:rFonts w:asciiTheme="minorHAnsi" w:eastAsiaTheme="minorEastAsia" w:hAnsiTheme="minorHAnsi"/>
          <w:noProof/>
          <w:color w:val="auto"/>
          <w:sz w:val="24"/>
        </w:rPr>
      </w:pPr>
      <w:hyperlink w:anchor="_Toc235669980" w:history="1">
        <w:r w:rsidRPr="00BE612D">
          <w:rPr>
            <w:rStyle w:val="Hyperlink"/>
            <w:b/>
            <w:noProof/>
          </w:rPr>
          <w:t>11.3 Nomenclature Neutrality</w:t>
        </w:r>
        <w:r>
          <w:rPr>
            <w:noProof/>
            <w:webHidden/>
          </w:rPr>
          <w:tab/>
        </w:r>
        <w:r>
          <w:rPr>
            <w:noProof/>
            <w:webHidden/>
          </w:rPr>
          <w:fldChar w:fldCharType="begin"/>
        </w:r>
        <w:r>
          <w:rPr>
            <w:noProof/>
            <w:webHidden/>
          </w:rPr>
          <w:instrText xml:space="preserve"> PAGEREF _Toc235669980 \h </w:instrText>
        </w:r>
        <w:r>
          <w:rPr>
            <w:noProof/>
            <w:webHidden/>
          </w:rPr>
        </w:r>
        <w:r>
          <w:rPr>
            <w:noProof/>
            <w:webHidden/>
          </w:rPr>
          <w:fldChar w:fldCharType="separate"/>
        </w:r>
        <w:r>
          <w:rPr>
            <w:noProof/>
            <w:webHidden/>
          </w:rPr>
          <w:t>33</w:t>
        </w:r>
        <w:r>
          <w:rPr>
            <w:noProof/>
            <w:webHidden/>
          </w:rPr>
          <w:fldChar w:fldCharType="end"/>
        </w:r>
      </w:hyperlink>
    </w:p>
    <w:p w14:paraId="010F81FB" w14:textId="7C94ACA3" w:rsidR="008B3436" w:rsidRDefault="008B3436">
      <w:pPr>
        <w:pStyle w:val="TOC2"/>
        <w:rPr>
          <w:rFonts w:asciiTheme="minorHAnsi" w:eastAsiaTheme="minorEastAsia" w:hAnsiTheme="minorHAnsi"/>
          <w:noProof/>
          <w:color w:val="auto"/>
          <w:sz w:val="24"/>
        </w:rPr>
      </w:pPr>
      <w:hyperlink w:anchor="_Toc235669981" w:history="1">
        <w:r w:rsidRPr="00BE612D">
          <w:rPr>
            <w:rStyle w:val="Hyperlink"/>
            <w:b/>
            <w:noProof/>
          </w:rPr>
          <w:t>11.4 Synchronized Announcements and Quiet Remediation</w:t>
        </w:r>
        <w:r>
          <w:rPr>
            <w:noProof/>
            <w:webHidden/>
          </w:rPr>
          <w:tab/>
        </w:r>
        <w:r>
          <w:rPr>
            <w:noProof/>
            <w:webHidden/>
          </w:rPr>
          <w:fldChar w:fldCharType="begin"/>
        </w:r>
        <w:r>
          <w:rPr>
            <w:noProof/>
            <w:webHidden/>
          </w:rPr>
          <w:instrText xml:space="preserve"> PAGEREF _Toc235669981 \h </w:instrText>
        </w:r>
        <w:r>
          <w:rPr>
            <w:noProof/>
            <w:webHidden/>
          </w:rPr>
        </w:r>
        <w:r>
          <w:rPr>
            <w:noProof/>
            <w:webHidden/>
          </w:rPr>
          <w:fldChar w:fldCharType="separate"/>
        </w:r>
        <w:r>
          <w:rPr>
            <w:noProof/>
            <w:webHidden/>
          </w:rPr>
          <w:t>33</w:t>
        </w:r>
        <w:r>
          <w:rPr>
            <w:noProof/>
            <w:webHidden/>
          </w:rPr>
          <w:fldChar w:fldCharType="end"/>
        </w:r>
      </w:hyperlink>
    </w:p>
    <w:p w14:paraId="4AFA2E69" w14:textId="6F04AF52" w:rsidR="008B3436" w:rsidRDefault="008B3436">
      <w:pPr>
        <w:pStyle w:val="TOC2"/>
        <w:rPr>
          <w:rFonts w:asciiTheme="minorHAnsi" w:eastAsiaTheme="minorEastAsia" w:hAnsiTheme="minorHAnsi"/>
          <w:noProof/>
          <w:color w:val="auto"/>
          <w:sz w:val="24"/>
        </w:rPr>
      </w:pPr>
      <w:hyperlink w:anchor="_Toc235669982" w:history="1">
        <w:r w:rsidRPr="00BE612D">
          <w:rPr>
            <w:rStyle w:val="Hyperlink"/>
            <w:b/>
            <w:noProof/>
          </w:rPr>
          <w:t>11.5 What Each Side States</w:t>
        </w:r>
        <w:r>
          <w:rPr>
            <w:noProof/>
            <w:webHidden/>
          </w:rPr>
          <w:tab/>
        </w:r>
        <w:r>
          <w:rPr>
            <w:noProof/>
            <w:webHidden/>
          </w:rPr>
          <w:fldChar w:fldCharType="begin"/>
        </w:r>
        <w:r>
          <w:rPr>
            <w:noProof/>
            <w:webHidden/>
          </w:rPr>
          <w:instrText xml:space="preserve"> PAGEREF _Toc235669982 \h </w:instrText>
        </w:r>
        <w:r>
          <w:rPr>
            <w:noProof/>
            <w:webHidden/>
          </w:rPr>
        </w:r>
        <w:r>
          <w:rPr>
            <w:noProof/>
            <w:webHidden/>
          </w:rPr>
          <w:fldChar w:fldCharType="separate"/>
        </w:r>
        <w:r>
          <w:rPr>
            <w:noProof/>
            <w:webHidden/>
          </w:rPr>
          <w:t>34</w:t>
        </w:r>
        <w:r>
          <w:rPr>
            <w:noProof/>
            <w:webHidden/>
          </w:rPr>
          <w:fldChar w:fldCharType="end"/>
        </w:r>
      </w:hyperlink>
    </w:p>
    <w:p w14:paraId="7AD33CC5" w14:textId="63022613" w:rsidR="008B3436" w:rsidRDefault="008B3436">
      <w:pPr>
        <w:pStyle w:val="TOC1"/>
        <w:rPr>
          <w:rFonts w:asciiTheme="minorHAnsi" w:eastAsiaTheme="minorEastAsia" w:hAnsiTheme="minorHAnsi"/>
          <w:b w:val="0"/>
          <w:noProof/>
          <w:color w:val="auto"/>
          <w:sz w:val="24"/>
        </w:rPr>
      </w:pPr>
      <w:hyperlink w:anchor="_Toc235669983" w:history="1">
        <w:r w:rsidRPr="00BE612D">
          <w:rPr>
            <w:rStyle w:val="Hyperlink"/>
            <w:noProof/>
          </w:rPr>
          <w:t>Article 12: General and Final Provisions</w:t>
        </w:r>
        <w:r>
          <w:rPr>
            <w:noProof/>
            <w:webHidden/>
          </w:rPr>
          <w:tab/>
        </w:r>
        <w:r>
          <w:rPr>
            <w:noProof/>
            <w:webHidden/>
          </w:rPr>
          <w:fldChar w:fldCharType="begin"/>
        </w:r>
        <w:r>
          <w:rPr>
            <w:noProof/>
            <w:webHidden/>
          </w:rPr>
          <w:instrText xml:space="preserve"> PAGEREF _Toc235669983 \h </w:instrText>
        </w:r>
        <w:r>
          <w:rPr>
            <w:noProof/>
            <w:webHidden/>
          </w:rPr>
        </w:r>
        <w:r>
          <w:rPr>
            <w:noProof/>
            <w:webHidden/>
          </w:rPr>
          <w:fldChar w:fldCharType="separate"/>
        </w:r>
        <w:r>
          <w:rPr>
            <w:noProof/>
            <w:webHidden/>
          </w:rPr>
          <w:t>35</w:t>
        </w:r>
        <w:r>
          <w:rPr>
            <w:noProof/>
            <w:webHidden/>
          </w:rPr>
          <w:fldChar w:fldCharType="end"/>
        </w:r>
      </w:hyperlink>
    </w:p>
    <w:p w14:paraId="14CF59F0" w14:textId="71E420BC" w:rsidR="008B3436" w:rsidRDefault="008B3436">
      <w:pPr>
        <w:pStyle w:val="TOC2"/>
        <w:rPr>
          <w:rFonts w:asciiTheme="minorHAnsi" w:eastAsiaTheme="minorEastAsia" w:hAnsiTheme="minorHAnsi"/>
          <w:noProof/>
          <w:color w:val="auto"/>
          <w:sz w:val="24"/>
        </w:rPr>
      </w:pPr>
      <w:hyperlink w:anchor="_Toc235669984" w:history="1">
        <w:r w:rsidRPr="00BE612D">
          <w:rPr>
            <w:rStyle w:val="Hyperlink"/>
            <w:b/>
            <w:noProof/>
          </w:rPr>
          <w:t>12.1 Force Majeure and Environmental Disruption</w:t>
        </w:r>
        <w:r>
          <w:rPr>
            <w:noProof/>
            <w:webHidden/>
          </w:rPr>
          <w:tab/>
        </w:r>
        <w:r>
          <w:rPr>
            <w:noProof/>
            <w:webHidden/>
          </w:rPr>
          <w:fldChar w:fldCharType="begin"/>
        </w:r>
        <w:r>
          <w:rPr>
            <w:noProof/>
            <w:webHidden/>
          </w:rPr>
          <w:instrText xml:space="preserve"> PAGEREF _Toc235669984 \h </w:instrText>
        </w:r>
        <w:r>
          <w:rPr>
            <w:noProof/>
            <w:webHidden/>
          </w:rPr>
        </w:r>
        <w:r>
          <w:rPr>
            <w:noProof/>
            <w:webHidden/>
          </w:rPr>
          <w:fldChar w:fldCharType="separate"/>
        </w:r>
        <w:r>
          <w:rPr>
            <w:noProof/>
            <w:webHidden/>
          </w:rPr>
          <w:t>35</w:t>
        </w:r>
        <w:r>
          <w:rPr>
            <w:noProof/>
            <w:webHidden/>
          </w:rPr>
          <w:fldChar w:fldCharType="end"/>
        </w:r>
      </w:hyperlink>
    </w:p>
    <w:p w14:paraId="71BA1624" w14:textId="4BB94F13" w:rsidR="008B3436" w:rsidRDefault="008B3436">
      <w:pPr>
        <w:pStyle w:val="TOC2"/>
        <w:rPr>
          <w:rFonts w:asciiTheme="minorHAnsi" w:eastAsiaTheme="minorEastAsia" w:hAnsiTheme="minorHAnsi"/>
          <w:noProof/>
          <w:color w:val="auto"/>
          <w:sz w:val="24"/>
        </w:rPr>
      </w:pPr>
      <w:hyperlink w:anchor="_Toc235669985" w:history="1">
        <w:r w:rsidRPr="00BE612D">
          <w:rPr>
            <w:rStyle w:val="Hyperlink"/>
            <w:b/>
            <w:noProof/>
          </w:rPr>
          <w:t>12.2 Legal Status</w:t>
        </w:r>
        <w:r>
          <w:rPr>
            <w:noProof/>
            <w:webHidden/>
          </w:rPr>
          <w:tab/>
        </w:r>
        <w:r>
          <w:rPr>
            <w:noProof/>
            <w:webHidden/>
          </w:rPr>
          <w:fldChar w:fldCharType="begin"/>
        </w:r>
        <w:r>
          <w:rPr>
            <w:noProof/>
            <w:webHidden/>
          </w:rPr>
          <w:instrText xml:space="preserve"> PAGEREF _Toc235669985 \h </w:instrText>
        </w:r>
        <w:r>
          <w:rPr>
            <w:noProof/>
            <w:webHidden/>
          </w:rPr>
        </w:r>
        <w:r>
          <w:rPr>
            <w:noProof/>
            <w:webHidden/>
          </w:rPr>
          <w:fldChar w:fldCharType="separate"/>
        </w:r>
        <w:r>
          <w:rPr>
            <w:noProof/>
            <w:webHidden/>
          </w:rPr>
          <w:t>35</w:t>
        </w:r>
        <w:r>
          <w:rPr>
            <w:noProof/>
            <w:webHidden/>
          </w:rPr>
          <w:fldChar w:fldCharType="end"/>
        </w:r>
      </w:hyperlink>
    </w:p>
    <w:p w14:paraId="0AF047A3" w14:textId="78B0A07A" w:rsidR="008B3436" w:rsidRDefault="008B3436">
      <w:pPr>
        <w:pStyle w:val="TOC2"/>
        <w:rPr>
          <w:rFonts w:asciiTheme="minorHAnsi" w:eastAsiaTheme="minorEastAsia" w:hAnsiTheme="minorHAnsi"/>
          <w:noProof/>
          <w:color w:val="auto"/>
          <w:sz w:val="24"/>
        </w:rPr>
      </w:pPr>
      <w:hyperlink w:anchor="_Toc235669986" w:history="1">
        <w:r w:rsidRPr="00BE612D">
          <w:rPr>
            <w:rStyle w:val="Hyperlink"/>
            <w:b/>
            <w:noProof/>
          </w:rPr>
          <w:t>12.3 Data Integrity and Cyber Protection of the Registry</w:t>
        </w:r>
        <w:r>
          <w:rPr>
            <w:noProof/>
            <w:webHidden/>
          </w:rPr>
          <w:tab/>
        </w:r>
        <w:r>
          <w:rPr>
            <w:noProof/>
            <w:webHidden/>
          </w:rPr>
          <w:fldChar w:fldCharType="begin"/>
        </w:r>
        <w:r>
          <w:rPr>
            <w:noProof/>
            <w:webHidden/>
          </w:rPr>
          <w:instrText xml:space="preserve"> PAGEREF _Toc235669986 \h </w:instrText>
        </w:r>
        <w:r>
          <w:rPr>
            <w:noProof/>
            <w:webHidden/>
          </w:rPr>
        </w:r>
        <w:r>
          <w:rPr>
            <w:noProof/>
            <w:webHidden/>
          </w:rPr>
          <w:fldChar w:fldCharType="separate"/>
        </w:r>
        <w:r>
          <w:rPr>
            <w:noProof/>
            <w:webHidden/>
          </w:rPr>
          <w:t>35</w:t>
        </w:r>
        <w:r>
          <w:rPr>
            <w:noProof/>
            <w:webHidden/>
          </w:rPr>
          <w:fldChar w:fldCharType="end"/>
        </w:r>
      </w:hyperlink>
    </w:p>
    <w:p w14:paraId="3EF8E2B3" w14:textId="22C510D0" w:rsidR="008B3436" w:rsidRDefault="008B3436">
      <w:pPr>
        <w:pStyle w:val="TOC2"/>
        <w:rPr>
          <w:rFonts w:asciiTheme="minorHAnsi" w:eastAsiaTheme="minorEastAsia" w:hAnsiTheme="minorHAnsi"/>
          <w:noProof/>
          <w:color w:val="auto"/>
          <w:sz w:val="24"/>
        </w:rPr>
      </w:pPr>
      <w:hyperlink w:anchor="_Toc235669987" w:history="1">
        <w:r w:rsidRPr="00BE612D">
          <w:rPr>
            <w:rStyle w:val="Hyperlink"/>
            <w:b/>
            <w:noProof/>
          </w:rPr>
          <w:t>12.4 Public Communications Discipline</w:t>
        </w:r>
        <w:r>
          <w:rPr>
            <w:noProof/>
            <w:webHidden/>
          </w:rPr>
          <w:tab/>
        </w:r>
        <w:r>
          <w:rPr>
            <w:noProof/>
            <w:webHidden/>
          </w:rPr>
          <w:fldChar w:fldCharType="begin"/>
        </w:r>
        <w:r>
          <w:rPr>
            <w:noProof/>
            <w:webHidden/>
          </w:rPr>
          <w:instrText xml:space="preserve"> PAGEREF _Toc235669987 \h </w:instrText>
        </w:r>
        <w:r>
          <w:rPr>
            <w:noProof/>
            <w:webHidden/>
          </w:rPr>
        </w:r>
        <w:r>
          <w:rPr>
            <w:noProof/>
            <w:webHidden/>
          </w:rPr>
          <w:fldChar w:fldCharType="separate"/>
        </w:r>
        <w:r>
          <w:rPr>
            <w:noProof/>
            <w:webHidden/>
          </w:rPr>
          <w:t>35</w:t>
        </w:r>
        <w:r>
          <w:rPr>
            <w:noProof/>
            <w:webHidden/>
          </w:rPr>
          <w:fldChar w:fldCharType="end"/>
        </w:r>
      </w:hyperlink>
    </w:p>
    <w:p w14:paraId="6D1DC67D" w14:textId="36CD025E" w:rsidR="008B3436" w:rsidRDefault="008B3436">
      <w:pPr>
        <w:pStyle w:val="TOC2"/>
        <w:rPr>
          <w:rFonts w:asciiTheme="minorHAnsi" w:eastAsiaTheme="minorEastAsia" w:hAnsiTheme="minorHAnsi"/>
          <w:noProof/>
          <w:color w:val="auto"/>
          <w:sz w:val="24"/>
        </w:rPr>
      </w:pPr>
      <w:hyperlink w:anchor="_Toc235669988" w:history="1">
        <w:r w:rsidRPr="00BE612D">
          <w:rPr>
            <w:rStyle w:val="Hyperlink"/>
            <w:b/>
            <w:noProof/>
          </w:rPr>
          <w:t>12.5 Severability</w:t>
        </w:r>
        <w:r>
          <w:rPr>
            <w:noProof/>
            <w:webHidden/>
          </w:rPr>
          <w:tab/>
        </w:r>
        <w:r>
          <w:rPr>
            <w:noProof/>
            <w:webHidden/>
          </w:rPr>
          <w:fldChar w:fldCharType="begin"/>
        </w:r>
        <w:r>
          <w:rPr>
            <w:noProof/>
            <w:webHidden/>
          </w:rPr>
          <w:instrText xml:space="preserve"> PAGEREF _Toc235669988 \h </w:instrText>
        </w:r>
        <w:r>
          <w:rPr>
            <w:noProof/>
            <w:webHidden/>
          </w:rPr>
        </w:r>
        <w:r>
          <w:rPr>
            <w:noProof/>
            <w:webHidden/>
          </w:rPr>
          <w:fldChar w:fldCharType="separate"/>
        </w:r>
        <w:r>
          <w:rPr>
            <w:noProof/>
            <w:webHidden/>
          </w:rPr>
          <w:t>36</w:t>
        </w:r>
        <w:r>
          <w:rPr>
            <w:noProof/>
            <w:webHidden/>
          </w:rPr>
          <w:fldChar w:fldCharType="end"/>
        </w:r>
      </w:hyperlink>
    </w:p>
    <w:p w14:paraId="2A54A4F8" w14:textId="4F5409B5" w:rsidR="008B3436" w:rsidRDefault="008B3436">
      <w:pPr>
        <w:pStyle w:val="TOC2"/>
        <w:rPr>
          <w:rFonts w:asciiTheme="minorHAnsi" w:eastAsiaTheme="minorEastAsia" w:hAnsiTheme="minorHAnsi"/>
          <w:noProof/>
          <w:color w:val="auto"/>
          <w:sz w:val="24"/>
        </w:rPr>
      </w:pPr>
      <w:hyperlink w:anchor="_Toc235669989" w:history="1">
        <w:r w:rsidRPr="00BE612D">
          <w:rPr>
            <w:rStyle w:val="Hyperlink"/>
            <w:b/>
            <w:noProof/>
          </w:rPr>
          <w:t>12.6 No Precedent</w:t>
        </w:r>
        <w:r>
          <w:rPr>
            <w:noProof/>
            <w:webHidden/>
          </w:rPr>
          <w:tab/>
        </w:r>
        <w:r>
          <w:rPr>
            <w:noProof/>
            <w:webHidden/>
          </w:rPr>
          <w:fldChar w:fldCharType="begin"/>
        </w:r>
        <w:r>
          <w:rPr>
            <w:noProof/>
            <w:webHidden/>
          </w:rPr>
          <w:instrText xml:space="preserve"> PAGEREF _Toc235669989 \h </w:instrText>
        </w:r>
        <w:r>
          <w:rPr>
            <w:noProof/>
            <w:webHidden/>
          </w:rPr>
        </w:r>
        <w:r>
          <w:rPr>
            <w:noProof/>
            <w:webHidden/>
          </w:rPr>
          <w:fldChar w:fldCharType="separate"/>
        </w:r>
        <w:r>
          <w:rPr>
            <w:noProof/>
            <w:webHidden/>
          </w:rPr>
          <w:t>36</w:t>
        </w:r>
        <w:r>
          <w:rPr>
            <w:noProof/>
            <w:webHidden/>
          </w:rPr>
          <w:fldChar w:fldCharType="end"/>
        </w:r>
      </w:hyperlink>
    </w:p>
    <w:p w14:paraId="0C4985CE" w14:textId="7319950F" w:rsidR="008B3436" w:rsidRDefault="008B3436">
      <w:pPr>
        <w:pStyle w:val="TOC2"/>
        <w:rPr>
          <w:rFonts w:asciiTheme="minorHAnsi" w:eastAsiaTheme="minorEastAsia" w:hAnsiTheme="minorHAnsi"/>
          <w:noProof/>
          <w:color w:val="auto"/>
          <w:sz w:val="24"/>
        </w:rPr>
      </w:pPr>
      <w:hyperlink w:anchor="_Toc235669990" w:history="1">
        <w:r w:rsidRPr="00BE612D">
          <w:rPr>
            <w:rStyle w:val="Hyperlink"/>
            <w:b/>
            <w:noProof/>
          </w:rPr>
          <w:t>12.7 Good Faith and Non-Weaponization</w:t>
        </w:r>
        <w:r>
          <w:rPr>
            <w:noProof/>
            <w:webHidden/>
          </w:rPr>
          <w:tab/>
        </w:r>
        <w:r>
          <w:rPr>
            <w:noProof/>
            <w:webHidden/>
          </w:rPr>
          <w:fldChar w:fldCharType="begin"/>
        </w:r>
        <w:r>
          <w:rPr>
            <w:noProof/>
            <w:webHidden/>
          </w:rPr>
          <w:instrText xml:space="preserve"> PAGEREF _Toc235669990 \h </w:instrText>
        </w:r>
        <w:r>
          <w:rPr>
            <w:noProof/>
            <w:webHidden/>
          </w:rPr>
        </w:r>
        <w:r>
          <w:rPr>
            <w:noProof/>
            <w:webHidden/>
          </w:rPr>
          <w:fldChar w:fldCharType="separate"/>
        </w:r>
        <w:r>
          <w:rPr>
            <w:noProof/>
            <w:webHidden/>
          </w:rPr>
          <w:t>36</w:t>
        </w:r>
        <w:r>
          <w:rPr>
            <w:noProof/>
            <w:webHidden/>
          </w:rPr>
          <w:fldChar w:fldCharType="end"/>
        </w:r>
      </w:hyperlink>
    </w:p>
    <w:p w14:paraId="7B9EDCCA" w14:textId="1F1E040E" w:rsidR="008B3436" w:rsidRDefault="008B3436">
      <w:pPr>
        <w:pStyle w:val="TOC2"/>
        <w:rPr>
          <w:rFonts w:asciiTheme="minorHAnsi" w:eastAsiaTheme="minorEastAsia" w:hAnsiTheme="minorHAnsi"/>
          <w:noProof/>
          <w:color w:val="auto"/>
          <w:sz w:val="24"/>
        </w:rPr>
      </w:pPr>
      <w:hyperlink w:anchor="_Toc235669991" w:history="1">
        <w:r w:rsidRPr="00BE612D">
          <w:rPr>
            <w:rStyle w:val="Hyperlink"/>
            <w:b/>
            <w:noProof/>
          </w:rPr>
          <w:t>12.8 No Goalpost Moving</w:t>
        </w:r>
        <w:r>
          <w:rPr>
            <w:noProof/>
            <w:webHidden/>
          </w:rPr>
          <w:tab/>
        </w:r>
        <w:r>
          <w:rPr>
            <w:noProof/>
            <w:webHidden/>
          </w:rPr>
          <w:fldChar w:fldCharType="begin"/>
        </w:r>
        <w:r>
          <w:rPr>
            <w:noProof/>
            <w:webHidden/>
          </w:rPr>
          <w:instrText xml:space="preserve"> PAGEREF _Toc235669991 \h </w:instrText>
        </w:r>
        <w:r>
          <w:rPr>
            <w:noProof/>
            <w:webHidden/>
          </w:rPr>
        </w:r>
        <w:r>
          <w:rPr>
            <w:noProof/>
            <w:webHidden/>
          </w:rPr>
          <w:fldChar w:fldCharType="separate"/>
        </w:r>
        <w:r>
          <w:rPr>
            <w:noProof/>
            <w:webHidden/>
          </w:rPr>
          <w:t>36</w:t>
        </w:r>
        <w:r>
          <w:rPr>
            <w:noProof/>
            <w:webHidden/>
          </w:rPr>
          <w:fldChar w:fldCharType="end"/>
        </w:r>
      </w:hyperlink>
    </w:p>
    <w:p w14:paraId="188930FD" w14:textId="3A20CE81" w:rsidR="008B3436" w:rsidRDefault="008B3436">
      <w:pPr>
        <w:pStyle w:val="TOC2"/>
        <w:rPr>
          <w:rFonts w:asciiTheme="minorHAnsi" w:eastAsiaTheme="minorEastAsia" w:hAnsiTheme="minorHAnsi"/>
          <w:noProof/>
          <w:color w:val="auto"/>
          <w:sz w:val="24"/>
        </w:rPr>
      </w:pPr>
      <w:hyperlink w:anchor="_Toc235669992" w:history="1">
        <w:r w:rsidRPr="00BE612D">
          <w:rPr>
            <w:rStyle w:val="Hyperlink"/>
            <w:b/>
            <w:noProof/>
          </w:rPr>
          <w:t>12.9 Entry into Force</w:t>
        </w:r>
        <w:r>
          <w:rPr>
            <w:noProof/>
            <w:webHidden/>
          </w:rPr>
          <w:tab/>
        </w:r>
        <w:r>
          <w:rPr>
            <w:noProof/>
            <w:webHidden/>
          </w:rPr>
          <w:fldChar w:fldCharType="begin"/>
        </w:r>
        <w:r>
          <w:rPr>
            <w:noProof/>
            <w:webHidden/>
          </w:rPr>
          <w:instrText xml:space="preserve"> PAGEREF _Toc235669992 \h </w:instrText>
        </w:r>
        <w:r>
          <w:rPr>
            <w:noProof/>
            <w:webHidden/>
          </w:rPr>
        </w:r>
        <w:r>
          <w:rPr>
            <w:noProof/>
            <w:webHidden/>
          </w:rPr>
          <w:fldChar w:fldCharType="separate"/>
        </w:r>
        <w:r>
          <w:rPr>
            <w:noProof/>
            <w:webHidden/>
          </w:rPr>
          <w:t>36</w:t>
        </w:r>
        <w:r>
          <w:rPr>
            <w:noProof/>
            <w:webHidden/>
          </w:rPr>
          <w:fldChar w:fldCharType="end"/>
        </w:r>
      </w:hyperlink>
    </w:p>
    <w:p w14:paraId="62291A46" w14:textId="49F76566" w:rsidR="008B3436" w:rsidRDefault="008B3436">
      <w:pPr>
        <w:pStyle w:val="TOC2"/>
        <w:rPr>
          <w:rFonts w:asciiTheme="minorHAnsi" w:eastAsiaTheme="minorEastAsia" w:hAnsiTheme="minorHAnsi"/>
          <w:noProof/>
          <w:color w:val="auto"/>
          <w:sz w:val="24"/>
        </w:rPr>
      </w:pPr>
      <w:hyperlink w:anchor="_Toc235669993" w:history="1">
        <w:r w:rsidRPr="00BE612D">
          <w:rPr>
            <w:rStyle w:val="Hyperlink"/>
            <w:b/>
            <w:noProof/>
          </w:rPr>
          <w:t>12.10 Languages</w:t>
        </w:r>
        <w:r>
          <w:rPr>
            <w:noProof/>
            <w:webHidden/>
          </w:rPr>
          <w:tab/>
        </w:r>
        <w:r>
          <w:rPr>
            <w:noProof/>
            <w:webHidden/>
          </w:rPr>
          <w:fldChar w:fldCharType="begin"/>
        </w:r>
        <w:r>
          <w:rPr>
            <w:noProof/>
            <w:webHidden/>
          </w:rPr>
          <w:instrText xml:space="preserve"> PAGEREF _Toc235669993 \h </w:instrText>
        </w:r>
        <w:r>
          <w:rPr>
            <w:noProof/>
            <w:webHidden/>
          </w:rPr>
        </w:r>
        <w:r>
          <w:rPr>
            <w:noProof/>
            <w:webHidden/>
          </w:rPr>
          <w:fldChar w:fldCharType="separate"/>
        </w:r>
        <w:r>
          <w:rPr>
            <w:noProof/>
            <w:webHidden/>
          </w:rPr>
          <w:t>36</w:t>
        </w:r>
        <w:r>
          <w:rPr>
            <w:noProof/>
            <w:webHidden/>
          </w:rPr>
          <w:fldChar w:fldCharType="end"/>
        </w:r>
      </w:hyperlink>
    </w:p>
    <w:p w14:paraId="5DE1CA64" w14:textId="36B5992E" w:rsidR="008B3436" w:rsidRDefault="008B3436">
      <w:pPr>
        <w:pStyle w:val="TOC2"/>
        <w:rPr>
          <w:rFonts w:asciiTheme="minorHAnsi" w:eastAsiaTheme="minorEastAsia" w:hAnsiTheme="minorHAnsi"/>
          <w:noProof/>
          <w:color w:val="auto"/>
          <w:sz w:val="24"/>
        </w:rPr>
      </w:pPr>
      <w:hyperlink w:anchor="_Toc235669994" w:history="1">
        <w:r w:rsidRPr="00BE612D">
          <w:rPr>
            <w:rStyle w:val="Hyperlink"/>
            <w:b/>
            <w:noProof/>
          </w:rPr>
          <w:t>12.11 Review of Annexes</w:t>
        </w:r>
        <w:r>
          <w:rPr>
            <w:noProof/>
            <w:webHidden/>
          </w:rPr>
          <w:tab/>
        </w:r>
        <w:r>
          <w:rPr>
            <w:noProof/>
            <w:webHidden/>
          </w:rPr>
          <w:fldChar w:fldCharType="begin"/>
        </w:r>
        <w:r>
          <w:rPr>
            <w:noProof/>
            <w:webHidden/>
          </w:rPr>
          <w:instrText xml:space="preserve"> PAGEREF _Toc235669994 \h </w:instrText>
        </w:r>
        <w:r>
          <w:rPr>
            <w:noProof/>
            <w:webHidden/>
          </w:rPr>
        </w:r>
        <w:r>
          <w:rPr>
            <w:noProof/>
            <w:webHidden/>
          </w:rPr>
          <w:fldChar w:fldCharType="separate"/>
        </w:r>
        <w:r>
          <w:rPr>
            <w:noProof/>
            <w:webHidden/>
          </w:rPr>
          <w:t>36</w:t>
        </w:r>
        <w:r>
          <w:rPr>
            <w:noProof/>
            <w:webHidden/>
          </w:rPr>
          <w:fldChar w:fldCharType="end"/>
        </w:r>
      </w:hyperlink>
    </w:p>
    <w:p w14:paraId="3A1E4BCD" w14:textId="0DCCB13C" w:rsidR="008B3436" w:rsidRDefault="008B3436">
      <w:pPr>
        <w:pStyle w:val="TOC1"/>
        <w:rPr>
          <w:rFonts w:asciiTheme="minorHAnsi" w:eastAsiaTheme="minorEastAsia" w:hAnsiTheme="minorHAnsi"/>
          <w:b w:val="0"/>
          <w:noProof/>
          <w:color w:val="auto"/>
          <w:sz w:val="24"/>
        </w:rPr>
      </w:pPr>
      <w:hyperlink w:anchor="_Toc235669995" w:history="1">
        <w:r w:rsidRPr="00BE612D">
          <w:rPr>
            <w:rStyle w:val="Hyperlink"/>
            <w:noProof/>
          </w:rPr>
          <w:t>Signature Block</w:t>
        </w:r>
        <w:r>
          <w:rPr>
            <w:noProof/>
            <w:webHidden/>
          </w:rPr>
          <w:tab/>
        </w:r>
        <w:r>
          <w:rPr>
            <w:noProof/>
            <w:webHidden/>
          </w:rPr>
          <w:fldChar w:fldCharType="begin"/>
        </w:r>
        <w:r>
          <w:rPr>
            <w:noProof/>
            <w:webHidden/>
          </w:rPr>
          <w:instrText xml:space="preserve"> PAGEREF _Toc235669995 \h </w:instrText>
        </w:r>
        <w:r>
          <w:rPr>
            <w:noProof/>
            <w:webHidden/>
          </w:rPr>
        </w:r>
        <w:r>
          <w:rPr>
            <w:noProof/>
            <w:webHidden/>
          </w:rPr>
          <w:fldChar w:fldCharType="separate"/>
        </w:r>
        <w:r>
          <w:rPr>
            <w:noProof/>
            <w:webHidden/>
          </w:rPr>
          <w:t>38</w:t>
        </w:r>
        <w:r>
          <w:rPr>
            <w:noProof/>
            <w:webHidden/>
          </w:rPr>
          <w:fldChar w:fldCharType="end"/>
        </w:r>
      </w:hyperlink>
    </w:p>
    <w:p w14:paraId="374EB969" w14:textId="2C71E2D0" w:rsidR="008B3436" w:rsidRDefault="008B3436">
      <w:pPr>
        <w:pStyle w:val="TOC1"/>
        <w:rPr>
          <w:rFonts w:asciiTheme="minorHAnsi" w:eastAsiaTheme="minorEastAsia" w:hAnsiTheme="minorHAnsi"/>
          <w:b w:val="0"/>
          <w:noProof/>
          <w:color w:val="auto"/>
          <w:sz w:val="24"/>
        </w:rPr>
      </w:pPr>
      <w:hyperlink w:anchor="_Toc235669996" w:history="1">
        <w:r w:rsidRPr="00BE612D">
          <w:rPr>
            <w:rStyle w:val="Hyperlink"/>
            <w:noProof/>
          </w:rPr>
          <w:t>Annex A: Operative Definitions</w:t>
        </w:r>
        <w:r>
          <w:rPr>
            <w:noProof/>
            <w:webHidden/>
          </w:rPr>
          <w:tab/>
        </w:r>
        <w:r>
          <w:rPr>
            <w:noProof/>
            <w:webHidden/>
          </w:rPr>
          <w:fldChar w:fldCharType="begin"/>
        </w:r>
        <w:r>
          <w:rPr>
            <w:noProof/>
            <w:webHidden/>
          </w:rPr>
          <w:instrText xml:space="preserve"> PAGEREF _Toc235669996 \h </w:instrText>
        </w:r>
        <w:r>
          <w:rPr>
            <w:noProof/>
            <w:webHidden/>
          </w:rPr>
        </w:r>
        <w:r>
          <w:rPr>
            <w:noProof/>
            <w:webHidden/>
          </w:rPr>
          <w:fldChar w:fldCharType="separate"/>
        </w:r>
        <w:r>
          <w:rPr>
            <w:noProof/>
            <w:webHidden/>
          </w:rPr>
          <w:t>39</w:t>
        </w:r>
        <w:r>
          <w:rPr>
            <w:noProof/>
            <w:webHidden/>
          </w:rPr>
          <w:fldChar w:fldCharType="end"/>
        </w:r>
      </w:hyperlink>
    </w:p>
    <w:p w14:paraId="622BC4FD" w14:textId="1684B8FA" w:rsidR="008B3436" w:rsidRDefault="008B3436">
      <w:pPr>
        <w:pStyle w:val="TOC1"/>
        <w:rPr>
          <w:rFonts w:asciiTheme="minorHAnsi" w:eastAsiaTheme="minorEastAsia" w:hAnsiTheme="minorHAnsi"/>
          <w:b w:val="0"/>
          <w:noProof/>
          <w:color w:val="auto"/>
          <w:sz w:val="24"/>
        </w:rPr>
      </w:pPr>
      <w:hyperlink w:anchor="_Toc235669997" w:history="1">
        <w:r w:rsidRPr="00BE612D">
          <w:rPr>
            <w:rStyle w:val="Hyperlink"/>
            <w:noProof/>
          </w:rPr>
          <w:t>Annex B: Consolidated Implementation Timeline</w:t>
        </w:r>
        <w:r>
          <w:rPr>
            <w:noProof/>
            <w:webHidden/>
          </w:rPr>
          <w:tab/>
        </w:r>
        <w:r>
          <w:rPr>
            <w:noProof/>
            <w:webHidden/>
          </w:rPr>
          <w:fldChar w:fldCharType="begin"/>
        </w:r>
        <w:r>
          <w:rPr>
            <w:noProof/>
            <w:webHidden/>
          </w:rPr>
          <w:instrText xml:space="preserve"> PAGEREF _Toc235669997 \h </w:instrText>
        </w:r>
        <w:r>
          <w:rPr>
            <w:noProof/>
            <w:webHidden/>
          </w:rPr>
        </w:r>
        <w:r>
          <w:rPr>
            <w:noProof/>
            <w:webHidden/>
          </w:rPr>
          <w:fldChar w:fldCharType="separate"/>
        </w:r>
        <w:r>
          <w:rPr>
            <w:noProof/>
            <w:webHidden/>
          </w:rPr>
          <w:t>41</w:t>
        </w:r>
        <w:r>
          <w:rPr>
            <w:noProof/>
            <w:webHidden/>
          </w:rPr>
          <w:fldChar w:fldCharType="end"/>
        </w:r>
      </w:hyperlink>
    </w:p>
    <w:p w14:paraId="44310191" w14:textId="64E28DF1" w:rsidR="008B3436" w:rsidRDefault="008B3436">
      <w:pPr>
        <w:pStyle w:val="TOC2"/>
        <w:rPr>
          <w:rFonts w:asciiTheme="minorHAnsi" w:eastAsiaTheme="minorEastAsia" w:hAnsiTheme="minorHAnsi"/>
          <w:noProof/>
          <w:color w:val="auto"/>
          <w:sz w:val="24"/>
        </w:rPr>
      </w:pPr>
      <w:hyperlink w:anchor="_Toc235669998" w:history="1">
        <w:r w:rsidRPr="00BE612D">
          <w:rPr>
            <w:rStyle w:val="Hyperlink"/>
            <w:b/>
            <w:noProof/>
          </w:rPr>
          <w:t>B.1 The Day 0 Activation Sequence (Hourly)</w:t>
        </w:r>
        <w:r>
          <w:rPr>
            <w:noProof/>
            <w:webHidden/>
          </w:rPr>
          <w:tab/>
        </w:r>
        <w:r>
          <w:rPr>
            <w:noProof/>
            <w:webHidden/>
          </w:rPr>
          <w:fldChar w:fldCharType="begin"/>
        </w:r>
        <w:r>
          <w:rPr>
            <w:noProof/>
            <w:webHidden/>
          </w:rPr>
          <w:instrText xml:space="preserve"> PAGEREF _Toc235669998 \h </w:instrText>
        </w:r>
        <w:r>
          <w:rPr>
            <w:noProof/>
            <w:webHidden/>
          </w:rPr>
        </w:r>
        <w:r>
          <w:rPr>
            <w:noProof/>
            <w:webHidden/>
          </w:rPr>
          <w:fldChar w:fldCharType="separate"/>
        </w:r>
        <w:r>
          <w:rPr>
            <w:noProof/>
            <w:webHidden/>
          </w:rPr>
          <w:t>41</w:t>
        </w:r>
        <w:r>
          <w:rPr>
            <w:noProof/>
            <w:webHidden/>
          </w:rPr>
          <w:fldChar w:fldCharType="end"/>
        </w:r>
      </w:hyperlink>
    </w:p>
    <w:p w14:paraId="2715E17B" w14:textId="6E749C5F" w:rsidR="008B3436" w:rsidRDefault="008B3436">
      <w:pPr>
        <w:pStyle w:val="TOC2"/>
        <w:rPr>
          <w:rFonts w:asciiTheme="minorHAnsi" w:eastAsiaTheme="minorEastAsia" w:hAnsiTheme="minorHAnsi"/>
          <w:noProof/>
          <w:color w:val="auto"/>
          <w:sz w:val="24"/>
        </w:rPr>
      </w:pPr>
      <w:hyperlink w:anchor="_Toc235669999" w:history="1">
        <w:r w:rsidRPr="00BE612D">
          <w:rPr>
            <w:rStyle w:val="Hyperlink"/>
            <w:b/>
            <w:noProof/>
          </w:rPr>
          <w:t>B.2 The Seven-Day Sequence</w:t>
        </w:r>
        <w:r>
          <w:rPr>
            <w:noProof/>
            <w:webHidden/>
          </w:rPr>
          <w:tab/>
        </w:r>
        <w:r>
          <w:rPr>
            <w:noProof/>
            <w:webHidden/>
          </w:rPr>
          <w:fldChar w:fldCharType="begin"/>
        </w:r>
        <w:r>
          <w:rPr>
            <w:noProof/>
            <w:webHidden/>
          </w:rPr>
          <w:instrText xml:space="preserve"> PAGEREF _Toc235669999 \h </w:instrText>
        </w:r>
        <w:r>
          <w:rPr>
            <w:noProof/>
            <w:webHidden/>
          </w:rPr>
        </w:r>
        <w:r>
          <w:rPr>
            <w:noProof/>
            <w:webHidden/>
          </w:rPr>
          <w:fldChar w:fldCharType="separate"/>
        </w:r>
        <w:r>
          <w:rPr>
            <w:noProof/>
            <w:webHidden/>
          </w:rPr>
          <w:t>41</w:t>
        </w:r>
        <w:r>
          <w:rPr>
            <w:noProof/>
            <w:webHidden/>
          </w:rPr>
          <w:fldChar w:fldCharType="end"/>
        </w:r>
      </w:hyperlink>
    </w:p>
    <w:p w14:paraId="0D78024E" w14:textId="3405C259" w:rsidR="008B3436" w:rsidRDefault="008B3436">
      <w:pPr>
        <w:pStyle w:val="TOC2"/>
        <w:rPr>
          <w:rFonts w:asciiTheme="minorHAnsi" w:eastAsiaTheme="minorEastAsia" w:hAnsiTheme="minorHAnsi"/>
          <w:noProof/>
          <w:color w:val="auto"/>
          <w:sz w:val="24"/>
        </w:rPr>
      </w:pPr>
      <w:hyperlink w:anchor="_Toc235670000" w:history="1">
        <w:r w:rsidRPr="00BE612D">
          <w:rPr>
            <w:rStyle w:val="Hyperlink"/>
            <w:b/>
            <w:noProof/>
          </w:rPr>
          <w:t>B.3 Standing Rhythms After Day 7</w:t>
        </w:r>
        <w:r>
          <w:rPr>
            <w:noProof/>
            <w:webHidden/>
          </w:rPr>
          <w:tab/>
        </w:r>
        <w:r>
          <w:rPr>
            <w:noProof/>
            <w:webHidden/>
          </w:rPr>
          <w:fldChar w:fldCharType="begin"/>
        </w:r>
        <w:r>
          <w:rPr>
            <w:noProof/>
            <w:webHidden/>
          </w:rPr>
          <w:instrText xml:space="preserve"> PAGEREF _Toc235670000 \h </w:instrText>
        </w:r>
        <w:r>
          <w:rPr>
            <w:noProof/>
            <w:webHidden/>
          </w:rPr>
        </w:r>
        <w:r>
          <w:rPr>
            <w:noProof/>
            <w:webHidden/>
          </w:rPr>
          <w:fldChar w:fldCharType="separate"/>
        </w:r>
        <w:r>
          <w:rPr>
            <w:noProof/>
            <w:webHidden/>
          </w:rPr>
          <w:t>42</w:t>
        </w:r>
        <w:r>
          <w:rPr>
            <w:noProof/>
            <w:webHidden/>
          </w:rPr>
          <w:fldChar w:fldCharType="end"/>
        </w:r>
      </w:hyperlink>
    </w:p>
    <w:p w14:paraId="4FFD1CE9" w14:textId="2D288F26" w:rsidR="008B3436" w:rsidRDefault="008B3436">
      <w:pPr>
        <w:pStyle w:val="TOC1"/>
        <w:rPr>
          <w:rFonts w:asciiTheme="minorHAnsi" w:eastAsiaTheme="minorEastAsia" w:hAnsiTheme="minorHAnsi"/>
          <w:b w:val="0"/>
          <w:noProof/>
          <w:color w:val="auto"/>
          <w:sz w:val="24"/>
        </w:rPr>
      </w:pPr>
      <w:hyperlink w:anchor="_Toc235670001" w:history="1">
        <w:r w:rsidRPr="00BE612D">
          <w:rPr>
            <w:rStyle w:val="Hyperlink"/>
            <w:noProof/>
          </w:rPr>
          <w:t>Annex C: Corridor Geometry and Transit Rules</w:t>
        </w:r>
        <w:r>
          <w:rPr>
            <w:noProof/>
            <w:webHidden/>
          </w:rPr>
          <w:tab/>
        </w:r>
        <w:r>
          <w:rPr>
            <w:noProof/>
            <w:webHidden/>
          </w:rPr>
          <w:fldChar w:fldCharType="begin"/>
        </w:r>
        <w:r>
          <w:rPr>
            <w:noProof/>
            <w:webHidden/>
          </w:rPr>
          <w:instrText xml:space="preserve"> PAGEREF _Toc235670001 \h </w:instrText>
        </w:r>
        <w:r>
          <w:rPr>
            <w:noProof/>
            <w:webHidden/>
          </w:rPr>
        </w:r>
        <w:r>
          <w:rPr>
            <w:noProof/>
            <w:webHidden/>
          </w:rPr>
          <w:fldChar w:fldCharType="separate"/>
        </w:r>
        <w:r>
          <w:rPr>
            <w:noProof/>
            <w:webHidden/>
          </w:rPr>
          <w:t>43</w:t>
        </w:r>
        <w:r>
          <w:rPr>
            <w:noProof/>
            <w:webHidden/>
          </w:rPr>
          <w:fldChar w:fldCharType="end"/>
        </w:r>
      </w:hyperlink>
    </w:p>
    <w:p w14:paraId="3C4B07C9" w14:textId="484B78FC" w:rsidR="008B3436" w:rsidRDefault="008B3436">
      <w:pPr>
        <w:pStyle w:val="TOC2"/>
        <w:rPr>
          <w:rFonts w:asciiTheme="minorHAnsi" w:eastAsiaTheme="minorEastAsia" w:hAnsiTheme="minorHAnsi"/>
          <w:noProof/>
          <w:color w:val="auto"/>
          <w:sz w:val="24"/>
        </w:rPr>
      </w:pPr>
      <w:hyperlink w:anchor="_Toc235670002" w:history="1">
        <w:r w:rsidRPr="00BE612D">
          <w:rPr>
            <w:rStyle w:val="Hyperlink"/>
            <w:b/>
            <w:noProof/>
          </w:rPr>
          <w:t>C.1 Southern Corridor (Open Lane)</w:t>
        </w:r>
        <w:r>
          <w:rPr>
            <w:noProof/>
            <w:webHidden/>
          </w:rPr>
          <w:tab/>
        </w:r>
        <w:r>
          <w:rPr>
            <w:noProof/>
            <w:webHidden/>
          </w:rPr>
          <w:fldChar w:fldCharType="begin"/>
        </w:r>
        <w:r>
          <w:rPr>
            <w:noProof/>
            <w:webHidden/>
          </w:rPr>
          <w:instrText xml:space="preserve"> PAGEREF _Toc235670002 \h </w:instrText>
        </w:r>
        <w:r>
          <w:rPr>
            <w:noProof/>
            <w:webHidden/>
          </w:rPr>
        </w:r>
        <w:r>
          <w:rPr>
            <w:noProof/>
            <w:webHidden/>
          </w:rPr>
          <w:fldChar w:fldCharType="separate"/>
        </w:r>
        <w:r>
          <w:rPr>
            <w:noProof/>
            <w:webHidden/>
          </w:rPr>
          <w:t>43</w:t>
        </w:r>
        <w:r>
          <w:rPr>
            <w:noProof/>
            <w:webHidden/>
          </w:rPr>
          <w:fldChar w:fldCharType="end"/>
        </w:r>
      </w:hyperlink>
    </w:p>
    <w:p w14:paraId="25768E80" w14:textId="0349C145" w:rsidR="008B3436" w:rsidRDefault="008B3436">
      <w:pPr>
        <w:pStyle w:val="TOC2"/>
        <w:rPr>
          <w:rFonts w:asciiTheme="minorHAnsi" w:eastAsiaTheme="minorEastAsia" w:hAnsiTheme="minorHAnsi"/>
          <w:noProof/>
          <w:color w:val="auto"/>
          <w:sz w:val="24"/>
        </w:rPr>
      </w:pPr>
      <w:hyperlink w:anchor="_Toc235670003" w:history="1">
        <w:r w:rsidRPr="00BE612D">
          <w:rPr>
            <w:rStyle w:val="Hyperlink"/>
            <w:b/>
            <w:noProof/>
          </w:rPr>
          <w:t>C.2 Northern Corridor (Notification Lane)</w:t>
        </w:r>
        <w:r>
          <w:rPr>
            <w:noProof/>
            <w:webHidden/>
          </w:rPr>
          <w:tab/>
        </w:r>
        <w:r>
          <w:rPr>
            <w:noProof/>
            <w:webHidden/>
          </w:rPr>
          <w:fldChar w:fldCharType="begin"/>
        </w:r>
        <w:r>
          <w:rPr>
            <w:noProof/>
            <w:webHidden/>
          </w:rPr>
          <w:instrText xml:space="preserve"> PAGEREF _Toc235670003 \h </w:instrText>
        </w:r>
        <w:r>
          <w:rPr>
            <w:noProof/>
            <w:webHidden/>
          </w:rPr>
        </w:r>
        <w:r>
          <w:rPr>
            <w:noProof/>
            <w:webHidden/>
          </w:rPr>
          <w:fldChar w:fldCharType="separate"/>
        </w:r>
        <w:r>
          <w:rPr>
            <w:noProof/>
            <w:webHidden/>
          </w:rPr>
          <w:t>43</w:t>
        </w:r>
        <w:r>
          <w:rPr>
            <w:noProof/>
            <w:webHidden/>
          </w:rPr>
          <w:fldChar w:fldCharType="end"/>
        </w:r>
      </w:hyperlink>
    </w:p>
    <w:p w14:paraId="50458E3B" w14:textId="649B7A18" w:rsidR="008B3436" w:rsidRDefault="008B3436">
      <w:pPr>
        <w:pStyle w:val="TOC2"/>
        <w:rPr>
          <w:rFonts w:asciiTheme="minorHAnsi" w:eastAsiaTheme="minorEastAsia" w:hAnsiTheme="minorHAnsi"/>
          <w:noProof/>
          <w:color w:val="auto"/>
          <w:sz w:val="24"/>
        </w:rPr>
      </w:pPr>
      <w:hyperlink w:anchor="_Toc235670004" w:history="1">
        <w:r w:rsidRPr="00BE612D">
          <w:rPr>
            <w:rStyle w:val="Hyperlink"/>
            <w:b/>
            <w:noProof/>
          </w:rPr>
          <w:t>C.3 Separation and Buffers</w:t>
        </w:r>
        <w:r>
          <w:rPr>
            <w:noProof/>
            <w:webHidden/>
          </w:rPr>
          <w:tab/>
        </w:r>
        <w:r>
          <w:rPr>
            <w:noProof/>
            <w:webHidden/>
          </w:rPr>
          <w:fldChar w:fldCharType="begin"/>
        </w:r>
        <w:r>
          <w:rPr>
            <w:noProof/>
            <w:webHidden/>
          </w:rPr>
          <w:instrText xml:space="preserve"> PAGEREF _Toc235670004 \h </w:instrText>
        </w:r>
        <w:r>
          <w:rPr>
            <w:noProof/>
            <w:webHidden/>
          </w:rPr>
        </w:r>
        <w:r>
          <w:rPr>
            <w:noProof/>
            <w:webHidden/>
          </w:rPr>
          <w:fldChar w:fldCharType="separate"/>
        </w:r>
        <w:r>
          <w:rPr>
            <w:noProof/>
            <w:webHidden/>
          </w:rPr>
          <w:t>43</w:t>
        </w:r>
        <w:r>
          <w:rPr>
            <w:noProof/>
            <w:webHidden/>
          </w:rPr>
          <w:fldChar w:fldCharType="end"/>
        </w:r>
      </w:hyperlink>
    </w:p>
    <w:p w14:paraId="176E3D16" w14:textId="2E2C739F" w:rsidR="008B3436" w:rsidRDefault="008B3436">
      <w:pPr>
        <w:pStyle w:val="TOC2"/>
        <w:rPr>
          <w:rFonts w:asciiTheme="minorHAnsi" w:eastAsiaTheme="minorEastAsia" w:hAnsiTheme="minorHAnsi"/>
          <w:noProof/>
          <w:color w:val="auto"/>
          <w:sz w:val="24"/>
        </w:rPr>
      </w:pPr>
      <w:hyperlink w:anchor="_Toc235670005" w:history="1">
        <w:r w:rsidRPr="00BE612D">
          <w:rPr>
            <w:rStyle w:val="Hyperlink"/>
            <w:b/>
            <w:noProof/>
          </w:rPr>
          <w:t>C.4 Conduct Rules</w:t>
        </w:r>
        <w:r>
          <w:rPr>
            <w:noProof/>
            <w:webHidden/>
          </w:rPr>
          <w:tab/>
        </w:r>
        <w:r>
          <w:rPr>
            <w:noProof/>
            <w:webHidden/>
          </w:rPr>
          <w:fldChar w:fldCharType="begin"/>
        </w:r>
        <w:r>
          <w:rPr>
            <w:noProof/>
            <w:webHidden/>
          </w:rPr>
          <w:instrText xml:space="preserve"> PAGEREF _Toc235670005 \h </w:instrText>
        </w:r>
        <w:r>
          <w:rPr>
            <w:noProof/>
            <w:webHidden/>
          </w:rPr>
        </w:r>
        <w:r>
          <w:rPr>
            <w:noProof/>
            <w:webHidden/>
          </w:rPr>
          <w:fldChar w:fldCharType="separate"/>
        </w:r>
        <w:r>
          <w:rPr>
            <w:noProof/>
            <w:webHidden/>
          </w:rPr>
          <w:t>44</w:t>
        </w:r>
        <w:r>
          <w:rPr>
            <w:noProof/>
            <w:webHidden/>
          </w:rPr>
          <w:fldChar w:fldCharType="end"/>
        </w:r>
      </w:hyperlink>
    </w:p>
    <w:p w14:paraId="7B2A2BB0" w14:textId="47E0CA65" w:rsidR="008B3436" w:rsidRDefault="008B3436">
      <w:pPr>
        <w:pStyle w:val="TOC1"/>
        <w:rPr>
          <w:rFonts w:asciiTheme="minorHAnsi" w:eastAsiaTheme="minorEastAsia" w:hAnsiTheme="minorHAnsi"/>
          <w:b w:val="0"/>
          <w:noProof/>
          <w:color w:val="auto"/>
          <w:sz w:val="24"/>
        </w:rPr>
      </w:pPr>
      <w:hyperlink w:anchor="_Toc235670006" w:history="1">
        <w:r w:rsidRPr="00BE612D">
          <w:rPr>
            <w:rStyle w:val="Hyperlink"/>
            <w:noProof/>
          </w:rPr>
          <w:t>Annex D: Hotline Operating Protocol</w:t>
        </w:r>
        <w:r>
          <w:rPr>
            <w:noProof/>
            <w:webHidden/>
          </w:rPr>
          <w:tab/>
        </w:r>
        <w:r>
          <w:rPr>
            <w:noProof/>
            <w:webHidden/>
          </w:rPr>
          <w:fldChar w:fldCharType="begin"/>
        </w:r>
        <w:r>
          <w:rPr>
            <w:noProof/>
            <w:webHidden/>
          </w:rPr>
          <w:instrText xml:space="preserve"> PAGEREF _Toc235670006 \h </w:instrText>
        </w:r>
        <w:r>
          <w:rPr>
            <w:noProof/>
            <w:webHidden/>
          </w:rPr>
        </w:r>
        <w:r>
          <w:rPr>
            <w:noProof/>
            <w:webHidden/>
          </w:rPr>
          <w:fldChar w:fldCharType="separate"/>
        </w:r>
        <w:r>
          <w:rPr>
            <w:noProof/>
            <w:webHidden/>
          </w:rPr>
          <w:t>45</w:t>
        </w:r>
        <w:r>
          <w:rPr>
            <w:noProof/>
            <w:webHidden/>
          </w:rPr>
          <w:fldChar w:fldCharType="end"/>
        </w:r>
      </w:hyperlink>
    </w:p>
    <w:p w14:paraId="1BDAEFB5" w14:textId="3437F164" w:rsidR="008B3436" w:rsidRDefault="008B3436">
      <w:pPr>
        <w:pStyle w:val="TOC2"/>
        <w:rPr>
          <w:rFonts w:asciiTheme="minorHAnsi" w:eastAsiaTheme="minorEastAsia" w:hAnsiTheme="minorHAnsi"/>
          <w:noProof/>
          <w:color w:val="auto"/>
          <w:sz w:val="24"/>
        </w:rPr>
      </w:pPr>
      <w:hyperlink w:anchor="_Toc235670007" w:history="1">
        <w:r w:rsidRPr="00BE612D">
          <w:rPr>
            <w:rStyle w:val="Hyperlink"/>
            <w:b/>
            <w:noProof/>
          </w:rPr>
          <w:t>D.1 Architecture</w:t>
        </w:r>
        <w:r>
          <w:rPr>
            <w:noProof/>
            <w:webHidden/>
          </w:rPr>
          <w:tab/>
        </w:r>
        <w:r>
          <w:rPr>
            <w:noProof/>
            <w:webHidden/>
          </w:rPr>
          <w:fldChar w:fldCharType="begin"/>
        </w:r>
        <w:r>
          <w:rPr>
            <w:noProof/>
            <w:webHidden/>
          </w:rPr>
          <w:instrText xml:space="preserve"> PAGEREF _Toc235670007 \h </w:instrText>
        </w:r>
        <w:r>
          <w:rPr>
            <w:noProof/>
            <w:webHidden/>
          </w:rPr>
        </w:r>
        <w:r>
          <w:rPr>
            <w:noProof/>
            <w:webHidden/>
          </w:rPr>
          <w:fldChar w:fldCharType="separate"/>
        </w:r>
        <w:r>
          <w:rPr>
            <w:noProof/>
            <w:webHidden/>
          </w:rPr>
          <w:t>45</w:t>
        </w:r>
        <w:r>
          <w:rPr>
            <w:noProof/>
            <w:webHidden/>
          </w:rPr>
          <w:fldChar w:fldCharType="end"/>
        </w:r>
      </w:hyperlink>
    </w:p>
    <w:p w14:paraId="392AB477" w14:textId="32DB6E23" w:rsidR="008B3436" w:rsidRDefault="008B3436">
      <w:pPr>
        <w:pStyle w:val="TOC2"/>
        <w:rPr>
          <w:rFonts w:asciiTheme="minorHAnsi" w:eastAsiaTheme="minorEastAsia" w:hAnsiTheme="minorHAnsi"/>
          <w:noProof/>
          <w:color w:val="auto"/>
          <w:sz w:val="24"/>
        </w:rPr>
      </w:pPr>
      <w:hyperlink w:anchor="_Toc235670008" w:history="1">
        <w:r w:rsidRPr="00BE612D">
          <w:rPr>
            <w:rStyle w:val="Hyperlink"/>
            <w:b/>
            <w:noProof/>
          </w:rPr>
          <w:t>D.2 Staffing</w:t>
        </w:r>
        <w:r>
          <w:rPr>
            <w:noProof/>
            <w:webHidden/>
          </w:rPr>
          <w:tab/>
        </w:r>
        <w:r>
          <w:rPr>
            <w:noProof/>
            <w:webHidden/>
          </w:rPr>
          <w:fldChar w:fldCharType="begin"/>
        </w:r>
        <w:r>
          <w:rPr>
            <w:noProof/>
            <w:webHidden/>
          </w:rPr>
          <w:instrText xml:space="preserve"> PAGEREF _Toc235670008 \h </w:instrText>
        </w:r>
        <w:r>
          <w:rPr>
            <w:noProof/>
            <w:webHidden/>
          </w:rPr>
        </w:r>
        <w:r>
          <w:rPr>
            <w:noProof/>
            <w:webHidden/>
          </w:rPr>
          <w:fldChar w:fldCharType="separate"/>
        </w:r>
        <w:r>
          <w:rPr>
            <w:noProof/>
            <w:webHidden/>
          </w:rPr>
          <w:t>45</w:t>
        </w:r>
        <w:r>
          <w:rPr>
            <w:noProof/>
            <w:webHidden/>
          </w:rPr>
          <w:fldChar w:fldCharType="end"/>
        </w:r>
      </w:hyperlink>
    </w:p>
    <w:p w14:paraId="365A1E89" w14:textId="20233681" w:rsidR="008B3436" w:rsidRDefault="008B3436">
      <w:pPr>
        <w:pStyle w:val="TOC2"/>
        <w:rPr>
          <w:rFonts w:asciiTheme="minorHAnsi" w:eastAsiaTheme="minorEastAsia" w:hAnsiTheme="minorHAnsi"/>
          <w:noProof/>
          <w:color w:val="auto"/>
          <w:sz w:val="24"/>
        </w:rPr>
      </w:pPr>
      <w:hyperlink w:anchor="_Toc235670009" w:history="1">
        <w:r w:rsidRPr="00BE612D">
          <w:rPr>
            <w:rStyle w:val="Hyperlink"/>
            <w:b/>
            <w:noProof/>
          </w:rPr>
          <w:t>D.3 Response Standards</w:t>
        </w:r>
        <w:r>
          <w:rPr>
            <w:noProof/>
            <w:webHidden/>
          </w:rPr>
          <w:tab/>
        </w:r>
        <w:r>
          <w:rPr>
            <w:noProof/>
            <w:webHidden/>
          </w:rPr>
          <w:fldChar w:fldCharType="begin"/>
        </w:r>
        <w:r>
          <w:rPr>
            <w:noProof/>
            <w:webHidden/>
          </w:rPr>
          <w:instrText xml:space="preserve"> PAGEREF _Toc235670009 \h </w:instrText>
        </w:r>
        <w:r>
          <w:rPr>
            <w:noProof/>
            <w:webHidden/>
          </w:rPr>
        </w:r>
        <w:r>
          <w:rPr>
            <w:noProof/>
            <w:webHidden/>
          </w:rPr>
          <w:fldChar w:fldCharType="separate"/>
        </w:r>
        <w:r>
          <w:rPr>
            <w:noProof/>
            <w:webHidden/>
          </w:rPr>
          <w:t>45</w:t>
        </w:r>
        <w:r>
          <w:rPr>
            <w:noProof/>
            <w:webHidden/>
          </w:rPr>
          <w:fldChar w:fldCharType="end"/>
        </w:r>
      </w:hyperlink>
    </w:p>
    <w:p w14:paraId="3A52376D" w14:textId="3B75E905" w:rsidR="008B3436" w:rsidRDefault="008B3436">
      <w:pPr>
        <w:pStyle w:val="TOC2"/>
        <w:rPr>
          <w:rFonts w:asciiTheme="minorHAnsi" w:eastAsiaTheme="minorEastAsia" w:hAnsiTheme="minorHAnsi"/>
          <w:noProof/>
          <w:color w:val="auto"/>
          <w:sz w:val="24"/>
        </w:rPr>
      </w:pPr>
      <w:hyperlink w:anchor="_Toc235670010" w:history="1">
        <w:r w:rsidRPr="00BE612D">
          <w:rPr>
            <w:rStyle w:val="Hyperlink"/>
            <w:b/>
            <w:noProof/>
          </w:rPr>
          <w:t>D.4 Standard Message Form</w:t>
        </w:r>
        <w:r>
          <w:rPr>
            <w:noProof/>
            <w:webHidden/>
          </w:rPr>
          <w:tab/>
        </w:r>
        <w:r>
          <w:rPr>
            <w:noProof/>
            <w:webHidden/>
          </w:rPr>
          <w:fldChar w:fldCharType="begin"/>
        </w:r>
        <w:r>
          <w:rPr>
            <w:noProof/>
            <w:webHidden/>
          </w:rPr>
          <w:instrText xml:space="preserve"> PAGEREF _Toc235670010 \h </w:instrText>
        </w:r>
        <w:r>
          <w:rPr>
            <w:noProof/>
            <w:webHidden/>
          </w:rPr>
        </w:r>
        <w:r>
          <w:rPr>
            <w:noProof/>
            <w:webHidden/>
          </w:rPr>
          <w:fldChar w:fldCharType="separate"/>
        </w:r>
        <w:r>
          <w:rPr>
            <w:noProof/>
            <w:webHidden/>
          </w:rPr>
          <w:t>45</w:t>
        </w:r>
        <w:r>
          <w:rPr>
            <w:noProof/>
            <w:webHidden/>
          </w:rPr>
          <w:fldChar w:fldCharType="end"/>
        </w:r>
      </w:hyperlink>
    </w:p>
    <w:p w14:paraId="7F251946" w14:textId="06182AB6" w:rsidR="008B3436" w:rsidRDefault="008B3436">
      <w:pPr>
        <w:pStyle w:val="TOC2"/>
        <w:rPr>
          <w:rFonts w:asciiTheme="minorHAnsi" w:eastAsiaTheme="minorEastAsia" w:hAnsiTheme="minorHAnsi"/>
          <w:noProof/>
          <w:color w:val="auto"/>
          <w:sz w:val="24"/>
        </w:rPr>
      </w:pPr>
      <w:hyperlink w:anchor="_Toc235670011" w:history="1">
        <w:r w:rsidRPr="00BE612D">
          <w:rPr>
            <w:rStyle w:val="Hyperlink"/>
            <w:b/>
            <w:noProof/>
          </w:rPr>
          <w:t>D.5 Test Schedule</w:t>
        </w:r>
        <w:r>
          <w:rPr>
            <w:noProof/>
            <w:webHidden/>
          </w:rPr>
          <w:tab/>
        </w:r>
        <w:r>
          <w:rPr>
            <w:noProof/>
            <w:webHidden/>
          </w:rPr>
          <w:fldChar w:fldCharType="begin"/>
        </w:r>
        <w:r>
          <w:rPr>
            <w:noProof/>
            <w:webHidden/>
          </w:rPr>
          <w:instrText xml:space="preserve"> PAGEREF _Toc235670011 \h </w:instrText>
        </w:r>
        <w:r>
          <w:rPr>
            <w:noProof/>
            <w:webHidden/>
          </w:rPr>
        </w:r>
        <w:r>
          <w:rPr>
            <w:noProof/>
            <w:webHidden/>
          </w:rPr>
          <w:fldChar w:fldCharType="separate"/>
        </w:r>
        <w:r>
          <w:rPr>
            <w:noProof/>
            <w:webHidden/>
          </w:rPr>
          <w:t>46</w:t>
        </w:r>
        <w:r>
          <w:rPr>
            <w:noProof/>
            <w:webHidden/>
          </w:rPr>
          <w:fldChar w:fldCharType="end"/>
        </w:r>
      </w:hyperlink>
    </w:p>
    <w:p w14:paraId="4D4799F9" w14:textId="5ED359CB" w:rsidR="008B3436" w:rsidRDefault="008B3436">
      <w:pPr>
        <w:pStyle w:val="TOC2"/>
        <w:rPr>
          <w:rFonts w:asciiTheme="minorHAnsi" w:eastAsiaTheme="minorEastAsia" w:hAnsiTheme="minorHAnsi"/>
          <w:noProof/>
          <w:color w:val="auto"/>
          <w:sz w:val="24"/>
        </w:rPr>
      </w:pPr>
      <w:hyperlink w:anchor="_Toc235670012" w:history="1">
        <w:r w:rsidRPr="00BE612D">
          <w:rPr>
            <w:rStyle w:val="Hyperlink"/>
            <w:b/>
            <w:noProof/>
          </w:rPr>
          <w:t>D.6 Escalation Contacts</w:t>
        </w:r>
        <w:r>
          <w:rPr>
            <w:noProof/>
            <w:webHidden/>
          </w:rPr>
          <w:tab/>
        </w:r>
        <w:r>
          <w:rPr>
            <w:noProof/>
            <w:webHidden/>
          </w:rPr>
          <w:fldChar w:fldCharType="begin"/>
        </w:r>
        <w:r>
          <w:rPr>
            <w:noProof/>
            <w:webHidden/>
          </w:rPr>
          <w:instrText xml:space="preserve"> PAGEREF _Toc235670012 \h </w:instrText>
        </w:r>
        <w:r>
          <w:rPr>
            <w:noProof/>
            <w:webHidden/>
          </w:rPr>
        </w:r>
        <w:r>
          <w:rPr>
            <w:noProof/>
            <w:webHidden/>
          </w:rPr>
          <w:fldChar w:fldCharType="separate"/>
        </w:r>
        <w:r>
          <w:rPr>
            <w:noProof/>
            <w:webHidden/>
          </w:rPr>
          <w:t>46</w:t>
        </w:r>
        <w:r>
          <w:rPr>
            <w:noProof/>
            <w:webHidden/>
          </w:rPr>
          <w:fldChar w:fldCharType="end"/>
        </w:r>
      </w:hyperlink>
    </w:p>
    <w:p w14:paraId="4EEAD5EC" w14:textId="4B5A4BAC" w:rsidR="008B3436" w:rsidRDefault="008B3436">
      <w:pPr>
        <w:pStyle w:val="TOC1"/>
        <w:rPr>
          <w:rFonts w:asciiTheme="minorHAnsi" w:eastAsiaTheme="minorEastAsia" w:hAnsiTheme="minorHAnsi"/>
          <w:b w:val="0"/>
          <w:noProof/>
          <w:color w:val="auto"/>
          <w:sz w:val="24"/>
        </w:rPr>
      </w:pPr>
      <w:hyperlink w:anchor="_Toc235670013" w:history="1">
        <w:r w:rsidRPr="00BE612D">
          <w:rPr>
            <w:rStyle w:val="Hyperlink"/>
            <w:noProof/>
          </w:rPr>
          <w:t>Annex E: Mishap Classification Standards</w:t>
        </w:r>
        <w:r>
          <w:rPr>
            <w:noProof/>
            <w:webHidden/>
          </w:rPr>
          <w:tab/>
        </w:r>
        <w:r>
          <w:rPr>
            <w:noProof/>
            <w:webHidden/>
          </w:rPr>
          <w:fldChar w:fldCharType="begin"/>
        </w:r>
        <w:r>
          <w:rPr>
            <w:noProof/>
            <w:webHidden/>
          </w:rPr>
          <w:instrText xml:space="preserve"> PAGEREF _Toc235670013 \h </w:instrText>
        </w:r>
        <w:r>
          <w:rPr>
            <w:noProof/>
            <w:webHidden/>
          </w:rPr>
        </w:r>
        <w:r>
          <w:rPr>
            <w:noProof/>
            <w:webHidden/>
          </w:rPr>
          <w:fldChar w:fldCharType="separate"/>
        </w:r>
        <w:r>
          <w:rPr>
            <w:noProof/>
            <w:webHidden/>
          </w:rPr>
          <w:t>47</w:t>
        </w:r>
        <w:r>
          <w:rPr>
            <w:noProof/>
            <w:webHidden/>
          </w:rPr>
          <w:fldChar w:fldCharType="end"/>
        </w:r>
      </w:hyperlink>
    </w:p>
    <w:p w14:paraId="221DB13A" w14:textId="7A031D65" w:rsidR="008B3436" w:rsidRDefault="008B3436">
      <w:pPr>
        <w:pStyle w:val="TOC2"/>
        <w:rPr>
          <w:rFonts w:asciiTheme="minorHAnsi" w:eastAsiaTheme="minorEastAsia" w:hAnsiTheme="minorHAnsi"/>
          <w:noProof/>
          <w:color w:val="auto"/>
          <w:sz w:val="24"/>
        </w:rPr>
      </w:pPr>
      <w:hyperlink w:anchor="_Toc235670014" w:history="1">
        <w:r w:rsidRPr="00BE612D">
          <w:rPr>
            <w:rStyle w:val="Hyperlink"/>
            <w:b/>
            <w:noProof/>
          </w:rPr>
          <w:t>E.1 Classification Criteria</w:t>
        </w:r>
        <w:r>
          <w:rPr>
            <w:noProof/>
            <w:webHidden/>
          </w:rPr>
          <w:tab/>
        </w:r>
        <w:r>
          <w:rPr>
            <w:noProof/>
            <w:webHidden/>
          </w:rPr>
          <w:fldChar w:fldCharType="begin"/>
        </w:r>
        <w:r>
          <w:rPr>
            <w:noProof/>
            <w:webHidden/>
          </w:rPr>
          <w:instrText xml:space="preserve"> PAGEREF _Toc235670014 \h </w:instrText>
        </w:r>
        <w:r>
          <w:rPr>
            <w:noProof/>
            <w:webHidden/>
          </w:rPr>
        </w:r>
        <w:r>
          <w:rPr>
            <w:noProof/>
            <w:webHidden/>
          </w:rPr>
          <w:fldChar w:fldCharType="separate"/>
        </w:r>
        <w:r>
          <w:rPr>
            <w:noProof/>
            <w:webHidden/>
          </w:rPr>
          <w:t>47</w:t>
        </w:r>
        <w:r>
          <w:rPr>
            <w:noProof/>
            <w:webHidden/>
          </w:rPr>
          <w:fldChar w:fldCharType="end"/>
        </w:r>
      </w:hyperlink>
    </w:p>
    <w:p w14:paraId="6824C686" w14:textId="59D8E9C5" w:rsidR="008B3436" w:rsidRDefault="008B3436">
      <w:pPr>
        <w:pStyle w:val="TOC2"/>
        <w:rPr>
          <w:rFonts w:asciiTheme="minorHAnsi" w:eastAsiaTheme="minorEastAsia" w:hAnsiTheme="minorHAnsi"/>
          <w:noProof/>
          <w:color w:val="auto"/>
          <w:sz w:val="24"/>
        </w:rPr>
      </w:pPr>
      <w:hyperlink w:anchor="_Toc235670015" w:history="1">
        <w:r w:rsidRPr="00BE612D">
          <w:rPr>
            <w:rStyle w:val="Hyperlink"/>
            <w:b/>
            <w:noProof/>
          </w:rPr>
          <w:t>E.2 Worked Example One: Unmanned Aircraft Loss in the Northern Corridor</w:t>
        </w:r>
        <w:r>
          <w:rPr>
            <w:noProof/>
            <w:webHidden/>
          </w:rPr>
          <w:tab/>
        </w:r>
        <w:r>
          <w:rPr>
            <w:noProof/>
            <w:webHidden/>
          </w:rPr>
          <w:fldChar w:fldCharType="begin"/>
        </w:r>
        <w:r>
          <w:rPr>
            <w:noProof/>
            <w:webHidden/>
          </w:rPr>
          <w:instrText xml:space="preserve"> PAGEREF _Toc235670015 \h </w:instrText>
        </w:r>
        <w:r>
          <w:rPr>
            <w:noProof/>
            <w:webHidden/>
          </w:rPr>
        </w:r>
        <w:r>
          <w:rPr>
            <w:noProof/>
            <w:webHidden/>
          </w:rPr>
          <w:fldChar w:fldCharType="separate"/>
        </w:r>
        <w:r>
          <w:rPr>
            <w:noProof/>
            <w:webHidden/>
          </w:rPr>
          <w:t>47</w:t>
        </w:r>
        <w:r>
          <w:rPr>
            <w:noProof/>
            <w:webHidden/>
          </w:rPr>
          <w:fldChar w:fldCharType="end"/>
        </w:r>
      </w:hyperlink>
    </w:p>
    <w:p w14:paraId="65E0F551" w14:textId="4B676A83" w:rsidR="008B3436" w:rsidRDefault="008B3436">
      <w:pPr>
        <w:pStyle w:val="TOC2"/>
        <w:rPr>
          <w:rFonts w:asciiTheme="minorHAnsi" w:eastAsiaTheme="minorEastAsia" w:hAnsiTheme="minorHAnsi"/>
          <w:noProof/>
          <w:color w:val="auto"/>
          <w:sz w:val="24"/>
        </w:rPr>
      </w:pPr>
      <w:hyperlink w:anchor="_Toc235670016" w:history="1">
        <w:r w:rsidRPr="00BE612D">
          <w:rPr>
            <w:rStyle w:val="Hyperlink"/>
            <w:b/>
            <w:noProof/>
          </w:rPr>
          <w:t>E.3 Worked Example Two: Engine Failure Inside an Escort Formation</w:t>
        </w:r>
        <w:r>
          <w:rPr>
            <w:noProof/>
            <w:webHidden/>
          </w:rPr>
          <w:tab/>
        </w:r>
        <w:r>
          <w:rPr>
            <w:noProof/>
            <w:webHidden/>
          </w:rPr>
          <w:fldChar w:fldCharType="begin"/>
        </w:r>
        <w:r>
          <w:rPr>
            <w:noProof/>
            <w:webHidden/>
          </w:rPr>
          <w:instrText xml:space="preserve"> PAGEREF _Toc235670016 \h </w:instrText>
        </w:r>
        <w:r>
          <w:rPr>
            <w:noProof/>
            <w:webHidden/>
          </w:rPr>
        </w:r>
        <w:r>
          <w:rPr>
            <w:noProof/>
            <w:webHidden/>
          </w:rPr>
          <w:fldChar w:fldCharType="separate"/>
        </w:r>
        <w:r>
          <w:rPr>
            <w:noProof/>
            <w:webHidden/>
          </w:rPr>
          <w:t>48</w:t>
        </w:r>
        <w:r>
          <w:rPr>
            <w:noProof/>
            <w:webHidden/>
          </w:rPr>
          <w:fldChar w:fldCharType="end"/>
        </w:r>
      </w:hyperlink>
    </w:p>
    <w:p w14:paraId="0230212F" w14:textId="6B277C10" w:rsidR="008B3436" w:rsidRDefault="008B3436">
      <w:pPr>
        <w:pStyle w:val="TOC2"/>
        <w:rPr>
          <w:rFonts w:asciiTheme="minorHAnsi" w:eastAsiaTheme="minorEastAsia" w:hAnsiTheme="minorHAnsi"/>
          <w:noProof/>
          <w:color w:val="auto"/>
          <w:sz w:val="24"/>
        </w:rPr>
      </w:pPr>
      <w:hyperlink w:anchor="_Toc235670017" w:history="1">
        <w:r w:rsidRPr="00BE612D">
          <w:rPr>
            <w:rStyle w:val="Hyperlink"/>
            <w:b/>
            <w:noProof/>
          </w:rPr>
          <w:t>E.4 Worked Example Three: A Positioning Anomaly With an Environmental Cause</w:t>
        </w:r>
        <w:r>
          <w:rPr>
            <w:noProof/>
            <w:webHidden/>
          </w:rPr>
          <w:tab/>
        </w:r>
        <w:r>
          <w:rPr>
            <w:noProof/>
            <w:webHidden/>
          </w:rPr>
          <w:fldChar w:fldCharType="begin"/>
        </w:r>
        <w:r>
          <w:rPr>
            <w:noProof/>
            <w:webHidden/>
          </w:rPr>
          <w:instrText xml:space="preserve"> PAGEREF _Toc235670017 \h </w:instrText>
        </w:r>
        <w:r>
          <w:rPr>
            <w:noProof/>
            <w:webHidden/>
          </w:rPr>
        </w:r>
        <w:r>
          <w:rPr>
            <w:noProof/>
            <w:webHidden/>
          </w:rPr>
          <w:fldChar w:fldCharType="separate"/>
        </w:r>
        <w:r>
          <w:rPr>
            <w:noProof/>
            <w:webHidden/>
          </w:rPr>
          <w:t>48</w:t>
        </w:r>
        <w:r>
          <w:rPr>
            <w:noProof/>
            <w:webHidden/>
          </w:rPr>
          <w:fldChar w:fldCharType="end"/>
        </w:r>
      </w:hyperlink>
    </w:p>
    <w:p w14:paraId="0B75CC1D" w14:textId="0275F650" w:rsidR="008B3436" w:rsidRDefault="008B3436">
      <w:pPr>
        <w:pStyle w:val="TOC2"/>
        <w:rPr>
          <w:rFonts w:asciiTheme="minorHAnsi" w:eastAsiaTheme="minorEastAsia" w:hAnsiTheme="minorHAnsi"/>
          <w:noProof/>
          <w:color w:val="auto"/>
          <w:sz w:val="24"/>
        </w:rPr>
      </w:pPr>
      <w:hyperlink w:anchor="_Toc235670018" w:history="1">
        <w:r w:rsidRPr="00BE612D">
          <w:rPr>
            <w:rStyle w:val="Hyperlink"/>
            <w:b/>
            <w:noProof/>
          </w:rPr>
          <w:t>E.5 Pattern Review</w:t>
        </w:r>
        <w:r>
          <w:rPr>
            <w:noProof/>
            <w:webHidden/>
          </w:rPr>
          <w:tab/>
        </w:r>
        <w:r>
          <w:rPr>
            <w:noProof/>
            <w:webHidden/>
          </w:rPr>
          <w:fldChar w:fldCharType="begin"/>
        </w:r>
        <w:r>
          <w:rPr>
            <w:noProof/>
            <w:webHidden/>
          </w:rPr>
          <w:instrText xml:space="preserve"> PAGEREF _Toc235670018 \h </w:instrText>
        </w:r>
        <w:r>
          <w:rPr>
            <w:noProof/>
            <w:webHidden/>
          </w:rPr>
        </w:r>
        <w:r>
          <w:rPr>
            <w:noProof/>
            <w:webHidden/>
          </w:rPr>
          <w:fldChar w:fldCharType="separate"/>
        </w:r>
        <w:r>
          <w:rPr>
            <w:noProof/>
            <w:webHidden/>
          </w:rPr>
          <w:t>48</w:t>
        </w:r>
        <w:r>
          <w:rPr>
            <w:noProof/>
            <w:webHidden/>
          </w:rPr>
          <w:fldChar w:fldCharType="end"/>
        </w:r>
      </w:hyperlink>
    </w:p>
    <w:p w14:paraId="41242551" w14:textId="2A8FCBAA" w:rsidR="008B3436" w:rsidRDefault="008B3436">
      <w:pPr>
        <w:pStyle w:val="TOC1"/>
        <w:rPr>
          <w:rFonts w:asciiTheme="minorHAnsi" w:eastAsiaTheme="minorEastAsia" w:hAnsiTheme="minorHAnsi"/>
          <w:b w:val="0"/>
          <w:noProof/>
          <w:color w:val="auto"/>
          <w:sz w:val="24"/>
        </w:rPr>
      </w:pPr>
      <w:hyperlink w:anchor="_Toc235670019" w:history="1">
        <w:r w:rsidRPr="00BE612D">
          <w:rPr>
            <w:rStyle w:val="Hyperlink"/>
            <w:noProof/>
          </w:rPr>
          <w:t>Annex F: Daily Status Report and Verification Checklists</w:t>
        </w:r>
        <w:r>
          <w:rPr>
            <w:noProof/>
            <w:webHidden/>
          </w:rPr>
          <w:tab/>
        </w:r>
        <w:r>
          <w:rPr>
            <w:noProof/>
            <w:webHidden/>
          </w:rPr>
          <w:fldChar w:fldCharType="begin"/>
        </w:r>
        <w:r>
          <w:rPr>
            <w:noProof/>
            <w:webHidden/>
          </w:rPr>
          <w:instrText xml:space="preserve"> PAGEREF _Toc235670019 \h </w:instrText>
        </w:r>
        <w:r>
          <w:rPr>
            <w:noProof/>
            <w:webHidden/>
          </w:rPr>
        </w:r>
        <w:r>
          <w:rPr>
            <w:noProof/>
            <w:webHidden/>
          </w:rPr>
          <w:fldChar w:fldCharType="separate"/>
        </w:r>
        <w:r>
          <w:rPr>
            <w:noProof/>
            <w:webHidden/>
          </w:rPr>
          <w:t>49</w:t>
        </w:r>
        <w:r>
          <w:rPr>
            <w:noProof/>
            <w:webHidden/>
          </w:rPr>
          <w:fldChar w:fldCharType="end"/>
        </w:r>
      </w:hyperlink>
    </w:p>
    <w:p w14:paraId="22B8686A" w14:textId="2FABAC52" w:rsidR="008B3436" w:rsidRDefault="008B3436">
      <w:pPr>
        <w:pStyle w:val="TOC2"/>
        <w:rPr>
          <w:rFonts w:asciiTheme="minorHAnsi" w:eastAsiaTheme="minorEastAsia" w:hAnsiTheme="minorHAnsi"/>
          <w:noProof/>
          <w:color w:val="auto"/>
          <w:sz w:val="24"/>
        </w:rPr>
      </w:pPr>
      <w:hyperlink w:anchor="_Toc235670020" w:history="1">
        <w:r w:rsidRPr="00BE612D">
          <w:rPr>
            <w:rStyle w:val="Hyperlink"/>
            <w:b/>
            <w:noProof/>
          </w:rPr>
          <w:t>F.1 Daily Status Report Template</w:t>
        </w:r>
        <w:r>
          <w:rPr>
            <w:noProof/>
            <w:webHidden/>
          </w:rPr>
          <w:tab/>
        </w:r>
        <w:r>
          <w:rPr>
            <w:noProof/>
            <w:webHidden/>
          </w:rPr>
          <w:fldChar w:fldCharType="begin"/>
        </w:r>
        <w:r>
          <w:rPr>
            <w:noProof/>
            <w:webHidden/>
          </w:rPr>
          <w:instrText xml:space="preserve"> PAGEREF _Toc235670020 \h </w:instrText>
        </w:r>
        <w:r>
          <w:rPr>
            <w:noProof/>
            <w:webHidden/>
          </w:rPr>
        </w:r>
        <w:r>
          <w:rPr>
            <w:noProof/>
            <w:webHidden/>
          </w:rPr>
          <w:fldChar w:fldCharType="separate"/>
        </w:r>
        <w:r>
          <w:rPr>
            <w:noProof/>
            <w:webHidden/>
          </w:rPr>
          <w:t>49</w:t>
        </w:r>
        <w:r>
          <w:rPr>
            <w:noProof/>
            <w:webHidden/>
          </w:rPr>
          <w:fldChar w:fldCharType="end"/>
        </w:r>
      </w:hyperlink>
    </w:p>
    <w:p w14:paraId="178A6674" w14:textId="2C2DCCF5" w:rsidR="008B3436" w:rsidRDefault="008B3436">
      <w:pPr>
        <w:pStyle w:val="TOC2"/>
        <w:rPr>
          <w:rFonts w:asciiTheme="minorHAnsi" w:eastAsiaTheme="minorEastAsia" w:hAnsiTheme="minorHAnsi"/>
          <w:noProof/>
          <w:color w:val="auto"/>
          <w:sz w:val="24"/>
        </w:rPr>
      </w:pPr>
      <w:hyperlink w:anchor="_Toc235670021" w:history="1">
        <w:r w:rsidRPr="00BE612D">
          <w:rPr>
            <w:rStyle w:val="Hyperlink"/>
            <w:b/>
            <w:noProof/>
          </w:rPr>
          <w:t>F.2 Day 0 Activation Checklist</w:t>
        </w:r>
        <w:r>
          <w:rPr>
            <w:noProof/>
            <w:webHidden/>
          </w:rPr>
          <w:tab/>
        </w:r>
        <w:r>
          <w:rPr>
            <w:noProof/>
            <w:webHidden/>
          </w:rPr>
          <w:fldChar w:fldCharType="begin"/>
        </w:r>
        <w:r>
          <w:rPr>
            <w:noProof/>
            <w:webHidden/>
          </w:rPr>
          <w:instrText xml:space="preserve"> PAGEREF _Toc235670021 \h </w:instrText>
        </w:r>
        <w:r>
          <w:rPr>
            <w:noProof/>
            <w:webHidden/>
          </w:rPr>
        </w:r>
        <w:r>
          <w:rPr>
            <w:noProof/>
            <w:webHidden/>
          </w:rPr>
          <w:fldChar w:fldCharType="separate"/>
        </w:r>
        <w:r>
          <w:rPr>
            <w:noProof/>
            <w:webHidden/>
          </w:rPr>
          <w:t>49</w:t>
        </w:r>
        <w:r>
          <w:rPr>
            <w:noProof/>
            <w:webHidden/>
          </w:rPr>
          <w:fldChar w:fldCharType="end"/>
        </w:r>
      </w:hyperlink>
    </w:p>
    <w:p w14:paraId="33892F9B" w14:textId="09B57C70" w:rsidR="008B3436" w:rsidRDefault="008B3436">
      <w:pPr>
        <w:pStyle w:val="TOC2"/>
        <w:rPr>
          <w:rFonts w:asciiTheme="minorHAnsi" w:eastAsiaTheme="minorEastAsia" w:hAnsiTheme="minorHAnsi"/>
          <w:noProof/>
          <w:color w:val="auto"/>
          <w:sz w:val="24"/>
        </w:rPr>
      </w:pPr>
      <w:hyperlink w:anchor="_Toc235670022" w:history="1">
        <w:r w:rsidRPr="00BE612D">
          <w:rPr>
            <w:rStyle w:val="Hyperlink"/>
            <w:b/>
            <w:noProof/>
          </w:rPr>
          <w:t>F.3 Corridor Checklist (Daily)</w:t>
        </w:r>
        <w:r>
          <w:rPr>
            <w:noProof/>
            <w:webHidden/>
          </w:rPr>
          <w:tab/>
        </w:r>
        <w:r>
          <w:rPr>
            <w:noProof/>
            <w:webHidden/>
          </w:rPr>
          <w:fldChar w:fldCharType="begin"/>
        </w:r>
        <w:r>
          <w:rPr>
            <w:noProof/>
            <w:webHidden/>
          </w:rPr>
          <w:instrText xml:space="preserve"> PAGEREF _Toc235670022 \h </w:instrText>
        </w:r>
        <w:r>
          <w:rPr>
            <w:noProof/>
            <w:webHidden/>
          </w:rPr>
        </w:r>
        <w:r>
          <w:rPr>
            <w:noProof/>
            <w:webHidden/>
          </w:rPr>
          <w:fldChar w:fldCharType="separate"/>
        </w:r>
        <w:r>
          <w:rPr>
            <w:noProof/>
            <w:webHidden/>
          </w:rPr>
          <w:t>49</w:t>
        </w:r>
        <w:r>
          <w:rPr>
            <w:noProof/>
            <w:webHidden/>
          </w:rPr>
          <w:fldChar w:fldCharType="end"/>
        </w:r>
      </w:hyperlink>
    </w:p>
    <w:p w14:paraId="30F42161" w14:textId="783DE244" w:rsidR="008B3436" w:rsidRDefault="008B3436">
      <w:pPr>
        <w:pStyle w:val="TOC2"/>
        <w:rPr>
          <w:rFonts w:asciiTheme="minorHAnsi" w:eastAsiaTheme="minorEastAsia" w:hAnsiTheme="minorHAnsi"/>
          <w:noProof/>
          <w:color w:val="auto"/>
          <w:sz w:val="24"/>
        </w:rPr>
      </w:pPr>
      <w:hyperlink w:anchor="_Toc235670023" w:history="1">
        <w:r w:rsidRPr="00BE612D">
          <w:rPr>
            <w:rStyle w:val="Hyperlink"/>
            <w:b/>
            <w:noProof/>
          </w:rPr>
          <w:t>F.4 Base De-Confliction Checklist (Day 7)</w:t>
        </w:r>
        <w:r>
          <w:rPr>
            <w:noProof/>
            <w:webHidden/>
          </w:rPr>
          <w:tab/>
        </w:r>
        <w:r>
          <w:rPr>
            <w:noProof/>
            <w:webHidden/>
          </w:rPr>
          <w:fldChar w:fldCharType="begin"/>
        </w:r>
        <w:r>
          <w:rPr>
            <w:noProof/>
            <w:webHidden/>
          </w:rPr>
          <w:instrText xml:space="preserve"> PAGEREF _Toc235670023 \h </w:instrText>
        </w:r>
        <w:r>
          <w:rPr>
            <w:noProof/>
            <w:webHidden/>
          </w:rPr>
        </w:r>
        <w:r>
          <w:rPr>
            <w:noProof/>
            <w:webHidden/>
          </w:rPr>
          <w:fldChar w:fldCharType="separate"/>
        </w:r>
        <w:r>
          <w:rPr>
            <w:noProof/>
            <w:webHidden/>
          </w:rPr>
          <w:t>49</w:t>
        </w:r>
        <w:r>
          <w:rPr>
            <w:noProof/>
            <w:webHidden/>
          </w:rPr>
          <w:fldChar w:fldCharType="end"/>
        </w:r>
      </w:hyperlink>
    </w:p>
    <w:p w14:paraId="20B15870" w14:textId="1B51AAD7" w:rsidR="008B3436" w:rsidRDefault="008B3436">
      <w:pPr>
        <w:pStyle w:val="TOC2"/>
        <w:rPr>
          <w:rFonts w:asciiTheme="minorHAnsi" w:eastAsiaTheme="minorEastAsia" w:hAnsiTheme="minorHAnsi"/>
          <w:noProof/>
          <w:color w:val="auto"/>
          <w:sz w:val="24"/>
        </w:rPr>
      </w:pPr>
      <w:hyperlink w:anchor="_Toc235670024" w:history="1">
        <w:r w:rsidRPr="00BE612D">
          <w:rPr>
            <w:rStyle w:val="Hyperlink"/>
            <w:b/>
            <w:noProof/>
          </w:rPr>
          <w:t>F.5 Day 7 Review Checklist</w:t>
        </w:r>
        <w:r>
          <w:rPr>
            <w:noProof/>
            <w:webHidden/>
          </w:rPr>
          <w:tab/>
        </w:r>
        <w:r>
          <w:rPr>
            <w:noProof/>
            <w:webHidden/>
          </w:rPr>
          <w:fldChar w:fldCharType="begin"/>
        </w:r>
        <w:r>
          <w:rPr>
            <w:noProof/>
            <w:webHidden/>
          </w:rPr>
          <w:instrText xml:space="preserve"> PAGEREF _Toc235670024 \h </w:instrText>
        </w:r>
        <w:r>
          <w:rPr>
            <w:noProof/>
            <w:webHidden/>
          </w:rPr>
        </w:r>
        <w:r>
          <w:rPr>
            <w:noProof/>
            <w:webHidden/>
          </w:rPr>
          <w:fldChar w:fldCharType="separate"/>
        </w:r>
        <w:r>
          <w:rPr>
            <w:noProof/>
            <w:webHidden/>
          </w:rPr>
          <w:t>50</w:t>
        </w:r>
        <w:r>
          <w:rPr>
            <w:noProof/>
            <w:webHidden/>
          </w:rPr>
          <w:fldChar w:fldCharType="end"/>
        </w:r>
      </w:hyperlink>
    </w:p>
    <w:p w14:paraId="4E9A7E21" w14:textId="3A333093" w:rsidR="008B3436" w:rsidRDefault="008B3436">
      <w:pPr>
        <w:pStyle w:val="TOC1"/>
        <w:rPr>
          <w:rFonts w:asciiTheme="minorHAnsi" w:eastAsiaTheme="minorEastAsia" w:hAnsiTheme="minorHAnsi"/>
          <w:b w:val="0"/>
          <w:noProof/>
          <w:color w:val="auto"/>
          <w:sz w:val="24"/>
        </w:rPr>
      </w:pPr>
      <w:hyperlink w:anchor="_Toc235670025" w:history="1">
        <w:r w:rsidRPr="00BE612D">
          <w:rPr>
            <w:rStyle w:val="Hyperlink"/>
            <w:noProof/>
          </w:rPr>
          <w:t>Annex G: Compliance Classification Standards</w:t>
        </w:r>
        <w:r>
          <w:rPr>
            <w:noProof/>
            <w:webHidden/>
          </w:rPr>
          <w:tab/>
        </w:r>
        <w:r>
          <w:rPr>
            <w:noProof/>
            <w:webHidden/>
          </w:rPr>
          <w:fldChar w:fldCharType="begin"/>
        </w:r>
        <w:r>
          <w:rPr>
            <w:noProof/>
            <w:webHidden/>
          </w:rPr>
          <w:instrText xml:space="preserve"> PAGEREF _Toc235670025 \h </w:instrText>
        </w:r>
        <w:r>
          <w:rPr>
            <w:noProof/>
            <w:webHidden/>
          </w:rPr>
        </w:r>
        <w:r>
          <w:rPr>
            <w:noProof/>
            <w:webHidden/>
          </w:rPr>
          <w:fldChar w:fldCharType="separate"/>
        </w:r>
        <w:r>
          <w:rPr>
            <w:noProof/>
            <w:webHidden/>
          </w:rPr>
          <w:t>51</w:t>
        </w:r>
        <w:r>
          <w:rPr>
            <w:noProof/>
            <w:webHidden/>
          </w:rPr>
          <w:fldChar w:fldCharType="end"/>
        </w:r>
      </w:hyperlink>
    </w:p>
    <w:p w14:paraId="17E58FBB" w14:textId="71C57DD0" w:rsidR="008B3436" w:rsidRDefault="008B3436">
      <w:pPr>
        <w:pStyle w:val="TOC2"/>
        <w:rPr>
          <w:rFonts w:asciiTheme="minorHAnsi" w:eastAsiaTheme="minorEastAsia" w:hAnsiTheme="minorHAnsi"/>
          <w:noProof/>
          <w:color w:val="auto"/>
          <w:sz w:val="24"/>
        </w:rPr>
      </w:pPr>
      <w:hyperlink w:anchor="_Toc235670026" w:history="1">
        <w:r w:rsidRPr="00BE612D">
          <w:rPr>
            <w:rStyle w:val="Hyperlink"/>
            <w:b/>
            <w:noProof/>
          </w:rPr>
          <w:t>G.1 Tier 1: Technical (De Minimis)</w:t>
        </w:r>
        <w:r>
          <w:rPr>
            <w:noProof/>
            <w:webHidden/>
          </w:rPr>
          <w:tab/>
        </w:r>
        <w:r>
          <w:rPr>
            <w:noProof/>
            <w:webHidden/>
          </w:rPr>
          <w:fldChar w:fldCharType="begin"/>
        </w:r>
        <w:r>
          <w:rPr>
            <w:noProof/>
            <w:webHidden/>
          </w:rPr>
          <w:instrText xml:space="preserve"> PAGEREF _Toc235670026 \h </w:instrText>
        </w:r>
        <w:r>
          <w:rPr>
            <w:noProof/>
            <w:webHidden/>
          </w:rPr>
        </w:r>
        <w:r>
          <w:rPr>
            <w:noProof/>
            <w:webHidden/>
          </w:rPr>
          <w:fldChar w:fldCharType="separate"/>
        </w:r>
        <w:r>
          <w:rPr>
            <w:noProof/>
            <w:webHidden/>
          </w:rPr>
          <w:t>51</w:t>
        </w:r>
        <w:r>
          <w:rPr>
            <w:noProof/>
            <w:webHidden/>
          </w:rPr>
          <w:fldChar w:fldCharType="end"/>
        </w:r>
      </w:hyperlink>
    </w:p>
    <w:p w14:paraId="5CC7C74F" w14:textId="6A43D3BA" w:rsidR="008B3436" w:rsidRDefault="008B3436">
      <w:pPr>
        <w:pStyle w:val="TOC2"/>
        <w:rPr>
          <w:rFonts w:asciiTheme="minorHAnsi" w:eastAsiaTheme="minorEastAsia" w:hAnsiTheme="minorHAnsi"/>
          <w:noProof/>
          <w:color w:val="auto"/>
          <w:sz w:val="24"/>
        </w:rPr>
      </w:pPr>
      <w:hyperlink w:anchor="_Toc235670027" w:history="1">
        <w:r w:rsidRPr="00BE612D">
          <w:rPr>
            <w:rStyle w:val="Hyperlink"/>
            <w:b/>
            <w:noProof/>
          </w:rPr>
          <w:t>G.2 Tier 2: Material Disruption</w:t>
        </w:r>
        <w:r>
          <w:rPr>
            <w:noProof/>
            <w:webHidden/>
          </w:rPr>
          <w:tab/>
        </w:r>
        <w:r>
          <w:rPr>
            <w:noProof/>
            <w:webHidden/>
          </w:rPr>
          <w:fldChar w:fldCharType="begin"/>
        </w:r>
        <w:r>
          <w:rPr>
            <w:noProof/>
            <w:webHidden/>
          </w:rPr>
          <w:instrText xml:space="preserve"> PAGEREF _Toc235670027 \h </w:instrText>
        </w:r>
        <w:r>
          <w:rPr>
            <w:noProof/>
            <w:webHidden/>
          </w:rPr>
        </w:r>
        <w:r>
          <w:rPr>
            <w:noProof/>
            <w:webHidden/>
          </w:rPr>
          <w:fldChar w:fldCharType="separate"/>
        </w:r>
        <w:r>
          <w:rPr>
            <w:noProof/>
            <w:webHidden/>
          </w:rPr>
          <w:t>51</w:t>
        </w:r>
        <w:r>
          <w:rPr>
            <w:noProof/>
            <w:webHidden/>
          </w:rPr>
          <w:fldChar w:fldCharType="end"/>
        </w:r>
      </w:hyperlink>
    </w:p>
    <w:p w14:paraId="7735FB63" w14:textId="77A11D0F" w:rsidR="008B3436" w:rsidRDefault="008B3436">
      <w:pPr>
        <w:pStyle w:val="TOC2"/>
        <w:rPr>
          <w:rFonts w:asciiTheme="minorHAnsi" w:eastAsiaTheme="minorEastAsia" w:hAnsiTheme="minorHAnsi"/>
          <w:noProof/>
          <w:color w:val="auto"/>
          <w:sz w:val="24"/>
        </w:rPr>
      </w:pPr>
      <w:hyperlink w:anchor="_Toc235670028" w:history="1">
        <w:r w:rsidRPr="00BE612D">
          <w:rPr>
            <w:rStyle w:val="Hyperlink"/>
            <w:b/>
            <w:noProof/>
          </w:rPr>
          <w:t>G.3 Tier 3: Deliberate Violation</w:t>
        </w:r>
        <w:r>
          <w:rPr>
            <w:noProof/>
            <w:webHidden/>
          </w:rPr>
          <w:tab/>
        </w:r>
        <w:r>
          <w:rPr>
            <w:noProof/>
            <w:webHidden/>
          </w:rPr>
          <w:fldChar w:fldCharType="begin"/>
        </w:r>
        <w:r>
          <w:rPr>
            <w:noProof/>
            <w:webHidden/>
          </w:rPr>
          <w:instrText xml:space="preserve"> PAGEREF _Toc235670028 \h </w:instrText>
        </w:r>
        <w:r>
          <w:rPr>
            <w:noProof/>
            <w:webHidden/>
          </w:rPr>
        </w:r>
        <w:r>
          <w:rPr>
            <w:noProof/>
            <w:webHidden/>
          </w:rPr>
          <w:fldChar w:fldCharType="separate"/>
        </w:r>
        <w:r>
          <w:rPr>
            <w:noProof/>
            <w:webHidden/>
          </w:rPr>
          <w:t>51</w:t>
        </w:r>
        <w:r>
          <w:rPr>
            <w:noProof/>
            <w:webHidden/>
          </w:rPr>
          <w:fldChar w:fldCharType="end"/>
        </w:r>
      </w:hyperlink>
    </w:p>
    <w:p w14:paraId="6CF9EF10" w14:textId="3304423F" w:rsidR="008B3436" w:rsidRDefault="008B3436">
      <w:pPr>
        <w:pStyle w:val="TOC2"/>
        <w:rPr>
          <w:rFonts w:asciiTheme="minorHAnsi" w:eastAsiaTheme="minorEastAsia" w:hAnsiTheme="minorHAnsi"/>
          <w:noProof/>
          <w:color w:val="auto"/>
          <w:sz w:val="24"/>
        </w:rPr>
      </w:pPr>
      <w:hyperlink w:anchor="_Toc235670029" w:history="1">
        <w:r w:rsidRPr="00BE612D">
          <w:rPr>
            <w:rStyle w:val="Hyperlink"/>
            <w:b/>
            <w:noProof/>
          </w:rPr>
          <w:t>G.4 Earn-Back Schedule</w:t>
        </w:r>
        <w:r>
          <w:rPr>
            <w:noProof/>
            <w:webHidden/>
          </w:rPr>
          <w:tab/>
        </w:r>
        <w:r>
          <w:rPr>
            <w:noProof/>
            <w:webHidden/>
          </w:rPr>
          <w:fldChar w:fldCharType="begin"/>
        </w:r>
        <w:r>
          <w:rPr>
            <w:noProof/>
            <w:webHidden/>
          </w:rPr>
          <w:instrText xml:space="preserve"> PAGEREF _Toc235670029 \h </w:instrText>
        </w:r>
        <w:r>
          <w:rPr>
            <w:noProof/>
            <w:webHidden/>
          </w:rPr>
        </w:r>
        <w:r>
          <w:rPr>
            <w:noProof/>
            <w:webHidden/>
          </w:rPr>
          <w:fldChar w:fldCharType="separate"/>
        </w:r>
        <w:r>
          <w:rPr>
            <w:noProof/>
            <w:webHidden/>
          </w:rPr>
          <w:t>51</w:t>
        </w:r>
        <w:r>
          <w:rPr>
            <w:noProof/>
            <w:webHidden/>
          </w:rPr>
          <w:fldChar w:fldCharType="end"/>
        </w:r>
      </w:hyperlink>
    </w:p>
    <w:p w14:paraId="4B551A72" w14:textId="2ECE8D98" w:rsidR="008B3436" w:rsidRDefault="008B3436">
      <w:pPr>
        <w:pStyle w:val="TOC2"/>
        <w:rPr>
          <w:rFonts w:asciiTheme="minorHAnsi" w:eastAsiaTheme="minorEastAsia" w:hAnsiTheme="minorHAnsi"/>
          <w:noProof/>
          <w:color w:val="auto"/>
          <w:sz w:val="24"/>
        </w:rPr>
      </w:pPr>
      <w:hyperlink w:anchor="_Toc235670030" w:history="1">
        <w:r w:rsidRPr="00BE612D">
          <w:rPr>
            <w:rStyle w:val="Hyperlink"/>
            <w:b/>
            <w:noProof/>
          </w:rPr>
          <w:t>G.5 The Humanitarian Firewall List</w:t>
        </w:r>
        <w:r>
          <w:rPr>
            <w:noProof/>
            <w:webHidden/>
          </w:rPr>
          <w:tab/>
        </w:r>
        <w:r>
          <w:rPr>
            <w:noProof/>
            <w:webHidden/>
          </w:rPr>
          <w:fldChar w:fldCharType="begin"/>
        </w:r>
        <w:r>
          <w:rPr>
            <w:noProof/>
            <w:webHidden/>
          </w:rPr>
          <w:instrText xml:space="preserve"> PAGEREF _Toc235670030 \h </w:instrText>
        </w:r>
        <w:r>
          <w:rPr>
            <w:noProof/>
            <w:webHidden/>
          </w:rPr>
        </w:r>
        <w:r>
          <w:rPr>
            <w:noProof/>
            <w:webHidden/>
          </w:rPr>
          <w:fldChar w:fldCharType="separate"/>
        </w:r>
        <w:r>
          <w:rPr>
            <w:noProof/>
            <w:webHidden/>
          </w:rPr>
          <w:t>52</w:t>
        </w:r>
        <w:r>
          <w:rPr>
            <w:noProof/>
            <w:webHidden/>
          </w:rPr>
          <w:fldChar w:fldCharType="end"/>
        </w:r>
      </w:hyperlink>
    </w:p>
    <w:p w14:paraId="1AE454F8" w14:textId="2F5223F9" w:rsidR="008B3436" w:rsidRDefault="008B3436">
      <w:pPr>
        <w:pStyle w:val="TOC1"/>
        <w:rPr>
          <w:rFonts w:asciiTheme="minorHAnsi" w:eastAsiaTheme="minorEastAsia" w:hAnsiTheme="minorHAnsi"/>
          <w:b w:val="0"/>
          <w:noProof/>
          <w:color w:val="auto"/>
          <w:sz w:val="24"/>
        </w:rPr>
      </w:pPr>
      <w:hyperlink w:anchor="_Toc235670031" w:history="1">
        <w:r w:rsidRPr="00BE612D">
          <w:rPr>
            <w:rStyle w:val="Hyperlink"/>
            <w:noProof/>
          </w:rPr>
          <w:t>Annex H: Authorized Terminology Registry</w:t>
        </w:r>
        <w:r>
          <w:rPr>
            <w:noProof/>
            <w:webHidden/>
          </w:rPr>
          <w:tab/>
        </w:r>
        <w:r>
          <w:rPr>
            <w:noProof/>
            <w:webHidden/>
          </w:rPr>
          <w:fldChar w:fldCharType="begin"/>
        </w:r>
        <w:r>
          <w:rPr>
            <w:noProof/>
            <w:webHidden/>
          </w:rPr>
          <w:instrText xml:space="preserve"> PAGEREF _Toc235670031 \h </w:instrText>
        </w:r>
        <w:r>
          <w:rPr>
            <w:noProof/>
            <w:webHidden/>
          </w:rPr>
        </w:r>
        <w:r>
          <w:rPr>
            <w:noProof/>
            <w:webHidden/>
          </w:rPr>
          <w:fldChar w:fldCharType="separate"/>
        </w:r>
        <w:r>
          <w:rPr>
            <w:noProof/>
            <w:webHidden/>
          </w:rPr>
          <w:t>53</w:t>
        </w:r>
        <w:r>
          <w:rPr>
            <w:noProof/>
            <w:webHidden/>
          </w:rPr>
          <w:fldChar w:fldCharType="end"/>
        </w:r>
      </w:hyperlink>
    </w:p>
    <w:p w14:paraId="449C617F" w14:textId="52B4A264" w:rsidR="008B3436" w:rsidRDefault="008B3436">
      <w:pPr>
        <w:pStyle w:val="TOC2"/>
        <w:rPr>
          <w:rFonts w:asciiTheme="minorHAnsi" w:eastAsiaTheme="minorEastAsia" w:hAnsiTheme="minorHAnsi"/>
          <w:noProof/>
          <w:color w:val="auto"/>
          <w:sz w:val="24"/>
        </w:rPr>
      </w:pPr>
      <w:hyperlink w:anchor="_Toc235670032" w:history="1">
        <w:r w:rsidRPr="00BE612D">
          <w:rPr>
            <w:rStyle w:val="Hyperlink"/>
            <w:b/>
            <w:noProof/>
          </w:rPr>
          <w:t>H.1 Approved Descriptors</w:t>
        </w:r>
        <w:r>
          <w:rPr>
            <w:noProof/>
            <w:webHidden/>
          </w:rPr>
          <w:tab/>
        </w:r>
        <w:r>
          <w:rPr>
            <w:noProof/>
            <w:webHidden/>
          </w:rPr>
          <w:fldChar w:fldCharType="begin"/>
        </w:r>
        <w:r>
          <w:rPr>
            <w:noProof/>
            <w:webHidden/>
          </w:rPr>
          <w:instrText xml:space="preserve"> PAGEREF _Toc235670032 \h </w:instrText>
        </w:r>
        <w:r>
          <w:rPr>
            <w:noProof/>
            <w:webHidden/>
          </w:rPr>
        </w:r>
        <w:r>
          <w:rPr>
            <w:noProof/>
            <w:webHidden/>
          </w:rPr>
          <w:fldChar w:fldCharType="separate"/>
        </w:r>
        <w:r>
          <w:rPr>
            <w:noProof/>
            <w:webHidden/>
          </w:rPr>
          <w:t>53</w:t>
        </w:r>
        <w:r>
          <w:rPr>
            <w:noProof/>
            <w:webHidden/>
          </w:rPr>
          <w:fldChar w:fldCharType="end"/>
        </w:r>
      </w:hyperlink>
    </w:p>
    <w:p w14:paraId="3E550FD7" w14:textId="3F1C3666" w:rsidR="008B3436" w:rsidRDefault="008B3436">
      <w:pPr>
        <w:pStyle w:val="TOC2"/>
        <w:rPr>
          <w:rFonts w:asciiTheme="minorHAnsi" w:eastAsiaTheme="minorEastAsia" w:hAnsiTheme="minorHAnsi"/>
          <w:noProof/>
          <w:color w:val="auto"/>
          <w:sz w:val="24"/>
        </w:rPr>
      </w:pPr>
      <w:hyperlink w:anchor="_Toc235670033" w:history="1">
        <w:r w:rsidRPr="00BE612D">
          <w:rPr>
            <w:rStyle w:val="Hyperlink"/>
            <w:b/>
            <w:noProof/>
          </w:rPr>
          <w:t>H.2 Excluded Terms</w:t>
        </w:r>
        <w:r>
          <w:rPr>
            <w:noProof/>
            <w:webHidden/>
          </w:rPr>
          <w:tab/>
        </w:r>
        <w:r>
          <w:rPr>
            <w:noProof/>
            <w:webHidden/>
          </w:rPr>
          <w:fldChar w:fldCharType="begin"/>
        </w:r>
        <w:r>
          <w:rPr>
            <w:noProof/>
            <w:webHidden/>
          </w:rPr>
          <w:instrText xml:space="preserve"> PAGEREF _Toc235670033 \h </w:instrText>
        </w:r>
        <w:r>
          <w:rPr>
            <w:noProof/>
            <w:webHidden/>
          </w:rPr>
        </w:r>
        <w:r>
          <w:rPr>
            <w:noProof/>
            <w:webHidden/>
          </w:rPr>
          <w:fldChar w:fldCharType="separate"/>
        </w:r>
        <w:r>
          <w:rPr>
            <w:noProof/>
            <w:webHidden/>
          </w:rPr>
          <w:t>53</w:t>
        </w:r>
        <w:r>
          <w:rPr>
            <w:noProof/>
            <w:webHidden/>
          </w:rPr>
          <w:fldChar w:fldCharType="end"/>
        </w:r>
      </w:hyperlink>
    </w:p>
    <w:p w14:paraId="604D889D" w14:textId="49FF7F51" w:rsidR="008B3436" w:rsidRDefault="008B3436">
      <w:pPr>
        <w:pStyle w:val="TOC2"/>
        <w:rPr>
          <w:rFonts w:asciiTheme="minorHAnsi" w:eastAsiaTheme="minorEastAsia" w:hAnsiTheme="minorHAnsi"/>
          <w:noProof/>
          <w:color w:val="auto"/>
          <w:sz w:val="24"/>
        </w:rPr>
      </w:pPr>
      <w:hyperlink w:anchor="_Toc235670034" w:history="1">
        <w:r w:rsidRPr="00BE612D">
          <w:rPr>
            <w:rStyle w:val="Hyperlink"/>
            <w:b/>
            <w:noProof/>
          </w:rPr>
          <w:t>H.3 Usage Rules</w:t>
        </w:r>
        <w:r>
          <w:rPr>
            <w:noProof/>
            <w:webHidden/>
          </w:rPr>
          <w:tab/>
        </w:r>
        <w:r>
          <w:rPr>
            <w:noProof/>
            <w:webHidden/>
          </w:rPr>
          <w:fldChar w:fldCharType="begin"/>
        </w:r>
        <w:r>
          <w:rPr>
            <w:noProof/>
            <w:webHidden/>
          </w:rPr>
          <w:instrText xml:space="preserve"> PAGEREF _Toc235670034 \h </w:instrText>
        </w:r>
        <w:r>
          <w:rPr>
            <w:noProof/>
            <w:webHidden/>
          </w:rPr>
        </w:r>
        <w:r>
          <w:rPr>
            <w:noProof/>
            <w:webHidden/>
          </w:rPr>
          <w:fldChar w:fldCharType="separate"/>
        </w:r>
        <w:r>
          <w:rPr>
            <w:noProof/>
            <w:webHidden/>
          </w:rPr>
          <w:t>53</w:t>
        </w:r>
        <w:r>
          <w:rPr>
            <w:noProof/>
            <w:webHidden/>
          </w:rPr>
          <w:fldChar w:fldCharType="end"/>
        </w:r>
      </w:hyperlink>
    </w:p>
    <w:p w14:paraId="197EE340" w14:textId="21E8FB77" w:rsidR="008B3436" w:rsidRDefault="008B3436">
      <w:pPr>
        <w:pStyle w:val="TOC2"/>
        <w:rPr>
          <w:rFonts w:asciiTheme="minorHAnsi" w:eastAsiaTheme="minorEastAsia" w:hAnsiTheme="minorHAnsi"/>
          <w:noProof/>
          <w:color w:val="auto"/>
          <w:sz w:val="24"/>
        </w:rPr>
      </w:pPr>
      <w:hyperlink w:anchor="_Toc235670035" w:history="1">
        <w:r w:rsidRPr="00BE612D">
          <w:rPr>
            <w:rStyle w:val="Hyperlink"/>
            <w:b/>
            <w:noProof/>
          </w:rPr>
          <w:t>H.4 Savings Clause</w:t>
        </w:r>
        <w:r>
          <w:rPr>
            <w:noProof/>
            <w:webHidden/>
          </w:rPr>
          <w:tab/>
        </w:r>
        <w:r>
          <w:rPr>
            <w:noProof/>
            <w:webHidden/>
          </w:rPr>
          <w:fldChar w:fldCharType="begin"/>
        </w:r>
        <w:r>
          <w:rPr>
            <w:noProof/>
            <w:webHidden/>
          </w:rPr>
          <w:instrText xml:space="preserve"> PAGEREF _Toc235670035 \h </w:instrText>
        </w:r>
        <w:r>
          <w:rPr>
            <w:noProof/>
            <w:webHidden/>
          </w:rPr>
        </w:r>
        <w:r>
          <w:rPr>
            <w:noProof/>
            <w:webHidden/>
          </w:rPr>
          <w:fldChar w:fldCharType="separate"/>
        </w:r>
        <w:r>
          <w:rPr>
            <w:noProof/>
            <w:webHidden/>
          </w:rPr>
          <w:t>54</w:t>
        </w:r>
        <w:r>
          <w:rPr>
            <w:noProof/>
            <w:webHidden/>
          </w:rPr>
          <w:fldChar w:fldCharType="end"/>
        </w:r>
      </w:hyperlink>
    </w:p>
    <w:p w14:paraId="33E0DD86" w14:textId="686E3597" w:rsidR="008B3436" w:rsidRDefault="008B3436">
      <w:pPr>
        <w:pStyle w:val="TOC1"/>
        <w:rPr>
          <w:rFonts w:asciiTheme="minorHAnsi" w:eastAsiaTheme="minorEastAsia" w:hAnsiTheme="minorHAnsi"/>
          <w:b w:val="0"/>
          <w:noProof/>
          <w:color w:val="auto"/>
          <w:sz w:val="24"/>
        </w:rPr>
      </w:pPr>
      <w:hyperlink w:anchor="_Toc235670036" w:history="1">
        <w:r w:rsidRPr="00BE612D">
          <w:rPr>
            <w:rStyle w:val="Hyperlink"/>
            <w:noProof/>
          </w:rPr>
          <w:t>Annex I: Narrative Symmetry Note</w:t>
        </w:r>
        <w:r>
          <w:rPr>
            <w:noProof/>
            <w:webHidden/>
          </w:rPr>
          <w:tab/>
        </w:r>
        <w:r>
          <w:rPr>
            <w:noProof/>
            <w:webHidden/>
          </w:rPr>
          <w:fldChar w:fldCharType="begin"/>
        </w:r>
        <w:r>
          <w:rPr>
            <w:noProof/>
            <w:webHidden/>
          </w:rPr>
          <w:instrText xml:space="preserve"> PAGEREF _Toc235670036 \h </w:instrText>
        </w:r>
        <w:r>
          <w:rPr>
            <w:noProof/>
            <w:webHidden/>
          </w:rPr>
        </w:r>
        <w:r>
          <w:rPr>
            <w:noProof/>
            <w:webHidden/>
          </w:rPr>
          <w:fldChar w:fldCharType="separate"/>
        </w:r>
        <w:r>
          <w:rPr>
            <w:noProof/>
            <w:webHidden/>
          </w:rPr>
          <w:t>55</w:t>
        </w:r>
        <w:r>
          <w:rPr>
            <w:noProof/>
            <w:webHidden/>
          </w:rPr>
          <w:fldChar w:fldCharType="end"/>
        </w:r>
      </w:hyperlink>
    </w:p>
    <w:p w14:paraId="549F3E43" w14:textId="2459271D" w:rsidR="008B3436" w:rsidRDefault="008B3436">
      <w:pPr>
        <w:pStyle w:val="TOC2"/>
        <w:rPr>
          <w:rFonts w:asciiTheme="minorHAnsi" w:eastAsiaTheme="minorEastAsia" w:hAnsiTheme="minorHAnsi"/>
          <w:noProof/>
          <w:color w:val="auto"/>
          <w:sz w:val="24"/>
        </w:rPr>
      </w:pPr>
      <w:hyperlink w:anchor="_Toc235670037" w:history="1">
        <w:r w:rsidRPr="00BE612D">
          <w:rPr>
            <w:rStyle w:val="Hyperlink"/>
            <w:b/>
            <w:noProof/>
          </w:rPr>
          <w:t>I.1 How Tehran Frames the Protocol</w:t>
        </w:r>
        <w:r>
          <w:rPr>
            <w:noProof/>
            <w:webHidden/>
          </w:rPr>
          <w:tab/>
        </w:r>
        <w:r>
          <w:rPr>
            <w:noProof/>
            <w:webHidden/>
          </w:rPr>
          <w:fldChar w:fldCharType="begin"/>
        </w:r>
        <w:r>
          <w:rPr>
            <w:noProof/>
            <w:webHidden/>
          </w:rPr>
          <w:instrText xml:space="preserve"> PAGEREF _Toc235670037 \h </w:instrText>
        </w:r>
        <w:r>
          <w:rPr>
            <w:noProof/>
            <w:webHidden/>
          </w:rPr>
        </w:r>
        <w:r>
          <w:rPr>
            <w:noProof/>
            <w:webHidden/>
          </w:rPr>
          <w:fldChar w:fldCharType="separate"/>
        </w:r>
        <w:r>
          <w:rPr>
            <w:noProof/>
            <w:webHidden/>
          </w:rPr>
          <w:t>55</w:t>
        </w:r>
        <w:r>
          <w:rPr>
            <w:noProof/>
            <w:webHidden/>
          </w:rPr>
          <w:fldChar w:fldCharType="end"/>
        </w:r>
      </w:hyperlink>
    </w:p>
    <w:p w14:paraId="7C246F58" w14:textId="6F8BC055" w:rsidR="008B3436" w:rsidRDefault="008B3436">
      <w:pPr>
        <w:pStyle w:val="TOC2"/>
        <w:rPr>
          <w:rFonts w:asciiTheme="minorHAnsi" w:eastAsiaTheme="minorEastAsia" w:hAnsiTheme="minorHAnsi"/>
          <w:noProof/>
          <w:color w:val="auto"/>
          <w:sz w:val="24"/>
        </w:rPr>
      </w:pPr>
      <w:hyperlink w:anchor="_Toc235670038" w:history="1">
        <w:r w:rsidRPr="00BE612D">
          <w:rPr>
            <w:rStyle w:val="Hyperlink"/>
            <w:b/>
            <w:noProof/>
          </w:rPr>
          <w:t>I.2 How Washington Frames the Protocol</w:t>
        </w:r>
        <w:r>
          <w:rPr>
            <w:noProof/>
            <w:webHidden/>
          </w:rPr>
          <w:tab/>
        </w:r>
        <w:r>
          <w:rPr>
            <w:noProof/>
            <w:webHidden/>
          </w:rPr>
          <w:fldChar w:fldCharType="begin"/>
        </w:r>
        <w:r>
          <w:rPr>
            <w:noProof/>
            <w:webHidden/>
          </w:rPr>
          <w:instrText xml:space="preserve"> PAGEREF _Toc235670038 \h </w:instrText>
        </w:r>
        <w:r>
          <w:rPr>
            <w:noProof/>
            <w:webHidden/>
          </w:rPr>
        </w:r>
        <w:r>
          <w:rPr>
            <w:noProof/>
            <w:webHidden/>
          </w:rPr>
          <w:fldChar w:fldCharType="separate"/>
        </w:r>
        <w:r>
          <w:rPr>
            <w:noProof/>
            <w:webHidden/>
          </w:rPr>
          <w:t>55</w:t>
        </w:r>
        <w:r>
          <w:rPr>
            <w:noProof/>
            <w:webHidden/>
          </w:rPr>
          <w:fldChar w:fldCharType="end"/>
        </w:r>
      </w:hyperlink>
    </w:p>
    <w:p w14:paraId="1CD08F76" w14:textId="4647C7EE" w:rsidR="008B3436" w:rsidRDefault="008B3436">
      <w:pPr>
        <w:pStyle w:val="TOC2"/>
        <w:rPr>
          <w:rFonts w:asciiTheme="minorHAnsi" w:eastAsiaTheme="minorEastAsia" w:hAnsiTheme="minorHAnsi"/>
          <w:noProof/>
          <w:color w:val="auto"/>
          <w:sz w:val="24"/>
        </w:rPr>
      </w:pPr>
      <w:hyperlink w:anchor="_Toc235670039" w:history="1">
        <w:r w:rsidRPr="00BE612D">
          <w:rPr>
            <w:rStyle w:val="Hyperlink"/>
            <w:b/>
            <w:noProof/>
          </w:rPr>
          <w:t>I.3 The Shared Message</w:t>
        </w:r>
        <w:r>
          <w:rPr>
            <w:noProof/>
            <w:webHidden/>
          </w:rPr>
          <w:tab/>
        </w:r>
        <w:r>
          <w:rPr>
            <w:noProof/>
            <w:webHidden/>
          </w:rPr>
          <w:fldChar w:fldCharType="begin"/>
        </w:r>
        <w:r>
          <w:rPr>
            <w:noProof/>
            <w:webHidden/>
          </w:rPr>
          <w:instrText xml:space="preserve"> PAGEREF _Toc235670039 \h </w:instrText>
        </w:r>
        <w:r>
          <w:rPr>
            <w:noProof/>
            <w:webHidden/>
          </w:rPr>
        </w:r>
        <w:r>
          <w:rPr>
            <w:noProof/>
            <w:webHidden/>
          </w:rPr>
          <w:fldChar w:fldCharType="separate"/>
        </w:r>
        <w:r>
          <w:rPr>
            <w:noProof/>
            <w:webHidden/>
          </w:rPr>
          <w:t>55</w:t>
        </w:r>
        <w:r>
          <w:rPr>
            <w:noProof/>
            <w:webHidden/>
          </w:rPr>
          <w:fldChar w:fldCharType="end"/>
        </w:r>
      </w:hyperlink>
    </w:p>
    <w:p w14:paraId="081C6B87" w14:textId="5676990C" w:rsidR="008B3436" w:rsidRDefault="008B3436">
      <w:pPr>
        <w:pStyle w:val="TOC2"/>
        <w:rPr>
          <w:rFonts w:asciiTheme="minorHAnsi" w:eastAsiaTheme="minorEastAsia" w:hAnsiTheme="minorHAnsi"/>
          <w:noProof/>
          <w:color w:val="auto"/>
          <w:sz w:val="24"/>
        </w:rPr>
      </w:pPr>
      <w:hyperlink w:anchor="_Toc235670040" w:history="1">
        <w:r w:rsidRPr="00BE612D">
          <w:rPr>
            <w:rStyle w:val="Hyperlink"/>
            <w:b/>
            <w:noProof/>
          </w:rPr>
          <w:t>I.4 The Non-Contradiction Principle</w:t>
        </w:r>
        <w:r>
          <w:rPr>
            <w:noProof/>
            <w:webHidden/>
          </w:rPr>
          <w:tab/>
        </w:r>
        <w:r>
          <w:rPr>
            <w:noProof/>
            <w:webHidden/>
          </w:rPr>
          <w:fldChar w:fldCharType="begin"/>
        </w:r>
        <w:r>
          <w:rPr>
            <w:noProof/>
            <w:webHidden/>
          </w:rPr>
          <w:instrText xml:space="preserve"> PAGEREF _Toc235670040 \h </w:instrText>
        </w:r>
        <w:r>
          <w:rPr>
            <w:noProof/>
            <w:webHidden/>
          </w:rPr>
        </w:r>
        <w:r>
          <w:rPr>
            <w:noProof/>
            <w:webHidden/>
          </w:rPr>
          <w:fldChar w:fldCharType="separate"/>
        </w:r>
        <w:r>
          <w:rPr>
            <w:noProof/>
            <w:webHidden/>
          </w:rPr>
          <w:t>55</w:t>
        </w:r>
        <w:r>
          <w:rPr>
            <w:noProof/>
            <w:webHidden/>
          </w:rPr>
          <w:fldChar w:fldCharType="end"/>
        </w:r>
      </w:hyperlink>
    </w:p>
    <w:p w14:paraId="4555BC5C" w14:textId="3565C1F8" w:rsidR="008B3436" w:rsidRDefault="008B3436">
      <w:pPr>
        <w:pStyle w:val="TOC1"/>
        <w:rPr>
          <w:rFonts w:asciiTheme="minorHAnsi" w:eastAsiaTheme="minorEastAsia" w:hAnsiTheme="minorHAnsi"/>
          <w:b w:val="0"/>
          <w:noProof/>
          <w:color w:val="auto"/>
          <w:sz w:val="24"/>
        </w:rPr>
      </w:pPr>
      <w:hyperlink w:anchor="_Toc235670041" w:history="1">
        <w:r w:rsidRPr="00BE612D">
          <w:rPr>
            <w:rStyle w:val="Hyperlink"/>
            <w:noProof/>
          </w:rPr>
          <w:t>Annex J: Facilitators' Non-Paper (Internal Use Only)</w:t>
        </w:r>
        <w:r>
          <w:rPr>
            <w:noProof/>
            <w:webHidden/>
          </w:rPr>
          <w:tab/>
        </w:r>
        <w:r>
          <w:rPr>
            <w:noProof/>
            <w:webHidden/>
          </w:rPr>
          <w:fldChar w:fldCharType="begin"/>
        </w:r>
        <w:r>
          <w:rPr>
            <w:noProof/>
            <w:webHidden/>
          </w:rPr>
          <w:instrText xml:space="preserve"> PAGEREF _Toc235670041 \h </w:instrText>
        </w:r>
        <w:r>
          <w:rPr>
            <w:noProof/>
            <w:webHidden/>
          </w:rPr>
        </w:r>
        <w:r>
          <w:rPr>
            <w:noProof/>
            <w:webHidden/>
          </w:rPr>
          <w:fldChar w:fldCharType="separate"/>
        </w:r>
        <w:r>
          <w:rPr>
            <w:noProof/>
            <w:webHidden/>
          </w:rPr>
          <w:t>57</w:t>
        </w:r>
        <w:r>
          <w:rPr>
            <w:noProof/>
            <w:webHidden/>
          </w:rPr>
          <w:fldChar w:fldCharType="end"/>
        </w:r>
      </w:hyperlink>
    </w:p>
    <w:p w14:paraId="0527F69C" w14:textId="702D10AA" w:rsidR="008B3436" w:rsidRDefault="008B3436">
      <w:pPr>
        <w:pStyle w:val="TOC2"/>
        <w:rPr>
          <w:rFonts w:asciiTheme="minorHAnsi" w:eastAsiaTheme="minorEastAsia" w:hAnsiTheme="minorHAnsi"/>
          <w:noProof/>
          <w:color w:val="auto"/>
          <w:sz w:val="24"/>
        </w:rPr>
      </w:pPr>
      <w:hyperlink w:anchor="_Toc235670042" w:history="1">
        <w:r w:rsidRPr="00BE612D">
          <w:rPr>
            <w:rStyle w:val="Hyperlink"/>
            <w:b/>
            <w:noProof/>
          </w:rPr>
          <w:t>J.1 The Thirty-Second Pitch to Both Sides</w:t>
        </w:r>
        <w:r>
          <w:rPr>
            <w:noProof/>
            <w:webHidden/>
          </w:rPr>
          <w:tab/>
        </w:r>
        <w:r>
          <w:rPr>
            <w:noProof/>
            <w:webHidden/>
          </w:rPr>
          <w:fldChar w:fldCharType="begin"/>
        </w:r>
        <w:r>
          <w:rPr>
            <w:noProof/>
            <w:webHidden/>
          </w:rPr>
          <w:instrText xml:space="preserve"> PAGEREF _Toc235670042 \h </w:instrText>
        </w:r>
        <w:r>
          <w:rPr>
            <w:noProof/>
            <w:webHidden/>
          </w:rPr>
        </w:r>
        <w:r>
          <w:rPr>
            <w:noProof/>
            <w:webHidden/>
          </w:rPr>
          <w:fldChar w:fldCharType="separate"/>
        </w:r>
        <w:r>
          <w:rPr>
            <w:noProof/>
            <w:webHidden/>
          </w:rPr>
          <w:t>57</w:t>
        </w:r>
        <w:r>
          <w:rPr>
            <w:noProof/>
            <w:webHidden/>
          </w:rPr>
          <w:fldChar w:fldCharType="end"/>
        </w:r>
      </w:hyperlink>
    </w:p>
    <w:p w14:paraId="692C6256" w14:textId="7284BFE1" w:rsidR="008B3436" w:rsidRDefault="008B3436">
      <w:pPr>
        <w:pStyle w:val="TOC2"/>
        <w:rPr>
          <w:rFonts w:asciiTheme="minorHAnsi" w:eastAsiaTheme="minorEastAsia" w:hAnsiTheme="minorHAnsi"/>
          <w:noProof/>
          <w:color w:val="auto"/>
          <w:sz w:val="24"/>
        </w:rPr>
      </w:pPr>
      <w:hyperlink w:anchor="_Toc235670043" w:history="1">
        <w:r w:rsidRPr="00BE612D">
          <w:rPr>
            <w:rStyle w:val="Hyperlink"/>
            <w:b/>
            <w:noProof/>
          </w:rPr>
          <w:t>J.2 The Unwritten Rules (The Glue)</w:t>
        </w:r>
        <w:r>
          <w:rPr>
            <w:noProof/>
            <w:webHidden/>
          </w:rPr>
          <w:tab/>
        </w:r>
        <w:r>
          <w:rPr>
            <w:noProof/>
            <w:webHidden/>
          </w:rPr>
          <w:fldChar w:fldCharType="begin"/>
        </w:r>
        <w:r>
          <w:rPr>
            <w:noProof/>
            <w:webHidden/>
          </w:rPr>
          <w:instrText xml:space="preserve"> PAGEREF _Toc235670043 \h </w:instrText>
        </w:r>
        <w:r>
          <w:rPr>
            <w:noProof/>
            <w:webHidden/>
          </w:rPr>
        </w:r>
        <w:r>
          <w:rPr>
            <w:noProof/>
            <w:webHidden/>
          </w:rPr>
          <w:fldChar w:fldCharType="separate"/>
        </w:r>
        <w:r>
          <w:rPr>
            <w:noProof/>
            <w:webHidden/>
          </w:rPr>
          <w:t>57</w:t>
        </w:r>
        <w:r>
          <w:rPr>
            <w:noProof/>
            <w:webHidden/>
          </w:rPr>
          <w:fldChar w:fldCharType="end"/>
        </w:r>
      </w:hyperlink>
    </w:p>
    <w:p w14:paraId="66C568C3" w14:textId="5323A8D1" w:rsidR="008B3436" w:rsidRDefault="008B3436">
      <w:pPr>
        <w:pStyle w:val="TOC2"/>
        <w:rPr>
          <w:rFonts w:asciiTheme="minorHAnsi" w:eastAsiaTheme="minorEastAsia" w:hAnsiTheme="minorHAnsi"/>
          <w:noProof/>
          <w:color w:val="auto"/>
          <w:sz w:val="24"/>
        </w:rPr>
      </w:pPr>
      <w:hyperlink w:anchor="_Toc235670044" w:history="1">
        <w:r w:rsidRPr="00BE612D">
          <w:rPr>
            <w:rStyle w:val="Hyperlink"/>
            <w:b/>
            <w:noProof/>
          </w:rPr>
          <w:t>J.3 Deployability Assessment</w:t>
        </w:r>
        <w:r>
          <w:rPr>
            <w:noProof/>
            <w:webHidden/>
          </w:rPr>
          <w:tab/>
        </w:r>
        <w:r>
          <w:rPr>
            <w:noProof/>
            <w:webHidden/>
          </w:rPr>
          <w:fldChar w:fldCharType="begin"/>
        </w:r>
        <w:r>
          <w:rPr>
            <w:noProof/>
            <w:webHidden/>
          </w:rPr>
          <w:instrText xml:space="preserve"> PAGEREF _Toc235670044 \h </w:instrText>
        </w:r>
        <w:r>
          <w:rPr>
            <w:noProof/>
            <w:webHidden/>
          </w:rPr>
        </w:r>
        <w:r>
          <w:rPr>
            <w:noProof/>
            <w:webHidden/>
          </w:rPr>
          <w:fldChar w:fldCharType="separate"/>
        </w:r>
        <w:r>
          <w:rPr>
            <w:noProof/>
            <w:webHidden/>
          </w:rPr>
          <w:t>57</w:t>
        </w:r>
        <w:r>
          <w:rPr>
            <w:noProof/>
            <w:webHidden/>
          </w:rPr>
          <w:fldChar w:fldCharType="end"/>
        </w:r>
      </w:hyperlink>
    </w:p>
    <w:p w14:paraId="3E50F3C8" w14:textId="7B48503E" w:rsidR="008B3436" w:rsidRDefault="008B3436">
      <w:pPr>
        <w:pStyle w:val="TOC2"/>
        <w:rPr>
          <w:rFonts w:asciiTheme="minorHAnsi" w:eastAsiaTheme="minorEastAsia" w:hAnsiTheme="minorHAnsi"/>
          <w:noProof/>
          <w:color w:val="auto"/>
          <w:sz w:val="24"/>
        </w:rPr>
      </w:pPr>
      <w:hyperlink w:anchor="_Toc235670045" w:history="1">
        <w:r w:rsidRPr="00BE612D">
          <w:rPr>
            <w:rStyle w:val="Hyperlink"/>
            <w:b/>
            <w:noProof/>
          </w:rPr>
          <w:t>J.4 The Leak Shield</w:t>
        </w:r>
        <w:r>
          <w:rPr>
            <w:noProof/>
            <w:webHidden/>
          </w:rPr>
          <w:tab/>
        </w:r>
        <w:r>
          <w:rPr>
            <w:noProof/>
            <w:webHidden/>
          </w:rPr>
          <w:fldChar w:fldCharType="begin"/>
        </w:r>
        <w:r>
          <w:rPr>
            <w:noProof/>
            <w:webHidden/>
          </w:rPr>
          <w:instrText xml:space="preserve"> PAGEREF _Toc235670045 \h </w:instrText>
        </w:r>
        <w:r>
          <w:rPr>
            <w:noProof/>
            <w:webHidden/>
          </w:rPr>
        </w:r>
        <w:r>
          <w:rPr>
            <w:noProof/>
            <w:webHidden/>
          </w:rPr>
          <w:fldChar w:fldCharType="separate"/>
        </w:r>
        <w:r>
          <w:rPr>
            <w:noProof/>
            <w:webHidden/>
          </w:rPr>
          <w:t>57</w:t>
        </w:r>
        <w:r>
          <w:rPr>
            <w:noProof/>
            <w:webHidden/>
          </w:rPr>
          <w:fldChar w:fldCharType="end"/>
        </w:r>
      </w:hyperlink>
    </w:p>
    <w:p w14:paraId="42A50B8F" w14:textId="1E11DA65" w:rsidR="008B3436" w:rsidRDefault="008B3436">
      <w:pPr>
        <w:pStyle w:val="TOC2"/>
        <w:rPr>
          <w:rFonts w:asciiTheme="minorHAnsi" w:eastAsiaTheme="minorEastAsia" w:hAnsiTheme="minorHAnsi"/>
          <w:noProof/>
          <w:color w:val="auto"/>
          <w:sz w:val="24"/>
        </w:rPr>
      </w:pPr>
      <w:hyperlink w:anchor="_Toc235670046" w:history="1">
        <w:r w:rsidRPr="00BE612D">
          <w:rPr>
            <w:rStyle w:val="Hyperlink"/>
            <w:b/>
            <w:noProof/>
          </w:rPr>
          <w:t>J.5 Quick Reference for Briefings</w:t>
        </w:r>
        <w:r>
          <w:rPr>
            <w:noProof/>
            <w:webHidden/>
          </w:rPr>
          <w:tab/>
        </w:r>
        <w:r>
          <w:rPr>
            <w:noProof/>
            <w:webHidden/>
          </w:rPr>
          <w:fldChar w:fldCharType="begin"/>
        </w:r>
        <w:r>
          <w:rPr>
            <w:noProof/>
            <w:webHidden/>
          </w:rPr>
          <w:instrText xml:space="preserve"> PAGEREF _Toc235670046 \h </w:instrText>
        </w:r>
        <w:r>
          <w:rPr>
            <w:noProof/>
            <w:webHidden/>
          </w:rPr>
        </w:r>
        <w:r>
          <w:rPr>
            <w:noProof/>
            <w:webHidden/>
          </w:rPr>
          <w:fldChar w:fldCharType="separate"/>
        </w:r>
        <w:r>
          <w:rPr>
            <w:noProof/>
            <w:webHidden/>
          </w:rPr>
          <w:t>58</w:t>
        </w:r>
        <w:r>
          <w:rPr>
            <w:noProof/>
            <w:webHidden/>
          </w:rPr>
          <w:fldChar w:fldCharType="end"/>
        </w:r>
      </w:hyperlink>
    </w:p>
    <w:p w14:paraId="1CE02ED2" w14:textId="50B946DD" w:rsidR="00E57774" w:rsidRDefault="00000000">
      <w:r>
        <w:fldChar w:fldCharType="end"/>
      </w:r>
    </w:p>
    <w:p w14:paraId="5F70EB81" w14:textId="77777777" w:rsidR="00E57774" w:rsidRDefault="00000000">
      <w:pPr>
        <w:keepNext/>
        <w:keepLines/>
        <w:pageBreakBefore/>
        <w:pBdr>
          <w:bottom w:val="single" w:sz="10" w:space="4" w:color="8F7431"/>
        </w:pBdr>
        <w:spacing w:before="120" w:after="260"/>
        <w:outlineLvl w:val="0"/>
      </w:pPr>
      <w:bookmarkStart w:id="0" w:name="_Toc235669890"/>
      <w:r>
        <w:rPr>
          <w:rFonts w:ascii="Calibri" w:hAnsi="Calibri"/>
          <w:b/>
          <w:color w:val="2E4A5C"/>
          <w:sz w:val="30"/>
        </w:rPr>
        <w:lastRenderedPageBreak/>
        <w:t>Document Status and Instrument Record</w:t>
      </w:r>
      <w:bookmarkEnd w:id="0"/>
    </w:p>
    <w:tbl>
      <w:tblPr>
        <w:tblW w:w="5000" w:type="pct"/>
        <w:tblInd w:w="100" w:type="dxa"/>
        <w:tblBorders>
          <w:top w:val="single" w:sz="12" w:space="0" w:color="2E4A5C"/>
          <w:left w:val="nil"/>
          <w:bottom w:val="single" w:sz="12" w:space="0" w:color="2E4A5C"/>
          <w:right w:val="nil"/>
          <w:insideH w:val="single" w:sz="2" w:space="0" w:color="B9C6CD"/>
          <w:insideV w:val="nil"/>
        </w:tblBorders>
        <w:tblCellMar>
          <w:left w:w="10" w:type="dxa"/>
          <w:right w:w="10" w:type="dxa"/>
        </w:tblCellMar>
        <w:tblLook w:val="04A0" w:firstRow="1" w:lastRow="0" w:firstColumn="1" w:lastColumn="0" w:noHBand="0" w:noVBand="1"/>
      </w:tblPr>
      <w:tblGrid>
        <w:gridCol w:w="2453"/>
        <w:gridCol w:w="6773"/>
      </w:tblGrid>
      <w:tr w:rsidR="00E57774" w14:paraId="550F7EC9" w14:textId="77777777">
        <w:trPr>
          <w:tblHeader/>
        </w:trPr>
        <w:tc>
          <w:tcPr>
            <w:tcW w:w="2400" w:type="dxa"/>
            <w:tcBorders>
              <w:bottom w:val="single" w:sz="8" w:space="0" w:color="2E4A5C"/>
            </w:tcBorders>
            <w:shd w:val="clear" w:color="auto" w:fill="E9EEF1"/>
            <w:tcMar>
              <w:top w:w="60" w:type="dxa"/>
              <w:left w:w="100" w:type="dxa"/>
              <w:bottom w:w="60" w:type="dxa"/>
              <w:right w:w="100" w:type="dxa"/>
            </w:tcMar>
          </w:tcPr>
          <w:p w14:paraId="0A079D11" w14:textId="77777777" w:rsidR="00E57774" w:rsidRDefault="00000000">
            <w:pPr>
              <w:spacing w:before="20" w:after="20" w:line="264" w:lineRule="auto"/>
            </w:pPr>
            <w:r>
              <w:rPr>
                <w:rFonts w:ascii="Calibri" w:hAnsi="Calibri"/>
                <w:b/>
                <w:color w:val="2E4A5C"/>
                <w:sz w:val="19"/>
              </w:rPr>
              <w:t>Field</w:t>
            </w:r>
          </w:p>
        </w:tc>
        <w:tc>
          <w:tcPr>
            <w:tcW w:w="6626" w:type="dxa"/>
            <w:tcBorders>
              <w:bottom w:val="single" w:sz="8" w:space="0" w:color="2E4A5C"/>
            </w:tcBorders>
            <w:shd w:val="clear" w:color="auto" w:fill="E9EEF1"/>
            <w:tcMar>
              <w:top w:w="60" w:type="dxa"/>
              <w:left w:w="100" w:type="dxa"/>
              <w:bottom w:w="60" w:type="dxa"/>
              <w:right w:w="100" w:type="dxa"/>
            </w:tcMar>
          </w:tcPr>
          <w:p w14:paraId="6121498D" w14:textId="77777777" w:rsidR="00E57774" w:rsidRDefault="00000000">
            <w:pPr>
              <w:spacing w:before="20" w:after="20" w:line="264" w:lineRule="auto"/>
            </w:pPr>
            <w:r>
              <w:rPr>
                <w:rFonts w:ascii="Calibri" w:hAnsi="Calibri"/>
                <w:b/>
                <w:color w:val="2E4A5C"/>
                <w:sz w:val="19"/>
              </w:rPr>
              <w:t>Record</w:t>
            </w:r>
          </w:p>
        </w:tc>
      </w:tr>
      <w:tr w:rsidR="00E57774" w14:paraId="30A5E878" w14:textId="77777777">
        <w:tc>
          <w:tcPr>
            <w:tcW w:w="2400" w:type="dxa"/>
            <w:tcMar>
              <w:top w:w="60" w:type="dxa"/>
              <w:left w:w="100" w:type="dxa"/>
              <w:bottom w:w="60" w:type="dxa"/>
              <w:right w:w="100" w:type="dxa"/>
            </w:tcMar>
          </w:tcPr>
          <w:p w14:paraId="4E7FD9AF" w14:textId="77777777" w:rsidR="00E57774" w:rsidRDefault="00000000">
            <w:pPr>
              <w:spacing w:before="20" w:after="20" w:line="264" w:lineRule="auto"/>
            </w:pPr>
            <w:r>
              <w:rPr>
                <w:rFonts w:ascii="Calibri" w:hAnsi="Calibri"/>
                <w:sz w:val="19"/>
              </w:rPr>
              <w:t>Document Status</w:t>
            </w:r>
          </w:p>
        </w:tc>
        <w:tc>
          <w:tcPr>
            <w:tcW w:w="6626" w:type="dxa"/>
            <w:tcMar>
              <w:top w:w="60" w:type="dxa"/>
              <w:left w:w="100" w:type="dxa"/>
              <w:bottom w:w="60" w:type="dxa"/>
              <w:right w:w="100" w:type="dxa"/>
            </w:tcMar>
          </w:tcPr>
          <w:p w14:paraId="19CEE14C" w14:textId="77777777" w:rsidR="00E57774" w:rsidRDefault="00000000">
            <w:pPr>
              <w:spacing w:before="20" w:after="20" w:line="264" w:lineRule="auto"/>
            </w:pPr>
            <w:r>
              <w:rPr>
                <w:rFonts w:ascii="Calibri" w:hAnsi="Calibri"/>
                <w:sz w:val="19"/>
              </w:rPr>
              <w:t>Negotiation draft, operative edition, subject to revision</w:t>
            </w:r>
          </w:p>
        </w:tc>
      </w:tr>
      <w:tr w:rsidR="00E57774" w14:paraId="2E52C72F" w14:textId="77777777">
        <w:tc>
          <w:tcPr>
            <w:tcW w:w="2400" w:type="dxa"/>
            <w:tcMar>
              <w:top w:w="60" w:type="dxa"/>
              <w:left w:w="100" w:type="dxa"/>
              <w:bottom w:w="60" w:type="dxa"/>
              <w:right w:w="100" w:type="dxa"/>
            </w:tcMar>
          </w:tcPr>
          <w:p w14:paraId="67D3FE7C" w14:textId="77777777" w:rsidR="00E57774" w:rsidRDefault="00000000">
            <w:pPr>
              <w:spacing w:before="20" w:after="20" w:line="264" w:lineRule="auto"/>
            </w:pPr>
            <w:r>
              <w:rPr>
                <w:rFonts w:ascii="Calibri" w:hAnsi="Calibri"/>
                <w:sz w:val="19"/>
              </w:rPr>
              <w:t>Version</w:t>
            </w:r>
          </w:p>
        </w:tc>
        <w:tc>
          <w:tcPr>
            <w:tcW w:w="6626" w:type="dxa"/>
            <w:tcMar>
              <w:top w:w="60" w:type="dxa"/>
              <w:left w:w="100" w:type="dxa"/>
              <w:bottom w:w="60" w:type="dxa"/>
              <w:right w:w="100" w:type="dxa"/>
            </w:tcMar>
          </w:tcPr>
          <w:p w14:paraId="4AD6D268" w14:textId="77777777" w:rsidR="00E57774" w:rsidRDefault="00000000">
            <w:pPr>
              <w:spacing w:before="20" w:after="20" w:line="264" w:lineRule="auto"/>
            </w:pPr>
            <w:r>
              <w:rPr>
                <w:rFonts w:ascii="Calibri" w:hAnsi="Calibri"/>
                <w:sz w:val="19"/>
              </w:rPr>
              <w:t>1.0, converted from the loose framework sketch to full operative text</w:t>
            </w:r>
          </w:p>
        </w:tc>
      </w:tr>
      <w:tr w:rsidR="00E57774" w14:paraId="25D0C869" w14:textId="77777777">
        <w:tc>
          <w:tcPr>
            <w:tcW w:w="2400" w:type="dxa"/>
            <w:tcMar>
              <w:top w:w="60" w:type="dxa"/>
              <w:left w:w="100" w:type="dxa"/>
              <w:bottom w:w="60" w:type="dxa"/>
              <w:right w:w="100" w:type="dxa"/>
            </w:tcMar>
          </w:tcPr>
          <w:p w14:paraId="38B02307" w14:textId="77777777" w:rsidR="00E57774" w:rsidRDefault="00000000">
            <w:pPr>
              <w:spacing w:before="20" w:after="20" w:line="264" w:lineRule="auto"/>
            </w:pPr>
            <w:r>
              <w:rPr>
                <w:rFonts w:ascii="Calibri" w:hAnsi="Calibri"/>
                <w:sz w:val="19"/>
              </w:rPr>
              <w:t>Date of Issue</w:t>
            </w:r>
          </w:p>
        </w:tc>
        <w:tc>
          <w:tcPr>
            <w:tcW w:w="6626" w:type="dxa"/>
            <w:tcMar>
              <w:top w:w="60" w:type="dxa"/>
              <w:left w:w="100" w:type="dxa"/>
              <w:bottom w:w="60" w:type="dxa"/>
              <w:right w:w="100" w:type="dxa"/>
            </w:tcMar>
          </w:tcPr>
          <w:p w14:paraId="583C8BEC" w14:textId="77777777" w:rsidR="00E57774" w:rsidRDefault="00000000">
            <w:pPr>
              <w:spacing w:before="20" w:after="20" w:line="264" w:lineRule="auto"/>
            </w:pPr>
            <w:r>
              <w:rPr>
                <w:rFonts w:ascii="Calibri" w:hAnsi="Calibri"/>
                <w:sz w:val="19"/>
              </w:rPr>
              <w:t>22 July 2026</w:t>
            </w:r>
          </w:p>
        </w:tc>
      </w:tr>
      <w:tr w:rsidR="00E57774" w14:paraId="11FF34BC" w14:textId="77777777">
        <w:tc>
          <w:tcPr>
            <w:tcW w:w="2400" w:type="dxa"/>
            <w:tcMar>
              <w:top w:w="60" w:type="dxa"/>
              <w:left w:w="100" w:type="dxa"/>
              <w:bottom w:w="60" w:type="dxa"/>
              <w:right w:w="100" w:type="dxa"/>
            </w:tcMar>
          </w:tcPr>
          <w:p w14:paraId="55A5184B" w14:textId="77777777" w:rsidR="00E57774" w:rsidRDefault="00000000">
            <w:pPr>
              <w:spacing w:before="20" w:after="20" w:line="264" w:lineRule="auto"/>
            </w:pPr>
            <w:r>
              <w:rPr>
                <w:rFonts w:ascii="Calibri" w:hAnsi="Calibri"/>
                <w:sz w:val="19"/>
              </w:rPr>
              <w:t>Technical Source Material</w:t>
            </w:r>
          </w:p>
        </w:tc>
        <w:tc>
          <w:tcPr>
            <w:tcW w:w="6626" w:type="dxa"/>
            <w:tcMar>
              <w:top w:w="60" w:type="dxa"/>
              <w:left w:w="100" w:type="dxa"/>
              <w:bottom w:w="60" w:type="dxa"/>
              <w:right w:w="100" w:type="dxa"/>
            </w:tcMar>
          </w:tcPr>
          <w:p w14:paraId="39A1DF45" w14:textId="77777777" w:rsidR="00E57774" w:rsidRDefault="00000000">
            <w:pPr>
              <w:spacing w:before="20" w:after="20" w:line="264" w:lineRule="auto"/>
            </w:pPr>
            <w:r>
              <w:rPr>
                <w:rFonts w:ascii="Calibri" w:hAnsi="Calibri"/>
                <w:sz w:val="19"/>
              </w:rPr>
              <w:t>Rapid Stabilization Protocol loose framework (whiteboard sketch), converted to operative text; facilitator amendments 3.5 (Staggered Activation Clock), 9.1 (Unplanned Contact Protocol), and 16.1 (Escalation Cap) integrated in full</w:t>
            </w:r>
          </w:p>
        </w:tc>
      </w:tr>
      <w:tr w:rsidR="00E57774" w14:paraId="5D35F15C" w14:textId="77777777">
        <w:tc>
          <w:tcPr>
            <w:tcW w:w="2400" w:type="dxa"/>
            <w:tcMar>
              <w:top w:w="60" w:type="dxa"/>
              <w:left w:w="100" w:type="dxa"/>
              <w:bottom w:w="60" w:type="dxa"/>
              <w:right w:w="100" w:type="dxa"/>
            </w:tcMar>
          </w:tcPr>
          <w:p w14:paraId="0696BB89" w14:textId="77777777" w:rsidR="00E57774" w:rsidRDefault="00000000">
            <w:pPr>
              <w:spacing w:before="20" w:after="20" w:line="264" w:lineRule="auto"/>
            </w:pPr>
            <w:r>
              <w:rPr>
                <w:rFonts w:ascii="Calibri" w:hAnsi="Calibri"/>
                <w:sz w:val="19"/>
              </w:rPr>
              <w:t>Anchor Instrument</w:t>
            </w:r>
          </w:p>
        </w:tc>
        <w:tc>
          <w:tcPr>
            <w:tcW w:w="6626" w:type="dxa"/>
            <w:tcMar>
              <w:top w:w="60" w:type="dxa"/>
              <w:left w:w="100" w:type="dxa"/>
              <w:bottom w:w="60" w:type="dxa"/>
              <w:right w:w="100" w:type="dxa"/>
            </w:tcMar>
          </w:tcPr>
          <w:p w14:paraId="5FA522D3" w14:textId="77777777" w:rsidR="00E57774" w:rsidRDefault="00000000">
            <w:pPr>
              <w:spacing w:before="20" w:after="20" w:line="264" w:lineRule="auto"/>
            </w:pPr>
            <w:r>
              <w:rPr>
                <w:rFonts w:ascii="Calibri" w:hAnsi="Calibri"/>
                <w:sz w:val="19"/>
              </w:rPr>
              <w:t>The diplomatic framework mutually established in June 2026 (the fourteen-point memorandum), recorded by each Party under its own designation</w:t>
            </w:r>
          </w:p>
        </w:tc>
      </w:tr>
      <w:tr w:rsidR="00E57774" w14:paraId="6957DBAC" w14:textId="77777777">
        <w:tc>
          <w:tcPr>
            <w:tcW w:w="2400" w:type="dxa"/>
            <w:tcMar>
              <w:top w:w="60" w:type="dxa"/>
              <w:left w:w="100" w:type="dxa"/>
              <w:bottom w:w="60" w:type="dxa"/>
              <w:right w:w="100" w:type="dxa"/>
            </w:tcMar>
          </w:tcPr>
          <w:p w14:paraId="79794829" w14:textId="77777777" w:rsidR="00E57774" w:rsidRDefault="00000000">
            <w:pPr>
              <w:spacing w:before="20" w:after="20" w:line="264" w:lineRule="auto"/>
            </w:pPr>
            <w:r>
              <w:rPr>
                <w:rFonts w:ascii="Calibri" w:hAnsi="Calibri"/>
                <w:sz w:val="19"/>
              </w:rPr>
              <w:t>Verification and Mediation</w:t>
            </w:r>
          </w:p>
        </w:tc>
        <w:tc>
          <w:tcPr>
            <w:tcW w:w="6626" w:type="dxa"/>
            <w:tcMar>
              <w:top w:w="60" w:type="dxa"/>
              <w:left w:w="100" w:type="dxa"/>
              <w:bottom w:w="60" w:type="dxa"/>
              <w:right w:w="100" w:type="dxa"/>
            </w:tcMar>
          </w:tcPr>
          <w:p w14:paraId="3CD242C2" w14:textId="77777777" w:rsidR="00E57774" w:rsidRDefault="00000000">
            <w:pPr>
              <w:spacing w:before="20" w:after="20" w:line="264" w:lineRule="auto"/>
            </w:pPr>
            <w:r>
              <w:rPr>
                <w:rFonts w:ascii="Calibri" w:hAnsi="Calibri"/>
                <w:sz w:val="19"/>
              </w:rPr>
              <w:t>Sultanate of Oman (maritime, security, and hotline); International Atomic Energy Agency (nuclear); Swiss Confederation (registry and records); State of Qatar (escrow and crisis mediation); Islamic Republic of Pakistan (</w:t>
            </w:r>
            <w:proofErr w:type="gramStart"/>
            <w:r>
              <w:rPr>
                <w:rFonts w:ascii="Calibri" w:hAnsi="Calibri"/>
                <w:sz w:val="19"/>
              </w:rPr>
              <w:t>principals</w:t>
            </w:r>
            <w:proofErr w:type="gramEnd"/>
            <w:r>
              <w:rPr>
                <w:rFonts w:ascii="Calibri" w:hAnsi="Calibri"/>
                <w:sz w:val="19"/>
              </w:rPr>
              <w:t xml:space="preserve"> channel)</w:t>
            </w:r>
          </w:p>
        </w:tc>
      </w:tr>
      <w:tr w:rsidR="00E57774" w14:paraId="5D428663" w14:textId="77777777">
        <w:tc>
          <w:tcPr>
            <w:tcW w:w="2400" w:type="dxa"/>
            <w:tcMar>
              <w:top w:w="60" w:type="dxa"/>
              <w:left w:w="100" w:type="dxa"/>
              <w:bottom w:w="60" w:type="dxa"/>
              <w:right w:w="100" w:type="dxa"/>
            </w:tcMar>
          </w:tcPr>
          <w:p w14:paraId="6A935576" w14:textId="77777777" w:rsidR="00E57774" w:rsidRDefault="00000000">
            <w:pPr>
              <w:spacing w:before="20" w:after="20" w:line="264" w:lineRule="auto"/>
            </w:pPr>
            <w:r>
              <w:rPr>
                <w:rFonts w:ascii="Calibri" w:hAnsi="Calibri"/>
                <w:sz w:val="19"/>
              </w:rPr>
              <w:t>Companion Instruments</w:t>
            </w:r>
          </w:p>
        </w:tc>
        <w:tc>
          <w:tcPr>
            <w:tcW w:w="6626" w:type="dxa"/>
            <w:tcMar>
              <w:top w:w="60" w:type="dxa"/>
              <w:left w:w="100" w:type="dxa"/>
              <w:bottom w:w="60" w:type="dxa"/>
              <w:right w:w="100" w:type="dxa"/>
            </w:tcMar>
          </w:tcPr>
          <w:p w14:paraId="31427300" w14:textId="77777777" w:rsidR="00E57774" w:rsidRDefault="00000000">
            <w:pPr>
              <w:spacing w:before="20" w:after="20" w:line="264" w:lineRule="auto"/>
            </w:pPr>
            <w:r>
              <w:rPr>
                <w:rFonts w:ascii="Calibri" w:hAnsi="Calibri"/>
                <w:sz w:val="19"/>
              </w:rPr>
              <w:t xml:space="preserve">Post-Crisis Reconstruction and Reconciliation Track (PCRRT v2.0); The </w:t>
            </w:r>
            <w:proofErr w:type="spellStart"/>
            <w:r>
              <w:rPr>
                <w:rFonts w:ascii="Calibri" w:hAnsi="Calibri"/>
                <w:sz w:val="19"/>
              </w:rPr>
              <w:t>Cothrom</w:t>
            </w:r>
            <w:proofErr w:type="spellEnd"/>
            <w:r>
              <w:rPr>
                <w:rFonts w:ascii="Calibri" w:hAnsi="Calibri"/>
                <w:sz w:val="19"/>
              </w:rPr>
              <w:t xml:space="preserve"> Verification Method v1.0</w:t>
            </w:r>
          </w:p>
        </w:tc>
      </w:tr>
      <w:tr w:rsidR="00E57774" w14:paraId="4F1CC039" w14:textId="77777777">
        <w:tc>
          <w:tcPr>
            <w:tcW w:w="2400" w:type="dxa"/>
            <w:tcMar>
              <w:top w:w="60" w:type="dxa"/>
              <w:left w:w="100" w:type="dxa"/>
              <w:bottom w:w="60" w:type="dxa"/>
              <w:right w:w="100" w:type="dxa"/>
            </w:tcMar>
          </w:tcPr>
          <w:p w14:paraId="5C2A776E" w14:textId="77777777" w:rsidR="00E57774" w:rsidRDefault="00000000">
            <w:pPr>
              <w:spacing w:before="20" w:after="20" w:line="264" w:lineRule="auto"/>
            </w:pPr>
            <w:r>
              <w:rPr>
                <w:rFonts w:ascii="Calibri" w:hAnsi="Calibri"/>
                <w:sz w:val="19"/>
              </w:rPr>
              <w:t>Depositary</w:t>
            </w:r>
          </w:p>
        </w:tc>
        <w:tc>
          <w:tcPr>
            <w:tcW w:w="6626" w:type="dxa"/>
            <w:tcMar>
              <w:top w:w="60" w:type="dxa"/>
              <w:left w:w="100" w:type="dxa"/>
              <w:bottom w:w="60" w:type="dxa"/>
              <w:right w:w="100" w:type="dxa"/>
            </w:tcMar>
          </w:tcPr>
          <w:p w14:paraId="64348D47" w14:textId="77777777" w:rsidR="00E57774" w:rsidRDefault="00000000">
            <w:pPr>
              <w:spacing w:before="20" w:after="20" w:line="264" w:lineRule="auto"/>
            </w:pPr>
            <w:r>
              <w:rPr>
                <w:rFonts w:ascii="Calibri" w:hAnsi="Calibri"/>
                <w:sz w:val="19"/>
              </w:rPr>
              <w:t>Swiss Federal Council</w:t>
            </w:r>
          </w:p>
        </w:tc>
      </w:tr>
    </w:tbl>
    <w:p w14:paraId="1D0725F9" w14:textId="77777777" w:rsidR="00E57774" w:rsidRDefault="00E57774">
      <w:pPr>
        <w:spacing w:after="160"/>
      </w:pPr>
    </w:p>
    <w:tbl>
      <w:tblPr>
        <w:tblW w:w="5000" w:type="pct"/>
        <w:tblInd w:w="200" w:type="dxa"/>
        <w:tblBorders>
          <w:top w:val="single" w:sz="6" w:space="0" w:color="8F7431"/>
          <w:left w:val="single" w:sz="6" w:space="0" w:color="8F7431"/>
          <w:bottom w:val="single" w:sz="6" w:space="0" w:color="8F7431"/>
          <w:right w:val="single" w:sz="6" w:space="0" w:color="8F7431"/>
          <w:insideH w:val="nil"/>
          <w:insideV w:val="nil"/>
        </w:tblBorders>
        <w:tblCellMar>
          <w:left w:w="10" w:type="dxa"/>
          <w:right w:w="10" w:type="dxa"/>
        </w:tblCellMar>
        <w:tblLook w:val="04A0" w:firstRow="1" w:lastRow="0" w:firstColumn="1" w:lastColumn="0" w:noHBand="0" w:noVBand="1"/>
      </w:tblPr>
      <w:tblGrid>
        <w:gridCol w:w="9426"/>
      </w:tblGrid>
      <w:tr w:rsidR="00E57774" w14:paraId="161976B9" w14:textId="77777777">
        <w:tc>
          <w:tcPr>
            <w:tcW w:w="9026" w:type="dxa"/>
            <w:shd w:val="clear" w:color="auto" w:fill="F5F2E9"/>
            <w:tcMar>
              <w:top w:w="140" w:type="dxa"/>
              <w:left w:w="200" w:type="dxa"/>
              <w:bottom w:w="140" w:type="dxa"/>
              <w:right w:w="200" w:type="dxa"/>
            </w:tcMar>
          </w:tcPr>
          <w:p w14:paraId="36487E13" w14:textId="77777777" w:rsidR="00E57774" w:rsidRDefault="00000000">
            <w:pPr>
              <w:spacing w:before="40" w:after="40" w:line="288" w:lineRule="auto"/>
              <w:jc w:val="both"/>
            </w:pPr>
            <w:r>
              <w:rPr>
                <w:i/>
                <w:color w:val="1B2830"/>
                <w:sz w:val="21"/>
              </w:rPr>
              <w:t>This document is a technical stabilization instrument. It records no admission of fault, liability, or belligerency by either Party. It recognizes no government, no political system, and no regional policy. It creates no precedent. Each capital selects its own vocabulary for this instrument, and no provision stages humiliation optics for either side.</w:t>
            </w:r>
          </w:p>
        </w:tc>
      </w:tr>
    </w:tbl>
    <w:p w14:paraId="69EC462F" w14:textId="77777777" w:rsidR="00E57774" w:rsidRDefault="00000000">
      <w:pPr>
        <w:keepNext/>
        <w:keepLines/>
        <w:pageBreakBefore/>
        <w:pBdr>
          <w:bottom w:val="single" w:sz="10" w:space="4" w:color="8F7431"/>
        </w:pBdr>
        <w:spacing w:before="120" w:after="260"/>
        <w:outlineLvl w:val="0"/>
      </w:pPr>
      <w:bookmarkStart w:id="1" w:name="_Toc235669891"/>
      <w:r>
        <w:rPr>
          <w:rFonts w:ascii="Calibri" w:hAnsi="Calibri"/>
          <w:b/>
          <w:color w:val="2E4A5C"/>
          <w:sz w:val="30"/>
        </w:rPr>
        <w:lastRenderedPageBreak/>
        <w:t>Cover Note of the Facilitating States</w:t>
      </w:r>
      <w:bookmarkEnd w:id="1"/>
    </w:p>
    <w:p w14:paraId="284D7502" w14:textId="77777777" w:rsidR="00E57774" w:rsidRDefault="00000000">
      <w:pPr>
        <w:jc w:val="both"/>
      </w:pPr>
      <w:r>
        <w:t>Muscat, Sultanate of Oman. 22 July 2026.</w:t>
      </w:r>
    </w:p>
    <w:p w14:paraId="3E8E91D6" w14:textId="77777777" w:rsidR="00E57774" w:rsidRDefault="00000000">
      <w:pPr>
        <w:jc w:val="both"/>
      </w:pPr>
      <w:r>
        <w:t>The Sultanate of Oman, acting as primary facilitator, together with the Swiss Confederation, the State of Qatar, and the Islamic Republic of Pakistan, presents The Rapid Stabilization Protocol to the Parties for review and adoption. The Protocol converts a loose stabilization sketch into operative, implementable text. It exists for one configuration: a negotiation that neither side abandons and neither side dares to restart from zero, in a theater where a single misfire destroys weeks of work.</w:t>
      </w:r>
    </w:p>
    <w:p w14:paraId="7E7D9CD9" w14:textId="77777777" w:rsidR="00E57774" w:rsidRDefault="00000000">
      <w:pPr>
        <w:jc w:val="both"/>
      </w:pPr>
      <w:r>
        <w:t>The Protocol carries three facilitator amendments in full. The Staggered Activation Clock of Article 1 sequences the Day 0 trade so that verification, not trust, orders the first four hours. The Mishap Protocol of Article 3 answers the question that breaks instruments of this kind: what happens when a drone crashes, an engine fails, or a navigation system errs before the hotline even rings. The Escalation Cap of Article 8 freezes military posture while any dispute sits under referral. The nomenclature correction of Article 11 acknowledges that each capital records the June framework under its own designation, and that this single acknowledgment decides whether the Protocol sits in a drawer or earns initials.</w:t>
      </w:r>
    </w:p>
    <w:p w14:paraId="33F7366E" w14:textId="77777777" w:rsidR="00E57774" w:rsidRDefault="00000000">
      <w:pPr>
        <w:jc w:val="both"/>
      </w:pPr>
      <w:r>
        <w:t>The facilitating states confirm the drafting disciplines of the Protocol: paired actions, clockwork activation, neutral verification, slow reversibility, face-saving language, minimalism, no-fade continuity, and mutual architecture. Every clause executes in the active present tense. Every constraint appears as a feature of the shared architecture, never as a restraint by one Party for the benefit of the other.</w:t>
      </w:r>
    </w:p>
    <w:p w14:paraId="2DEFEEB5" w14:textId="77777777" w:rsidR="00E57774" w:rsidRDefault="00000000">
      <w:pPr>
        <w:jc w:val="both"/>
      </w:pPr>
      <w:r>
        <w:t>Adoption of the Protocol occurs as a single package. Technical corrections route through the dispute channel of Article 8 at any time without reopening the package.</w:t>
      </w:r>
    </w:p>
    <w:p w14:paraId="68A559F0" w14:textId="77777777" w:rsidR="00E57774" w:rsidRDefault="00E57774">
      <w:pPr>
        <w:spacing w:after="80"/>
      </w:pPr>
    </w:p>
    <w:p w14:paraId="2A783144" w14:textId="77777777" w:rsidR="00E57774" w:rsidRDefault="00000000">
      <w:pPr>
        <w:spacing w:before="40" w:after="160"/>
      </w:pPr>
      <w:r>
        <w:rPr>
          <w:rFonts w:ascii="Calibri" w:hAnsi="Calibri"/>
          <w:i/>
          <w:color w:val="6E7F88"/>
          <w:sz w:val="18"/>
        </w:rPr>
        <w:t>Instrument map</w:t>
      </w:r>
    </w:p>
    <w:tbl>
      <w:tblPr>
        <w:tblW w:w="5000" w:type="pct"/>
        <w:tblInd w:w="100" w:type="dxa"/>
        <w:tblBorders>
          <w:top w:val="single" w:sz="12" w:space="0" w:color="2E4A5C"/>
          <w:left w:val="nil"/>
          <w:bottom w:val="single" w:sz="12" w:space="0" w:color="2E4A5C"/>
          <w:right w:val="nil"/>
          <w:insideH w:val="single" w:sz="2" w:space="0" w:color="B9C6CD"/>
          <w:insideV w:val="nil"/>
        </w:tblBorders>
        <w:tblCellMar>
          <w:left w:w="10" w:type="dxa"/>
          <w:right w:w="10" w:type="dxa"/>
        </w:tblCellMar>
        <w:tblLook w:val="04A0" w:firstRow="1" w:lastRow="0" w:firstColumn="1" w:lastColumn="0" w:noHBand="0" w:noVBand="1"/>
      </w:tblPr>
      <w:tblGrid>
        <w:gridCol w:w="1226"/>
        <w:gridCol w:w="2658"/>
        <w:gridCol w:w="1329"/>
        <w:gridCol w:w="4013"/>
      </w:tblGrid>
      <w:tr w:rsidR="00E57774" w14:paraId="76319874" w14:textId="77777777">
        <w:trPr>
          <w:tblHeader/>
        </w:trPr>
        <w:tc>
          <w:tcPr>
            <w:tcW w:w="1200" w:type="dxa"/>
            <w:tcBorders>
              <w:bottom w:val="single" w:sz="8" w:space="0" w:color="2E4A5C"/>
            </w:tcBorders>
            <w:shd w:val="clear" w:color="auto" w:fill="E9EEF1"/>
            <w:tcMar>
              <w:top w:w="60" w:type="dxa"/>
              <w:left w:w="100" w:type="dxa"/>
              <w:bottom w:w="60" w:type="dxa"/>
              <w:right w:w="100" w:type="dxa"/>
            </w:tcMar>
          </w:tcPr>
          <w:p w14:paraId="6006D8D0" w14:textId="77777777" w:rsidR="00E57774" w:rsidRDefault="00000000">
            <w:pPr>
              <w:spacing w:before="20" w:after="20" w:line="264" w:lineRule="auto"/>
            </w:pPr>
            <w:r>
              <w:rPr>
                <w:rFonts w:ascii="Calibri" w:hAnsi="Calibri"/>
                <w:b/>
                <w:color w:val="2E4A5C"/>
                <w:sz w:val="19"/>
              </w:rPr>
              <w:t>Provision</w:t>
            </w:r>
          </w:p>
        </w:tc>
        <w:tc>
          <w:tcPr>
            <w:tcW w:w="2600" w:type="dxa"/>
            <w:tcBorders>
              <w:bottom w:val="single" w:sz="8" w:space="0" w:color="2E4A5C"/>
            </w:tcBorders>
            <w:shd w:val="clear" w:color="auto" w:fill="E9EEF1"/>
            <w:tcMar>
              <w:top w:w="60" w:type="dxa"/>
              <w:left w:w="100" w:type="dxa"/>
              <w:bottom w:w="60" w:type="dxa"/>
              <w:right w:w="100" w:type="dxa"/>
            </w:tcMar>
          </w:tcPr>
          <w:p w14:paraId="01B89EF9" w14:textId="77777777" w:rsidR="00E57774" w:rsidRDefault="00000000">
            <w:pPr>
              <w:spacing w:before="20" w:after="20" w:line="264" w:lineRule="auto"/>
            </w:pPr>
            <w:r>
              <w:rPr>
                <w:rFonts w:ascii="Calibri" w:hAnsi="Calibri"/>
                <w:b/>
                <w:color w:val="2E4A5C"/>
                <w:sz w:val="19"/>
              </w:rPr>
              <w:t>Title</w:t>
            </w:r>
          </w:p>
        </w:tc>
        <w:tc>
          <w:tcPr>
            <w:tcW w:w="1300" w:type="dxa"/>
            <w:tcBorders>
              <w:bottom w:val="single" w:sz="8" w:space="0" w:color="2E4A5C"/>
            </w:tcBorders>
            <w:shd w:val="clear" w:color="auto" w:fill="E9EEF1"/>
            <w:tcMar>
              <w:top w:w="60" w:type="dxa"/>
              <w:left w:w="100" w:type="dxa"/>
              <w:bottom w:w="60" w:type="dxa"/>
              <w:right w:w="100" w:type="dxa"/>
            </w:tcMar>
          </w:tcPr>
          <w:p w14:paraId="22B77027" w14:textId="77777777" w:rsidR="00E57774" w:rsidRDefault="00000000">
            <w:pPr>
              <w:spacing w:before="20" w:after="20" w:line="264" w:lineRule="auto"/>
            </w:pPr>
            <w:r>
              <w:rPr>
                <w:rFonts w:ascii="Calibri" w:hAnsi="Calibri"/>
                <w:b/>
                <w:color w:val="2E4A5C"/>
                <w:sz w:val="19"/>
              </w:rPr>
              <w:t>Window</w:t>
            </w:r>
          </w:p>
        </w:tc>
        <w:tc>
          <w:tcPr>
            <w:tcW w:w="3926" w:type="dxa"/>
            <w:tcBorders>
              <w:bottom w:val="single" w:sz="8" w:space="0" w:color="2E4A5C"/>
            </w:tcBorders>
            <w:shd w:val="clear" w:color="auto" w:fill="E9EEF1"/>
            <w:tcMar>
              <w:top w:w="60" w:type="dxa"/>
              <w:left w:w="100" w:type="dxa"/>
              <w:bottom w:w="60" w:type="dxa"/>
              <w:right w:w="100" w:type="dxa"/>
            </w:tcMar>
          </w:tcPr>
          <w:p w14:paraId="72565CC3" w14:textId="77777777" w:rsidR="00E57774" w:rsidRDefault="00000000">
            <w:pPr>
              <w:spacing w:before="20" w:after="20" w:line="264" w:lineRule="auto"/>
            </w:pPr>
            <w:r>
              <w:rPr>
                <w:rFonts w:ascii="Calibri" w:hAnsi="Calibri"/>
                <w:b/>
                <w:color w:val="2E4A5C"/>
                <w:sz w:val="19"/>
              </w:rPr>
              <w:t>Principal Content</w:t>
            </w:r>
          </w:p>
        </w:tc>
      </w:tr>
      <w:tr w:rsidR="00E57774" w14:paraId="3DD1137A" w14:textId="77777777">
        <w:tc>
          <w:tcPr>
            <w:tcW w:w="1200" w:type="dxa"/>
            <w:tcMar>
              <w:top w:w="60" w:type="dxa"/>
              <w:left w:w="100" w:type="dxa"/>
              <w:bottom w:w="60" w:type="dxa"/>
              <w:right w:w="100" w:type="dxa"/>
            </w:tcMar>
          </w:tcPr>
          <w:p w14:paraId="67B27E78" w14:textId="77777777" w:rsidR="00E57774" w:rsidRDefault="00000000">
            <w:pPr>
              <w:spacing w:before="20" w:after="20" w:line="264" w:lineRule="auto"/>
            </w:pPr>
            <w:r>
              <w:rPr>
                <w:rFonts w:ascii="Calibri" w:hAnsi="Calibri"/>
                <w:sz w:val="19"/>
              </w:rPr>
              <w:t>Article 1</w:t>
            </w:r>
          </w:p>
        </w:tc>
        <w:tc>
          <w:tcPr>
            <w:tcW w:w="2600" w:type="dxa"/>
            <w:tcMar>
              <w:top w:w="60" w:type="dxa"/>
              <w:left w:w="100" w:type="dxa"/>
              <w:bottom w:w="60" w:type="dxa"/>
              <w:right w:w="100" w:type="dxa"/>
            </w:tcMar>
          </w:tcPr>
          <w:p w14:paraId="45AAA3D3" w14:textId="77777777" w:rsidR="00E57774" w:rsidRDefault="00000000">
            <w:pPr>
              <w:spacing w:before="20" w:after="20" w:line="264" w:lineRule="auto"/>
            </w:pPr>
            <w:r>
              <w:rPr>
                <w:rFonts w:ascii="Calibri" w:hAnsi="Calibri"/>
                <w:sz w:val="19"/>
              </w:rPr>
              <w:t>Activation and the Day 0 Paired Pause</w:t>
            </w:r>
          </w:p>
        </w:tc>
        <w:tc>
          <w:tcPr>
            <w:tcW w:w="1300" w:type="dxa"/>
            <w:tcMar>
              <w:top w:w="60" w:type="dxa"/>
              <w:left w:w="100" w:type="dxa"/>
              <w:bottom w:w="60" w:type="dxa"/>
              <w:right w:w="100" w:type="dxa"/>
            </w:tcMar>
          </w:tcPr>
          <w:p w14:paraId="3E5BB483" w14:textId="77777777" w:rsidR="00E57774" w:rsidRDefault="00000000">
            <w:pPr>
              <w:spacing w:before="20" w:after="20" w:line="264" w:lineRule="auto"/>
            </w:pPr>
            <w:r>
              <w:rPr>
                <w:rFonts w:ascii="Calibri" w:hAnsi="Calibri"/>
                <w:sz w:val="19"/>
              </w:rPr>
              <w:t>Day 0</w:t>
            </w:r>
          </w:p>
        </w:tc>
        <w:tc>
          <w:tcPr>
            <w:tcW w:w="3926" w:type="dxa"/>
            <w:tcMar>
              <w:top w:w="60" w:type="dxa"/>
              <w:left w:w="100" w:type="dxa"/>
              <w:bottom w:w="60" w:type="dxa"/>
              <w:right w:w="100" w:type="dxa"/>
            </w:tcMar>
          </w:tcPr>
          <w:p w14:paraId="5F28DDC7" w14:textId="77777777" w:rsidR="00E57774" w:rsidRDefault="00000000">
            <w:pPr>
              <w:spacing w:before="20" w:after="20" w:line="264" w:lineRule="auto"/>
            </w:pPr>
            <w:r>
              <w:rPr>
                <w:rFonts w:ascii="Calibri" w:hAnsi="Calibri"/>
                <w:sz w:val="19"/>
              </w:rPr>
              <w:t>Maritime pause, strike pause, verification start, staggered activation clock, 48-hour joint review</w:t>
            </w:r>
          </w:p>
        </w:tc>
      </w:tr>
      <w:tr w:rsidR="00E57774" w14:paraId="54B7B697" w14:textId="77777777">
        <w:tc>
          <w:tcPr>
            <w:tcW w:w="1200" w:type="dxa"/>
            <w:tcMar>
              <w:top w:w="60" w:type="dxa"/>
              <w:left w:w="100" w:type="dxa"/>
              <w:bottom w:w="60" w:type="dxa"/>
              <w:right w:w="100" w:type="dxa"/>
            </w:tcMar>
          </w:tcPr>
          <w:p w14:paraId="18E516A6" w14:textId="77777777" w:rsidR="00E57774" w:rsidRDefault="00000000">
            <w:pPr>
              <w:spacing w:before="20" w:after="20" w:line="264" w:lineRule="auto"/>
            </w:pPr>
            <w:r>
              <w:rPr>
                <w:rFonts w:ascii="Calibri" w:hAnsi="Calibri"/>
                <w:sz w:val="19"/>
              </w:rPr>
              <w:t>Article 2</w:t>
            </w:r>
          </w:p>
        </w:tc>
        <w:tc>
          <w:tcPr>
            <w:tcW w:w="2600" w:type="dxa"/>
            <w:tcMar>
              <w:top w:w="60" w:type="dxa"/>
              <w:left w:w="100" w:type="dxa"/>
              <w:bottom w:w="60" w:type="dxa"/>
              <w:right w:w="100" w:type="dxa"/>
            </w:tcMar>
          </w:tcPr>
          <w:p w14:paraId="27A2A44A" w14:textId="77777777" w:rsidR="00E57774" w:rsidRDefault="00000000">
            <w:pPr>
              <w:spacing w:before="20" w:after="20" w:line="264" w:lineRule="auto"/>
            </w:pPr>
            <w:r>
              <w:rPr>
                <w:rFonts w:ascii="Calibri" w:hAnsi="Calibri"/>
                <w:sz w:val="19"/>
              </w:rPr>
              <w:t>Strait of Hormuz Stabilization</w:t>
            </w:r>
          </w:p>
        </w:tc>
        <w:tc>
          <w:tcPr>
            <w:tcW w:w="1300" w:type="dxa"/>
            <w:tcMar>
              <w:top w:w="60" w:type="dxa"/>
              <w:left w:w="100" w:type="dxa"/>
              <w:bottom w:w="60" w:type="dxa"/>
              <w:right w:w="100" w:type="dxa"/>
            </w:tcMar>
          </w:tcPr>
          <w:p w14:paraId="25857763" w14:textId="77777777" w:rsidR="00E57774" w:rsidRDefault="00000000">
            <w:pPr>
              <w:spacing w:before="20" w:after="20" w:line="264" w:lineRule="auto"/>
            </w:pPr>
            <w:r>
              <w:rPr>
                <w:rFonts w:ascii="Calibri" w:hAnsi="Calibri"/>
                <w:sz w:val="19"/>
              </w:rPr>
              <w:t>Days 1-2</w:t>
            </w:r>
          </w:p>
        </w:tc>
        <w:tc>
          <w:tcPr>
            <w:tcW w:w="3926" w:type="dxa"/>
            <w:tcMar>
              <w:top w:w="60" w:type="dxa"/>
              <w:left w:w="100" w:type="dxa"/>
              <w:bottom w:w="60" w:type="dxa"/>
              <w:right w:w="100" w:type="dxa"/>
            </w:tcMar>
          </w:tcPr>
          <w:p w14:paraId="0C41D5E7" w14:textId="77777777" w:rsidR="00E57774" w:rsidRDefault="00000000">
            <w:pPr>
              <w:spacing w:before="20" w:after="20" w:line="264" w:lineRule="auto"/>
            </w:pPr>
            <w:r>
              <w:rPr>
                <w:rFonts w:ascii="Calibri" w:hAnsi="Calibri"/>
                <w:sz w:val="19"/>
              </w:rPr>
              <w:t>Dual corridors, free transit, notification regime, daily Oman reports</w:t>
            </w:r>
          </w:p>
        </w:tc>
      </w:tr>
      <w:tr w:rsidR="00E57774" w14:paraId="6E72EB57" w14:textId="77777777">
        <w:tc>
          <w:tcPr>
            <w:tcW w:w="1200" w:type="dxa"/>
            <w:tcMar>
              <w:top w:w="60" w:type="dxa"/>
              <w:left w:w="100" w:type="dxa"/>
              <w:bottom w:w="60" w:type="dxa"/>
              <w:right w:w="100" w:type="dxa"/>
            </w:tcMar>
          </w:tcPr>
          <w:p w14:paraId="26E4971F" w14:textId="77777777" w:rsidR="00E57774" w:rsidRDefault="00000000">
            <w:pPr>
              <w:spacing w:before="20" w:after="20" w:line="264" w:lineRule="auto"/>
            </w:pPr>
            <w:r>
              <w:rPr>
                <w:rFonts w:ascii="Calibri" w:hAnsi="Calibri"/>
                <w:sz w:val="19"/>
              </w:rPr>
              <w:t>Article 3</w:t>
            </w:r>
          </w:p>
        </w:tc>
        <w:tc>
          <w:tcPr>
            <w:tcW w:w="2600" w:type="dxa"/>
            <w:tcMar>
              <w:top w:w="60" w:type="dxa"/>
              <w:left w:w="100" w:type="dxa"/>
              <w:bottom w:w="60" w:type="dxa"/>
              <w:right w:w="100" w:type="dxa"/>
            </w:tcMar>
          </w:tcPr>
          <w:p w14:paraId="2A86590E" w14:textId="77777777" w:rsidR="00E57774" w:rsidRDefault="00000000">
            <w:pPr>
              <w:spacing w:before="20" w:after="20" w:line="264" w:lineRule="auto"/>
            </w:pPr>
            <w:r>
              <w:rPr>
                <w:rFonts w:ascii="Calibri" w:hAnsi="Calibri"/>
                <w:sz w:val="19"/>
              </w:rPr>
              <w:t>The Mishap Protocol</w:t>
            </w:r>
          </w:p>
        </w:tc>
        <w:tc>
          <w:tcPr>
            <w:tcW w:w="1300" w:type="dxa"/>
            <w:tcMar>
              <w:top w:w="60" w:type="dxa"/>
              <w:left w:w="100" w:type="dxa"/>
              <w:bottom w:w="60" w:type="dxa"/>
              <w:right w:w="100" w:type="dxa"/>
            </w:tcMar>
          </w:tcPr>
          <w:p w14:paraId="7F132AED" w14:textId="77777777" w:rsidR="00E57774" w:rsidRDefault="00000000">
            <w:pPr>
              <w:spacing w:before="20" w:after="20" w:line="264" w:lineRule="auto"/>
            </w:pPr>
            <w:r>
              <w:rPr>
                <w:rFonts w:ascii="Calibri" w:hAnsi="Calibri"/>
                <w:sz w:val="19"/>
              </w:rPr>
              <w:t>Standing</w:t>
            </w:r>
          </w:p>
        </w:tc>
        <w:tc>
          <w:tcPr>
            <w:tcW w:w="3926" w:type="dxa"/>
            <w:tcMar>
              <w:top w:w="60" w:type="dxa"/>
              <w:left w:w="100" w:type="dxa"/>
              <w:bottom w:w="60" w:type="dxa"/>
              <w:right w:w="100" w:type="dxa"/>
            </w:tcMar>
          </w:tcPr>
          <w:p w14:paraId="1D62B2D2" w14:textId="77777777" w:rsidR="00E57774" w:rsidRDefault="00000000">
            <w:pPr>
              <w:spacing w:before="20" w:after="20" w:line="264" w:lineRule="auto"/>
            </w:pPr>
            <w:r>
              <w:rPr>
                <w:rFonts w:ascii="Calibri" w:hAnsi="Calibri"/>
                <w:sz w:val="19"/>
              </w:rPr>
              <w:t>Stand-Down-and-Report, 30-minute position log, telemetry sharing, 4-hour neutral classification</w:t>
            </w:r>
          </w:p>
        </w:tc>
      </w:tr>
      <w:tr w:rsidR="00E57774" w14:paraId="7B83B0EA" w14:textId="77777777">
        <w:tc>
          <w:tcPr>
            <w:tcW w:w="1200" w:type="dxa"/>
            <w:tcMar>
              <w:top w:w="60" w:type="dxa"/>
              <w:left w:w="100" w:type="dxa"/>
              <w:bottom w:w="60" w:type="dxa"/>
              <w:right w:w="100" w:type="dxa"/>
            </w:tcMar>
          </w:tcPr>
          <w:p w14:paraId="49BB6CA1" w14:textId="77777777" w:rsidR="00E57774" w:rsidRDefault="00000000">
            <w:pPr>
              <w:spacing w:before="20" w:after="20" w:line="264" w:lineRule="auto"/>
            </w:pPr>
            <w:r>
              <w:rPr>
                <w:rFonts w:ascii="Calibri" w:hAnsi="Calibri"/>
                <w:sz w:val="19"/>
              </w:rPr>
              <w:t>Article 4</w:t>
            </w:r>
          </w:p>
        </w:tc>
        <w:tc>
          <w:tcPr>
            <w:tcW w:w="2600" w:type="dxa"/>
            <w:tcMar>
              <w:top w:w="60" w:type="dxa"/>
              <w:left w:w="100" w:type="dxa"/>
              <w:bottom w:w="60" w:type="dxa"/>
              <w:right w:w="100" w:type="dxa"/>
            </w:tcMar>
          </w:tcPr>
          <w:p w14:paraId="3643386D" w14:textId="77777777" w:rsidR="00E57774" w:rsidRDefault="00000000">
            <w:pPr>
              <w:spacing w:before="20" w:after="20" w:line="264" w:lineRule="auto"/>
            </w:pPr>
            <w:r>
              <w:rPr>
                <w:rFonts w:ascii="Calibri" w:hAnsi="Calibri"/>
                <w:sz w:val="19"/>
              </w:rPr>
              <w:t>Sovereignty and Base De-Confliction</w:t>
            </w:r>
          </w:p>
        </w:tc>
        <w:tc>
          <w:tcPr>
            <w:tcW w:w="1300" w:type="dxa"/>
            <w:tcMar>
              <w:top w:w="60" w:type="dxa"/>
              <w:left w:w="100" w:type="dxa"/>
              <w:bottom w:w="60" w:type="dxa"/>
              <w:right w:w="100" w:type="dxa"/>
            </w:tcMar>
          </w:tcPr>
          <w:p w14:paraId="4BD88291" w14:textId="77777777" w:rsidR="00E57774" w:rsidRDefault="00000000">
            <w:pPr>
              <w:spacing w:before="20" w:after="20" w:line="264" w:lineRule="auto"/>
            </w:pPr>
            <w:r>
              <w:rPr>
                <w:rFonts w:ascii="Calibri" w:hAnsi="Calibri"/>
                <w:sz w:val="19"/>
              </w:rPr>
              <w:t>Days 2-5</w:t>
            </w:r>
          </w:p>
        </w:tc>
        <w:tc>
          <w:tcPr>
            <w:tcW w:w="3926" w:type="dxa"/>
            <w:tcMar>
              <w:top w:w="60" w:type="dxa"/>
              <w:left w:w="100" w:type="dxa"/>
              <w:bottom w:w="60" w:type="dxa"/>
              <w:right w:w="100" w:type="dxa"/>
            </w:tcMar>
          </w:tcPr>
          <w:p w14:paraId="4C15CDC4" w14:textId="77777777" w:rsidR="00E57774" w:rsidRDefault="00000000">
            <w:pPr>
              <w:spacing w:before="20" w:after="20" w:line="264" w:lineRule="auto"/>
            </w:pPr>
            <w:r>
              <w:rPr>
                <w:rFonts w:ascii="Calibri" w:hAnsi="Calibri"/>
                <w:sz w:val="19"/>
              </w:rPr>
              <w:t>Reduced posture, non-targeting architecture, air de-confliction, incident hotline</w:t>
            </w:r>
          </w:p>
        </w:tc>
      </w:tr>
      <w:tr w:rsidR="00E57774" w14:paraId="00D041CC" w14:textId="77777777">
        <w:tc>
          <w:tcPr>
            <w:tcW w:w="1200" w:type="dxa"/>
            <w:tcMar>
              <w:top w:w="60" w:type="dxa"/>
              <w:left w:w="100" w:type="dxa"/>
              <w:bottom w:w="60" w:type="dxa"/>
              <w:right w:w="100" w:type="dxa"/>
            </w:tcMar>
          </w:tcPr>
          <w:p w14:paraId="0627039D" w14:textId="77777777" w:rsidR="00E57774" w:rsidRDefault="00000000">
            <w:pPr>
              <w:spacing w:before="20" w:after="20" w:line="264" w:lineRule="auto"/>
            </w:pPr>
            <w:r>
              <w:rPr>
                <w:rFonts w:ascii="Calibri" w:hAnsi="Calibri"/>
                <w:sz w:val="19"/>
              </w:rPr>
              <w:t>Article 5</w:t>
            </w:r>
          </w:p>
        </w:tc>
        <w:tc>
          <w:tcPr>
            <w:tcW w:w="2600" w:type="dxa"/>
            <w:tcMar>
              <w:top w:w="60" w:type="dxa"/>
              <w:left w:w="100" w:type="dxa"/>
              <w:bottom w:w="60" w:type="dxa"/>
              <w:right w:w="100" w:type="dxa"/>
            </w:tcMar>
          </w:tcPr>
          <w:p w14:paraId="21C2423A" w14:textId="77777777" w:rsidR="00E57774" w:rsidRDefault="00000000">
            <w:pPr>
              <w:spacing w:before="20" w:after="20" w:line="264" w:lineRule="auto"/>
            </w:pPr>
            <w:r>
              <w:rPr>
                <w:rFonts w:ascii="Calibri" w:hAnsi="Calibri"/>
                <w:sz w:val="19"/>
              </w:rPr>
              <w:t>Reactivation of the June Diplomatic Framework</w:t>
            </w:r>
          </w:p>
        </w:tc>
        <w:tc>
          <w:tcPr>
            <w:tcW w:w="1300" w:type="dxa"/>
            <w:tcMar>
              <w:top w:w="60" w:type="dxa"/>
              <w:left w:w="100" w:type="dxa"/>
              <w:bottom w:w="60" w:type="dxa"/>
              <w:right w:w="100" w:type="dxa"/>
            </w:tcMar>
          </w:tcPr>
          <w:p w14:paraId="34737AA5" w14:textId="77777777" w:rsidR="00E57774" w:rsidRDefault="00000000">
            <w:pPr>
              <w:spacing w:before="20" w:after="20" w:line="264" w:lineRule="auto"/>
            </w:pPr>
            <w:r>
              <w:rPr>
                <w:rFonts w:ascii="Calibri" w:hAnsi="Calibri"/>
                <w:sz w:val="19"/>
              </w:rPr>
              <w:t>Days 5-7</w:t>
            </w:r>
          </w:p>
        </w:tc>
        <w:tc>
          <w:tcPr>
            <w:tcW w:w="3926" w:type="dxa"/>
            <w:tcMar>
              <w:top w:w="60" w:type="dxa"/>
              <w:left w:w="100" w:type="dxa"/>
              <w:bottom w:w="60" w:type="dxa"/>
              <w:right w:w="100" w:type="dxa"/>
            </w:tcMar>
          </w:tcPr>
          <w:p w14:paraId="4D34E209" w14:textId="77777777" w:rsidR="00E57774" w:rsidRDefault="00000000">
            <w:pPr>
              <w:spacing w:before="20" w:after="20" w:line="264" w:lineRule="auto"/>
            </w:pPr>
            <w:r>
              <w:rPr>
                <w:rFonts w:ascii="Calibri" w:hAnsi="Calibri"/>
                <w:sz w:val="19"/>
              </w:rPr>
              <w:t>Framework re-activation, four working groups, nuclear disposition consultations</w:t>
            </w:r>
          </w:p>
        </w:tc>
      </w:tr>
      <w:tr w:rsidR="00E57774" w14:paraId="4F9FBA54" w14:textId="77777777">
        <w:tc>
          <w:tcPr>
            <w:tcW w:w="1200" w:type="dxa"/>
            <w:tcMar>
              <w:top w:w="60" w:type="dxa"/>
              <w:left w:w="100" w:type="dxa"/>
              <w:bottom w:w="60" w:type="dxa"/>
              <w:right w:w="100" w:type="dxa"/>
            </w:tcMar>
          </w:tcPr>
          <w:p w14:paraId="5078F05F" w14:textId="77777777" w:rsidR="00E57774" w:rsidRDefault="00000000">
            <w:pPr>
              <w:spacing w:before="20" w:after="20" w:line="264" w:lineRule="auto"/>
            </w:pPr>
            <w:r>
              <w:rPr>
                <w:rFonts w:ascii="Calibri" w:hAnsi="Calibri"/>
                <w:sz w:val="19"/>
              </w:rPr>
              <w:lastRenderedPageBreak/>
              <w:t>Article 6</w:t>
            </w:r>
          </w:p>
        </w:tc>
        <w:tc>
          <w:tcPr>
            <w:tcW w:w="2600" w:type="dxa"/>
            <w:tcMar>
              <w:top w:w="60" w:type="dxa"/>
              <w:left w:w="100" w:type="dxa"/>
              <w:bottom w:w="60" w:type="dxa"/>
              <w:right w:w="100" w:type="dxa"/>
            </w:tcMar>
          </w:tcPr>
          <w:p w14:paraId="4AAA4E5E" w14:textId="77777777" w:rsidR="00E57774" w:rsidRDefault="00000000">
            <w:pPr>
              <w:spacing w:before="20" w:after="20" w:line="264" w:lineRule="auto"/>
            </w:pPr>
            <w:r>
              <w:rPr>
                <w:rFonts w:ascii="Calibri" w:hAnsi="Calibri"/>
                <w:sz w:val="19"/>
              </w:rPr>
              <w:t>Verification and Monitoring</w:t>
            </w:r>
          </w:p>
        </w:tc>
        <w:tc>
          <w:tcPr>
            <w:tcW w:w="1300" w:type="dxa"/>
            <w:tcMar>
              <w:top w:w="60" w:type="dxa"/>
              <w:left w:w="100" w:type="dxa"/>
              <w:bottom w:w="60" w:type="dxa"/>
              <w:right w:w="100" w:type="dxa"/>
            </w:tcMar>
          </w:tcPr>
          <w:p w14:paraId="028D59FF" w14:textId="77777777" w:rsidR="00E57774" w:rsidRDefault="00000000">
            <w:pPr>
              <w:spacing w:before="20" w:after="20" w:line="264" w:lineRule="auto"/>
            </w:pPr>
            <w:r>
              <w:rPr>
                <w:rFonts w:ascii="Calibri" w:hAnsi="Calibri"/>
                <w:sz w:val="19"/>
              </w:rPr>
              <w:t>Ongoing</w:t>
            </w:r>
          </w:p>
        </w:tc>
        <w:tc>
          <w:tcPr>
            <w:tcW w:w="3926" w:type="dxa"/>
            <w:tcMar>
              <w:top w:w="60" w:type="dxa"/>
              <w:left w:w="100" w:type="dxa"/>
              <w:bottom w:w="60" w:type="dxa"/>
              <w:right w:w="100" w:type="dxa"/>
            </w:tcMar>
          </w:tcPr>
          <w:p w14:paraId="03C24A0E" w14:textId="77777777" w:rsidR="00E57774" w:rsidRDefault="00000000">
            <w:pPr>
              <w:spacing w:before="20" w:after="20" w:line="264" w:lineRule="auto"/>
            </w:pPr>
            <w:r>
              <w:rPr>
                <w:rFonts w:ascii="Calibri" w:hAnsi="Calibri"/>
                <w:sz w:val="19"/>
              </w:rPr>
              <w:t>Verification bodies, shared registry, convergence standard, human-in-the-loop</w:t>
            </w:r>
          </w:p>
        </w:tc>
      </w:tr>
      <w:tr w:rsidR="00E57774" w14:paraId="15CAE5FE" w14:textId="77777777">
        <w:tc>
          <w:tcPr>
            <w:tcW w:w="1200" w:type="dxa"/>
            <w:tcMar>
              <w:top w:w="60" w:type="dxa"/>
              <w:left w:w="100" w:type="dxa"/>
              <w:bottom w:w="60" w:type="dxa"/>
              <w:right w:w="100" w:type="dxa"/>
            </w:tcMar>
          </w:tcPr>
          <w:p w14:paraId="3DBBFEAD" w14:textId="77777777" w:rsidR="00E57774" w:rsidRDefault="00000000">
            <w:pPr>
              <w:spacing w:before="20" w:after="20" w:line="264" w:lineRule="auto"/>
            </w:pPr>
            <w:r>
              <w:rPr>
                <w:rFonts w:ascii="Calibri" w:hAnsi="Calibri"/>
                <w:sz w:val="19"/>
              </w:rPr>
              <w:t>Article 7</w:t>
            </w:r>
          </w:p>
        </w:tc>
        <w:tc>
          <w:tcPr>
            <w:tcW w:w="2600" w:type="dxa"/>
            <w:tcMar>
              <w:top w:w="60" w:type="dxa"/>
              <w:left w:w="100" w:type="dxa"/>
              <w:bottom w:w="60" w:type="dxa"/>
              <w:right w:w="100" w:type="dxa"/>
            </w:tcMar>
          </w:tcPr>
          <w:p w14:paraId="7025F90E" w14:textId="77777777" w:rsidR="00E57774" w:rsidRDefault="00000000">
            <w:pPr>
              <w:spacing w:before="20" w:after="20" w:line="264" w:lineRule="auto"/>
            </w:pPr>
            <w:r>
              <w:rPr>
                <w:rFonts w:ascii="Calibri" w:hAnsi="Calibri"/>
                <w:sz w:val="19"/>
              </w:rPr>
              <w:t>Compliance, Step-Back, and Earn-Back</w:t>
            </w:r>
          </w:p>
        </w:tc>
        <w:tc>
          <w:tcPr>
            <w:tcW w:w="1300" w:type="dxa"/>
            <w:tcMar>
              <w:top w:w="60" w:type="dxa"/>
              <w:left w:w="100" w:type="dxa"/>
              <w:bottom w:w="60" w:type="dxa"/>
              <w:right w:w="100" w:type="dxa"/>
            </w:tcMar>
          </w:tcPr>
          <w:p w14:paraId="7BD06F7D" w14:textId="77777777" w:rsidR="00E57774" w:rsidRDefault="00000000">
            <w:pPr>
              <w:spacing w:before="20" w:after="20" w:line="264" w:lineRule="auto"/>
            </w:pPr>
            <w:r>
              <w:rPr>
                <w:rFonts w:ascii="Calibri" w:hAnsi="Calibri"/>
                <w:sz w:val="19"/>
              </w:rPr>
              <w:t>Ongoing</w:t>
            </w:r>
          </w:p>
        </w:tc>
        <w:tc>
          <w:tcPr>
            <w:tcW w:w="3926" w:type="dxa"/>
            <w:tcMar>
              <w:top w:w="60" w:type="dxa"/>
              <w:left w:w="100" w:type="dxa"/>
              <w:bottom w:w="60" w:type="dxa"/>
              <w:right w:w="100" w:type="dxa"/>
            </w:tcMar>
          </w:tcPr>
          <w:p w14:paraId="065213B6" w14:textId="77777777" w:rsidR="00E57774" w:rsidRDefault="00000000">
            <w:pPr>
              <w:spacing w:before="20" w:after="20" w:line="264" w:lineRule="auto"/>
            </w:pPr>
            <w:r>
              <w:rPr>
                <w:rFonts w:ascii="Calibri" w:hAnsi="Calibri"/>
                <w:sz w:val="19"/>
              </w:rPr>
              <w:t>Three-tier classification, graduated ladder, humanitarian firewall, no snapback</w:t>
            </w:r>
          </w:p>
        </w:tc>
      </w:tr>
      <w:tr w:rsidR="00E57774" w14:paraId="23305310" w14:textId="77777777">
        <w:tc>
          <w:tcPr>
            <w:tcW w:w="1200" w:type="dxa"/>
            <w:tcMar>
              <w:top w:w="60" w:type="dxa"/>
              <w:left w:w="100" w:type="dxa"/>
              <w:bottom w:w="60" w:type="dxa"/>
              <w:right w:w="100" w:type="dxa"/>
            </w:tcMar>
          </w:tcPr>
          <w:p w14:paraId="23E5EF95" w14:textId="77777777" w:rsidR="00E57774" w:rsidRDefault="00000000">
            <w:pPr>
              <w:spacing w:before="20" w:after="20" w:line="264" w:lineRule="auto"/>
            </w:pPr>
            <w:r>
              <w:rPr>
                <w:rFonts w:ascii="Calibri" w:hAnsi="Calibri"/>
                <w:sz w:val="19"/>
              </w:rPr>
              <w:t>Article 8</w:t>
            </w:r>
          </w:p>
        </w:tc>
        <w:tc>
          <w:tcPr>
            <w:tcW w:w="2600" w:type="dxa"/>
            <w:tcMar>
              <w:top w:w="60" w:type="dxa"/>
              <w:left w:w="100" w:type="dxa"/>
              <w:bottom w:w="60" w:type="dxa"/>
              <w:right w:w="100" w:type="dxa"/>
            </w:tcMar>
          </w:tcPr>
          <w:p w14:paraId="4724E458" w14:textId="77777777" w:rsidR="00E57774" w:rsidRDefault="00000000">
            <w:pPr>
              <w:spacing w:before="20" w:after="20" w:line="264" w:lineRule="auto"/>
            </w:pPr>
            <w:r>
              <w:rPr>
                <w:rFonts w:ascii="Calibri" w:hAnsi="Calibri"/>
                <w:sz w:val="19"/>
              </w:rPr>
              <w:t>Dispute Resolution</w:t>
            </w:r>
          </w:p>
        </w:tc>
        <w:tc>
          <w:tcPr>
            <w:tcW w:w="1300" w:type="dxa"/>
            <w:tcMar>
              <w:top w:w="60" w:type="dxa"/>
              <w:left w:w="100" w:type="dxa"/>
              <w:bottom w:w="60" w:type="dxa"/>
              <w:right w:w="100" w:type="dxa"/>
            </w:tcMar>
          </w:tcPr>
          <w:p w14:paraId="6D58ED2A" w14:textId="77777777" w:rsidR="00E57774" w:rsidRDefault="00000000">
            <w:pPr>
              <w:spacing w:before="20" w:after="20" w:line="264" w:lineRule="auto"/>
            </w:pPr>
            <w:r>
              <w:rPr>
                <w:rFonts w:ascii="Calibri" w:hAnsi="Calibri"/>
                <w:sz w:val="19"/>
              </w:rPr>
              <w:t>Ongoing</w:t>
            </w:r>
          </w:p>
        </w:tc>
        <w:tc>
          <w:tcPr>
            <w:tcW w:w="3926" w:type="dxa"/>
            <w:tcMar>
              <w:top w:w="60" w:type="dxa"/>
              <w:left w:w="100" w:type="dxa"/>
              <w:bottom w:w="60" w:type="dxa"/>
              <w:right w:w="100" w:type="dxa"/>
            </w:tcMar>
          </w:tcPr>
          <w:p w14:paraId="078F655D" w14:textId="77777777" w:rsidR="00E57774" w:rsidRDefault="00000000">
            <w:pPr>
              <w:spacing w:before="20" w:after="20" w:line="264" w:lineRule="auto"/>
            </w:pPr>
            <w:r>
              <w:rPr>
                <w:rFonts w:ascii="Calibri" w:hAnsi="Calibri"/>
                <w:sz w:val="19"/>
              </w:rPr>
              <w:t>Rapid referral, technical recommendations, escalation cap, dispute ladder, silence clause</w:t>
            </w:r>
          </w:p>
        </w:tc>
      </w:tr>
      <w:tr w:rsidR="00E57774" w14:paraId="3120FC88" w14:textId="77777777">
        <w:tc>
          <w:tcPr>
            <w:tcW w:w="1200" w:type="dxa"/>
            <w:tcMar>
              <w:top w:w="60" w:type="dxa"/>
              <w:left w:w="100" w:type="dxa"/>
              <w:bottom w:w="60" w:type="dxa"/>
              <w:right w:w="100" w:type="dxa"/>
            </w:tcMar>
          </w:tcPr>
          <w:p w14:paraId="0FEF6216" w14:textId="77777777" w:rsidR="00E57774" w:rsidRDefault="00000000">
            <w:pPr>
              <w:spacing w:before="20" w:after="20" w:line="264" w:lineRule="auto"/>
            </w:pPr>
            <w:r>
              <w:rPr>
                <w:rFonts w:ascii="Calibri" w:hAnsi="Calibri"/>
                <w:sz w:val="19"/>
              </w:rPr>
              <w:t>Article 9</w:t>
            </w:r>
          </w:p>
        </w:tc>
        <w:tc>
          <w:tcPr>
            <w:tcW w:w="2600" w:type="dxa"/>
            <w:tcMar>
              <w:top w:w="60" w:type="dxa"/>
              <w:left w:w="100" w:type="dxa"/>
              <w:bottom w:w="60" w:type="dxa"/>
              <w:right w:w="100" w:type="dxa"/>
            </w:tcMar>
          </w:tcPr>
          <w:p w14:paraId="6D928E3A" w14:textId="77777777" w:rsidR="00E57774" w:rsidRDefault="00000000">
            <w:pPr>
              <w:spacing w:before="20" w:after="20" w:line="264" w:lineRule="auto"/>
            </w:pPr>
            <w:r>
              <w:rPr>
                <w:rFonts w:ascii="Calibri" w:hAnsi="Calibri"/>
                <w:sz w:val="19"/>
              </w:rPr>
              <w:t>Continuity, Reversibility, and Orderly Transition</w:t>
            </w:r>
          </w:p>
        </w:tc>
        <w:tc>
          <w:tcPr>
            <w:tcW w:w="1300" w:type="dxa"/>
            <w:tcMar>
              <w:top w:w="60" w:type="dxa"/>
              <w:left w:w="100" w:type="dxa"/>
              <w:bottom w:w="60" w:type="dxa"/>
              <w:right w:w="100" w:type="dxa"/>
            </w:tcMar>
          </w:tcPr>
          <w:p w14:paraId="2A6735AB" w14:textId="77777777" w:rsidR="00E57774" w:rsidRDefault="00000000">
            <w:pPr>
              <w:spacing w:before="20" w:after="20" w:line="264" w:lineRule="auto"/>
            </w:pPr>
            <w:r>
              <w:rPr>
                <w:rFonts w:ascii="Calibri" w:hAnsi="Calibri"/>
                <w:sz w:val="19"/>
              </w:rPr>
              <w:t>Standing</w:t>
            </w:r>
          </w:p>
        </w:tc>
        <w:tc>
          <w:tcPr>
            <w:tcW w:w="3926" w:type="dxa"/>
            <w:tcMar>
              <w:top w:w="60" w:type="dxa"/>
              <w:left w:w="100" w:type="dxa"/>
              <w:bottom w:w="60" w:type="dxa"/>
              <w:right w:w="100" w:type="dxa"/>
            </w:tcMar>
          </w:tcPr>
          <w:p w14:paraId="5482987E" w14:textId="77777777" w:rsidR="00E57774" w:rsidRDefault="00000000">
            <w:pPr>
              <w:spacing w:before="20" w:after="20" w:line="264" w:lineRule="auto"/>
            </w:pPr>
            <w:r>
              <w:rPr>
                <w:rFonts w:ascii="Calibri" w:hAnsi="Calibri"/>
                <w:sz w:val="19"/>
              </w:rPr>
              <w:t>No-fade continuity, banked performance, 48-hour joint review, Day 7 bridge</w:t>
            </w:r>
          </w:p>
        </w:tc>
      </w:tr>
      <w:tr w:rsidR="00E57774" w14:paraId="2503E339" w14:textId="77777777">
        <w:tc>
          <w:tcPr>
            <w:tcW w:w="1200" w:type="dxa"/>
            <w:tcMar>
              <w:top w:w="60" w:type="dxa"/>
              <w:left w:w="100" w:type="dxa"/>
              <w:bottom w:w="60" w:type="dxa"/>
              <w:right w:w="100" w:type="dxa"/>
            </w:tcMar>
          </w:tcPr>
          <w:p w14:paraId="5984B051" w14:textId="77777777" w:rsidR="00E57774" w:rsidRDefault="00000000">
            <w:pPr>
              <w:spacing w:before="20" w:after="20" w:line="264" w:lineRule="auto"/>
            </w:pPr>
            <w:r>
              <w:rPr>
                <w:rFonts w:ascii="Calibri" w:hAnsi="Calibri"/>
                <w:sz w:val="19"/>
              </w:rPr>
              <w:t>Article 10</w:t>
            </w:r>
          </w:p>
        </w:tc>
        <w:tc>
          <w:tcPr>
            <w:tcW w:w="2600" w:type="dxa"/>
            <w:tcMar>
              <w:top w:w="60" w:type="dxa"/>
              <w:left w:w="100" w:type="dxa"/>
              <w:bottom w:w="60" w:type="dxa"/>
              <w:right w:w="100" w:type="dxa"/>
            </w:tcMar>
          </w:tcPr>
          <w:p w14:paraId="526CF522" w14:textId="77777777" w:rsidR="00E57774" w:rsidRDefault="00000000">
            <w:pPr>
              <w:spacing w:before="20" w:after="20" w:line="264" w:lineRule="auto"/>
            </w:pPr>
            <w:r>
              <w:rPr>
                <w:rFonts w:ascii="Calibri" w:hAnsi="Calibri"/>
                <w:sz w:val="19"/>
              </w:rPr>
              <w:t>Governance</w:t>
            </w:r>
          </w:p>
        </w:tc>
        <w:tc>
          <w:tcPr>
            <w:tcW w:w="1300" w:type="dxa"/>
            <w:tcMar>
              <w:top w:w="60" w:type="dxa"/>
              <w:left w:w="100" w:type="dxa"/>
              <w:bottom w:w="60" w:type="dxa"/>
              <w:right w:w="100" w:type="dxa"/>
            </w:tcMar>
          </w:tcPr>
          <w:p w14:paraId="3904EDCC" w14:textId="77777777" w:rsidR="00E57774" w:rsidRDefault="00000000">
            <w:pPr>
              <w:spacing w:before="20" w:after="20" w:line="264" w:lineRule="auto"/>
            </w:pPr>
            <w:r>
              <w:rPr>
                <w:rFonts w:ascii="Calibri" w:hAnsi="Calibri"/>
                <w:sz w:val="19"/>
              </w:rPr>
              <w:t>Standing</w:t>
            </w:r>
          </w:p>
        </w:tc>
        <w:tc>
          <w:tcPr>
            <w:tcW w:w="3926" w:type="dxa"/>
            <w:tcMar>
              <w:top w:w="60" w:type="dxa"/>
              <w:left w:w="100" w:type="dxa"/>
              <w:bottom w:w="60" w:type="dxa"/>
              <w:right w:w="100" w:type="dxa"/>
            </w:tcMar>
          </w:tcPr>
          <w:p w14:paraId="0D2379CA" w14:textId="77777777" w:rsidR="00E57774" w:rsidRDefault="00000000">
            <w:pPr>
              <w:spacing w:before="20" w:after="20" w:line="264" w:lineRule="auto"/>
            </w:pPr>
            <w:r>
              <w:rPr>
                <w:rFonts w:ascii="Calibri" w:hAnsi="Calibri"/>
                <w:sz w:val="19"/>
              </w:rPr>
              <w:t>Bodies, decision rules, crisis contacts, cost-sharing</w:t>
            </w:r>
          </w:p>
        </w:tc>
      </w:tr>
      <w:tr w:rsidR="00E57774" w14:paraId="637B9CF6" w14:textId="77777777">
        <w:tc>
          <w:tcPr>
            <w:tcW w:w="1200" w:type="dxa"/>
            <w:tcMar>
              <w:top w:w="60" w:type="dxa"/>
              <w:left w:w="100" w:type="dxa"/>
              <w:bottom w:w="60" w:type="dxa"/>
              <w:right w:w="100" w:type="dxa"/>
            </w:tcMar>
          </w:tcPr>
          <w:p w14:paraId="2130B4F6" w14:textId="77777777" w:rsidR="00E57774" w:rsidRDefault="00000000">
            <w:pPr>
              <w:spacing w:before="20" w:after="20" w:line="264" w:lineRule="auto"/>
            </w:pPr>
            <w:r>
              <w:rPr>
                <w:rFonts w:ascii="Calibri" w:hAnsi="Calibri"/>
                <w:sz w:val="19"/>
              </w:rPr>
              <w:t>Article 11</w:t>
            </w:r>
          </w:p>
        </w:tc>
        <w:tc>
          <w:tcPr>
            <w:tcW w:w="2600" w:type="dxa"/>
            <w:tcMar>
              <w:top w:w="60" w:type="dxa"/>
              <w:left w:w="100" w:type="dxa"/>
              <w:bottom w:w="60" w:type="dxa"/>
              <w:right w:w="100" w:type="dxa"/>
            </w:tcMar>
          </w:tcPr>
          <w:p w14:paraId="649AFE22" w14:textId="77777777" w:rsidR="00E57774" w:rsidRDefault="00000000">
            <w:pPr>
              <w:spacing w:before="20" w:after="20" w:line="264" w:lineRule="auto"/>
            </w:pPr>
            <w:r>
              <w:rPr>
                <w:rFonts w:ascii="Calibri" w:hAnsi="Calibri"/>
                <w:sz w:val="19"/>
              </w:rPr>
              <w:t>Political Sensitivity and Narrative Protocol</w:t>
            </w:r>
          </w:p>
        </w:tc>
        <w:tc>
          <w:tcPr>
            <w:tcW w:w="1300" w:type="dxa"/>
            <w:tcMar>
              <w:top w:w="60" w:type="dxa"/>
              <w:left w:w="100" w:type="dxa"/>
              <w:bottom w:w="60" w:type="dxa"/>
              <w:right w:w="100" w:type="dxa"/>
            </w:tcMar>
          </w:tcPr>
          <w:p w14:paraId="2914441B" w14:textId="77777777" w:rsidR="00E57774" w:rsidRDefault="00000000">
            <w:pPr>
              <w:spacing w:before="20" w:after="20" w:line="264" w:lineRule="auto"/>
            </w:pPr>
            <w:r>
              <w:rPr>
                <w:rFonts w:ascii="Calibri" w:hAnsi="Calibri"/>
                <w:sz w:val="19"/>
              </w:rPr>
              <w:t>Standing</w:t>
            </w:r>
          </w:p>
        </w:tc>
        <w:tc>
          <w:tcPr>
            <w:tcW w:w="3926" w:type="dxa"/>
            <w:tcMar>
              <w:top w:w="60" w:type="dxa"/>
              <w:left w:w="100" w:type="dxa"/>
              <w:bottom w:w="60" w:type="dxa"/>
              <w:right w:w="100" w:type="dxa"/>
            </w:tcMar>
          </w:tcPr>
          <w:p w14:paraId="09858CEA" w14:textId="77777777" w:rsidR="00E57774" w:rsidRDefault="00000000">
            <w:pPr>
              <w:spacing w:before="20" w:after="20" w:line="264" w:lineRule="auto"/>
            </w:pPr>
            <w:r>
              <w:rPr>
                <w:rFonts w:ascii="Calibri" w:hAnsi="Calibri"/>
                <w:sz w:val="19"/>
              </w:rPr>
              <w:t>Non-humiliation, mutual architecture framing, nomenclature neutrality</w:t>
            </w:r>
          </w:p>
        </w:tc>
      </w:tr>
      <w:tr w:rsidR="00E57774" w14:paraId="062C4F34" w14:textId="77777777">
        <w:tc>
          <w:tcPr>
            <w:tcW w:w="1200" w:type="dxa"/>
            <w:tcMar>
              <w:top w:w="60" w:type="dxa"/>
              <w:left w:w="100" w:type="dxa"/>
              <w:bottom w:w="60" w:type="dxa"/>
              <w:right w:w="100" w:type="dxa"/>
            </w:tcMar>
          </w:tcPr>
          <w:p w14:paraId="18416CCD" w14:textId="77777777" w:rsidR="00E57774" w:rsidRDefault="00000000">
            <w:pPr>
              <w:spacing w:before="20" w:after="20" w:line="264" w:lineRule="auto"/>
            </w:pPr>
            <w:r>
              <w:rPr>
                <w:rFonts w:ascii="Calibri" w:hAnsi="Calibri"/>
                <w:sz w:val="19"/>
              </w:rPr>
              <w:t>Article 12</w:t>
            </w:r>
          </w:p>
        </w:tc>
        <w:tc>
          <w:tcPr>
            <w:tcW w:w="2600" w:type="dxa"/>
            <w:tcMar>
              <w:top w:w="60" w:type="dxa"/>
              <w:left w:w="100" w:type="dxa"/>
              <w:bottom w:w="60" w:type="dxa"/>
              <w:right w:w="100" w:type="dxa"/>
            </w:tcMar>
          </w:tcPr>
          <w:p w14:paraId="20F7A960" w14:textId="77777777" w:rsidR="00E57774" w:rsidRDefault="00000000">
            <w:pPr>
              <w:spacing w:before="20" w:after="20" w:line="264" w:lineRule="auto"/>
            </w:pPr>
            <w:r>
              <w:rPr>
                <w:rFonts w:ascii="Calibri" w:hAnsi="Calibri"/>
                <w:sz w:val="19"/>
              </w:rPr>
              <w:t>General and Final Provisions</w:t>
            </w:r>
          </w:p>
        </w:tc>
        <w:tc>
          <w:tcPr>
            <w:tcW w:w="1300" w:type="dxa"/>
            <w:tcMar>
              <w:top w:w="60" w:type="dxa"/>
              <w:left w:w="100" w:type="dxa"/>
              <w:bottom w:w="60" w:type="dxa"/>
              <w:right w:w="100" w:type="dxa"/>
            </w:tcMar>
          </w:tcPr>
          <w:p w14:paraId="5829847E" w14:textId="77777777" w:rsidR="00E57774" w:rsidRDefault="00000000">
            <w:pPr>
              <w:spacing w:before="20" w:after="20" w:line="264" w:lineRule="auto"/>
            </w:pPr>
            <w:r>
              <w:rPr>
                <w:rFonts w:ascii="Calibri" w:hAnsi="Calibri"/>
                <w:sz w:val="19"/>
              </w:rPr>
              <w:t>Standing</w:t>
            </w:r>
          </w:p>
        </w:tc>
        <w:tc>
          <w:tcPr>
            <w:tcW w:w="3926" w:type="dxa"/>
            <w:tcMar>
              <w:top w:w="60" w:type="dxa"/>
              <w:left w:w="100" w:type="dxa"/>
              <w:bottom w:w="60" w:type="dxa"/>
              <w:right w:w="100" w:type="dxa"/>
            </w:tcMar>
          </w:tcPr>
          <w:p w14:paraId="4BCCAD97" w14:textId="77777777" w:rsidR="00E57774" w:rsidRDefault="00000000">
            <w:pPr>
              <w:spacing w:before="20" w:after="20" w:line="264" w:lineRule="auto"/>
            </w:pPr>
            <w:r>
              <w:rPr>
                <w:rFonts w:ascii="Calibri" w:hAnsi="Calibri"/>
                <w:sz w:val="19"/>
              </w:rPr>
              <w:t>Force majeure, legal status, severability, entry into force</w:t>
            </w:r>
          </w:p>
        </w:tc>
      </w:tr>
    </w:tbl>
    <w:p w14:paraId="6CE72D18" w14:textId="77777777" w:rsidR="00E57774" w:rsidRDefault="00E57774">
      <w:pPr>
        <w:spacing w:after="120"/>
      </w:pPr>
    </w:p>
    <w:p w14:paraId="7BB9DC30" w14:textId="77777777" w:rsidR="00E57774" w:rsidRDefault="00000000">
      <w:pPr>
        <w:jc w:val="both"/>
      </w:pPr>
      <w:r>
        <w:t>Signed for the facilitating states: Office of the Special Envoy for Maritime Stabilization, Muscat.</w:t>
      </w:r>
    </w:p>
    <w:p w14:paraId="244121FD" w14:textId="77777777" w:rsidR="00E57774" w:rsidRDefault="00000000">
      <w:pPr>
        <w:keepNext/>
        <w:keepLines/>
        <w:pageBreakBefore/>
        <w:pBdr>
          <w:bottom w:val="single" w:sz="10" w:space="4" w:color="8F7431"/>
        </w:pBdr>
        <w:spacing w:before="120" w:after="260"/>
        <w:outlineLvl w:val="0"/>
      </w:pPr>
      <w:bookmarkStart w:id="2" w:name="_Toc235669892"/>
      <w:r>
        <w:rPr>
          <w:rFonts w:ascii="Calibri" w:hAnsi="Calibri"/>
          <w:b/>
          <w:color w:val="2E4A5C"/>
          <w:sz w:val="30"/>
        </w:rPr>
        <w:lastRenderedPageBreak/>
        <w:t>Preface. Drafting Convention and Method</w:t>
      </w:r>
      <w:bookmarkEnd w:id="2"/>
    </w:p>
    <w:p w14:paraId="71C1A6D2" w14:textId="77777777" w:rsidR="00E57774" w:rsidRDefault="00000000">
      <w:pPr>
        <w:jc w:val="both"/>
      </w:pPr>
      <w:r>
        <w:t>This Protocol converts a paired de-escalation sequence into operative text. Six drafting disciplines govern every clause.</w:t>
      </w:r>
    </w:p>
    <w:p w14:paraId="2D29C42C" w14:textId="77777777" w:rsidR="00E57774" w:rsidRDefault="00000000">
      <w:pPr>
        <w:jc w:val="both"/>
      </w:pPr>
      <w:r>
        <w:rPr>
          <w:b/>
          <w:color w:val="2E4A5C"/>
        </w:rPr>
        <w:t xml:space="preserve">1.  </w:t>
      </w:r>
      <w:r>
        <w:t xml:space="preserve">Paired actions. Every obligation </w:t>
      </w:r>
      <w:proofErr w:type="gramStart"/>
      <w:r>
        <w:t>pairs</w:t>
      </w:r>
      <w:proofErr w:type="gramEnd"/>
      <w:r>
        <w:t xml:space="preserve"> with a reciprocal obligation, so neither Party acts alone at any step. The shared registry confirms both sides of every pair before either side takes effect.</w:t>
      </w:r>
    </w:p>
    <w:p w14:paraId="36578575" w14:textId="77777777" w:rsidR="00E57774" w:rsidRDefault="00000000">
      <w:pPr>
        <w:jc w:val="both"/>
      </w:pPr>
      <w:r>
        <w:rPr>
          <w:b/>
          <w:color w:val="2E4A5C"/>
        </w:rPr>
        <w:t xml:space="preserve">2.  </w:t>
      </w:r>
      <w:r>
        <w:t>Clockwork activation. Steps activate on a shared timeline, not on trust. The clock, the log, and the telemetry carry the sequence; goodwill remains optional.</w:t>
      </w:r>
    </w:p>
    <w:p w14:paraId="56A79931" w14:textId="77777777" w:rsidR="00E57774" w:rsidRDefault="00000000">
      <w:pPr>
        <w:jc w:val="both"/>
      </w:pPr>
      <w:r>
        <w:rPr>
          <w:b/>
          <w:color w:val="2E4A5C"/>
        </w:rPr>
        <w:t xml:space="preserve">3.  </w:t>
      </w:r>
      <w:r>
        <w:t>Neutral verification. The Sultanate of Oman and the International Atomic Energy Agency provide all compliance confirmation. No Party grades the other Party's homework.</w:t>
      </w:r>
    </w:p>
    <w:p w14:paraId="76ACD5C6" w14:textId="77777777" w:rsidR="00E57774" w:rsidRDefault="00000000">
      <w:pPr>
        <w:jc w:val="both"/>
      </w:pPr>
      <w:r>
        <w:rPr>
          <w:b/>
          <w:color w:val="2E4A5C"/>
        </w:rPr>
        <w:t xml:space="preserve">4.  </w:t>
      </w:r>
      <w:r>
        <w:t>Slow reversibility. Any rollback proceeds through a 48-hour joint review. No unilateral termination exists inside the first window. The framework architecture replaces the panic exit with a structured conversation.</w:t>
      </w:r>
    </w:p>
    <w:p w14:paraId="5F91F920" w14:textId="77777777" w:rsidR="00E57774" w:rsidRDefault="00000000">
      <w:pPr>
        <w:jc w:val="both"/>
      </w:pPr>
      <w:r>
        <w:rPr>
          <w:b/>
          <w:color w:val="2E4A5C"/>
        </w:rPr>
        <w:t xml:space="preserve">5.  </w:t>
      </w:r>
      <w:r>
        <w:t xml:space="preserve">Mutual architecture. The text attributes every constraint to the framework itself rather than to a unilateral restraint by either Party, </w:t>
      </w:r>
      <w:proofErr w:type="gramStart"/>
      <w:r>
        <w:t>and</w:t>
      </w:r>
      <w:proofErr w:type="gramEnd"/>
      <w:r>
        <w:t xml:space="preserve"> describes each measure as a technical stabilization step rather than a concession. Sovereign equality holds in the grammar itself.</w:t>
      </w:r>
    </w:p>
    <w:p w14:paraId="7E0F258D" w14:textId="77777777" w:rsidR="00E57774" w:rsidRDefault="00000000">
      <w:pPr>
        <w:jc w:val="both"/>
      </w:pPr>
      <w:r>
        <w:rPr>
          <w:b/>
          <w:color w:val="2E4A5C"/>
        </w:rPr>
        <w:t xml:space="preserve">6.  </w:t>
      </w:r>
      <w:r>
        <w:t>No-fade continuity. No commitment fades at any date boundary. Verified performance banks permanently. The Protocol recognizes no sunset, no cliff, and no silent expiry. This rule governs the interpretation of every other provision of this instrument.</w:t>
      </w:r>
    </w:p>
    <w:p w14:paraId="262085C4" w14:textId="77777777" w:rsidR="00E57774" w:rsidRDefault="00000000">
      <w:pPr>
        <w:keepNext/>
        <w:keepLines/>
        <w:spacing w:before="320" w:after="160"/>
        <w:outlineLvl w:val="1"/>
      </w:pPr>
      <w:bookmarkStart w:id="3" w:name="_Toc235669893"/>
      <w:r>
        <w:rPr>
          <w:rFonts w:ascii="Calibri" w:hAnsi="Calibri"/>
          <w:b/>
          <w:color w:val="3F6076"/>
          <w:sz w:val="25"/>
        </w:rPr>
        <w:t>Conversion Note: From Loose Framework to Operative Text</w:t>
      </w:r>
      <w:bookmarkEnd w:id="3"/>
    </w:p>
    <w:p w14:paraId="48B86746" w14:textId="77777777" w:rsidR="00E57774" w:rsidRDefault="00000000">
      <w:pPr>
        <w:jc w:val="both"/>
      </w:pPr>
      <w:r>
        <w:t>The loose framework defined seventeen steps and three facilitator amendments. This operative edition preserves that architecture in full and maps every step to an operative provision. The numbering of the loose framework changes; the logic does not.</w:t>
      </w:r>
    </w:p>
    <w:p w14:paraId="655ED5AC" w14:textId="77777777" w:rsidR="00E57774" w:rsidRDefault="00000000">
      <w:pPr>
        <w:spacing w:before="40" w:after="160"/>
      </w:pPr>
      <w:r>
        <w:rPr>
          <w:rFonts w:ascii="Calibri" w:hAnsi="Calibri"/>
          <w:i/>
          <w:color w:val="6E7F88"/>
          <w:sz w:val="18"/>
        </w:rPr>
        <w:t>Table: Loose framework conversion map</w:t>
      </w:r>
    </w:p>
    <w:tbl>
      <w:tblPr>
        <w:tblW w:w="5000" w:type="pct"/>
        <w:tblInd w:w="100" w:type="dxa"/>
        <w:tblBorders>
          <w:top w:val="single" w:sz="12" w:space="0" w:color="2E4A5C"/>
          <w:left w:val="nil"/>
          <w:bottom w:val="single" w:sz="12" w:space="0" w:color="2E4A5C"/>
          <w:right w:val="nil"/>
          <w:insideH w:val="single" w:sz="2" w:space="0" w:color="B9C6CD"/>
          <w:insideV w:val="nil"/>
        </w:tblBorders>
        <w:tblCellMar>
          <w:left w:w="10" w:type="dxa"/>
          <w:right w:w="10" w:type="dxa"/>
        </w:tblCellMar>
        <w:tblLook w:val="04A0" w:firstRow="1" w:lastRow="0" w:firstColumn="1" w:lastColumn="0" w:noHBand="0" w:noVBand="1"/>
      </w:tblPr>
      <w:tblGrid>
        <w:gridCol w:w="2657"/>
        <w:gridCol w:w="2658"/>
        <w:gridCol w:w="3911"/>
      </w:tblGrid>
      <w:tr w:rsidR="00E57774" w14:paraId="1AB4A79B" w14:textId="77777777">
        <w:trPr>
          <w:tblHeader/>
        </w:trPr>
        <w:tc>
          <w:tcPr>
            <w:tcW w:w="2600" w:type="dxa"/>
            <w:tcBorders>
              <w:bottom w:val="single" w:sz="8" w:space="0" w:color="2E4A5C"/>
            </w:tcBorders>
            <w:shd w:val="clear" w:color="auto" w:fill="E9EEF1"/>
            <w:tcMar>
              <w:top w:w="60" w:type="dxa"/>
              <w:left w:w="100" w:type="dxa"/>
              <w:bottom w:w="60" w:type="dxa"/>
              <w:right w:w="100" w:type="dxa"/>
            </w:tcMar>
          </w:tcPr>
          <w:p w14:paraId="0238213F" w14:textId="77777777" w:rsidR="00E57774" w:rsidRDefault="00000000">
            <w:pPr>
              <w:spacing w:before="20" w:after="20" w:line="264" w:lineRule="auto"/>
            </w:pPr>
            <w:r>
              <w:rPr>
                <w:rFonts w:ascii="Calibri" w:hAnsi="Calibri"/>
                <w:b/>
                <w:color w:val="2E4A5C"/>
                <w:sz w:val="19"/>
              </w:rPr>
              <w:t>Loose Framework Step</w:t>
            </w:r>
          </w:p>
        </w:tc>
        <w:tc>
          <w:tcPr>
            <w:tcW w:w="2600" w:type="dxa"/>
            <w:tcBorders>
              <w:bottom w:val="single" w:sz="8" w:space="0" w:color="2E4A5C"/>
            </w:tcBorders>
            <w:shd w:val="clear" w:color="auto" w:fill="E9EEF1"/>
            <w:tcMar>
              <w:top w:w="60" w:type="dxa"/>
              <w:left w:w="100" w:type="dxa"/>
              <w:bottom w:w="60" w:type="dxa"/>
              <w:right w:w="100" w:type="dxa"/>
            </w:tcMar>
          </w:tcPr>
          <w:p w14:paraId="3E6027BB" w14:textId="77777777" w:rsidR="00E57774" w:rsidRDefault="00000000">
            <w:pPr>
              <w:spacing w:before="20" w:after="20" w:line="264" w:lineRule="auto"/>
            </w:pPr>
            <w:r>
              <w:rPr>
                <w:rFonts w:ascii="Calibri" w:hAnsi="Calibri"/>
                <w:b/>
                <w:color w:val="2E4A5C"/>
                <w:sz w:val="19"/>
              </w:rPr>
              <w:t>Operative Provision</w:t>
            </w:r>
          </w:p>
        </w:tc>
        <w:tc>
          <w:tcPr>
            <w:tcW w:w="3826" w:type="dxa"/>
            <w:tcBorders>
              <w:bottom w:val="single" w:sz="8" w:space="0" w:color="2E4A5C"/>
            </w:tcBorders>
            <w:shd w:val="clear" w:color="auto" w:fill="E9EEF1"/>
            <w:tcMar>
              <w:top w:w="60" w:type="dxa"/>
              <w:left w:w="100" w:type="dxa"/>
              <w:bottom w:w="60" w:type="dxa"/>
              <w:right w:w="100" w:type="dxa"/>
            </w:tcMar>
          </w:tcPr>
          <w:p w14:paraId="09E11378" w14:textId="77777777" w:rsidR="00E57774" w:rsidRDefault="00000000">
            <w:pPr>
              <w:spacing w:before="20" w:after="20" w:line="264" w:lineRule="auto"/>
            </w:pPr>
            <w:r>
              <w:rPr>
                <w:rFonts w:ascii="Calibri" w:hAnsi="Calibri"/>
                <w:b/>
                <w:color w:val="2E4A5C"/>
                <w:sz w:val="19"/>
              </w:rPr>
              <w:t>Conversion</w:t>
            </w:r>
          </w:p>
        </w:tc>
      </w:tr>
      <w:tr w:rsidR="00E57774" w14:paraId="2068EDBE" w14:textId="77777777">
        <w:tc>
          <w:tcPr>
            <w:tcW w:w="2600" w:type="dxa"/>
            <w:tcMar>
              <w:top w:w="60" w:type="dxa"/>
              <w:left w:w="100" w:type="dxa"/>
              <w:bottom w:w="60" w:type="dxa"/>
              <w:right w:w="100" w:type="dxa"/>
            </w:tcMar>
          </w:tcPr>
          <w:p w14:paraId="1F8EA3F3" w14:textId="77777777" w:rsidR="00E57774" w:rsidRDefault="00000000">
            <w:pPr>
              <w:spacing w:before="20" w:after="20" w:line="264" w:lineRule="auto"/>
            </w:pPr>
            <w:r>
              <w:rPr>
                <w:rFonts w:ascii="Calibri" w:hAnsi="Calibri"/>
                <w:sz w:val="19"/>
              </w:rPr>
              <w:t>1. Maritime Pause</w:t>
            </w:r>
          </w:p>
        </w:tc>
        <w:tc>
          <w:tcPr>
            <w:tcW w:w="2600" w:type="dxa"/>
            <w:tcMar>
              <w:top w:w="60" w:type="dxa"/>
              <w:left w:w="100" w:type="dxa"/>
              <w:bottom w:w="60" w:type="dxa"/>
              <w:right w:w="100" w:type="dxa"/>
            </w:tcMar>
          </w:tcPr>
          <w:p w14:paraId="3E34756C" w14:textId="77777777" w:rsidR="00E57774" w:rsidRDefault="00000000">
            <w:pPr>
              <w:spacing w:before="20" w:after="20" w:line="264" w:lineRule="auto"/>
            </w:pPr>
            <w:r>
              <w:rPr>
                <w:rFonts w:ascii="Calibri" w:hAnsi="Calibri"/>
                <w:sz w:val="19"/>
              </w:rPr>
              <w:t>Article 1, Section 1.2</w:t>
            </w:r>
          </w:p>
        </w:tc>
        <w:tc>
          <w:tcPr>
            <w:tcW w:w="3826" w:type="dxa"/>
            <w:tcMar>
              <w:top w:w="60" w:type="dxa"/>
              <w:left w:w="100" w:type="dxa"/>
              <w:bottom w:w="60" w:type="dxa"/>
              <w:right w:w="100" w:type="dxa"/>
            </w:tcMar>
          </w:tcPr>
          <w:p w14:paraId="7D898965" w14:textId="77777777" w:rsidR="00E57774" w:rsidRDefault="00000000">
            <w:pPr>
              <w:spacing w:before="20" w:after="20" w:line="264" w:lineRule="auto"/>
            </w:pPr>
            <w:r>
              <w:rPr>
                <w:rFonts w:ascii="Calibri" w:hAnsi="Calibri"/>
                <w:sz w:val="19"/>
              </w:rPr>
              <w:t>Expanded into the non-interdiction protocol with full category coverage</w:t>
            </w:r>
          </w:p>
        </w:tc>
      </w:tr>
      <w:tr w:rsidR="00E57774" w14:paraId="3AB4B2A4" w14:textId="77777777">
        <w:tc>
          <w:tcPr>
            <w:tcW w:w="2600" w:type="dxa"/>
            <w:tcMar>
              <w:top w:w="60" w:type="dxa"/>
              <w:left w:w="100" w:type="dxa"/>
              <w:bottom w:w="60" w:type="dxa"/>
              <w:right w:w="100" w:type="dxa"/>
            </w:tcMar>
          </w:tcPr>
          <w:p w14:paraId="747543D9" w14:textId="77777777" w:rsidR="00E57774" w:rsidRDefault="00000000">
            <w:pPr>
              <w:spacing w:before="20" w:after="20" w:line="264" w:lineRule="auto"/>
            </w:pPr>
            <w:r>
              <w:rPr>
                <w:rFonts w:ascii="Calibri" w:hAnsi="Calibri"/>
                <w:sz w:val="19"/>
              </w:rPr>
              <w:t>2. Strike Pause</w:t>
            </w:r>
          </w:p>
        </w:tc>
        <w:tc>
          <w:tcPr>
            <w:tcW w:w="2600" w:type="dxa"/>
            <w:tcMar>
              <w:top w:w="60" w:type="dxa"/>
              <w:left w:w="100" w:type="dxa"/>
              <w:bottom w:w="60" w:type="dxa"/>
              <w:right w:w="100" w:type="dxa"/>
            </w:tcMar>
          </w:tcPr>
          <w:p w14:paraId="51B8D404" w14:textId="77777777" w:rsidR="00E57774" w:rsidRDefault="00000000">
            <w:pPr>
              <w:spacing w:before="20" w:after="20" w:line="264" w:lineRule="auto"/>
            </w:pPr>
            <w:r>
              <w:rPr>
                <w:rFonts w:ascii="Calibri" w:hAnsi="Calibri"/>
                <w:sz w:val="19"/>
              </w:rPr>
              <w:t>Article 1, Section 1.3</w:t>
            </w:r>
          </w:p>
        </w:tc>
        <w:tc>
          <w:tcPr>
            <w:tcW w:w="3826" w:type="dxa"/>
            <w:tcMar>
              <w:top w:w="60" w:type="dxa"/>
              <w:left w:w="100" w:type="dxa"/>
              <w:bottom w:w="60" w:type="dxa"/>
              <w:right w:w="100" w:type="dxa"/>
            </w:tcMar>
          </w:tcPr>
          <w:p w14:paraId="3AAA84C8" w14:textId="77777777" w:rsidR="00E57774" w:rsidRDefault="00000000">
            <w:pPr>
              <w:spacing w:before="20" w:after="20" w:line="264" w:lineRule="auto"/>
            </w:pPr>
            <w:r>
              <w:rPr>
                <w:rFonts w:ascii="Calibri" w:hAnsi="Calibri"/>
                <w:sz w:val="19"/>
              </w:rPr>
              <w:t>Expanded into the aerial kinetic pause with domain coverage</w:t>
            </w:r>
          </w:p>
        </w:tc>
      </w:tr>
      <w:tr w:rsidR="00E57774" w14:paraId="64A88498" w14:textId="77777777">
        <w:tc>
          <w:tcPr>
            <w:tcW w:w="2600" w:type="dxa"/>
            <w:tcMar>
              <w:top w:w="60" w:type="dxa"/>
              <w:left w:w="100" w:type="dxa"/>
              <w:bottom w:w="60" w:type="dxa"/>
              <w:right w:w="100" w:type="dxa"/>
            </w:tcMar>
          </w:tcPr>
          <w:p w14:paraId="41360A15" w14:textId="77777777" w:rsidR="00E57774" w:rsidRDefault="00000000">
            <w:pPr>
              <w:spacing w:before="20" w:after="20" w:line="264" w:lineRule="auto"/>
            </w:pPr>
            <w:r>
              <w:rPr>
                <w:rFonts w:ascii="Calibri" w:hAnsi="Calibri"/>
                <w:sz w:val="19"/>
              </w:rPr>
              <w:t>3. Verification Start</w:t>
            </w:r>
          </w:p>
        </w:tc>
        <w:tc>
          <w:tcPr>
            <w:tcW w:w="2600" w:type="dxa"/>
            <w:tcMar>
              <w:top w:w="60" w:type="dxa"/>
              <w:left w:w="100" w:type="dxa"/>
              <w:bottom w:w="60" w:type="dxa"/>
              <w:right w:w="100" w:type="dxa"/>
            </w:tcMar>
          </w:tcPr>
          <w:p w14:paraId="512D8C90" w14:textId="77777777" w:rsidR="00E57774" w:rsidRDefault="00000000">
            <w:pPr>
              <w:spacing w:before="20" w:after="20" w:line="264" w:lineRule="auto"/>
            </w:pPr>
            <w:r>
              <w:rPr>
                <w:rFonts w:ascii="Calibri" w:hAnsi="Calibri"/>
                <w:sz w:val="19"/>
              </w:rPr>
              <w:t>Article 1, Section 1.4</w:t>
            </w:r>
          </w:p>
        </w:tc>
        <w:tc>
          <w:tcPr>
            <w:tcW w:w="3826" w:type="dxa"/>
            <w:tcMar>
              <w:top w:w="60" w:type="dxa"/>
              <w:left w:w="100" w:type="dxa"/>
              <w:bottom w:w="60" w:type="dxa"/>
              <w:right w:w="100" w:type="dxa"/>
            </w:tcMar>
          </w:tcPr>
          <w:p w14:paraId="5B764E59" w14:textId="77777777" w:rsidR="00E57774" w:rsidRDefault="00000000">
            <w:pPr>
              <w:spacing w:before="20" w:after="20" w:line="264" w:lineRule="auto"/>
            </w:pPr>
            <w:r>
              <w:rPr>
                <w:rFonts w:ascii="Calibri" w:hAnsi="Calibri"/>
                <w:sz w:val="19"/>
              </w:rPr>
              <w:t>Expanded into registry activation and monitoring start</w:t>
            </w:r>
          </w:p>
        </w:tc>
      </w:tr>
      <w:tr w:rsidR="00E57774" w14:paraId="0C33E1E0" w14:textId="77777777">
        <w:tc>
          <w:tcPr>
            <w:tcW w:w="2600" w:type="dxa"/>
            <w:tcMar>
              <w:top w:w="60" w:type="dxa"/>
              <w:left w:w="100" w:type="dxa"/>
              <w:bottom w:w="60" w:type="dxa"/>
              <w:right w:w="100" w:type="dxa"/>
            </w:tcMar>
          </w:tcPr>
          <w:p w14:paraId="2FF3BA60" w14:textId="77777777" w:rsidR="00E57774" w:rsidRDefault="00000000">
            <w:pPr>
              <w:spacing w:before="20" w:after="20" w:line="264" w:lineRule="auto"/>
            </w:pPr>
            <w:r>
              <w:rPr>
                <w:rFonts w:ascii="Calibri" w:hAnsi="Calibri"/>
                <w:sz w:val="19"/>
              </w:rPr>
              <w:t>3.5. Staggered Activation Clock</w:t>
            </w:r>
          </w:p>
        </w:tc>
        <w:tc>
          <w:tcPr>
            <w:tcW w:w="2600" w:type="dxa"/>
            <w:tcMar>
              <w:top w:w="60" w:type="dxa"/>
              <w:left w:w="100" w:type="dxa"/>
              <w:bottom w:w="60" w:type="dxa"/>
              <w:right w:w="100" w:type="dxa"/>
            </w:tcMar>
          </w:tcPr>
          <w:p w14:paraId="3441B1B8" w14:textId="77777777" w:rsidR="00E57774" w:rsidRDefault="00000000">
            <w:pPr>
              <w:spacing w:before="20" w:after="20" w:line="264" w:lineRule="auto"/>
            </w:pPr>
            <w:r>
              <w:rPr>
                <w:rFonts w:ascii="Calibri" w:hAnsi="Calibri"/>
                <w:sz w:val="19"/>
              </w:rPr>
              <w:t>Article 1, Section 1.5</w:t>
            </w:r>
          </w:p>
        </w:tc>
        <w:tc>
          <w:tcPr>
            <w:tcW w:w="3826" w:type="dxa"/>
            <w:tcMar>
              <w:top w:w="60" w:type="dxa"/>
              <w:left w:w="100" w:type="dxa"/>
              <w:bottom w:w="60" w:type="dxa"/>
              <w:right w:w="100" w:type="dxa"/>
            </w:tcMar>
          </w:tcPr>
          <w:p w14:paraId="574BA633" w14:textId="77777777" w:rsidR="00E57774" w:rsidRDefault="00000000">
            <w:pPr>
              <w:spacing w:before="20" w:after="20" w:line="264" w:lineRule="auto"/>
            </w:pPr>
            <w:r>
              <w:rPr>
                <w:rFonts w:ascii="Calibri" w:hAnsi="Calibri"/>
                <w:sz w:val="19"/>
              </w:rPr>
              <w:t>Integrated in full: T+0, T+2, T+4 sequence with slippage handling</w:t>
            </w:r>
          </w:p>
        </w:tc>
      </w:tr>
      <w:tr w:rsidR="00E57774" w14:paraId="66E96C57" w14:textId="77777777">
        <w:tc>
          <w:tcPr>
            <w:tcW w:w="2600" w:type="dxa"/>
            <w:tcMar>
              <w:top w:w="60" w:type="dxa"/>
              <w:left w:w="100" w:type="dxa"/>
              <w:bottom w:w="60" w:type="dxa"/>
              <w:right w:w="100" w:type="dxa"/>
            </w:tcMar>
          </w:tcPr>
          <w:p w14:paraId="3D6CFEB4" w14:textId="77777777" w:rsidR="00E57774" w:rsidRDefault="00000000">
            <w:pPr>
              <w:spacing w:before="20" w:after="20" w:line="264" w:lineRule="auto"/>
            </w:pPr>
            <w:r>
              <w:rPr>
                <w:rFonts w:ascii="Calibri" w:hAnsi="Calibri"/>
                <w:sz w:val="19"/>
              </w:rPr>
              <w:t>4. Southern Corridor Free Transit</w:t>
            </w:r>
          </w:p>
        </w:tc>
        <w:tc>
          <w:tcPr>
            <w:tcW w:w="2600" w:type="dxa"/>
            <w:tcMar>
              <w:top w:w="60" w:type="dxa"/>
              <w:left w:w="100" w:type="dxa"/>
              <w:bottom w:w="60" w:type="dxa"/>
              <w:right w:w="100" w:type="dxa"/>
            </w:tcMar>
          </w:tcPr>
          <w:p w14:paraId="19741F4D" w14:textId="77777777" w:rsidR="00E57774" w:rsidRDefault="00000000">
            <w:pPr>
              <w:spacing w:before="20" w:after="20" w:line="264" w:lineRule="auto"/>
            </w:pPr>
            <w:r>
              <w:rPr>
                <w:rFonts w:ascii="Calibri" w:hAnsi="Calibri"/>
                <w:sz w:val="19"/>
              </w:rPr>
              <w:t>Article 2, Section 2.2</w:t>
            </w:r>
          </w:p>
        </w:tc>
        <w:tc>
          <w:tcPr>
            <w:tcW w:w="3826" w:type="dxa"/>
            <w:tcMar>
              <w:top w:w="60" w:type="dxa"/>
              <w:left w:w="100" w:type="dxa"/>
              <w:bottom w:w="60" w:type="dxa"/>
              <w:right w:w="100" w:type="dxa"/>
            </w:tcMar>
          </w:tcPr>
          <w:p w14:paraId="16E193A2" w14:textId="77777777" w:rsidR="00E57774" w:rsidRDefault="00000000">
            <w:pPr>
              <w:spacing w:before="20" w:after="20" w:line="264" w:lineRule="auto"/>
            </w:pPr>
            <w:r>
              <w:rPr>
                <w:rFonts w:ascii="Calibri" w:hAnsi="Calibri"/>
                <w:sz w:val="19"/>
              </w:rPr>
              <w:t>Expanded with lane discipline and vessel conduct rules</w:t>
            </w:r>
          </w:p>
        </w:tc>
      </w:tr>
      <w:tr w:rsidR="00E57774" w14:paraId="0DE13B86" w14:textId="77777777">
        <w:tc>
          <w:tcPr>
            <w:tcW w:w="2600" w:type="dxa"/>
            <w:tcMar>
              <w:top w:w="60" w:type="dxa"/>
              <w:left w:w="100" w:type="dxa"/>
              <w:bottom w:w="60" w:type="dxa"/>
              <w:right w:w="100" w:type="dxa"/>
            </w:tcMar>
          </w:tcPr>
          <w:p w14:paraId="23EE322E" w14:textId="77777777" w:rsidR="00E57774" w:rsidRDefault="00000000">
            <w:pPr>
              <w:spacing w:before="20" w:after="20" w:line="264" w:lineRule="auto"/>
            </w:pPr>
            <w:r>
              <w:rPr>
                <w:rFonts w:ascii="Calibri" w:hAnsi="Calibri"/>
                <w:sz w:val="19"/>
              </w:rPr>
              <w:lastRenderedPageBreak/>
              <w:t>5. Northern Corridor Notification Regime</w:t>
            </w:r>
          </w:p>
        </w:tc>
        <w:tc>
          <w:tcPr>
            <w:tcW w:w="2600" w:type="dxa"/>
            <w:tcMar>
              <w:top w:w="60" w:type="dxa"/>
              <w:left w:w="100" w:type="dxa"/>
              <w:bottom w:w="60" w:type="dxa"/>
              <w:right w:w="100" w:type="dxa"/>
            </w:tcMar>
          </w:tcPr>
          <w:p w14:paraId="0407C9C2" w14:textId="77777777" w:rsidR="00E57774" w:rsidRDefault="00000000">
            <w:pPr>
              <w:spacing w:before="20" w:after="20" w:line="264" w:lineRule="auto"/>
            </w:pPr>
            <w:r>
              <w:rPr>
                <w:rFonts w:ascii="Calibri" w:hAnsi="Calibri"/>
                <w:sz w:val="19"/>
              </w:rPr>
              <w:t>Article 2, Section 2.3</w:t>
            </w:r>
          </w:p>
        </w:tc>
        <w:tc>
          <w:tcPr>
            <w:tcW w:w="3826" w:type="dxa"/>
            <w:tcMar>
              <w:top w:w="60" w:type="dxa"/>
              <w:left w:w="100" w:type="dxa"/>
              <w:bottom w:w="60" w:type="dxa"/>
              <w:right w:w="100" w:type="dxa"/>
            </w:tcMar>
          </w:tcPr>
          <w:p w14:paraId="39D3D00C" w14:textId="77777777" w:rsidR="00E57774" w:rsidRDefault="00000000">
            <w:pPr>
              <w:spacing w:before="20" w:after="20" w:line="264" w:lineRule="auto"/>
            </w:pPr>
            <w:r>
              <w:rPr>
                <w:rFonts w:ascii="Calibri" w:hAnsi="Calibri"/>
                <w:sz w:val="19"/>
              </w:rPr>
              <w:t>Expanded with notice standards and Omani recording</w:t>
            </w:r>
          </w:p>
        </w:tc>
      </w:tr>
      <w:tr w:rsidR="00E57774" w14:paraId="107BCE89" w14:textId="77777777">
        <w:tc>
          <w:tcPr>
            <w:tcW w:w="2600" w:type="dxa"/>
            <w:tcMar>
              <w:top w:w="60" w:type="dxa"/>
              <w:left w:w="100" w:type="dxa"/>
              <w:bottom w:w="60" w:type="dxa"/>
              <w:right w:w="100" w:type="dxa"/>
            </w:tcMar>
          </w:tcPr>
          <w:p w14:paraId="14B52B05" w14:textId="77777777" w:rsidR="00E57774" w:rsidRDefault="00000000">
            <w:pPr>
              <w:spacing w:before="20" w:after="20" w:line="264" w:lineRule="auto"/>
            </w:pPr>
            <w:r>
              <w:rPr>
                <w:rFonts w:ascii="Calibri" w:hAnsi="Calibri"/>
                <w:sz w:val="19"/>
              </w:rPr>
              <w:t>6. Daily Oman Reports</w:t>
            </w:r>
          </w:p>
        </w:tc>
        <w:tc>
          <w:tcPr>
            <w:tcW w:w="2600" w:type="dxa"/>
            <w:tcMar>
              <w:top w:w="60" w:type="dxa"/>
              <w:left w:w="100" w:type="dxa"/>
              <w:bottom w:w="60" w:type="dxa"/>
              <w:right w:w="100" w:type="dxa"/>
            </w:tcMar>
          </w:tcPr>
          <w:p w14:paraId="05402028" w14:textId="77777777" w:rsidR="00E57774" w:rsidRDefault="00000000">
            <w:pPr>
              <w:spacing w:before="20" w:after="20" w:line="264" w:lineRule="auto"/>
            </w:pPr>
            <w:r>
              <w:rPr>
                <w:rFonts w:ascii="Calibri" w:hAnsi="Calibri"/>
                <w:sz w:val="19"/>
              </w:rPr>
              <w:t>Article 2, Section 2.4 and Annex F</w:t>
            </w:r>
          </w:p>
        </w:tc>
        <w:tc>
          <w:tcPr>
            <w:tcW w:w="3826" w:type="dxa"/>
            <w:tcMar>
              <w:top w:w="60" w:type="dxa"/>
              <w:left w:w="100" w:type="dxa"/>
              <w:bottom w:w="60" w:type="dxa"/>
              <w:right w:w="100" w:type="dxa"/>
            </w:tcMar>
          </w:tcPr>
          <w:p w14:paraId="081E60FF" w14:textId="77777777" w:rsidR="00E57774" w:rsidRDefault="00000000">
            <w:pPr>
              <w:spacing w:before="20" w:after="20" w:line="264" w:lineRule="auto"/>
            </w:pPr>
            <w:r>
              <w:rPr>
                <w:rFonts w:ascii="Calibri" w:hAnsi="Calibri"/>
                <w:sz w:val="19"/>
              </w:rPr>
              <w:t>Expanded into the daily status report template</w:t>
            </w:r>
          </w:p>
        </w:tc>
      </w:tr>
      <w:tr w:rsidR="00E57774" w14:paraId="74E79E37" w14:textId="77777777">
        <w:tc>
          <w:tcPr>
            <w:tcW w:w="2600" w:type="dxa"/>
            <w:tcMar>
              <w:top w:w="60" w:type="dxa"/>
              <w:left w:w="100" w:type="dxa"/>
              <w:bottom w:w="60" w:type="dxa"/>
              <w:right w:w="100" w:type="dxa"/>
            </w:tcMar>
          </w:tcPr>
          <w:p w14:paraId="78AF2493" w14:textId="77777777" w:rsidR="00E57774" w:rsidRDefault="00000000">
            <w:pPr>
              <w:spacing w:before="20" w:after="20" w:line="264" w:lineRule="auto"/>
            </w:pPr>
            <w:r>
              <w:rPr>
                <w:rFonts w:ascii="Calibri" w:hAnsi="Calibri"/>
                <w:sz w:val="19"/>
              </w:rPr>
              <w:t>7. Regional Base Stabilization</w:t>
            </w:r>
          </w:p>
        </w:tc>
        <w:tc>
          <w:tcPr>
            <w:tcW w:w="2600" w:type="dxa"/>
            <w:tcMar>
              <w:top w:w="60" w:type="dxa"/>
              <w:left w:w="100" w:type="dxa"/>
              <w:bottom w:w="60" w:type="dxa"/>
              <w:right w:w="100" w:type="dxa"/>
            </w:tcMar>
          </w:tcPr>
          <w:p w14:paraId="721B0E31" w14:textId="77777777" w:rsidR="00E57774" w:rsidRDefault="00000000">
            <w:pPr>
              <w:spacing w:before="20" w:after="20" w:line="264" w:lineRule="auto"/>
            </w:pPr>
            <w:r>
              <w:rPr>
                <w:rFonts w:ascii="Calibri" w:hAnsi="Calibri"/>
                <w:sz w:val="19"/>
              </w:rPr>
              <w:t>Article 4, Section 4.1</w:t>
            </w:r>
          </w:p>
        </w:tc>
        <w:tc>
          <w:tcPr>
            <w:tcW w:w="3826" w:type="dxa"/>
            <w:tcMar>
              <w:top w:w="60" w:type="dxa"/>
              <w:left w:w="100" w:type="dxa"/>
              <w:bottom w:w="60" w:type="dxa"/>
              <w:right w:w="100" w:type="dxa"/>
            </w:tcMar>
          </w:tcPr>
          <w:p w14:paraId="12FC5222" w14:textId="77777777" w:rsidR="00E57774" w:rsidRDefault="00000000">
            <w:pPr>
              <w:spacing w:before="20" w:after="20" w:line="264" w:lineRule="auto"/>
            </w:pPr>
            <w:r>
              <w:rPr>
                <w:rFonts w:ascii="Calibri" w:hAnsi="Calibri"/>
                <w:sz w:val="19"/>
              </w:rPr>
              <w:t>Expanded with the 17 June 2026 baseline and audit standard</w:t>
            </w:r>
          </w:p>
        </w:tc>
      </w:tr>
      <w:tr w:rsidR="00E57774" w14:paraId="061BD9C2" w14:textId="77777777">
        <w:tc>
          <w:tcPr>
            <w:tcW w:w="2600" w:type="dxa"/>
            <w:tcMar>
              <w:top w:w="60" w:type="dxa"/>
              <w:left w:w="100" w:type="dxa"/>
              <w:bottom w:w="60" w:type="dxa"/>
              <w:right w:w="100" w:type="dxa"/>
            </w:tcMar>
          </w:tcPr>
          <w:p w14:paraId="74ADA933" w14:textId="77777777" w:rsidR="00E57774" w:rsidRDefault="00000000">
            <w:pPr>
              <w:spacing w:before="20" w:after="20" w:line="264" w:lineRule="auto"/>
            </w:pPr>
            <w:r>
              <w:rPr>
                <w:rFonts w:ascii="Calibri" w:hAnsi="Calibri"/>
                <w:sz w:val="19"/>
              </w:rPr>
              <w:t>8. Non-Targeting Assurance</w:t>
            </w:r>
          </w:p>
        </w:tc>
        <w:tc>
          <w:tcPr>
            <w:tcW w:w="2600" w:type="dxa"/>
            <w:tcMar>
              <w:top w:w="60" w:type="dxa"/>
              <w:left w:w="100" w:type="dxa"/>
              <w:bottom w:w="60" w:type="dxa"/>
              <w:right w:w="100" w:type="dxa"/>
            </w:tcMar>
          </w:tcPr>
          <w:p w14:paraId="4541083B" w14:textId="77777777" w:rsidR="00E57774" w:rsidRDefault="00000000">
            <w:pPr>
              <w:spacing w:before="20" w:after="20" w:line="264" w:lineRule="auto"/>
            </w:pPr>
            <w:r>
              <w:rPr>
                <w:rFonts w:ascii="Calibri" w:hAnsi="Calibri"/>
                <w:sz w:val="19"/>
              </w:rPr>
              <w:t>Article 4, Section 4.2</w:t>
            </w:r>
          </w:p>
        </w:tc>
        <w:tc>
          <w:tcPr>
            <w:tcW w:w="3826" w:type="dxa"/>
            <w:tcMar>
              <w:top w:w="60" w:type="dxa"/>
              <w:left w:w="100" w:type="dxa"/>
              <w:bottom w:w="60" w:type="dxa"/>
              <w:right w:w="100" w:type="dxa"/>
            </w:tcMar>
          </w:tcPr>
          <w:p w14:paraId="6AE59F44" w14:textId="77777777" w:rsidR="00E57774" w:rsidRDefault="00000000">
            <w:pPr>
              <w:spacing w:before="20" w:after="20" w:line="264" w:lineRule="auto"/>
            </w:pPr>
            <w:r>
              <w:rPr>
                <w:rFonts w:ascii="Calibri" w:hAnsi="Calibri"/>
                <w:sz w:val="19"/>
              </w:rPr>
              <w:t>Reframed as mutual architecture, never unilateral restraint</w:t>
            </w:r>
          </w:p>
        </w:tc>
      </w:tr>
      <w:tr w:rsidR="00E57774" w14:paraId="0AA18B8D" w14:textId="77777777">
        <w:tc>
          <w:tcPr>
            <w:tcW w:w="2600" w:type="dxa"/>
            <w:tcMar>
              <w:top w:w="60" w:type="dxa"/>
              <w:left w:w="100" w:type="dxa"/>
              <w:bottom w:w="60" w:type="dxa"/>
              <w:right w:w="100" w:type="dxa"/>
            </w:tcMar>
          </w:tcPr>
          <w:p w14:paraId="757DAA3C" w14:textId="77777777" w:rsidR="00E57774" w:rsidRDefault="00000000">
            <w:pPr>
              <w:spacing w:before="20" w:after="20" w:line="264" w:lineRule="auto"/>
            </w:pPr>
            <w:r>
              <w:rPr>
                <w:rFonts w:ascii="Calibri" w:hAnsi="Calibri"/>
                <w:sz w:val="19"/>
              </w:rPr>
              <w:t>9. Incident Hotline</w:t>
            </w:r>
          </w:p>
        </w:tc>
        <w:tc>
          <w:tcPr>
            <w:tcW w:w="2600" w:type="dxa"/>
            <w:tcMar>
              <w:top w:w="60" w:type="dxa"/>
              <w:left w:w="100" w:type="dxa"/>
              <w:bottom w:w="60" w:type="dxa"/>
              <w:right w:w="100" w:type="dxa"/>
            </w:tcMar>
          </w:tcPr>
          <w:p w14:paraId="70F8B9ED" w14:textId="77777777" w:rsidR="00E57774" w:rsidRDefault="00000000">
            <w:pPr>
              <w:spacing w:before="20" w:after="20" w:line="264" w:lineRule="auto"/>
            </w:pPr>
            <w:r>
              <w:rPr>
                <w:rFonts w:ascii="Calibri" w:hAnsi="Calibri"/>
                <w:sz w:val="19"/>
              </w:rPr>
              <w:t>Article 4, Section 4.6 and Annex D</w:t>
            </w:r>
          </w:p>
        </w:tc>
        <w:tc>
          <w:tcPr>
            <w:tcW w:w="3826" w:type="dxa"/>
            <w:tcMar>
              <w:top w:w="60" w:type="dxa"/>
              <w:left w:w="100" w:type="dxa"/>
              <w:bottom w:w="60" w:type="dxa"/>
              <w:right w:w="100" w:type="dxa"/>
            </w:tcMar>
          </w:tcPr>
          <w:p w14:paraId="1101BC4D" w14:textId="77777777" w:rsidR="00E57774" w:rsidRDefault="00000000">
            <w:pPr>
              <w:spacing w:before="20" w:after="20" w:line="264" w:lineRule="auto"/>
            </w:pPr>
            <w:r>
              <w:rPr>
                <w:rFonts w:ascii="Calibri" w:hAnsi="Calibri"/>
                <w:sz w:val="19"/>
              </w:rPr>
              <w:t>Expanded into the full hotline operating protocol</w:t>
            </w:r>
          </w:p>
        </w:tc>
      </w:tr>
      <w:tr w:rsidR="00E57774" w14:paraId="35FD38CA" w14:textId="77777777">
        <w:tc>
          <w:tcPr>
            <w:tcW w:w="2600" w:type="dxa"/>
            <w:tcMar>
              <w:top w:w="60" w:type="dxa"/>
              <w:left w:w="100" w:type="dxa"/>
              <w:bottom w:w="60" w:type="dxa"/>
              <w:right w:w="100" w:type="dxa"/>
            </w:tcMar>
          </w:tcPr>
          <w:p w14:paraId="72734ED3" w14:textId="77777777" w:rsidR="00E57774" w:rsidRDefault="00000000">
            <w:pPr>
              <w:spacing w:before="20" w:after="20" w:line="264" w:lineRule="auto"/>
            </w:pPr>
            <w:r>
              <w:rPr>
                <w:rFonts w:ascii="Calibri" w:hAnsi="Calibri"/>
                <w:sz w:val="19"/>
              </w:rPr>
              <w:t>9.1. Unplanned Contact Protocol</w:t>
            </w:r>
          </w:p>
        </w:tc>
        <w:tc>
          <w:tcPr>
            <w:tcW w:w="2600" w:type="dxa"/>
            <w:tcMar>
              <w:top w:w="60" w:type="dxa"/>
              <w:left w:w="100" w:type="dxa"/>
              <w:bottom w:w="60" w:type="dxa"/>
              <w:right w:w="100" w:type="dxa"/>
            </w:tcMar>
          </w:tcPr>
          <w:p w14:paraId="4CA3F41B" w14:textId="77777777" w:rsidR="00E57774" w:rsidRDefault="00000000">
            <w:pPr>
              <w:spacing w:before="20" w:after="20" w:line="264" w:lineRule="auto"/>
            </w:pPr>
            <w:r>
              <w:rPr>
                <w:rFonts w:ascii="Calibri" w:hAnsi="Calibri"/>
                <w:sz w:val="19"/>
              </w:rPr>
              <w:t>Article 3 and Annex E</w:t>
            </w:r>
          </w:p>
        </w:tc>
        <w:tc>
          <w:tcPr>
            <w:tcW w:w="3826" w:type="dxa"/>
            <w:tcMar>
              <w:top w:w="60" w:type="dxa"/>
              <w:left w:w="100" w:type="dxa"/>
              <w:bottom w:w="60" w:type="dxa"/>
              <w:right w:w="100" w:type="dxa"/>
            </w:tcMar>
          </w:tcPr>
          <w:p w14:paraId="48D88899" w14:textId="77777777" w:rsidR="00E57774" w:rsidRDefault="00000000">
            <w:pPr>
              <w:spacing w:before="20" w:after="20" w:line="264" w:lineRule="auto"/>
            </w:pPr>
            <w:r>
              <w:rPr>
                <w:rFonts w:ascii="Calibri" w:hAnsi="Calibri"/>
                <w:sz w:val="19"/>
              </w:rPr>
              <w:t>Integrated in full: Stand-Down-and-Report, position log, classification</w:t>
            </w:r>
          </w:p>
        </w:tc>
      </w:tr>
      <w:tr w:rsidR="00E57774" w14:paraId="1225A312" w14:textId="77777777">
        <w:tc>
          <w:tcPr>
            <w:tcW w:w="2600" w:type="dxa"/>
            <w:tcMar>
              <w:top w:w="60" w:type="dxa"/>
              <w:left w:w="100" w:type="dxa"/>
              <w:bottom w:w="60" w:type="dxa"/>
              <w:right w:w="100" w:type="dxa"/>
            </w:tcMar>
          </w:tcPr>
          <w:p w14:paraId="4E7863BD" w14:textId="77777777" w:rsidR="00E57774" w:rsidRDefault="00000000">
            <w:pPr>
              <w:spacing w:before="20" w:after="20" w:line="264" w:lineRule="auto"/>
            </w:pPr>
            <w:r>
              <w:rPr>
                <w:rFonts w:ascii="Calibri" w:hAnsi="Calibri"/>
                <w:sz w:val="19"/>
              </w:rPr>
              <w:t>10. June Framework Re-Activation</w:t>
            </w:r>
          </w:p>
        </w:tc>
        <w:tc>
          <w:tcPr>
            <w:tcW w:w="2600" w:type="dxa"/>
            <w:tcMar>
              <w:top w:w="60" w:type="dxa"/>
              <w:left w:w="100" w:type="dxa"/>
              <w:bottom w:w="60" w:type="dxa"/>
              <w:right w:w="100" w:type="dxa"/>
            </w:tcMar>
          </w:tcPr>
          <w:p w14:paraId="7B973900" w14:textId="77777777" w:rsidR="00E57774" w:rsidRDefault="00000000">
            <w:pPr>
              <w:spacing w:before="20" w:after="20" w:line="264" w:lineRule="auto"/>
            </w:pPr>
            <w:r>
              <w:rPr>
                <w:rFonts w:ascii="Calibri" w:hAnsi="Calibri"/>
                <w:sz w:val="19"/>
              </w:rPr>
              <w:t>Article 5, Section 5.1</w:t>
            </w:r>
          </w:p>
        </w:tc>
        <w:tc>
          <w:tcPr>
            <w:tcW w:w="3826" w:type="dxa"/>
            <w:tcMar>
              <w:top w:w="60" w:type="dxa"/>
              <w:left w:w="100" w:type="dxa"/>
              <w:bottom w:w="60" w:type="dxa"/>
              <w:right w:w="100" w:type="dxa"/>
            </w:tcMar>
          </w:tcPr>
          <w:p w14:paraId="7372B20D" w14:textId="77777777" w:rsidR="00E57774" w:rsidRDefault="00000000">
            <w:pPr>
              <w:spacing w:before="20" w:after="20" w:line="264" w:lineRule="auto"/>
            </w:pPr>
            <w:r>
              <w:rPr>
                <w:rFonts w:ascii="Calibri" w:hAnsi="Calibri"/>
                <w:sz w:val="19"/>
              </w:rPr>
              <w:t>Revised nomenclature-neutral language adopted verbatim</w:t>
            </w:r>
          </w:p>
        </w:tc>
      </w:tr>
      <w:tr w:rsidR="00E57774" w14:paraId="021E13A7" w14:textId="77777777">
        <w:tc>
          <w:tcPr>
            <w:tcW w:w="2600" w:type="dxa"/>
            <w:tcMar>
              <w:top w:w="60" w:type="dxa"/>
              <w:left w:w="100" w:type="dxa"/>
              <w:bottom w:w="60" w:type="dxa"/>
              <w:right w:w="100" w:type="dxa"/>
            </w:tcMar>
          </w:tcPr>
          <w:p w14:paraId="48EDB73D" w14:textId="77777777" w:rsidR="00E57774" w:rsidRDefault="00000000">
            <w:pPr>
              <w:spacing w:before="20" w:after="20" w:line="264" w:lineRule="auto"/>
            </w:pPr>
            <w:r>
              <w:rPr>
                <w:rFonts w:ascii="Calibri" w:hAnsi="Calibri"/>
                <w:sz w:val="19"/>
              </w:rPr>
              <w:t>11. Nuclear Material Disposition Talks</w:t>
            </w:r>
          </w:p>
        </w:tc>
        <w:tc>
          <w:tcPr>
            <w:tcW w:w="2600" w:type="dxa"/>
            <w:tcMar>
              <w:top w:w="60" w:type="dxa"/>
              <w:left w:w="100" w:type="dxa"/>
              <w:bottom w:w="60" w:type="dxa"/>
              <w:right w:w="100" w:type="dxa"/>
            </w:tcMar>
          </w:tcPr>
          <w:p w14:paraId="629B86DC" w14:textId="77777777" w:rsidR="00E57774" w:rsidRDefault="00000000">
            <w:pPr>
              <w:spacing w:before="20" w:after="20" w:line="264" w:lineRule="auto"/>
            </w:pPr>
            <w:r>
              <w:rPr>
                <w:rFonts w:ascii="Calibri" w:hAnsi="Calibri"/>
                <w:sz w:val="19"/>
              </w:rPr>
              <w:t>Article 5, Section 5.3</w:t>
            </w:r>
          </w:p>
        </w:tc>
        <w:tc>
          <w:tcPr>
            <w:tcW w:w="3826" w:type="dxa"/>
            <w:tcMar>
              <w:top w:w="60" w:type="dxa"/>
              <w:left w:w="100" w:type="dxa"/>
              <w:bottom w:w="60" w:type="dxa"/>
              <w:right w:w="100" w:type="dxa"/>
            </w:tcMar>
          </w:tcPr>
          <w:p w14:paraId="03918EC0" w14:textId="77777777" w:rsidR="00E57774" w:rsidRDefault="00000000">
            <w:pPr>
              <w:spacing w:before="20" w:after="20" w:line="264" w:lineRule="auto"/>
            </w:pPr>
            <w:r>
              <w:rPr>
                <w:rFonts w:ascii="Calibri" w:hAnsi="Calibri"/>
                <w:sz w:val="19"/>
              </w:rPr>
              <w:t>Expanded into the IAEA technical consultation track</w:t>
            </w:r>
          </w:p>
        </w:tc>
      </w:tr>
      <w:tr w:rsidR="00E57774" w14:paraId="71C32E1D" w14:textId="77777777">
        <w:tc>
          <w:tcPr>
            <w:tcW w:w="2600" w:type="dxa"/>
            <w:tcMar>
              <w:top w:w="60" w:type="dxa"/>
              <w:left w:w="100" w:type="dxa"/>
              <w:bottom w:w="60" w:type="dxa"/>
              <w:right w:w="100" w:type="dxa"/>
            </w:tcMar>
          </w:tcPr>
          <w:p w14:paraId="56E48E1C" w14:textId="77777777" w:rsidR="00E57774" w:rsidRDefault="00000000">
            <w:pPr>
              <w:spacing w:before="20" w:after="20" w:line="264" w:lineRule="auto"/>
            </w:pPr>
            <w:r>
              <w:rPr>
                <w:rFonts w:ascii="Calibri" w:hAnsi="Calibri"/>
                <w:sz w:val="19"/>
              </w:rPr>
              <w:t>12. Non-Interference Clauses</w:t>
            </w:r>
          </w:p>
        </w:tc>
        <w:tc>
          <w:tcPr>
            <w:tcW w:w="2600" w:type="dxa"/>
            <w:tcMar>
              <w:top w:w="60" w:type="dxa"/>
              <w:left w:w="100" w:type="dxa"/>
              <w:bottom w:w="60" w:type="dxa"/>
              <w:right w:w="100" w:type="dxa"/>
            </w:tcMar>
          </w:tcPr>
          <w:p w14:paraId="192CBAF8" w14:textId="77777777" w:rsidR="00E57774" w:rsidRDefault="00000000">
            <w:pPr>
              <w:spacing w:before="20" w:after="20" w:line="264" w:lineRule="auto"/>
            </w:pPr>
            <w:r>
              <w:rPr>
                <w:rFonts w:ascii="Calibri" w:hAnsi="Calibri"/>
                <w:sz w:val="19"/>
              </w:rPr>
              <w:t>Article 5, Section 5.4</w:t>
            </w:r>
          </w:p>
        </w:tc>
        <w:tc>
          <w:tcPr>
            <w:tcW w:w="3826" w:type="dxa"/>
            <w:tcMar>
              <w:top w:w="60" w:type="dxa"/>
              <w:left w:w="100" w:type="dxa"/>
              <w:bottom w:w="60" w:type="dxa"/>
              <w:right w:w="100" w:type="dxa"/>
            </w:tcMar>
          </w:tcPr>
          <w:p w14:paraId="640D6AB3" w14:textId="77777777" w:rsidR="00E57774" w:rsidRDefault="00000000">
            <w:pPr>
              <w:spacing w:before="20" w:after="20" w:line="264" w:lineRule="auto"/>
            </w:pPr>
            <w:r>
              <w:rPr>
                <w:rFonts w:ascii="Calibri" w:hAnsi="Calibri"/>
                <w:sz w:val="19"/>
              </w:rPr>
              <w:t>Reaffirmed as operative obligations</w:t>
            </w:r>
          </w:p>
        </w:tc>
      </w:tr>
      <w:tr w:rsidR="00E57774" w14:paraId="61007A40" w14:textId="77777777">
        <w:tc>
          <w:tcPr>
            <w:tcW w:w="2600" w:type="dxa"/>
            <w:tcMar>
              <w:top w:w="60" w:type="dxa"/>
              <w:left w:w="100" w:type="dxa"/>
              <w:bottom w:w="60" w:type="dxa"/>
              <w:right w:w="100" w:type="dxa"/>
            </w:tcMar>
          </w:tcPr>
          <w:p w14:paraId="67CD0D9D" w14:textId="77777777" w:rsidR="00E57774" w:rsidRDefault="00000000">
            <w:pPr>
              <w:spacing w:before="20" w:after="20" w:line="264" w:lineRule="auto"/>
            </w:pPr>
            <w:r>
              <w:rPr>
                <w:rFonts w:ascii="Calibri" w:hAnsi="Calibri"/>
                <w:sz w:val="19"/>
              </w:rPr>
              <w:t>13. Oman Maritime Verification</w:t>
            </w:r>
          </w:p>
        </w:tc>
        <w:tc>
          <w:tcPr>
            <w:tcW w:w="2600" w:type="dxa"/>
            <w:tcMar>
              <w:top w:w="60" w:type="dxa"/>
              <w:left w:w="100" w:type="dxa"/>
              <w:bottom w:w="60" w:type="dxa"/>
              <w:right w:w="100" w:type="dxa"/>
            </w:tcMar>
          </w:tcPr>
          <w:p w14:paraId="40901C46" w14:textId="77777777" w:rsidR="00E57774" w:rsidRDefault="00000000">
            <w:pPr>
              <w:spacing w:before="20" w:after="20" w:line="264" w:lineRule="auto"/>
            </w:pPr>
            <w:r>
              <w:rPr>
                <w:rFonts w:ascii="Calibri" w:hAnsi="Calibri"/>
                <w:sz w:val="19"/>
              </w:rPr>
              <w:t>Article 6, Section 6.2</w:t>
            </w:r>
          </w:p>
        </w:tc>
        <w:tc>
          <w:tcPr>
            <w:tcW w:w="3826" w:type="dxa"/>
            <w:tcMar>
              <w:top w:w="60" w:type="dxa"/>
              <w:left w:w="100" w:type="dxa"/>
              <w:bottom w:w="60" w:type="dxa"/>
              <w:right w:w="100" w:type="dxa"/>
            </w:tcMar>
          </w:tcPr>
          <w:p w14:paraId="739973E8" w14:textId="77777777" w:rsidR="00E57774" w:rsidRDefault="00000000">
            <w:pPr>
              <w:spacing w:before="20" w:after="20" w:line="264" w:lineRule="auto"/>
            </w:pPr>
            <w:r>
              <w:rPr>
                <w:rFonts w:ascii="Calibri" w:hAnsi="Calibri"/>
                <w:sz w:val="19"/>
              </w:rPr>
              <w:t>Expanded into the Omani Maritime Cell charter</w:t>
            </w:r>
          </w:p>
        </w:tc>
      </w:tr>
      <w:tr w:rsidR="00E57774" w14:paraId="662FE444" w14:textId="77777777">
        <w:tc>
          <w:tcPr>
            <w:tcW w:w="2600" w:type="dxa"/>
            <w:tcMar>
              <w:top w:w="60" w:type="dxa"/>
              <w:left w:w="100" w:type="dxa"/>
              <w:bottom w:w="60" w:type="dxa"/>
              <w:right w:w="100" w:type="dxa"/>
            </w:tcMar>
          </w:tcPr>
          <w:p w14:paraId="6A5EC389" w14:textId="77777777" w:rsidR="00E57774" w:rsidRDefault="00000000">
            <w:pPr>
              <w:spacing w:before="20" w:after="20" w:line="264" w:lineRule="auto"/>
            </w:pPr>
            <w:r>
              <w:rPr>
                <w:rFonts w:ascii="Calibri" w:hAnsi="Calibri"/>
                <w:sz w:val="19"/>
              </w:rPr>
              <w:t>14. IAEA Nuclear Verification</w:t>
            </w:r>
          </w:p>
        </w:tc>
        <w:tc>
          <w:tcPr>
            <w:tcW w:w="2600" w:type="dxa"/>
            <w:tcMar>
              <w:top w:w="60" w:type="dxa"/>
              <w:left w:w="100" w:type="dxa"/>
              <w:bottom w:w="60" w:type="dxa"/>
              <w:right w:w="100" w:type="dxa"/>
            </w:tcMar>
          </w:tcPr>
          <w:p w14:paraId="50805A40" w14:textId="77777777" w:rsidR="00E57774" w:rsidRDefault="00000000">
            <w:pPr>
              <w:spacing w:before="20" w:after="20" w:line="264" w:lineRule="auto"/>
            </w:pPr>
            <w:r>
              <w:rPr>
                <w:rFonts w:ascii="Calibri" w:hAnsi="Calibri"/>
                <w:sz w:val="19"/>
              </w:rPr>
              <w:t>Article 6, Section 6.2</w:t>
            </w:r>
          </w:p>
        </w:tc>
        <w:tc>
          <w:tcPr>
            <w:tcW w:w="3826" w:type="dxa"/>
            <w:tcMar>
              <w:top w:w="60" w:type="dxa"/>
              <w:left w:w="100" w:type="dxa"/>
              <w:bottom w:w="60" w:type="dxa"/>
              <w:right w:w="100" w:type="dxa"/>
            </w:tcMar>
          </w:tcPr>
          <w:p w14:paraId="67133046" w14:textId="77777777" w:rsidR="00E57774" w:rsidRDefault="00000000">
            <w:pPr>
              <w:spacing w:before="20" w:after="20" w:line="264" w:lineRule="auto"/>
            </w:pPr>
            <w:r>
              <w:rPr>
                <w:rFonts w:ascii="Calibri" w:hAnsi="Calibri"/>
                <w:sz w:val="19"/>
              </w:rPr>
              <w:t>Expanded into the IAEA Technical Cell charter</w:t>
            </w:r>
          </w:p>
        </w:tc>
      </w:tr>
      <w:tr w:rsidR="00E57774" w14:paraId="4EC854D5" w14:textId="77777777">
        <w:tc>
          <w:tcPr>
            <w:tcW w:w="2600" w:type="dxa"/>
            <w:tcMar>
              <w:top w:w="60" w:type="dxa"/>
              <w:left w:w="100" w:type="dxa"/>
              <w:bottom w:w="60" w:type="dxa"/>
              <w:right w:w="100" w:type="dxa"/>
            </w:tcMar>
          </w:tcPr>
          <w:p w14:paraId="5654E1B0" w14:textId="77777777" w:rsidR="00E57774" w:rsidRDefault="00000000">
            <w:pPr>
              <w:spacing w:before="20" w:after="20" w:line="264" w:lineRule="auto"/>
            </w:pPr>
            <w:r>
              <w:rPr>
                <w:rFonts w:ascii="Calibri" w:hAnsi="Calibri"/>
                <w:sz w:val="19"/>
              </w:rPr>
              <w:t>15. Joint Technical Committee</w:t>
            </w:r>
          </w:p>
        </w:tc>
        <w:tc>
          <w:tcPr>
            <w:tcW w:w="2600" w:type="dxa"/>
            <w:tcMar>
              <w:top w:w="60" w:type="dxa"/>
              <w:left w:w="100" w:type="dxa"/>
              <w:bottom w:w="60" w:type="dxa"/>
              <w:right w:w="100" w:type="dxa"/>
            </w:tcMar>
          </w:tcPr>
          <w:p w14:paraId="116306BD" w14:textId="77777777" w:rsidR="00E57774" w:rsidRDefault="00000000">
            <w:pPr>
              <w:spacing w:before="20" w:after="20" w:line="264" w:lineRule="auto"/>
            </w:pPr>
            <w:r>
              <w:rPr>
                <w:rFonts w:ascii="Calibri" w:hAnsi="Calibri"/>
                <w:sz w:val="19"/>
              </w:rPr>
              <w:t>Articles 6 and 10</w:t>
            </w:r>
          </w:p>
        </w:tc>
        <w:tc>
          <w:tcPr>
            <w:tcW w:w="3826" w:type="dxa"/>
            <w:tcMar>
              <w:top w:w="60" w:type="dxa"/>
              <w:left w:w="100" w:type="dxa"/>
              <w:bottom w:w="60" w:type="dxa"/>
              <w:right w:w="100" w:type="dxa"/>
            </w:tcMar>
          </w:tcPr>
          <w:p w14:paraId="1F06466C" w14:textId="77777777" w:rsidR="00E57774" w:rsidRDefault="00000000">
            <w:pPr>
              <w:spacing w:before="20" w:after="20" w:line="264" w:lineRule="auto"/>
            </w:pPr>
            <w:r>
              <w:rPr>
                <w:rFonts w:ascii="Calibri" w:hAnsi="Calibri"/>
                <w:sz w:val="19"/>
              </w:rPr>
              <w:t>Expanded with decision rules and crisis contacts</w:t>
            </w:r>
          </w:p>
        </w:tc>
      </w:tr>
      <w:tr w:rsidR="00E57774" w14:paraId="78A5B293" w14:textId="77777777">
        <w:tc>
          <w:tcPr>
            <w:tcW w:w="2600" w:type="dxa"/>
            <w:tcMar>
              <w:top w:w="60" w:type="dxa"/>
              <w:left w:w="100" w:type="dxa"/>
              <w:bottom w:w="60" w:type="dxa"/>
              <w:right w:w="100" w:type="dxa"/>
            </w:tcMar>
          </w:tcPr>
          <w:p w14:paraId="766B40AC" w14:textId="77777777" w:rsidR="00E57774" w:rsidRDefault="00000000">
            <w:pPr>
              <w:spacing w:before="20" w:after="20" w:line="264" w:lineRule="auto"/>
            </w:pPr>
            <w:r>
              <w:rPr>
                <w:rFonts w:ascii="Calibri" w:hAnsi="Calibri"/>
                <w:sz w:val="19"/>
              </w:rPr>
              <w:t>16. Rapid Referral Mechanism</w:t>
            </w:r>
          </w:p>
        </w:tc>
        <w:tc>
          <w:tcPr>
            <w:tcW w:w="2600" w:type="dxa"/>
            <w:tcMar>
              <w:top w:w="60" w:type="dxa"/>
              <w:left w:w="100" w:type="dxa"/>
              <w:bottom w:w="60" w:type="dxa"/>
              <w:right w:w="100" w:type="dxa"/>
            </w:tcMar>
          </w:tcPr>
          <w:p w14:paraId="0B9D09C3" w14:textId="77777777" w:rsidR="00E57774" w:rsidRDefault="00000000">
            <w:pPr>
              <w:spacing w:before="20" w:after="20" w:line="264" w:lineRule="auto"/>
            </w:pPr>
            <w:r>
              <w:rPr>
                <w:rFonts w:ascii="Calibri" w:hAnsi="Calibri"/>
                <w:sz w:val="19"/>
              </w:rPr>
              <w:t>Article 8, Section 8.1</w:t>
            </w:r>
          </w:p>
        </w:tc>
        <w:tc>
          <w:tcPr>
            <w:tcW w:w="3826" w:type="dxa"/>
            <w:tcMar>
              <w:top w:w="60" w:type="dxa"/>
              <w:left w:w="100" w:type="dxa"/>
              <w:bottom w:w="60" w:type="dxa"/>
              <w:right w:w="100" w:type="dxa"/>
            </w:tcMar>
          </w:tcPr>
          <w:p w14:paraId="228C3A4F" w14:textId="77777777" w:rsidR="00E57774" w:rsidRDefault="00000000">
            <w:pPr>
              <w:spacing w:before="20" w:after="20" w:line="264" w:lineRule="auto"/>
            </w:pPr>
            <w:r>
              <w:rPr>
                <w:rFonts w:ascii="Calibri" w:hAnsi="Calibri"/>
                <w:sz w:val="19"/>
              </w:rPr>
              <w:t>Expanded with the dispute ladder</w:t>
            </w:r>
          </w:p>
        </w:tc>
      </w:tr>
      <w:tr w:rsidR="00E57774" w14:paraId="41A0DFA8" w14:textId="77777777">
        <w:tc>
          <w:tcPr>
            <w:tcW w:w="2600" w:type="dxa"/>
            <w:tcMar>
              <w:top w:w="60" w:type="dxa"/>
              <w:left w:w="100" w:type="dxa"/>
              <w:bottom w:w="60" w:type="dxa"/>
              <w:right w:w="100" w:type="dxa"/>
            </w:tcMar>
          </w:tcPr>
          <w:p w14:paraId="07C0B55B" w14:textId="77777777" w:rsidR="00E57774" w:rsidRDefault="00000000">
            <w:pPr>
              <w:spacing w:before="20" w:after="20" w:line="264" w:lineRule="auto"/>
            </w:pPr>
            <w:r>
              <w:rPr>
                <w:rFonts w:ascii="Calibri" w:hAnsi="Calibri"/>
                <w:sz w:val="19"/>
              </w:rPr>
              <w:t>16.1. Escalation Cap</w:t>
            </w:r>
          </w:p>
        </w:tc>
        <w:tc>
          <w:tcPr>
            <w:tcW w:w="2600" w:type="dxa"/>
            <w:tcMar>
              <w:top w:w="60" w:type="dxa"/>
              <w:left w:w="100" w:type="dxa"/>
              <w:bottom w:w="60" w:type="dxa"/>
              <w:right w:w="100" w:type="dxa"/>
            </w:tcMar>
          </w:tcPr>
          <w:p w14:paraId="06FA1298" w14:textId="77777777" w:rsidR="00E57774" w:rsidRDefault="00000000">
            <w:pPr>
              <w:spacing w:before="20" w:after="20" w:line="264" w:lineRule="auto"/>
            </w:pPr>
            <w:r>
              <w:rPr>
                <w:rFonts w:ascii="Calibri" w:hAnsi="Calibri"/>
                <w:sz w:val="19"/>
              </w:rPr>
              <w:t>Article 8, Section 8.3</w:t>
            </w:r>
          </w:p>
        </w:tc>
        <w:tc>
          <w:tcPr>
            <w:tcW w:w="3826" w:type="dxa"/>
            <w:tcMar>
              <w:top w:w="60" w:type="dxa"/>
              <w:left w:w="100" w:type="dxa"/>
              <w:bottom w:w="60" w:type="dxa"/>
              <w:right w:w="100" w:type="dxa"/>
            </w:tcMar>
          </w:tcPr>
          <w:p w14:paraId="42A7FCFA" w14:textId="77777777" w:rsidR="00E57774" w:rsidRDefault="00000000">
            <w:pPr>
              <w:spacing w:before="20" w:after="20" w:line="264" w:lineRule="auto"/>
            </w:pPr>
            <w:r>
              <w:rPr>
                <w:rFonts w:ascii="Calibri" w:hAnsi="Calibri"/>
                <w:sz w:val="19"/>
              </w:rPr>
              <w:t>Integrated in full: posture freeze under referral</w:t>
            </w:r>
          </w:p>
        </w:tc>
      </w:tr>
      <w:tr w:rsidR="00E57774" w14:paraId="38321A6E" w14:textId="77777777">
        <w:tc>
          <w:tcPr>
            <w:tcW w:w="2600" w:type="dxa"/>
            <w:tcMar>
              <w:top w:w="60" w:type="dxa"/>
              <w:left w:w="100" w:type="dxa"/>
              <w:bottom w:w="60" w:type="dxa"/>
              <w:right w:w="100" w:type="dxa"/>
            </w:tcMar>
          </w:tcPr>
          <w:p w14:paraId="53B10BE4" w14:textId="77777777" w:rsidR="00E57774" w:rsidRDefault="00000000">
            <w:pPr>
              <w:spacing w:before="20" w:after="20" w:line="264" w:lineRule="auto"/>
            </w:pPr>
            <w:r>
              <w:rPr>
                <w:rFonts w:ascii="Calibri" w:hAnsi="Calibri"/>
                <w:sz w:val="19"/>
              </w:rPr>
              <w:t>17. Technical Recommendations</w:t>
            </w:r>
          </w:p>
        </w:tc>
        <w:tc>
          <w:tcPr>
            <w:tcW w:w="2600" w:type="dxa"/>
            <w:tcMar>
              <w:top w:w="60" w:type="dxa"/>
              <w:left w:w="100" w:type="dxa"/>
              <w:bottom w:w="60" w:type="dxa"/>
              <w:right w:w="100" w:type="dxa"/>
            </w:tcMar>
          </w:tcPr>
          <w:p w14:paraId="4A221E31" w14:textId="77777777" w:rsidR="00E57774" w:rsidRDefault="00000000">
            <w:pPr>
              <w:spacing w:before="20" w:after="20" w:line="264" w:lineRule="auto"/>
            </w:pPr>
            <w:r>
              <w:rPr>
                <w:rFonts w:ascii="Calibri" w:hAnsi="Calibri"/>
                <w:sz w:val="19"/>
              </w:rPr>
              <w:t>Article 8, Section 8.2</w:t>
            </w:r>
          </w:p>
        </w:tc>
        <w:tc>
          <w:tcPr>
            <w:tcW w:w="3826" w:type="dxa"/>
            <w:tcMar>
              <w:top w:w="60" w:type="dxa"/>
              <w:left w:w="100" w:type="dxa"/>
              <w:bottom w:w="60" w:type="dxa"/>
              <w:right w:w="100" w:type="dxa"/>
            </w:tcMar>
          </w:tcPr>
          <w:p w14:paraId="19ED1B04" w14:textId="77777777" w:rsidR="00E57774" w:rsidRDefault="00000000">
            <w:pPr>
              <w:spacing w:before="20" w:after="20" w:line="264" w:lineRule="auto"/>
            </w:pPr>
            <w:r>
              <w:rPr>
                <w:rFonts w:ascii="Calibri" w:hAnsi="Calibri"/>
                <w:sz w:val="19"/>
              </w:rPr>
              <w:t>Expanded with the manifest-error review standard</w:t>
            </w:r>
          </w:p>
        </w:tc>
      </w:tr>
      <w:tr w:rsidR="00E57774" w14:paraId="6AABEA7E" w14:textId="77777777">
        <w:tc>
          <w:tcPr>
            <w:tcW w:w="2600" w:type="dxa"/>
            <w:tcMar>
              <w:top w:w="60" w:type="dxa"/>
              <w:left w:w="100" w:type="dxa"/>
              <w:bottom w:w="60" w:type="dxa"/>
              <w:right w:w="100" w:type="dxa"/>
            </w:tcMar>
          </w:tcPr>
          <w:p w14:paraId="752CCDB7" w14:textId="77777777" w:rsidR="00E57774" w:rsidRDefault="00000000">
            <w:pPr>
              <w:spacing w:before="20" w:after="20" w:line="264" w:lineRule="auto"/>
            </w:pPr>
            <w:r>
              <w:rPr>
                <w:rFonts w:ascii="Calibri" w:hAnsi="Calibri"/>
                <w:sz w:val="19"/>
              </w:rPr>
              <w:t>Silence Clause (optional)</w:t>
            </w:r>
          </w:p>
        </w:tc>
        <w:tc>
          <w:tcPr>
            <w:tcW w:w="2600" w:type="dxa"/>
            <w:tcMar>
              <w:top w:w="60" w:type="dxa"/>
              <w:left w:w="100" w:type="dxa"/>
              <w:bottom w:w="60" w:type="dxa"/>
              <w:right w:w="100" w:type="dxa"/>
            </w:tcMar>
          </w:tcPr>
          <w:p w14:paraId="52DCEAED" w14:textId="77777777" w:rsidR="00E57774" w:rsidRDefault="00000000">
            <w:pPr>
              <w:spacing w:before="20" w:after="20" w:line="264" w:lineRule="auto"/>
            </w:pPr>
            <w:r>
              <w:rPr>
                <w:rFonts w:ascii="Calibri" w:hAnsi="Calibri"/>
                <w:sz w:val="19"/>
              </w:rPr>
              <w:t>Article 8, Section 8.5</w:t>
            </w:r>
          </w:p>
        </w:tc>
        <w:tc>
          <w:tcPr>
            <w:tcW w:w="3826" w:type="dxa"/>
            <w:tcMar>
              <w:top w:w="60" w:type="dxa"/>
              <w:left w:w="100" w:type="dxa"/>
              <w:bottom w:w="60" w:type="dxa"/>
              <w:right w:w="100" w:type="dxa"/>
            </w:tcMar>
          </w:tcPr>
          <w:p w14:paraId="002D7346" w14:textId="77777777" w:rsidR="00E57774" w:rsidRDefault="00000000">
            <w:pPr>
              <w:spacing w:before="20" w:after="20" w:line="264" w:lineRule="auto"/>
            </w:pPr>
            <w:r>
              <w:rPr>
                <w:rFonts w:ascii="Calibri" w:hAnsi="Calibri"/>
                <w:sz w:val="19"/>
              </w:rPr>
              <w:t>Adopted as operative for the first seven days</w:t>
            </w:r>
          </w:p>
        </w:tc>
      </w:tr>
    </w:tbl>
    <w:p w14:paraId="604FC81A" w14:textId="77777777" w:rsidR="00E57774" w:rsidRDefault="00000000">
      <w:pPr>
        <w:keepNext/>
        <w:keepLines/>
        <w:pageBreakBefore/>
        <w:pBdr>
          <w:bottom w:val="single" w:sz="10" w:space="4" w:color="8F7431"/>
        </w:pBdr>
        <w:spacing w:before="120" w:after="260"/>
        <w:outlineLvl w:val="0"/>
      </w:pPr>
      <w:bookmarkStart w:id="4" w:name="_Toc235669894"/>
      <w:r>
        <w:rPr>
          <w:rFonts w:ascii="Calibri" w:hAnsi="Calibri"/>
          <w:b/>
          <w:color w:val="2E4A5C"/>
          <w:sz w:val="30"/>
        </w:rPr>
        <w:lastRenderedPageBreak/>
        <w:t>Preamble: The Moment of 22 July 2026</w:t>
      </w:r>
      <w:bookmarkEnd w:id="4"/>
    </w:p>
    <w:p w14:paraId="6FBC7DFC" w14:textId="77777777" w:rsidR="00E57774" w:rsidRDefault="00000000">
      <w:pPr>
        <w:jc w:val="both"/>
      </w:pPr>
      <w:r>
        <w:t>The United States of America and the Islamic Republic of Iran, hereafter the Parties, stand at a second precipice. The diplomatic framework mutually established in June 2026, signed remotely on 17 June 2026, opened a sixty-day window toward comprehensive settlement and produced the first direct talks between the two governments in decades. Technical talks in Switzerland established four working groups: Sanctions Termination, Nuclear Affairs, Reconstruction and Economic Development, and Monitoring and Implementation. A communication line and a de-confliction cell began operating for the Strait of Hormuz and for the Lebanon file.</w:t>
      </w:r>
    </w:p>
    <w:p w14:paraId="2D3A2602" w14:textId="77777777" w:rsidR="00E57774" w:rsidRDefault="00000000">
      <w:pPr>
        <w:jc w:val="both"/>
      </w:pPr>
      <w:r>
        <w:t>That window now fractures. Maritime incidents in the Strait of Hormuz on 6 and 7 July 2026 met strikes against Iranian targets in the days that followed. On 10 July 2026 the President of the United States declared the ceasefire over. On 14 July 2026 the United States Navy reimposed the blockade of Iranian ports. On 17 July 2026 two United States service members died in a strike against a United States base in Jordan. On 18 July 2026 the Islamic Republic of Iran announced the suspension of its commitments under the June framework.</w:t>
      </w:r>
    </w:p>
    <w:p w14:paraId="2AD0DF23" w14:textId="77777777" w:rsidR="00E57774" w:rsidRDefault="00000000">
      <w:pPr>
        <w:jc w:val="both"/>
      </w:pPr>
      <w:r>
        <w:t>And yet the channel breathes. Iranian officials privately characterize the July ship strikes as a mistake and request further talks. The President of the United States directs his teams to continue talking and sets 18 August 2026 as the working horizon for a nuclear understanding, with tolerance for a longer runway. Qatari mediators travel between the two capitals. The Omani channel stays open. The demand lists of both capitals sit on the same table, incompatible in sequence but not in substance.</w:t>
      </w:r>
    </w:p>
    <w:p w14:paraId="2A0D1556" w14:textId="77777777" w:rsidR="00E57774" w:rsidRDefault="00000000">
      <w:pPr>
        <w:jc w:val="both"/>
      </w:pPr>
      <w:r>
        <w:t>The Rapid Stabilization Protocol, hereafter the Protocol, exists for this exact configuration. The Protocol is not a political agreement; it is a procedural safety mechanism. It converts the first seven days of renewed contact into a clock-driven sequence of paired, verified, reversible technical actions. It asks neither Party to trust. It asks each Party to let neutral observers count the boats, read the logs, and publish the same screen to both capitals.</w:t>
      </w:r>
    </w:p>
    <w:p w14:paraId="52F852FE" w14:textId="77777777" w:rsidR="00E57774" w:rsidRDefault="00000000">
      <w:pPr>
        <w:jc w:val="both"/>
      </w:pPr>
      <w:r>
        <w:t>The Parties enter this Protocol in good faith, with the intention of implementing its provisions in their spirit as well as their letter. Neither Party exploits ambiguities or drafting gaps to manufacture breaches or to extract concessions unrelated to verified performance. This commitment has indefinite effect and survives any suspension or withdrawal.</w:t>
      </w:r>
    </w:p>
    <w:tbl>
      <w:tblPr>
        <w:tblW w:w="5000" w:type="pct"/>
        <w:tblInd w:w="200" w:type="dxa"/>
        <w:tblBorders>
          <w:top w:val="single" w:sz="6" w:space="0" w:color="8F7431"/>
          <w:left w:val="single" w:sz="6" w:space="0" w:color="8F7431"/>
          <w:bottom w:val="single" w:sz="6" w:space="0" w:color="8F7431"/>
          <w:right w:val="single" w:sz="6" w:space="0" w:color="8F7431"/>
          <w:insideH w:val="nil"/>
          <w:insideV w:val="nil"/>
        </w:tblBorders>
        <w:tblCellMar>
          <w:left w:w="10" w:type="dxa"/>
          <w:right w:w="10" w:type="dxa"/>
        </w:tblCellMar>
        <w:tblLook w:val="04A0" w:firstRow="1" w:lastRow="0" w:firstColumn="1" w:lastColumn="0" w:noHBand="0" w:noVBand="1"/>
      </w:tblPr>
      <w:tblGrid>
        <w:gridCol w:w="9426"/>
      </w:tblGrid>
      <w:tr w:rsidR="00E57774" w14:paraId="3241B48C" w14:textId="77777777">
        <w:tc>
          <w:tcPr>
            <w:tcW w:w="9026" w:type="dxa"/>
            <w:shd w:val="clear" w:color="auto" w:fill="F5F2E9"/>
            <w:tcMar>
              <w:top w:w="140" w:type="dxa"/>
              <w:left w:w="200" w:type="dxa"/>
              <w:bottom w:w="140" w:type="dxa"/>
              <w:right w:w="200" w:type="dxa"/>
            </w:tcMar>
          </w:tcPr>
          <w:p w14:paraId="1B94B072" w14:textId="77777777" w:rsidR="00E57774" w:rsidRDefault="00000000">
            <w:pPr>
              <w:spacing w:before="40" w:after="40" w:line="288" w:lineRule="auto"/>
              <w:jc w:val="both"/>
            </w:pPr>
            <w:r>
              <w:rPr>
                <w:i/>
                <w:color w:val="1B2830"/>
                <w:sz w:val="21"/>
              </w:rPr>
              <w:t>This instrument is a negotiation draft, not a treaty. It creates no precedent. It recognizes no government, no political system, and no regional policy. It grants no amnesty and confers no retrospective judgment on any prior action by either Party.</w:t>
            </w:r>
          </w:p>
        </w:tc>
      </w:tr>
    </w:tbl>
    <w:p w14:paraId="1DB81C01" w14:textId="77777777" w:rsidR="00E57774" w:rsidRDefault="00000000">
      <w:pPr>
        <w:keepNext/>
        <w:keepLines/>
        <w:pageBreakBefore/>
        <w:pBdr>
          <w:bottom w:val="single" w:sz="10" w:space="4" w:color="8F7431"/>
        </w:pBdr>
        <w:spacing w:before="120" w:after="260"/>
        <w:outlineLvl w:val="0"/>
      </w:pPr>
      <w:bookmarkStart w:id="5" w:name="_Toc235669895"/>
      <w:r>
        <w:rPr>
          <w:rFonts w:ascii="Calibri" w:hAnsi="Calibri"/>
          <w:b/>
          <w:color w:val="2E4A5C"/>
          <w:sz w:val="30"/>
        </w:rPr>
        <w:lastRenderedPageBreak/>
        <w:t>Part I: Purpose and Architecture</w:t>
      </w:r>
      <w:bookmarkEnd w:id="5"/>
    </w:p>
    <w:p w14:paraId="3B170E3B" w14:textId="77777777" w:rsidR="00E57774" w:rsidRDefault="00000000">
      <w:pPr>
        <w:keepNext/>
        <w:keepLines/>
        <w:spacing w:before="320" w:after="160"/>
        <w:outlineLvl w:val="1"/>
      </w:pPr>
      <w:bookmarkStart w:id="6" w:name="_Toc235669896"/>
      <w:r>
        <w:rPr>
          <w:rFonts w:ascii="Calibri" w:hAnsi="Calibri"/>
          <w:b/>
          <w:color w:val="3F6076"/>
          <w:sz w:val="25"/>
        </w:rPr>
        <w:t>What This Protocol Does</w:t>
      </w:r>
      <w:bookmarkEnd w:id="6"/>
    </w:p>
    <w:p w14:paraId="7E89CC4A" w14:textId="77777777" w:rsidR="00E57774" w:rsidRDefault="00000000">
      <w:pPr>
        <w:jc w:val="both"/>
      </w:pPr>
      <w:r>
        <w:t>The Protocol establishes paired, reversible actions that reduce risk, restore safe navigation, and re-activate diplomatic channels under neutral verification. It handles five modules in sequence and in parallel: the Day 0 paired pause, the Strait of Hormuz corridor regime, sovereignty and base de-confliction, reactivation of the June diplomatic framework, and the standing verification and dispute machinery. Each module expresses every commitment as a sensor reading, a log entry, a transit record, or a certification, so that verification replaces trust at every step.</w:t>
      </w:r>
    </w:p>
    <w:p w14:paraId="076F3171" w14:textId="77777777" w:rsidR="00E57774" w:rsidRDefault="00000000">
      <w:pPr>
        <w:keepNext/>
        <w:keepLines/>
        <w:spacing w:before="320" w:after="160"/>
        <w:outlineLvl w:val="1"/>
      </w:pPr>
      <w:bookmarkStart w:id="7" w:name="_Toc235669897"/>
      <w:r>
        <w:rPr>
          <w:rFonts w:ascii="Calibri" w:hAnsi="Calibri"/>
          <w:b/>
          <w:color w:val="3F6076"/>
          <w:sz w:val="25"/>
        </w:rPr>
        <w:t>What This Protocol Does Not Do</w:t>
      </w:r>
      <w:bookmarkEnd w:id="7"/>
    </w:p>
    <w:p w14:paraId="4FC86795" w14:textId="77777777" w:rsidR="00E57774" w:rsidRDefault="00000000">
      <w:pPr>
        <w:spacing w:after="120"/>
        <w:ind w:left="460" w:hanging="260"/>
        <w:jc w:val="both"/>
      </w:pPr>
      <w:r>
        <w:rPr>
          <w:b/>
          <w:color w:val="8F7431"/>
        </w:rPr>
        <w:t xml:space="preserve">•  </w:t>
      </w:r>
      <w:r>
        <w:t>It does not permanently resolve the nuclear file, the ballistic missile file, the sanctions file, or any regional file; the June framework and its four working groups carry those agendas on their own clocks.</w:t>
      </w:r>
    </w:p>
    <w:p w14:paraId="563AAD6C" w14:textId="77777777" w:rsidR="00E57774" w:rsidRDefault="00000000">
      <w:pPr>
        <w:spacing w:after="120"/>
        <w:ind w:left="460" w:hanging="260"/>
        <w:jc w:val="both"/>
      </w:pPr>
      <w:r>
        <w:rPr>
          <w:b/>
          <w:color w:val="8F7431"/>
        </w:rPr>
        <w:t xml:space="preserve">•  </w:t>
      </w:r>
      <w:r>
        <w:t>It does not compel Iran to dismantle any centrifuge or facility, and it does not compel the United States to dismantle any sanctions statute; both operate under time-limited, reversible measures.</w:t>
      </w:r>
    </w:p>
    <w:p w14:paraId="241BF076" w14:textId="77777777" w:rsidR="00E57774" w:rsidRDefault="00000000">
      <w:pPr>
        <w:spacing w:after="120"/>
        <w:ind w:left="460" w:hanging="260"/>
        <w:jc w:val="both"/>
      </w:pPr>
      <w:r>
        <w:rPr>
          <w:b/>
          <w:color w:val="8F7431"/>
        </w:rPr>
        <w:t xml:space="preserve">•  </w:t>
      </w:r>
      <w:r>
        <w:t>It does not recognize any authority or body in international law; it treats existing operational entities as working counterparts, nothing more.</w:t>
      </w:r>
    </w:p>
    <w:p w14:paraId="5EE4ABBE" w14:textId="77777777" w:rsidR="00E57774" w:rsidRDefault="00000000">
      <w:pPr>
        <w:spacing w:after="120"/>
        <w:ind w:left="460" w:hanging="260"/>
        <w:jc w:val="both"/>
      </w:pPr>
      <w:r>
        <w:rPr>
          <w:b/>
          <w:color w:val="8F7431"/>
        </w:rPr>
        <w:t xml:space="preserve">•  </w:t>
      </w:r>
      <w:r>
        <w:t>It does not link the Strait of Hormuz file to Lebanon, Gaza, Yemen, Syria, or Iraq; the firewall of Article 5 keeps the files legally separate.</w:t>
      </w:r>
    </w:p>
    <w:p w14:paraId="059D7FCE" w14:textId="77777777" w:rsidR="00E57774" w:rsidRDefault="00000000">
      <w:pPr>
        <w:spacing w:after="120"/>
        <w:ind w:left="460" w:hanging="260"/>
        <w:jc w:val="both"/>
      </w:pPr>
      <w:r>
        <w:rPr>
          <w:b/>
          <w:color w:val="8F7431"/>
        </w:rPr>
        <w:t xml:space="preserve">•  </w:t>
      </w:r>
      <w:r>
        <w:t>It does not channel any direct United States state investment into Iran; every financial measure moves through neutral escrow and waiver structures only.</w:t>
      </w:r>
    </w:p>
    <w:p w14:paraId="063CA4E8" w14:textId="77777777" w:rsidR="00E57774" w:rsidRDefault="00000000">
      <w:pPr>
        <w:spacing w:after="120"/>
        <w:ind w:left="460" w:hanging="260"/>
        <w:jc w:val="both"/>
      </w:pPr>
      <w:r>
        <w:rPr>
          <w:b/>
          <w:color w:val="8F7431"/>
        </w:rPr>
        <w:t xml:space="preserve">•  </w:t>
      </w:r>
      <w:r>
        <w:t xml:space="preserve">It does not require either Party to describe this instrument, or the June framework, by any </w:t>
      </w:r>
      <w:proofErr w:type="gramStart"/>
      <w:r>
        <w:t>particular term</w:t>
      </w:r>
      <w:proofErr w:type="gramEnd"/>
      <w:r>
        <w:t>; each capital selects its own vocabulary under Article 11.</w:t>
      </w:r>
    </w:p>
    <w:p w14:paraId="5F8F0C0E" w14:textId="77777777" w:rsidR="00E57774" w:rsidRDefault="00000000">
      <w:pPr>
        <w:keepNext/>
        <w:keepLines/>
        <w:spacing w:before="320" w:after="160"/>
        <w:outlineLvl w:val="1"/>
      </w:pPr>
      <w:bookmarkStart w:id="8" w:name="_Toc235669898"/>
      <w:r>
        <w:rPr>
          <w:rFonts w:ascii="Calibri" w:hAnsi="Calibri"/>
          <w:b/>
          <w:color w:val="3F6076"/>
          <w:sz w:val="25"/>
        </w:rPr>
        <w:t>Relationship to the June Diplomatic Framework</w:t>
      </w:r>
      <w:bookmarkEnd w:id="8"/>
    </w:p>
    <w:p w14:paraId="0DCE62A2" w14:textId="77777777" w:rsidR="00E57774" w:rsidRDefault="00000000">
      <w:pPr>
        <w:jc w:val="both"/>
      </w:pPr>
      <w:r>
        <w:t>The Protocol operates as the activation layer for the diplomatic framework mutually established in June 2026, not as its repudiation and not as its replacement. Where the June framework sets goals, the Protocol sets clocks. Where the June framework lists files, the Protocol sequences the first seven days. Nothing in this instrument cancels any provision of the June framework that both Parties choose to keep in force, and the sixty-day comprehensive window of the June framework resumes its run as the Protocol stabilizes the ground beneath it.</w:t>
      </w:r>
    </w:p>
    <w:p w14:paraId="41AAA9C2" w14:textId="77777777" w:rsidR="00E57774" w:rsidRDefault="00000000">
      <w:pPr>
        <w:jc w:val="both"/>
      </w:pPr>
      <w:r>
        <w:t xml:space="preserve">The Protocol deliberately absorbs the lesson of the June collapse and the July rupture: ambiguous route authority, an unresolved toll question, an unbridged nuclear demand, and a chain of single-actor incidents destroyed a broad agreement in weeks. The Protocol therefore narrows its scope to what both sides verify within seven days, and it defers the maximalist ends </w:t>
      </w:r>
      <w:r>
        <w:lastRenderedPageBreak/>
        <w:t>of each position to the working groups of the June framework rather than pretending they vanish.</w:t>
      </w:r>
    </w:p>
    <w:p w14:paraId="4B3F4733" w14:textId="77777777" w:rsidR="00E57774" w:rsidRDefault="00000000">
      <w:pPr>
        <w:keepNext/>
        <w:keepLines/>
        <w:spacing w:before="320" w:after="160"/>
        <w:outlineLvl w:val="1"/>
      </w:pPr>
      <w:bookmarkStart w:id="9" w:name="_Toc235669899"/>
      <w:r>
        <w:rPr>
          <w:rFonts w:ascii="Calibri" w:hAnsi="Calibri"/>
          <w:b/>
          <w:color w:val="3F6076"/>
          <w:sz w:val="25"/>
        </w:rPr>
        <w:t xml:space="preserve">The Protocol </w:t>
      </w:r>
      <w:proofErr w:type="gramStart"/>
      <w:r>
        <w:rPr>
          <w:rFonts w:ascii="Calibri" w:hAnsi="Calibri"/>
          <w:b/>
          <w:color w:val="3F6076"/>
          <w:sz w:val="25"/>
        </w:rPr>
        <w:t>at a Glance</w:t>
      </w:r>
      <w:bookmarkEnd w:id="9"/>
      <w:proofErr w:type="gramEnd"/>
    </w:p>
    <w:p w14:paraId="559B538E" w14:textId="77777777" w:rsidR="00E57774" w:rsidRDefault="00000000">
      <w:pPr>
        <w:spacing w:before="40" w:after="160"/>
      </w:pPr>
      <w:r>
        <w:rPr>
          <w:rFonts w:ascii="Calibri" w:hAnsi="Calibri"/>
          <w:i/>
          <w:color w:val="6E7F88"/>
          <w:sz w:val="18"/>
        </w:rPr>
        <w:t xml:space="preserve">Table: The seven-day sequence </w:t>
      </w:r>
      <w:proofErr w:type="gramStart"/>
      <w:r>
        <w:rPr>
          <w:rFonts w:ascii="Calibri" w:hAnsi="Calibri"/>
          <w:i/>
          <w:color w:val="6E7F88"/>
          <w:sz w:val="18"/>
        </w:rPr>
        <w:t>at a glance</w:t>
      </w:r>
      <w:proofErr w:type="gramEnd"/>
    </w:p>
    <w:tbl>
      <w:tblPr>
        <w:tblW w:w="5000" w:type="pct"/>
        <w:tblInd w:w="100" w:type="dxa"/>
        <w:tblBorders>
          <w:top w:val="single" w:sz="12" w:space="0" w:color="2E4A5C"/>
          <w:left w:val="nil"/>
          <w:bottom w:val="single" w:sz="12" w:space="0" w:color="2E4A5C"/>
          <w:right w:val="nil"/>
          <w:insideH w:val="single" w:sz="2" w:space="0" w:color="B9C6CD"/>
          <w:insideV w:val="nil"/>
        </w:tblBorders>
        <w:tblCellMar>
          <w:left w:w="10" w:type="dxa"/>
          <w:right w:w="10" w:type="dxa"/>
        </w:tblCellMar>
        <w:tblLook w:val="04A0" w:firstRow="1" w:lastRow="0" w:firstColumn="1" w:lastColumn="0" w:noHBand="0" w:noVBand="1"/>
      </w:tblPr>
      <w:tblGrid>
        <w:gridCol w:w="1073"/>
        <w:gridCol w:w="2351"/>
        <w:gridCol w:w="2351"/>
        <w:gridCol w:w="2224"/>
        <w:gridCol w:w="1227"/>
      </w:tblGrid>
      <w:tr w:rsidR="00E57774" w14:paraId="1C78874E" w14:textId="77777777">
        <w:trPr>
          <w:tblHeader/>
        </w:trPr>
        <w:tc>
          <w:tcPr>
            <w:tcW w:w="1050" w:type="dxa"/>
            <w:tcBorders>
              <w:bottom w:val="single" w:sz="8" w:space="0" w:color="2E4A5C"/>
            </w:tcBorders>
            <w:shd w:val="clear" w:color="auto" w:fill="E9EEF1"/>
            <w:tcMar>
              <w:top w:w="60" w:type="dxa"/>
              <w:left w:w="100" w:type="dxa"/>
              <w:bottom w:w="60" w:type="dxa"/>
              <w:right w:w="100" w:type="dxa"/>
            </w:tcMar>
          </w:tcPr>
          <w:p w14:paraId="42E15B3B" w14:textId="77777777" w:rsidR="00E57774" w:rsidRDefault="00000000">
            <w:pPr>
              <w:spacing w:before="20" w:after="20" w:line="264" w:lineRule="auto"/>
            </w:pPr>
            <w:r>
              <w:rPr>
                <w:rFonts w:ascii="Calibri" w:hAnsi="Calibri"/>
                <w:b/>
                <w:color w:val="2E4A5C"/>
                <w:sz w:val="19"/>
              </w:rPr>
              <w:t>Window</w:t>
            </w:r>
          </w:p>
        </w:tc>
        <w:tc>
          <w:tcPr>
            <w:tcW w:w="2300" w:type="dxa"/>
            <w:tcBorders>
              <w:bottom w:val="single" w:sz="8" w:space="0" w:color="2E4A5C"/>
            </w:tcBorders>
            <w:shd w:val="clear" w:color="auto" w:fill="E9EEF1"/>
            <w:tcMar>
              <w:top w:w="60" w:type="dxa"/>
              <w:left w:w="100" w:type="dxa"/>
              <w:bottom w:w="60" w:type="dxa"/>
              <w:right w:w="100" w:type="dxa"/>
            </w:tcMar>
          </w:tcPr>
          <w:p w14:paraId="5A75CECF" w14:textId="77777777" w:rsidR="00E57774" w:rsidRDefault="00000000">
            <w:pPr>
              <w:spacing w:before="20" w:after="20" w:line="264" w:lineRule="auto"/>
            </w:pPr>
            <w:r>
              <w:rPr>
                <w:rFonts w:ascii="Calibri" w:hAnsi="Calibri"/>
                <w:b/>
                <w:color w:val="2E4A5C"/>
                <w:sz w:val="19"/>
              </w:rPr>
              <w:t>Iranian Side Executes</w:t>
            </w:r>
          </w:p>
        </w:tc>
        <w:tc>
          <w:tcPr>
            <w:tcW w:w="2300" w:type="dxa"/>
            <w:tcBorders>
              <w:bottom w:val="single" w:sz="8" w:space="0" w:color="2E4A5C"/>
            </w:tcBorders>
            <w:shd w:val="clear" w:color="auto" w:fill="E9EEF1"/>
            <w:tcMar>
              <w:top w:w="60" w:type="dxa"/>
              <w:left w:w="100" w:type="dxa"/>
              <w:bottom w:w="60" w:type="dxa"/>
              <w:right w:w="100" w:type="dxa"/>
            </w:tcMar>
          </w:tcPr>
          <w:p w14:paraId="748BB602" w14:textId="77777777" w:rsidR="00E57774" w:rsidRDefault="00000000">
            <w:pPr>
              <w:spacing w:before="20" w:after="20" w:line="264" w:lineRule="auto"/>
            </w:pPr>
            <w:r>
              <w:rPr>
                <w:rFonts w:ascii="Calibri" w:hAnsi="Calibri"/>
                <w:b/>
                <w:color w:val="2E4A5C"/>
                <w:sz w:val="19"/>
              </w:rPr>
              <w:t>United States Side Executes</w:t>
            </w:r>
          </w:p>
        </w:tc>
        <w:tc>
          <w:tcPr>
            <w:tcW w:w="2176" w:type="dxa"/>
            <w:tcBorders>
              <w:bottom w:val="single" w:sz="8" w:space="0" w:color="2E4A5C"/>
            </w:tcBorders>
            <w:shd w:val="clear" w:color="auto" w:fill="E9EEF1"/>
            <w:tcMar>
              <w:top w:w="60" w:type="dxa"/>
              <w:left w:w="100" w:type="dxa"/>
              <w:bottom w:w="60" w:type="dxa"/>
              <w:right w:w="100" w:type="dxa"/>
            </w:tcMar>
          </w:tcPr>
          <w:p w14:paraId="2ED270A0" w14:textId="77777777" w:rsidR="00E57774" w:rsidRDefault="00000000">
            <w:pPr>
              <w:spacing w:before="20" w:after="20" w:line="264" w:lineRule="auto"/>
            </w:pPr>
            <w:r>
              <w:rPr>
                <w:rFonts w:ascii="Calibri" w:hAnsi="Calibri"/>
                <w:b/>
                <w:color w:val="2E4A5C"/>
                <w:sz w:val="19"/>
              </w:rPr>
              <w:t>Neutral Verification</w:t>
            </w:r>
          </w:p>
        </w:tc>
        <w:tc>
          <w:tcPr>
            <w:tcW w:w="1200" w:type="dxa"/>
            <w:tcBorders>
              <w:bottom w:val="single" w:sz="8" w:space="0" w:color="2E4A5C"/>
            </w:tcBorders>
            <w:shd w:val="clear" w:color="auto" w:fill="E9EEF1"/>
            <w:tcMar>
              <w:top w:w="60" w:type="dxa"/>
              <w:left w:w="100" w:type="dxa"/>
              <w:bottom w:w="60" w:type="dxa"/>
              <w:right w:w="100" w:type="dxa"/>
            </w:tcMar>
          </w:tcPr>
          <w:p w14:paraId="5A377461" w14:textId="77777777" w:rsidR="00E57774" w:rsidRDefault="00000000">
            <w:pPr>
              <w:spacing w:before="20" w:after="20" w:line="264" w:lineRule="auto"/>
            </w:pPr>
            <w:r>
              <w:rPr>
                <w:rFonts w:ascii="Calibri" w:hAnsi="Calibri"/>
                <w:b/>
                <w:color w:val="2E4A5C"/>
                <w:sz w:val="19"/>
              </w:rPr>
              <w:t>Clock</w:t>
            </w:r>
          </w:p>
        </w:tc>
      </w:tr>
      <w:tr w:rsidR="00E57774" w14:paraId="6FFAB9A9" w14:textId="77777777">
        <w:tc>
          <w:tcPr>
            <w:tcW w:w="1050" w:type="dxa"/>
            <w:tcMar>
              <w:top w:w="60" w:type="dxa"/>
              <w:left w:w="100" w:type="dxa"/>
              <w:bottom w:w="60" w:type="dxa"/>
              <w:right w:w="100" w:type="dxa"/>
            </w:tcMar>
          </w:tcPr>
          <w:p w14:paraId="56EB7B8C" w14:textId="77777777" w:rsidR="00E57774" w:rsidRDefault="00000000">
            <w:pPr>
              <w:spacing w:before="20" w:after="20" w:line="264" w:lineRule="auto"/>
            </w:pPr>
            <w:r>
              <w:rPr>
                <w:rFonts w:ascii="Calibri" w:hAnsi="Calibri"/>
                <w:sz w:val="19"/>
              </w:rPr>
              <w:t>Day 0</w:t>
            </w:r>
          </w:p>
        </w:tc>
        <w:tc>
          <w:tcPr>
            <w:tcW w:w="2300" w:type="dxa"/>
            <w:tcMar>
              <w:top w:w="60" w:type="dxa"/>
              <w:left w:w="100" w:type="dxa"/>
              <w:bottom w:w="60" w:type="dxa"/>
              <w:right w:w="100" w:type="dxa"/>
            </w:tcMar>
          </w:tcPr>
          <w:p w14:paraId="22EF9D40" w14:textId="77777777" w:rsidR="00E57774" w:rsidRDefault="00000000">
            <w:pPr>
              <w:spacing w:before="20" w:after="20" w:line="264" w:lineRule="auto"/>
            </w:pPr>
            <w:r>
              <w:rPr>
                <w:rFonts w:ascii="Calibri" w:hAnsi="Calibri"/>
                <w:sz w:val="19"/>
              </w:rPr>
              <w:t>Technical pause on interference with commercial vessels in both corridors</w:t>
            </w:r>
          </w:p>
        </w:tc>
        <w:tc>
          <w:tcPr>
            <w:tcW w:w="2300" w:type="dxa"/>
            <w:tcMar>
              <w:top w:w="60" w:type="dxa"/>
              <w:left w:w="100" w:type="dxa"/>
              <w:bottom w:w="60" w:type="dxa"/>
              <w:right w:w="100" w:type="dxa"/>
            </w:tcMar>
          </w:tcPr>
          <w:p w14:paraId="5D706F99" w14:textId="77777777" w:rsidR="00E57774" w:rsidRDefault="00000000">
            <w:pPr>
              <w:spacing w:before="20" w:after="20" w:line="264" w:lineRule="auto"/>
            </w:pPr>
            <w:r>
              <w:rPr>
                <w:rFonts w:ascii="Calibri" w:hAnsi="Calibri"/>
                <w:sz w:val="19"/>
              </w:rPr>
              <w:t>Technical pause on airstrikes within Iranian territory</w:t>
            </w:r>
          </w:p>
        </w:tc>
        <w:tc>
          <w:tcPr>
            <w:tcW w:w="2176" w:type="dxa"/>
            <w:tcMar>
              <w:top w:w="60" w:type="dxa"/>
              <w:left w:w="100" w:type="dxa"/>
              <w:bottom w:w="60" w:type="dxa"/>
              <w:right w:w="100" w:type="dxa"/>
            </w:tcMar>
          </w:tcPr>
          <w:p w14:paraId="3D762822" w14:textId="77777777" w:rsidR="00E57774" w:rsidRDefault="00000000">
            <w:pPr>
              <w:spacing w:before="20" w:after="20" w:line="264" w:lineRule="auto"/>
            </w:pPr>
            <w:r>
              <w:rPr>
                <w:rFonts w:ascii="Calibri" w:hAnsi="Calibri"/>
                <w:sz w:val="19"/>
              </w:rPr>
              <w:t>Oman begins maritime monitoring; CENTCOM logs strike suspension</w:t>
            </w:r>
          </w:p>
        </w:tc>
        <w:tc>
          <w:tcPr>
            <w:tcW w:w="1200" w:type="dxa"/>
            <w:tcMar>
              <w:top w:w="60" w:type="dxa"/>
              <w:left w:w="100" w:type="dxa"/>
              <w:bottom w:w="60" w:type="dxa"/>
              <w:right w:w="100" w:type="dxa"/>
            </w:tcMar>
          </w:tcPr>
          <w:p w14:paraId="78EE7B3D" w14:textId="77777777" w:rsidR="00E57774" w:rsidRDefault="00000000">
            <w:pPr>
              <w:spacing w:before="20" w:after="20" w:line="264" w:lineRule="auto"/>
            </w:pPr>
            <w:r>
              <w:rPr>
                <w:rFonts w:ascii="Calibri" w:hAnsi="Calibri"/>
                <w:sz w:val="19"/>
              </w:rPr>
              <w:t>T+0, T+2, T+4 staggered activation</w:t>
            </w:r>
          </w:p>
        </w:tc>
      </w:tr>
      <w:tr w:rsidR="00E57774" w14:paraId="0F6A1CE7" w14:textId="77777777">
        <w:tc>
          <w:tcPr>
            <w:tcW w:w="1050" w:type="dxa"/>
            <w:tcMar>
              <w:top w:w="60" w:type="dxa"/>
              <w:left w:w="100" w:type="dxa"/>
              <w:bottom w:w="60" w:type="dxa"/>
              <w:right w:w="100" w:type="dxa"/>
            </w:tcMar>
          </w:tcPr>
          <w:p w14:paraId="00B174D2" w14:textId="77777777" w:rsidR="00E57774" w:rsidRDefault="00000000">
            <w:pPr>
              <w:spacing w:before="20" w:after="20" w:line="264" w:lineRule="auto"/>
            </w:pPr>
            <w:r>
              <w:rPr>
                <w:rFonts w:ascii="Calibri" w:hAnsi="Calibri"/>
                <w:sz w:val="19"/>
              </w:rPr>
              <w:t>Days 1-2</w:t>
            </w:r>
          </w:p>
        </w:tc>
        <w:tc>
          <w:tcPr>
            <w:tcW w:w="2300" w:type="dxa"/>
            <w:tcMar>
              <w:top w:w="60" w:type="dxa"/>
              <w:left w:w="100" w:type="dxa"/>
              <w:bottom w:w="60" w:type="dxa"/>
              <w:right w:w="100" w:type="dxa"/>
            </w:tcMar>
          </w:tcPr>
          <w:p w14:paraId="32DB4979" w14:textId="77777777" w:rsidR="00E57774" w:rsidRDefault="00000000">
            <w:pPr>
              <w:spacing w:before="20" w:after="20" w:line="264" w:lineRule="auto"/>
            </w:pPr>
            <w:r>
              <w:rPr>
                <w:rFonts w:ascii="Calibri" w:hAnsi="Calibri"/>
                <w:sz w:val="19"/>
              </w:rPr>
              <w:t>Northern corridor notification regime operates; hazard declaration within 72 hours</w:t>
            </w:r>
          </w:p>
        </w:tc>
        <w:tc>
          <w:tcPr>
            <w:tcW w:w="2300" w:type="dxa"/>
            <w:tcMar>
              <w:top w:w="60" w:type="dxa"/>
              <w:left w:w="100" w:type="dxa"/>
              <w:bottom w:w="60" w:type="dxa"/>
              <w:right w:w="100" w:type="dxa"/>
            </w:tcMar>
          </w:tcPr>
          <w:p w14:paraId="219E6EBE" w14:textId="77777777" w:rsidR="00E57774" w:rsidRDefault="00000000">
            <w:pPr>
              <w:spacing w:before="20" w:after="20" w:line="264" w:lineRule="auto"/>
            </w:pPr>
            <w:r>
              <w:rPr>
                <w:rFonts w:ascii="Calibri" w:hAnsi="Calibri"/>
                <w:sz w:val="19"/>
              </w:rPr>
              <w:t>Southern corridor free transit operates without escort requirements</w:t>
            </w:r>
          </w:p>
        </w:tc>
        <w:tc>
          <w:tcPr>
            <w:tcW w:w="2176" w:type="dxa"/>
            <w:tcMar>
              <w:top w:w="60" w:type="dxa"/>
              <w:left w:w="100" w:type="dxa"/>
              <w:bottom w:w="60" w:type="dxa"/>
              <w:right w:w="100" w:type="dxa"/>
            </w:tcMar>
          </w:tcPr>
          <w:p w14:paraId="560B2E73" w14:textId="77777777" w:rsidR="00E57774" w:rsidRDefault="00000000">
            <w:pPr>
              <w:spacing w:before="20" w:after="20" w:line="264" w:lineRule="auto"/>
            </w:pPr>
            <w:r>
              <w:rPr>
                <w:rFonts w:ascii="Calibri" w:hAnsi="Calibri"/>
                <w:sz w:val="19"/>
              </w:rPr>
              <w:t>Daily Oman status reports; corridor survey begins</w:t>
            </w:r>
          </w:p>
        </w:tc>
        <w:tc>
          <w:tcPr>
            <w:tcW w:w="1200" w:type="dxa"/>
            <w:tcMar>
              <w:top w:w="60" w:type="dxa"/>
              <w:left w:w="100" w:type="dxa"/>
              <w:bottom w:w="60" w:type="dxa"/>
              <w:right w:w="100" w:type="dxa"/>
            </w:tcMar>
          </w:tcPr>
          <w:p w14:paraId="0601D58C" w14:textId="77777777" w:rsidR="00E57774" w:rsidRDefault="00000000">
            <w:pPr>
              <w:spacing w:before="20" w:after="20" w:line="264" w:lineRule="auto"/>
            </w:pPr>
            <w:r>
              <w:rPr>
                <w:rFonts w:ascii="Calibri" w:hAnsi="Calibri"/>
                <w:sz w:val="19"/>
              </w:rPr>
              <w:t>First status report at Day 1, 18:00 GMT</w:t>
            </w:r>
          </w:p>
        </w:tc>
      </w:tr>
      <w:tr w:rsidR="00E57774" w14:paraId="6596F1A4" w14:textId="77777777">
        <w:tc>
          <w:tcPr>
            <w:tcW w:w="1050" w:type="dxa"/>
            <w:tcMar>
              <w:top w:w="60" w:type="dxa"/>
              <w:left w:w="100" w:type="dxa"/>
              <w:bottom w:w="60" w:type="dxa"/>
              <w:right w:w="100" w:type="dxa"/>
            </w:tcMar>
          </w:tcPr>
          <w:p w14:paraId="74E37081" w14:textId="77777777" w:rsidR="00E57774" w:rsidRDefault="00000000">
            <w:pPr>
              <w:spacing w:before="20" w:after="20" w:line="264" w:lineRule="auto"/>
            </w:pPr>
            <w:r>
              <w:rPr>
                <w:rFonts w:ascii="Calibri" w:hAnsi="Calibri"/>
                <w:sz w:val="19"/>
              </w:rPr>
              <w:t>Days 2-5</w:t>
            </w:r>
          </w:p>
        </w:tc>
        <w:tc>
          <w:tcPr>
            <w:tcW w:w="2300" w:type="dxa"/>
            <w:tcMar>
              <w:top w:w="60" w:type="dxa"/>
              <w:left w:w="100" w:type="dxa"/>
              <w:bottom w:w="60" w:type="dxa"/>
              <w:right w:w="100" w:type="dxa"/>
            </w:tcMar>
          </w:tcPr>
          <w:p w14:paraId="545FF39B" w14:textId="77777777" w:rsidR="00E57774" w:rsidRDefault="00000000">
            <w:pPr>
              <w:spacing w:before="20" w:after="20" w:line="264" w:lineRule="auto"/>
            </w:pPr>
            <w:r>
              <w:rPr>
                <w:rFonts w:ascii="Calibri" w:hAnsi="Calibri"/>
                <w:sz w:val="19"/>
              </w:rPr>
              <w:t>Non-targeting architecture operates toward identified bases</w:t>
            </w:r>
          </w:p>
        </w:tc>
        <w:tc>
          <w:tcPr>
            <w:tcW w:w="2300" w:type="dxa"/>
            <w:tcMar>
              <w:top w:w="60" w:type="dxa"/>
              <w:left w:w="100" w:type="dxa"/>
              <w:bottom w:w="60" w:type="dxa"/>
              <w:right w:w="100" w:type="dxa"/>
            </w:tcMar>
          </w:tcPr>
          <w:p w14:paraId="00116D22" w14:textId="77777777" w:rsidR="00E57774" w:rsidRDefault="00000000">
            <w:pPr>
              <w:spacing w:before="20" w:after="20" w:line="264" w:lineRule="auto"/>
            </w:pPr>
            <w:r>
              <w:rPr>
                <w:rFonts w:ascii="Calibri" w:hAnsi="Calibri"/>
                <w:sz w:val="19"/>
              </w:rPr>
              <w:t>Reduced operational posture at bases in Bahrain, Kuwait, and Jordan</w:t>
            </w:r>
          </w:p>
        </w:tc>
        <w:tc>
          <w:tcPr>
            <w:tcW w:w="2176" w:type="dxa"/>
            <w:tcMar>
              <w:top w:w="60" w:type="dxa"/>
              <w:left w:w="100" w:type="dxa"/>
              <w:bottom w:w="60" w:type="dxa"/>
              <w:right w:w="100" w:type="dxa"/>
            </w:tcMar>
          </w:tcPr>
          <w:p w14:paraId="37947370" w14:textId="77777777" w:rsidR="00E57774" w:rsidRDefault="00000000">
            <w:pPr>
              <w:spacing w:before="20" w:after="20" w:line="264" w:lineRule="auto"/>
            </w:pPr>
            <w:r>
              <w:rPr>
                <w:rFonts w:ascii="Calibri" w:hAnsi="Calibri"/>
                <w:sz w:val="19"/>
              </w:rPr>
              <w:t>Omani posture observation; weekly summary at Day 7</w:t>
            </w:r>
          </w:p>
        </w:tc>
        <w:tc>
          <w:tcPr>
            <w:tcW w:w="1200" w:type="dxa"/>
            <w:tcMar>
              <w:top w:w="60" w:type="dxa"/>
              <w:left w:w="100" w:type="dxa"/>
              <w:bottom w:w="60" w:type="dxa"/>
              <w:right w:w="100" w:type="dxa"/>
            </w:tcMar>
          </w:tcPr>
          <w:p w14:paraId="551D7178" w14:textId="77777777" w:rsidR="00E57774" w:rsidRDefault="00000000">
            <w:pPr>
              <w:spacing w:before="20" w:after="20" w:line="264" w:lineRule="auto"/>
            </w:pPr>
            <w:r>
              <w:rPr>
                <w:rFonts w:ascii="Calibri" w:hAnsi="Calibri"/>
                <w:sz w:val="19"/>
              </w:rPr>
              <w:t>Posture baseline of 17 June 2026</w:t>
            </w:r>
          </w:p>
        </w:tc>
      </w:tr>
      <w:tr w:rsidR="00E57774" w14:paraId="60A8B483" w14:textId="77777777">
        <w:tc>
          <w:tcPr>
            <w:tcW w:w="1050" w:type="dxa"/>
            <w:tcMar>
              <w:top w:w="60" w:type="dxa"/>
              <w:left w:w="100" w:type="dxa"/>
              <w:bottom w:w="60" w:type="dxa"/>
              <w:right w:w="100" w:type="dxa"/>
            </w:tcMar>
          </w:tcPr>
          <w:p w14:paraId="6AC113BE" w14:textId="77777777" w:rsidR="00E57774" w:rsidRDefault="00000000">
            <w:pPr>
              <w:spacing w:before="20" w:after="20" w:line="264" w:lineRule="auto"/>
            </w:pPr>
            <w:r>
              <w:rPr>
                <w:rFonts w:ascii="Calibri" w:hAnsi="Calibri"/>
                <w:sz w:val="19"/>
              </w:rPr>
              <w:t>Days 5-7</w:t>
            </w:r>
          </w:p>
        </w:tc>
        <w:tc>
          <w:tcPr>
            <w:tcW w:w="2300" w:type="dxa"/>
            <w:tcMar>
              <w:top w:w="60" w:type="dxa"/>
              <w:left w:w="100" w:type="dxa"/>
              <w:bottom w:w="60" w:type="dxa"/>
              <w:right w:w="100" w:type="dxa"/>
            </w:tcMar>
          </w:tcPr>
          <w:p w14:paraId="0C1F40D6" w14:textId="77777777" w:rsidR="00E57774" w:rsidRDefault="00000000">
            <w:pPr>
              <w:spacing w:before="20" w:after="20" w:line="264" w:lineRule="auto"/>
            </w:pPr>
            <w:r>
              <w:rPr>
                <w:rFonts w:ascii="Calibri" w:hAnsi="Calibri"/>
                <w:sz w:val="19"/>
              </w:rPr>
              <w:t>Re-activates the June framework; IAEA consultations begin</w:t>
            </w:r>
          </w:p>
        </w:tc>
        <w:tc>
          <w:tcPr>
            <w:tcW w:w="2300" w:type="dxa"/>
            <w:tcMar>
              <w:top w:w="60" w:type="dxa"/>
              <w:left w:w="100" w:type="dxa"/>
              <w:bottom w:w="60" w:type="dxa"/>
              <w:right w:w="100" w:type="dxa"/>
            </w:tcMar>
          </w:tcPr>
          <w:p w14:paraId="2606F8EE" w14:textId="77777777" w:rsidR="00E57774" w:rsidRDefault="00000000">
            <w:pPr>
              <w:spacing w:before="20" w:after="20" w:line="264" w:lineRule="auto"/>
            </w:pPr>
            <w:r>
              <w:rPr>
                <w:rFonts w:ascii="Calibri" w:hAnsi="Calibri"/>
                <w:sz w:val="19"/>
              </w:rPr>
              <w:t>Re-activates the June framework; technical teams convene</w:t>
            </w:r>
          </w:p>
        </w:tc>
        <w:tc>
          <w:tcPr>
            <w:tcW w:w="2176" w:type="dxa"/>
            <w:tcMar>
              <w:top w:w="60" w:type="dxa"/>
              <w:left w:w="100" w:type="dxa"/>
              <w:bottom w:w="60" w:type="dxa"/>
              <w:right w:w="100" w:type="dxa"/>
            </w:tcMar>
          </w:tcPr>
          <w:p w14:paraId="74889C39" w14:textId="77777777" w:rsidR="00E57774" w:rsidRDefault="00000000">
            <w:pPr>
              <w:spacing w:before="20" w:after="20" w:line="264" w:lineRule="auto"/>
            </w:pPr>
            <w:r>
              <w:rPr>
                <w:rFonts w:ascii="Calibri" w:hAnsi="Calibri"/>
                <w:sz w:val="19"/>
              </w:rPr>
              <w:t>Registry confirmation; IAEA Technical Cell opens the file</w:t>
            </w:r>
          </w:p>
        </w:tc>
        <w:tc>
          <w:tcPr>
            <w:tcW w:w="1200" w:type="dxa"/>
            <w:tcMar>
              <w:top w:w="60" w:type="dxa"/>
              <w:left w:w="100" w:type="dxa"/>
              <w:bottom w:w="60" w:type="dxa"/>
              <w:right w:w="100" w:type="dxa"/>
            </w:tcMar>
          </w:tcPr>
          <w:p w14:paraId="37DE27C6" w14:textId="77777777" w:rsidR="00E57774" w:rsidRDefault="00000000">
            <w:pPr>
              <w:spacing w:before="20" w:after="20" w:line="264" w:lineRule="auto"/>
            </w:pPr>
            <w:r>
              <w:rPr>
                <w:rFonts w:ascii="Calibri" w:hAnsi="Calibri"/>
                <w:sz w:val="19"/>
              </w:rPr>
              <w:t>Working groups resume by Day 7</w:t>
            </w:r>
          </w:p>
        </w:tc>
      </w:tr>
      <w:tr w:rsidR="00E57774" w14:paraId="0852E336" w14:textId="77777777">
        <w:tc>
          <w:tcPr>
            <w:tcW w:w="1050" w:type="dxa"/>
            <w:tcMar>
              <w:top w:w="60" w:type="dxa"/>
              <w:left w:w="100" w:type="dxa"/>
              <w:bottom w:w="60" w:type="dxa"/>
              <w:right w:w="100" w:type="dxa"/>
            </w:tcMar>
          </w:tcPr>
          <w:p w14:paraId="432200C6" w14:textId="77777777" w:rsidR="00E57774" w:rsidRDefault="00000000">
            <w:pPr>
              <w:spacing w:before="20" w:after="20" w:line="264" w:lineRule="auto"/>
            </w:pPr>
            <w:r>
              <w:rPr>
                <w:rFonts w:ascii="Calibri" w:hAnsi="Calibri"/>
                <w:sz w:val="19"/>
              </w:rPr>
              <w:t>Ongoing</w:t>
            </w:r>
          </w:p>
        </w:tc>
        <w:tc>
          <w:tcPr>
            <w:tcW w:w="2300" w:type="dxa"/>
            <w:tcMar>
              <w:top w:w="60" w:type="dxa"/>
              <w:left w:w="100" w:type="dxa"/>
              <w:bottom w:w="60" w:type="dxa"/>
              <w:right w:w="100" w:type="dxa"/>
            </w:tcMar>
          </w:tcPr>
          <w:p w14:paraId="0A847716" w14:textId="77777777" w:rsidR="00E57774" w:rsidRDefault="00000000">
            <w:pPr>
              <w:spacing w:before="20" w:after="20" w:line="264" w:lineRule="auto"/>
            </w:pPr>
            <w:r>
              <w:rPr>
                <w:rFonts w:ascii="Calibri" w:hAnsi="Calibri"/>
                <w:sz w:val="19"/>
              </w:rPr>
              <w:t>Verification access, hotline discipline, dispute referral</w:t>
            </w:r>
          </w:p>
        </w:tc>
        <w:tc>
          <w:tcPr>
            <w:tcW w:w="2300" w:type="dxa"/>
            <w:tcMar>
              <w:top w:w="60" w:type="dxa"/>
              <w:left w:w="100" w:type="dxa"/>
              <w:bottom w:w="60" w:type="dxa"/>
              <w:right w:w="100" w:type="dxa"/>
            </w:tcMar>
          </w:tcPr>
          <w:p w14:paraId="16D94197" w14:textId="77777777" w:rsidR="00E57774" w:rsidRDefault="00000000">
            <w:pPr>
              <w:spacing w:before="20" w:after="20" w:line="264" w:lineRule="auto"/>
            </w:pPr>
            <w:r>
              <w:rPr>
                <w:rFonts w:ascii="Calibri" w:hAnsi="Calibri"/>
                <w:sz w:val="19"/>
              </w:rPr>
              <w:t>Verification access, hotline discipline, dispute referral</w:t>
            </w:r>
          </w:p>
        </w:tc>
        <w:tc>
          <w:tcPr>
            <w:tcW w:w="2176" w:type="dxa"/>
            <w:tcMar>
              <w:top w:w="60" w:type="dxa"/>
              <w:left w:w="100" w:type="dxa"/>
              <w:bottom w:w="60" w:type="dxa"/>
              <w:right w:w="100" w:type="dxa"/>
            </w:tcMar>
          </w:tcPr>
          <w:p w14:paraId="27B5F2FB" w14:textId="77777777" w:rsidR="00E57774" w:rsidRDefault="00000000">
            <w:pPr>
              <w:spacing w:before="20" w:after="20" w:line="264" w:lineRule="auto"/>
            </w:pPr>
            <w:r>
              <w:rPr>
                <w:rFonts w:ascii="Calibri" w:hAnsi="Calibri"/>
                <w:sz w:val="19"/>
              </w:rPr>
              <w:t>Omani Maritime Cell, IAEA Technical Cell, Joint Technical Committee</w:t>
            </w:r>
          </w:p>
        </w:tc>
        <w:tc>
          <w:tcPr>
            <w:tcW w:w="1200" w:type="dxa"/>
            <w:tcMar>
              <w:top w:w="60" w:type="dxa"/>
              <w:left w:w="100" w:type="dxa"/>
              <w:bottom w:w="60" w:type="dxa"/>
              <w:right w:w="100" w:type="dxa"/>
            </w:tcMar>
          </w:tcPr>
          <w:p w14:paraId="0A3758B6" w14:textId="77777777" w:rsidR="00E57774" w:rsidRDefault="00000000">
            <w:pPr>
              <w:spacing w:before="20" w:after="20" w:line="264" w:lineRule="auto"/>
            </w:pPr>
            <w:r>
              <w:rPr>
                <w:rFonts w:ascii="Calibri" w:hAnsi="Calibri"/>
                <w:sz w:val="19"/>
              </w:rPr>
              <w:t>Daily reports; 48-hour dispute clock</w:t>
            </w:r>
          </w:p>
        </w:tc>
      </w:tr>
    </w:tbl>
    <w:p w14:paraId="6EE33EB8" w14:textId="77777777" w:rsidR="00E57774" w:rsidRDefault="00000000">
      <w:pPr>
        <w:keepNext/>
        <w:keepLines/>
        <w:spacing w:before="320" w:after="160"/>
        <w:outlineLvl w:val="1"/>
      </w:pPr>
      <w:bookmarkStart w:id="10" w:name="_Toc235669900"/>
      <w:r>
        <w:rPr>
          <w:rFonts w:ascii="Calibri" w:hAnsi="Calibri"/>
          <w:b/>
          <w:color w:val="3F6076"/>
          <w:sz w:val="25"/>
        </w:rPr>
        <w:t>Core Operating Principles</w:t>
      </w:r>
      <w:bookmarkEnd w:id="10"/>
    </w:p>
    <w:p w14:paraId="1EEA0A36" w14:textId="77777777" w:rsidR="00E57774" w:rsidRDefault="00000000">
      <w:pPr>
        <w:keepNext/>
        <w:keepLines/>
        <w:spacing w:before="240" w:after="120"/>
        <w:outlineLvl w:val="2"/>
      </w:pPr>
      <w:r>
        <w:rPr>
          <w:rFonts w:ascii="Calibri" w:hAnsi="Calibri"/>
          <w:b/>
          <w:color w:val="577487"/>
        </w:rPr>
        <w:t>Principle I: Synchronized Reciprocal Motion</w:t>
      </w:r>
    </w:p>
    <w:p w14:paraId="13968CB7" w14:textId="77777777" w:rsidR="00E57774" w:rsidRDefault="00000000">
      <w:pPr>
        <w:jc w:val="both"/>
      </w:pPr>
      <w:r>
        <w:t xml:space="preserve">Neither Party moves alone. Every Iranian commitment </w:t>
      </w:r>
      <w:proofErr w:type="gramStart"/>
      <w:r>
        <w:t>pairs</w:t>
      </w:r>
      <w:proofErr w:type="gramEnd"/>
      <w:r>
        <w:t xml:space="preserve"> with a United States commitment on the same clock, and the shared registry confirms both before either takes effect. If one side stops, the paired benefit of the other side stops with it. This principle eliminates the question of who moves first, which collapsed every previous negotiation between the Parties.</w:t>
      </w:r>
    </w:p>
    <w:p w14:paraId="11A10CD1" w14:textId="77777777" w:rsidR="00E57774" w:rsidRDefault="00000000">
      <w:pPr>
        <w:keepNext/>
        <w:keepLines/>
        <w:spacing w:before="240" w:after="120"/>
        <w:outlineLvl w:val="2"/>
      </w:pPr>
      <w:r>
        <w:rPr>
          <w:rFonts w:ascii="Calibri" w:hAnsi="Calibri"/>
          <w:b/>
          <w:color w:val="577487"/>
        </w:rPr>
        <w:t>Principle II: Clockwork Activation</w:t>
      </w:r>
    </w:p>
    <w:p w14:paraId="6A757A93" w14:textId="77777777" w:rsidR="00E57774" w:rsidRDefault="00000000">
      <w:pPr>
        <w:jc w:val="both"/>
      </w:pPr>
      <w:r>
        <w:t>Steps activate on a shared timeline, not on trust. The staggered activation clock of Article 1 sequences the first four hours; the daily report, the weekly summary, and the Day 7 review sequence the rest. A missed checkpoint opens a technical consultation, never a political crisis.</w:t>
      </w:r>
    </w:p>
    <w:p w14:paraId="37EC52A3" w14:textId="77777777" w:rsidR="00E57774" w:rsidRDefault="00000000">
      <w:pPr>
        <w:keepNext/>
        <w:keepLines/>
        <w:spacing w:before="240" w:after="120"/>
        <w:outlineLvl w:val="2"/>
      </w:pPr>
      <w:r>
        <w:rPr>
          <w:rFonts w:ascii="Calibri" w:hAnsi="Calibri"/>
          <w:b/>
          <w:color w:val="577487"/>
        </w:rPr>
        <w:lastRenderedPageBreak/>
        <w:t>Principle III: Neutral Verification</w:t>
      </w:r>
    </w:p>
    <w:p w14:paraId="002B0D03" w14:textId="77777777" w:rsidR="00E57774" w:rsidRDefault="00000000">
      <w:pPr>
        <w:jc w:val="both"/>
      </w:pPr>
      <w:r>
        <w:t>Every commitment in this instrument expresses itself as a sensor reading, a data feed, a transit log, or a certification. A commitment that escapes neutral technical observation does not enter the operative text. Politics follows telemetry, never the reverse.</w:t>
      </w:r>
    </w:p>
    <w:p w14:paraId="0E9EDEBF" w14:textId="77777777" w:rsidR="00E57774" w:rsidRDefault="00000000">
      <w:pPr>
        <w:keepNext/>
        <w:keepLines/>
        <w:spacing w:before="240" w:after="120"/>
        <w:outlineLvl w:val="2"/>
      </w:pPr>
      <w:r>
        <w:rPr>
          <w:rFonts w:ascii="Calibri" w:hAnsi="Calibri"/>
          <w:b/>
          <w:color w:val="577487"/>
        </w:rPr>
        <w:t>Principle IV: Slow Reversibility</w:t>
      </w:r>
    </w:p>
    <w:p w14:paraId="7FD3F0C5" w14:textId="77777777" w:rsidR="00E57774" w:rsidRDefault="00000000">
      <w:pPr>
        <w:jc w:val="both"/>
      </w:pPr>
      <w:r>
        <w:t>Any rollback proceeds through a 48-hour joint review. The framework architecture excludes unilateral termination inside the initial window. A Party walks back only after two days of structured talking, and the Joint Technical Committee records every step. This principle converts the Protocol from a tactical feint into a stabilization tool.</w:t>
      </w:r>
    </w:p>
    <w:p w14:paraId="00C8A44C" w14:textId="77777777" w:rsidR="00E57774" w:rsidRDefault="00000000">
      <w:pPr>
        <w:keepNext/>
        <w:keepLines/>
        <w:spacing w:before="240" w:after="120"/>
        <w:outlineLvl w:val="2"/>
      </w:pPr>
      <w:r>
        <w:rPr>
          <w:rFonts w:ascii="Calibri" w:hAnsi="Calibri"/>
          <w:b/>
          <w:color w:val="577487"/>
        </w:rPr>
        <w:t>Principle V: No-Fade Continuity</w:t>
      </w:r>
    </w:p>
    <w:p w14:paraId="2C539E80" w14:textId="77777777" w:rsidR="00E57774" w:rsidRDefault="00000000">
      <w:pPr>
        <w:jc w:val="both"/>
      </w:pPr>
      <w:r>
        <w:t>No commitment fades at any date boundary. Verified performance banks permanently. Every operational state carries forward unless the Parties amend it in writing or one Party exits through the orderly transition of Article 9. The architecture recognizes no sunset, no cliff, and no silent expiry. This principle stands first among equals: it governs the interpretation of every other provision of this instrument.</w:t>
      </w:r>
    </w:p>
    <w:p w14:paraId="1EF45265" w14:textId="77777777" w:rsidR="00E57774" w:rsidRDefault="00000000">
      <w:pPr>
        <w:keepNext/>
        <w:keepLines/>
        <w:spacing w:before="240" w:after="120"/>
        <w:outlineLvl w:val="2"/>
      </w:pPr>
      <w:r>
        <w:rPr>
          <w:rFonts w:ascii="Calibri" w:hAnsi="Calibri"/>
          <w:b/>
          <w:color w:val="577487"/>
        </w:rPr>
        <w:t>Principle VI: Mutual Architecture and Non-Humiliation</w:t>
      </w:r>
    </w:p>
    <w:p w14:paraId="1E09AD05" w14:textId="77777777" w:rsidR="00E57774" w:rsidRDefault="00000000">
      <w:pPr>
        <w:jc w:val="both"/>
      </w:pPr>
      <w:r>
        <w:t xml:space="preserve">Every constraint </w:t>
      </w:r>
      <w:proofErr w:type="gramStart"/>
      <w:r>
        <w:t>binds</w:t>
      </w:r>
      <w:proofErr w:type="gramEnd"/>
      <w:r>
        <w:t xml:space="preserve"> both Parties equally as a design feature of the shared framework. The framework architecture excludes kinetic enforcement, excludes coerced public statements, and excludes any language of surrender, capitulation, or submission. Compliance constitutes the fulfillment of negotiated commitments between sovereign equals, and no provision stages humiliation optics for either side.</w:t>
      </w:r>
    </w:p>
    <w:p w14:paraId="743F5D1C" w14:textId="77777777" w:rsidR="00E57774" w:rsidRDefault="00000000">
      <w:pPr>
        <w:keepNext/>
        <w:keepLines/>
        <w:spacing w:before="240" w:after="120"/>
        <w:outlineLvl w:val="2"/>
      </w:pPr>
      <w:r>
        <w:rPr>
          <w:rFonts w:ascii="Calibri" w:hAnsi="Calibri"/>
          <w:b/>
          <w:color w:val="577487"/>
        </w:rPr>
        <w:t>Principle VII: Minimalism</w:t>
      </w:r>
    </w:p>
    <w:p w14:paraId="3DE3FDE2" w14:textId="77777777" w:rsidR="00E57774" w:rsidRDefault="00000000">
      <w:pPr>
        <w:jc w:val="both"/>
      </w:pPr>
      <w:r>
        <w:t>The Protocol includes only essential stabilizing functions. Every clause earns its place by preventing a named failure mode: the misfire, the ambiguous lane, the spiraling statement, the panic exit. Anything that fails that test stays with the working groups of the June framework.</w:t>
      </w:r>
    </w:p>
    <w:p w14:paraId="6E8FAF53" w14:textId="77777777" w:rsidR="00E57774" w:rsidRDefault="00000000">
      <w:pPr>
        <w:keepNext/>
        <w:keepLines/>
        <w:spacing w:before="240" w:after="120"/>
        <w:outlineLvl w:val="2"/>
      </w:pPr>
      <w:r>
        <w:rPr>
          <w:rFonts w:ascii="Calibri" w:hAnsi="Calibri"/>
          <w:b/>
          <w:color w:val="577487"/>
        </w:rPr>
        <w:t>Principle VIII: The Firewall</w:t>
      </w:r>
    </w:p>
    <w:p w14:paraId="1945F665" w14:textId="77777777" w:rsidR="00E57774" w:rsidRDefault="00000000">
      <w:pPr>
        <w:jc w:val="both"/>
      </w:pPr>
      <w:r>
        <w:t>Failure on one front does not collapse another. The maritime module, the de-confliction module, the diplomatic module, and the verification module run as separable tracks. A breach in one module does not cascade into any other module unless the operative text explicitly links them.</w:t>
      </w:r>
    </w:p>
    <w:p w14:paraId="2C0A4241" w14:textId="77777777" w:rsidR="00E57774" w:rsidRDefault="00000000">
      <w:pPr>
        <w:keepNext/>
        <w:keepLines/>
        <w:pageBreakBefore/>
        <w:pBdr>
          <w:bottom w:val="single" w:sz="10" w:space="4" w:color="8F7431"/>
        </w:pBdr>
        <w:spacing w:before="120" w:after="260"/>
        <w:outlineLvl w:val="0"/>
      </w:pPr>
      <w:bookmarkStart w:id="11" w:name="_Toc235669901"/>
      <w:r>
        <w:rPr>
          <w:rFonts w:ascii="Calibri" w:hAnsi="Calibri"/>
          <w:b/>
          <w:color w:val="2E4A5C"/>
          <w:sz w:val="30"/>
        </w:rPr>
        <w:lastRenderedPageBreak/>
        <w:t>Article 1: Activation and the Day 0 Paired Pause</w:t>
      </w:r>
      <w:bookmarkEnd w:id="11"/>
    </w:p>
    <w:p w14:paraId="209C8EFB" w14:textId="77777777" w:rsidR="00E57774" w:rsidRDefault="00000000">
      <w:pPr>
        <w:keepNext/>
        <w:keepLines/>
        <w:spacing w:before="320" w:after="160"/>
        <w:outlineLvl w:val="1"/>
      </w:pPr>
      <w:bookmarkStart w:id="12" w:name="_Toc235669902"/>
      <w:r>
        <w:rPr>
          <w:rFonts w:ascii="Calibri" w:hAnsi="Calibri"/>
          <w:b/>
          <w:color w:val="3F6076"/>
          <w:sz w:val="25"/>
        </w:rPr>
        <w:t>1.1 The Core Trade</w:t>
      </w:r>
      <w:bookmarkEnd w:id="12"/>
    </w:p>
    <w:p w14:paraId="31260515" w14:textId="77777777" w:rsidR="00E57774" w:rsidRDefault="00000000">
      <w:pPr>
        <w:jc w:val="both"/>
      </w:pPr>
      <w:r>
        <w:t>The Protocol opens with a single reciprocity unit: a maritime pause paired with a strike pause, confirmed by neutral observation. The two measures form one action, not two. Neither measure precedes the other, and each measure sustains only in reciprocity with the other. The unit activates on the staggered clock of Section 1.5, and the shared registry records every checkpoint.</w:t>
      </w:r>
    </w:p>
    <w:p w14:paraId="1A9DBE90" w14:textId="77777777" w:rsidR="00E57774" w:rsidRDefault="00000000">
      <w:pPr>
        <w:keepNext/>
        <w:keepLines/>
        <w:spacing w:before="320" w:after="160"/>
        <w:outlineLvl w:val="1"/>
      </w:pPr>
      <w:bookmarkStart w:id="13" w:name="_Toc235669903"/>
      <w:r>
        <w:rPr>
          <w:rFonts w:ascii="Calibri" w:hAnsi="Calibri"/>
          <w:b/>
          <w:color w:val="3F6076"/>
          <w:sz w:val="25"/>
        </w:rPr>
        <w:t>1.2 The Maritime Pause</w:t>
      </w:r>
      <w:bookmarkEnd w:id="13"/>
    </w:p>
    <w:p w14:paraId="30A45C2D" w14:textId="77777777" w:rsidR="00E57774" w:rsidRDefault="00000000">
      <w:pPr>
        <w:jc w:val="both"/>
      </w:pPr>
      <w:r>
        <w:t>Commercial transit operates under an absolute non-interdiction protocol within the framework architecture, effective at T+0 GMT on Day 0. The protocol covers every category of interference: boarding, seizure, detention, diversion, harassment, close approach, targeting-radar illumination, and kinetic action against commercial vessels transiting the Strait of Hormuz and its approaches. Iranian implementing orders transmit to the Sultanate of Oman within six (6) hours of Day 0, and the Shared Digital Registry posts the orders where both Parties read the same record.</w:t>
      </w:r>
    </w:p>
    <w:p w14:paraId="2C70F73A" w14:textId="77777777" w:rsidR="00E57774" w:rsidRDefault="00000000">
      <w:pPr>
        <w:keepNext/>
        <w:keepLines/>
        <w:spacing w:before="320" w:after="160"/>
        <w:outlineLvl w:val="1"/>
      </w:pPr>
      <w:bookmarkStart w:id="14" w:name="_Toc235669904"/>
      <w:r>
        <w:rPr>
          <w:rFonts w:ascii="Calibri" w:hAnsi="Calibri"/>
          <w:b/>
          <w:color w:val="3F6076"/>
          <w:sz w:val="25"/>
        </w:rPr>
        <w:t>1.3 The Strike Pause</w:t>
      </w:r>
      <w:bookmarkEnd w:id="14"/>
    </w:p>
    <w:p w14:paraId="04C92D7D" w14:textId="77777777" w:rsidR="00E57774" w:rsidRDefault="00000000">
      <w:pPr>
        <w:jc w:val="both"/>
      </w:pPr>
      <w:r>
        <w:t xml:space="preserve">The framework architecture suspends all aerial kinetic operations within the territory of Iran, effective at T+0 GMT on Day 0. The pause covers manned and unmanned aerial kinetic operations and missile launches against military and infrastructure targets within Iranian </w:t>
      </w:r>
      <w:proofErr w:type="gramStart"/>
      <w:r>
        <w:t>territory, and</w:t>
      </w:r>
      <w:proofErr w:type="gramEnd"/>
      <w:r>
        <w:t xml:space="preserve"> extends to the airspace and territorial sea of Iran. United States Central Command logs the strike suspension in its operational record, transmits the implementing orders to the Sultanate of Oman within six (6) hours of Day 0, and the Shared Digital Registry posts the orders alongside the Iranian record.</w:t>
      </w:r>
    </w:p>
    <w:p w14:paraId="34E2B77A" w14:textId="77777777" w:rsidR="00E57774" w:rsidRDefault="00000000">
      <w:pPr>
        <w:keepNext/>
        <w:keepLines/>
        <w:spacing w:before="320" w:after="160"/>
        <w:outlineLvl w:val="1"/>
      </w:pPr>
      <w:bookmarkStart w:id="15" w:name="_Toc235669905"/>
      <w:r>
        <w:rPr>
          <w:rFonts w:ascii="Calibri" w:hAnsi="Calibri"/>
          <w:b/>
          <w:color w:val="3F6076"/>
          <w:sz w:val="25"/>
        </w:rPr>
        <w:t>1.4 Verification Start</w:t>
      </w:r>
      <w:bookmarkEnd w:id="15"/>
    </w:p>
    <w:p w14:paraId="78A59D75" w14:textId="77777777" w:rsidR="00E57774" w:rsidRDefault="00000000">
      <w:pPr>
        <w:jc w:val="both"/>
      </w:pPr>
      <w:r>
        <w:t>Two verification actions begin with the clock. First, the Omani Maritime Cell begins monitoring of both maritime corridors at T+0, using aerial surveillance, coastal radar, and commercial automatic identification system feeds. Second, United States Central Command opens its strike-suspension log to Omani review at T+0. The Shared Digital Registry activates at T+0 and begins logging every subsequent checkpoint, notification, and report. The Registry operates under Swiss hosting with a Muscat failover mirror, and every entry carries a cryptographic timestamp.</w:t>
      </w:r>
    </w:p>
    <w:p w14:paraId="04967F0E" w14:textId="77777777" w:rsidR="00E57774" w:rsidRDefault="00000000">
      <w:pPr>
        <w:keepNext/>
        <w:keepLines/>
        <w:spacing w:before="320" w:after="160"/>
        <w:outlineLvl w:val="1"/>
      </w:pPr>
      <w:bookmarkStart w:id="16" w:name="_Toc235669906"/>
      <w:r>
        <w:rPr>
          <w:rFonts w:ascii="Calibri" w:hAnsi="Calibri"/>
          <w:b/>
          <w:color w:val="3F6076"/>
          <w:sz w:val="25"/>
        </w:rPr>
        <w:t>1.5 The Staggered Activation Clock</w:t>
      </w:r>
      <w:bookmarkEnd w:id="16"/>
    </w:p>
    <w:p w14:paraId="1C94DEC8" w14:textId="77777777" w:rsidR="00E57774" w:rsidRDefault="00000000">
      <w:pPr>
        <w:jc w:val="both"/>
      </w:pPr>
      <w:r>
        <w:t>The Day 0 trade sequences through three checkpoints, so that verification orders the first hours rather than declarations.</w:t>
      </w:r>
    </w:p>
    <w:p w14:paraId="163355F5" w14:textId="77777777" w:rsidR="00E57774" w:rsidRDefault="00000000">
      <w:pPr>
        <w:jc w:val="both"/>
      </w:pPr>
      <w:r>
        <w:rPr>
          <w:b/>
          <w:color w:val="2E4A5C"/>
        </w:rPr>
        <w:lastRenderedPageBreak/>
        <w:t xml:space="preserve">T+0 GMT.  </w:t>
      </w:r>
      <w:r>
        <w:t>The United States confirms the strike pause through the CENTCOM log entry, visible to the Omani Maritime Cell and posted to the Shared Digital Registry.</w:t>
      </w:r>
    </w:p>
    <w:p w14:paraId="4A754D6D" w14:textId="77777777" w:rsidR="00E57774" w:rsidRDefault="00000000">
      <w:pPr>
        <w:jc w:val="both"/>
      </w:pPr>
      <w:r>
        <w:rPr>
          <w:b/>
          <w:color w:val="2E4A5C"/>
        </w:rPr>
        <w:t xml:space="preserve">T+2 hours.  </w:t>
      </w:r>
      <w:r>
        <w:t>The Sultanate of Oman confirms the Iranian maritime pause through aerial surveillance, coastal radar, and automatic identification system tracks across both corridors, and posts the confirmation to the Shared Digital Registry.</w:t>
      </w:r>
    </w:p>
    <w:p w14:paraId="11283BFF" w14:textId="77777777" w:rsidR="00E57774" w:rsidRDefault="00000000">
      <w:pPr>
        <w:jc w:val="both"/>
      </w:pPr>
      <w:r>
        <w:rPr>
          <w:b/>
          <w:color w:val="2E4A5C"/>
        </w:rPr>
        <w:t xml:space="preserve">T+4 hours.  </w:t>
      </w:r>
      <w:r>
        <w:t>The framework architecture treats both actions as mutually executed. The Protocol enters full operation, and every subsequent module activates on its stated clock.</w:t>
      </w:r>
    </w:p>
    <w:p w14:paraId="4F92609B" w14:textId="77777777" w:rsidR="00E57774" w:rsidRDefault="00000000">
      <w:pPr>
        <w:jc w:val="both"/>
      </w:pPr>
      <w:r>
        <w:t>Slippage handling. If the T+2 confirmation does not arrive, the T+4 checkpoint does not arrive. The Joint Technical Committee convenes within two (2) hours of the missed checkpoint, reviews the telemetry, and issues a technical finding. The framework architecture freezes the sequence at the last confirmed checkpoint during the review. Neither Party restores any prior posture unilaterally; posture questions route exclusively to the 48-hour joint review of Section 1.7.</w:t>
      </w:r>
    </w:p>
    <w:p w14:paraId="3D90F246" w14:textId="77777777" w:rsidR="00E57774" w:rsidRDefault="00000000">
      <w:pPr>
        <w:keepNext/>
        <w:keepLines/>
        <w:spacing w:before="320" w:after="160"/>
        <w:outlineLvl w:val="1"/>
      </w:pPr>
      <w:bookmarkStart w:id="17" w:name="_Toc235669907"/>
      <w:r>
        <w:rPr>
          <w:rFonts w:ascii="Calibri" w:hAnsi="Calibri"/>
          <w:b/>
          <w:color w:val="3F6076"/>
          <w:sz w:val="25"/>
        </w:rPr>
        <w:t>1.6 Implementing Orders and the Shared Record</w:t>
      </w:r>
      <w:bookmarkEnd w:id="17"/>
    </w:p>
    <w:p w14:paraId="7CAB4AB5" w14:textId="77777777" w:rsidR="00E57774" w:rsidRDefault="00000000">
      <w:pPr>
        <w:jc w:val="both"/>
      </w:pPr>
      <w:r>
        <w:t>Each Party transmits its implementing orders for Sections 1.2 and 1.3 to the Sultanate of Oman within six (6) hours of Day 0. The orders carry operational detail: the units covered, the geographic scope, the effective time, and the command channel. The Shared Digital Registry posts both orders in identical form to both Parties. No private data channel exists. A discrepancy between an order and observed behavior opens a technical inquiry under Article 6, never an accusation.</w:t>
      </w:r>
    </w:p>
    <w:p w14:paraId="525DF571" w14:textId="77777777" w:rsidR="00E57774" w:rsidRDefault="00000000">
      <w:pPr>
        <w:keepNext/>
        <w:keepLines/>
        <w:spacing w:before="320" w:after="160"/>
        <w:outlineLvl w:val="1"/>
      </w:pPr>
      <w:bookmarkStart w:id="18" w:name="_Toc235669908"/>
      <w:r>
        <w:rPr>
          <w:rFonts w:ascii="Calibri" w:hAnsi="Calibri"/>
          <w:b/>
          <w:color w:val="3F6076"/>
          <w:sz w:val="25"/>
        </w:rPr>
        <w:t>1.7 The 48-Hour Joint Review (Reversibility Redefined)</w:t>
      </w:r>
      <w:bookmarkEnd w:id="18"/>
    </w:p>
    <w:p w14:paraId="799DDB45" w14:textId="77777777" w:rsidR="00E57774" w:rsidRDefault="00000000">
      <w:pPr>
        <w:jc w:val="both"/>
      </w:pPr>
      <w:r>
        <w:t>Reversibility under this Protocol means a 48-hour joint review, not unilateral termination. A Party proposing to reverse any Day 0 measure delivers a written notice to the Joint Technical Committee through the Omani channel. The notice opens a 48-hour window in which the Committee reviews the stated basis, the facilitators convene both Parties for repair consultations, and all operational protocols continue in full. A reversal executes only after the Committee votes to confirm it, or after the full 48 hours elapse with the dispute ladder of Article 8 engaged. The notice-giving Party retracts its notice at any point inside the window without penalty and without statement.</w:t>
      </w:r>
    </w:p>
    <w:p w14:paraId="37F1E37F" w14:textId="77777777" w:rsidR="00E57774" w:rsidRDefault="00000000">
      <w:pPr>
        <w:keepNext/>
        <w:keepLines/>
        <w:spacing w:before="320" w:after="160"/>
        <w:outlineLvl w:val="1"/>
      </w:pPr>
      <w:bookmarkStart w:id="19" w:name="_Toc235669909"/>
      <w:r>
        <w:rPr>
          <w:rFonts w:ascii="Calibri" w:hAnsi="Calibri"/>
          <w:b/>
          <w:color w:val="3F6076"/>
          <w:sz w:val="25"/>
        </w:rPr>
        <w:t>1.8 Activation Failure</w:t>
      </w:r>
      <w:bookmarkEnd w:id="19"/>
    </w:p>
    <w:p w14:paraId="55B15BAC" w14:textId="77777777" w:rsidR="00E57774" w:rsidRDefault="00000000">
      <w:pPr>
        <w:jc w:val="both"/>
      </w:pPr>
      <w:r>
        <w:t>If the T+4 checkpoint never arrives within twenty-four (24) hours of Day 0, the Protocol enters a dormant state. The hotline of Article 4 remains live, the Shared Digital Registry remains open, and the facilitators convene both Parties within twenty-four (24) hours to reset the clock. Dormancy carries no penalty and no classification. Restart attempts are unlimited, and a restart never reads as bad faith on the record.</w:t>
      </w:r>
    </w:p>
    <w:p w14:paraId="1016BBD7" w14:textId="77777777" w:rsidR="00E57774" w:rsidRDefault="00000000">
      <w:pPr>
        <w:keepNext/>
        <w:keepLines/>
        <w:pageBreakBefore/>
        <w:pBdr>
          <w:bottom w:val="single" w:sz="10" w:space="4" w:color="8F7431"/>
        </w:pBdr>
        <w:spacing w:before="120" w:after="260"/>
        <w:outlineLvl w:val="0"/>
      </w:pPr>
      <w:bookmarkStart w:id="20" w:name="_Toc235669910"/>
      <w:r>
        <w:rPr>
          <w:rFonts w:ascii="Calibri" w:hAnsi="Calibri"/>
          <w:b/>
          <w:color w:val="2E4A5C"/>
          <w:sz w:val="30"/>
        </w:rPr>
        <w:lastRenderedPageBreak/>
        <w:t>Article 2: Strait of Hormuz Stabilization (Days 1-2)</w:t>
      </w:r>
      <w:bookmarkEnd w:id="20"/>
    </w:p>
    <w:p w14:paraId="5330DF3A" w14:textId="77777777" w:rsidR="00E57774" w:rsidRDefault="00000000">
      <w:pPr>
        <w:keepNext/>
        <w:keepLines/>
        <w:spacing w:before="320" w:after="160"/>
        <w:outlineLvl w:val="1"/>
      </w:pPr>
      <w:bookmarkStart w:id="21" w:name="_Toc235669911"/>
      <w:r>
        <w:rPr>
          <w:rFonts w:ascii="Calibri" w:hAnsi="Calibri"/>
          <w:b/>
          <w:color w:val="3F6076"/>
          <w:sz w:val="25"/>
        </w:rPr>
        <w:t>2.1 Dual-Corridor Architecture</w:t>
      </w:r>
      <w:bookmarkEnd w:id="21"/>
    </w:p>
    <w:p w14:paraId="14F08FC9" w14:textId="77777777" w:rsidR="00E57774" w:rsidRDefault="00000000">
      <w:pPr>
        <w:jc w:val="both"/>
      </w:pPr>
      <w:r>
        <w:t xml:space="preserve">The July collapse turned on route authority. This Protocol dissolves the dispute through architecture rather than adjudication. Both corridors operate. The Shared Digital Registry publishes both corridors as certified transit lanes, vessels select either lane freely, </w:t>
      </w:r>
      <w:proofErr w:type="gramStart"/>
      <w:r>
        <w:t>and</w:t>
      </w:r>
      <w:proofErr w:type="gramEnd"/>
      <w:r>
        <w:t xml:space="preserve"> the Omani Maritime Cell monitors both. The framework architecture excludes any halt, boarding, diversion, or fee tied to lane selection, and it excludes any contradictory instruction to a transiting vessel: the Registry mirrors every notice to mariners from every operational body alongside Omani and International Maritime Organization </w:t>
      </w:r>
      <w:proofErr w:type="gramStart"/>
      <w:r>
        <w:t>notices</w:t>
      </w:r>
      <w:proofErr w:type="gramEnd"/>
      <w:r>
        <w:t>, so that a vessel reads one screen.</w:t>
      </w:r>
    </w:p>
    <w:p w14:paraId="6BC8D215" w14:textId="77777777" w:rsidR="00E57774" w:rsidRDefault="00000000">
      <w:pPr>
        <w:keepNext/>
        <w:keepLines/>
        <w:spacing w:before="320" w:after="160"/>
        <w:outlineLvl w:val="1"/>
      </w:pPr>
      <w:bookmarkStart w:id="22" w:name="_Toc235669912"/>
      <w:r>
        <w:rPr>
          <w:rFonts w:ascii="Calibri" w:hAnsi="Calibri"/>
          <w:b/>
          <w:color w:val="3F6076"/>
          <w:sz w:val="25"/>
        </w:rPr>
        <w:t>2.2 The Southern Corridor: Free Transit</w:t>
      </w:r>
      <w:bookmarkEnd w:id="22"/>
    </w:p>
    <w:p w14:paraId="12305516" w14:textId="77777777" w:rsidR="00E57774" w:rsidRDefault="00000000">
      <w:pPr>
        <w:jc w:val="both"/>
      </w:pPr>
      <w:r>
        <w:t>The southern corridor operates as an open lane from Day 1. Commercial vessels transit without tolls, without escort requirements, without inspection, and without prior notification. Transit speed holds at or below fifteen (15) knots inside the lane geometry of Annex C, and every transiting vessel maintains continuous automatic identification system transmission. The framework architecture attaches no charge of any kind to passage through the southern corridor for the duration of this Protocol.</w:t>
      </w:r>
    </w:p>
    <w:p w14:paraId="633CDE5E" w14:textId="77777777" w:rsidR="00E57774" w:rsidRDefault="00000000">
      <w:pPr>
        <w:keepNext/>
        <w:keepLines/>
        <w:spacing w:before="320" w:after="160"/>
        <w:outlineLvl w:val="1"/>
      </w:pPr>
      <w:bookmarkStart w:id="23" w:name="_Toc235669913"/>
      <w:r>
        <w:rPr>
          <w:rFonts w:ascii="Calibri" w:hAnsi="Calibri"/>
          <w:b/>
          <w:color w:val="3F6076"/>
          <w:sz w:val="25"/>
        </w:rPr>
        <w:t>2.3 The Northern Corridor: Notification Regime</w:t>
      </w:r>
      <w:bookmarkEnd w:id="23"/>
    </w:p>
    <w:p w14:paraId="312BB0E3" w14:textId="77777777" w:rsidR="00E57774" w:rsidRDefault="00000000">
      <w:pPr>
        <w:jc w:val="both"/>
      </w:pPr>
      <w:r>
        <w:t xml:space="preserve">The northern corridor operates as a notification lane from Day 1. A commercial vessel transiting the northern corridor provides notice of transit to the Omani Maritime Cell no less than six (6) hours in advance, stating vessel identity, flag, cargo class, and intended lane entry time. The notice functions as information, never as a permission request; the Omani Maritime Cell records compliance and posts each notice to the Shared Digital Registry. No authority conditions, delays, or denies transit </w:t>
      </w:r>
      <w:proofErr w:type="gramStart"/>
      <w:r>
        <w:t>on the basis of</w:t>
      </w:r>
      <w:proofErr w:type="gramEnd"/>
      <w:r>
        <w:t xml:space="preserve"> a notice.</w:t>
      </w:r>
    </w:p>
    <w:p w14:paraId="742DCE27" w14:textId="77777777" w:rsidR="00E57774" w:rsidRDefault="00000000">
      <w:pPr>
        <w:keepNext/>
        <w:keepLines/>
        <w:spacing w:before="320" w:after="160"/>
        <w:outlineLvl w:val="1"/>
      </w:pPr>
      <w:bookmarkStart w:id="24" w:name="_Toc235669914"/>
      <w:r>
        <w:rPr>
          <w:rFonts w:ascii="Calibri" w:hAnsi="Calibri"/>
          <w:b/>
          <w:color w:val="3F6076"/>
          <w:sz w:val="25"/>
        </w:rPr>
        <w:t>2.4 Daily Oman Status Reports</w:t>
      </w:r>
      <w:bookmarkEnd w:id="24"/>
    </w:p>
    <w:p w14:paraId="1C4A9845" w14:textId="77777777" w:rsidR="00E57774" w:rsidRDefault="00000000">
      <w:pPr>
        <w:jc w:val="both"/>
      </w:pPr>
      <w:r>
        <w:t>The Omani Maritime Cell issues a neutral daily status report to both Parties and to the public log at 18:00 GMT each day, beginning on Day 1. The report carries one of three status lines: Calm, Irregular, or Investigating. The report records transit counts by lane, any incident entries, hotline traffic volume, and response times. The daily report replaces accusation with data: both capitals, the insurance market, and the shipping industry read the same line at the same time. Annex F states the report template.</w:t>
      </w:r>
    </w:p>
    <w:p w14:paraId="74C04A55" w14:textId="77777777" w:rsidR="00E57774" w:rsidRDefault="00000000">
      <w:pPr>
        <w:keepNext/>
        <w:keepLines/>
        <w:spacing w:before="320" w:after="160"/>
        <w:outlineLvl w:val="1"/>
      </w:pPr>
      <w:bookmarkStart w:id="25" w:name="_Toc235669915"/>
      <w:r>
        <w:rPr>
          <w:rFonts w:ascii="Calibri" w:hAnsi="Calibri"/>
          <w:b/>
          <w:color w:val="3F6076"/>
          <w:sz w:val="25"/>
        </w:rPr>
        <w:t>2.5 Lane Discipline and Vessel Conduct</w:t>
      </w:r>
      <w:bookmarkEnd w:id="25"/>
    </w:p>
    <w:p w14:paraId="0FF092B9" w14:textId="77777777" w:rsidR="00E57774" w:rsidRDefault="00000000">
      <w:pPr>
        <w:jc w:val="both"/>
      </w:pPr>
      <w:r>
        <w:t xml:space="preserve">The master of every transiting commercial vessel maintains continuous automatic identification system transmission, monitors the designated maritime distress and calling channel, and </w:t>
      </w:r>
      <w:r>
        <w:lastRenderedPageBreak/>
        <w:t>follows the lane geometry of Annex C. A deviation from a designated lane without distress justification opens a technical inquiry under Article 6, never an interdiction. A vessel in distress deviates freely, broadcasts its status, and receives safe passage under the humanitarian tier of Section 2.6.</w:t>
      </w:r>
    </w:p>
    <w:p w14:paraId="1B396FCB" w14:textId="77777777" w:rsidR="00E57774" w:rsidRDefault="00000000">
      <w:pPr>
        <w:keepNext/>
        <w:keepLines/>
        <w:spacing w:before="320" w:after="160"/>
        <w:outlineLvl w:val="1"/>
      </w:pPr>
      <w:bookmarkStart w:id="26" w:name="_Toc235669916"/>
      <w:r>
        <w:rPr>
          <w:rFonts w:ascii="Calibri" w:hAnsi="Calibri"/>
          <w:b/>
          <w:color w:val="3F6076"/>
          <w:sz w:val="25"/>
        </w:rPr>
        <w:t>2.6 The Humanitarian Fast-Track Tier</w:t>
      </w:r>
      <w:bookmarkEnd w:id="26"/>
    </w:p>
    <w:p w14:paraId="05827526" w14:textId="77777777" w:rsidR="00E57774" w:rsidRDefault="00000000">
      <w:pPr>
        <w:jc w:val="both"/>
      </w:pPr>
      <w:r>
        <w:t>Humanitarian-flagged vessels carrying medicines, food, medical equipment, or relief cargo receive fast-track clearance within twenty-four (24) hours at zero cost in both corridors. The humanitarian transit tier operates under every compliance classification, every suspension, and every exit scenario, without exception. The tier forms part of the humanitarian firewall of Article 7.</w:t>
      </w:r>
    </w:p>
    <w:p w14:paraId="78D4E155" w14:textId="77777777" w:rsidR="00E57774" w:rsidRDefault="00000000">
      <w:pPr>
        <w:keepNext/>
        <w:keepLines/>
        <w:spacing w:before="320" w:after="160"/>
        <w:outlineLvl w:val="1"/>
      </w:pPr>
      <w:bookmarkStart w:id="27" w:name="_Toc235669917"/>
      <w:r>
        <w:rPr>
          <w:rFonts w:ascii="Calibri" w:hAnsi="Calibri"/>
          <w:b/>
          <w:color w:val="3F6076"/>
          <w:sz w:val="25"/>
        </w:rPr>
        <w:t>2.7 Insurance and Market Reporting</w:t>
      </w:r>
      <w:bookmarkEnd w:id="27"/>
    </w:p>
    <w:p w14:paraId="19D5725E" w14:textId="77777777" w:rsidR="00E57774" w:rsidRDefault="00000000">
      <w:pPr>
        <w:jc w:val="both"/>
      </w:pPr>
      <w:r>
        <w:t>The Omani Maritime Cell transmits its daily status report to the commercial shipping insurance market, including the Lloyd's market, so that war-risk premiums normalize on evidence rather than on statements. The Cell tracks premium movements as a public confidence indicator and publishes them weekly on the Shared Digital Registry.</w:t>
      </w:r>
    </w:p>
    <w:p w14:paraId="2C91369F" w14:textId="77777777" w:rsidR="00E57774" w:rsidRDefault="00000000">
      <w:pPr>
        <w:keepNext/>
        <w:keepLines/>
        <w:spacing w:before="320" w:after="160"/>
        <w:outlineLvl w:val="1"/>
      </w:pPr>
      <w:bookmarkStart w:id="28" w:name="_Toc235669918"/>
      <w:r>
        <w:rPr>
          <w:rFonts w:ascii="Calibri" w:hAnsi="Calibri"/>
          <w:b/>
          <w:color w:val="3F6076"/>
          <w:sz w:val="25"/>
        </w:rPr>
        <w:t>2.8 Hazard Declaration and Corridor Survey</w:t>
      </w:r>
      <w:bookmarkEnd w:id="28"/>
    </w:p>
    <w:p w14:paraId="59E94D9F" w14:textId="77777777" w:rsidR="00E57774" w:rsidRDefault="00000000">
      <w:pPr>
        <w:jc w:val="both"/>
      </w:pPr>
      <w:r>
        <w:t>Iran declares known hazard locations within seventy-two (72) hours of Day 0. A joint technical survey under the United Nations Mine Action Service, or another mutually accepted technical body, maps the commercial corridors within Days 1 through 21. Neutral mine countermeasure assets under Omani coordination clear contacts zone by zone, and the International Maritime Organization issues a Maritime Safety Information broadcast for each certified zone. Insurance markets receive each certification simultaneously. The framework architecture excludes naval mines from both corridors and their approaches; detection of a naval mine automatically triggers an emergency session of the Joint Technical Committee and immediate notification of the United Nations Secretary-General.</w:t>
      </w:r>
    </w:p>
    <w:p w14:paraId="6653C120" w14:textId="77777777" w:rsidR="00E57774" w:rsidRDefault="00000000">
      <w:pPr>
        <w:keepNext/>
        <w:keepLines/>
        <w:pageBreakBefore/>
        <w:pBdr>
          <w:bottom w:val="single" w:sz="10" w:space="4" w:color="8F7431"/>
        </w:pBdr>
        <w:spacing w:before="120" w:after="260"/>
        <w:outlineLvl w:val="0"/>
      </w:pPr>
      <w:bookmarkStart w:id="29" w:name="_Toc235669919"/>
      <w:r>
        <w:rPr>
          <w:rFonts w:ascii="Calibri" w:hAnsi="Calibri"/>
          <w:b/>
          <w:color w:val="2E4A5C"/>
          <w:sz w:val="30"/>
        </w:rPr>
        <w:lastRenderedPageBreak/>
        <w:t>Article 3: The Mishap Protocol (Unplanned Maritime and Aerial Contact)</w:t>
      </w:r>
      <w:bookmarkEnd w:id="29"/>
    </w:p>
    <w:p w14:paraId="3624C5D6" w14:textId="77777777" w:rsidR="00E57774" w:rsidRDefault="00000000">
      <w:pPr>
        <w:keepNext/>
        <w:keepLines/>
        <w:spacing w:before="320" w:after="160"/>
        <w:outlineLvl w:val="1"/>
      </w:pPr>
      <w:bookmarkStart w:id="30" w:name="_Toc235669920"/>
      <w:r>
        <w:rPr>
          <w:rFonts w:ascii="Calibri" w:hAnsi="Calibri"/>
          <w:b/>
          <w:color w:val="3F6076"/>
          <w:sz w:val="25"/>
        </w:rPr>
        <w:t>3.1 Design Logic</w:t>
      </w:r>
      <w:bookmarkEnd w:id="30"/>
    </w:p>
    <w:p w14:paraId="3BC67B15" w14:textId="77777777" w:rsidR="00E57774" w:rsidRDefault="00000000">
      <w:pPr>
        <w:jc w:val="both"/>
      </w:pPr>
      <w:r>
        <w:t>Stabilization instruments rarely die from deliberate attack. They die from the drone that crashes, the engine that fails, the radar that errs, and the junior officer who misreads a track. The Mishap Protocol treats every unplanned maritime or aerial contact as a technical event before anyone treats it as a political one. It operates from Day 0, it binds both Parties equally, and it answers the incident before the hotline finishes ringing.</w:t>
      </w:r>
    </w:p>
    <w:p w14:paraId="486CB463" w14:textId="77777777" w:rsidR="00E57774" w:rsidRDefault="00000000">
      <w:pPr>
        <w:keepNext/>
        <w:keepLines/>
        <w:spacing w:before="320" w:after="160"/>
        <w:outlineLvl w:val="1"/>
      </w:pPr>
      <w:bookmarkStart w:id="31" w:name="_Toc235669921"/>
      <w:r>
        <w:rPr>
          <w:rFonts w:ascii="Calibri" w:hAnsi="Calibri"/>
          <w:b/>
          <w:color w:val="3F6076"/>
          <w:sz w:val="25"/>
        </w:rPr>
        <w:t>3.2 Stand-Down-and-Report</w:t>
      </w:r>
      <w:bookmarkEnd w:id="31"/>
    </w:p>
    <w:p w14:paraId="0D51190D" w14:textId="77777777" w:rsidR="00E57774" w:rsidRDefault="00000000">
      <w:pPr>
        <w:jc w:val="both"/>
      </w:pPr>
      <w:r>
        <w:t>Any unintended military interaction, including drone loss, mechanical drift, navigational error, sensor malfunction, or unplanned proximity, triggers an automatic Stand-Down-and-Report order for the involved units. The involved units withdraw to the separation distances of Annex C, hold fire and hold course changes beyond safe navigation, and report the event through the hotline of Article 4 within fifteen (15) minutes of detection. The order binds from the moment of signature; no commander awaits higher approval to execute it.</w:t>
      </w:r>
    </w:p>
    <w:p w14:paraId="7B3ACE74" w14:textId="77777777" w:rsidR="00E57774" w:rsidRDefault="00000000">
      <w:pPr>
        <w:keepNext/>
        <w:keepLines/>
        <w:spacing w:before="320" w:after="160"/>
        <w:outlineLvl w:val="1"/>
      </w:pPr>
      <w:bookmarkStart w:id="32" w:name="_Toc235669922"/>
      <w:r>
        <w:rPr>
          <w:rFonts w:ascii="Calibri" w:hAnsi="Calibri"/>
          <w:b/>
          <w:color w:val="3F6076"/>
          <w:sz w:val="25"/>
        </w:rPr>
        <w:t>3.3 The Thirty-Minute Position Log</w:t>
      </w:r>
      <w:bookmarkEnd w:id="32"/>
    </w:p>
    <w:p w14:paraId="1A0F23F7" w14:textId="77777777" w:rsidR="00E57774" w:rsidRDefault="00000000">
      <w:pPr>
        <w:jc w:val="both"/>
      </w:pPr>
      <w:r>
        <w:t>The Omani Maritime Cell logs the position of the event within thirty (30) minutes of notification, recording coordinates, time, sea state, and the tracks of all units inside twenty (20) nautical miles. The position log posts to the Shared Digital Registry in identical form to both Parties. The log captures facts, not fault.</w:t>
      </w:r>
    </w:p>
    <w:p w14:paraId="51E37CE4" w14:textId="77777777" w:rsidR="00E57774" w:rsidRDefault="00000000">
      <w:pPr>
        <w:keepNext/>
        <w:keepLines/>
        <w:spacing w:before="320" w:after="160"/>
        <w:outlineLvl w:val="1"/>
      </w:pPr>
      <w:bookmarkStart w:id="33" w:name="_Toc235669923"/>
      <w:r>
        <w:rPr>
          <w:rFonts w:ascii="Calibri" w:hAnsi="Calibri"/>
          <w:b/>
          <w:color w:val="3F6076"/>
          <w:sz w:val="25"/>
        </w:rPr>
        <w:t>3.4 Telemetry Sharing</w:t>
      </w:r>
      <w:bookmarkEnd w:id="33"/>
    </w:p>
    <w:p w14:paraId="1F3B1F95" w14:textId="77777777" w:rsidR="00E57774" w:rsidRDefault="00000000">
      <w:pPr>
        <w:jc w:val="both"/>
      </w:pPr>
      <w:r>
        <w:t xml:space="preserve">Both Parties share telemetry data from the involved units exclusively with the Omani mediators within two (2) hours of the event: platform tracks, system status pages, and, where available, onboard recordings. Neither Party assigns blame, </w:t>
      </w:r>
      <w:proofErr w:type="gramStart"/>
      <w:r>
        <w:t>and</w:t>
      </w:r>
      <w:proofErr w:type="gramEnd"/>
      <w:r>
        <w:t xml:space="preserve"> neither Party releases any portion of the telemetry publicly. The Omani Maritime Cell holds the telemetry under technical custody and uses it for one purpose only: the neutral classification of Section 3.5.</w:t>
      </w:r>
    </w:p>
    <w:p w14:paraId="3A37480F" w14:textId="77777777" w:rsidR="00E57774" w:rsidRDefault="00000000">
      <w:pPr>
        <w:keepNext/>
        <w:keepLines/>
        <w:spacing w:before="320" w:after="160"/>
        <w:outlineLvl w:val="1"/>
      </w:pPr>
      <w:bookmarkStart w:id="34" w:name="_Toc235669924"/>
      <w:r>
        <w:rPr>
          <w:rFonts w:ascii="Calibri" w:hAnsi="Calibri"/>
          <w:b/>
          <w:color w:val="3F6076"/>
          <w:sz w:val="25"/>
        </w:rPr>
        <w:t>3.5 The Four-Hour Neutral Classification</w:t>
      </w:r>
      <w:bookmarkEnd w:id="34"/>
    </w:p>
    <w:p w14:paraId="75D43260" w14:textId="77777777" w:rsidR="00E57774" w:rsidRDefault="00000000">
      <w:pPr>
        <w:jc w:val="both"/>
      </w:pPr>
      <w:r>
        <w:t xml:space="preserve">The Omani Maritime Cell issues a neutral technical classification within four (4) hours of the position log: Mechanical, Navigational, or Environmental. The classification standards of Annex E </w:t>
      </w:r>
      <w:proofErr w:type="gramStart"/>
      <w:r>
        <w:t>govern</w:t>
      </w:r>
      <w:proofErr w:type="gramEnd"/>
      <w:r>
        <w:t xml:space="preserve"> the determination. The classification describes the event's technical character; it assigns no responsibility, it cites no intent, and it publishes no telemetry. The classification posts to the Shared Digital Registry and enters the daily status report as a single line.</w:t>
      </w:r>
    </w:p>
    <w:p w14:paraId="689D7F4A" w14:textId="77777777" w:rsidR="00E57774" w:rsidRDefault="00000000">
      <w:pPr>
        <w:keepNext/>
        <w:keepLines/>
        <w:spacing w:before="320" w:after="160"/>
        <w:outlineLvl w:val="1"/>
      </w:pPr>
      <w:bookmarkStart w:id="35" w:name="_Toc235669925"/>
      <w:r>
        <w:rPr>
          <w:rFonts w:ascii="Calibri" w:hAnsi="Calibri"/>
          <w:b/>
          <w:color w:val="3F6076"/>
          <w:sz w:val="25"/>
        </w:rPr>
        <w:lastRenderedPageBreak/>
        <w:t>3.6 Recovery and Salvage Conduct</w:t>
      </w:r>
      <w:bookmarkEnd w:id="35"/>
    </w:p>
    <w:p w14:paraId="7D2921CE" w14:textId="77777777" w:rsidR="00E57774" w:rsidRDefault="00000000">
      <w:pPr>
        <w:jc w:val="both"/>
      </w:pPr>
      <w:r>
        <w:t>Equipment recovery proceeds under Omani observation. The Party whose platform comes down inside the operating area of the other Party requests recovery through the hotline, and the Omani Maritime Cell coordinates a recovery window with marked routes and a standing separation. The framework architecture excludes boarding, inspection, or retention of the other Party's equipment; wreckage returns through the Omani channel within seventy-two (72) hours of classification, regardless of the classification outcome.</w:t>
      </w:r>
    </w:p>
    <w:p w14:paraId="2E02D991" w14:textId="77777777" w:rsidR="00E57774" w:rsidRDefault="00000000">
      <w:pPr>
        <w:keepNext/>
        <w:keepLines/>
        <w:spacing w:before="320" w:after="160"/>
        <w:outlineLvl w:val="1"/>
      </w:pPr>
      <w:bookmarkStart w:id="36" w:name="_Toc235669926"/>
      <w:r>
        <w:rPr>
          <w:rFonts w:ascii="Calibri" w:hAnsi="Calibri"/>
          <w:b/>
          <w:color w:val="3F6076"/>
          <w:sz w:val="25"/>
        </w:rPr>
        <w:t>3.7 Mishaps and the Compliance Engine</w:t>
      </w:r>
      <w:bookmarkEnd w:id="36"/>
    </w:p>
    <w:p w14:paraId="3E6161B9" w14:textId="77777777" w:rsidR="00E57774" w:rsidRDefault="00000000">
      <w:pPr>
        <w:jc w:val="both"/>
      </w:pPr>
      <w:r>
        <w:t>A classified mishap never triggers a Tier 2 or Tier 3 classification by itself. A pattern of three mishaps of the same technical type within any seven-day period opens a technical review under Article 6, with corrective measures logged in the Shared Digital Registry. The Mishap Protocol and the compliance engine stay deliberately separate: accidents receive engineering answers, and only deliberate, verified, hostile conduct reaches the tiers of Article 7.</w:t>
      </w:r>
    </w:p>
    <w:p w14:paraId="38EECC13" w14:textId="77777777" w:rsidR="00E57774" w:rsidRDefault="00000000">
      <w:pPr>
        <w:keepNext/>
        <w:keepLines/>
        <w:pageBreakBefore/>
        <w:pBdr>
          <w:bottom w:val="single" w:sz="10" w:space="4" w:color="8F7431"/>
        </w:pBdr>
        <w:spacing w:before="120" w:after="260"/>
        <w:outlineLvl w:val="0"/>
      </w:pPr>
      <w:bookmarkStart w:id="37" w:name="_Toc235669927"/>
      <w:r>
        <w:rPr>
          <w:rFonts w:ascii="Calibri" w:hAnsi="Calibri"/>
          <w:b/>
          <w:color w:val="2E4A5C"/>
          <w:sz w:val="30"/>
        </w:rPr>
        <w:lastRenderedPageBreak/>
        <w:t>Article 4: Sovereignty and Base De-Confliction (Days 2-5)</w:t>
      </w:r>
      <w:bookmarkEnd w:id="37"/>
    </w:p>
    <w:p w14:paraId="3C17D4E3" w14:textId="77777777" w:rsidR="00E57774" w:rsidRDefault="00000000">
      <w:pPr>
        <w:keepNext/>
        <w:keepLines/>
        <w:spacing w:before="320" w:after="160"/>
        <w:outlineLvl w:val="1"/>
      </w:pPr>
      <w:bookmarkStart w:id="38" w:name="_Toc235669928"/>
      <w:r>
        <w:rPr>
          <w:rFonts w:ascii="Calibri" w:hAnsi="Calibri"/>
          <w:b/>
          <w:color w:val="3F6076"/>
          <w:sz w:val="25"/>
        </w:rPr>
        <w:t>4.1 Reduced Operational Posture</w:t>
      </w:r>
      <w:bookmarkEnd w:id="38"/>
    </w:p>
    <w:p w14:paraId="794ED616" w14:textId="77777777" w:rsidR="00E57774" w:rsidRDefault="00000000">
      <w:pPr>
        <w:jc w:val="both"/>
      </w:pPr>
      <w:r>
        <w:t>The United States adopts a reduced operational posture at its bases in Bahrain, Kuwait, and Jordan, holding personnel numbers, combat sortie rates, and pre-positioned strike munitions at or below the documented baseline of 17 June 2026. The Omani Maritime Cell holds the baseline data under seal and audits posture against it at Day 7 and at each subsequent review. The reduction operates as a technical stabilization step within the shared architecture, paired with the non-targeting architecture of Section 4.2.</w:t>
      </w:r>
    </w:p>
    <w:p w14:paraId="60781116" w14:textId="77777777" w:rsidR="00E57774" w:rsidRDefault="00000000">
      <w:pPr>
        <w:keepNext/>
        <w:keepLines/>
        <w:spacing w:before="320" w:after="160"/>
        <w:outlineLvl w:val="1"/>
      </w:pPr>
      <w:bookmarkStart w:id="39" w:name="_Toc235669929"/>
      <w:r>
        <w:rPr>
          <w:rFonts w:ascii="Calibri" w:hAnsi="Calibri"/>
          <w:b/>
          <w:color w:val="3F6076"/>
          <w:sz w:val="25"/>
        </w:rPr>
        <w:t>4.2 The Non-Targeting Architecture</w:t>
      </w:r>
      <w:bookmarkEnd w:id="39"/>
    </w:p>
    <w:p w14:paraId="79346602" w14:textId="77777777" w:rsidR="00E57774" w:rsidRDefault="00000000">
      <w:pPr>
        <w:jc w:val="both"/>
      </w:pPr>
      <w:r>
        <w:t>The framework architecture excludes targeting, surveillance cueing, and sensor illumination directed at the bases identified in Section 4.1. The exclusion binds both Parties as a design feature: the architecture treats the identified bases as quiet zones in every sensor plan, every mission order, and every targeting cycle. Radar painting of the identified bases, weapons-quality track development on them, and cueing of third-party sensors toward them all fall outside the architecture.</w:t>
      </w:r>
    </w:p>
    <w:p w14:paraId="6A3A65F1" w14:textId="77777777" w:rsidR="00E57774" w:rsidRDefault="00000000">
      <w:pPr>
        <w:keepNext/>
        <w:keepLines/>
        <w:spacing w:before="320" w:after="160"/>
        <w:outlineLvl w:val="1"/>
      </w:pPr>
      <w:bookmarkStart w:id="40" w:name="_Toc235669930"/>
      <w:r>
        <w:rPr>
          <w:rFonts w:ascii="Calibri" w:hAnsi="Calibri"/>
          <w:b/>
          <w:color w:val="3F6076"/>
          <w:sz w:val="25"/>
        </w:rPr>
        <w:t>4.3 Air De-Confliction in Corridor Airspace</w:t>
      </w:r>
      <w:bookmarkEnd w:id="40"/>
    </w:p>
    <w:p w14:paraId="5D65BB45" w14:textId="77777777" w:rsidR="00E57774" w:rsidRDefault="00000000">
      <w:pPr>
        <w:jc w:val="both"/>
      </w:pPr>
      <w:r>
        <w:t>Military aircraft of each Party maintain a separation of at least twenty-five (25) nautical miles from the military aircraft of the other Party inside the corridor airspace, operate with active transponders, and hold targeting-radar emissions silent during transit of the corridor airspace. The Omani Maritime Cell monitors the air picture and logs every separation event in the Shared Digital Registry.</w:t>
      </w:r>
    </w:p>
    <w:p w14:paraId="22CE3569" w14:textId="77777777" w:rsidR="00E57774" w:rsidRDefault="00000000">
      <w:pPr>
        <w:keepNext/>
        <w:keepLines/>
        <w:spacing w:before="320" w:after="160"/>
        <w:outlineLvl w:val="1"/>
      </w:pPr>
      <w:bookmarkStart w:id="41" w:name="_Toc235669931"/>
      <w:r>
        <w:rPr>
          <w:rFonts w:ascii="Calibri" w:hAnsi="Calibri"/>
          <w:b/>
          <w:color w:val="3F6076"/>
          <w:sz w:val="25"/>
        </w:rPr>
        <w:t>4.4 Exercise Notification</w:t>
      </w:r>
      <w:bookmarkEnd w:id="41"/>
    </w:p>
    <w:p w14:paraId="5BE3D3D6" w14:textId="77777777" w:rsidR="00E57774" w:rsidRDefault="00000000">
      <w:pPr>
        <w:jc w:val="both"/>
      </w:pPr>
      <w:r>
        <w:t>Each Party provides the Sultanate of Oman with seventy-two (72) hours advance notice of any live-fire military exercise within one hundred (100) nautical miles of the forces of the other Party. The Omani Maritime Cell relays the notice to the other Party within six (6) hours. The notice states the exercise area, the window, and the unit types involved, and nothing more.</w:t>
      </w:r>
    </w:p>
    <w:p w14:paraId="4E4298A6" w14:textId="77777777" w:rsidR="00E57774" w:rsidRDefault="00000000">
      <w:pPr>
        <w:keepNext/>
        <w:keepLines/>
        <w:spacing w:before="320" w:after="160"/>
        <w:outlineLvl w:val="1"/>
      </w:pPr>
      <w:bookmarkStart w:id="42" w:name="_Toc235669932"/>
      <w:r>
        <w:rPr>
          <w:rFonts w:ascii="Calibri" w:hAnsi="Calibri"/>
          <w:b/>
          <w:color w:val="3F6076"/>
          <w:sz w:val="25"/>
        </w:rPr>
        <w:t>4.5 Force-Posture Summaries</w:t>
      </w:r>
      <w:bookmarkEnd w:id="42"/>
    </w:p>
    <w:p w14:paraId="6BE70553" w14:textId="77777777" w:rsidR="00E57774" w:rsidRDefault="00000000">
      <w:pPr>
        <w:jc w:val="both"/>
      </w:pPr>
      <w:r>
        <w:t>Each Party transmits a force-posture summary to the Sultanate of Oman at Day 0 and at Day 7, covering theater air sorties, naval dispositions, and air-defense readiness states. The Shared Digital Registry publishes the summaries in identical form to both Parties. Thereafter the summaries run weekly for as long as the Protocol operates.</w:t>
      </w:r>
    </w:p>
    <w:p w14:paraId="18C42602" w14:textId="77777777" w:rsidR="00E57774" w:rsidRDefault="00000000">
      <w:pPr>
        <w:keepNext/>
        <w:keepLines/>
        <w:spacing w:before="320" w:after="160"/>
        <w:outlineLvl w:val="1"/>
      </w:pPr>
      <w:bookmarkStart w:id="43" w:name="_Toc235669933"/>
      <w:r>
        <w:rPr>
          <w:rFonts w:ascii="Calibri" w:hAnsi="Calibri"/>
          <w:b/>
          <w:color w:val="3F6076"/>
          <w:sz w:val="25"/>
        </w:rPr>
        <w:lastRenderedPageBreak/>
        <w:t>4.6 The Incident Hotline</w:t>
      </w:r>
      <w:bookmarkEnd w:id="43"/>
    </w:p>
    <w:p w14:paraId="37F2E116" w14:textId="77777777" w:rsidR="00E57774" w:rsidRDefault="00000000">
      <w:pPr>
        <w:jc w:val="both"/>
      </w:pPr>
      <w:r>
        <w:t>The Sultanate of Oman hosts a dedicated communication hotline for immediate reporting of any incident under this Protocol. The hotline operates continuously from Day 0, staffed around the clock under the operating protocol of Annex D. Each Party answers a hotline inquiry within two (2) hours. The hotline carries operational traffic only; political statements route through the facilitator diplomatic channel, never through the hotline.</w:t>
      </w:r>
    </w:p>
    <w:p w14:paraId="7BB1D1F8" w14:textId="77777777" w:rsidR="00E57774" w:rsidRDefault="00000000">
      <w:pPr>
        <w:keepNext/>
        <w:keepLines/>
        <w:spacing w:before="320" w:after="160"/>
        <w:outlineLvl w:val="1"/>
      </w:pPr>
      <w:bookmarkStart w:id="44" w:name="_Toc235669934"/>
      <w:r>
        <w:rPr>
          <w:rFonts w:ascii="Calibri" w:hAnsi="Calibri"/>
          <w:b/>
          <w:color w:val="3F6076"/>
          <w:sz w:val="25"/>
        </w:rPr>
        <w:t>4.7 Rotational Deployments</w:t>
      </w:r>
      <w:bookmarkEnd w:id="44"/>
    </w:p>
    <w:p w14:paraId="6FD11425" w14:textId="77777777" w:rsidR="00E57774" w:rsidRDefault="00000000">
      <w:pPr>
        <w:jc w:val="both"/>
      </w:pPr>
      <w:r>
        <w:t>Rotational deployments replacing existing units on a one-for-one basis proceed under seventy-two (72) hours advance notice to the Omani Maritime Cell. Net increases above the 17 June 2026 baseline remain outside the framework architecture for the duration of this Protocol. The Cell logs every rotation notice in the Shared Digital Registry.</w:t>
      </w:r>
    </w:p>
    <w:p w14:paraId="42FED5CA" w14:textId="77777777" w:rsidR="00E57774" w:rsidRDefault="00000000">
      <w:pPr>
        <w:keepNext/>
        <w:keepLines/>
        <w:pageBreakBefore/>
        <w:pBdr>
          <w:bottom w:val="single" w:sz="10" w:space="4" w:color="8F7431"/>
        </w:pBdr>
        <w:spacing w:before="120" w:after="260"/>
        <w:outlineLvl w:val="0"/>
      </w:pPr>
      <w:bookmarkStart w:id="45" w:name="_Toc235669935"/>
      <w:r>
        <w:rPr>
          <w:rFonts w:ascii="Calibri" w:hAnsi="Calibri"/>
          <w:b/>
          <w:color w:val="2E4A5C"/>
          <w:sz w:val="30"/>
        </w:rPr>
        <w:lastRenderedPageBreak/>
        <w:t>Article 5: Reactivation of the June Diplomatic Framework (Days 5-7)</w:t>
      </w:r>
      <w:bookmarkEnd w:id="45"/>
    </w:p>
    <w:p w14:paraId="455C7415" w14:textId="77777777" w:rsidR="00E57774" w:rsidRDefault="00000000">
      <w:pPr>
        <w:keepNext/>
        <w:keepLines/>
        <w:spacing w:before="320" w:after="160"/>
        <w:outlineLvl w:val="1"/>
      </w:pPr>
      <w:bookmarkStart w:id="46" w:name="_Toc235669936"/>
      <w:r>
        <w:rPr>
          <w:rFonts w:ascii="Calibri" w:hAnsi="Calibri"/>
          <w:b/>
          <w:color w:val="3F6076"/>
          <w:sz w:val="25"/>
        </w:rPr>
        <w:t>5.1 Framework Re-Activation</w:t>
      </w:r>
      <w:bookmarkEnd w:id="46"/>
    </w:p>
    <w:p w14:paraId="06DE3155" w14:textId="77777777" w:rsidR="00E57774" w:rsidRDefault="00000000">
      <w:pPr>
        <w:jc w:val="both"/>
      </w:pPr>
      <w:r>
        <w:t>Both Parties re-activate the diplomatic framework mutually established in June, each referring to it per their own diplomatic records, as the governing diplomatic structure, effective between Day 5 and Day 7 following the certification of the Day 0 paired pause. The Shared Digital Registry logs the re-activation as a single paired entry. The framework architecture attaches no nomenclature condition to re-activation: the designation each capital carries in its own records governs its own communications, and Article 11 states the full nomenclature protocol.</w:t>
      </w:r>
    </w:p>
    <w:p w14:paraId="15174C58" w14:textId="77777777" w:rsidR="00E57774" w:rsidRDefault="00000000">
      <w:pPr>
        <w:keepNext/>
        <w:keepLines/>
        <w:spacing w:before="320" w:after="160"/>
        <w:outlineLvl w:val="1"/>
      </w:pPr>
      <w:bookmarkStart w:id="47" w:name="_Toc235669937"/>
      <w:r>
        <w:rPr>
          <w:rFonts w:ascii="Calibri" w:hAnsi="Calibri"/>
          <w:b/>
          <w:color w:val="3F6076"/>
          <w:sz w:val="25"/>
        </w:rPr>
        <w:t>5.2 The Four Working Groups</w:t>
      </w:r>
      <w:bookmarkEnd w:id="47"/>
    </w:p>
    <w:p w14:paraId="39D883DE" w14:textId="77777777" w:rsidR="00E57774" w:rsidRDefault="00000000">
      <w:pPr>
        <w:jc w:val="both"/>
      </w:pPr>
      <w:r>
        <w:t>The four working groups established in the Switzerland technical talks resume operation by Day 7: Sanctions Termination, Nuclear Affairs, Reconstruction and Economic Development, and Monitoring and Implementation. Each working group keeps its own module, its own calendar, and its own technical record. Progress or difficulty in one group never suspends another. The facilitators propose venues; the working groups alternate between Muscat and Geneva unless the facilitators fix a different rotation.</w:t>
      </w:r>
    </w:p>
    <w:p w14:paraId="4247A275" w14:textId="77777777" w:rsidR="00E57774" w:rsidRDefault="00000000">
      <w:pPr>
        <w:keepNext/>
        <w:keepLines/>
        <w:spacing w:before="320" w:after="160"/>
        <w:outlineLvl w:val="1"/>
      </w:pPr>
      <w:bookmarkStart w:id="48" w:name="_Toc235669938"/>
      <w:r>
        <w:rPr>
          <w:rFonts w:ascii="Calibri" w:hAnsi="Calibri"/>
          <w:b/>
          <w:color w:val="3F6076"/>
          <w:sz w:val="25"/>
        </w:rPr>
        <w:t>5.3 Nuclear Material Disposition Consultations</w:t>
      </w:r>
      <w:bookmarkEnd w:id="48"/>
    </w:p>
    <w:p w14:paraId="51302EEE" w14:textId="77777777" w:rsidR="00E57774" w:rsidRDefault="00000000">
      <w:pPr>
        <w:jc w:val="both"/>
      </w:pPr>
      <w:r>
        <w:t>The International Atomic Energy Agency begins technical consultations on enriched uranium disposition between Day 5 and Day 7, at a venue set through the Omani channel. The consultations address numbers, not politics: stockpile quantities and enrichment levels per the most recent Agency reporting, verification access patterns, camera and seal options, and disposition pathways. The Agency reports the consultations to both Parties simultaneously and posts a technical summary to the Shared Digital Registry. The consultations prepare the ground for the working groups; they pre-decide nothing.</w:t>
      </w:r>
    </w:p>
    <w:p w14:paraId="408544CA" w14:textId="77777777" w:rsidR="00E57774" w:rsidRDefault="00000000">
      <w:pPr>
        <w:keepNext/>
        <w:keepLines/>
        <w:spacing w:before="320" w:after="160"/>
        <w:outlineLvl w:val="1"/>
      </w:pPr>
      <w:bookmarkStart w:id="49" w:name="_Toc235669939"/>
      <w:r>
        <w:rPr>
          <w:rFonts w:ascii="Calibri" w:hAnsi="Calibri"/>
          <w:b/>
          <w:color w:val="3F6076"/>
          <w:sz w:val="25"/>
        </w:rPr>
        <w:t>5.4 Non-Interference and Sovereignty Clauses</w:t>
      </w:r>
      <w:bookmarkEnd w:id="49"/>
    </w:p>
    <w:p w14:paraId="53ACDB8A" w14:textId="77777777" w:rsidR="00E57774" w:rsidRDefault="00000000">
      <w:pPr>
        <w:jc w:val="both"/>
      </w:pPr>
      <w:r>
        <w:t>The Parties reaffirm mutual respect for sovereignty and territorial integrity, and the framework architecture excludes interference by either Party in the internal affairs of the other. The sovereignty and non-interference clauses of the June framework resume as operative obligations of this Protocol at re-activation.</w:t>
      </w:r>
    </w:p>
    <w:p w14:paraId="296F1507" w14:textId="77777777" w:rsidR="00E57774" w:rsidRDefault="00000000">
      <w:pPr>
        <w:keepNext/>
        <w:keepLines/>
        <w:spacing w:before="320" w:after="160"/>
        <w:outlineLvl w:val="1"/>
      </w:pPr>
      <w:bookmarkStart w:id="50" w:name="_Toc235669940"/>
      <w:r>
        <w:rPr>
          <w:rFonts w:ascii="Calibri" w:hAnsi="Calibri"/>
          <w:b/>
          <w:color w:val="3F6076"/>
          <w:sz w:val="25"/>
        </w:rPr>
        <w:t>5.5 The Regional Firewall and the De-Confliction Cell</w:t>
      </w:r>
      <w:bookmarkEnd w:id="50"/>
    </w:p>
    <w:p w14:paraId="2586637E" w14:textId="77777777" w:rsidR="00E57774" w:rsidRDefault="00000000">
      <w:pPr>
        <w:jc w:val="both"/>
      </w:pPr>
      <w:r>
        <w:t xml:space="preserve">The Lebanon file and every other regional file stay legally and operationally separate from this Protocol. The de-confliction cell established with the Lebanese government under the June framework continues under its own track and its own calendar. No action by any non-Party, including military operations on any regional front, constitutes a breach by either Party or triggers any consequence under this instrument. Iran states that this Protocol opens the door to </w:t>
      </w:r>
      <w:r>
        <w:lastRenderedPageBreak/>
        <w:t xml:space="preserve">resolving the wider conflict; the United States </w:t>
      </w:r>
      <w:proofErr w:type="spellStart"/>
      <w:r>
        <w:t>states</w:t>
      </w:r>
      <w:proofErr w:type="spellEnd"/>
      <w:r>
        <w:t xml:space="preserve"> that the Strait and nuclear files stand independent of any regional front. The architecture sustains both statements because it moves the instruments in parallel rather than chaining them.</w:t>
      </w:r>
    </w:p>
    <w:p w14:paraId="2FA3AA39" w14:textId="77777777" w:rsidR="00E57774" w:rsidRDefault="00000000">
      <w:pPr>
        <w:keepNext/>
        <w:keepLines/>
        <w:spacing w:before="320" w:after="160"/>
        <w:outlineLvl w:val="1"/>
      </w:pPr>
      <w:bookmarkStart w:id="51" w:name="_Toc235669941"/>
      <w:r>
        <w:rPr>
          <w:rFonts w:ascii="Calibri" w:hAnsi="Calibri"/>
          <w:b/>
          <w:color w:val="3F6076"/>
          <w:sz w:val="25"/>
        </w:rPr>
        <w:t>5.6 Negotiation Cadence</w:t>
      </w:r>
      <w:bookmarkEnd w:id="51"/>
    </w:p>
    <w:p w14:paraId="34C61131" w14:textId="77777777" w:rsidR="00E57774" w:rsidRDefault="00000000">
      <w:pPr>
        <w:jc w:val="both"/>
      </w:pPr>
      <w:r>
        <w:t>The negotiation track under the re-activated framework follows a weekly session cadence, alternating between Muscat and Geneva, with the agenda of each session fixed through the facilitator channel no later than forty-eight (48) hours before the session. Technical teams convene no later than Day 7. Agenda discipline keeps each file in its own module: maritime, nuclear, economic, and regional files advance in parallel without cross-linkage.</w:t>
      </w:r>
    </w:p>
    <w:p w14:paraId="2D8E5F64" w14:textId="77777777" w:rsidR="00E57774" w:rsidRDefault="00000000">
      <w:pPr>
        <w:keepNext/>
        <w:keepLines/>
        <w:pageBreakBefore/>
        <w:pBdr>
          <w:bottom w:val="single" w:sz="10" w:space="4" w:color="8F7431"/>
        </w:pBdr>
        <w:spacing w:before="120" w:after="260"/>
        <w:outlineLvl w:val="0"/>
      </w:pPr>
      <w:bookmarkStart w:id="52" w:name="_Toc235669942"/>
      <w:r>
        <w:rPr>
          <w:rFonts w:ascii="Calibri" w:hAnsi="Calibri"/>
          <w:b/>
          <w:color w:val="2E4A5C"/>
          <w:sz w:val="30"/>
        </w:rPr>
        <w:lastRenderedPageBreak/>
        <w:t>Article 6: Verification and Monitoring (Ongoing)</w:t>
      </w:r>
      <w:bookmarkEnd w:id="52"/>
    </w:p>
    <w:p w14:paraId="49EE49F5" w14:textId="77777777" w:rsidR="00E57774" w:rsidRDefault="00000000">
      <w:pPr>
        <w:keepNext/>
        <w:keepLines/>
        <w:spacing w:before="320" w:after="160"/>
        <w:outlineLvl w:val="1"/>
      </w:pPr>
      <w:bookmarkStart w:id="53" w:name="_Toc235669943"/>
      <w:r>
        <w:rPr>
          <w:rFonts w:ascii="Calibri" w:hAnsi="Calibri"/>
          <w:b/>
          <w:color w:val="3F6076"/>
          <w:sz w:val="25"/>
        </w:rPr>
        <w:t>6.1 Design Philosophy</w:t>
      </w:r>
      <w:bookmarkEnd w:id="53"/>
    </w:p>
    <w:p w14:paraId="5598128C" w14:textId="77777777" w:rsidR="00E57774" w:rsidRDefault="00000000">
      <w:pPr>
        <w:jc w:val="both"/>
      </w:pPr>
      <w:r>
        <w:t>The Protocol creates three verification bodies and one shared registry. That is all. Each body holds one job, reports to both Parties simultaneously, and publishes to the same screen. No joint commission with voting politics, no weighted breach index, no institutional hierarchy. Verification does the heavy lifting; trust remains optional.</w:t>
      </w:r>
    </w:p>
    <w:p w14:paraId="460C56D5" w14:textId="77777777" w:rsidR="00E57774" w:rsidRDefault="00000000">
      <w:pPr>
        <w:keepNext/>
        <w:keepLines/>
        <w:spacing w:before="320" w:after="160"/>
        <w:outlineLvl w:val="1"/>
      </w:pPr>
      <w:bookmarkStart w:id="54" w:name="_Toc235669944"/>
      <w:r>
        <w:rPr>
          <w:rFonts w:ascii="Calibri" w:hAnsi="Calibri"/>
          <w:b/>
          <w:color w:val="3F6076"/>
          <w:sz w:val="25"/>
        </w:rPr>
        <w:t>6.2 The Verification Bodies</w:t>
      </w:r>
      <w:bookmarkEnd w:id="54"/>
    </w:p>
    <w:p w14:paraId="626BF847" w14:textId="77777777" w:rsidR="00E57774" w:rsidRDefault="00000000">
      <w:pPr>
        <w:spacing w:before="40" w:after="160"/>
      </w:pPr>
      <w:r>
        <w:rPr>
          <w:rFonts w:ascii="Calibri" w:hAnsi="Calibri"/>
          <w:i/>
          <w:color w:val="6E7F88"/>
          <w:sz w:val="18"/>
        </w:rPr>
        <w:t>Table: Verification bodies</w:t>
      </w:r>
    </w:p>
    <w:tbl>
      <w:tblPr>
        <w:tblW w:w="5000" w:type="pct"/>
        <w:tblInd w:w="100" w:type="dxa"/>
        <w:tblBorders>
          <w:top w:val="single" w:sz="12" w:space="0" w:color="2E4A5C"/>
          <w:left w:val="nil"/>
          <w:bottom w:val="single" w:sz="12" w:space="0" w:color="2E4A5C"/>
          <w:right w:val="nil"/>
          <w:insideH w:val="single" w:sz="2" w:space="0" w:color="B9C6CD"/>
          <w:insideV w:val="nil"/>
        </w:tblBorders>
        <w:tblCellMar>
          <w:left w:w="10" w:type="dxa"/>
          <w:right w:w="10" w:type="dxa"/>
        </w:tblCellMar>
        <w:tblLook w:val="04A0" w:firstRow="1" w:lastRow="0" w:firstColumn="1" w:lastColumn="0" w:noHBand="0" w:noVBand="1"/>
      </w:tblPr>
      <w:tblGrid>
        <w:gridCol w:w="1942"/>
        <w:gridCol w:w="1738"/>
        <w:gridCol w:w="1840"/>
        <w:gridCol w:w="3706"/>
      </w:tblGrid>
      <w:tr w:rsidR="00E57774" w14:paraId="6B7BA73F" w14:textId="77777777">
        <w:trPr>
          <w:tblHeader/>
        </w:trPr>
        <w:tc>
          <w:tcPr>
            <w:tcW w:w="1900" w:type="dxa"/>
            <w:tcBorders>
              <w:bottom w:val="single" w:sz="8" w:space="0" w:color="2E4A5C"/>
            </w:tcBorders>
            <w:shd w:val="clear" w:color="auto" w:fill="E9EEF1"/>
            <w:tcMar>
              <w:top w:w="60" w:type="dxa"/>
              <w:left w:w="100" w:type="dxa"/>
              <w:bottom w:w="60" w:type="dxa"/>
              <w:right w:w="100" w:type="dxa"/>
            </w:tcMar>
          </w:tcPr>
          <w:p w14:paraId="63209FE5" w14:textId="77777777" w:rsidR="00E57774" w:rsidRDefault="00000000">
            <w:pPr>
              <w:spacing w:before="20" w:after="20" w:line="264" w:lineRule="auto"/>
            </w:pPr>
            <w:r>
              <w:rPr>
                <w:rFonts w:ascii="Calibri" w:hAnsi="Calibri"/>
                <w:b/>
                <w:color w:val="2E4A5C"/>
                <w:sz w:val="19"/>
              </w:rPr>
              <w:t>Body</w:t>
            </w:r>
          </w:p>
        </w:tc>
        <w:tc>
          <w:tcPr>
            <w:tcW w:w="1700" w:type="dxa"/>
            <w:tcBorders>
              <w:bottom w:val="single" w:sz="8" w:space="0" w:color="2E4A5C"/>
            </w:tcBorders>
            <w:shd w:val="clear" w:color="auto" w:fill="E9EEF1"/>
            <w:tcMar>
              <w:top w:w="60" w:type="dxa"/>
              <w:left w:w="100" w:type="dxa"/>
              <w:bottom w:w="60" w:type="dxa"/>
              <w:right w:w="100" w:type="dxa"/>
            </w:tcMar>
          </w:tcPr>
          <w:p w14:paraId="75A307CE" w14:textId="77777777" w:rsidR="00E57774" w:rsidRDefault="00000000">
            <w:pPr>
              <w:spacing w:before="20" w:after="20" w:line="264" w:lineRule="auto"/>
            </w:pPr>
            <w:r>
              <w:rPr>
                <w:rFonts w:ascii="Calibri" w:hAnsi="Calibri"/>
                <w:b/>
                <w:color w:val="2E4A5C"/>
                <w:sz w:val="19"/>
              </w:rPr>
              <w:t>Seat</w:t>
            </w:r>
          </w:p>
        </w:tc>
        <w:tc>
          <w:tcPr>
            <w:tcW w:w="1800" w:type="dxa"/>
            <w:tcBorders>
              <w:bottom w:val="single" w:sz="8" w:space="0" w:color="2E4A5C"/>
            </w:tcBorders>
            <w:shd w:val="clear" w:color="auto" w:fill="E9EEF1"/>
            <w:tcMar>
              <w:top w:w="60" w:type="dxa"/>
              <w:left w:w="100" w:type="dxa"/>
              <w:bottom w:w="60" w:type="dxa"/>
              <w:right w:w="100" w:type="dxa"/>
            </w:tcMar>
          </w:tcPr>
          <w:p w14:paraId="0A6F4E18" w14:textId="77777777" w:rsidR="00E57774" w:rsidRDefault="00000000">
            <w:pPr>
              <w:spacing w:before="20" w:after="20" w:line="264" w:lineRule="auto"/>
            </w:pPr>
            <w:r>
              <w:rPr>
                <w:rFonts w:ascii="Calibri" w:hAnsi="Calibri"/>
                <w:b/>
                <w:color w:val="2E4A5C"/>
                <w:sz w:val="19"/>
              </w:rPr>
              <w:t>Domain</w:t>
            </w:r>
          </w:p>
        </w:tc>
        <w:tc>
          <w:tcPr>
            <w:tcW w:w="3626" w:type="dxa"/>
            <w:tcBorders>
              <w:bottom w:val="single" w:sz="8" w:space="0" w:color="2E4A5C"/>
            </w:tcBorders>
            <w:shd w:val="clear" w:color="auto" w:fill="E9EEF1"/>
            <w:tcMar>
              <w:top w:w="60" w:type="dxa"/>
              <w:left w:w="100" w:type="dxa"/>
              <w:bottom w:w="60" w:type="dxa"/>
              <w:right w:w="100" w:type="dxa"/>
            </w:tcMar>
          </w:tcPr>
          <w:p w14:paraId="6B13A3B1" w14:textId="77777777" w:rsidR="00E57774" w:rsidRDefault="00000000">
            <w:pPr>
              <w:spacing w:before="20" w:after="20" w:line="264" w:lineRule="auto"/>
            </w:pPr>
            <w:r>
              <w:rPr>
                <w:rFonts w:ascii="Calibri" w:hAnsi="Calibri"/>
                <w:b/>
                <w:color w:val="2E4A5C"/>
                <w:sz w:val="19"/>
              </w:rPr>
              <w:t>Function</w:t>
            </w:r>
          </w:p>
        </w:tc>
      </w:tr>
      <w:tr w:rsidR="00E57774" w14:paraId="621FF974" w14:textId="77777777">
        <w:tc>
          <w:tcPr>
            <w:tcW w:w="1900" w:type="dxa"/>
            <w:tcMar>
              <w:top w:w="60" w:type="dxa"/>
              <w:left w:w="100" w:type="dxa"/>
              <w:bottom w:w="60" w:type="dxa"/>
              <w:right w:w="100" w:type="dxa"/>
            </w:tcMar>
          </w:tcPr>
          <w:p w14:paraId="01CC1619" w14:textId="77777777" w:rsidR="00E57774" w:rsidRDefault="00000000">
            <w:pPr>
              <w:spacing w:before="20" w:after="20" w:line="264" w:lineRule="auto"/>
            </w:pPr>
            <w:r>
              <w:rPr>
                <w:rFonts w:ascii="Calibri" w:hAnsi="Calibri"/>
                <w:sz w:val="19"/>
              </w:rPr>
              <w:t>Omani Maritime Cell</w:t>
            </w:r>
          </w:p>
        </w:tc>
        <w:tc>
          <w:tcPr>
            <w:tcW w:w="1700" w:type="dxa"/>
            <w:tcMar>
              <w:top w:w="60" w:type="dxa"/>
              <w:left w:w="100" w:type="dxa"/>
              <w:bottom w:w="60" w:type="dxa"/>
              <w:right w:w="100" w:type="dxa"/>
            </w:tcMar>
          </w:tcPr>
          <w:p w14:paraId="0D787A74" w14:textId="77777777" w:rsidR="00E57774" w:rsidRDefault="00000000">
            <w:pPr>
              <w:spacing w:before="20" w:after="20" w:line="264" w:lineRule="auto"/>
            </w:pPr>
            <w:r>
              <w:rPr>
                <w:rFonts w:ascii="Calibri" w:hAnsi="Calibri"/>
                <w:sz w:val="19"/>
              </w:rPr>
              <w:t>Muscat</w:t>
            </w:r>
          </w:p>
        </w:tc>
        <w:tc>
          <w:tcPr>
            <w:tcW w:w="1800" w:type="dxa"/>
            <w:tcMar>
              <w:top w:w="60" w:type="dxa"/>
              <w:left w:w="100" w:type="dxa"/>
              <w:bottom w:w="60" w:type="dxa"/>
              <w:right w:w="100" w:type="dxa"/>
            </w:tcMar>
          </w:tcPr>
          <w:p w14:paraId="61FE5E8D" w14:textId="77777777" w:rsidR="00E57774" w:rsidRDefault="00000000">
            <w:pPr>
              <w:spacing w:before="20" w:after="20" w:line="264" w:lineRule="auto"/>
            </w:pPr>
            <w:r>
              <w:rPr>
                <w:rFonts w:ascii="Calibri" w:hAnsi="Calibri"/>
                <w:sz w:val="19"/>
              </w:rPr>
              <w:t>Maritime and security</w:t>
            </w:r>
          </w:p>
        </w:tc>
        <w:tc>
          <w:tcPr>
            <w:tcW w:w="3626" w:type="dxa"/>
            <w:tcMar>
              <w:top w:w="60" w:type="dxa"/>
              <w:left w:w="100" w:type="dxa"/>
              <w:bottom w:w="60" w:type="dxa"/>
              <w:right w:w="100" w:type="dxa"/>
            </w:tcMar>
          </w:tcPr>
          <w:p w14:paraId="767E30B8" w14:textId="77777777" w:rsidR="00E57774" w:rsidRDefault="00000000">
            <w:pPr>
              <w:spacing w:before="20" w:after="20" w:line="264" w:lineRule="auto"/>
            </w:pPr>
            <w:r>
              <w:rPr>
                <w:rFonts w:ascii="Calibri" w:hAnsi="Calibri"/>
                <w:sz w:val="19"/>
              </w:rPr>
              <w:t>Corridor and airspace observation, posture audit, hotline operations, mishap classification, daily status reports, Shared Digital Registry mirror</w:t>
            </w:r>
          </w:p>
        </w:tc>
      </w:tr>
      <w:tr w:rsidR="00E57774" w14:paraId="056FCE3E" w14:textId="77777777">
        <w:tc>
          <w:tcPr>
            <w:tcW w:w="1900" w:type="dxa"/>
            <w:tcMar>
              <w:top w:w="60" w:type="dxa"/>
              <w:left w:w="100" w:type="dxa"/>
              <w:bottom w:w="60" w:type="dxa"/>
              <w:right w:w="100" w:type="dxa"/>
            </w:tcMar>
          </w:tcPr>
          <w:p w14:paraId="7FB1C5A8" w14:textId="77777777" w:rsidR="00E57774" w:rsidRDefault="00000000">
            <w:pPr>
              <w:spacing w:before="20" w:after="20" w:line="264" w:lineRule="auto"/>
            </w:pPr>
            <w:r>
              <w:rPr>
                <w:rFonts w:ascii="Calibri" w:hAnsi="Calibri"/>
                <w:sz w:val="19"/>
              </w:rPr>
              <w:t>IAEA Technical Cell</w:t>
            </w:r>
          </w:p>
        </w:tc>
        <w:tc>
          <w:tcPr>
            <w:tcW w:w="1700" w:type="dxa"/>
            <w:tcMar>
              <w:top w:w="60" w:type="dxa"/>
              <w:left w:w="100" w:type="dxa"/>
              <w:bottom w:w="60" w:type="dxa"/>
              <w:right w:w="100" w:type="dxa"/>
            </w:tcMar>
          </w:tcPr>
          <w:p w14:paraId="61F8BB29" w14:textId="77777777" w:rsidR="00E57774" w:rsidRDefault="00000000">
            <w:pPr>
              <w:spacing w:before="20" w:after="20" w:line="264" w:lineRule="auto"/>
            </w:pPr>
            <w:r>
              <w:rPr>
                <w:rFonts w:ascii="Calibri" w:hAnsi="Calibri"/>
                <w:sz w:val="19"/>
              </w:rPr>
              <w:t>Vienna and on-site</w:t>
            </w:r>
          </w:p>
        </w:tc>
        <w:tc>
          <w:tcPr>
            <w:tcW w:w="1800" w:type="dxa"/>
            <w:tcMar>
              <w:top w:w="60" w:type="dxa"/>
              <w:left w:w="100" w:type="dxa"/>
              <w:bottom w:w="60" w:type="dxa"/>
              <w:right w:w="100" w:type="dxa"/>
            </w:tcMar>
          </w:tcPr>
          <w:p w14:paraId="1E30FAEC" w14:textId="77777777" w:rsidR="00E57774" w:rsidRDefault="00000000">
            <w:pPr>
              <w:spacing w:before="20" w:after="20" w:line="264" w:lineRule="auto"/>
            </w:pPr>
            <w:r>
              <w:rPr>
                <w:rFonts w:ascii="Calibri" w:hAnsi="Calibri"/>
                <w:sz w:val="19"/>
              </w:rPr>
              <w:t>Nuclear</w:t>
            </w:r>
          </w:p>
        </w:tc>
        <w:tc>
          <w:tcPr>
            <w:tcW w:w="3626" w:type="dxa"/>
            <w:tcMar>
              <w:top w:w="60" w:type="dxa"/>
              <w:left w:w="100" w:type="dxa"/>
              <w:bottom w:w="60" w:type="dxa"/>
              <w:right w:w="100" w:type="dxa"/>
            </w:tcMar>
          </w:tcPr>
          <w:p w14:paraId="58170035" w14:textId="77777777" w:rsidR="00E57774" w:rsidRDefault="00000000">
            <w:pPr>
              <w:spacing w:before="20" w:after="20" w:line="264" w:lineRule="auto"/>
            </w:pPr>
            <w:r>
              <w:rPr>
                <w:rFonts w:ascii="Calibri" w:hAnsi="Calibri"/>
                <w:sz w:val="19"/>
              </w:rPr>
              <w:t>Technical consultations on enriched uranium disposition, verification access design, baseline data custody</w:t>
            </w:r>
          </w:p>
        </w:tc>
      </w:tr>
      <w:tr w:rsidR="00E57774" w14:paraId="0217944C" w14:textId="77777777">
        <w:tc>
          <w:tcPr>
            <w:tcW w:w="1900" w:type="dxa"/>
            <w:tcMar>
              <w:top w:w="60" w:type="dxa"/>
              <w:left w:w="100" w:type="dxa"/>
              <w:bottom w:w="60" w:type="dxa"/>
              <w:right w:w="100" w:type="dxa"/>
            </w:tcMar>
          </w:tcPr>
          <w:p w14:paraId="2D47E3F6" w14:textId="77777777" w:rsidR="00E57774" w:rsidRDefault="00000000">
            <w:pPr>
              <w:spacing w:before="20" w:after="20" w:line="264" w:lineRule="auto"/>
            </w:pPr>
            <w:r>
              <w:rPr>
                <w:rFonts w:ascii="Calibri" w:hAnsi="Calibri"/>
                <w:sz w:val="19"/>
              </w:rPr>
              <w:t>Joint Technical Committee</w:t>
            </w:r>
          </w:p>
        </w:tc>
        <w:tc>
          <w:tcPr>
            <w:tcW w:w="1700" w:type="dxa"/>
            <w:tcMar>
              <w:top w:w="60" w:type="dxa"/>
              <w:left w:w="100" w:type="dxa"/>
              <w:bottom w:w="60" w:type="dxa"/>
              <w:right w:w="100" w:type="dxa"/>
            </w:tcMar>
          </w:tcPr>
          <w:p w14:paraId="3A011A20" w14:textId="77777777" w:rsidR="00E57774" w:rsidRDefault="00000000">
            <w:pPr>
              <w:spacing w:before="20" w:after="20" w:line="264" w:lineRule="auto"/>
            </w:pPr>
            <w:r>
              <w:rPr>
                <w:rFonts w:ascii="Calibri" w:hAnsi="Calibri"/>
                <w:sz w:val="19"/>
              </w:rPr>
              <w:t>Rotating, convened by Oman</w:t>
            </w:r>
          </w:p>
        </w:tc>
        <w:tc>
          <w:tcPr>
            <w:tcW w:w="1800" w:type="dxa"/>
            <w:tcMar>
              <w:top w:w="60" w:type="dxa"/>
              <w:left w:w="100" w:type="dxa"/>
              <w:bottom w:w="60" w:type="dxa"/>
              <w:right w:w="100" w:type="dxa"/>
            </w:tcMar>
          </w:tcPr>
          <w:p w14:paraId="57541B95" w14:textId="77777777" w:rsidR="00E57774" w:rsidRDefault="00000000">
            <w:pPr>
              <w:spacing w:before="20" w:after="20" w:line="264" w:lineRule="auto"/>
            </w:pPr>
            <w:r>
              <w:rPr>
                <w:rFonts w:ascii="Calibri" w:hAnsi="Calibri"/>
                <w:sz w:val="19"/>
              </w:rPr>
              <w:t>Incidents and disputes</w:t>
            </w:r>
          </w:p>
        </w:tc>
        <w:tc>
          <w:tcPr>
            <w:tcW w:w="3626" w:type="dxa"/>
            <w:tcMar>
              <w:top w:w="60" w:type="dxa"/>
              <w:left w:w="100" w:type="dxa"/>
              <w:bottom w:w="60" w:type="dxa"/>
              <w:right w:w="100" w:type="dxa"/>
            </w:tcMar>
          </w:tcPr>
          <w:p w14:paraId="50B31ACA" w14:textId="77777777" w:rsidR="00E57774" w:rsidRDefault="00000000">
            <w:pPr>
              <w:spacing w:before="20" w:after="20" w:line="264" w:lineRule="auto"/>
            </w:pPr>
            <w:r>
              <w:rPr>
                <w:rFonts w:ascii="Calibri" w:hAnsi="Calibri"/>
                <w:sz w:val="19"/>
              </w:rPr>
              <w:t>Incident review, technical findings, checkpoint slippage review, 48-hour joint review of proposed reversals</w:t>
            </w:r>
          </w:p>
        </w:tc>
      </w:tr>
    </w:tbl>
    <w:p w14:paraId="5DA0E413" w14:textId="77777777" w:rsidR="00E57774" w:rsidRDefault="00000000">
      <w:pPr>
        <w:keepNext/>
        <w:keepLines/>
        <w:spacing w:before="320" w:after="160"/>
        <w:outlineLvl w:val="1"/>
      </w:pPr>
      <w:bookmarkStart w:id="55" w:name="_Toc235669945"/>
      <w:r>
        <w:rPr>
          <w:rFonts w:ascii="Calibri" w:hAnsi="Calibri"/>
          <w:b/>
          <w:color w:val="3F6076"/>
          <w:sz w:val="25"/>
        </w:rPr>
        <w:t>6.3 The Shared Digital Registry and the Daily Public Log</w:t>
      </w:r>
      <w:bookmarkEnd w:id="55"/>
    </w:p>
    <w:p w14:paraId="005A9D27" w14:textId="77777777" w:rsidR="00E57774" w:rsidRDefault="00000000">
      <w:pPr>
        <w:jc w:val="both"/>
      </w:pPr>
      <w:r>
        <w:t>A single registry, hosted in Switzerland with a failover mirror in Muscat, displays every telemetry stream and every log entry to both Parties simultaneously. Both sides see the same screen. Every entry carries a cryptographic timestamp, and the Registry retains all logged data for a minimum of five (5) years. Either Party flags a concern directly on the Registry; the flag appears to both sides instantly and opens a 72-hour technical consultation, not a political negotiation. The daily public log carries one line per day from the Omani Maritime Cell: the status of the water, in plain language, for the shipping industry and the publics of both countries.</w:t>
      </w:r>
    </w:p>
    <w:p w14:paraId="2F4B8908" w14:textId="77777777" w:rsidR="00E57774" w:rsidRDefault="00000000">
      <w:pPr>
        <w:keepNext/>
        <w:keepLines/>
        <w:spacing w:before="320" w:after="160"/>
        <w:outlineLvl w:val="1"/>
      </w:pPr>
      <w:bookmarkStart w:id="56" w:name="_Toc235669946"/>
      <w:r>
        <w:rPr>
          <w:rFonts w:ascii="Calibri" w:hAnsi="Calibri"/>
          <w:b/>
          <w:color w:val="3F6076"/>
          <w:sz w:val="25"/>
        </w:rPr>
        <w:t>6.4 The Convergence Standard</w:t>
      </w:r>
      <w:bookmarkEnd w:id="56"/>
    </w:p>
    <w:p w14:paraId="7FD4C3A8" w14:textId="77777777" w:rsidR="00E57774" w:rsidRDefault="00000000">
      <w:pPr>
        <w:jc w:val="both"/>
      </w:pPr>
      <w:r>
        <w:t>Compliance determinations rest on independent channels: Omani maritime observation, commercial satellite and automatic identification system tracking, CENTCOM and Iranian operational logs, financial and registry records, and hotline reporting. No single channel decides anything. Convergence of at least three channels establishes a compliance determination; two channels trigger enhanced review; one channel triggers inquiry only.</w:t>
      </w:r>
    </w:p>
    <w:p w14:paraId="206304C3" w14:textId="77777777" w:rsidR="00E57774" w:rsidRDefault="00000000">
      <w:pPr>
        <w:keepNext/>
        <w:keepLines/>
        <w:spacing w:before="320" w:after="160"/>
        <w:outlineLvl w:val="1"/>
      </w:pPr>
      <w:bookmarkStart w:id="57" w:name="_Toc235669947"/>
      <w:r>
        <w:rPr>
          <w:rFonts w:ascii="Calibri" w:hAnsi="Calibri"/>
          <w:b/>
          <w:color w:val="3F6076"/>
          <w:sz w:val="25"/>
        </w:rPr>
        <w:lastRenderedPageBreak/>
        <w:t>6.5 Human-in-the-Loop</w:t>
      </w:r>
      <w:bookmarkEnd w:id="57"/>
    </w:p>
    <w:p w14:paraId="11BA62B7" w14:textId="77777777" w:rsidR="00E57774" w:rsidRDefault="00000000">
      <w:pPr>
        <w:jc w:val="both"/>
      </w:pPr>
      <w:r>
        <w:t xml:space="preserve">No automated system issues a penalty. Every automated flag </w:t>
      </w:r>
      <w:proofErr w:type="gramStart"/>
      <w:r>
        <w:t>passes</w:t>
      </w:r>
      <w:proofErr w:type="gramEnd"/>
      <w:r>
        <w:t xml:space="preserve"> through human review within twenty-four (24) hours, and every Tier 2 or Tier 3 determination passes through the consultation windows of Article 7 before any consequence activates. An annual independent audit confirms that human judgment sits between every sensor and every consequence.</w:t>
      </w:r>
    </w:p>
    <w:p w14:paraId="3669D0F6" w14:textId="77777777" w:rsidR="00E57774" w:rsidRDefault="00000000">
      <w:pPr>
        <w:keepNext/>
        <w:keepLines/>
        <w:spacing w:before="320" w:after="160"/>
        <w:outlineLvl w:val="1"/>
      </w:pPr>
      <w:bookmarkStart w:id="58" w:name="_Toc235669948"/>
      <w:r>
        <w:rPr>
          <w:rFonts w:ascii="Calibri" w:hAnsi="Calibri"/>
          <w:b/>
          <w:color w:val="3F6076"/>
          <w:sz w:val="25"/>
        </w:rPr>
        <w:t>6.6 Evidence Standards</w:t>
      </w:r>
      <w:bookmarkEnd w:id="58"/>
    </w:p>
    <w:p w14:paraId="148235FA" w14:textId="77777777" w:rsidR="00E57774" w:rsidRDefault="00000000">
      <w:pPr>
        <w:jc w:val="both"/>
      </w:pPr>
      <w:r>
        <w:t>Incident reports carry time-stamped evidence appropriate to the incident type: automatic identification system tracks and satellite imagery for naval events, operational log extracts for air events, transaction records for financial events, and multi-indicator forensic packages for cyber events. A report lacking the required evidence enters the log without triggering any consultation clock; the Omani Maritime Cell notifies the reporting Party of the deficiency within two (2) hours.</w:t>
      </w:r>
    </w:p>
    <w:p w14:paraId="625D6BAB" w14:textId="77777777" w:rsidR="00E57774" w:rsidRDefault="00000000">
      <w:pPr>
        <w:keepNext/>
        <w:keepLines/>
        <w:spacing w:before="320" w:after="160"/>
        <w:outlineLvl w:val="1"/>
      </w:pPr>
      <w:bookmarkStart w:id="59" w:name="_Toc235669949"/>
      <w:r>
        <w:rPr>
          <w:rFonts w:ascii="Calibri" w:hAnsi="Calibri"/>
          <w:b/>
          <w:color w:val="3F6076"/>
          <w:sz w:val="25"/>
        </w:rPr>
        <w:t>6.7 Red Team Review</w:t>
      </w:r>
      <w:bookmarkEnd w:id="59"/>
    </w:p>
    <w:p w14:paraId="34F873A3" w14:textId="77777777" w:rsidR="00E57774" w:rsidRDefault="00000000">
      <w:pPr>
        <w:jc w:val="both"/>
      </w:pPr>
      <w:r>
        <w:t xml:space="preserve">The Omani Maritime Cell maintains a standing Red Team for the duration of the initial seven-day window and any extension. The Red Team probes the monitoring system, tests data integrity, and attempts to produce the false readings that a bad actor plants. The Red Team produces </w:t>
      </w:r>
      <w:proofErr w:type="gramStart"/>
      <w:r>
        <w:t>a findings</w:t>
      </w:r>
      <w:proofErr w:type="gramEnd"/>
      <w:r>
        <w:t xml:space="preserve"> note every seventy-two (72) hours during the initial window, and the Shared Digital Registry logs every finding and every corrective action.</w:t>
      </w:r>
    </w:p>
    <w:p w14:paraId="3A78F900" w14:textId="77777777" w:rsidR="00E57774" w:rsidRDefault="00000000">
      <w:pPr>
        <w:keepNext/>
        <w:keepLines/>
        <w:pageBreakBefore/>
        <w:pBdr>
          <w:bottom w:val="single" w:sz="10" w:space="4" w:color="8F7431"/>
        </w:pBdr>
        <w:spacing w:before="120" w:after="260"/>
        <w:outlineLvl w:val="0"/>
      </w:pPr>
      <w:bookmarkStart w:id="60" w:name="_Toc235669950"/>
      <w:r>
        <w:rPr>
          <w:rFonts w:ascii="Calibri" w:hAnsi="Calibri"/>
          <w:b/>
          <w:color w:val="2E4A5C"/>
          <w:sz w:val="30"/>
        </w:rPr>
        <w:lastRenderedPageBreak/>
        <w:t>Article 7: Compliance, Step-Back, and Earn-Back</w:t>
      </w:r>
      <w:bookmarkEnd w:id="60"/>
    </w:p>
    <w:p w14:paraId="4DF54519" w14:textId="77777777" w:rsidR="00E57774" w:rsidRDefault="00000000">
      <w:pPr>
        <w:keepNext/>
        <w:keepLines/>
        <w:spacing w:before="320" w:after="160"/>
        <w:outlineLvl w:val="1"/>
      </w:pPr>
      <w:bookmarkStart w:id="61" w:name="_Toc235669951"/>
      <w:r>
        <w:rPr>
          <w:rFonts w:ascii="Calibri" w:hAnsi="Calibri"/>
          <w:b/>
          <w:color w:val="3F6076"/>
          <w:sz w:val="25"/>
        </w:rPr>
        <w:t>7.1 The Three-Category Classification</w:t>
      </w:r>
      <w:bookmarkEnd w:id="61"/>
    </w:p>
    <w:p w14:paraId="5568B097" w14:textId="77777777" w:rsidR="00E57774" w:rsidRDefault="00000000">
      <w:pPr>
        <w:jc w:val="both"/>
      </w:pPr>
      <w:r>
        <w:t xml:space="preserve">The Protocol replaces breach language with three categories, applying the graduated logic of the </w:t>
      </w:r>
      <w:proofErr w:type="spellStart"/>
      <w:r>
        <w:t>Cothrom</w:t>
      </w:r>
      <w:proofErr w:type="spellEnd"/>
      <w:r>
        <w:t xml:space="preserve"> Verification Method to the seven-day horizon. Category A, Deviation: behavior drifts from the expected pattern; no penalty attaches; a recalibration dialogue opens through technical channels. Category B, Disruption: behavior interferes with implementation; a graduated, reversible response follows the 48-hour cooling window. Category C, Deliberate Violation: intentional hostile conduct aimed at the framework; the maximum graduated response follows human review at three levels. Language shapes behavior; the shift from accusation to assessment keeps the Protocol alive through friction.</w:t>
      </w:r>
    </w:p>
    <w:p w14:paraId="2C4B68E6" w14:textId="77777777" w:rsidR="00E57774" w:rsidRDefault="00000000">
      <w:pPr>
        <w:keepNext/>
        <w:keepLines/>
        <w:spacing w:before="320" w:after="160"/>
        <w:outlineLvl w:val="1"/>
      </w:pPr>
      <w:bookmarkStart w:id="62" w:name="_Toc235669952"/>
      <w:r>
        <w:rPr>
          <w:rFonts w:ascii="Calibri" w:hAnsi="Calibri"/>
          <w:b/>
          <w:color w:val="3F6076"/>
          <w:sz w:val="25"/>
        </w:rPr>
        <w:t>7.2 The Step-Back Ladder</w:t>
      </w:r>
      <w:bookmarkEnd w:id="62"/>
    </w:p>
    <w:p w14:paraId="64040370" w14:textId="77777777" w:rsidR="00E57774" w:rsidRDefault="00000000">
      <w:pPr>
        <w:spacing w:before="40" w:after="160"/>
      </w:pPr>
      <w:r>
        <w:rPr>
          <w:rFonts w:ascii="Calibri" w:hAnsi="Calibri"/>
          <w:i/>
          <w:color w:val="6E7F88"/>
          <w:sz w:val="18"/>
        </w:rPr>
        <w:t>Table: The step-back ladder</w:t>
      </w:r>
    </w:p>
    <w:tbl>
      <w:tblPr>
        <w:tblW w:w="5000" w:type="pct"/>
        <w:tblInd w:w="100" w:type="dxa"/>
        <w:tblBorders>
          <w:top w:val="single" w:sz="12" w:space="0" w:color="2E4A5C"/>
          <w:left w:val="nil"/>
          <w:bottom w:val="single" w:sz="12" w:space="0" w:color="2E4A5C"/>
          <w:right w:val="nil"/>
          <w:insideH w:val="single" w:sz="2" w:space="0" w:color="B9C6CD"/>
          <w:insideV w:val="nil"/>
        </w:tblBorders>
        <w:tblCellMar>
          <w:left w:w="10" w:type="dxa"/>
          <w:right w:w="10" w:type="dxa"/>
        </w:tblCellMar>
        <w:tblLook w:val="04A0" w:firstRow="1" w:lastRow="0" w:firstColumn="1" w:lastColumn="0" w:noHBand="0" w:noVBand="1"/>
      </w:tblPr>
      <w:tblGrid>
        <w:gridCol w:w="1533"/>
        <w:gridCol w:w="2964"/>
        <w:gridCol w:w="2760"/>
        <w:gridCol w:w="1969"/>
      </w:tblGrid>
      <w:tr w:rsidR="00E57774" w14:paraId="02690FED" w14:textId="77777777">
        <w:trPr>
          <w:tblHeader/>
        </w:trPr>
        <w:tc>
          <w:tcPr>
            <w:tcW w:w="1500" w:type="dxa"/>
            <w:tcBorders>
              <w:bottom w:val="single" w:sz="8" w:space="0" w:color="2E4A5C"/>
            </w:tcBorders>
            <w:shd w:val="clear" w:color="auto" w:fill="E9EEF1"/>
            <w:tcMar>
              <w:top w:w="60" w:type="dxa"/>
              <w:left w:w="100" w:type="dxa"/>
              <w:bottom w:w="60" w:type="dxa"/>
              <w:right w:w="100" w:type="dxa"/>
            </w:tcMar>
          </w:tcPr>
          <w:p w14:paraId="0904CF42" w14:textId="77777777" w:rsidR="00E57774" w:rsidRDefault="00000000">
            <w:pPr>
              <w:spacing w:before="20" w:after="20" w:line="264" w:lineRule="auto"/>
            </w:pPr>
            <w:r>
              <w:rPr>
                <w:rFonts w:ascii="Calibri" w:hAnsi="Calibri"/>
                <w:b/>
                <w:color w:val="2E4A5C"/>
                <w:sz w:val="19"/>
              </w:rPr>
              <w:t>Tier</w:t>
            </w:r>
          </w:p>
        </w:tc>
        <w:tc>
          <w:tcPr>
            <w:tcW w:w="2900" w:type="dxa"/>
            <w:tcBorders>
              <w:bottom w:val="single" w:sz="8" w:space="0" w:color="2E4A5C"/>
            </w:tcBorders>
            <w:shd w:val="clear" w:color="auto" w:fill="E9EEF1"/>
            <w:tcMar>
              <w:top w:w="60" w:type="dxa"/>
              <w:left w:w="100" w:type="dxa"/>
              <w:bottom w:w="60" w:type="dxa"/>
              <w:right w:w="100" w:type="dxa"/>
            </w:tcMar>
          </w:tcPr>
          <w:p w14:paraId="188FDC37" w14:textId="77777777" w:rsidR="00E57774" w:rsidRDefault="00000000">
            <w:pPr>
              <w:spacing w:before="20" w:after="20" w:line="264" w:lineRule="auto"/>
            </w:pPr>
            <w:r>
              <w:rPr>
                <w:rFonts w:ascii="Calibri" w:hAnsi="Calibri"/>
                <w:b/>
                <w:color w:val="2E4A5C"/>
                <w:sz w:val="19"/>
              </w:rPr>
              <w:t>Examples</w:t>
            </w:r>
          </w:p>
        </w:tc>
        <w:tc>
          <w:tcPr>
            <w:tcW w:w="2700" w:type="dxa"/>
            <w:tcBorders>
              <w:bottom w:val="single" w:sz="8" w:space="0" w:color="2E4A5C"/>
            </w:tcBorders>
            <w:shd w:val="clear" w:color="auto" w:fill="E9EEF1"/>
            <w:tcMar>
              <w:top w:w="60" w:type="dxa"/>
              <w:left w:w="100" w:type="dxa"/>
              <w:bottom w:w="60" w:type="dxa"/>
              <w:right w:w="100" w:type="dxa"/>
            </w:tcMar>
          </w:tcPr>
          <w:p w14:paraId="61FFD729" w14:textId="77777777" w:rsidR="00E57774" w:rsidRDefault="00000000">
            <w:pPr>
              <w:spacing w:before="20" w:after="20" w:line="264" w:lineRule="auto"/>
            </w:pPr>
            <w:r>
              <w:rPr>
                <w:rFonts w:ascii="Calibri" w:hAnsi="Calibri"/>
                <w:b/>
                <w:color w:val="2E4A5C"/>
                <w:sz w:val="19"/>
              </w:rPr>
              <w:t>Benefit Effect</w:t>
            </w:r>
          </w:p>
        </w:tc>
        <w:tc>
          <w:tcPr>
            <w:tcW w:w="1926" w:type="dxa"/>
            <w:tcBorders>
              <w:bottom w:val="single" w:sz="8" w:space="0" w:color="2E4A5C"/>
            </w:tcBorders>
            <w:shd w:val="clear" w:color="auto" w:fill="E9EEF1"/>
            <w:tcMar>
              <w:top w:w="60" w:type="dxa"/>
              <w:left w:w="100" w:type="dxa"/>
              <w:bottom w:w="60" w:type="dxa"/>
              <w:right w:w="100" w:type="dxa"/>
            </w:tcMar>
          </w:tcPr>
          <w:p w14:paraId="2EEE2E0A" w14:textId="77777777" w:rsidR="00E57774" w:rsidRDefault="00000000">
            <w:pPr>
              <w:spacing w:before="20" w:after="20" w:line="264" w:lineRule="auto"/>
            </w:pPr>
            <w:r>
              <w:rPr>
                <w:rFonts w:ascii="Calibri" w:hAnsi="Calibri"/>
                <w:b/>
                <w:color w:val="2E4A5C"/>
                <w:sz w:val="19"/>
              </w:rPr>
              <w:t>Earn-Back</w:t>
            </w:r>
          </w:p>
        </w:tc>
      </w:tr>
      <w:tr w:rsidR="00E57774" w14:paraId="6E10B1E5" w14:textId="77777777">
        <w:tc>
          <w:tcPr>
            <w:tcW w:w="1500" w:type="dxa"/>
            <w:tcMar>
              <w:top w:w="60" w:type="dxa"/>
              <w:left w:w="100" w:type="dxa"/>
              <w:bottom w:w="60" w:type="dxa"/>
              <w:right w:w="100" w:type="dxa"/>
            </w:tcMar>
          </w:tcPr>
          <w:p w14:paraId="1394A5DB" w14:textId="77777777" w:rsidR="00E57774" w:rsidRDefault="00000000">
            <w:pPr>
              <w:spacing w:before="20" w:after="20" w:line="264" w:lineRule="auto"/>
            </w:pPr>
            <w:r>
              <w:rPr>
                <w:rFonts w:ascii="Calibri" w:hAnsi="Calibri"/>
                <w:sz w:val="19"/>
              </w:rPr>
              <w:t>Tier 1: Technical</w:t>
            </w:r>
          </w:p>
        </w:tc>
        <w:tc>
          <w:tcPr>
            <w:tcW w:w="2900" w:type="dxa"/>
            <w:tcMar>
              <w:top w:w="60" w:type="dxa"/>
              <w:left w:w="100" w:type="dxa"/>
              <w:bottom w:w="60" w:type="dxa"/>
              <w:right w:w="100" w:type="dxa"/>
            </w:tcMar>
          </w:tcPr>
          <w:p w14:paraId="48AB8339" w14:textId="77777777" w:rsidR="00E57774" w:rsidRDefault="00000000">
            <w:pPr>
              <w:spacing w:before="20" w:after="20" w:line="264" w:lineRule="auto"/>
            </w:pPr>
            <w:r>
              <w:rPr>
                <w:rFonts w:ascii="Calibri" w:hAnsi="Calibri"/>
                <w:sz w:val="19"/>
              </w:rPr>
              <w:t>Reporting delay under 24 hours; minor lane deviation without pattern; brief telemetry gap with confirmed cause; missed hotline test</w:t>
            </w:r>
          </w:p>
        </w:tc>
        <w:tc>
          <w:tcPr>
            <w:tcW w:w="2700" w:type="dxa"/>
            <w:tcMar>
              <w:top w:w="60" w:type="dxa"/>
              <w:left w:w="100" w:type="dxa"/>
              <w:bottom w:w="60" w:type="dxa"/>
              <w:right w:w="100" w:type="dxa"/>
            </w:tcMar>
          </w:tcPr>
          <w:p w14:paraId="76D6092E" w14:textId="77777777" w:rsidR="00E57774" w:rsidRDefault="00000000">
            <w:pPr>
              <w:spacing w:before="20" w:after="20" w:line="264" w:lineRule="auto"/>
            </w:pPr>
            <w:r>
              <w:rPr>
                <w:rFonts w:ascii="Calibri" w:hAnsi="Calibri"/>
                <w:sz w:val="19"/>
              </w:rPr>
              <w:t>No reduction; confidential handling; technical assistance within 72 hours</w:t>
            </w:r>
          </w:p>
        </w:tc>
        <w:tc>
          <w:tcPr>
            <w:tcW w:w="1926" w:type="dxa"/>
            <w:tcMar>
              <w:top w:w="60" w:type="dxa"/>
              <w:left w:w="100" w:type="dxa"/>
              <w:bottom w:w="60" w:type="dxa"/>
              <w:right w:w="100" w:type="dxa"/>
            </w:tcMar>
          </w:tcPr>
          <w:p w14:paraId="0C2B23FF" w14:textId="77777777" w:rsidR="00E57774" w:rsidRDefault="00000000">
            <w:pPr>
              <w:spacing w:before="20" w:after="20" w:line="264" w:lineRule="auto"/>
            </w:pPr>
            <w:r>
              <w:rPr>
                <w:rFonts w:ascii="Calibri" w:hAnsi="Calibri"/>
                <w:sz w:val="19"/>
              </w:rPr>
              <w:t>Not applicable; no benefit moves</w:t>
            </w:r>
          </w:p>
        </w:tc>
      </w:tr>
      <w:tr w:rsidR="00E57774" w14:paraId="37DB944D" w14:textId="77777777">
        <w:tc>
          <w:tcPr>
            <w:tcW w:w="1500" w:type="dxa"/>
            <w:tcMar>
              <w:top w:w="60" w:type="dxa"/>
              <w:left w:w="100" w:type="dxa"/>
              <w:bottom w:w="60" w:type="dxa"/>
              <w:right w:w="100" w:type="dxa"/>
            </w:tcMar>
          </w:tcPr>
          <w:p w14:paraId="11858A3E" w14:textId="77777777" w:rsidR="00E57774" w:rsidRDefault="00000000">
            <w:pPr>
              <w:spacing w:before="20" w:after="20" w:line="264" w:lineRule="auto"/>
            </w:pPr>
            <w:r>
              <w:rPr>
                <w:rFonts w:ascii="Calibri" w:hAnsi="Calibri"/>
                <w:sz w:val="19"/>
              </w:rPr>
              <w:t>Tier 2: Material</w:t>
            </w:r>
          </w:p>
        </w:tc>
        <w:tc>
          <w:tcPr>
            <w:tcW w:w="2900" w:type="dxa"/>
            <w:tcMar>
              <w:top w:w="60" w:type="dxa"/>
              <w:left w:w="100" w:type="dxa"/>
              <w:bottom w:w="60" w:type="dxa"/>
              <w:right w:w="100" w:type="dxa"/>
            </w:tcMar>
          </w:tcPr>
          <w:p w14:paraId="4B151D4D" w14:textId="77777777" w:rsidR="00E57774" w:rsidRDefault="00000000">
            <w:pPr>
              <w:spacing w:before="20" w:after="20" w:line="264" w:lineRule="auto"/>
            </w:pPr>
            <w:r>
              <w:rPr>
                <w:rFonts w:ascii="Calibri" w:hAnsi="Calibri"/>
                <w:sz w:val="19"/>
              </w:rPr>
              <w:t>Unauthorized entry into a corridor buffer; notification regime failure beyond 24 hours; posture above baseline without notice; sensor illumination of an identified base</w:t>
            </w:r>
          </w:p>
        </w:tc>
        <w:tc>
          <w:tcPr>
            <w:tcW w:w="2700" w:type="dxa"/>
            <w:tcMar>
              <w:top w:w="60" w:type="dxa"/>
              <w:left w:w="100" w:type="dxa"/>
              <w:bottom w:w="60" w:type="dxa"/>
              <w:right w:w="100" w:type="dxa"/>
            </w:tcMar>
          </w:tcPr>
          <w:p w14:paraId="0411F655" w14:textId="77777777" w:rsidR="00E57774" w:rsidRDefault="00000000">
            <w:pPr>
              <w:spacing w:before="20" w:after="20" w:line="264" w:lineRule="auto"/>
            </w:pPr>
            <w:r>
              <w:rPr>
                <w:rFonts w:ascii="Calibri" w:hAnsi="Calibri"/>
                <w:sz w:val="19"/>
              </w:rPr>
              <w:t>Graduated pause of non-humanitarian benefits of the affected module only, ten to twenty-five percent by duration; humanitarian flows untouched</w:t>
            </w:r>
          </w:p>
        </w:tc>
        <w:tc>
          <w:tcPr>
            <w:tcW w:w="1926" w:type="dxa"/>
            <w:tcMar>
              <w:top w:w="60" w:type="dxa"/>
              <w:left w:w="100" w:type="dxa"/>
              <w:bottom w:w="60" w:type="dxa"/>
              <w:right w:w="100" w:type="dxa"/>
            </w:tcMar>
          </w:tcPr>
          <w:p w14:paraId="4023C8CF" w14:textId="77777777" w:rsidR="00E57774" w:rsidRDefault="00000000">
            <w:pPr>
              <w:spacing w:before="20" w:after="20" w:line="264" w:lineRule="auto"/>
            </w:pPr>
            <w:r>
              <w:rPr>
                <w:rFonts w:ascii="Calibri" w:hAnsi="Calibri"/>
                <w:sz w:val="19"/>
              </w:rPr>
              <w:t>Full restoration after seven (7) consecutive clean days plus cell certification</w:t>
            </w:r>
          </w:p>
        </w:tc>
      </w:tr>
      <w:tr w:rsidR="00E57774" w14:paraId="08D3476F" w14:textId="77777777">
        <w:tc>
          <w:tcPr>
            <w:tcW w:w="1500" w:type="dxa"/>
            <w:tcMar>
              <w:top w:w="60" w:type="dxa"/>
              <w:left w:w="100" w:type="dxa"/>
              <w:bottom w:w="60" w:type="dxa"/>
              <w:right w:w="100" w:type="dxa"/>
            </w:tcMar>
          </w:tcPr>
          <w:p w14:paraId="7DD52569" w14:textId="77777777" w:rsidR="00E57774" w:rsidRDefault="00000000">
            <w:pPr>
              <w:spacing w:before="20" w:after="20" w:line="264" w:lineRule="auto"/>
            </w:pPr>
            <w:r>
              <w:rPr>
                <w:rFonts w:ascii="Calibri" w:hAnsi="Calibri"/>
                <w:sz w:val="19"/>
              </w:rPr>
              <w:t>Tier 3: Deliberate</w:t>
            </w:r>
          </w:p>
        </w:tc>
        <w:tc>
          <w:tcPr>
            <w:tcW w:w="2900" w:type="dxa"/>
            <w:tcMar>
              <w:top w:w="60" w:type="dxa"/>
              <w:left w:w="100" w:type="dxa"/>
              <w:bottom w:w="60" w:type="dxa"/>
              <w:right w:w="100" w:type="dxa"/>
            </w:tcMar>
          </w:tcPr>
          <w:p w14:paraId="75092C5F" w14:textId="77777777" w:rsidR="00E57774" w:rsidRDefault="00000000">
            <w:pPr>
              <w:spacing w:before="20" w:after="20" w:line="264" w:lineRule="auto"/>
            </w:pPr>
            <w:r>
              <w:rPr>
                <w:rFonts w:ascii="Calibri" w:hAnsi="Calibri"/>
                <w:sz w:val="19"/>
              </w:rPr>
              <w:t>Attack on observers or inspectors; placement of new hazards in a certified lane; deliberate telemetry falsification; resumption of kinetic operations</w:t>
            </w:r>
          </w:p>
        </w:tc>
        <w:tc>
          <w:tcPr>
            <w:tcW w:w="2700" w:type="dxa"/>
            <w:tcMar>
              <w:top w:w="60" w:type="dxa"/>
              <w:left w:w="100" w:type="dxa"/>
              <w:bottom w:w="60" w:type="dxa"/>
              <w:right w:w="100" w:type="dxa"/>
            </w:tcMar>
          </w:tcPr>
          <w:p w14:paraId="7BF822D5" w14:textId="77777777" w:rsidR="00E57774" w:rsidRDefault="00000000">
            <w:pPr>
              <w:spacing w:before="20" w:after="20" w:line="264" w:lineRule="auto"/>
            </w:pPr>
            <w:r>
              <w:rPr>
                <w:rFonts w:ascii="Calibri" w:hAnsi="Calibri"/>
                <w:sz w:val="19"/>
              </w:rPr>
              <w:t>Suspension of non-humanitarian benefits of the affected module only; other modules continue</w:t>
            </w:r>
          </w:p>
        </w:tc>
        <w:tc>
          <w:tcPr>
            <w:tcW w:w="1926" w:type="dxa"/>
            <w:tcMar>
              <w:top w:w="60" w:type="dxa"/>
              <w:left w:w="100" w:type="dxa"/>
              <w:bottom w:w="60" w:type="dxa"/>
              <w:right w:w="100" w:type="dxa"/>
            </w:tcMar>
          </w:tcPr>
          <w:p w14:paraId="795D3BFD" w14:textId="77777777" w:rsidR="00E57774" w:rsidRDefault="00000000">
            <w:pPr>
              <w:spacing w:before="20" w:after="20" w:line="264" w:lineRule="auto"/>
            </w:pPr>
            <w:r>
              <w:rPr>
                <w:rFonts w:ascii="Calibri" w:hAnsi="Calibri"/>
                <w:sz w:val="19"/>
              </w:rPr>
              <w:t>Full restoration after thirty (30) consecutive clean days plus governance confirmation</w:t>
            </w:r>
          </w:p>
        </w:tc>
      </w:tr>
    </w:tbl>
    <w:p w14:paraId="2C681DCE" w14:textId="77777777" w:rsidR="00E57774" w:rsidRDefault="00000000">
      <w:pPr>
        <w:keepNext/>
        <w:keepLines/>
        <w:spacing w:before="320" w:after="160"/>
        <w:outlineLvl w:val="1"/>
      </w:pPr>
      <w:bookmarkStart w:id="63" w:name="_Toc235669953"/>
      <w:r>
        <w:rPr>
          <w:rFonts w:ascii="Calibri" w:hAnsi="Calibri"/>
          <w:b/>
          <w:color w:val="3F6076"/>
          <w:sz w:val="25"/>
        </w:rPr>
        <w:t>7.3 Earn-Back</w:t>
      </w:r>
      <w:bookmarkEnd w:id="63"/>
    </w:p>
    <w:p w14:paraId="314C2F52" w14:textId="77777777" w:rsidR="00E57774" w:rsidRDefault="00000000">
      <w:pPr>
        <w:jc w:val="both"/>
      </w:pPr>
      <w:r>
        <w:t xml:space="preserve">Every reduction </w:t>
      </w:r>
      <w:proofErr w:type="gramStart"/>
      <w:r>
        <w:t>reverses</w:t>
      </w:r>
      <w:proofErr w:type="gramEnd"/>
      <w:r>
        <w:t xml:space="preserve"> in full on verified remediation plus a clean monitoring period. Earn-back never requires an admission of fault, a payment, or a political concession; it requires verified compliance and nothing else. Over-compliance during remediation, meaning performance twenty percent above baseline, shortens the monitoring period by up to twenty-five percent. Completed milestones and released benefits stay in force regardless of later slippage; no Party moves the goalposts after the other side delivers.</w:t>
      </w:r>
    </w:p>
    <w:p w14:paraId="52C01B34" w14:textId="77777777" w:rsidR="00E57774" w:rsidRDefault="00000000">
      <w:pPr>
        <w:keepNext/>
        <w:keepLines/>
        <w:spacing w:before="320" w:after="160"/>
        <w:outlineLvl w:val="1"/>
      </w:pPr>
      <w:bookmarkStart w:id="64" w:name="_Toc235669954"/>
      <w:r>
        <w:rPr>
          <w:rFonts w:ascii="Calibri" w:hAnsi="Calibri"/>
          <w:b/>
          <w:color w:val="3F6076"/>
          <w:sz w:val="25"/>
        </w:rPr>
        <w:lastRenderedPageBreak/>
        <w:t>7.4 The Humanitarian Firewall</w:t>
      </w:r>
      <w:bookmarkEnd w:id="64"/>
    </w:p>
    <w:p w14:paraId="2EE07F7F" w14:textId="77777777" w:rsidR="00E57774" w:rsidRDefault="00000000">
      <w:pPr>
        <w:jc w:val="both"/>
      </w:pPr>
      <w:r>
        <w:t xml:space="preserve">Humanitarian-badged flows pass a one-way firewall and never </w:t>
      </w:r>
      <w:proofErr w:type="gramStart"/>
      <w:r>
        <w:t>reverse:</w:t>
      </w:r>
      <w:proofErr w:type="gramEnd"/>
      <w:r>
        <w:t xml:space="preserve"> medicines, food, medical equipment, the humanitarian transit tier of Article 2, the hotline of Article 4, and International Atomic Energy Agency baseline technical contact continue under every classification, every suspension, and every exit scenario. Only mutual recorded consent of both Parties suspends any of these measures, and any suspension undergoes review at each review point.</w:t>
      </w:r>
    </w:p>
    <w:p w14:paraId="7587EA4C" w14:textId="77777777" w:rsidR="00E57774" w:rsidRDefault="00000000">
      <w:pPr>
        <w:keepNext/>
        <w:keepLines/>
        <w:spacing w:before="320" w:after="160"/>
        <w:outlineLvl w:val="1"/>
      </w:pPr>
      <w:bookmarkStart w:id="65" w:name="_Toc235669955"/>
      <w:r>
        <w:rPr>
          <w:rFonts w:ascii="Calibri" w:hAnsi="Calibri"/>
          <w:b/>
          <w:color w:val="3F6076"/>
          <w:sz w:val="25"/>
        </w:rPr>
        <w:t>7.5 No Automatic Snapback</w:t>
      </w:r>
      <w:bookmarkEnd w:id="65"/>
    </w:p>
    <w:p w14:paraId="7A346A87" w14:textId="77777777" w:rsidR="00E57774" w:rsidRDefault="00000000">
      <w:pPr>
        <w:jc w:val="both"/>
      </w:pPr>
      <w:r>
        <w:t>No compliance event triggers an automatic, irreversible suspension of benefits. The step-back ladder is the exclusive enforcement mechanism. Penalties pause future steps in proportion to the violation; they never claw back banked performance. Banked value stays banked, creating a ratchet that rewards staying inside the framework.</w:t>
      </w:r>
    </w:p>
    <w:p w14:paraId="47E7C63D" w14:textId="77777777" w:rsidR="00E57774" w:rsidRDefault="00000000">
      <w:pPr>
        <w:keepNext/>
        <w:keepLines/>
        <w:spacing w:before="320" w:after="160"/>
        <w:outlineLvl w:val="1"/>
      </w:pPr>
      <w:bookmarkStart w:id="66" w:name="_Toc235669956"/>
      <w:r>
        <w:rPr>
          <w:rFonts w:ascii="Calibri" w:hAnsi="Calibri"/>
          <w:b/>
          <w:color w:val="3F6076"/>
          <w:sz w:val="25"/>
        </w:rPr>
        <w:t>7.6 Decoupling from Force</w:t>
      </w:r>
      <w:bookmarkEnd w:id="66"/>
    </w:p>
    <w:p w14:paraId="21ACDC1E" w14:textId="77777777" w:rsidR="00E57774" w:rsidRDefault="00000000">
      <w:pPr>
        <w:jc w:val="both"/>
      </w:pPr>
      <w:r>
        <w:t>No compliance dispute, no classification, and no suspension under this Protocol authorizes, triggers, or justifies the use of military force by either Party. Military action requires a separate, explicit decision by the respective head of government under constitutional procedures. This separation is absolute and non-waivable.</w:t>
      </w:r>
    </w:p>
    <w:p w14:paraId="7F852916" w14:textId="77777777" w:rsidR="00E57774" w:rsidRDefault="00000000">
      <w:pPr>
        <w:keepNext/>
        <w:keepLines/>
        <w:spacing w:before="320" w:after="160"/>
        <w:outlineLvl w:val="1"/>
      </w:pPr>
      <w:bookmarkStart w:id="67" w:name="_Toc235669957"/>
      <w:r>
        <w:rPr>
          <w:rFonts w:ascii="Calibri" w:hAnsi="Calibri"/>
          <w:b/>
          <w:color w:val="3F6076"/>
          <w:sz w:val="25"/>
        </w:rPr>
        <w:t>7.7 Rogue Actor and False-Flag Pathway</w:t>
      </w:r>
      <w:bookmarkEnd w:id="67"/>
    </w:p>
    <w:p w14:paraId="3286280E" w14:textId="77777777" w:rsidR="00E57774" w:rsidRDefault="00000000">
      <w:pPr>
        <w:jc w:val="both"/>
      </w:pPr>
      <w:r>
        <w:t>When an incident appears attributable to a rogue or errant element rather than to state direction, the sponsoring Party provides actionable intelligence, including unit identification, communications logs, and chain-of-command records, to the Joint Technical Committee within twenty-four (24) hours. The Committee certifies a rogue-actor finding by consensus within forty-eight (48) hours; absent certification, the incident classifies under the standard ladder of this Article. In the event of attacks by unknown actors, both Parties operate under a presumption of good faith, a 48-hour attribution deferral window applies before any penalty assignment, forensic investigation precedes any classification, and rogue actors and false-flag operations stand explicitly outside bilateral penalties. This pathway closes the window in which a Party otherwise destroys evidence behind a claim of plausible denial.</w:t>
      </w:r>
    </w:p>
    <w:p w14:paraId="5FBB6CB0" w14:textId="77777777" w:rsidR="00E57774" w:rsidRDefault="00000000">
      <w:pPr>
        <w:keepNext/>
        <w:keepLines/>
        <w:spacing w:before="320" w:after="160"/>
        <w:outlineLvl w:val="1"/>
      </w:pPr>
      <w:bookmarkStart w:id="68" w:name="_Toc235669958"/>
      <w:r>
        <w:rPr>
          <w:rFonts w:ascii="Calibri" w:hAnsi="Calibri"/>
          <w:b/>
          <w:color w:val="3F6076"/>
          <w:sz w:val="25"/>
        </w:rPr>
        <w:t>7.8 The Good Faith Reset</w:t>
      </w:r>
      <w:bookmarkEnd w:id="68"/>
    </w:p>
    <w:p w14:paraId="34458058" w14:textId="77777777" w:rsidR="00E57774" w:rsidRDefault="00000000">
      <w:pPr>
        <w:jc w:val="both"/>
      </w:pPr>
      <w:r>
        <w:t>A Party whose technical record accumulates three unresolved Category B findings during the initial window invokes one reset. The reset requires a written acknowledgment of the findings in the Shared Digital Registry and a commitment to seven (7) days of enhanced cooperation, meaning daily liaison contact and same-day response to all verification queries. Upon those two steps, the findings close without penalty. A Party invokes the reset once during the initial window; the limit prevents abuse, and the acknowledgment preserves accountability.</w:t>
      </w:r>
    </w:p>
    <w:p w14:paraId="695972BA" w14:textId="77777777" w:rsidR="00E57774" w:rsidRDefault="00000000">
      <w:pPr>
        <w:keepNext/>
        <w:keepLines/>
        <w:pageBreakBefore/>
        <w:pBdr>
          <w:bottom w:val="single" w:sz="10" w:space="4" w:color="8F7431"/>
        </w:pBdr>
        <w:spacing w:before="120" w:after="260"/>
        <w:outlineLvl w:val="0"/>
      </w:pPr>
      <w:bookmarkStart w:id="69" w:name="_Toc235669959"/>
      <w:r>
        <w:rPr>
          <w:rFonts w:ascii="Calibri" w:hAnsi="Calibri"/>
          <w:b/>
          <w:color w:val="2E4A5C"/>
          <w:sz w:val="30"/>
        </w:rPr>
        <w:lastRenderedPageBreak/>
        <w:t>Article 8: Dispute Resolution (Ongoing)</w:t>
      </w:r>
      <w:bookmarkEnd w:id="69"/>
    </w:p>
    <w:p w14:paraId="279343B5" w14:textId="77777777" w:rsidR="00E57774" w:rsidRDefault="00000000">
      <w:pPr>
        <w:keepNext/>
        <w:keepLines/>
        <w:spacing w:before="320" w:after="160"/>
        <w:outlineLvl w:val="1"/>
      </w:pPr>
      <w:bookmarkStart w:id="70" w:name="_Toc235669960"/>
      <w:r>
        <w:rPr>
          <w:rFonts w:ascii="Calibri" w:hAnsi="Calibri"/>
          <w:b/>
          <w:color w:val="3F6076"/>
          <w:sz w:val="25"/>
        </w:rPr>
        <w:t>8.1 Rapid Referral</w:t>
      </w:r>
      <w:bookmarkEnd w:id="70"/>
    </w:p>
    <w:p w14:paraId="57992D13" w14:textId="77777777" w:rsidR="00E57774" w:rsidRDefault="00000000">
      <w:pPr>
        <w:jc w:val="both"/>
      </w:pPr>
      <w:r>
        <w:t xml:space="preserve">A Party refers any dispute arising under this Protocol to the Sultanate of Oman within twenty-four (24) hours of the alleged deviation, through the hotline and a written notice posted to the Shared Digital Registry. The Registry timestamps the referral, and the referral itself pauses every escalation clock except the </w:t>
      </w:r>
      <w:proofErr w:type="spellStart"/>
      <w:r>
        <w:t>self-defense</w:t>
      </w:r>
      <w:proofErr w:type="spellEnd"/>
      <w:r>
        <w:t xml:space="preserve"> exception of Section 8.3.</w:t>
      </w:r>
    </w:p>
    <w:p w14:paraId="2A632631" w14:textId="77777777" w:rsidR="00E57774" w:rsidRDefault="00000000">
      <w:pPr>
        <w:keepNext/>
        <w:keepLines/>
        <w:spacing w:before="320" w:after="160"/>
        <w:outlineLvl w:val="1"/>
      </w:pPr>
      <w:bookmarkStart w:id="71" w:name="_Toc235669961"/>
      <w:r>
        <w:rPr>
          <w:rFonts w:ascii="Calibri" w:hAnsi="Calibri"/>
          <w:b/>
          <w:color w:val="3F6076"/>
          <w:sz w:val="25"/>
        </w:rPr>
        <w:t>8.2 Technical Recommendations</w:t>
      </w:r>
      <w:bookmarkEnd w:id="71"/>
    </w:p>
    <w:p w14:paraId="38BCFC0B" w14:textId="77777777" w:rsidR="00E57774" w:rsidRDefault="00000000">
      <w:pPr>
        <w:jc w:val="both"/>
      </w:pPr>
      <w:r>
        <w:t>The Sultanate of Oman issues non-political, technical recommendations within forty-eight (48) hours of referral. A recommendation states facts, classifications, and corrective steps; it assigns no blame and cites no intent. A Party rejects a recommendation only on the ground of a manifest error of fact, and only within forty-eight (48) hours of issuance, through a written submission to the Joint Technical Committee.</w:t>
      </w:r>
    </w:p>
    <w:p w14:paraId="451E0E75" w14:textId="77777777" w:rsidR="00E57774" w:rsidRDefault="00000000">
      <w:pPr>
        <w:keepNext/>
        <w:keepLines/>
        <w:spacing w:before="320" w:after="160"/>
        <w:outlineLvl w:val="1"/>
      </w:pPr>
      <w:bookmarkStart w:id="72" w:name="_Toc235669962"/>
      <w:r>
        <w:rPr>
          <w:rFonts w:ascii="Calibri" w:hAnsi="Calibri"/>
          <w:b/>
          <w:color w:val="3F6076"/>
          <w:sz w:val="25"/>
        </w:rPr>
        <w:t>8.3 The Escalation Cap</w:t>
      </w:r>
      <w:bookmarkEnd w:id="72"/>
    </w:p>
    <w:p w14:paraId="2D1D7DE4" w14:textId="77777777" w:rsidR="00E57774" w:rsidRDefault="00000000">
      <w:pPr>
        <w:jc w:val="both"/>
      </w:pPr>
      <w:r>
        <w:t xml:space="preserve">While a dispute sits under Omani referral, the framework architecture freezes the military posture of both Parties in the Persian Gulf beyond what </w:t>
      </w:r>
      <w:proofErr w:type="spellStart"/>
      <w:r>
        <w:t>self-defense</w:t>
      </w:r>
      <w:proofErr w:type="spellEnd"/>
      <w:r>
        <w:t xml:space="preserve"> strictly requires. The Joint Technical Committee receives automatic notification of any posture change, and the Sultanate of Oman issues an immediate pause recommendation pending its 48-hour technical report. The cap holds for the duration of the referral and lifts automatically upon the technical recommendation, unless the dispute advances to Level 4 of the ladder, in which case the cap holds until the principals conclude.</w:t>
      </w:r>
    </w:p>
    <w:p w14:paraId="5F735012" w14:textId="77777777" w:rsidR="00E57774" w:rsidRDefault="00000000">
      <w:pPr>
        <w:keepNext/>
        <w:keepLines/>
        <w:spacing w:before="320" w:after="160"/>
        <w:outlineLvl w:val="1"/>
      </w:pPr>
      <w:bookmarkStart w:id="73" w:name="_Toc235669963"/>
      <w:r>
        <w:rPr>
          <w:rFonts w:ascii="Calibri" w:hAnsi="Calibri"/>
          <w:b/>
          <w:color w:val="3F6076"/>
          <w:sz w:val="25"/>
        </w:rPr>
        <w:t>8.4 The Dispute Ladder</w:t>
      </w:r>
      <w:bookmarkEnd w:id="73"/>
    </w:p>
    <w:p w14:paraId="65D39DE0" w14:textId="77777777" w:rsidR="00E57774" w:rsidRDefault="00000000">
      <w:pPr>
        <w:jc w:val="both"/>
      </w:pPr>
      <w:r>
        <w:t>Every dispute climbs a fixed ladder, and each rung completes before the next activates.</w:t>
      </w:r>
    </w:p>
    <w:p w14:paraId="025C8454" w14:textId="77777777" w:rsidR="00E57774" w:rsidRDefault="00000000">
      <w:pPr>
        <w:jc w:val="both"/>
      </w:pPr>
      <w:r>
        <w:rPr>
          <w:b/>
          <w:color w:val="2E4A5C"/>
        </w:rPr>
        <w:t xml:space="preserve">Level 1.  </w:t>
      </w:r>
      <w:r>
        <w:t>Hotline clarification, completed within twenty-four (24) hours.</w:t>
      </w:r>
    </w:p>
    <w:p w14:paraId="324D37D9" w14:textId="77777777" w:rsidR="00E57774" w:rsidRDefault="00000000">
      <w:pPr>
        <w:jc w:val="both"/>
      </w:pPr>
      <w:r>
        <w:rPr>
          <w:b/>
          <w:color w:val="2E4A5C"/>
        </w:rPr>
        <w:t xml:space="preserve">Level 2.  </w:t>
      </w:r>
      <w:r>
        <w:t>Joint Technical Committee review, completed within forty-eight (48) hours, issuing a technical clarification of fact.</w:t>
      </w:r>
    </w:p>
    <w:p w14:paraId="5764558D" w14:textId="77777777" w:rsidR="00E57774" w:rsidRDefault="00000000">
      <w:pPr>
        <w:jc w:val="both"/>
      </w:pPr>
      <w:r>
        <w:rPr>
          <w:b/>
          <w:color w:val="2E4A5C"/>
        </w:rPr>
        <w:t xml:space="preserve">Level 3.  </w:t>
      </w:r>
      <w:r>
        <w:t>Formal Omani mediation, completed within seventy-two (72) hours, issuing technical recommendations under Section 8.2.</w:t>
      </w:r>
    </w:p>
    <w:p w14:paraId="3F32EB46" w14:textId="77777777" w:rsidR="00E57774" w:rsidRDefault="00000000">
      <w:pPr>
        <w:jc w:val="both"/>
      </w:pPr>
      <w:r>
        <w:rPr>
          <w:b/>
          <w:color w:val="2E4A5C"/>
        </w:rPr>
        <w:t xml:space="preserve">Level 4.  </w:t>
      </w:r>
      <w:r>
        <w:t>Principals-level consultation through the Pakistani channel, convened within seventy-two (72) hours.</w:t>
      </w:r>
    </w:p>
    <w:p w14:paraId="1F78A93C" w14:textId="77777777" w:rsidR="00E57774" w:rsidRDefault="00000000">
      <w:pPr>
        <w:jc w:val="both"/>
      </w:pPr>
      <w:r>
        <w:rPr>
          <w:b/>
          <w:color w:val="2E4A5C"/>
        </w:rPr>
        <w:t xml:space="preserve">Level 5.  </w:t>
      </w:r>
      <w:r>
        <w:t>A United Nations Security Council session, only upon a certified material-breach deadlock recorded by the Joint Technical Committee.</w:t>
      </w:r>
    </w:p>
    <w:p w14:paraId="73011D3D" w14:textId="77777777" w:rsidR="00E57774" w:rsidRDefault="00000000">
      <w:pPr>
        <w:jc w:val="both"/>
      </w:pPr>
      <w:r>
        <w:lastRenderedPageBreak/>
        <w:t>The framework architecture excludes unilateral kinetic enforcement at every rung. Compliance restoration proceeds exclusively through the ladder.</w:t>
      </w:r>
    </w:p>
    <w:p w14:paraId="0CCBA114" w14:textId="77777777" w:rsidR="00E57774" w:rsidRDefault="00000000">
      <w:pPr>
        <w:keepNext/>
        <w:keepLines/>
        <w:spacing w:before="320" w:after="160"/>
        <w:outlineLvl w:val="1"/>
      </w:pPr>
      <w:bookmarkStart w:id="74" w:name="_Toc235669964"/>
      <w:r>
        <w:rPr>
          <w:rFonts w:ascii="Calibri" w:hAnsi="Calibri"/>
          <w:b/>
          <w:color w:val="3F6076"/>
          <w:sz w:val="25"/>
        </w:rPr>
        <w:t>8.5 The Silence Clause</w:t>
      </w:r>
      <w:bookmarkEnd w:id="74"/>
    </w:p>
    <w:p w14:paraId="7AEF2FBD" w14:textId="77777777" w:rsidR="00E57774" w:rsidRDefault="00000000">
      <w:pPr>
        <w:jc w:val="both"/>
      </w:pPr>
      <w:r>
        <w:t>During the first seven (7) days, neither Party issues public statements characterizing the compliance or non-compliance of the other Party. The Sultanate of Oman provides the only public-facing updates, through the daily status report. Each capital answers domestic press inquiries with a single pre-agreed line: technical consultations continue. A statement that breaks the silence routes to the quiet remediation channel of Article 11, never to the compliance engine: the Secretariat contacts both capitals privately, the statement receives a factual correction within four (4) hours where feasible, and the matter closes without public escalation. The silence clause prevents statement-driven escalation, the modern version of one misfire breaking a week of work.</w:t>
      </w:r>
    </w:p>
    <w:p w14:paraId="45075DB2" w14:textId="77777777" w:rsidR="00E57774" w:rsidRDefault="00000000">
      <w:pPr>
        <w:keepNext/>
        <w:keepLines/>
        <w:pageBreakBefore/>
        <w:pBdr>
          <w:bottom w:val="single" w:sz="10" w:space="4" w:color="8F7431"/>
        </w:pBdr>
        <w:spacing w:before="120" w:after="260"/>
        <w:outlineLvl w:val="0"/>
      </w:pPr>
      <w:bookmarkStart w:id="75" w:name="_Toc235669965"/>
      <w:r>
        <w:rPr>
          <w:rFonts w:ascii="Calibri" w:hAnsi="Calibri"/>
          <w:b/>
          <w:color w:val="2E4A5C"/>
          <w:sz w:val="30"/>
        </w:rPr>
        <w:lastRenderedPageBreak/>
        <w:t>Article 9: Continuity, Reversibility, and Orderly Transition</w:t>
      </w:r>
      <w:bookmarkEnd w:id="75"/>
    </w:p>
    <w:p w14:paraId="46A24F34" w14:textId="77777777" w:rsidR="00E57774" w:rsidRDefault="00000000">
      <w:pPr>
        <w:keepNext/>
        <w:keepLines/>
        <w:spacing w:before="320" w:after="160"/>
        <w:outlineLvl w:val="1"/>
      </w:pPr>
      <w:bookmarkStart w:id="76" w:name="_Toc235669966"/>
      <w:r>
        <w:rPr>
          <w:rFonts w:ascii="Calibri" w:hAnsi="Calibri"/>
          <w:b/>
          <w:color w:val="3F6076"/>
          <w:sz w:val="25"/>
        </w:rPr>
        <w:t>9.1 No-Fade Continuity</w:t>
      </w:r>
      <w:bookmarkEnd w:id="76"/>
    </w:p>
    <w:p w14:paraId="5BC55A0D" w14:textId="77777777" w:rsidR="00E57774" w:rsidRDefault="00000000">
      <w:pPr>
        <w:jc w:val="both"/>
      </w:pPr>
      <w:r>
        <w:t>No framework commitment fades at any date boundary. Verified performance banks permanently. The Protocol recognizes no sunset, no cliff, and no silent expiry. Every obligation persists exactly as written until both Parties amend it in writing or one Party exits through the orderly transition of Section 9.5. This rule governs the interpretation of every other provision of this Protocol, and it binds every annex, every schedule, and every certificate issued under this instrument.</w:t>
      </w:r>
    </w:p>
    <w:p w14:paraId="3D1C8E99" w14:textId="77777777" w:rsidR="00E57774" w:rsidRDefault="00000000">
      <w:pPr>
        <w:keepNext/>
        <w:keepLines/>
        <w:spacing w:before="320" w:after="160"/>
        <w:outlineLvl w:val="1"/>
      </w:pPr>
      <w:bookmarkStart w:id="77" w:name="_Toc235669967"/>
      <w:r>
        <w:rPr>
          <w:rFonts w:ascii="Calibri" w:hAnsi="Calibri"/>
          <w:b/>
          <w:color w:val="3F6076"/>
          <w:sz w:val="25"/>
        </w:rPr>
        <w:t>9.2 Banked Performance</w:t>
      </w:r>
      <w:bookmarkEnd w:id="77"/>
    </w:p>
    <w:p w14:paraId="0B975050" w14:textId="77777777" w:rsidR="00E57774" w:rsidRDefault="00000000">
      <w:pPr>
        <w:jc w:val="both"/>
      </w:pPr>
      <w:r>
        <w:t>Each verified day banks. The Day 0 paired pause, once certified, stands as a permanent entry in the Shared Digital Registry. Corridor certifications, posture audits, mishap classifications, and daily status reports accumulate as the factual baseline for every subsequent review, every extension, and every graduation into successor instruments. No Party re-litigates a banked entry, and no classification reaches backward to erase one.</w:t>
      </w:r>
    </w:p>
    <w:p w14:paraId="46F0C08A" w14:textId="77777777" w:rsidR="00E57774" w:rsidRDefault="00000000">
      <w:pPr>
        <w:keepNext/>
        <w:keepLines/>
        <w:spacing w:before="320" w:after="160"/>
        <w:outlineLvl w:val="1"/>
      </w:pPr>
      <w:bookmarkStart w:id="78" w:name="_Toc235669968"/>
      <w:r>
        <w:rPr>
          <w:rFonts w:ascii="Calibri" w:hAnsi="Calibri"/>
          <w:b/>
          <w:color w:val="3F6076"/>
          <w:sz w:val="25"/>
        </w:rPr>
        <w:t>9.3 The 48-Hour Joint Review in Operation</w:t>
      </w:r>
      <w:bookmarkEnd w:id="78"/>
    </w:p>
    <w:p w14:paraId="1D173FCF" w14:textId="77777777" w:rsidR="00E57774" w:rsidRDefault="00000000">
      <w:pPr>
        <w:jc w:val="both"/>
      </w:pPr>
      <w:r>
        <w:t>The 48-hour joint review of Article 1 governs every proposed reversal under this Protocol. The sequence runs as follows: written notice to the Joint Technical Committee; automatic logging in the Shared Digital Registry; continuation of all operational protocols during the window; facilitator-convened repair consultations; Committee vote or ladder engagement at the 48-hour mark. Symmetric restoration follows any confirmed reversal: if one paired measure reverses, its counterpart reverses in the same hour, and the Registry records both. The review converts the panic exit into a structured conversation, and it gives hardliners in both capitals a price for rupture and negotiators a runway for repair.</w:t>
      </w:r>
    </w:p>
    <w:p w14:paraId="1FF79B3A" w14:textId="77777777" w:rsidR="00E57774" w:rsidRDefault="00000000">
      <w:pPr>
        <w:keepNext/>
        <w:keepLines/>
        <w:spacing w:before="320" w:after="160"/>
        <w:outlineLvl w:val="1"/>
      </w:pPr>
      <w:bookmarkStart w:id="79" w:name="_Toc235669969"/>
      <w:r>
        <w:rPr>
          <w:rFonts w:ascii="Calibri" w:hAnsi="Calibri"/>
          <w:b/>
          <w:color w:val="3F6076"/>
          <w:sz w:val="25"/>
        </w:rPr>
        <w:t>9.4 Continuation Beyond Day 7</w:t>
      </w:r>
      <w:bookmarkEnd w:id="79"/>
    </w:p>
    <w:p w14:paraId="790ACE4B" w14:textId="77777777" w:rsidR="00E57774" w:rsidRDefault="00000000">
      <w:pPr>
        <w:jc w:val="both"/>
      </w:pPr>
      <w:r>
        <w:t>On Day 7, the facilitators convene a review conference in Muscat or by secure video. The conference reads the record: the daily status reports, the posture audit, the hotline log, and the working-group resumption certificate. Three outcomes stand available.</w:t>
      </w:r>
    </w:p>
    <w:p w14:paraId="2E99055D" w14:textId="77777777" w:rsidR="00E57774" w:rsidRDefault="00000000">
      <w:pPr>
        <w:jc w:val="both"/>
      </w:pPr>
      <w:proofErr w:type="gramStart"/>
      <w:r>
        <w:rPr>
          <w:b/>
          <w:color w:val="2E4A5C"/>
        </w:rPr>
        <w:t xml:space="preserve">First,  </w:t>
      </w:r>
      <w:r>
        <w:t>the</w:t>
      </w:r>
      <w:proofErr w:type="gramEnd"/>
      <w:r>
        <w:t xml:space="preserve"> Parties extend the Protocol in seven-day increments. Extension occurs by recorded consent at the review conference, and thereafter by silence at each weekly boundary. Silence equals continuation.</w:t>
      </w:r>
    </w:p>
    <w:p w14:paraId="3F6F8CD6" w14:textId="77777777" w:rsidR="00E57774" w:rsidRDefault="00000000">
      <w:pPr>
        <w:jc w:val="both"/>
      </w:pPr>
      <w:proofErr w:type="gramStart"/>
      <w:r>
        <w:rPr>
          <w:b/>
          <w:color w:val="2E4A5C"/>
        </w:rPr>
        <w:t xml:space="preserve">Second,  </w:t>
      </w:r>
      <w:r>
        <w:t>the</w:t>
      </w:r>
      <w:proofErr w:type="gramEnd"/>
      <w:r>
        <w:t xml:space="preserve"> Parties graduate the stabilized modules into the rolling ninety-day cycles of the Post-Crisis Reconstruction and Reconciliation Track, with every banked entry carrying forward as the opening record of the first cycle.</w:t>
      </w:r>
    </w:p>
    <w:p w14:paraId="357AD598" w14:textId="77777777" w:rsidR="00E57774" w:rsidRDefault="00000000">
      <w:pPr>
        <w:jc w:val="both"/>
      </w:pPr>
      <w:proofErr w:type="gramStart"/>
      <w:r>
        <w:rPr>
          <w:b/>
          <w:color w:val="2E4A5C"/>
        </w:rPr>
        <w:lastRenderedPageBreak/>
        <w:t xml:space="preserve">Third,  </w:t>
      </w:r>
      <w:r>
        <w:t>the</w:t>
      </w:r>
      <w:proofErr w:type="gramEnd"/>
      <w:r>
        <w:t xml:space="preserve"> Parties hold the Protocol in standing operation while the working groups of the June framework carry the substantive files. No decision at the review conference erases any banked performance; the no-fade rule of Section 9.1 governs every outcome.</w:t>
      </w:r>
    </w:p>
    <w:p w14:paraId="4460F89E" w14:textId="77777777" w:rsidR="00E57774" w:rsidRDefault="00000000">
      <w:pPr>
        <w:keepNext/>
        <w:keepLines/>
        <w:spacing w:before="320" w:after="160"/>
        <w:outlineLvl w:val="1"/>
      </w:pPr>
      <w:bookmarkStart w:id="80" w:name="_Toc235669970"/>
      <w:r>
        <w:rPr>
          <w:rFonts w:ascii="Calibri" w:hAnsi="Calibri"/>
          <w:b/>
          <w:color w:val="3F6076"/>
          <w:sz w:val="25"/>
        </w:rPr>
        <w:t>9.5 Orderly Transition</w:t>
      </w:r>
      <w:bookmarkEnd w:id="80"/>
    </w:p>
    <w:p w14:paraId="572E9B6A" w14:textId="77777777" w:rsidR="00E57774" w:rsidRDefault="00000000">
      <w:pPr>
        <w:jc w:val="both"/>
      </w:pPr>
      <w:r>
        <w:t>Either Party exits this Protocol through a written notice of fourteen (14) days to the facilitators. All operational protocols continue in full during the notice period, the facilitators convene repair consultations, and the notice-giving Party retains the right to retract its notice at any time before expiry. Retraction restores full operation instantly, with no penalty and no statement. Completed milestones and banked performance remain in force under every exit scenario, and the humanitarian firewall of Article 7 operates without interruption.</w:t>
      </w:r>
    </w:p>
    <w:p w14:paraId="320D1F6E" w14:textId="77777777" w:rsidR="00E57774" w:rsidRDefault="00000000">
      <w:pPr>
        <w:keepNext/>
        <w:keepLines/>
        <w:spacing w:before="320" w:after="160"/>
        <w:outlineLvl w:val="1"/>
      </w:pPr>
      <w:bookmarkStart w:id="81" w:name="_Toc235669971"/>
      <w:r>
        <w:rPr>
          <w:rFonts w:ascii="Calibri" w:hAnsi="Calibri"/>
          <w:b/>
          <w:color w:val="3F6076"/>
          <w:sz w:val="25"/>
        </w:rPr>
        <w:t>9.6 Reconstitution</w:t>
      </w:r>
      <w:bookmarkEnd w:id="81"/>
    </w:p>
    <w:p w14:paraId="3C7B8458" w14:textId="77777777" w:rsidR="00E57774" w:rsidRDefault="00000000">
      <w:pPr>
        <w:jc w:val="both"/>
      </w:pPr>
      <w:r>
        <w:t>If the Protocol enters full suspension, both Parties attend a Reconstitution Conference hosted by the facilitating states within fourteen (14) days, aimed at restoring the minimum viable core: the hotline, the Registry, the humanitarian tier, and the daily report. There is no limit on restart attempts, and a restart never carries a penalty for the prior exit.</w:t>
      </w:r>
    </w:p>
    <w:p w14:paraId="69910573" w14:textId="77777777" w:rsidR="00E57774" w:rsidRDefault="00000000">
      <w:pPr>
        <w:keepNext/>
        <w:keepLines/>
        <w:pageBreakBefore/>
        <w:pBdr>
          <w:bottom w:val="single" w:sz="10" w:space="4" w:color="8F7431"/>
        </w:pBdr>
        <w:spacing w:before="120" w:after="260"/>
        <w:outlineLvl w:val="0"/>
      </w:pPr>
      <w:bookmarkStart w:id="82" w:name="_Toc235669972"/>
      <w:r>
        <w:rPr>
          <w:rFonts w:ascii="Calibri" w:hAnsi="Calibri"/>
          <w:b/>
          <w:color w:val="2E4A5C"/>
          <w:sz w:val="30"/>
        </w:rPr>
        <w:lastRenderedPageBreak/>
        <w:t>Article 10: Governance</w:t>
      </w:r>
      <w:bookmarkEnd w:id="82"/>
    </w:p>
    <w:p w14:paraId="7B8AF2AD" w14:textId="77777777" w:rsidR="00E57774" w:rsidRDefault="00000000">
      <w:pPr>
        <w:keepNext/>
        <w:keepLines/>
        <w:spacing w:before="320" w:after="160"/>
        <w:outlineLvl w:val="1"/>
      </w:pPr>
      <w:bookmarkStart w:id="83" w:name="_Toc235669973"/>
      <w:r>
        <w:rPr>
          <w:rFonts w:ascii="Calibri" w:hAnsi="Calibri"/>
          <w:b/>
          <w:color w:val="3F6076"/>
          <w:sz w:val="25"/>
        </w:rPr>
        <w:t>10.1 Bodies</w:t>
      </w:r>
      <w:bookmarkEnd w:id="83"/>
    </w:p>
    <w:p w14:paraId="1C8CD840" w14:textId="77777777" w:rsidR="00E57774" w:rsidRDefault="00000000">
      <w:pPr>
        <w:jc w:val="both"/>
      </w:pPr>
      <w:r>
        <w:t>Governance runs through the verification bodies of Article 6 acting jointly as the Protocol Secretariat, seated in Muscat with a records desk in Geneva. The Secretariat administers the Shared Digital Registry, convenes consultations, publishes the daily status report and all certificates, and keeps the protocol calendar. It holds no power to suspend, penalize, or interpret beyond the operative text.</w:t>
      </w:r>
    </w:p>
    <w:p w14:paraId="6250DD66" w14:textId="77777777" w:rsidR="00E57774" w:rsidRDefault="00000000">
      <w:pPr>
        <w:keepNext/>
        <w:keepLines/>
        <w:spacing w:before="320" w:after="160"/>
        <w:outlineLvl w:val="1"/>
      </w:pPr>
      <w:bookmarkStart w:id="84" w:name="_Toc235669974"/>
      <w:r>
        <w:rPr>
          <w:rFonts w:ascii="Calibri" w:hAnsi="Calibri"/>
          <w:b/>
          <w:color w:val="3F6076"/>
          <w:sz w:val="25"/>
        </w:rPr>
        <w:t>10.2 Decision Rules</w:t>
      </w:r>
      <w:bookmarkEnd w:id="84"/>
    </w:p>
    <w:p w14:paraId="534A7D34" w14:textId="77777777" w:rsidR="00E57774" w:rsidRDefault="00000000">
      <w:pPr>
        <w:jc w:val="both"/>
      </w:pPr>
      <w:r>
        <w:t>Political questions, meaning scope changes, extensions, and amendments, pass by consensus of both Parties. Technical questions, meaning certifications, timelines, and tolerance adjustments, pass by the verification bodies through the convergence standard of Article 6. For any determination concerning one Party's conduct, the framework architecture excludes that Party's vote; all other oversight members agree. Operational deadlocks route to direct co-arbitration: the Sultanate of Oman rules on maritime and security questions and the Swiss Confederation on records and financial questions, each within forty-eight (48) hours, binding on both Parties, grounded purely in the principle of continuity of the framework.</w:t>
      </w:r>
    </w:p>
    <w:p w14:paraId="6BB203FD" w14:textId="77777777" w:rsidR="00E57774" w:rsidRDefault="00000000">
      <w:pPr>
        <w:keepNext/>
        <w:keepLines/>
        <w:spacing w:before="320" w:after="160"/>
        <w:outlineLvl w:val="1"/>
      </w:pPr>
      <w:bookmarkStart w:id="85" w:name="_Toc235669975"/>
      <w:r>
        <w:rPr>
          <w:rFonts w:ascii="Calibri" w:hAnsi="Calibri"/>
          <w:b/>
          <w:color w:val="3F6076"/>
          <w:sz w:val="25"/>
        </w:rPr>
        <w:t>10.3 Crisis Contacts</w:t>
      </w:r>
      <w:bookmarkEnd w:id="85"/>
    </w:p>
    <w:p w14:paraId="274FE16B" w14:textId="77777777" w:rsidR="00E57774" w:rsidRDefault="00000000">
      <w:pPr>
        <w:jc w:val="both"/>
      </w:pPr>
      <w:r>
        <w:t>Each Party designates a primary, a secondary, and a technical crisis contact, reachable around the clock, and keeps the list current with the Secretariat. The Secretariat tests both primary contacts daily at 00:00 GMT during the initial window and weekly thereafter; three consecutive failed tests log as a Tier 1 event, without penalty.</w:t>
      </w:r>
    </w:p>
    <w:p w14:paraId="3E879DEA" w14:textId="77777777" w:rsidR="00E57774" w:rsidRDefault="00000000">
      <w:pPr>
        <w:keepNext/>
        <w:keepLines/>
        <w:spacing w:before="320" w:after="160"/>
        <w:outlineLvl w:val="1"/>
      </w:pPr>
      <w:bookmarkStart w:id="86" w:name="_Toc235669976"/>
      <w:r>
        <w:rPr>
          <w:rFonts w:ascii="Calibri" w:hAnsi="Calibri"/>
          <w:b/>
          <w:color w:val="3F6076"/>
          <w:sz w:val="25"/>
        </w:rPr>
        <w:t>10.4 Cost-Sharing</w:t>
      </w:r>
      <w:bookmarkEnd w:id="86"/>
    </w:p>
    <w:p w14:paraId="73C1DDE4" w14:textId="77777777" w:rsidR="00E57774" w:rsidRDefault="00000000">
      <w:pPr>
        <w:jc w:val="both"/>
      </w:pPr>
      <w:r>
        <w:t>The administrative and operational costs of the Secretariat and the Omani Maritime Cell fall equally on both Parties, with quarterly reconciliation of accounts. Facilitating states retain the option to waive their own costs; no such waiver creates an obligation on any other Party. No cost dispute suspends any verification activity; funding disagreements route to the co-arbitration channel of Section 10.2.</w:t>
      </w:r>
    </w:p>
    <w:p w14:paraId="6F6A6365" w14:textId="77777777" w:rsidR="00E57774" w:rsidRDefault="00000000">
      <w:pPr>
        <w:keepNext/>
        <w:keepLines/>
        <w:pageBreakBefore/>
        <w:pBdr>
          <w:bottom w:val="single" w:sz="10" w:space="4" w:color="8F7431"/>
        </w:pBdr>
        <w:spacing w:before="120" w:after="260"/>
        <w:outlineLvl w:val="0"/>
      </w:pPr>
      <w:bookmarkStart w:id="87" w:name="_Toc235669977"/>
      <w:r>
        <w:rPr>
          <w:rFonts w:ascii="Calibri" w:hAnsi="Calibri"/>
          <w:b/>
          <w:color w:val="2E4A5C"/>
          <w:sz w:val="30"/>
        </w:rPr>
        <w:lastRenderedPageBreak/>
        <w:t>Article 11: Political Sensitivity and Narrative Protocol</w:t>
      </w:r>
      <w:bookmarkEnd w:id="87"/>
    </w:p>
    <w:p w14:paraId="5F74055D" w14:textId="77777777" w:rsidR="00E57774" w:rsidRDefault="00000000">
      <w:pPr>
        <w:keepNext/>
        <w:keepLines/>
        <w:spacing w:before="320" w:after="160"/>
        <w:outlineLvl w:val="1"/>
      </w:pPr>
      <w:bookmarkStart w:id="88" w:name="_Toc235669978"/>
      <w:r>
        <w:rPr>
          <w:rFonts w:ascii="Calibri" w:hAnsi="Calibri"/>
          <w:b/>
          <w:color w:val="3F6076"/>
          <w:sz w:val="25"/>
        </w:rPr>
        <w:t>11.1 The Non-Humiliation Doctrine</w:t>
      </w:r>
      <w:bookmarkEnd w:id="88"/>
    </w:p>
    <w:p w14:paraId="00FE9B61" w14:textId="77777777" w:rsidR="00E57774" w:rsidRDefault="00000000">
      <w:pPr>
        <w:jc w:val="both"/>
      </w:pPr>
      <w:r>
        <w:t>No Party acknowledges defeat, submission, capitulation, or ideological concession as a condition of participation. Compliance constitutes the fulfillment of negotiated commitments between sovereign equals, not domestic political surrender. This doctrine binds all implementation, all public communication, and all ceremony under this Protocol. Any official communication that frames the other Party's compliance as surrender or defeat constitutes a narrative disruption under Section 11.4.</w:t>
      </w:r>
    </w:p>
    <w:p w14:paraId="429B7C81" w14:textId="77777777" w:rsidR="00E57774" w:rsidRDefault="00000000">
      <w:pPr>
        <w:keepNext/>
        <w:keepLines/>
        <w:spacing w:before="320" w:after="160"/>
        <w:outlineLvl w:val="1"/>
      </w:pPr>
      <w:bookmarkStart w:id="89" w:name="_Toc235669979"/>
      <w:r>
        <w:rPr>
          <w:rFonts w:ascii="Calibri" w:hAnsi="Calibri"/>
          <w:b/>
          <w:color w:val="3F6076"/>
          <w:sz w:val="25"/>
        </w:rPr>
        <w:t>11.2 Mutual Architecture Framing</w:t>
      </w:r>
      <w:bookmarkEnd w:id="89"/>
    </w:p>
    <w:p w14:paraId="62043768" w14:textId="77777777" w:rsidR="00E57774" w:rsidRDefault="00000000">
      <w:pPr>
        <w:jc w:val="both"/>
      </w:pPr>
      <w:r>
        <w:t>Every prohibitive commitment in this instrument reads as a feature of the shared framework, binding both Parties equally, never as a restraint by one Party for the benefit of the other. The framework architecture excludes kinetic enforcement. Commercial transit operates under an absolute non-interdiction protocol. Posture limits execute automatically under the verification architecture. Sovereign equality holds in the grammar itself.</w:t>
      </w:r>
    </w:p>
    <w:p w14:paraId="56CE6E37" w14:textId="77777777" w:rsidR="00E57774" w:rsidRDefault="00000000">
      <w:pPr>
        <w:keepNext/>
        <w:keepLines/>
        <w:spacing w:before="320" w:after="160"/>
        <w:outlineLvl w:val="1"/>
      </w:pPr>
      <w:bookmarkStart w:id="90" w:name="_Toc235669980"/>
      <w:r>
        <w:rPr>
          <w:rFonts w:ascii="Calibri" w:hAnsi="Calibri"/>
          <w:b/>
          <w:color w:val="3F6076"/>
          <w:sz w:val="25"/>
        </w:rPr>
        <w:t>11.3 Nomenclature Neutrality</w:t>
      </w:r>
      <w:bookmarkEnd w:id="90"/>
    </w:p>
    <w:p w14:paraId="4867213A" w14:textId="77777777" w:rsidR="00E57774" w:rsidRDefault="00000000">
      <w:pPr>
        <w:jc w:val="both"/>
      </w:pPr>
      <w:r>
        <w:t>The diplomatic framework mutually established in June 2026 carries different designations in the two capitals, and the framework architecture treats each designation as valid within its own records. Washington records the instrument as the June Memorandum of Understanding; Tehran records it under its own designation. This Protocol refers to it throughout as the June framework, and that neutral descriptor governs all instruments, all registry entries, and all filings under this Protocol. The designation Strait of Hormuz governs all instruments under this Protocol and all filings with international bodies. Each Party retains full authority over its own domestic nomenclature for its own domestic communications, and neither Party objects to the other's internal usage. No Party claims publicly that the other Party accepts, endorses, or legitimizes any domestic designation. The Secretariat maintains a neutral nomenclature register for administrative clarity; the register confers no legal status of any kind.</w:t>
      </w:r>
    </w:p>
    <w:p w14:paraId="37728177" w14:textId="77777777" w:rsidR="00E57774" w:rsidRDefault="00000000">
      <w:pPr>
        <w:keepNext/>
        <w:keepLines/>
        <w:spacing w:before="320" w:after="160"/>
        <w:outlineLvl w:val="1"/>
      </w:pPr>
      <w:bookmarkStart w:id="91" w:name="_Toc235669981"/>
      <w:r>
        <w:rPr>
          <w:rFonts w:ascii="Calibri" w:hAnsi="Calibri"/>
          <w:b/>
          <w:color w:val="3F6076"/>
          <w:sz w:val="25"/>
        </w:rPr>
        <w:t>11.4 Synchronized Announcements and Quiet Remediation</w:t>
      </w:r>
      <w:bookmarkEnd w:id="91"/>
    </w:p>
    <w:p w14:paraId="3EDD9270" w14:textId="77777777" w:rsidR="00E57774" w:rsidRDefault="00000000">
      <w:pPr>
        <w:jc w:val="both"/>
      </w:pPr>
      <w:r>
        <w:t>Milestone announcements synchronize: both capitals release pre-agreed, fact-identical statements within a six-hour window, and the facilitators host technical briefings without political framing. Photographic documentation of sensitive activities takes place only with the advance approval of both Parties. A narrative disruption routes to a quiet remediation channel: the Secretariat contacts both capitals privately, the offending statement receives a factual correction within four (4) hours where feasible, and the matter closes without public escalation. Speeches never override telemetry; only registry status moves the Protocol.</w:t>
      </w:r>
    </w:p>
    <w:p w14:paraId="5547B538" w14:textId="77777777" w:rsidR="00E57774" w:rsidRDefault="00000000">
      <w:pPr>
        <w:keepNext/>
        <w:keepLines/>
        <w:spacing w:before="320" w:after="160"/>
        <w:outlineLvl w:val="1"/>
      </w:pPr>
      <w:bookmarkStart w:id="92" w:name="_Toc235669982"/>
      <w:r>
        <w:rPr>
          <w:rFonts w:ascii="Calibri" w:hAnsi="Calibri"/>
          <w:b/>
          <w:color w:val="3F6076"/>
          <w:sz w:val="25"/>
        </w:rPr>
        <w:lastRenderedPageBreak/>
        <w:t>11.5 What Each Side States</w:t>
      </w:r>
      <w:bookmarkEnd w:id="92"/>
    </w:p>
    <w:p w14:paraId="3AFFF9B7" w14:textId="77777777" w:rsidR="00E57774" w:rsidRDefault="00000000">
      <w:pPr>
        <w:spacing w:before="40" w:after="160"/>
      </w:pPr>
      <w:r>
        <w:rPr>
          <w:rFonts w:ascii="Calibri" w:hAnsi="Calibri"/>
          <w:i/>
          <w:color w:val="6E7F88"/>
          <w:sz w:val="18"/>
        </w:rPr>
        <w:t>Table: Symmetric statements</w:t>
      </w:r>
    </w:p>
    <w:tbl>
      <w:tblPr>
        <w:tblW w:w="5000" w:type="pct"/>
        <w:tblInd w:w="100" w:type="dxa"/>
        <w:tblBorders>
          <w:top w:val="single" w:sz="12" w:space="0" w:color="2E4A5C"/>
          <w:left w:val="nil"/>
          <w:bottom w:val="single" w:sz="12" w:space="0" w:color="2E4A5C"/>
          <w:right w:val="nil"/>
          <w:insideH w:val="single" w:sz="2" w:space="0" w:color="B9C6CD"/>
          <w:insideV w:val="nil"/>
        </w:tblBorders>
        <w:tblCellMar>
          <w:left w:w="10" w:type="dxa"/>
          <w:right w:w="10" w:type="dxa"/>
        </w:tblCellMar>
        <w:tblLook w:val="04A0" w:firstRow="1" w:lastRow="0" w:firstColumn="1" w:lastColumn="0" w:noHBand="0" w:noVBand="1"/>
      </w:tblPr>
      <w:tblGrid>
        <w:gridCol w:w="1328"/>
        <w:gridCol w:w="3949"/>
        <w:gridCol w:w="3949"/>
      </w:tblGrid>
      <w:tr w:rsidR="00E57774" w14:paraId="4C822322" w14:textId="77777777">
        <w:trPr>
          <w:tblHeader/>
        </w:trPr>
        <w:tc>
          <w:tcPr>
            <w:tcW w:w="1300" w:type="dxa"/>
            <w:tcBorders>
              <w:bottom w:val="single" w:sz="8" w:space="0" w:color="2E4A5C"/>
            </w:tcBorders>
            <w:shd w:val="clear" w:color="auto" w:fill="E9EEF1"/>
            <w:tcMar>
              <w:top w:w="60" w:type="dxa"/>
              <w:left w:w="100" w:type="dxa"/>
              <w:bottom w:w="60" w:type="dxa"/>
              <w:right w:w="100" w:type="dxa"/>
            </w:tcMar>
          </w:tcPr>
          <w:p w14:paraId="091BA931" w14:textId="77777777" w:rsidR="00E57774" w:rsidRDefault="00000000">
            <w:pPr>
              <w:spacing w:before="20" w:after="20" w:line="264" w:lineRule="auto"/>
            </w:pPr>
            <w:r>
              <w:rPr>
                <w:rFonts w:ascii="Calibri" w:hAnsi="Calibri"/>
                <w:b/>
                <w:color w:val="2E4A5C"/>
                <w:sz w:val="19"/>
              </w:rPr>
              <w:t>Dimension</w:t>
            </w:r>
          </w:p>
        </w:tc>
        <w:tc>
          <w:tcPr>
            <w:tcW w:w="3863" w:type="dxa"/>
            <w:tcBorders>
              <w:bottom w:val="single" w:sz="8" w:space="0" w:color="2E4A5C"/>
            </w:tcBorders>
            <w:shd w:val="clear" w:color="auto" w:fill="E9EEF1"/>
            <w:tcMar>
              <w:top w:w="60" w:type="dxa"/>
              <w:left w:w="100" w:type="dxa"/>
              <w:bottom w:w="60" w:type="dxa"/>
              <w:right w:w="100" w:type="dxa"/>
            </w:tcMar>
          </w:tcPr>
          <w:p w14:paraId="053669C3" w14:textId="77777777" w:rsidR="00E57774" w:rsidRDefault="00000000">
            <w:pPr>
              <w:spacing w:before="20" w:after="20" w:line="264" w:lineRule="auto"/>
            </w:pPr>
            <w:r>
              <w:rPr>
                <w:rFonts w:ascii="Calibri" w:hAnsi="Calibri"/>
                <w:b/>
                <w:color w:val="2E4A5C"/>
                <w:sz w:val="19"/>
              </w:rPr>
              <w:t>Iran States</w:t>
            </w:r>
          </w:p>
        </w:tc>
        <w:tc>
          <w:tcPr>
            <w:tcW w:w="3863" w:type="dxa"/>
            <w:tcBorders>
              <w:bottom w:val="single" w:sz="8" w:space="0" w:color="2E4A5C"/>
            </w:tcBorders>
            <w:shd w:val="clear" w:color="auto" w:fill="E9EEF1"/>
            <w:tcMar>
              <w:top w:w="60" w:type="dxa"/>
              <w:left w:w="100" w:type="dxa"/>
              <w:bottom w:w="60" w:type="dxa"/>
              <w:right w:w="100" w:type="dxa"/>
            </w:tcMar>
          </w:tcPr>
          <w:p w14:paraId="138410B8" w14:textId="77777777" w:rsidR="00E57774" w:rsidRDefault="00000000">
            <w:pPr>
              <w:spacing w:before="20" w:after="20" w:line="264" w:lineRule="auto"/>
            </w:pPr>
            <w:r>
              <w:rPr>
                <w:rFonts w:ascii="Calibri" w:hAnsi="Calibri"/>
                <w:b/>
                <w:color w:val="2E4A5C"/>
                <w:sz w:val="19"/>
              </w:rPr>
              <w:t xml:space="preserve">The United States </w:t>
            </w:r>
            <w:proofErr w:type="spellStart"/>
            <w:r>
              <w:rPr>
                <w:rFonts w:ascii="Calibri" w:hAnsi="Calibri"/>
                <w:b/>
                <w:color w:val="2E4A5C"/>
                <w:sz w:val="19"/>
              </w:rPr>
              <w:t>States</w:t>
            </w:r>
            <w:proofErr w:type="spellEnd"/>
          </w:p>
        </w:tc>
      </w:tr>
      <w:tr w:rsidR="00E57774" w14:paraId="7E3361BD" w14:textId="77777777">
        <w:tc>
          <w:tcPr>
            <w:tcW w:w="1300" w:type="dxa"/>
            <w:tcMar>
              <w:top w:w="60" w:type="dxa"/>
              <w:left w:w="100" w:type="dxa"/>
              <w:bottom w:w="60" w:type="dxa"/>
              <w:right w:w="100" w:type="dxa"/>
            </w:tcMar>
          </w:tcPr>
          <w:p w14:paraId="378AA359" w14:textId="77777777" w:rsidR="00E57774" w:rsidRDefault="00000000">
            <w:pPr>
              <w:spacing w:before="20" w:after="20" w:line="264" w:lineRule="auto"/>
            </w:pPr>
            <w:r>
              <w:rPr>
                <w:rFonts w:ascii="Calibri" w:hAnsi="Calibri"/>
                <w:sz w:val="19"/>
              </w:rPr>
              <w:t>Maritime</w:t>
            </w:r>
          </w:p>
        </w:tc>
        <w:tc>
          <w:tcPr>
            <w:tcW w:w="3863" w:type="dxa"/>
            <w:tcMar>
              <w:top w:w="60" w:type="dxa"/>
              <w:left w:w="100" w:type="dxa"/>
              <w:bottom w:w="60" w:type="dxa"/>
              <w:right w:w="100" w:type="dxa"/>
            </w:tcMar>
          </w:tcPr>
          <w:p w14:paraId="5CA9588F" w14:textId="77777777" w:rsidR="00E57774" w:rsidRDefault="00000000">
            <w:pPr>
              <w:spacing w:before="20" w:after="20" w:line="264" w:lineRule="auto"/>
            </w:pPr>
            <w:r>
              <w:rPr>
                <w:rFonts w:ascii="Calibri" w:hAnsi="Calibri"/>
                <w:sz w:val="19"/>
              </w:rPr>
              <w:t>Iranian coastal authority operates openly; both corridors function; the blockade lifts as the record builds</w:t>
            </w:r>
          </w:p>
        </w:tc>
        <w:tc>
          <w:tcPr>
            <w:tcW w:w="3863" w:type="dxa"/>
            <w:tcMar>
              <w:top w:w="60" w:type="dxa"/>
              <w:left w:w="100" w:type="dxa"/>
              <w:bottom w:w="60" w:type="dxa"/>
              <w:right w:w="100" w:type="dxa"/>
            </w:tcMar>
          </w:tcPr>
          <w:p w14:paraId="67B74DDF" w14:textId="77777777" w:rsidR="00E57774" w:rsidRDefault="00000000">
            <w:pPr>
              <w:spacing w:before="20" w:after="20" w:line="264" w:lineRule="auto"/>
            </w:pPr>
            <w:r>
              <w:rPr>
                <w:rFonts w:ascii="Calibri" w:hAnsi="Calibri"/>
                <w:sz w:val="19"/>
              </w:rPr>
              <w:t>Transit is free, toll-free, and verified; both corridors open; insurers normalize rates on evidence</w:t>
            </w:r>
          </w:p>
        </w:tc>
      </w:tr>
      <w:tr w:rsidR="00E57774" w14:paraId="3385E751" w14:textId="77777777">
        <w:tc>
          <w:tcPr>
            <w:tcW w:w="1300" w:type="dxa"/>
            <w:tcMar>
              <w:top w:w="60" w:type="dxa"/>
              <w:left w:w="100" w:type="dxa"/>
              <w:bottom w:w="60" w:type="dxa"/>
              <w:right w:w="100" w:type="dxa"/>
            </w:tcMar>
          </w:tcPr>
          <w:p w14:paraId="143987EC" w14:textId="77777777" w:rsidR="00E57774" w:rsidRDefault="00000000">
            <w:pPr>
              <w:spacing w:before="20" w:after="20" w:line="264" w:lineRule="auto"/>
            </w:pPr>
            <w:r>
              <w:rPr>
                <w:rFonts w:ascii="Calibri" w:hAnsi="Calibri"/>
                <w:sz w:val="19"/>
              </w:rPr>
              <w:t>Security</w:t>
            </w:r>
          </w:p>
        </w:tc>
        <w:tc>
          <w:tcPr>
            <w:tcW w:w="3863" w:type="dxa"/>
            <w:tcMar>
              <w:top w:w="60" w:type="dxa"/>
              <w:left w:w="100" w:type="dxa"/>
              <w:bottom w:w="60" w:type="dxa"/>
              <w:right w:w="100" w:type="dxa"/>
            </w:tcMar>
          </w:tcPr>
          <w:p w14:paraId="7E2030BD" w14:textId="77777777" w:rsidR="00E57774" w:rsidRDefault="00000000">
            <w:pPr>
              <w:spacing w:before="20" w:after="20" w:line="264" w:lineRule="auto"/>
            </w:pPr>
            <w:r>
              <w:rPr>
                <w:rFonts w:ascii="Calibri" w:hAnsi="Calibri"/>
                <w:sz w:val="19"/>
              </w:rPr>
              <w:t>Iranian sovereignty stands intact; posture changes pair with American posture changes on the same clock</w:t>
            </w:r>
          </w:p>
        </w:tc>
        <w:tc>
          <w:tcPr>
            <w:tcW w:w="3863" w:type="dxa"/>
            <w:tcMar>
              <w:top w:w="60" w:type="dxa"/>
              <w:left w:w="100" w:type="dxa"/>
              <w:bottom w:w="60" w:type="dxa"/>
              <w:right w:w="100" w:type="dxa"/>
            </w:tcMar>
          </w:tcPr>
          <w:p w14:paraId="33FAB1DB" w14:textId="77777777" w:rsidR="00E57774" w:rsidRDefault="00000000">
            <w:pPr>
              <w:spacing w:before="20" w:after="20" w:line="264" w:lineRule="auto"/>
            </w:pPr>
            <w:r>
              <w:rPr>
                <w:rFonts w:ascii="Calibri" w:hAnsi="Calibri"/>
                <w:sz w:val="19"/>
              </w:rPr>
              <w:t>American forces hold a defensive, reduced posture with full operational security; the strike pause is verified on the record</w:t>
            </w:r>
          </w:p>
        </w:tc>
      </w:tr>
      <w:tr w:rsidR="00E57774" w14:paraId="002553D8" w14:textId="77777777">
        <w:tc>
          <w:tcPr>
            <w:tcW w:w="1300" w:type="dxa"/>
            <w:tcMar>
              <w:top w:w="60" w:type="dxa"/>
              <w:left w:w="100" w:type="dxa"/>
              <w:bottom w:w="60" w:type="dxa"/>
              <w:right w:w="100" w:type="dxa"/>
            </w:tcMar>
          </w:tcPr>
          <w:p w14:paraId="3307D037" w14:textId="77777777" w:rsidR="00E57774" w:rsidRDefault="00000000">
            <w:pPr>
              <w:spacing w:before="20" w:after="20" w:line="264" w:lineRule="auto"/>
            </w:pPr>
            <w:r>
              <w:rPr>
                <w:rFonts w:ascii="Calibri" w:hAnsi="Calibri"/>
                <w:sz w:val="19"/>
              </w:rPr>
              <w:t>Nuclear</w:t>
            </w:r>
          </w:p>
        </w:tc>
        <w:tc>
          <w:tcPr>
            <w:tcW w:w="3863" w:type="dxa"/>
            <w:tcMar>
              <w:top w:w="60" w:type="dxa"/>
              <w:left w:w="100" w:type="dxa"/>
              <w:bottom w:w="60" w:type="dxa"/>
              <w:right w:w="100" w:type="dxa"/>
            </w:tcMar>
          </w:tcPr>
          <w:p w14:paraId="4DCB93E3" w14:textId="77777777" w:rsidR="00E57774" w:rsidRDefault="00000000">
            <w:pPr>
              <w:spacing w:before="20" w:after="20" w:line="264" w:lineRule="auto"/>
            </w:pPr>
            <w:r>
              <w:rPr>
                <w:rFonts w:ascii="Calibri" w:hAnsi="Calibri"/>
                <w:sz w:val="19"/>
              </w:rPr>
              <w:t>Sovereign rights remain intact; technical consultations address numbers, not surrender</w:t>
            </w:r>
          </w:p>
        </w:tc>
        <w:tc>
          <w:tcPr>
            <w:tcW w:w="3863" w:type="dxa"/>
            <w:tcMar>
              <w:top w:w="60" w:type="dxa"/>
              <w:left w:w="100" w:type="dxa"/>
              <w:bottom w:w="60" w:type="dxa"/>
              <w:right w:w="100" w:type="dxa"/>
            </w:tcMar>
          </w:tcPr>
          <w:p w14:paraId="15F5575D" w14:textId="77777777" w:rsidR="00E57774" w:rsidRDefault="00000000">
            <w:pPr>
              <w:spacing w:before="20" w:after="20" w:line="264" w:lineRule="auto"/>
            </w:pPr>
            <w:r>
              <w:rPr>
                <w:rFonts w:ascii="Calibri" w:hAnsi="Calibri"/>
                <w:sz w:val="19"/>
              </w:rPr>
              <w:t>The nuclear file reopens under Agency verification with a full technical baseline in view</w:t>
            </w:r>
          </w:p>
        </w:tc>
      </w:tr>
      <w:tr w:rsidR="00E57774" w14:paraId="63C349D6" w14:textId="77777777">
        <w:tc>
          <w:tcPr>
            <w:tcW w:w="1300" w:type="dxa"/>
            <w:tcMar>
              <w:top w:w="60" w:type="dxa"/>
              <w:left w:w="100" w:type="dxa"/>
              <w:bottom w:w="60" w:type="dxa"/>
              <w:right w:w="100" w:type="dxa"/>
            </w:tcMar>
          </w:tcPr>
          <w:p w14:paraId="330E3CC4" w14:textId="77777777" w:rsidR="00E57774" w:rsidRDefault="00000000">
            <w:pPr>
              <w:spacing w:before="20" w:after="20" w:line="264" w:lineRule="auto"/>
            </w:pPr>
            <w:r>
              <w:rPr>
                <w:rFonts w:ascii="Calibri" w:hAnsi="Calibri"/>
                <w:sz w:val="19"/>
              </w:rPr>
              <w:t>Political</w:t>
            </w:r>
          </w:p>
        </w:tc>
        <w:tc>
          <w:tcPr>
            <w:tcW w:w="3863" w:type="dxa"/>
            <w:tcMar>
              <w:top w:w="60" w:type="dxa"/>
              <w:left w:w="100" w:type="dxa"/>
              <w:bottom w:w="60" w:type="dxa"/>
              <w:right w:w="100" w:type="dxa"/>
            </w:tcMar>
          </w:tcPr>
          <w:p w14:paraId="443E06FE" w14:textId="77777777" w:rsidR="00E57774" w:rsidRDefault="00000000">
            <w:pPr>
              <w:spacing w:before="20" w:after="20" w:line="264" w:lineRule="auto"/>
            </w:pPr>
            <w:r>
              <w:rPr>
                <w:rFonts w:ascii="Calibri" w:hAnsi="Calibri"/>
                <w:sz w:val="19"/>
              </w:rPr>
              <w:t>Resistance diplomacy produced results; Iran moved as an equal, never as a supplicant</w:t>
            </w:r>
          </w:p>
        </w:tc>
        <w:tc>
          <w:tcPr>
            <w:tcW w:w="3863" w:type="dxa"/>
            <w:tcMar>
              <w:top w:w="60" w:type="dxa"/>
              <w:left w:w="100" w:type="dxa"/>
              <w:bottom w:w="60" w:type="dxa"/>
              <w:right w:w="100" w:type="dxa"/>
            </w:tcMar>
          </w:tcPr>
          <w:p w14:paraId="1A9F13B2" w14:textId="77777777" w:rsidR="00E57774" w:rsidRDefault="00000000">
            <w:pPr>
              <w:spacing w:before="20" w:after="20" w:line="264" w:lineRule="auto"/>
            </w:pPr>
            <w:r>
              <w:rPr>
                <w:rFonts w:ascii="Calibri" w:hAnsi="Calibri"/>
                <w:sz w:val="19"/>
              </w:rPr>
              <w:t>American leadership set the terms; verification sits at the center; every option remains intact</w:t>
            </w:r>
          </w:p>
        </w:tc>
      </w:tr>
    </w:tbl>
    <w:p w14:paraId="55F47D18" w14:textId="77777777" w:rsidR="00E57774" w:rsidRDefault="00000000">
      <w:pPr>
        <w:keepNext/>
        <w:keepLines/>
        <w:pageBreakBefore/>
        <w:pBdr>
          <w:bottom w:val="single" w:sz="10" w:space="4" w:color="8F7431"/>
        </w:pBdr>
        <w:spacing w:before="120" w:after="260"/>
        <w:outlineLvl w:val="0"/>
      </w:pPr>
      <w:bookmarkStart w:id="93" w:name="_Toc235669983"/>
      <w:r>
        <w:rPr>
          <w:rFonts w:ascii="Calibri" w:hAnsi="Calibri"/>
          <w:b/>
          <w:color w:val="2E4A5C"/>
          <w:sz w:val="30"/>
        </w:rPr>
        <w:lastRenderedPageBreak/>
        <w:t>Article 12: General and Final Provisions</w:t>
      </w:r>
      <w:bookmarkEnd w:id="93"/>
    </w:p>
    <w:p w14:paraId="1F6FE035" w14:textId="77777777" w:rsidR="00E57774" w:rsidRDefault="00000000">
      <w:pPr>
        <w:keepNext/>
        <w:keepLines/>
        <w:spacing w:before="320" w:after="160"/>
        <w:outlineLvl w:val="1"/>
      </w:pPr>
      <w:bookmarkStart w:id="94" w:name="_Toc235669984"/>
      <w:r>
        <w:rPr>
          <w:rFonts w:ascii="Calibri" w:hAnsi="Calibri"/>
          <w:b/>
          <w:color w:val="3F6076"/>
          <w:sz w:val="25"/>
        </w:rPr>
        <w:t>12.1 Force Majeure and Environmental Disruption</w:t>
      </w:r>
      <w:bookmarkEnd w:id="94"/>
    </w:p>
    <w:p w14:paraId="21F9069B" w14:textId="77777777" w:rsidR="00E57774" w:rsidRDefault="00000000">
      <w:pPr>
        <w:jc w:val="both"/>
      </w:pPr>
      <w:r>
        <w:t>A natural disruption, including a storm, seismic event, major shipping accident, or comparable environmental event, does not constitute an incident or a deviation under this Protocol. The Sultanate of Oman classifies a verified natural disruption as a force majeure event and suspends the affected obligation's compliance clock for the duration of the disruption plus a recovery window of seventy-two (72) hours. A force majeure event triggers no tier classification and no step-back of any kind. The affected Party notifies the Omani Maritime Cell through the hotline within twenty-four (24) hours, and the Shared Digital Registry logs the event and the suspension.</w:t>
      </w:r>
    </w:p>
    <w:p w14:paraId="697F285F" w14:textId="77777777" w:rsidR="00E57774" w:rsidRDefault="00000000">
      <w:pPr>
        <w:keepNext/>
        <w:keepLines/>
        <w:spacing w:before="320" w:after="160"/>
        <w:outlineLvl w:val="1"/>
      </w:pPr>
      <w:bookmarkStart w:id="95" w:name="_Toc235669985"/>
      <w:r>
        <w:rPr>
          <w:rFonts w:ascii="Calibri" w:hAnsi="Calibri"/>
          <w:b/>
          <w:color w:val="3F6076"/>
          <w:sz w:val="25"/>
        </w:rPr>
        <w:t>12.2 Legal Status</w:t>
      </w:r>
      <w:bookmarkEnd w:id="95"/>
    </w:p>
    <w:p w14:paraId="4E3CA9F7" w14:textId="77777777" w:rsidR="00E57774" w:rsidRDefault="00000000">
      <w:pPr>
        <w:jc w:val="both"/>
      </w:pPr>
      <w:r>
        <w:t>This Protocol is non-prejudicial, non-treaty, and non-recognition. Nothing in this Protocol prejudices the legal positions, sovereignty claims, sanctions positions, or future political negotiations of either Party. This Protocol is a technical stabilization instrument and does not constitute a treaty under the domestic law of either Party or under international law. Nothing in this Protocol constitutes recognition of any entity, government, territorial claim, or jurisdictional assertion by either Party, and participation in this Protocol does not alter the legal status of Iran, the United States, the Persian Gulf, or any adjacent maritime area. Implementation occurs through existing lawful authorities in both systems, consistent with the precedent of the 1981 Algiers Accords. Sovereign immunity remains intact. No private right of action arises.</w:t>
      </w:r>
    </w:p>
    <w:p w14:paraId="08514053" w14:textId="77777777" w:rsidR="00E57774" w:rsidRDefault="00000000">
      <w:pPr>
        <w:keepNext/>
        <w:keepLines/>
        <w:spacing w:before="320" w:after="160"/>
        <w:outlineLvl w:val="1"/>
      </w:pPr>
      <w:bookmarkStart w:id="96" w:name="_Toc235669986"/>
      <w:r>
        <w:rPr>
          <w:rFonts w:ascii="Calibri" w:hAnsi="Calibri"/>
          <w:b/>
          <w:color w:val="3F6076"/>
          <w:sz w:val="25"/>
        </w:rPr>
        <w:t>12.3 Data Integrity and Cyber Protection of the Registry</w:t>
      </w:r>
      <w:bookmarkEnd w:id="96"/>
    </w:p>
    <w:p w14:paraId="301D7098" w14:textId="77777777" w:rsidR="00E57774" w:rsidRDefault="00000000">
      <w:pPr>
        <w:jc w:val="both"/>
      </w:pPr>
      <w:r>
        <w:t>The Shared Digital Registry operates with geographic redundancy through its Swiss host and Muscat failover mirror, cryptographic chain-of-custody on every entry, and continuous tamper detection. The framework architecture classifies a cyber intrusion, data manipulation attempt, or denial-of-service event directed at the Registry as a distinct technical incident, not as a compliance breach by either Party absent attribution under Article 7. Upon detection of a cyber incident, the Registry activates its fallback procedures: operations shift to the Muscat mirror, a read-only snapshot preserves the evidentiary record, and the technical bodies certify data integrity before full operations resume. No compliance determination rests on Registry data during a certified integrity hold.</w:t>
      </w:r>
    </w:p>
    <w:p w14:paraId="747532C9" w14:textId="77777777" w:rsidR="00E57774" w:rsidRDefault="00000000">
      <w:pPr>
        <w:keepNext/>
        <w:keepLines/>
        <w:spacing w:before="320" w:after="160"/>
        <w:outlineLvl w:val="1"/>
      </w:pPr>
      <w:bookmarkStart w:id="97" w:name="_Toc235669987"/>
      <w:r>
        <w:rPr>
          <w:rFonts w:ascii="Calibri" w:hAnsi="Calibri"/>
          <w:b/>
          <w:color w:val="3F6076"/>
          <w:sz w:val="25"/>
        </w:rPr>
        <w:t>12.4 Public Communications Discipline</w:t>
      </w:r>
      <w:bookmarkEnd w:id="97"/>
    </w:p>
    <w:p w14:paraId="4F2A325E" w14:textId="77777777" w:rsidR="00E57774" w:rsidRDefault="00000000">
      <w:pPr>
        <w:jc w:val="both"/>
      </w:pPr>
      <w:r>
        <w:t xml:space="preserve">The Parties synchronize all milestone announcements under Article 11 and route every official public statement concerning this Protocol through the Authorized Terminology Registry of Annex H. Neither Party holds a unilateral press briefing on an incident, a deviation, or a compliance classification before the Joint Technical Committee completes its technical review </w:t>
      </w:r>
      <w:r>
        <w:lastRenderedPageBreak/>
        <w:t>and the Sultanate of Oman issues its finding. A premature public statement routes to the quiet remediation protocol of Article 11.</w:t>
      </w:r>
    </w:p>
    <w:p w14:paraId="20DB28FA" w14:textId="77777777" w:rsidR="00E57774" w:rsidRDefault="00000000">
      <w:pPr>
        <w:keepNext/>
        <w:keepLines/>
        <w:spacing w:before="320" w:after="160"/>
        <w:outlineLvl w:val="1"/>
      </w:pPr>
      <w:bookmarkStart w:id="98" w:name="_Toc235669988"/>
      <w:r>
        <w:rPr>
          <w:rFonts w:ascii="Calibri" w:hAnsi="Calibri"/>
          <w:b/>
          <w:color w:val="3F6076"/>
          <w:sz w:val="25"/>
        </w:rPr>
        <w:t>12.5 Severability</w:t>
      </w:r>
      <w:bookmarkEnd w:id="98"/>
    </w:p>
    <w:p w14:paraId="12BFB6B8" w14:textId="77777777" w:rsidR="00E57774" w:rsidRDefault="00000000">
      <w:pPr>
        <w:jc w:val="both"/>
      </w:pPr>
      <w:r>
        <w:t>Each provision of this Protocol operates independently. The invalidity or suspension of any single provision does not affect the validity or operation of the remaining provisions, consistent with the modular architecture of this Protocol. No single clause carries the framework.</w:t>
      </w:r>
    </w:p>
    <w:p w14:paraId="5FD177A6" w14:textId="77777777" w:rsidR="00E57774" w:rsidRDefault="00000000">
      <w:pPr>
        <w:keepNext/>
        <w:keepLines/>
        <w:spacing w:before="320" w:after="160"/>
        <w:outlineLvl w:val="1"/>
      </w:pPr>
      <w:bookmarkStart w:id="99" w:name="_Toc235669989"/>
      <w:r>
        <w:rPr>
          <w:rFonts w:ascii="Calibri" w:hAnsi="Calibri"/>
          <w:b/>
          <w:color w:val="3F6076"/>
          <w:sz w:val="25"/>
        </w:rPr>
        <w:t>12.6 No Precedent</w:t>
      </w:r>
      <w:bookmarkEnd w:id="99"/>
    </w:p>
    <w:p w14:paraId="01E80E19" w14:textId="77777777" w:rsidR="00E57774" w:rsidRDefault="00000000">
      <w:pPr>
        <w:jc w:val="both"/>
      </w:pPr>
      <w:r>
        <w:t>This instrument establishes no legal or political precedent for any other dispute, waterway, sanctions regime, or bilateral relationship. It is sui generis, tailored to the circumstances of July 2026. No provision creates an inference regarding any matter the text does not expressly address.</w:t>
      </w:r>
    </w:p>
    <w:p w14:paraId="3E71930C" w14:textId="77777777" w:rsidR="00E57774" w:rsidRDefault="00000000">
      <w:pPr>
        <w:keepNext/>
        <w:keepLines/>
        <w:spacing w:before="320" w:after="160"/>
        <w:outlineLvl w:val="1"/>
      </w:pPr>
      <w:bookmarkStart w:id="100" w:name="_Toc235669990"/>
      <w:r>
        <w:rPr>
          <w:rFonts w:ascii="Calibri" w:hAnsi="Calibri"/>
          <w:b/>
          <w:color w:val="3F6076"/>
          <w:sz w:val="25"/>
        </w:rPr>
        <w:t>12.7 Good Faith and Non-Weaponization</w:t>
      </w:r>
      <w:bookmarkEnd w:id="100"/>
    </w:p>
    <w:p w14:paraId="26231585" w14:textId="77777777" w:rsidR="00E57774" w:rsidRDefault="00000000">
      <w:pPr>
        <w:jc w:val="both"/>
      </w:pPr>
      <w:r>
        <w:t>Neither Party exploits drafting gaps or technical ambiguities to manufacture breaches, accelerate escalation, or extract concessions unrelated to compliance. A patterned exploitation of procedure routes to governance review of the exploiting Party's own conduct.</w:t>
      </w:r>
    </w:p>
    <w:p w14:paraId="2AFD57D9" w14:textId="77777777" w:rsidR="00E57774" w:rsidRDefault="00000000">
      <w:pPr>
        <w:keepNext/>
        <w:keepLines/>
        <w:spacing w:before="320" w:after="160"/>
        <w:outlineLvl w:val="1"/>
      </w:pPr>
      <w:bookmarkStart w:id="101" w:name="_Toc235669991"/>
      <w:r>
        <w:rPr>
          <w:rFonts w:ascii="Calibri" w:hAnsi="Calibri"/>
          <w:b/>
          <w:color w:val="3F6076"/>
          <w:sz w:val="25"/>
        </w:rPr>
        <w:t>12.8 No Goalpost Moving</w:t>
      </w:r>
      <w:bookmarkEnd w:id="101"/>
    </w:p>
    <w:p w14:paraId="541FF314" w14:textId="77777777" w:rsidR="00E57774" w:rsidRDefault="00000000">
      <w:pPr>
        <w:jc w:val="both"/>
      </w:pPr>
      <w:r>
        <w:t>Neither Party unilaterally redefines a certified compliance criterion, verification standard, or threshold after certification. Completed milestones and banked performance stand regardless of later developments.</w:t>
      </w:r>
    </w:p>
    <w:p w14:paraId="68BD1889" w14:textId="77777777" w:rsidR="00E57774" w:rsidRDefault="00000000">
      <w:pPr>
        <w:keepNext/>
        <w:keepLines/>
        <w:spacing w:before="320" w:after="160"/>
        <w:outlineLvl w:val="1"/>
      </w:pPr>
      <w:bookmarkStart w:id="102" w:name="_Toc235669992"/>
      <w:r>
        <w:rPr>
          <w:rFonts w:ascii="Calibri" w:hAnsi="Calibri"/>
          <w:b/>
          <w:color w:val="3F6076"/>
          <w:sz w:val="25"/>
        </w:rPr>
        <w:t>12.9 Entry into Force</w:t>
      </w:r>
      <w:bookmarkEnd w:id="102"/>
    </w:p>
    <w:p w14:paraId="39632A8B" w14:textId="77777777" w:rsidR="00E57774" w:rsidRDefault="00000000">
      <w:pPr>
        <w:jc w:val="both"/>
      </w:pPr>
      <w:r>
        <w:t>This Protocol enters into force upon the exchange of signed instruments of acceptance through the facilitator channel, confirmed on the Shared Digital Registry. Executive authority suffices for entry into force in both systems, consistent with the precedent of the 1981 Algiers Accords. The depositary is the Swiss Federal Council.</w:t>
      </w:r>
    </w:p>
    <w:p w14:paraId="2C63EA1E" w14:textId="77777777" w:rsidR="00E57774" w:rsidRDefault="00000000">
      <w:pPr>
        <w:keepNext/>
        <w:keepLines/>
        <w:spacing w:before="320" w:after="160"/>
        <w:outlineLvl w:val="1"/>
      </w:pPr>
      <w:bookmarkStart w:id="103" w:name="_Toc235669993"/>
      <w:r>
        <w:rPr>
          <w:rFonts w:ascii="Calibri" w:hAnsi="Calibri"/>
          <w:b/>
          <w:color w:val="3F6076"/>
          <w:sz w:val="25"/>
        </w:rPr>
        <w:t>12.10 Languages</w:t>
      </w:r>
      <w:bookmarkEnd w:id="103"/>
    </w:p>
    <w:p w14:paraId="10194FA7" w14:textId="77777777" w:rsidR="00E57774" w:rsidRDefault="00000000">
      <w:pPr>
        <w:jc w:val="both"/>
      </w:pPr>
      <w:r>
        <w:t>This instrument exists in English, Persian, and French, all texts equally authentic. The English text governs interpretation, and the Swiss Federal Council provides certified translations.</w:t>
      </w:r>
    </w:p>
    <w:p w14:paraId="36116979" w14:textId="77777777" w:rsidR="00E57774" w:rsidRDefault="00000000">
      <w:pPr>
        <w:keepNext/>
        <w:keepLines/>
        <w:spacing w:before="320" w:after="160"/>
        <w:outlineLvl w:val="1"/>
      </w:pPr>
      <w:bookmarkStart w:id="104" w:name="_Toc235669994"/>
      <w:r>
        <w:rPr>
          <w:rFonts w:ascii="Calibri" w:hAnsi="Calibri"/>
          <w:b/>
          <w:color w:val="3F6076"/>
          <w:sz w:val="25"/>
        </w:rPr>
        <w:t>12.11 Review of Annexes</w:t>
      </w:r>
      <w:bookmarkEnd w:id="104"/>
    </w:p>
    <w:p w14:paraId="55081C73" w14:textId="77777777" w:rsidR="00E57774" w:rsidRDefault="00000000">
      <w:pPr>
        <w:jc w:val="both"/>
      </w:pPr>
      <w:r>
        <w:t xml:space="preserve">All annexes undergo review at each weekly review conference during the initial window and at each architecture review thereafter, and amendment occurs by consensus. An annex left unreviewed for two consecutive review points stands automatically confirmed for a further two </w:t>
      </w:r>
      <w:r>
        <w:lastRenderedPageBreak/>
        <w:t>review points. No annex expires by silence, consistent with the no-fade continuity rule of Article 9.</w:t>
      </w:r>
    </w:p>
    <w:p w14:paraId="33384B49" w14:textId="77777777" w:rsidR="00E57774" w:rsidRDefault="00000000">
      <w:pPr>
        <w:keepNext/>
        <w:keepLines/>
        <w:pageBreakBefore/>
        <w:pBdr>
          <w:bottom w:val="single" w:sz="10" w:space="4" w:color="8F7431"/>
        </w:pBdr>
        <w:spacing w:before="120" w:after="260"/>
        <w:outlineLvl w:val="0"/>
      </w:pPr>
      <w:bookmarkStart w:id="105" w:name="_Toc235669995"/>
      <w:r>
        <w:rPr>
          <w:rFonts w:ascii="Calibri" w:hAnsi="Calibri"/>
          <w:b/>
          <w:color w:val="2E4A5C"/>
          <w:sz w:val="30"/>
        </w:rPr>
        <w:lastRenderedPageBreak/>
        <w:t>Signature Block</w:t>
      </w:r>
      <w:bookmarkEnd w:id="105"/>
    </w:p>
    <w:p w14:paraId="11ACEB64" w14:textId="77777777" w:rsidR="00E57774" w:rsidRDefault="00000000">
      <w:pPr>
        <w:jc w:val="both"/>
      </w:pPr>
      <w:r>
        <w:t>Done at Muscat, Sultanate of Oman, in two originals in the English language.</w:t>
      </w:r>
    </w:p>
    <w:p w14:paraId="31CF13D3" w14:textId="77777777" w:rsidR="00E57774" w:rsidRDefault="00E57774">
      <w:pPr>
        <w:spacing w:after="120"/>
      </w:pPr>
    </w:p>
    <w:p w14:paraId="70385DD7" w14:textId="77777777" w:rsidR="00E57774" w:rsidRDefault="00000000">
      <w:pPr>
        <w:jc w:val="both"/>
      </w:pPr>
      <w:r>
        <w:rPr>
          <w:b/>
          <w:color w:val="1B2830"/>
        </w:rPr>
        <w:t xml:space="preserve">For the Islamic Republic of Iran </w:t>
      </w:r>
    </w:p>
    <w:p w14:paraId="3D74F94A" w14:textId="77777777" w:rsidR="00E57774" w:rsidRDefault="00000000">
      <w:pPr>
        <w:jc w:val="both"/>
      </w:pPr>
      <w:r>
        <w:t>Signature: ___________________________    Name: ___________________________    Date: _______________</w:t>
      </w:r>
    </w:p>
    <w:p w14:paraId="4B8C7335" w14:textId="77777777" w:rsidR="00E57774" w:rsidRDefault="00E57774">
      <w:pPr>
        <w:spacing w:after="80"/>
      </w:pPr>
    </w:p>
    <w:p w14:paraId="662CA499" w14:textId="77777777" w:rsidR="00E57774" w:rsidRDefault="00000000">
      <w:pPr>
        <w:jc w:val="both"/>
      </w:pPr>
      <w:r>
        <w:rPr>
          <w:b/>
          <w:color w:val="1B2830"/>
        </w:rPr>
        <w:t xml:space="preserve">For the United States of America </w:t>
      </w:r>
    </w:p>
    <w:p w14:paraId="59B37472" w14:textId="77777777" w:rsidR="00E57774" w:rsidRDefault="00000000">
      <w:pPr>
        <w:jc w:val="both"/>
      </w:pPr>
      <w:r>
        <w:t>Signature: ___________________________    Name: ___________________________    Date: _______________</w:t>
      </w:r>
    </w:p>
    <w:p w14:paraId="548724B6" w14:textId="77777777" w:rsidR="00E57774" w:rsidRDefault="00E57774">
      <w:pPr>
        <w:spacing w:after="80"/>
      </w:pPr>
    </w:p>
    <w:p w14:paraId="5F983827" w14:textId="77777777" w:rsidR="00E57774" w:rsidRDefault="00000000">
      <w:pPr>
        <w:jc w:val="both"/>
      </w:pPr>
      <w:r>
        <w:rPr>
          <w:b/>
          <w:color w:val="1B2830"/>
        </w:rPr>
        <w:t xml:space="preserve">Witnessed for the Primary Facilitator (Sultanate of Oman) </w:t>
      </w:r>
    </w:p>
    <w:p w14:paraId="6DAF086E" w14:textId="77777777" w:rsidR="00E57774" w:rsidRDefault="00000000">
      <w:pPr>
        <w:jc w:val="both"/>
      </w:pPr>
      <w:r>
        <w:t>Signature: ___________________________    Name: ___________________________    Date: _______________</w:t>
      </w:r>
    </w:p>
    <w:p w14:paraId="6EE3631D" w14:textId="77777777" w:rsidR="00E57774" w:rsidRDefault="00E57774">
      <w:pPr>
        <w:spacing w:after="80"/>
      </w:pPr>
    </w:p>
    <w:p w14:paraId="245E32D1" w14:textId="77777777" w:rsidR="00E57774" w:rsidRDefault="00000000">
      <w:pPr>
        <w:jc w:val="both"/>
      </w:pPr>
      <w:r>
        <w:rPr>
          <w:b/>
          <w:color w:val="1B2830"/>
        </w:rPr>
        <w:t xml:space="preserve">Witnessed for the Swiss Confederation (Depositary and Registry Host) </w:t>
      </w:r>
    </w:p>
    <w:p w14:paraId="4CD04954" w14:textId="77777777" w:rsidR="00E57774" w:rsidRDefault="00000000">
      <w:pPr>
        <w:jc w:val="both"/>
      </w:pPr>
      <w:r>
        <w:t>Signature: ___________________________    Name: ___________________________    Date: _______________</w:t>
      </w:r>
    </w:p>
    <w:p w14:paraId="6D99E757" w14:textId="77777777" w:rsidR="00E57774" w:rsidRDefault="00E57774">
      <w:pPr>
        <w:spacing w:after="80"/>
      </w:pPr>
    </w:p>
    <w:p w14:paraId="444CEDEA" w14:textId="77777777" w:rsidR="00E57774" w:rsidRDefault="00000000">
      <w:pPr>
        <w:jc w:val="both"/>
      </w:pPr>
      <w:r>
        <w:rPr>
          <w:b/>
          <w:color w:val="1B2830"/>
        </w:rPr>
        <w:t xml:space="preserve">Witnessed for the State of Qatar (Escrow and Crisis Mediation) </w:t>
      </w:r>
    </w:p>
    <w:p w14:paraId="565006D8" w14:textId="77777777" w:rsidR="00E57774" w:rsidRDefault="00000000">
      <w:pPr>
        <w:jc w:val="both"/>
      </w:pPr>
      <w:r>
        <w:t>Signature: ___________________________    Name: ___________________________    Date: _______________</w:t>
      </w:r>
    </w:p>
    <w:p w14:paraId="57236854" w14:textId="77777777" w:rsidR="00E57774" w:rsidRDefault="00E57774">
      <w:pPr>
        <w:spacing w:after="80"/>
      </w:pPr>
    </w:p>
    <w:p w14:paraId="046652E2" w14:textId="77777777" w:rsidR="00E57774" w:rsidRDefault="00000000">
      <w:pPr>
        <w:jc w:val="both"/>
      </w:pPr>
      <w:r>
        <w:rPr>
          <w:b/>
          <w:color w:val="1B2830"/>
        </w:rPr>
        <w:t xml:space="preserve">Witnessed for the Islamic Republic of Pakistan (Principals Channel) </w:t>
      </w:r>
    </w:p>
    <w:p w14:paraId="64865EF2" w14:textId="77777777" w:rsidR="00E57774" w:rsidRDefault="00000000">
      <w:pPr>
        <w:jc w:val="both"/>
      </w:pPr>
      <w:r>
        <w:t>Signature: ___________________________    Name: ___________________________    Date: _______________</w:t>
      </w:r>
    </w:p>
    <w:p w14:paraId="11F5689F" w14:textId="77777777" w:rsidR="00E57774" w:rsidRDefault="00E57774">
      <w:pPr>
        <w:spacing w:after="80"/>
      </w:pPr>
    </w:p>
    <w:p w14:paraId="0EBB5529" w14:textId="77777777" w:rsidR="00E57774" w:rsidRDefault="00000000">
      <w:pPr>
        <w:jc w:val="both"/>
      </w:pPr>
      <w:r>
        <w:rPr>
          <w:b/>
          <w:color w:val="1B2830"/>
        </w:rPr>
        <w:t xml:space="preserve">Technical Witness for the International Atomic Energy Agency (Nuclear Consultations) </w:t>
      </w:r>
    </w:p>
    <w:p w14:paraId="43BEBE9E" w14:textId="77777777" w:rsidR="00E57774" w:rsidRDefault="00000000">
      <w:pPr>
        <w:jc w:val="both"/>
      </w:pPr>
      <w:r>
        <w:t>Signature: ___________________________    Name: ___________________________    Date: _______________</w:t>
      </w:r>
    </w:p>
    <w:p w14:paraId="07A37A22" w14:textId="77777777" w:rsidR="00E57774" w:rsidRDefault="00000000">
      <w:pPr>
        <w:keepNext/>
        <w:keepLines/>
        <w:pageBreakBefore/>
        <w:pBdr>
          <w:bottom w:val="single" w:sz="10" w:space="4" w:color="8F7431"/>
        </w:pBdr>
        <w:spacing w:before="120" w:after="260"/>
        <w:outlineLvl w:val="0"/>
      </w:pPr>
      <w:bookmarkStart w:id="106" w:name="_Toc235669996"/>
      <w:r>
        <w:rPr>
          <w:rFonts w:ascii="Calibri" w:hAnsi="Calibri"/>
          <w:b/>
          <w:color w:val="2E4A5C"/>
          <w:sz w:val="30"/>
        </w:rPr>
        <w:lastRenderedPageBreak/>
        <w:t>Annex A: Operative Definitions</w:t>
      </w:r>
      <w:bookmarkEnd w:id="106"/>
    </w:p>
    <w:p w14:paraId="25912FD0" w14:textId="77777777" w:rsidR="00E57774" w:rsidRDefault="00000000">
      <w:pPr>
        <w:jc w:val="both"/>
      </w:pPr>
      <w:r>
        <w:t>The following definitions bind every article and every annex of this Protocol.</w:t>
      </w:r>
    </w:p>
    <w:p w14:paraId="4DE400A6" w14:textId="77777777" w:rsidR="00E57774" w:rsidRDefault="00000000">
      <w:pPr>
        <w:spacing w:after="120"/>
        <w:ind w:left="460" w:hanging="260"/>
        <w:jc w:val="both"/>
      </w:pPr>
      <w:r>
        <w:rPr>
          <w:b/>
          <w:color w:val="8F7431"/>
        </w:rPr>
        <w:t xml:space="preserve">•  </w:t>
      </w:r>
      <w:r>
        <w:t>Interference: any boarding, seizure, detention, diversion, harassment, close approach, targeting-radar illumination, or kinetic action against a commercial vessel. The definition undergoes review at each review point.</w:t>
      </w:r>
    </w:p>
    <w:p w14:paraId="3EF9C216" w14:textId="77777777" w:rsidR="00E57774" w:rsidRDefault="00000000">
      <w:pPr>
        <w:spacing w:after="120"/>
        <w:ind w:left="460" w:hanging="260"/>
        <w:jc w:val="both"/>
      </w:pPr>
      <w:r>
        <w:rPr>
          <w:b/>
          <w:color w:val="8F7431"/>
        </w:rPr>
        <w:t xml:space="preserve">•  </w:t>
      </w:r>
      <w:r>
        <w:t>Commercial vessel: any ship that transports goods or passengers for commercial purposes and flies the flag of a state not party to the present conflict.</w:t>
      </w:r>
    </w:p>
    <w:p w14:paraId="0E97A168" w14:textId="77777777" w:rsidR="00E57774" w:rsidRDefault="00000000">
      <w:pPr>
        <w:spacing w:after="120"/>
        <w:ind w:left="460" w:hanging="260"/>
        <w:jc w:val="both"/>
      </w:pPr>
      <w:r>
        <w:rPr>
          <w:b/>
          <w:color w:val="8F7431"/>
        </w:rPr>
        <w:t xml:space="preserve">•  </w:t>
      </w:r>
      <w:r>
        <w:t>Day 0: 00:00 GMT on the date of entry into force of this Protocol. T+0, T+2, and T+4 count hours forward from Day 0, and every subsequent day reference counts forward from that time.</w:t>
      </w:r>
    </w:p>
    <w:p w14:paraId="6A17DD55" w14:textId="77777777" w:rsidR="00E57774" w:rsidRDefault="00000000">
      <w:pPr>
        <w:spacing w:after="120"/>
        <w:ind w:left="460" w:hanging="260"/>
        <w:jc w:val="both"/>
      </w:pPr>
      <w:r>
        <w:rPr>
          <w:b/>
          <w:color w:val="8F7431"/>
        </w:rPr>
        <w:t xml:space="preserve">•  </w:t>
      </w:r>
      <w:r>
        <w:t>Maritime pause: the complete suspension of all categories of interference with commercial vessels transiting the Strait of Hormuz and its approaches, operating under Article 1.</w:t>
      </w:r>
    </w:p>
    <w:p w14:paraId="3092FBD1" w14:textId="77777777" w:rsidR="00E57774" w:rsidRDefault="00000000">
      <w:pPr>
        <w:spacing w:after="120"/>
        <w:ind w:left="460" w:hanging="260"/>
        <w:jc w:val="both"/>
      </w:pPr>
      <w:r>
        <w:rPr>
          <w:b/>
          <w:color w:val="8F7431"/>
        </w:rPr>
        <w:t xml:space="preserve">•  </w:t>
      </w:r>
      <w:r>
        <w:t>Strike pause: the complete suspension of all aerial kinetic operations, whether manned or unmanned, and of missile launches against military and infrastructure targets within the territory of Iran, including its airspace and territorial sea.</w:t>
      </w:r>
    </w:p>
    <w:p w14:paraId="11D35706" w14:textId="77777777" w:rsidR="00E57774" w:rsidRDefault="00000000">
      <w:pPr>
        <w:spacing w:after="120"/>
        <w:ind w:left="460" w:hanging="260"/>
        <w:jc w:val="both"/>
      </w:pPr>
      <w:r>
        <w:rPr>
          <w:b/>
          <w:color w:val="8F7431"/>
        </w:rPr>
        <w:t xml:space="preserve">•  </w:t>
      </w:r>
      <w:r>
        <w:t>Mutually executed: the state of the Day 0 paired pause at the T+4 checkpoint, when both confirmations stand posted to the Shared Digital Registry.</w:t>
      </w:r>
    </w:p>
    <w:p w14:paraId="73BE2957" w14:textId="77777777" w:rsidR="00E57774" w:rsidRDefault="00000000">
      <w:pPr>
        <w:spacing w:after="120"/>
        <w:ind w:left="460" w:hanging="260"/>
        <w:jc w:val="both"/>
      </w:pPr>
      <w:r>
        <w:rPr>
          <w:b/>
          <w:color w:val="8F7431"/>
        </w:rPr>
        <w:t xml:space="preserve">•  </w:t>
      </w:r>
      <w:r>
        <w:t>Mishap: any unintended maritime or aerial contact, including drone loss, mechanical drift, navigational error, sensor malfunction, or unplanned proximity, that lacks hostile intent as determined under Annex E.</w:t>
      </w:r>
    </w:p>
    <w:p w14:paraId="6144D63B" w14:textId="77777777" w:rsidR="00E57774" w:rsidRDefault="00000000">
      <w:pPr>
        <w:spacing w:after="120"/>
        <w:ind w:left="460" w:hanging="260"/>
        <w:jc w:val="both"/>
      </w:pPr>
      <w:r>
        <w:rPr>
          <w:b/>
          <w:color w:val="8F7431"/>
        </w:rPr>
        <w:t xml:space="preserve">•  </w:t>
      </w:r>
      <w:r>
        <w:t>Stand-Down-and-Report: the automatic order of Article 3 binding involved units to withdraw to separation distances and report through the hotline within fifteen (15) minutes.</w:t>
      </w:r>
    </w:p>
    <w:p w14:paraId="28DB775E" w14:textId="77777777" w:rsidR="00E57774" w:rsidRDefault="00000000">
      <w:pPr>
        <w:spacing w:after="120"/>
        <w:ind w:left="460" w:hanging="260"/>
        <w:jc w:val="both"/>
      </w:pPr>
      <w:r>
        <w:rPr>
          <w:b/>
          <w:color w:val="8F7431"/>
        </w:rPr>
        <w:t xml:space="preserve">•  </w:t>
      </w:r>
      <w:r>
        <w:t>Technical classification: the neutral determination of the Omani Maritime Cell assigning a mishap to one of three categories: Mechanical, Navigational, or Environmental.</w:t>
      </w:r>
    </w:p>
    <w:p w14:paraId="067F1423" w14:textId="77777777" w:rsidR="00E57774" w:rsidRDefault="00000000">
      <w:pPr>
        <w:spacing w:after="120"/>
        <w:ind w:left="460" w:hanging="260"/>
        <w:jc w:val="both"/>
      </w:pPr>
      <w:r>
        <w:rPr>
          <w:b/>
          <w:color w:val="8F7431"/>
        </w:rPr>
        <w:t xml:space="preserve">•  </w:t>
      </w:r>
      <w:r>
        <w:t>Major incident: any intentional act that causes significant structural damage to a vessel, incapacitates a vessel, endangers its crew, or results in loss of life within the Strait area, confirmed through at least two independent verification channels. Technical malfunction, navigational accident, and force majeure do not qualify.</w:t>
      </w:r>
    </w:p>
    <w:p w14:paraId="54344507" w14:textId="77777777" w:rsidR="00E57774" w:rsidRDefault="00000000">
      <w:pPr>
        <w:spacing w:after="120"/>
        <w:ind w:left="460" w:hanging="260"/>
        <w:jc w:val="both"/>
      </w:pPr>
      <w:r>
        <w:rPr>
          <w:b/>
          <w:color w:val="8F7431"/>
        </w:rPr>
        <w:t xml:space="preserve">•  </w:t>
      </w:r>
      <w:r>
        <w:t>Material breach: a Category C event confirmed through the convergence standard of Article 6 and affirmed by the Joint Technical Committee, or a pattern of three Category B events of the same type within seven (7) days.</w:t>
      </w:r>
    </w:p>
    <w:p w14:paraId="7448EDDD" w14:textId="77777777" w:rsidR="00E57774" w:rsidRDefault="00000000">
      <w:pPr>
        <w:spacing w:after="120"/>
        <w:ind w:left="460" w:hanging="260"/>
        <w:jc w:val="both"/>
      </w:pPr>
      <w:r>
        <w:rPr>
          <w:b/>
          <w:color w:val="8F7431"/>
        </w:rPr>
        <w:t xml:space="preserve">•  </w:t>
      </w:r>
      <w:r>
        <w:t xml:space="preserve">48-hour joint review: the structured reversal procedure of Articles 1 and 9, replacing unilateral termination with a </w:t>
      </w:r>
      <w:proofErr w:type="gramStart"/>
      <w:r>
        <w:t>Committee</w:t>
      </w:r>
      <w:proofErr w:type="gramEnd"/>
      <w:r>
        <w:t xml:space="preserve"> vote or ladder engagement after a 48-hour consultation window.</w:t>
      </w:r>
    </w:p>
    <w:p w14:paraId="2CDA2CB3" w14:textId="77777777" w:rsidR="00E57774" w:rsidRDefault="00000000">
      <w:pPr>
        <w:spacing w:after="120"/>
        <w:ind w:left="460" w:hanging="260"/>
        <w:jc w:val="both"/>
      </w:pPr>
      <w:r>
        <w:rPr>
          <w:b/>
          <w:color w:val="8F7431"/>
        </w:rPr>
        <w:lastRenderedPageBreak/>
        <w:t xml:space="preserve">•  </w:t>
      </w:r>
      <w:r>
        <w:t>Banked performance: verified performance entries permanently recorded in the Shared Digital Registry under the no-fade continuity rule of Article 9.</w:t>
      </w:r>
    </w:p>
    <w:p w14:paraId="48F19AC8" w14:textId="77777777" w:rsidR="00E57774" w:rsidRDefault="00000000">
      <w:pPr>
        <w:spacing w:after="120"/>
        <w:ind w:left="460" w:hanging="260"/>
        <w:jc w:val="both"/>
      </w:pPr>
      <w:r>
        <w:rPr>
          <w:b/>
          <w:color w:val="8F7431"/>
        </w:rPr>
        <w:t xml:space="preserve">•  </w:t>
      </w:r>
      <w:r>
        <w:t>Shared Digital Registry: the Swiss-hosted, cryptographically timestamped, mirrored record system of Article 6, visible identically to both Parties.</w:t>
      </w:r>
    </w:p>
    <w:p w14:paraId="77CBB6A1" w14:textId="77777777" w:rsidR="00E57774" w:rsidRDefault="00000000">
      <w:pPr>
        <w:spacing w:after="120"/>
        <w:ind w:left="460" w:hanging="260"/>
        <w:jc w:val="both"/>
      </w:pPr>
      <w:r>
        <w:rPr>
          <w:b/>
          <w:color w:val="8F7431"/>
        </w:rPr>
        <w:t xml:space="preserve">•  </w:t>
      </w:r>
      <w:r>
        <w:t>Joint Technical Committee: the technical committees of both Parties acting jointly, with the verification bodies in attendance and an Omani chair, convened for incident review, technical findings, checkpoint slippage, and the 48-hour joint review.</w:t>
      </w:r>
    </w:p>
    <w:p w14:paraId="5D2A45BB" w14:textId="77777777" w:rsidR="00E57774" w:rsidRDefault="00000000">
      <w:pPr>
        <w:spacing w:after="120"/>
        <w:ind w:left="460" w:hanging="260"/>
        <w:jc w:val="both"/>
      </w:pPr>
      <w:r>
        <w:rPr>
          <w:b/>
          <w:color w:val="8F7431"/>
        </w:rPr>
        <w:t xml:space="preserve">•  </w:t>
      </w:r>
      <w:r>
        <w:t>June framework: the neutral descriptor for the diplomatic framework mutually established in June 2026, recorded by each Party under its own designation, per Article 11.</w:t>
      </w:r>
    </w:p>
    <w:p w14:paraId="39C211E4" w14:textId="77777777" w:rsidR="00E57774" w:rsidRDefault="00000000">
      <w:pPr>
        <w:spacing w:after="120"/>
        <w:ind w:left="460" w:hanging="260"/>
        <w:jc w:val="both"/>
      </w:pPr>
      <w:r>
        <w:rPr>
          <w:b/>
          <w:color w:val="8F7431"/>
        </w:rPr>
        <w:t xml:space="preserve">•  </w:t>
      </w:r>
      <w:r>
        <w:t>Corridors: the southern open lane and the northern notification lane of Article 2, with the geometry of Annex C.</w:t>
      </w:r>
    </w:p>
    <w:p w14:paraId="65353470" w14:textId="77777777" w:rsidR="00E57774" w:rsidRDefault="00000000">
      <w:pPr>
        <w:spacing w:after="120"/>
        <w:ind w:left="460" w:hanging="260"/>
        <w:jc w:val="both"/>
      </w:pPr>
      <w:r>
        <w:rPr>
          <w:b/>
          <w:color w:val="8F7431"/>
        </w:rPr>
        <w:t xml:space="preserve">•  </w:t>
      </w:r>
      <w:r>
        <w:t>Humanitarian categories: medicines and pharmaceuticals; medical equipment and supplies; food and agricultural inputs; water and sanitation equipment; civilian aviation safety components.</w:t>
      </w:r>
    </w:p>
    <w:p w14:paraId="45299A02" w14:textId="77777777" w:rsidR="00E57774" w:rsidRDefault="00000000">
      <w:pPr>
        <w:spacing w:after="120"/>
        <w:ind w:left="460" w:hanging="260"/>
        <w:jc w:val="both"/>
      </w:pPr>
      <w:r>
        <w:rPr>
          <w:b/>
          <w:color w:val="8F7431"/>
        </w:rPr>
        <w:t xml:space="preserve">•  </w:t>
      </w:r>
      <w:r>
        <w:t>Written notice: a diplomatic note verbale addressed to the depositary and the facilitators, signed at foreign minister level or above, received during business hours at the depositary mission; receipt outside business hours counts as receipt at 09:00 the next business day.</w:t>
      </w:r>
    </w:p>
    <w:p w14:paraId="68061917" w14:textId="77777777" w:rsidR="00E57774" w:rsidRDefault="00000000">
      <w:pPr>
        <w:spacing w:after="120"/>
        <w:ind w:left="460" w:hanging="260"/>
        <w:jc w:val="both"/>
      </w:pPr>
      <w:r>
        <w:rPr>
          <w:b/>
          <w:color w:val="8F7431"/>
        </w:rPr>
        <w:t xml:space="preserve">•  </w:t>
      </w:r>
      <w:r>
        <w:t>Escrow: an account administered by the designated neutral agent under pre-agreed contractual terms, insulated from unilateral action by either Party.</w:t>
      </w:r>
    </w:p>
    <w:p w14:paraId="4CFD6371" w14:textId="77777777" w:rsidR="00E57774" w:rsidRDefault="00000000">
      <w:pPr>
        <w:spacing w:after="120"/>
        <w:ind w:left="460" w:hanging="260"/>
        <w:jc w:val="both"/>
      </w:pPr>
      <w:r>
        <w:rPr>
          <w:b/>
          <w:color w:val="8F7431"/>
        </w:rPr>
        <w:t xml:space="preserve">•  </w:t>
      </w:r>
      <w:r>
        <w:t xml:space="preserve">Review point: the Day 7 review conference and each weekly </w:t>
      </w:r>
      <w:proofErr w:type="gramStart"/>
      <w:r>
        <w:t>boundary</w:t>
      </w:r>
      <w:proofErr w:type="gramEnd"/>
      <w:r>
        <w:t xml:space="preserve"> thereafter, published by the Secretariat.</w:t>
      </w:r>
    </w:p>
    <w:p w14:paraId="2FDCC8F5" w14:textId="77777777" w:rsidR="00E57774" w:rsidRDefault="00000000">
      <w:pPr>
        <w:spacing w:after="120"/>
        <w:ind w:left="460" w:hanging="260"/>
        <w:jc w:val="both"/>
      </w:pPr>
      <w:r>
        <w:rPr>
          <w:b/>
          <w:color w:val="8F7431"/>
        </w:rPr>
        <w:t xml:space="preserve">•  </w:t>
      </w:r>
      <w:r>
        <w:t>Savings clause: the title "Rapid Stabilization Protocol" serves administrative and referential purposes only. The title admits no prior instability, fault, or liability by either Party, and neither Party invokes the title as evidence of a state of belligerency or armed conflict.</w:t>
      </w:r>
    </w:p>
    <w:p w14:paraId="44162FDA" w14:textId="77777777" w:rsidR="00E57774" w:rsidRDefault="00000000">
      <w:pPr>
        <w:keepNext/>
        <w:keepLines/>
        <w:pageBreakBefore/>
        <w:pBdr>
          <w:bottom w:val="single" w:sz="10" w:space="4" w:color="8F7431"/>
        </w:pBdr>
        <w:spacing w:before="120" w:after="260"/>
        <w:outlineLvl w:val="0"/>
      </w:pPr>
      <w:bookmarkStart w:id="107" w:name="_Toc235669997"/>
      <w:r>
        <w:rPr>
          <w:rFonts w:ascii="Calibri" w:hAnsi="Calibri"/>
          <w:b/>
          <w:color w:val="2E4A5C"/>
          <w:sz w:val="30"/>
        </w:rPr>
        <w:lastRenderedPageBreak/>
        <w:t>Annex B: Consolidated Implementation Timeline</w:t>
      </w:r>
      <w:bookmarkEnd w:id="107"/>
    </w:p>
    <w:p w14:paraId="223697A9" w14:textId="77777777" w:rsidR="00E57774" w:rsidRDefault="00000000">
      <w:pPr>
        <w:keepNext/>
        <w:keepLines/>
        <w:spacing w:before="320" w:after="160"/>
        <w:outlineLvl w:val="1"/>
      </w:pPr>
      <w:bookmarkStart w:id="108" w:name="_Toc235669998"/>
      <w:r>
        <w:rPr>
          <w:rFonts w:ascii="Calibri" w:hAnsi="Calibri"/>
          <w:b/>
          <w:color w:val="3F6076"/>
          <w:sz w:val="25"/>
        </w:rPr>
        <w:t>B.1 The Day 0 Activation Sequence (Hourly)</w:t>
      </w:r>
      <w:bookmarkEnd w:id="108"/>
    </w:p>
    <w:p w14:paraId="23650397" w14:textId="77777777" w:rsidR="00E57774" w:rsidRDefault="00000000">
      <w:pPr>
        <w:spacing w:before="40" w:after="160"/>
      </w:pPr>
      <w:r>
        <w:rPr>
          <w:rFonts w:ascii="Calibri" w:hAnsi="Calibri"/>
          <w:i/>
          <w:color w:val="6E7F88"/>
          <w:sz w:val="18"/>
        </w:rPr>
        <w:t>Table: Day 0 hourly activation</w:t>
      </w:r>
    </w:p>
    <w:tbl>
      <w:tblPr>
        <w:tblW w:w="5000" w:type="pct"/>
        <w:tblInd w:w="100" w:type="dxa"/>
        <w:tblBorders>
          <w:top w:val="single" w:sz="12" w:space="0" w:color="2E4A5C"/>
          <w:left w:val="nil"/>
          <w:bottom w:val="single" w:sz="12" w:space="0" w:color="2E4A5C"/>
          <w:right w:val="nil"/>
          <w:insideH w:val="single" w:sz="2" w:space="0" w:color="B9C6CD"/>
          <w:insideV w:val="nil"/>
        </w:tblBorders>
        <w:tblCellMar>
          <w:left w:w="10" w:type="dxa"/>
          <w:right w:w="10" w:type="dxa"/>
        </w:tblCellMar>
        <w:tblLook w:val="04A0" w:firstRow="1" w:lastRow="0" w:firstColumn="1" w:lastColumn="0" w:noHBand="0" w:noVBand="1"/>
      </w:tblPr>
      <w:tblGrid>
        <w:gridCol w:w="1329"/>
        <w:gridCol w:w="3066"/>
        <w:gridCol w:w="2760"/>
        <w:gridCol w:w="2071"/>
      </w:tblGrid>
      <w:tr w:rsidR="00E57774" w14:paraId="0E3ADA3F" w14:textId="77777777">
        <w:trPr>
          <w:tblHeader/>
        </w:trPr>
        <w:tc>
          <w:tcPr>
            <w:tcW w:w="1300" w:type="dxa"/>
            <w:tcBorders>
              <w:bottom w:val="single" w:sz="8" w:space="0" w:color="2E4A5C"/>
            </w:tcBorders>
            <w:shd w:val="clear" w:color="auto" w:fill="E9EEF1"/>
            <w:tcMar>
              <w:top w:w="60" w:type="dxa"/>
              <w:left w:w="100" w:type="dxa"/>
              <w:bottom w:w="60" w:type="dxa"/>
              <w:right w:w="100" w:type="dxa"/>
            </w:tcMar>
          </w:tcPr>
          <w:p w14:paraId="75477F7C" w14:textId="77777777" w:rsidR="00E57774" w:rsidRDefault="00000000">
            <w:pPr>
              <w:spacing w:before="20" w:after="20" w:line="264" w:lineRule="auto"/>
            </w:pPr>
            <w:r>
              <w:rPr>
                <w:rFonts w:ascii="Calibri" w:hAnsi="Calibri"/>
                <w:b/>
                <w:color w:val="2E4A5C"/>
                <w:sz w:val="19"/>
              </w:rPr>
              <w:t>Checkpoint</w:t>
            </w:r>
          </w:p>
        </w:tc>
        <w:tc>
          <w:tcPr>
            <w:tcW w:w="3000" w:type="dxa"/>
            <w:tcBorders>
              <w:bottom w:val="single" w:sz="8" w:space="0" w:color="2E4A5C"/>
            </w:tcBorders>
            <w:shd w:val="clear" w:color="auto" w:fill="E9EEF1"/>
            <w:tcMar>
              <w:top w:w="60" w:type="dxa"/>
              <w:left w:w="100" w:type="dxa"/>
              <w:bottom w:w="60" w:type="dxa"/>
              <w:right w:w="100" w:type="dxa"/>
            </w:tcMar>
          </w:tcPr>
          <w:p w14:paraId="52F2AAC3" w14:textId="77777777" w:rsidR="00E57774" w:rsidRDefault="00000000">
            <w:pPr>
              <w:spacing w:before="20" w:after="20" w:line="264" w:lineRule="auto"/>
            </w:pPr>
            <w:r>
              <w:rPr>
                <w:rFonts w:ascii="Calibri" w:hAnsi="Calibri"/>
                <w:b/>
                <w:color w:val="2E4A5C"/>
                <w:sz w:val="19"/>
              </w:rPr>
              <w:t>Action</w:t>
            </w:r>
          </w:p>
        </w:tc>
        <w:tc>
          <w:tcPr>
            <w:tcW w:w="2700" w:type="dxa"/>
            <w:tcBorders>
              <w:bottom w:val="single" w:sz="8" w:space="0" w:color="2E4A5C"/>
            </w:tcBorders>
            <w:shd w:val="clear" w:color="auto" w:fill="E9EEF1"/>
            <w:tcMar>
              <w:top w:w="60" w:type="dxa"/>
              <w:left w:w="100" w:type="dxa"/>
              <w:bottom w:w="60" w:type="dxa"/>
              <w:right w:w="100" w:type="dxa"/>
            </w:tcMar>
          </w:tcPr>
          <w:p w14:paraId="428DD847" w14:textId="77777777" w:rsidR="00E57774" w:rsidRDefault="00000000">
            <w:pPr>
              <w:spacing w:before="20" w:after="20" w:line="264" w:lineRule="auto"/>
            </w:pPr>
            <w:r>
              <w:rPr>
                <w:rFonts w:ascii="Calibri" w:hAnsi="Calibri"/>
                <w:b/>
                <w:color w:val="2E4A5C"/>
                <w:sz w:val="19"/>
              </w:rPr>
              <w:t>Actor</w:t>
            </w:r>
          </w:p>
        </w:tc>
        <w:tc>
          <w:tcPr>
            <w:tcW w:w="2026" w:type="dxa"/>
            <w:tcBorders>
              <w:bottom w:val="single" w:sz="8" w:space="0" w:color="2E4A5C"/>
            </w:tcBorders>
            <w:shd w:val="clear" w:color="auto" w:fill="E9EEF1"/>
            <w:tcMar>
              <w:top w:w="60" w:type="dxa"/>
              <w:left w:w="100" w:type="dxa"/>
              <w:bottom w:w="60" w:type="dxa"/>
              <w:right w:w="100" w:type="dxa"/>
            </w:tcMar>
          </w:tcPr>
          <w:p w14:paraId="56AEE2AD" w14:textId="77777777" w:rsidR="00E57774" w:rsidRDefault="00000000">
            <w:pPr>
              <w:spacing w:before="20" w:after="20" w:line="264" w:lineRule="auto"/>
            </w:pPr>
            <w:r>
              <w:rPr>
                <w:rFonts w:ascii="Calibri" w:hAnsi="Calibri"/>
                <w:b/>
                <w:color w:val="2E4A5C"/>
                <w:sz w:val="19"/>
              </w:rPr>
              <w:t>Record</w:t>
            </w:r>
          </w:p>
        </w:tc>
      </w:tr>
      <w:tr w:rsidR="00E57774" w14:paraId="5F96FCE3" w14:textId="77777777">
        <w:tc>
          <w:tcPr>
            <w:tcW w:w="1300" w:type="dxa"/>
            <w:tcMar>
              <w:top w:w="60" w:type="dxa"/>
              <w:left w:w="100" w:type="dxa"/>
              <w:bottom w:w="60" w:type="dxa"/>
              <w:right w:w="100" w:type="dxa"/>
            </w:tcMar>
          </w:tcPr>
          <w:p w14:paraId="02D35CBC" w14:textId="77777777" w:rsidR="00E57774" w:rsidRDefault="00000000">
            <w:pPr>
              <w:spacing w:before="20" w:after="20" w:line="264" w:lineRule="auto"/>
            </w:pPr>
            <w:r>
              <w:rPr>
                <w:rFonts w:ascii="Calibri" w:hAnsi="Calibri"/>
                <w:sz w:val="19"/>
              </w:rPr>
              <w:t>T+0 GMT</w:t>
            </w:r>
          </w:p>
        </w:tc>
        <w:tc>
          <w:tcPr>
            <w:tcW w:w="3000" w:type="dxa"/>
            <w:tcMar>
              <w:top w:w="60" w:type="dxa"/>
              <w:left w:w="100" w:type="dxa"/>
              <w:bottom w:w="60" w:type="dxa"/>
              <w:right w:w="100" w:type="dxa"/>
            </w:tcMar>
          </w:tcPr>
          <w:p w14:paraId="01995478" w14:textId="77777777" w:rsidR="00E57774" w:rsidRDefault="00000000">
            <w:pPr>
              <w:spacing w:before="20" w:after="20" w:line="264" w:lineRule="auto"/>
            </w:pPr>
            <w:r>
              <w:rPr>
                <w:rFonts w:ascii="Calibri" w:hAnsi="Calibri"/>
                <w:sz w:val="19"/>
              </w:rPr>
              <w:t xml:space="preserve">Strike </w:t>
            </w:r>
            <w:proofErr w:type="gramStart"/>
            <w:r>
              <w:rPr>
                <w:rFonts w:ascii="Calibri" w:hAnsi="Calibri"/>
                <w:sz w:val="19"/>
              </w:rPr>
              <w:t>pause</w:t>
            </w:r>
            <w:proofErr w:type="gramEnd"/>
            <w:r>
              <w:rPr>
                <w:rFonts w:ascii="Calibri" w:hAnsi="Calibri"/>
                <w:sz w:val="19"/>
              </w:rPr>
              <w:t xml:space="preserve"> confirmation posts; maritime pause takes effect; monitoring begins</w:t>
            </w:r>
          </w:p>
        </w:tc>
        <w:tc>
          <w:tcPr>
            <w:tcW w:w="2700" w:type="dxa"/>
            <w:tcMar>
              <w:top w:w="60" w:type="dxa"/>
              <w:left w:w="100" w:type="dxa"/>
              <w:bottom w:w="60" w:type="dxa"/>
              <w:right w:w="100" w:type="dxa"/>
            </w:tcMar>
          </w:tcPr>
          <w:p w14:paraId="724A2D99" w14:textId="77777777" w:rsidR="00E57774" w:rsidRDefault="00000000">
            <w:pPr>
              <w:spacing w:before="20" w:after="20" w:line="264" w:lineRule="auto"/>
            </w:pPr>
            <w:r>
              <w:rPr>
                <w:rFonts w:ascii="Calibri" w:hAnsi="Calibri"/>
                <w:sz w:val="19"/>
              </w:rPr>
              <w:t>United States Central Command; Omani Maritime Cell</w:t>
            </w:r>
          </w:p>
        </w:tc>
        <w:tc>
          <w:tcPr>
            <w:tcW w:w="2026" w:type="dxa"/>
            <w:tcMar>
              <w:top w:w="60" w:type="dxa"/>
              <w:left w:w="100" w:type="dxa"/>
              <w:bottom w:w="60" w:type="dxa"/>
              <w:right w:w="100" w:type="dxa"/>
            </w:tcMar>
          </w:tcPr>
          <w:p w14:paraId="22C44BA7" w14:textId="77777777" w:rsidR="00E57774" w:rsidRDefault="00000000">
            <w:pPr>
              <w:spacing w:before="20" w:after="20" w:line="264" w:lineRule="auto"/>
            </w:pPr>
            <w:r>
              <w:rPr>
                <w:rFonts w:ascii="Calibri" w:hAnsi="Calibri"/>
                <w:sz w:val="19"/>
              </w:rPr>
              <w:t>CENTCOM log entry; Registry opens</w:t>
            </w:r>
          </w:p>
        </w:tc>
      </w:tr>
      <w:tr w:rsidR="00E57774" w14:paraId="1B3C9953" w14:textId="77777777">
        <w:tc>
          <w:tcPr>
            <w:tcW w:w="1300" w:type="dxa"/>
            <w:tcMar>
              <w:top w:w="60" w:type="dxa"/>
              <w:left w:w="100" w:type="dxa"/>
              <w:bottom w:w="60" w:type="dxa"/>
              <w:right w:w="100" w:type="dxa"/>
            </w:tcMar>
          </w:tcPr>
          <w:p w14:paraId="3E708BA6" w14:textId="77777777" w:rsidR="00E57774" w:rsidRDefault="00000000">
            <w:pPr>
              <w:spacing w:before="20" w:after="20" w:line="264" w:lineRule="auto"/>
            </w:pPr>
            <w:r>
              <w:rPr>
                <w:rFonts w:ascii="Calibri" w:hAnsi="Calibri"/>
                <w:sz w:val="19"/>
              </w:rPr>
              <w:t>T+2 hours</w:t>
            </w:r>
          </w:p>
        </w:tc>
        <w:tc>
          <w:tcPr>
            <w:tcW w:w="3000" w:type="dxa"/>
            <w:tcMar>
              <w:top w:w="60" w:type="dxa"/>
              <w:left w:w="100" w:type="dxa"/>
              <w:bottom w:w="60" w:type="dxa"/>
              <w:right w:w="100" w:type="dxa"/>
            </w:tcMar>
          </w:tcPr>
          <w:p w14:paraId="7EAA2A74" w14:textId="77777777" w:rsidR="00E57774" w:rsidRDefault="00000000">
            <w:pPr>
              <w:spacing w:before="20" w:after="20" w:line="264" w:lineRule="auto"/>
            </w:pPr>
            <w:r>
              <w:rPr>
                <w:rFonts w:ascii="Calibri" w:hAnsi="Calibri"/>
                <w:sz w:val="19"/>
              </w:rPr>
              <w:t>Maritime pause confirmation across both corridors</w:t>
            </w:r>
          </w:p>
        </w:tc>
        <w:tc>
          <w:tcPr>
            <w:tcW w:w="2700" w:type="dxa"/>
            <w:tcMar>
              <w:top w:w="60" w:type="dxa"/>
              <w:left w:w="100" w:type="dxa"/>
              <w:bottom w:w="60" w:type="dxa"/>
              <w:right w:w="100" w:type="dxa"/>
            </w:tcMar>
          </w:tcPr>
          <w:p w14:paraId="612BAB76" w14:textId="77777777" w:rsidR="00E57774" w:rsidRDefault="00000000">
            <w:pPr>
              <w:spacing w:before="20" w:after="20" w:line="264" w:lineRule="auto"/>
            </w:pPr>
            <w:r>
              <w:rPr>
                <w:rFonts w:ascii="Calibri" w:hAnsi="Calibri"/>
                <w:sz w:val="19"/>
              </w:rPr>
              <w:t>Omani Maritime Cell (aerial surveillance, radar, identification system tracks)</w:t>
            </w:r>
          </w:p>
        </w:tc>
        <w:tc>
          <w:tcPr>
            <w:tcW w:w="2026" w:type="dxa"/>
            <w:tcMar>
              <w:top w:w="60" w:type="dxa"/>
              <w:left w:w="100" w:type="dxa"/>
              <w:bottom w:w="60" w:type="dxa"/>
              <w:right w:w="100" w:type="dxa"/>
            </w:tcMar>
          </w:tcPr>
          <w:p w14:paraId="635DA981" w14:textId="77777777" w:rsidR="00E57774" w:rsidRDefault="00000000">
            <w:pPr>
              <w:spacing w:before="20" w:after="20" w:line="264" w:lineRule="auto"/>
            </w:pPr>
            <w:r>
              <w:rPr>
                <w:rFonts w:ascii="Calibri" w:hAnsi="Calibri"/>
                <w:sz w:val="19"/>
              </w:rPr>
              <w:t>Registry confirmation entry</w:t>
            </w:r>
          </w:p>
        </w:tc>
      </w:tr>
      <w:tr w:rsidR="00E57774" w14:paraId="5F395C7F" w14:textId="77777777">
        <w:tc>
          <w:tcPr>
            <w:tcW w:w="1300" w:type="dxa"/>
            <w:tcMar>
              <w:top w:w="60" w:type="dxa"/>
              <w:left w:w="100" w:type="dxa"/>
              <w:bottom w:w="60" w:type="dxa"/>
              <w:right w:w="100" w:type="dxa"/>
            </w:tcMar>
          </w:tcPr>
          <w:p w14:paraId="7ED2C85C" w14:textId="77777777" w:rsidR="00E57774" w:rsidRDefault="00000000">
            <w:pPr>
              <w:spacing w:before="20" w:after="20" w:line="264" w:lineRule="auto"/>
            </w:pPr>
            <w:r>
              <w:rPr>
                <w:rFonts w:ascii="Calibri" w:hAnsi="Calibri"/>
                <w:sz w:val="19"/>
              </w:rPr>
              <w:t>T+4 hours</w:t>
            </w:r>
          </w:p>
        </w:tc>
        <w:tc>
          <w:tcPr>
            <w:tcW w:w="3000" w:type="dxa"/>
            <w:tcMar>
              <w:top w:w="60" w:type="dxa"/>
              <w:left w:w="100" w:type="dxa"/>
              <w:bottom w:w="60" w:type="dxa"/>
              <w:right w:w="100" w:type="dxa"/>
            </w:tcMar>
          </w:tcPr>
          <w:p w14:paraId="775D6F00" w14:textId="77777777" w:rsidR="00E57774" w:rsidRDefault="00000000">
            <w:pPr>
              <w:spacing w:before="20" w:after="20" w:line="264" w:lineRule="auto"/>
            </w:pPr>
            <w:r>
              <w:rPr>
                <w:rFonts w:ascii="Calibri" w:hAnsi="Calibri"/>
                <w:sz w:val="19"/>
              </w:rPr>
              <w:t>Framework architecture treats both actions as mutually executed; Protocol enters full operation</w:t>
            </w:r>
          </w:p>
        </w:tc>
        <w:tc>
          <w:tcPr>
            <w:tcW w:w="2700" w:type="dxa"/>
            <w:tcMar>
              <w:top w:w="60" w:type="dxa"/>
              <w:left w:w="100" w:type="dxa"/>
              <w:bottom w:w="60" w:type="dxa"/>
              <w:right w:w="100" w:type="dxa"/>
            </w:tcMar>
          </w:tcPr>
          <w:p w14:paraId="56783D52" w14:textId="77777777" w:rsidR="00E57774" w:rsidRDefault="00000000">
            <w:pPr>
              <w:spacing w:before="20" w:after="20" w:line="264" w:lineRule="auto"/>
            </w:pPr>
            <w:r>
              <w:rPr>
                <w:rFonts w:ascii="Calibri" w:hAnsi="Calibri"/>
                <w:sz w:val="19"/>
              </w:rPr>
              <w:t>Joint Technical Committee notes the checkpoint</w:t>
            </w:r>
          </w:p>
        </w:tc>
        <w:tc>
          <w:tcPr>
            <w:tcW w:w="2026" w:type="dxa"/>
            <w:tcMar>
              <w:top w:w="60" w:type="dxa"/>
              <w:left w:w="100" w:type="dxa"/>
              <w:bottom w:w="60" w:type="dxa"/>
              <w:right w:w="100" w:type="dxa"/>
            </w:tcMar>
          </w:tcPr>
          <w:p w14:paraId="5DD56966" w14:textId="77777777" w:rsidR="00E57774" w:rsidRDefault="00000000">
            <w:pPr>
              <w:spacing w:before="20" w:after="20" w:line="264" w:lineRule="auto"/>
            </w:pPr>
            <w:r>
              <w:rPr>
                <w:rFonts w:ascii="Calibri" w:hAnsi="Calibri"/>
                <w:sz w:val="19"/>
              </w:rPr>
              <w:t>Registry certificate</w:t>
            </w:r>
          </w:p>
        </w:tc>
      </w:tr>
      <w:tr w:rsidR="00E57774" w14:paraId="5EB26F39" w14:textId="77777777">
        <w:tc>
          <w:tcPr>
            <w:tcW w:w="1300" w:type="dxa"/>
            <w:tcMar>
              <w:top w:w="60" w:type="dxa"/>
              <w:left w:w="100" w:type="dxa"/>
              <w:bottom w:w="60" w:type="dxa"/>
              <w:right w:w="100" w:type="dxa"/>
            </w:tcMar>
          </w:tcPr>
          <w:p w14:paraId="369E6A4D" w14:textId="77777777" w:rsidR="00E57774" w:rsidRDefault="00000000">
            <w:pPr>
              <w:spacing w:before="20" w:after="20" w:line="264" w:lineRule="auto"/>
            </w:pPr>
            <w:r>
              <w:rPr>
                <w:rFonts w:ascii="Calibri" w:hAnsi="Calibri"/>
                <w:sz w:val="19"/>
              </w:rPr>
              <w:t>T+6 hours</w:t>
            </w:r>
          </w:p>
        </w:tc>
        <w:tc>
          <w:tcPr>
            <w:tcW w:w="3000" w:type="dxa"/>
            <w:tcMar>
              <w:top w:w="60" w:type="dxa"/>
              <w:left w:w="100" w:type="dxa"/>
              <w:bottom w:w="60" w:type="dxa"/>
              <w:right w:w="100" w:type="dxa"/>
            </w:tcMar>
          </w:tcPr>
          <w:p w14:paraId="7660D09B" w14:textId="77777777" w:rsidR="00E57774" w:rsidRDefault="00000000">
            <w:pPr>
              <w:spacing w:before="20" w:after="20" w:line="264" w:lineRule="auto"/>
            </w:pPr>
            <w:r>
              <w:rPr>
                <w:rFonts w:ascii="Calibri" w:hAnsi="Calibri"/>
                <w:sz w:val="19"/>
              </w:rPr>
              <w:t>Implementing orders of both Parties posted in full</w:t>
            </w:r>
          </w:p>
        </w:tc>
        <w:tc>
          <w:tcPr>
            <w:tcW w:w="2700" w:type="dxa"/>
            <w:tcMar>
              <w:top w:w="60" w:type="dxa"/>
              <w:left w:w="100" w:type="dxa"/>
              <w:bottom w:w="60" w:type="dxa"/>
              <w:right w:w="100" w:type="dxa"/>
            </w:tcMar>
          </w:tcPr>
          <w:p w14:paraId="7B2FB2D5" w14:textId="77777777" w:rsidR="00E57774" w:rsidRDefault="00000000">
            <w:pPr>
              <w:spacing w:before="20" w:after="20" w:line="264" w:lineRule="auto"/>
            </w:pPr>
            <w:r>
              <w:rPr>
                <w:rFonts w:ascii="Calibri" w:hAnsi="Calibri"/>
                <w:sz w:val="19"/>
              </w:rPr>
              <w:t>Both Parties; Secretariat</w:t>
            </w:r>
          </w:p>
        </w:tc>
        <w:tc>
          <w:tcPr>
            <w:tcW w:w="2026" w:type="dxa"/>
            <w:tcMar>
              <w:top w:w="60" w:type="dxa"/>
              <w:left w:w="100" w:type="dxa"/>
              <w:bottom w:w="60" w:type="dxa"/>
              <w:right w:w="100" w:type="dxa"/>
            </w:tcMar>
          </w:tcPr>
          <w:p w14:paraId="6FEC7E33" w14:textId="77777777" w:rsidR="00E57774" w:rsidRDefault="00000000">
            <w:pPr>
              <w:spacing w:before="20" w:after="20" w:line="264" w:lineRule="auto"/>
            </w:pPr>
            <w:r>
              <w:rPr>
                <w:rFonts w:ascii="Calibri" w:hAnsi="Calibri"/>
                <w:sz w:val="19"/>
              </w:rPr>
              <w:t>Identical public record to both capitals</w:t>
            </w:r>
          </w:p>
        </w:tc>
      </w:tr>
      <w:tr w:rsidR="00E57774" w14:paraId="702971A9" w14:textId="77777777">
        <w:tc>
          <w:tcPr>
            <w:tcW w:w="1300" w:type="dxa"/>
            <w:tcMar>
              <w:top w:w="60" w:type="dxa"/>
              <w:left w:w="100" w:type="dxa"/>
              <w:bottom w:w="60" w:type="dxa"/>
              <w:right w:w="100" w:type="dxa"/>
            </w:tcMar>
          </w:tcPr>
          <w:p w14:paraId="7E61D1EB" w14:textId="77777777" w:rsidR="00E57774" w:rsidRDefault="00000000">
            <w:pPr>
              <w:spacing w:before="20" w:after="20" w:line="264" w:lineRule="auto"/>
            </w:pPr>
            <w:r>
              <w:rPr>
                <w:rFonts w:ascii="Calibri" w:hAnsi="Calibri"/>
                <w:sz w:val="19"/>
              </w:rPr>
              <w:t>T+24 hours</w:t>
            </w:r>
          </w:p>
        </w:tc>
        <w:tc>
          <w:tcPr>
            <w:tcW w:w="3000" w:type="dxa"/>
            <w:tcMar>
              <w:top w:w="60" w:type="dxa"/>
              <w:left w:w="100" w:type="dxa"/>
              <w:bottom w:w="60" w:type="dxa"/>
              <w:right w:w="100" w:type="dxa"/>
            </w:tcMar>
          </w:tcPr>
          <w:p w14:paraId="09BF1A03" w14:textId="77777777" w:rsidR="00E57774" w:rsidRDefault="00000000">
            <w:pPr>
              <w:spacing w:before="20" w:after="20" w:line="264" w:lineRule="auto"/>
            </w:pPr>
            <w:r>
              <w:rPr>
                <w:rFonts w:ascii="Calibri" w:hAnsi="Calibri"/>
                <w:sz w:val="19"/>
              </w:rPr>
              <w:t>First activation review; any slippage finding issued</w:t>
            </w:r>
          </w:p>
        </w:tc>
        <w:tc>
          <w:tcPr>
            <w:tcW w:w="2700" w:type="dxa"/>
            <w:tcMar>
              <w:top w:w="60" w:type="dxa"/>
              <w:left w:w="100" w:type="dxa"/>
              <w:bottom w:w="60" w:type="dxa"/>
              <w:right w:w="100" w:type="dxa"/>
            </w:tcMar>
          </w:tcPr>
          <w:p w14:paraId="03559F77" w14:textId="77777777" w:rsidR="00E57774" w:rsidRDefault="00000000">
            <w:pPr>
              <w:spacing w:before="20" w:after="20" w:line="264" w:lineRule="auto"/>
            </w:pPr>
            <w:r>
              <w:rPr>
                <w:rFonts w:ascii="Calibri" w:hAnsi="Calibri"/>
                <w:sz w:val="19"/>
              </w:rPr>
              <w:t>Joint Technical Committee</w:t>
            </w:r>
          </w:p>
        </w:tc>
        <w:tc>
          <w:tcPr>
            <w:tcW w:w="2026" w:type="dxa"/>
            <w:tcMar>
              <w:top w:w="60" w:type="dxa"/>
              <w:left w:w="100" w:type="dxa"/>
              <w:bottom w:w="60" w:type="dxa"/>
              <w:right w:w="100" w:type="dxa"/>
            </w:tcMar>
          </w:tcPr>
          <w:p w14:paraId="06D33874" w14:textId="77777777" w:rsidR="00E57774" w:rsidRDefault="00000000">
            <w:pPr>
              <w:spacing w:before="20" w:after="20" w:line="264" w:lineRule="auto"/>
            </w:pPr>
            <w:r>
              <w:rPr>
                <w:rFonts w:ascii="Calibri" w:hAnsi="Calibri"/>
                <w:sz w:val="19"/>
              </w:rPr>
              <w:t>Technical finding, if any</w:t>
            </w:r>
          </w:p>
        </w:tc>
      </w:tr>
    </w:tbl>
    <w:p w14:paraId="00FA5117" w14:textId="77777777" w:rsidR="00E57774" w:rsidRDefault="00000000">
      <w:pPr>
        <w:keepNext/>
        <w:keepLines/>
        <w:spacing w:before="320" w:after="160"/>
        <w:outlineLvl w:val="1"/>
      </w:pPr>
      <w:bookmarkStart w:id="109" w:name="_Toc235669999"/>
      <w:r>
        <w:rPr>
          <w:rFonts w:ascii="Calibri" w:hAnsi="Calibri"/>
          <w:b/>
          <w:color w:val="3F6076"/>
          <w:sz w:val="25"/>
        </w:rPr>
        <w:t>B.2 The Seven-Day Sequence</w:t>
      </w:r>
      <w:bookmarkEnd w:id="109"/>
    </w:p>
    <w:p w14:paraId="1E059A07" w14:textId="77777777" w:rsidR="00E57774" w:rsidRDefault="00000000">
      <w:pPr>
        <w:spacing w:before="40" w:after="160"/>
      </w:pPr>
      <w:r>
        <w:rPr>
          <w:rFonts w:ascii="Calibri" w:hAnsi="Calibri"/>
          <w:i/>
          <w:color w:val="6E7F88"/>
          <w:sz w:val="18"/>
        </w:rPr>
        <w:t>Table: Timeline from Day 0 through the Day 7 review</w:t>
      </w:r>
    </w:p>
    <w:tbl>
      <w:tblPr>
        <w:tblW w:w="5000" w:type="pct"/>
        <w:tblInd w:w="100" w:type="dxa"/>
        <w:tblBorders>
          <w:top w:val="single" w:sz="12" w:space="0" w:color="2E4A5C"/>
          <w:left w:val="nil"/>
          <w:bottom w:val="single" w:sz="12" w:space="0" w:color="2E4A5C"/>
          <w:right w:val="nil"/>
          <w:insideH w:val="single" w:sz="2" w:space="0" w:color="B9C6CD"/>
          <w:insideV w:val="nil"/>
        </w:tblBorders>
        <w:tblCellMar>
          <w:left w:w="10" w:type="dxa"/>
          <w:right w:w="10" w:type="dxa"/>
        </w:tblCellMar>
        <w:tblLook w:val="04A0" w:firstRow="1" w:lastRow="0" w:firstColumn="1" w:lastColumn="0" w:noHBand="0" w:noVBand="1"/>
      </w:tblPr>
      <w:tblGrid>
        <w:gridCol w:w="1226"/>
        <w:gridCol w:w="2760"/>
        <w:gridCol w:w="2760"/>
        <w:gridCol w:w="2480"/>
      </w:tblGrid>
      <w:tr w:rsidR="00E57774" w14:paraId="39DDB349" w14:textId="77777777">
        <w:trPr>
          <w:tblHeader/>
        </w:trPr>
        <w:tc>
          <w:tcPr>
            <w:tcW w:w="1200" w:type="dxa"/>
            <w:tcBorders>
              <w:bottom w:val="single" w:sz="8" w:space="0" w:color="2E4A5C"/>
            </w:tcBorders>
            <w:shd w:val="clear" w:color="auto" w:fill="E9EEF1"/>
            <w:tcMar>
              <w:top w:w="60" w:type="dxa"/>
              <w:left w:w="100" w:type="dxa"/>
              <w:bottom w:w="60" w:type="dxa"/>
              <w:right w:w="100" w:type="dxa"/>
            </w:tcMar>
          </w:tcPr>
          <w:p w14:paraId="57F2BAA3" w14:textId="77777777" w:rsidR="00E57774" w:rsidRDefault="00000000">
            <w:pPr>
              <w:spacing w:before="20" w:after="20" w:line="264" w:lineRule="auto"/>
            </w:pPr>
            <w:r>
              <w:rPr>
                <w:rFonts w:ascii="Calibri" w:hAnsi="Calibri"/>
                <w:b/>
                <w:color w:val="2E4A5C"/>
                <w:sz w:val="19"/>
              </w:rPr>
              <w:t>Window</w:t>
            </w:r>
          </w:p>
        </w:tc>
        <w:tc>
          <w:tcPr>
            <w:tcW w:w="2700" w:type="dxa"/>
            <w:tcBorders>
              <w:bottom w:val="single" w:sz="8" w:space="0" w:color="2E4A5C"/>
            </w:tcBorders>
            <w:shd w:val="clear" w:color="auto" w:fill="E9EEF1"/>
            <w:tcMar>
              <w:top w:w="60" w:type="dxa"/>
              <w:left w:w="100" w:type="dxa"/>
              <w:bottom w:w="60" w:type="dxa"/>
              <w:right w:w="100" w:type="dxa"/>
            </w:tcMar>
          </w:tcPr>
          <w:p w14:paraId="15EED81F" w14:textId="77777777" w:rsidR="00E57774" w:rsidRDefault="00000000">
            <w:pPr>
              <w:spacing w:before="20" w:after="20" w:line="264" w:lineRule="auto"/>
            </w:pPr>
            <w:r>
              <w:rPr>
                <w:rFonts w:ascii="Calibri" w:hAnsi="Calibri"/>
                <w:b/>
                <w:color w:val="2E4A5C"/>
                <w:sz w:val="19"/>
              </w:rPr>
              <w:t>Iranian Side</w:t>
            </w:r>
          </w:p>
        </w:tc>
        <w:tc>
          <w:tcPr>
            <w:tcW w:w="2700" w:type="dxa"/>
            <w:tcBorders>
              <w:bottom w:val="single" w:sz="8" w:space="0" w:color="2E4A5C"/>
            </w:tcBorders>
            <w:shd w:val="clear" w:color="auto" w:fill="E9EEF1"/>
            <w:tcMar>
              <w:top w:w="60" w:type="dxa"/>
              <w:left w:w="100" w:type="dxa"/>
              <w:bottom w:w="60" w:type="dxa"/>
              <w:right w:w="100" w:type="dxa"/>
            </w:tcMar>
          </w:tcPr>
          <w:p w14:paraId="06E5D16A" w14:textId="77777777" w:rsidR="00E57774" w:rsidRDefault="00000000">
            <w:pPr>
              <w:spacing w:before="20" w:after="20" w:line="264" w:lineRule="auto"/>
            </w:pPr>
            <w:r>
              <w:rPr>
                <w:rFonts w:ascii="Calibri" w:hAnsi="Calibri"/>
                <w:b/>
                <w:color w:val="2E4A5C"/>
                <w:sz w:val="19"/>
              </w:rPr>
              <w:t>United States Side</w:t>
            </w:r>
          </w:p>
        </w:tc>
        <w:tc>
          <w:tcPr>
            <w:tcW w:w="2426" w:type="dxa"/>
            <w:tcBorders>
              <w:bottom w:val="single" w:sz="8" w:space="0" w:color="2E4A5C"/>
            </w:tcBorders>
            <w:shd w:val="clear" w:color="auto" w:fill="E9EEF1"/>
            <w:tcMar>
              <w:top w:w="60" w:type="dxa"/>
              <w:left w:w="100" w:type="dxa"/>
              <w:bottom w:w="60" w:type="dxa"/>
              <w:right w:w="100" w:type="dxa"/>
            </w:tcMar>
          </w:tcPr>
          <w:p w14:paraId="399F932B" w14:textId="77777777" w:rsidR="00E57774" w:rsidRDefault="00000000">
            <w:pPr>
              <w:spacing w:before="20" w:after="20" w:line="264" w:lineRule="auto"/>
            </w:pPr>
            <w:r>
              <w:rPr>
                <w:rFonts w:ascii="Calibri" w:hAnsi="Calibri"/>
                <w:b/>
                <w:color w:val="2E4A5C"/>
                <w:sz w:val="19"/>
              </w:rPr>
              <w:t>Neutral Verification</w:t>
            </w:r>
          </w:p>
        </w:tc>
      </w:tr>
      <w:tr w:rsidR="00E57774" w14:paraId="1D41B45F" w14:textId="77777777">
        <w:tc>
          <w:tcPr>
            <w:tcW w:w="1200" w:type="dxa"/>
            <w:tcMar>
              <w:top w:w="60" w:type="dxa"/>
              <w:left w:w="100" w:type="dxa"/>
              <w:bottom w:w="60" w:type="dxa"/>
              <w:right w:w="100" w:type="dxa"/>
            </w:tcMar>
          </w:tcPr>
          <w:p w14:paraId="0933C91F" w14:textId="77777777" w:rsidR="00E57774" w:rsidRDefault="00000000">
            <w:pPr>
              <w:spacing w:before="20" w:after="20" w:line="264" w:lineRule="auto"/>
            </w:pPr>
            <w:r>
              <w:rPr>
                <w:rFonts w:ascii="Calibri" w:hAnsi="Calibri"/>
                <w:sz w:val="19"/>
              </w:rPr>
              <w:t>Day 0</w:t>
            </w:r>
          </w:p>
        </w:tc>
        <w:tc>
          <w:tcPr>
            <w:tcW w:w="2700" w:type="dxa"/>
            <w:tcMar>
              <w:top w:w="60" w:type="dxa"/>
              <w:left w:w="100" w:type="dxa"/>
              <w:bottom w:w="60" w:type="dxa"/>
              <w:right w:w="100" w:type="dxa"/>
            </w:tcMar>
          </w:tcPr>
          <w:p w14:paraId="22B75652" w14:textId="77777777" w:rsidR="00E57774" w:rsidRDefault="00000000">
            <w:pPr>
              <w:spacing w:before="20" w:after="20" w:line="264" w:lineRule="auto"/>
            </w:pPr>
            <w:r>
              <w:rPr>
                <w:rFonts w:ascii="Calibri" w:hAnsi="Calibri"/>
                <w:sz w:val="19"/>
              </w:rPr>
              <w:t>Maritime pause takes effect; implementing orders within 6 hours</w:t>
            </w:r>
          </w:p>
        </w:tc>
        <w:tc>
          <w:tcPr>
            <w:tcW w:w="2700" w:type="dxa"/>
            <w:tcMar>
              <w:top w:w="60" w:type="dxa"/>
              <w:left w:w="100" w:type="dxa"/>
              <w:bottom w:w="60" w:type="dxa"/>
              <w:right w:w="100" w:type="dxa"/>
            </w:tcMar>
          </w:tcPr>
          <w:p w14:paraId="6E775A22" w14:textId="77777777" w:rsidR="00E57774" w:rsidRDefault="00000000">
            <w:pPr>
              <w:spacing w:before="20" w:after="20" w:line="264" w:lineRule="auto"/>
            </w:pPr>
            <w:r>
              <w:rPr>
                <w:rFonts w:ascii="Calibri" w:hAnsi="Calibri"/>
                <w:sz w:val="19"/>
              </w:rPr>
              <w:t>Strike pause takes effect; CENTCOM log opens; implementing orders within 6 hours</w:t>
            </w:r>
          </w:p>
        </w:tc>
        <w:tc>
          <w:tcPr>
            <w:tcW w:w="2426" w:type="dxa"/>
            <w:tcMar>
              <w:top w:w="60" w:type="dxa"/>
              <w:left w:w="100" w:type="dxa"/>
              <w:bottom w:w="60" w:type="dxa"/>
              <w:right w:w="100" w:type="dxa"/>
            </w:tcMar>
          </w:tcPr>
          <w:p w14:paraId="73C9BC17" w14:textId="77777777" w:rsidR="00E57774" w:rsidRDefault="00000000">
            <w:pPr>
              <w:spacing w:before="20" w:after="20" w:line="264" w:lineRule="auto"/>
            </w:pPr>
            <w:r>
              <w:rPr>
                <w:rFonts w:ascii="Calibri" w:hAnsi="Calibri"/>
                <w:sz w:val="19"/>
              </w:rPr>
              <w:t>Staggered clock runs; Registry activates</w:t>
            </w:r>
          </w:p>
        </w:tc>
      </w:tr>
      <w:tr w:rsidR="00E57774" w14:paraId="7C368343" w14:textId="77777777">
        <w:tc>
          <w:tcPr>
            <w:tcW w:w="1200" w:type="dxa"/>
            <w:tcMar>
              <w:top w:w="60" w:type="dxa"/>
              <w:left w:w="100" w:type="dxa"/>
              <w:bottom w:w="60" w:type="dxa"/>
              <w:right w:w="100" w:type="dxa"/>
            </w:tcMar>
          </w:tcPr>
          <w:p w14:paraId="7CB15748" w14:textId="77777777" w:rsidR="00E57774" w:rsidRDefault="00000000">
            <w:pPr>
              <w:spacing w:before="20" w:after="20" w:line="264" w:lineRule="auto"/>
            </w:pPr>
            <w:r>
              <w:rPr>
                <w:rFonts w:ascii="Calibri" w:hAnsi="Calibri"/>
                <w:sz w:val="19"/>
              </w:rPr>
              <w:t>Day 1</w:t>
            </w:r>
          </w:p>
        </w:tc>
        <w:tc>
          <w:tcPr>
            <w:tcW w:w="2700" w:type="dxa"/>
            <w:tcMar>
              <w:top w:w="60" w:type="dxa"/>
              <w:left w:w="100" w:type="dxa"/>
              <w:bottom w:w="60" w:type="dxa"/>
              <w:right w:w="100" w:type="dxa"/>
            </w:tcMar>
          </w:tcPr>
          <w:p w14:paraId="3A6E5CE4" w14:textId="77777777" w:rsidR="00E57774" w:rsidRDefault="00000000">
            <w:pPr>
              <w:spacing w:before="20" w:after="20" w:line="264" w:lineRule="auto"/>
            </w:pPr>
            <w:r>
              <w:rPr>
                <w:rFonts w:ascii="Calibri" w:hAnsi="Calibri"/>
                <w:sz w:val="19"/>
              </w:rPr>
              <w:t>Northern corridor notification regime operates; notices to Oman</w:t>
            </w:r>
          </w:p>
        </w:tc>
        <w:tc>
          <w:tcPr>
            <w:tcW w:w="2700" w:type="dxa"/>
            <w:tcMar>
              <w:top w:w="60" w:type="dxa"/>
              <w:left w:w="100" w:type="dxa"/>
              <w:bottom w:w="60" w:type="dxa"/>
              <w:right w:w="100" w:type="dxa"/>
            </w:tcMar>
          </w:tcPr>
          <w:p w14:paraId="36EE7ADC" w14:textId="77777777" w:rsidR="00E57774" w:rsidRDefault="00000000">
            <w:pPr>
              <w:spacing w:before="20" w:after="20" w:line="264" w:lineRule="auto"/>
            </w:pPr>
            <w:r>
              <w:rPr>
                <w:rFonts w:ascii="Calibri" w:hAnsi="Calibri"/>
                <w:sz w:val="19"/>
              </w:rPr>
              <w:t>Southern corridor free transit operates; no escort conditions</w:t>
            </w:r>
          </w:p>
        </w:tc>
        <w:tc>
          <w:tcPr>
            <w:tcW w:w="2426" w:type="dxa"/>
            <w:tcMar>
              <w:top w:w="60" w:type="dxa"/>
              <w:left w:w="100" w:type="dxa"/>
              <w:bottom w:w="60" w:type="dxa"/>
              <w:right w:w="100" w:type="dxa"/>
            </w:tcMar>
          </w:tcPr>
          <w:p w14:paraId="75EC1034" w14:textId="77777777" w:rsidR="00E57774" w:rsidRDefault="00000000">
            <w:pPr>
              <w:spacing w:before="20" w:after="20" w:line="264" w:lineRule="auto"/>
            </w:pPr>
            <w:r>
              <w:rPr>
                <w:rFonts w:ascii="Calibri" w:hAnsi="Calibri"/>
                <w:sz w:val="19"/>
              </w:rPr>
              <w:t>First daily status report at 18:00 GMT; corridor survey opens</w:t>
            </w:r>
          </w:p>
        </w:tc>
      </w:tr>
      <w:tr w:rsidR="00E57774" w14:paraId="1305358D" w14:textId="77777777">
        <w:tc>
          <w:tcPr>
            <w:tcW w:w="1200" w:type="dxa"/>
            <w:tcMar>
              <w:top w:w="60" w:type="dxa"/>
              <w:left w:w="100" w:type="dxa"/>
              <w:bottom w:w="60" w:type="dxa"/>
              <w:right w:w="100" w:type="dxa"/>
            </w:tcMar>
          </w:tcPr>
          <w:p w14:paraId="5256A297" w14:textId="77777777" w:rsidR="00E57774" w:rsidRDefault="00000000">
            <w:pPr>
              <w:spacing w:before="20" w:after="20" w:line="264" w:lineRule="auto"/>
            </w:pPr>
            <w:r>
              <w:rPr>
                <w:rFonts w:ascii="Calibri" w:hAnsi="Calibri"/>
                <w:sz w:val="19"/>
              </w:rPr>
              <w:t>Day 2</w:t>
            </w:r>
          </w:p>
        </w:tc>
        <w:tc>
          <w:tcPr>
            <w:tcW w:w="2700" w:type="dxa"/>
            <w:tcMar>
              <w:top w:w="60" w:type="dxa"/>
              <w:left w:w="100" w:type="dxa"/>
              <w:bottom w:w="60" w:type="dxa"/>
              <w:right w:w="100" w:type="dxa"/>
            </w:tcMar>
          </w:tcPr>
          <w:p w14:paraId="60A8616E" w14:textId="77777777" w:rsidR="00E57774" w:rsidRDefault="00000000">
            <w:pPr>
              <w:spacing w:before="20" w:after="20" w:line="264" w:lineRule="auto"/>
            </w:pPr>
            <w:r>
              <w:rPr>
                <w:rFonts w:ascii="Calibri" w:hAnsi="Calibri"/>
                <w:sz w:val="19"/>
              </w:rPr>
              <w:t>Hazard declaration transmitted (within 72 hours of Day 0)</w:t>
            </w:r>
          </w:p>
        </w:tc>
        <w:tc>
          <w:tcPr>
            <w:tcW w:w="2700" w:type="dxa"/>
            <w:tcMar>
              <w:top w:w="60" w:type="dxa"/>
              <w:left w:w="100" w:type="dxa"/>
              <w:bottom w:w="60" w:type="dxa"/>
              <w:right w:w="100" w:type="dxa"/>
            </w:tcMar>
          </w:tcPr>
          <w:p w14:paraId="36AEAC5A" w14:textId="77777777" w:rsidR="00E57774" w:rsidRDefault="00000000">
            <w:pPr>
              <w:spacing w:before="20" w:after="20" w:line="264" w:lineRule="auto"/>
            </w:pPr>
            <w:r>
              <w:rPr>
                <w:rFonts w:ascii="Calibri" w:hAnsi="Calibri"/>
                <w:sz w:val="19"/>
              </w:rPr>
              <w:t xml:space="preserve">Posture reduction begins </w:t>
            </w:r>
            <w:proofErr w:type="gramStart"/>
            <w:r>
              <w:rPr>
                <w:rFonts w:ascii="Calibri" w:hAnsi="Calibri"/>
                <w:sz w:val="19"/>
              </w:rPr>
              <w:t>at</w:t>
            </w:r>
            <w:proofErr w:type="gramEnd"/>
            <w:r>
              <w:rPr>
                <w:rFonts w:ascii="Calibri" w:hAnsi="Calibri"/>
                <w:sz w:val="19"/>
              </w:rPr>
              <w:t xml:space="preserve"> Bahrain, Kuwait, and Jordan bases</w:t>
            </w:r>
          </w:p>
        </w:tc>
        <w:tc>
          <w:tcPr>
            <w:tcW w:w="2426" w:type="dxa"/>
            <w:tcMar>
              <w:top w:w="60" w:type="dxa"/>
              <w:left w:w="100" w:type="dxa"/>
              <w:bottom w:w="60" w:type="dxa"/>
              <w:right w:w="100" w:type="dxa"/>
            </w:tcMar>
          </w:tcPr>
          <w:p w14:paraId="6616C80B" w14:textId="77777777" w:rsidR="00E57774" w:rsidRDefault="00000000">
            <w:pPr>
              <w:spacing w:before="20" w:after="20" w:line="264" w:lineRule="auto"/>
            </w:pPr>
            <w:r>
              <w:rPr>
                <w:rFonts w:ascii="Calibri" w:hAnsi="Calibri"/>
                <w:sz w:val="19"/>
              </w:rPr>
              <w:t>Omani posture observation begins; hotline fully staffed</w:t>
            </w:r>
          </w:p>
        </w:tc>
      </w:tr>
      <w:tr w:rsidR="00E57774" w14:paraId="6CF0D226" w14:textId="77777777">
        <w:tc>
          <w:tcPr>
            <w:tcW w:w="1200" w:type="dxa"/>
            <w:tcMar>
              <w:top w:w="60" w:type="dxa"/>
              <w:left w:w="100" w:type="dxa"/>
              <w:bottom w:w="60" w:type="dxa"/>
              <w:right w:w="100" w:type="dxa"/>
            </w:tcMar>
          </w:tcPr>
          <w:p w14:paraId="49E416BF" w14:textId="77777777" w:rsidR="00E57774" w:rsidRDefault="00000000">
            <w:pPr>
              <w:spacing w:before="20" w:after="20" w:line="264" w:lineRule="auto"/>
            </w:pPr>
            <w:r>
              <w:rPr>
                <w:rFonts w:ascii="Calibri" w:hAnsi="Calibri"/>
                <w:sz w:val="19"/>
              </w:rPr>
              <w:t>Days 2-5</w:t>
            </w:r>
          </w:p>
        </w:tc>
        <w:tc>
          <w:tcPr>
            <w:tcW w:w="2700" w:type="dxa"/>
            <w:tcMar>
              <w:top w:w="60" w:type="dxa"/>
              <w:left w:w="100" w:type="dxa"/>
              <w:bottom w:w="60" w:type="dxa"/>
              <w:right w:w="100" w:type="dxa"/>
            </w:tcMar>
          </w:tcPr>
          <w:p w14:paraId="4E4983E3" w14:textId="77777777" w:rsidR="00E57774" w:rsidRDefault="00000000">
            <w:pPr>
              <w:spacing w:before="20" w:after="20" w:line="264" w:lineRule="auto"/>
            </w:pPr>
            <w:r>
              <w:rPr>
                <w:rFonts w:ascii="Calibri" w:hAnsi="Calibri"/>
                <w:sz w:val="19"/>
              </w:rPr>
              <w:t>Non-targeting architecture operates; no sensor illumination of identified bases</w:t>
            </w:r>
          </w:p>
        </w:tc>
        <w:tc>
          <w:tcPr>
            <w:tcW w:w="2700" w:type="dxa"/>
            <w:tcMar>
              <w:top w:w="60" w:type="dxa"/>
              <w:left w:w="100" w:type="dxa"/>
              <w:bottom w:w="60" w:type="dxa"/>
              <w:right w:w="100" w:type="dxa"/>
            </w:tcMar>
          </w:tcPr>
          <w:p w14:paraId="755587E2" w14:textId="77777777" w:rsidR="00E57774" w:rsidRDefault="00000000">
            <w:pPr>
              <w:spacing w:before="20" w:after="20" w:line="264" w:lineRule="auto"/>
            </w:pPr>
            <w:r>
              <w:rPr>
                <w:rFonts w:ascii="Calibri" w:hAnsi="Calibri"/>
                <w:sz w:val="19"/>
              </w:rPr>
              <w:t>Reduced operational posture completes against the 17 June 2026 baseline</w:t>
            </w:r>
          </w:p>
        </w:tc>
        <w:tc>
          <w:tcPr>
            <w:tcW w:w="2426" w:type="dxa"/>
            <w:tcMar>
              <w:top w:w="60" w:type="dxa"/>
              <w:left w:w="100" w:type="dxa"/>
              <w:bottom w:w="60" w:type="dxa"/>
              <w:right w:w="100" w:type="dxa"/>
            </w:tcMar>
          </w:tcPr>
          <w:p w14:paraId="6D4AE2EF" w14:textId="77777777" w:rsidR="00E57774" w:rsidRDefault="00000000">
            <w:pPr>
              <w:spacing w:before="20" w:after="20" w:line="264" w:lineRule="auto"/>
            </w:pPr>
            <w:r>
              <w:rPr>
                <w:rFonts w:ascii="Calibri" w:hAnsi="Calibri"/>
                <w:sz w:val="19"/>
              </w:rPr>
              <w:t>Air de-confliction monitoring; separation event logs</w:t>
            </w:r>
          </w:p>
        </w:tc>
      </w:tr>
      <w:tr w:rsidR="00E57774" w14:paraId="3E557B02" w14:textId="77777777">
        <w:tc>
          <w:tcPr>
            <w:tcW w:w="1200" w:type="dxa"/>
            <w:tcMar>
              <w:top w:w="60" w:type="dxa"/>
              <w:left w:w="100" w:type="dxa"/>
              <w:bottom w:w="60" w:type="dxa"/>
              <w:right w:w="100" w:type="dxa"/>
            </w:tcMar>
          </w:tcPr>
          <w:p w14:paraId="6DBAE839" w14:textId="77777777" w:rsidR="00E57774" w:rsidRDefault="00000000">
            <w:pPr>
              <w:spacing w:before="20" w:after="20" w:line="264" w:lineRule="auto"/>
            </w:pPr>
            <w:r>
              <w:rPr>
                <w:rFonts w:ascii="Calibri" w:hAnsi="Calibri"/>
                <w:sz w:val="19"/>
              </w:rPr>
              <w:t>Day 5</w:t>
            </w:r>
          </w:p>
        </w:tc>
        <w:tc>
          <w:tcPr>
            <w:tcW w:w="2700" w:type="dxa"/>
            <w:tcMar>
              <w:top w:w="60" w:type="dxa"/>
              <w:left w:w="100" w:type="dxa"/>
              <w:bottom w:w="60" w:type="dxa"/>
              <w:right w:w="100" w:type="dxa"/>
            </w:tcMar>
          </w:tcPr>
          <w:p w14:paraId="366BCC9E" w14:textId="77777777" w:rsidR="00E57774" w:rsidRDefault="00000000">
            <w:pPr>
              <w:spacing w:before="20" w:after="20" w:line="264" w:lineRule="auto"/>
            </w:pPr>
            <w:r>
              <w:rPr>
                <w:rFonts w:ascii="Calibri" w:hAnsi="Calibri"/>
                <w:sz w:val="19"/>
              </w:rPr>
              <w:t>June framework re-activation entry; IAEA consultations open</w:t>
            </w:r>
          </w:p>
        </w:tc>
        <w:tc>
          <w:tcPr>
            <w:tcW w:w="2700" w:type="dxa"/>
            <w:tcMar>
              <w:top w:w="60" w:type="dxa"/>
              <w:left w:w="100" w:type="dxa"/>
              <w:bottom w:w="60" w:type="dxa"/>
              <w:right w:w="100" w:type="dxa"/>
            </w:tcMar>
          </w:tcPr>
          <w:p w14:paraId="60959141" w14:textId="77777777" w:rsidR="00E57774" w:rsidRDefault="00000000">
            <w:pPr>
              <w:spacing w:before="20" w:after="20" w:line="264" w:lineRule="auto"/>
            </w:pPr>
            <w:r>
              <w:rPr>
                <w:rFonts w:ascii="Calibri" w:hAnsi="Calibri"/>
                <w:sz w:val="19"/>
              </w:rPr>
              <w:t>June framework re-activation entry; technical teams named</w:t>
            </w:r>
          </w:p>
        </w:tc>
        <w:tc>
          <w:tcPr>
            <w:tcW w:w="2426" w:type="dxa"/>
            <w:tcMar>
              <w:top w:w="60" w:type="dxa"/>
              <w:left w:w="100" w:type="dxa"/>
              <w:bottom w:w="60" w:type="dxa"/>
              <w:right w:w="100" w:type="dxa"/>
            </w:tcMar>
          </w:tcPr>
          <w:p w14:paraId="64F24BDE" w14:textId="77777777" w:rsidR="00E57774" w:rsidRDefault="00000000">
            <w:pPr>
              <w:spacing w:before="20" w:after="20" w:line="264" w:lineRule="auto"/>
            </w:pPr>
            <w:r>
              <w:rPr>
                <w:rFonts w:ascii="Calibri" w:hAnsi="Calibri"/>
                <w:sz w:val="19"/>
              </w:rPr>
              <w:t>Registry logs the paired re-activation entry</w:t>
            </w:r>
          </w:p>
        </w:tc>
      </w:tr>
      <w:tr w:rsidR="00E57774" w14:paraId="66AAB0C1" w14:textId="77777777">
        <w:tc>
          <w:tcPr>
            <w:tcW w:w="1200" w:type="dxa"/>
            <w:tcMar>
              <w:top w:w="60" w:type="dxa"/>
              <w:left w:w="100" w:type="dxa"/>
              <w:bottom w:w="60" w:type="dxa"/>
              <w:right w:w="100" w:type="dxa"/>
            </w:tcMar>
          </w:tcPr>
          <w:p w14:paraId="705CE320" w14:textId="77777777" w:rsidR="00E57774" w:rsidRDefault="00000000">
            <w:pPr>
              <w:spacing w:before="20" w:after="20" w:line="264" w:lineRule="auto"/>
            </w:pPr>
            <w:r>
              <w:rPr>
                <w:rFonts w:ascii="Calibri" w:hAnsi="Calibri"/>
                <w:sz w:val="19"/>
              </w:rPr>
              <w:t>Days 5-7</w:t>
            </w:r>
          </w:p>
        </w:tc>
        <w:tc>
          <w:tcPr>
            <w:tcW w:w="2700" w:type="dxa"/>
            <w:tcMar>
              <w:top w:w="60" w:type="dxa"/>
              <w:left w:w="100" w:type="dxa"/>
              <w:bottom w:w="60" w:type="dxa"/>
              <w:right w:w="100" w:type="dxa"/>
            </w:tcMar>
          </w:tcPr>
          <w:p w14:paraId="368235F1" w14:textId="77777777" w:rsidR="00E57774" w:rsidRDefault="00000000">
            <w:pPr>
              <w:spacing w:before="20" w:after="20" w:line="264" w:lineRule="auto"/>
            </w:pPr>
            <w:r>
              <w:rPr>
                <w:rFonts w:ascii="Calibri" w:hAnsi="Calibri"/>
                <w:sz w:val="19"/>
              </w:rPr>
              <w:t>Working group delegations confirmed for all four groups</w:t>
            </w:r>
          </w:p>
        </w:tc>
        <w:tc>
          <w:tcPr>
            <w:tcW w:w="2700" w:type="dxa"/>
            <w:tcMar>
              <w:top w:w="60" w:type="dxa"/>
              <w:left w:w="100" w:type="dxa"/>
              <w:bottom w:w="60" w:type="dxa"/>
              <w:right w:w="100" w:type="dxa"/>
            </w:tcMar>
          </w:tcPr>
          <w:p w14:paraId="3C5C2702" w14:textId="77777777" w:rsidR="00E57774" w:rsidRDefault="00000000">
            <w:pPr>
              <w:spacing w:before="20" w:after="20" w:line="264" w:lineRule="auto"/>
            </w:pPr>
            <w:r>
              <w:rPr>
                <w:rFonts w:ascii="Calibri" w:hAnsi="Calibri"/>
                <w:sz w:val="19"/>
              </w:rPr>
              <w:t>Working group delegations confirmed for all four groups</w:t>
            </w:r>
          </w:p>
        </w:tc>
        <w:tc>
          <w:tcPr>
            <w:tcW w:w="2426" w:type="dxa"/>
            <w:tcMar>
              <w:top w:w="60" w:type="dxa"/>
              <w:left w:w="100" w:type="dxa"/>
              <w:bottom w:w="60" w:type="dxa"/>
              <w:right w:w="100" w:type="dxa"/>
            </w:tcMar>
          </w:tcPr>
          <w:p w14:paraId="36514401" w14:textId="77777777" w:rsidR="00E57774" w:rsidRDefault="00000000">
            <w:pPr>
              <w:spacing w:before="20" w:after="20" w:line="264" w:lineRule="auto"/>
            </w:pPr>
            <w:r>
              <w:rPr>
                <w:rFonts w:ascii="Calibri" w:hAnsi="Calibri"/>
                <w:sz w:val="19"/>
              </w:rPr>
              <w:t>Facilitators fix venues and first session agendas</w:t>
            </w:r>
          </w:p>
        </w:tc>
      </w:tr>
      <w:tr w:rsidR="00E57774" w14:paraId="72B2F372" w14:textId="77777777">
        <w:tc>
          <w:tcPr>
            <w:tcW w:w="1200" w:type="dxa"/>
            <w:tcMar>
              <w:top w:w="60" w:type="dxa"/>
              <w:left w:w="100" w:type="dxa"/>
              <w:bottom w:w="60" w:type="dxa"/>
              <w:right w:w="100" w:type="dxa"/>
            </w:tcMar>
          </w:tcPr>
          <w:p w14:paraId="3D4BC683" w14:textId="77777777" w:rsidR="00E57774" w:rsidRDefault="00000000">
            <w:pPr>
              <w:spacing w:before="20" w:after="20" w:line="264" w:lineRule="auto"/>
            </w:pPr>
            <w:r>
              <w:rPr>
                <w:rFonts w:ascii="Calibri" w:hAnsi="Calibri"/>
                <w:sz w:val="19"/>
              </w:rPr>
              <w:lastRenderedPageBreak/>
              <w:t>Day 7</w:t>
            </w:r>
          </w:p>
        </w:tc>
        <w:tc>
          <w:tcPr>
            <w:tcW w:w="2700" w:type="dxa"/>
            <w:tcMar>
              <w:top w:w="60" w:type="dxa"/>
              <w:left w:w="100" w:type="dxa"/>
              <w:bottom w:w="60" w:type="dxa"/>
              <w:right w:w="100" w:type="dxa"/>
            </w:tcMar>
          </w:tcPr>
          <w:p w14:paraId="1F0B66BC" w14:textId="77777777" w:rsidR="00E57774" w:rsidRDefault="00000000">
            <w:pPr>
              <w:spacing w:before="20" w:after="20" w:line="264" w:lineRule="auto"/>
            </w:pPr>
            <w:r>
              <w:rPr>
                <w:rFonts w:ascii="Calibri" w:hAnsi="Calibri"/>
                <w:sz w:val="19"/>
              </w:rPr>
              <w:t>Force-posture summary transmitted; review conference attends</w:t>
            </w:r>
          </w:p>
        </w:tc>
        <w:tc>
          <w:tcPr>
            <w:tcW w:w="2700" w:type="dxa"/>
            <w:tcMar>
              <w:top w:w="60" w:type="dxa"/>
              <w:left w:w="100" w:type="dxa"/>
              <w:bottom w:w="60" w:type="dxa"/>
              <w:right w:w="100" w:type="dxa"/>
            </w:tcMar>
          </w:tcPr>
          <w:p w14:paraId="1370F74B" w14:textId="77777777" w:rsidR="00E57774" w:rsidRDefault="00000000">
            <w:pPr>
              <w:spacing w:before="20" w:after="20" w:line="264" w:lineRule="auto"/>
            </w:pPr>
            <w:r>
              <w:rPr>
                <w:rFonts w:ascii="Calibri" w:hAnsi="Calibri"/>
                <w:sz w:val="19"/>
              </w:rPr>
              <w:t>Force-posture summary transmitted; review conference attends</w:t>
            </w:r>
          </w:p>
        </w:tc>
        <w:tc>
          <w:tcPr>
            <w:tcW w:w="2426" w:type="dxa"/>
            <w:tcMar>
              <w:top w:w="60" w:type="dxa"/>
              <w:left w:w="100" w:type="dxa"/>
              <w:bottom w:w="60" w:type="dxa"/>
              <w:right w:w="100" w:type="dxa"/>
            </w:tcMar>
          </w:tcPr>
          <w:p w14:paraId="6FCBA62D" w14:textId="77777777" w:rsidR="00E57774" w:rsidRDefault="00000000">
            <w:pPr>
              <w:spacing w:before="20" w:after="20" w:line="264" w:lineRule="auto"/>
            </w:pPr>
            <w:r>
              <w:rPr>
                <w:rFonts w:ascii="Calibri" w:hAnsi="Calibri"/>
                <w:sz w:val="19"/>
              </w:rPr>
              <w:t>Posture audit issued; first weekly summary published; review certificate</w:t>
            </w:r>
          </w:p>
        </w:tc>
      </w:tr>
    </w:tbl>
    <w:p w14:paraId="56325A38" w14:textId="77777777" w:rsidR="00E57774" w:rsidRDefault="00000000">
      <w:pPr>
        <w:keepNext/>
        <w:keepLines/>
        <w:spacing w:before="320" w:after="160"/>
        <w:outlineLvl w:val="1"/>
      </w:pPr>
      <w:bookmarkStart w:id="110" w:name="_Toc235670000"/>
      <w:r>
        <w:rPr>
          <w:rFonts w:ascii="Calibri" w:hAnsi="Calibri"/>
          <w:b/>
          <w:color w:val="3F6076"/>
          <w:sz w:val="25"/>
        </w:rPr>
        <w:t>B.3 Standing Rhythms After Day 7</w:t>
      </w:r>
      <w:bookmarkEnd w:id="110"/>
    </w:p>
    <w:p w14:paraId="64BBEF48" w14:textId="77777777" w:rsidR="00E57774" w:rsidRDefault="00000000">
      <w:pPr>
        <w:spacing w:after="120"/>
        <w:ind w:left="460" w:hanging="260"/>
        <w:jc w:val="both"/>
      </w:pPr>
      <w:r>
        <w:rPr>
          <w:b/>
          <w:color w:val="8F7431"/>
        </w:rPr>
        <w:t xml:space="preserve">•  </w:t>
      </w:r>
      <w:r>
        <w:t>Daily: status report at 18:00 GMT; hotline test at 00:00 GMT; mishap protocol on standby around the clock.</w:t>
      </w:r>
    </w:p>
    <w:p w14:paraId="18D78E4D" w14:textId="77777777" w:rsidR="00E57774" w:rsidRDefault="00000000">
      <w:pPr>
        <w:spacing w:after="120"/>
        <w:ind w:left="460" w:hanging="260"/>
        <w:jc w:val="both"/>
      </w:pPr>
      <w:r>
        <w:rPr>
          <w:b/>
          <w:color w:val="8F7431"/>
        </w:rPr>
        <w:t xml:space="preserve">•  </w:t>
      </w:r>
      <w:r>
        <w:t>Weekly: force-posture summaries; extension-by-silence checkpoint at each weekly boundary; working group sessions alternating Muscat and Geneva.</w:t>
      </w:r>
    </w:p>
    <w:p w14:paraId="207ADE17" w14:textId="77777777" w:rsidR="00E57774" w:rsidRDefault="00000000">
      <w:pPr>
        <w:spacing w:after="120"/>
        <w:ind w:left="460" w:hanging="260"/>
        <w:jc w:val="both"/>
      </w:pPr>
      <w:r>
        <w:rPr>
          <w:b/>
          <w:color w:val="8F7431"/>
        </w:rPr>
        <w:t xml:space="preserve">•  </w:t>
      </w:r>
      <w:r>
        <w:t>Days 1-21: joint corridor survey, zone-by-zone clearance, and International Maritime Organization broadcasts per certified zone.</w:t>
      </w:r>
    </w:p>
    <w:p w14:paraId="24A6E216" w14:textId="77777777" w:rsidR="00E57774" w:rsidRDefault="00000000">
      <w:pPr>
        <w:spacing w:after="120"/>
        <w:ind w:left="460" w:hanging="260"/>
        <w:jc w:val="both"/>
      </w:pPr>
      <w:r>
        <w:rPr>
          <w:b/>
          <w:color w:val="8F7431"/>
        </w:rPr>
        <w:t xml:space="preserve">•  </w:t>
      </w:r>
      <w:r>
        <w:t>Day 30: first monthly public transit report against the pre-conflict baseline; insurance market confidence indicator published.</w:t>
      </w:r>
    </w:p>
    <w:p w14:paraId="313C35A4" w14:textId="77777777" w:rsidR="00E57774" w:rsidRDefault="00000000">
      <w:pPr>
        <w:spacing w:after="120"/>
        <w:ind w:left="460" w:hanging="260"/>
        <w:jc w:val="both"/>
      </w:pPr>
      <w:r>
        <w:rPr>
          <w:b/>
          <w:color w:val="8F7431"/>
        </w:rPr>
        <w:t xml:space="preserve">•  </w:t>
      </w:r>
      <w:r>
        <w:t>Day 90: first full quarterly record, available as the opening baseline for graduation into the rolling cycles of the successor track.</w:t>
      </w:r>
    </w:p>
    <w:p w14:paraId="6DE2B1A3" w14:textId="77777777" w:rsidR="00E57774" w:rsidRDefault="00000000">
      <w:pPr>
        <w:keepNext/>
        <w:keepLines/>
        <w:pageBreakBefore/>
        <w:pBdr>
          <w:bottom w:val="single" w:sz="10" w:space="4" w:color="8F7431"/>
        </w:pBdr>
        <w:spacing w:before="120" w:after="260"/>
        <w:outlineLvl w:val="0"/>
      </w:pPr>
      <w:bookmarkStart w:id="111" w:name="_Toc235670001"/>
      <w:r>
        <w:rPr>
          <w:rFonts w:ascii="Calibri" w:hAnsi="Calibri"/>
          <w:b/>
          <w:color w:val="2E4A5C"/>
          <w:sz w:val="30"/>
        </w:rPr>
        <w:lastRenderedPageBreak/>
        <w:t>Annex C: Corridor Geometry and Transit Rules</w:t>
      </w:r>
      <w:bookmarkEnd w:id="111"/>
    </w:p>
    <w:p w14:paraId="2CC5AAFC" w14:textId="77777777" w:rsidR="00E57774" w:rsidRDefault="00000000">
      <w:pPr>
        <w:jc w:val="both"/>
      </w:pPr>
      <w:r>
        <w:t>This annex fixes the technical geometry of the two corridors. The coordinates serve as the working reference for Day 1 operations; the joint survey of Article 2 certifies or adjusts each waypoint, and the Shared Digital Registry publishes the certified geometry. Adjustment of a waypoint is a technical correction under Article 12, never a renegotiation.</w:t>
      </w:r>
    </w:p>
    <w:p w14:paraId="363D4743" w14:textId="77777777" w:rsidR="00E57774" w:rsidRDefault="00000000">
      <w:pPr>
        <w:keepNext/>
        <w:keepLines/>
        <w:spacing w:before="320" w:after="160"/>
        <w:outlineLvl w:val="1"/>
      </w:pPr>
      <w:bookmarkStart w:id="112" w:name="_Toc235670002"/>
      <w:r>
        <w:rPr>
          <w:rFonts w:ascii="Calibri" w:hAnsi="Calibri"/>
          <w:b/>
          <w:color w:val="3F6076"/>
          <w:sz w:val="25"/>
        </w:rPr>
        <w:t>C.1 Southern Corridor (Open Lane)</w:t>
      </w:r>
      <w:bookmarkEnd w:id="112"/>
    </w:p>
    <w:p w14:paraId="67E39447" w14:textId="77777777" w:rsidR="00E57774" w:rsidRDefault="00000000">
      <w:pPr>
        <w:spacing w:before="40" w:after="160"/>
      </w:pPr>
      <w:r>
        <w:rPr>
          <w:rFonts w:ascii="Calibri" w:hAnsi="Calibri"/>
          <w:i/>
          <w:color w:val="6E7F88"/>
          <w:sz w:val="18"/>
        </w:rPr>
        <w:t>Table: Southern corridor reference waypoints</w:t>
      </w:r>
    </w:p>
    <w:tbl>
      <w:tblPr>
        <w:tblW w:w="5000" w:type="pct"/>
        <w:tblInd w:w="100" w:type="dxa"/>
        <w:tblBorders>
          <w:top w:val="single" w:sz="12" w:space="0" w:color="2E4A5C"/>
          <w:left w:val="nil"/>
          <w:bottom w:val="single" w:sz="12" w:space="0" w:color="2E4A5C"/>
          <w:right w:val="nil"/>
          <w:insideH w:val="single" w:sz="2" w:space="0" w:color="B9C6CD"/>
          <w:insideV w:val="nil"/>
        </w:tblBorders>
        <w:tblCellMar>
          <w:left w:w="10" w:type="dxa"/>
          <w:right w:w="10" w:type="dxa"/>
        </w:tblCellMar>
        <w:tblLook w:val="04A0" w:firstRow="1" w:lastRow="0" w:firstColumn="1" w:lastColumn="0" w:noHBand="0" w:noVBand="1"/>
      </w:tblPr>
      <w:tblGrid>
        <w:gridCol w:w="1431"/>
        <w:gridCol w:w="2658"/>
        <w:gridCol w:w="5137"/>
      </w:tblGrid>
      <w:tr w:rsidR="00E57774" w14:paraId="0DE3CFDD" w14:textId="77777777">
        <w:trPr>
          <w:tblHeader/>
        </w:trPr>
        <w:tc>
          <w:tcPr>
            <w:tcW w:w="1400" w:type="dxa"/>
            <w:tcBorders>
              <w:bottom w:val="single" w:sz="8" w:space="0" w:color="2E4A5C"/>
            </w:tcBorders>
            <w:shd w:val="clear" w:color="auto" w:fill="E9EEF1"/>
            <w:tcMar>
              <w:top w:w="60" w:type="dxa"/>
              <w:left w:w="100" w:type="dxa"/>
              <w:bottom w:w="60" w:type="dxa"/>
              <w:right w:w="100" w:type="dxa"/>
            </w:tcMar>
          </w:tcPr>
          <w:p w14:paraId="20BC57D0" w14:textId="77777777" w:rsidR="00E57774" w:rsidRDefault="00000000">
            <w:pPr>
              <w:spacing w:before="20" w:after="20" w:line="264" w:lineRule="auto"/>
            </w:pPr>
            <w:r>
              <w:rPr>
                <w:rFonts w:ascii="Calibri" w:hAnsi="Calibri"/>
                <w:b/>
                <w:color w:val="2E4A5C"/>
                <w:sz w:val="19"/>
              </w:rPr>
              <w:t>Waypoint</w:t>
            </w:r>
          </w:p>
        </w:tc>
        <w:tc>
          <w:tcPr>
            <w:tcW w:w="2600" w:type="dxa"/>
            <w:tcBorders>
              <w:bottom w:val="single" w:sz="8" w:space="0" w:color="2E4A5C"/>
            </w:tcBorders>
            <w:shd w:val="clear" w:color="auto" w:fill="E9EEF1"/>
            <w:tcMar>
              <w:top w:w="60" w:type="dxa"/>
              <w:left w:w="100" w:type="dxa"/>
              <w:bottom w:w="60" w:type="dxa"/>
              <w:right w:w="100" w:type="dxa"/>
            </w:tcMar>
          </w:tcPr>
          <w:p w14:paraId="74818F3D" w14:textId="77777777" w:rsidR="00E57774" w:rsidRDefault="00000000">
            <w:pPr>
              <w:spacing w:before="20" w:after="20" w:line="264" w:lineRule="auto"/>
            </w:pPr>
            <w:r>
              <w:rPr>
                <w:rFonts w:ascii="Calibri" w:hAnsi="Calibri"/>
                <w:b/>
                <w:color w:val="2E4A5C"/>
                <w:sz w:val="19"/>
              </w:rPr>
              <w:t>Position</w:t>
            </w:r>
          </w:p>
        </w:tc>
        <w:tc>
          <w:tcPr>
            <w:tcW w:w="5026" w:type="dxa"/>
            <w:tcBorders>
              <w:bottom w:val="single" w:sz="8" w:space="0" w:color="2E4A5C"/>
            </w:tcBorders>
            <w:shd w:val="clear" w:color="auto" w:fill="E9EEF1"/>
            <w:tcMar>
              <w:top w:w="60" w:type="dxa"/>
              <w:left w:w="100" w:type="dxa"/>
              <w:bottom w:w="60" w:type="dxa"/>
              <w:right w:w="100" w:type="dxa"/>
            </w:tcMar>
          </w:tcPr>
          <w:p w14:paraId="29611EB5" w14:textId="77777777" w:rsidR="00E57774" w:rsidRDefault="00000000">
            <w:pPr>
              <w:spacing w:before="20" w:after="20" w:line="264" w:lineRule="auto"/>
            </w:pPr>
            <w:r>
              <w:rPr>
                <w:rFonts w:ascii="Calibri" w:hAnsi="Calibri"/>
                <w:b/>
                <w:color w:val="2E4A5C"/>
                <w:sz w:val="19"/>
              </w:rPr>
              <w:t>Function</w:t>
            </w:r>
          </w:p>
        </w:tc>
      </w:tr>
      <w:tr w:rsidR="00E57774" w14:paraId="3566362D" w14:textId="77777777">
        <w:tc>
          <w:tcPr>
            <w:tcW w:w="1400" w:type="dxa"/>
            <w:tcMar>
              <w:top w:w="60" w:type="dxa"/>
              <w:left w:w="100" w:type="dxa"/>
              <w:bottom w:w="60" w:type="dxa"/>
              <w:right w:w="100" w:type="dxa"/>
            </w:tcMar>
          </w:tcPr>
          <w:p w14:paraId="77A9F70C" w14:textId="77777777" w:rsidR="00E57774" w:rsidRDefault="00000000">
            <w:pPr>
              <w:spacing w:before="20" w:after="20" w:line="264" w:lineRule="auto"/>
            </w:pPr>
            <w:r>
              <w:rPr>
                <w:rFonts w:ascii="Calibri" w:hAnsi="Calibri"/>
                <w:sz w:val="19"/>
              </w:rPr>
              <w:t>S1</w:t>
            </w:r>
          </w:p>
        </w:tc>
        <w:tc>
          <w:tcPr>
            <w:tcW w:w="2600" w:type="dxa"/>
            <w:tcMar>
              <w:top w:w="60" w:type="dxa"/>
              <w:left w:w="100" w:type="dxa"/>
              <w:bottom w:w="60" w:type="dxa"/>
              <w:right w:w="100" w:type="dxa"/>
            </w:tcMar>
          </w:tcPr>
          <w:p w14:paraId="4E77762E" w14:textId="77777777" w:rsidR="00E57774" w:rsidRDefault="00000000">
            <w:pPr>
              <w:spacing w:before="20" w:after="20" w:line="264" w:lineRule="auto"/>
            </w:pPr>
            <w:r>
              <w:rPr>
                <w:rFonts w:ascii="Calibri" w:hAnsi="Calibri"/>
                <w:sz w:val="19"/>
              </w:rPr>
              <w:t>26°34'N 056°50'E</w:t>
            </w:r>
          </w:p>
        </w:tc>
        <w:tc>
          <w:tcPr>
            <w:tcW w:w="5026" w:type="dxa"/>
            <w:tcMar>
              <w:top w:w="60" w:type="dxa"/>
              <w:left w:w="100" w:type="dxa"/>
              <w:bottom w:w="60" w:type="dxa"/>
              <w:right w:w="100" w:type="dxa"/>
            </w:tcMar>
          </w:tcPr>
          <w:p w14:paraId="57FD8F10" w14:textId="77777777" w:rsidR="00E57774" w:rsidRDefault="00000000">
            <w:pPr>
              <w:spacing w:before="20" w:after="20" w:line="264" w:lineRule="auto"/>
            </w:pPr>
            <w:r>
              <w:rPr>
                <w:rFonts w:ascii="Calibri" w:hAnsi="Calibri"/>
                <w:sz w:val="19"/>
              </w:rPr>
              <w:t>Eastern entry, Gulf of Oman approach</w:t>
            </w:r>
          </w:p>
        </w:tc>
      </w:tr>
      <w:tr w:rsidR="00E57774" w14:paraId="5F0C6462" w14:textId="77777777">
        <w:tc>
          <w:tcPr>
            <w:tcW w:w="1400" w:type="dxa"/>
            <w:tcMar>
              <w:top w:w="60" w:type="dxa"/>
              <w:left w:w="100" w:type="dxa"/>
              <w:bottom w:w="60" w:type="dxa"/>
              <w:right w:w="100" w:type="dxa"/>
            </w:tcMar>
          </w:tcPr>
          <w:p w14:paraId="2D391C43" w14:textId="77777777" w:rsidR="00E57774" w:rsidRDefault="00000000">
            <w:pPr>
              <w:spacing w:before="20" w:after="20" w:line="264" w:lineRule="auto"/>
            </w:pPr>
            <w:r>
              <w:rPr>
                <w:rFonts w:ascii="Calibri" w:hAnsi="Calibri"/>
                <w:sz w:val="19"/>
              </w:rPr>
              <w:t>S2</w:t>
            </w:r>
          </w:p>
        </w:tc>
        <w:tc>
          <w:tcPr>
            <w:tcW w:w="2600" w:type="dxa"/>
            <w:tcMar>
              <w:top w:w="60" w:type="dxa"/>
              <w:left w:w="100" w:type="dxa"/>
              <w:bottom w:w="60" w:type="dxa"/>
              <w:right w:w="100" w:type="dxa"/>
            </w:tcMar>
          </w:tcPr>
          <w:p w14:paraId="02FE0DDC" w14:textId="77777777" w:rsidR="00E57774" w:rsidRDefault="00000000">
            <w:pPr>
              <w:spacing w:before="20" w:after="20" w:line="264" w:lineRule="auto"/>
            </w:pPr>
            <w:r>
              <w:rPr>
                <w:rFonts w:ascii="Calibri" w:hAnsi="Calibri"/>
                <w:sz w:val="19"/>
              </w:rPr>
              <w:t>26°27'N 056°35'E</w:t>
            </w:r>
          </w:p>
        </w:tc>
        <w:tc>
          <w:tcPr>
            <w:tcW w:w="5026" w:type="dxa"/>
            <w:tcMar>
              <w:top w:w="60" w:type="dxa"/>
              <w:left w:w="100" w:type="dxa"/>
              <w:bottom w:w="60" w:type="dxa"/>
              <w:right w:w="100" w:type="dxa"/>
            </w:tcMar>
          </w:tcPr>
          <w:p w14:paraId="67666A64" w14:textId="77777777" w:rsidR="00E57774" w:rsidRDefault="00000000">
            <w:pPr>
              <w:spacing w:before="20" w:after="20" w:line="264" w:lineRule="auto"/>
            </w:pPr>
            <w:r>
              <w:rPr>
                <w:rFonts w:ascii="Calibri" w:hAnsi="Calibri"/>
                <w:sz w:val="19"/>
              </w:rPr>
              <w:t>Mid-strait southbound track</w:t>
            </w:r>
          </w:p>
        </w:tc>
      </w:tr>
      <w:tr w:rsidR="00E57774" w14:paraId="00B1C626" w14:textId="77777777">
        <w:tc>
          <w:tcPr>
            <w:tcW w:w="1400" w:type="dxa"/>
            <w:tcMar>
              <w:top w:w="60" w:type="dxa"/>
              <w:left w:w="100" w:type="dxa"/>
              <w:bottom w:w="60" w:type="dxa"/>
              <w:right w:w="100" w:type="dxa"/>
            </w:tcMar>
          </w:tcPr>
          <w:p w14:paraId="7973DD36" w14:textId="77777777" w:rsidR="00E57774" w:rsidRDefault="00000000">
            <w:pPr>
              <w:spacing w:before="20" w:after="20" w:line="264" w:lineRule="auto"/>
            </w:pPr>
            <w:r>
              <w:rPr>
                <w:rFonts w:ascii="Calibri" w:hAnsi="Calibri"/>
                <w:sz w:val="19"/>
              </w:rPr>
              <w:t>S3</w:t>
            </w:r>
          </w:p>
        </w:tc>
        <w:tc>
          <w:tcPr>
            <w:tcW w:w="2600" w:type="dxa"/>
            <w:tcMar>
              <w:top w:w="60" w:type="dxa"/>
              <w:left w:w="100" w:type="dxa"/>
              <w:bottom w:w="60" w:type="dxa"/>
              <w:right w:w="100" w:type="dxa"/>
            </w:tcMar>
          </w:tcPr>
          <w:p w14:paraId="6CFA6A1C" w14:textId="77777777" w:rsidR="00E57774" w:rsidRDefault="00000000">
            <w:pPr>
              <w:spacing w:before="20" w:after="20" w:line="264" w:lineRule="auto"/>
            </w:pPr>
            <w:r>
              <w:rPr>
                <w:rFonts w:ascii="Calibri" w:hAnsi="Calibri"/>
                <w:sz w:val="19"/>
              </w:rPr>
              <w:t>26°18'N 056°20'E</w:t>
            </w:r>
          </w:p>
        </w:tc>
        <w:tc>
          <w:tcPr>
            <w:tcW w:w="5026" w:type="dxa"/>
            <w:tcMar>
              <w:top w:w="60" w:type="dxa"/>
              <w:left w:w="100" w:type="dxa"/>
              <w:bottom w:w="60" w:type="dxa"/>
              <w:right w:w="100" w:type="dxa"/>
            </w:tcMar>
          </w:tcPr>
          <w:p w14:paraId="5DC599FF" w14:textId="77777777" w:rsidR="00E57774" w:rsidRDefault="00000000">
            <w:pPr>
              <w:spacing w:before="20" w:after="20" w:line="264" w:lineRule="auto"/>
            </w:pPr>
            <w:r>
              <w:rPr>
                <w:rFonts w:ascii="Calibri" w:hAnsi="Calibri"/>
                <w:sz w:val="19"/>
              </w:rPr>
              <w:t>Turn point, Musandam offshore</w:t>
            </w:r>
          </w:p>
        </w:tc>
      </w:tr>
      <w:tr w:rsidR="00E57774" w14:paraId="52D71665" w14:textId="77777777">
        <w:tc>
          <w:tcPr>
            <w:tcW w:w="1400" w:type="dxa"/>
            <w:tcMar>
              <w:top w:w="60" w:type="dxa"/>
              <w:left w:w="100" w:type="dxa"/>
              <w:bottom w:w="60" w:type="dxa"/>
              <w:right w:w="100" w:type="dxa"/>
            </w:tcMar>
          </w:tcPr>
          <w:p w14:paraId="3F0B529B" w14:textId="77777777" w:rsidR="00E57774" w:rsidRDefault="00000000">
            <w:pPr>
              <w:spacing w:before="20" w:after="20" w:line="264" w:lineRule="auto"/>
            </w:pPr>
            <w:r>
              <w:rPr>
                <w:rFonts w:ascii="Calibri" w:hAnsi="Calibri"/>
                <w:sz w:val="19"/>
              </w:rPr>
              <w:t>S4</w:t>
            </w:r>
          </w:p>
        </w:tc>
        <w:tc>
          <w:tcPr>
            <w:tcW w:w="2600" w:type="dxa"/>
            <w:tcMar>
              <w:top w:w="60" w:type="dxa"/>
              <w:left w:w="100" w:type="dxa"/>
              <w:bottom w:w="60" w:type="dxa"/>
              <w:right w:w="100" w:type="dxa"/>
            </w:tcMar>
          </w:tcPr>
          <w:p w14:paraId="306CE3FF" w14:textId="77777777" w:rsidR="00E57774" w:rsidRDefault="00000000">
            <w:pPr>
              <w:spacing w:before="20" w:after="20" w:line="264" w:lineRule="auto"/>
            </w:pPr>
            <w:r>
              <w:rPr>
                <w:rFonts w:ascii="Calibri" w:hAnsi="Calibri"/>
                <w:sz w:val="19"/>
              </w:rPr>
              <w:t>26°10'N 056°05'E</w:t>
            </w:r>
          </w:p>
        </w:tc>
        <w:tc>
          <w:tcPr>
            <w:tcW w:w="5026" w:type="dxa"/>
            <w:tcMar>
              <w:top w:w="60" w:type="dxa"/>
              <w:left w:w="100" w:type="dxa"/>
              <w:bottom w:w="60" w:type="dxa"/>
              <w:right w:w="100" w:type="dxa"/>
            </w:tcMar>
          </w:tcPr>
          <w:p w14:paraId="5C736ADA" w14:textId="77777777" w:rsidR="00E57774" w:rsidRDefault="00000000">
            <w:pPr>
              <w:spacing w:before="20" w:after="20" w:line="264" w:lineRule="auto"/>
            </w:pPr>
            <w:r>
              <w:rPr>
                <w:rFonts w:ascii="Calibri" w:hAnsi="Calibri"/>
                <w:sz w:val="19"/>
              </w:rPr>
              <w:t>Western exit, inner Gulf approach</w:t>
            </w:r>
          </w:p>
        </w:tc>
      </w:tr>
    </w:tbl>
    <w:p w14:paraId="2082FB6F" w14:textId="77777777" w:rsidR="00E57774" w:rsidRDefault="00000000">
      <w:pPr>
        <w:keepNext/>
        <w:keepLines/>
        <w:spacing w:before="320" w:after="160"/>
        <w:outlineLvl w:val="1"/>
      </w:pPr>
      <w:bookmarkStart w:id="113" w:name="_Toc235670003"/>
      <w:r>
        <w:rPr>
          <w:rFonts w:ascii="Calibri" w:hAnsi="Calibri"/>
          <w:b/>
          <w:color w:val="3F6076"/>
          <w:sz w:val="25"/>
        </w:rPr>
        <w:t>C.2 Northern Corridor (Notification Lane)</w:t>
      </w:r>
      <w:bookmarkEnd w:id="113"/>
    </w:p>
    <w:p w14:paraId="5BF48386" w14:textId="77777777" w:rsidR="00E57774" w:rsidRDefault="00000000">
      <w:pPr>
        <w:spacing w:before="40" w:after="160"/>
      </w:pPr>
      <w:r>
        <w:rPr>
          <w:rFonts w:ascii="Calibri" w:hAnsi="Calibri"/>
          <w:i/>
          <w:color w:val="6E7F88"/>
          <w:sz w:val="18"/>
        </w:rPr>
        <w:t>Table: Northern corridor reference waypoints</w:t>
      </w:r>
    </w:p>
    <w:tbl>
      <w:tblPr>
        <w:tblW w:w="5000" w:type="pct"/>
        <w:tblInd w:w="100" w:type="dxa"/>
        <w:tblBorders>
          <w:top w:val="single" w:sz="12" w:space="0" w:color="2E4A5C"/>
          <w:left w:val="nil"/>
          <w:bottom w:val="single" w:sz="12" w:space="0" w:color="2E4A5C"/>
          <w:right w:val="nil"/>
          <w:insideH w:val="single" w:sz="2" w:space="0" w:color="B9C6CD"/>
          <w:insideV w:val="nil"/>
        </w:tblBorders>
        <w:tblCellMar>
          <w:left w:w="10" w:type="dxa"/>
          <w:right w:w="10" w:type="dxa"/>
        </w:tblCellMar>
        <w:tblLook w:val="04A0" w:firstRow="1" w:lastRow="0" w:firstColumn="1" w:lastColumn="0" w:noHBand="0" w:noVBand="1"/>
      </w:tblPr>
      <w:tblGrid>
        <w:gridCol w:w="1431"/>
        <w:gridCol w:w="2658"/>
        <w:gridCol w:w="5137"/>
      </w:tblGrid>
      <w:tr w:rsidR="00E57774" w14:paraId="5BD4E7C9" w14:textId="77777777">
        <w:trPr>
          <w:tblHeader/>
        </w:trPr>
        <w:tc>
          <w:tcPr>
            <w:tcW w:w="1400" w:type="dxa"/>
            <w:tcBorders>
              <w:bottom w:val="single" w:sz="8" w:space="0" w:color="2E4A5C"/>
            </w:tcBorders>
            <w:shd w:val="clear" w:color="auto" w:fill="E9EEF1"/>
            <w:tcMar>
              <w:top w:w="60" w:type="dxa"/>
              <w:left w:w="100" w:type="dxa"/>
              <w:bottom w:w="60" w:type="dxa"/>
              <w:right w:w="100" w:type="dxa"/>
            </w:tcMar>
          </w:tcPr>
          <w:p w14:paraId="4E66A058" w14:textId="77777777" w:rsidR="00E57774" w:rsidRDefault="00000000">
            <w:pPr>
              <w:spacing w:before="20" w:after="20" w:line="264" w:lineRule="auto"/>
            </w:pPr>
            <w:r>
              <w:rPr>
                <w:rFonts w:ascii="Calibri" w:hAnsi="Calibri"/>
                <w:b/>
                <w:color w:val="2E4A5C"/>
                <w:sz w:val="19"/>
              </w:rPr>
              <w:t>Waypoint</w:t>
            </w:r>
          </w:p>
        </w:tc>
        <w:tc>
          <w:tcPr>
            <w:tcW w:w="2600" w:type="dxa"/>
            <w:tcBorders>
              <w:bottom w:val="single" w:sz="8" w:space="0" w:color="2E4A5C"/>
            </w:tcBorders>
            <w:shd w:val="clear" w:color="auto" w:fill="E9EEF1"/>
            <w:tcMar>
              <w:top w:w="60" w:type="dxa"/>
              <w:left w:w="100" w:type="dxa"/>
              <w:bottom w:w="60" w:type="dxa"/>
              <w:right w:w="100" w:type="dxa"/>
            </w:tcMar>
          </w:tcPr>
          <w:p w14:paraId="522222B0" w14:textId="77777777" w:rsidR="00E57774" w:rsidRDefault="00000000">
            <w:pPr>
              <w:spacing w:before="20" w:after="20" w:line="264" w:lineRule="auto"/>
            </w:pPr>
            <w:r>
              <w:rPr>
                <w:rFonts w:ascii="Calibri" w:hAnsi="Calibri"/>
                <w:b/>
                <w:color w:val="2E4A5C"/>
                <w:sz w:val="19"/>
              </w:rPr>
              <w:t>Position</w:t>
            </w:r>
          </w:p>
        </w:tc>
        <w:tc>
          <w:tcPr>
            <w:tcW w:w="5026" w:type="dxa"/>
            <w:tcBorders>
              <w:bottom w:val="single" w:sz="8" w:space="0" w:color="2E4A5C"/>
            </w:tcBorders>
            <w:shd w:val="clear" w:color="auto" w:fill="E9EEF1"/>
            <w:tcMar>
              <w:top w:w="60" w:type="dxa"/>
              <w:left w:w="100" w:type="dxa"/>
              <w:bottom w:w="60" w:type="dxa"/>
              <w:right w:w="100" w:type="dxa"/>
            </w:tcMar>
          </w:tcPr>
          <w:p w14:paraId="0299A829" w14:textId="77777777" w:rsidR="00E57774" w:rsidRDefault="00000000">
            <w:pPr>
              <w:spacing w:before="20" w:after="20" w:line="264" w:lineRule="auto"/>
            </w:pPr>
            <w:r>
              <w:rPr>
                <w:rFonts w:ascii="Calibri" w:hAnsi="Calibri"/>
                <w:b/>
                <w:color w:val="2E4A5C"/>
                <w:sz w:val="19"/>
              </w:rPr>
              <w:t>Function</w:t>
            </w:r>
          </w:p>
        </w:tc>
      </w:tr>
      <w:tr w:rsidR="00E57774" w14:paraId="3169FB39" w14:textId="77777777">
        <w:tc>
          <w:tcPr>
            <w:tcW w:w="1400" w:type="dxa"/>
            <w:tcMar>
              <w:top w:w="60" w:type="dxa"/>
              <w:left w:w="100" w:type="dxa"/>
              <w:bottom w:w="60" w:type="dxa"/>
              <w:right w:w="100" w:type="dxa"/>
            </w:tcMar>
          </w:tcPr>
          <w:p w14:paraId="11CD0163" w14:textId="77777777" w:rsidR="00E57774" w:rsidRDefault="00000000">
            <w:pPr>
              <w:spacing w:before="20" w:after="20" w:line="264" w:lineRule="auto"/>
            </w:pPr>
            <w:r>
              <w:rPr>
                <w:rFonts w:ascii="Calibri" w:hAnsi="Calibri"/>
                <w:sz w:val="19"/>
              </w:rPr>
              <w:t>N1</w:t>
            </w:r>
          </w:p>
        </w:tc>
        <w:tc>
          <w:tcPr>
            <w:tcW w:w="2600" w:type="dxa"/>
            <w:tcMar>
              <w:top w:w="60" w:type="dxa"/>
              <w:left w:w="100" w:type="dxa"/>
              <w:bottom w:w="60" w:type="dxa"/>
              <w:right w:w="100" w:type="dxa"/>
            </w:tcMar>
          </w:tcPr>
          <w:p w14:paraId="00BAE4A6" w14:textId="77777777" w:rsidR="00E57774" w:rsidRDefault="00000000">
            <w:pPr>
              <w:spacing w:before="20" w:after="20" w:line="264" w:lineRule="auto"/>
            </w:pPr>
            <w:r>
              <w:rPr>
                <w:rFonts w:ascii="Calibri" w:hAnsi="Calibri"/>
                <w:sz w:val="19"/>
              </w:rPr>
              <w:t>26°45'N 056°48'E</w:t>
            </w:r>
          </w:p>
        </w:tc>
        <w:tc>
          <w:tcPr>
            <w:tcW w:w="5026" w:type="dxa"/>
            <w:tcMar>
              <w:top w:w="60" w:type="dxa"/>
              <w:left w:w="100" w:type="dxa"/>
              <w:bottom w:w="60" w:type="dxa"/>
              <w:right w:w="100" w:type="dxa"/>
            </w:tcMar>
          </w:tcPr>
          <w:p w14:paraId="1CE251D4" w14:textId="77777777" w:rsidR="00E57774" w:rsidRDefault="00000000">
            <w:pPr>
              <w:spacing w:before="20" w:after="20" w:line="264" w:lineRule="auto"/>
            </w:pPr>
            <w:r>
              <w:rPr>
                <w:rFonts w:ascii="Calibri" w:hAnsi="Calibri"/>
                <w:sz w:val="19"/>
              </w:rPr>
              <w:t>Eastern entry, notice checkpoint</w:t>
            </w:r>
          </w:p>
        </w:tc>
      </w:tr>
      <w:tr w:rsidR="00E57774" w14:paraId="0E55DCA3" w14:textId="77777777">
        <w:tc>
          <w:tcPr>
            <w:tcW w:w="1400" w:type="dxa"/>
            <w:tcMar>
              <w:top w:w="60" w:type="dxa"/>
              <w:left w:w="100" w:type="dxa"/>
              <w:bottom w:w="60" w:type="dxa"/>
              <w:right w:w="100" w:type="dxa"/>
            </w:tcMar>
          </w:tcPr>
          <w:p w14:paraId="49D78A71" w14:textId="77777777" w:rsidR="00E57774" w:rsidRDefault="00000000">
            <w:pPr>
              <w:spacing w:before="20" w:after="20" w:line="264" w:lineRule="auto"/>
            </w:pPr>
            <w:r>
              <w:rPr>
                <w:rFonts w:ascii="Calibri" w:hAnsi="Calibri"/>
                <w:sz w:val="19"/>
              </w:rPr>
              <w:t>N2</w:t>
            </w:r>
          </w:p>
        </w:tc>
        <w:tc>
          <w:tcPr>
            <w:tcW w:w="2600" w:type="dxa"/>
            <w:tcMar>
              <w:top w:w="60" w:type="dxa"/>
              <w:left w:w="100" w:type="dxa"/>
              <w:bottom w:w="60" w:type="dxa"/>
              <w:right w:w="100" w:type="dxa"/>
            </w:tcMar>
          </w:tcPr>
          <w:p w14:paraId="6CE6F33E" w14:textId="77777777" w:rsidR="00E57774" w:rsidRDefault="00000000">
            <w:pPr>
              <w:spacing w:before="20" w:after="20" w:line="264" w:lineRule="auto"/>
            </w:pPr>
            <w:r>
              <w:rPr>
                <w:rFonts w:ascii="Calibri" w:hAnsi="Calibri"/>
                <w:sz w:val="19"/>
              </w:rPr>
              <w:t>26°40'N 056°32'E</w:t>
            </w:r>
          </w:p>
        </w:tc>
        <w:tc>
          <w:tcPr>
            <w:tcW w:w="5026" w:type="dxa"/>
            <w:tcMar>
              <w:top w:w="60" w:type="dxa"/>
              <w:left w:w="100" w:type="dxa"/>
              <w:bottom w:w="60" w:type="dxa"/>
              <w:right w:w="100" w:type="dxa"/>
            </w:tcMar>
          </w:tcPr>
          <w:p w14:paraId="730E801D" w14:textId="77777777" w:rsidR="00E57774" w:rsidRDefault="00000000">
            <w:pPr>
              <w:spacing w:before="20" w:after="20" w:line="264" w:lineRule="auto"/>
            </w:pPr>
            <w:r>
              <w:rPr>
                <w:rFonts w:ascii="Calibri" w:hAnsi="Calibri"/>
                <w:sz w:val="19"/>
              </w:rPr>
              <w:t>Mid-strait track</w:t>
            </w:r>
          </w:p>
        </w:tc>
      </w:tr>
      <w:tr w:rsidR="00E57774" w14:paraId="68B65B63" w14:textId="77777777">
        <w:tc>
          <w:tcPr>
            <w:tcW w:w="1400" w:type="dxa"/>
            <w:tcMar>
              <w:top w:w="60" w:type="dxa"/>
              <w:left w:w="100" w:type="dxa"/>
              <w:bottom w:w="60" w:type="dxa"/>
              <w:right w:w="100" w:type="dxa"/>
            </w:tcMar>
          </w:tcPr>
          <w:p w14:paraId="0EFE15AF" w14:textId="77777777" w:rsidR="00E57774" w:rsidRDefault="00000000">
            <w:pPr>
              <w:spacing w:before="20" w:after="20" w:line="264" w:lineRule="auto"/>
            </w:pPr>
            <w:r>
              <w:rPr>
                <w:rFonts w:ascii="Calibri" w:hAnsi="Calibri"/>
                <w:sz w:val="19"/>
              </w:rPr>
              <w:t>N3</w:t>
            </w:r>
          </w:p>
        </w:tc>
        <w:tc>
          <w:tcPr>
            <w:tcW w:w="2600" w:type="dxa"/>
            <w:tcMar>
              <w:top w:w="60" w:type="dxa"/>
              <w:left w:w="100" w:type="dxa"/>
              <w:bottom w:w="60" w:type="dxa"/>
              <w:right w:w="100" w:type="dxa"/>
            </w:tcMar>
          </w:tcPr>
          <w:p w14:paraId="4492A474" w14:textId="77777777" w:rsidR="00E57774" w:rsidRDefault="00000000">
            <w:pPr>
              <w:spacing w:before="20" w:after="20" w:line="264" w:lineRule="auto"/>
            </w:pPr>
            <w:r>
              <w:rPr>
                <w:rFonts w:ascii="Calibri" w:hAnsi="Calibri"/>
                <w:sz w:val="19"/>
              </w:rPr>
              <w:t>26°32'N 056°15'E</w:t>
            </w:r>
          </w:p>
        </w:tc>
        <w:tc>
          <w:tcPr>
            <w:tcW w:w="5026" w:type="dxa"/>
            <w:tcMar>
              <w:top w:w="60" w:type="dxa"/>
              <w:left w:w="100" w:type="dxa"/>
              <w:bottom w:w="60" w:type="dxa"/>
              <w:right w:w="100" w:type="dxa"/>
            </w:tcMar>
          </w:tcPr>
          <w:p w14:paraId="48BBD3BA" w14:textId="77777777" w:rsidR="00E57774" w:rsidRDefault="00000000">
            <w:pPr>
              <w:spacing w:before="20" w:after="20" w:line="264" w:lineRule="auto"/>
            </w:pPr>
            <w:r>
              <w:rPr>
                <w:rFonts w:ascii="Calibri" w:hAnsi="Calibri"/>
                <w:sz w:val="19"/>
              </w:rPr>
              <w:t>Turn point</w:t>
            </w:r>
          </w:p>
        </w:tc>
      </w:tr>
      <w:tr w:rsidR="00E57774" w14:paraId="5B8AE5B2" w14:textId="77777777">
        <w:tc>
          <w:tcPr>
            <w:tcW w:w="1400" w:type="dxa"/>
            <w:tcMar>
              <w:top w:w="60" w:type="dxa"/>
              <w:left w:w="100" w:type="dxa"/>
              <w:bottom w:w="60" w:type="dxa"/>
              <w:right w:w="100" w:type="dxa"/>
            </w:tcMar>
          </w:tcPr>
          <w:p w14:paraId="36DCD67B" w14:textId="77777777" w:rsidR="00E57774" w:rsidRDefault="00000000">
            <w:pPr>
              <w:spacing w:before="20" w:after="20" w:line="264" w:lineRule="auto"/>
            </w:pPr>
            <w:r>
              <w:rPr>
                <w:rFonts w:ascii="Calibri" w:hAnsi="Calibri"/>
                <w:sz w:val="19"/>
              </w:rPr>
              <w:t>N4</w:t>
            </w:r>
          </w:p>
        </w:tc>
        <w:tc>
          <w:tcPr>
            <w:tcW w:w="2600" w:type="dxa"/>
            <w:tcMar>
              <w:top w:w="60" w:type="dxa"/>
              <w:left w:w="100" w:type="dxa"/>
              <w:bottom w:w="60" w:type="dxa"/>
              <w:right w:w="100" w:type="dxa"/>
            </w:tcMar>
          </w:tcPr>
          <w:p w14:paraId="511D0DA4" w14:textId="77777777" w:rsidR="00E57774" w:rsidRDefault="00000000">
            <w:pPr>
              <w:spacing w:before="20" w:after="20" w:line="264" w:lineRule="auto"/>
            </w:pPr>
            <w:r>
              <w:rPr>
                <w:rFonts w:ascii="Calibri" w:hAnsi="Calibri"/>
                <w:sz w:val="19"/>
              </w:rPr>
              <w:t>26°24'N 055°58'E</w:t>
            </w:r>
          </w:p>
        </w:tc>
        <w:tc>
          <w:tcPr>
            <w:tcW w:w="5026" w:type="dxa"/>
            <w:tcMar>
              <w:top w:w="60" w:type="dxa"/>
              <w:left w:w="100" w:type="dxa"/>
              <w:bottom w:w="60" w:type="dxa"/>
              <w:right w:w="100" w:type="dxa"/>
            </w:tcMar>
          </w:tcPr>
          <w:p w14:paraId="62A12810" w14:textId="77777777" w:rsidR="00E57774" w:rsidRDefault="00000000">
            <w:pPr>
              <w:spacing w:before="20" w:after="20" w:line="264" w:lineRule="auto"/>
            </w:pPr>
            <w:r>
              <w:rPr>
                <w:rFonts w:ascii="Calibri" w:hAnsi="Calibri"/>
                <w:sz w:val="19"/>
              </w:rPr>
              <w:t>Western exit, notice closes</w:t>
            </w:r>
          </w:p>
        </w:tc>
      </w:tr>
    </w:tbl>
    <w:p w14:paraId="7A9ACF7A" w14:textId="77777777" w:rsidR="00E57774" w:rsidRDefault="00000000">
      <w:pPr>
        <w:keepNext/>
        <w:keepLines/>
        <w:spacing w:before="320" w:after="160"/>
        <w:outlineLvl w:val="1"/>
      </w:pPr>
      <w:bookmarkStart w:id="114" w:name="_Toc235670004"/>
      <w:r>
        <w:rPr>
          <w:rFonts w:ascii="Calibri" w:hAnsi="Calibri"/>
          <w:b/>
          <w:color w:val="3F6076"/>
          <w:sz w:val="25"/>
        </w:rPr>
        <w:t>C.3 Separation and Buffers</w:t>
      </w:r>
      <w:bookmarkEnd w:id="114"/>
    </w:p>
    <w:p w14:paraId="20167827" w14:textId="77777777" w:rsidR="00E57774" w:rsidRDefault="00000000">
      <w:pPr>
        <w:spacing w:after="120"/>
        <w:ind w:left="460" w:hanging="260"/>
        <w:jc w:val="both"/>
      </w:pPr>
      <w:r>
        <w:rPr>
          <w:b/>
          <w:color w:val="8F7431"/>
        </w:rPr>
        <w:t xml:space="preserve">•  </w:t>
      </w:r>
      <w:r>
        <w:t>Lane separation: a buffer of five (5) nautical miles separates the two corridors and separates each corridor from the nearest territorial sea baseline.</w:t>
      </w:r>
    </w:p>
    <w:p w14:paraId="190C3B53" w14:textId="77777777" w:rsidR="00E57774" w:rsidRDefault="00000000">
      <w:pPr>
        <w:spacing w:after="120"/>
        <w:ind w:left="460" w:hanging="260"/>
        <w:jc w:val="both"/>
      </w:pPr>
      <w:r>
        <w:rPr>
          <w:b/>
          <w:color w:val="8F7431"/>
        </w:rPr>
        <w:t xml:space="preserve">•  </w:t>
      </w:r>
      <w:r>
        <w:t>Transit speed: fifteen (15) knots maximum inside the corridor geometry; overtaking proceeds under standard collision regulations with one (1) nautical mile minimum passing distance.</w:t>
      </w:r>
    </w:p>
    <w:p w14:paraId="054C99C0" w14:textId="77777777" w:rsidR="00E57774" w:rsidRDefault="00000000">
      <w:pPr>
        <w:spacing w:after="120"/>
        <w:ind w:left="460" w:hanging="260"/>
        <w:jc w:val="both"/>
      </w:pPr>
      <w:r>
        <w:rPr>
          <w:b/>
          <w:color w:val="8F7431"/>
        </w:rPr>
        <w:t xml:space="preserve">•  </w:t>
      </w:r>
      <w:r>
        <w:t>Military separation: military vessels of the Parties hold twenty (20) nautical miles from commercial traffic and twenty-five (25) nautical miles from the military aircraft separation standard of Article 4 in the airspace above the corridors.</w:t>
      </w:r>
    </w:p>
    <w:p w14:paraId="66B30FDF" w14:textId="77777777" w:rsidR="00E57774" w:rsidRDefault="00000000">
      <w:pPr>
        <w:spacing w:after="120"/>
        <w:ind w:left="460" w:hanging="260"/>
        <w:jc w:val="both"/>
      </w:pPr>
      <w:r>
        <w:rPr>
          <w:b/>
          <w:color w:val="8F7431"/>
        </w:rPr>
        <w:t xml:space="preserve">•  </w:t>
      </w:r>
      <w:r>
        <w:t>Monitoring stations: Omani observation posts at Musandam and two afloat stations cover the full geometry; coverage gaps log automatically in the Shared Digital Registry.</w:t>
      </w:r>
    </w:p>
    <w:p w14:paraId="7E74D5E5" w14:textId="77777777" w:rsidR="00E57774" w:rsidRDefault="00000000">
      <w:pPr>
        <w:keepNext/>
        <w:keepLines/>
        <w:spacing w:before="320" w:after="160"/>
        <w:outlineLvl w:val="1"/>
      </w:pPr>
      <w:bookmarkStart w:id="115" w:name="_Toc235670005"/>
      <w:r>
        <w:rPr>
          <w:rFonts w:ascii="Calibri" w:hAnsi="Calibri"/>
          <w:b/>
          <w:color w:val="3F6076"/>
          <w:sz w:val="25"/>
        </w:rPr>
        <w:lastRenderedPageBreak/>
        <w:t>C.4 Conduct Rules</w:t>
      </w:r>
      <w:bookmarkEnd w:id="115"/>
    </w:p>
    <w:p w14:paraId="633EA401" w14:textId="77777777" w:rsidR="00E57774" w:rsidRDefault="00000000">
      <w:pPr>
        <w:spacing w:after="120"/>
        <w:ind w:left="460" w:hanging="260"/>
        <w:jc w:val="both"/>
      </w:pPr>
      <w:r>
        <w:rPr>
          <w:b/>
          <w:color w:val="8F7431"/>
        </w:rPr>
        <w:t xml:space="preserve">•  </w:t>
      </w:r>
      <w:r>
        <w:t>Continuous automatic identification system transmission for every commercial vessel; a transmission gap opens a technical inquiry, never an interdiction.</w:t>
      </w:r>
    </w:p>
    <w:p w14:paraId="7526B744" w14:textId="77777777" w:rsidR="00E57774" w:rsidRDefault="00000000">
      <w:pPr>
        <w:spacing w:after="120"/>
        <w:ind w:left="460" w:hanging="260"/>
        <w:jc w:val="both"/>
      </w:pPr>
      <w:r>
        <w:rPr>
          <w:b/>
          <w:color w:val="8F7431"/>
        </w:rPr>
        <w:t xml:space="preserve">•  </w:t>
      </w:r>
      <w:r>
        <w:t>Continuous monitoring of the designated maritime distress and calling channel; Omani traffic advisories broadcast on the same channel.</w:t>
      </w:r>
    </w:p>
    <w:p w14:paraId="6951A409" w14:textId="77777777" w:rsidR="00E57774" w:rsidRDefault="00000000">
      <w:pPr>
        <w:spacing w:after="120"/>
        <w:ind w:left="460" w:hanging="260"/>
        <w:jc w:val="both"/>
      </w:pPr>
      <w:r>
        <w:rPr>
          <w:b/>
          <w:color w:val="8F7431"/>
        </w:rPr>
        <w:t xml:space="preserve">•  </w:t>
      </w:r>
      <w:r>
        <w:t>Distress deviation: a vessel in distress deviates freely, broadcasts its status, and receives safe passage under the humanitarian tier.</w:t>
      </w:r>
    </w:p>
    <w:p w14:paraId="7C0EE2AE" w14:textId="77777777" w:rsidR="00E57774" w:rsidRDefault="00000000">
      <w:pPr>
        <w:spacing w:after="120"/>
        <w:ind w:left="460" w:hanging="260"/>
        <w:jc w:val="both"/>
      </w:pPr>
      <w:r>
        <w:rPr>
          <w:b/>
          <w:color w:val="8F7431"/>
        </w:rPr>
        <w:t xml:space="preserve">•  </w:t>
      </w:r>
      <w:r>
        <w:t>No authority halts, boards, diverts, or inspects a vessel for lane selection, notice content, flag, cargo, origin, or destination.</w:t>
      </w:r>
    </w:p>
    <w:p w14:paraId="621B1F40" w14:textId="77777777" w:rsidR="00E57774" w:rsidRDefault="00000000">
      <w:pPr>
        <w:keepNext/>
        <w:keepLines/>
        <w:pageBreakBefore/>
        <w:pBdr>
          <w:bottom w:val="single" w:sz="10" w:space="4" w:color="8F7431"/>
        </w:pBdr>
        <w:spacing w:before="120" w:after="260"/>
        <w:outlineLvl w:val="0"/>
      </w:pPr>
      <w:bookmarkStart w:id="116" w:name="_Toc235670006"/>
      <w:r>
        <w:rPr>
          <w:rFonts w:ascii="Calibri" w:hAnsi="Calibri"/>
          <w:b/>
          <w:color w:val="2E4A5C"/>
          <w:sz w:val="30"/>
        </w:rPr>
        <w:lastRenderedPageBreak/>
        <w:t>Annex D: Hotline Operating Protocol</w:t>
      </w:r>
      <w:bookmarkEnd w:id="116"/>
    </w:p>
    <w:p w14:paraId="458AC5C6" w14:textId="77777777" w:rsidR="00E57774" w:rsidRDefault="00000000">
      <w:pPr>
        <w:keepNext/>
        <w:keepLines/>
        <w:spacing w:before="320" w:after="160"/>
        <w:outlineLvl w:val="1"/>
      </w:pPr>
      <w:bookmarkStart w:id="117" w:name="_Toc235670007"/>
      <w:r>
        <w:rPr>
          <w:rFonts w:ascii="Calibri" w:hAnsi="Calibri"/>
          <w:b/>
          <w:color w:val="3F6076"/>
          <w:sz w:val="25"/>
        </w:rPr>
        <w:t>D.1 Architecture</w:t>
      </w:r>
      <w:bookmarkEnd w:id="117"/>
    </w:p>
    <w:p w14:paraId="77D20981" w14:textId="77777777" w:rsidR="00E57774" w:rsidRDefault="00000000">
      <w:pPr>
        <w:jc w:val="both"/>
      </w:pPr>
      <w:r>
        <w:t>The hotline operates from the Omani Maritime Cell operations center in Muscat, with secure voice and data circuits to the designated crisis contacts of both Parties and a redundant route through the Geneva records desk. The circuits stay open around the clock from Day 0. The hotline carries operational traffic only: incidents, mishaps, position logs, posture questions, and referrals under Article 8.</w:t>
      </w:r>
    </w:p>
    <w:p w14:paraId="4FC38C21" w14:textId="77777777" w:rsidR="00E57774" w:rsidRDefault="00000000">
      <w:pPr>
        <w:keepNext/>
        <w:keepLines/>
        <w:spacing w:before="320" w:after="160"/>
        <w:outlineLvl w:val="1"/>
      </w:pPr>
      <w:bookmarkStart w:id="118" w:name="_Toc235670008"/>
      <w:r>
        <w:rPr>
          <w:rFonts w:ascii="Calibri" w:hAnsi="Calibri"/>
          <w:b/>
          <w:color w:val="3F6076"/>
          <w:sz w:val="25"/>
        </w:rPr>
        <w:t>D.2 Staffing</w:t>
      </w:r>
      <w:bookmarkEnd w:id="118"/>
    </w:p>
    <w:p w14:paraId="1BE3A7FB" w14:textId="77777777" w:rsidR="00E57774" w:rsidRDefault="00000000">
      <w:pPr>
        <w:spacing w:before="40" w:after="160"/>
      </w:pPr>
      <w:r>
        <w:rPr>
          <w:rFonts w:ascii="Calibri" w:hAnsi="Calibri"/>
          <w:i/>
          <w:color w:val="6E7F88"/>
          <w:sz w:val="18"/>
        </w:rPr>
        <w:t>Table: Hotline staffing</w:t>
      </w:r>
    </w:p>
    <w:tbl>
      <w:tblPr>
        <w:tblW w:w="5000" w:type="pct"/>
        <w:tblInd w:w="100" w:type="dxa"/>
        <w:tblBorders>
          <w:top w:val="single" w:sz="12" w:space="0" w:color="2E4A5C"/>
          <w:left w:val="nil"/>
          <w:bottom w:val="single" w:sz="12" w:space="0" w:color="2E4A5C"/>
          <w:right w:val="nil"/>
          <w:insideH w:val="single" w:sz="2" w:space="0" w:color="B9C6CD"/>
          <w:insideV w:val="nil"/>
        </w:tblBorders>
        <w:tblCellMar>
          <w:left w:w="10" w:type="dxa"/>
          <w:right w:w="10" w:type="dxa"/>
        </w:tblCellMar>
        <w:tblLook w:val="04A0" w:firstRow="1" w:lastRow="0" w:firstColumn="1" w:lastColumn="0" w:noHBand="0" w:noVBand="1"/>
      </w:tblPr>
      <w:tblGrid>
        <w:gridCol w:w="1839"/>
        <w:gridCol w:w="2249"/>
        <w:gridCol w:w="2249"/>
        <w:gridCol w:w="2889"/>
      </w:tblGrid>
      <w:tr w:rsidR="00E57774" w14:paraId="55428A15" w14:textId="77777777">
        <w:trPr>
          <w:tblHeader/>
        </w:trPr>
        <w:tc>
          <w:tcPr>
            <w:tcW w:w="1800" w:type="dxa"/>
            <w:tcBorders>
              <w:bottom w:val="single" w:sz="8" w:space="0" w:color="2E4A5C"/>
            </w:tcBorders>
            <w:shd w:val="clear" w:color="auto" w:fill="E9EEF1"/>
            <w:tcMar>
              <w:top w:w="60" w:type="dxa"/>
              <w:left w:w="100" w:type="dxa"/>
              <w:bottom w:w="60" w:type="dxa"/>
              <w:right w:w="100" w:type="dxa"/>
            </w:tcMar>
          </w:tcPr>
          <w:p w14:paraId="07B0016F" w14:textId="77777777" w:rsidR="00E57774" w:rsidRDefault="00000000">
            <w:pPr>
              <w:spacing w:before="20" w:after="20" w:line="264" w:lineRule="auto"/>
            </w:pPr>
            <w:r>
              <w:rPr>
                <w:rFonts w:ascii="Calibri" w:hAnsi="Calibri"/>
                <w:b/>
                <w:color w:val="2E4A5C"/>
                <w:sz w:val="19"/>
              </w:rPr>
              <w:t>Role</w:t>
            </w:r>
          </w:p>
        </w:tc>
        <w:tc>
          <w:tcPr>
            <w:tcW w:w="2200" w:type="dxa"/>
            <w:tcBorders>
              <w:bottom w:val="single" w:sz="8" w:space="0" w:color="2E4A5C"/>
            </w:tcBorders>
            <w:shd w:val="clear" w:color="auto" w:fill="E9EEF1"/>
            <w:tcMar>
              <w:top w:w="60" w:type="dxa"/>
              <w:left w:w="100" w:type="dxa"/>
              <w:bottom w:w="60" w:type="dxa"/>
              <w:right w:w="100" w:type="dxa"/>
            </w:tcMar>
          </w:tcPr>
          <w:p w14:paraId="0633AA1D" w14:textId="77777777" w:rsidR="00E57774" w:rsidRDefault="00000000">
            <w:pPr>
              <w:spacing w:before="20" w:after="20" w:line="264" w:lineRule="auto"/>
            </w:pPr>
            <w:r>
              <w:rPr>
                <w:rFonts w:ascii="Calibri" w:hAnsi="Calibri"/>
                <w:b/>
                <w:color w:val="2E4A5C"/>
                <w:sz w:val="19"/>
              </w:rPr>
              <w:t>Provider</w:t>
            </w:r>
          </w:p>
        </w:tc>
        <w:tc>
          <w:tcPr>
            <w:tcW w:w="2200" w:type="dxa"/>
            <w:tcBorders>
              <w:bottom w:val="single" w:sz="8" w:space="0" w:color="2E4A5C"/>
            </w:tcBorders>
            <w:shd w:val="clear" w:color="auto" w:fill="E9EEF1"/>
            <w:tcMar>
              <w:top w:w="60" w:type="dxa"/>
              <w:left w:w="100" w:type="dxa"/>
              <w:bottom w:w="60" w:type="dxa"/>
              <w:right w:w="100" w:type="dxa"/>
            </w:tcMar>
          </w:tcPr>
          <w:p w14:paraId="0711C326" w14:textId="77777777" w:rsidR="00E57774" w:rsidRDefault="00000000">
            <w:pPr>
              <w:spacing w:before="20" w:after="20" w:line="264" w:lineRule="auto"/>
            </w:pPr>
            <w:r>
              <w:rPr>
                <w:rFonts w:ascii="Calibri" w:hAnsi="Calibri"/>
                <w:b/>
                <w:color w:val="2E4A5C"/>
                <w:sz w:val="19"/>
              </w:rPr>
              <w:t>Coverage</w:t>
            </w:r>
          </w:p>
        </w:tc>
        <w:tc>
          <w:tcPr>
            <w:tcW w:w="2826" w:type="dxa"/>
            <w:tcBorders>
              <w:bottom w:val="single" w:sz="8" w:space="0" w:color="2E4A5C"/>
            </w:tcBorders>
            <w:shd w:val="clear" w:color="auto" w:fill="E9EEF1"/>
            <w:tcMar>
              <w:top w:w="60" w:type="dxa"/>
              <w:left w:w="100" w:type="dxa"/>
              <w:bottom w:w="60" w:type="dxa"/>
              <w:right w:w="100" w:type="dxa"/>
            </w:tcMar>
          </w:tcPr>
          <w:p w14:paraId="4F784D83" w14:textId="77777777" w:rsidR="00E57774" w:rsidRDefault="00000000">
            <w:pPr>
              <w:spacing w:before="20" w:after="20" w:line="264" w:lineRule="auto"/>
            </w:pPr>
            <w:r>
              <w:rPr>
                <w:rFonts w:ascii="Calibri" w:hAnsi="Calibri"/>
                <w:b/>
                <w:color w:val="2E4A5C"/>
                <w:sz w:val="19"/>
              </w:rPr>
              <w:t>Function</w:t>
            </w:r>
          </w:p>
        </w:tc>
      </w:tr>
      <w:tr w:rsidR="00E57774" w14:paraId="4224E295" w14:textId="77777777">
        <w:tc>
          <w:tcPr>
            <w:tcW w:w="1800" w:type="dxa"/>
            <w:tcMar>
              <w:top w:w="60" w:type="dxa"/>
              <w:left w:w="100" w:type="dxa"/>
              <w:bottom w:w="60" w:type="dxa"/>
              <w:right w:w="100" w:type="dxa"/>
            </w:tcMar>
          </w:tcPr>
          <w:p w14:paraId="74B82C41" w14:textId="77777777" w:rsidR="00E57774" w:rsidRDefault="00000000">
            <w:pPr>
              <w:spacing w:before="20" w:after="20" w:line="264" w:lineRule="auto"/>
            </w:pPr>
            <w:r>
              <w:rPr>
                <w:rFonts w:ascii="Calibri" w:hAnsi="Calibri"/>
                <w:sz w:val="19"/>
              </w:rPr>
              <w:t>Duty Officer</w:t>
            </w:r>
          </w:p>
        </w:tc>
        <w:tc>
          <w:tcPr>
            <w:tcW w:w="2200" w:type="dxa"/>
            <w:tcMar>
              <w:top w:w="60" w:type="dxa"/>
              <w:left w:w="100" w:type="dxa"/>
              <w:bottom w:w="60" w:type="dxa"/>
              <w:right w:w="100" w:type="dxa"/>
            </w:tcMar>
          </w:tcPr>
          <w:p w14:paraId="5886B7A4" w14:textId="77777777" w:rsidR="00E57774" w:rsidRDefault="00000000">
            <w:pPr>
              <w:spacing w:before="20" w:after="20" w:line="264" w:lineRule="auto"/>
            </w:pPr>
            <w:r>
              <w:rPr>
                <w:rFonts w:ascii="Calibri" w:hAnsi="Calibri"/>
                <w:sz w:val="19"/>
              </w:rPr>
              <w:t>Sultanate of Oman</w:t>
            </w:r>
          </w:p>
        </w:tc>
        <w:tc>
          <w:tcPr>
            <w:tcW w:w="2200" w:type="dxa"/>
            <w:tcMar>
              <w:top w:w="60" w:type="dxa"/>
              <w:left w:w="100" w:type="dxa"/>
              <w:bottom w:w="60" w:type="dxa"/>
              <w:right w:w="100" w:type="dxa"/>
            </w:tcMar>
          </w:tcPr>
          <w:p w14:paraId="433FFC80" w14:textId="77777777" w:rsidR="00E57774" w:rsidRDefault="00000000">
            <w:pPr>
              <w:spacing w:before="20" w:after="20" w:line="264" w:lineRule="auto"/>
            </w:pPr>
            <w:r>
              <w:rPr>
                <w:rFonts w:ascii="Calibri" w:hAnsi="Calibri"/>
                <w:sz w:val="19"/>
              </w:rPr>
              <w:t>24/7, two-shift rotation</w:t>
            </w:r>
          </w:p>
        </w:tc>
        <w:tc>
          <w:tcPr>
            <w:tcW w:w="2826" w:type="dxa"/>
            <w:tcMar>
              <w:top w:w="60" w:type="dxa"/>
              <w:left w:w="100" w:type="dxa"/>
              <w:bottom w:w="60" w:type="dxa"/>
              <w:right w:w="100" w:type="dxa"/>
            </w:tcMar>
          </w:tcPr>
          <w:p w14:paraId="08C67FE3" w14:textId="77777777" w:rsidR="00E57774" w:rsidRDefault="00000000">
            <w:pPr>
              <w:spacing w:before="20" w:after="20" w:line="264" w:lineRule="auto"/>
            </w:pPr>
            <w:r>
              <w:rPr>
                <w:rFonts w:ascii="Calibri" w:hAnsi="Calibri"/>
                <w:sz w:val="19"/>
              </w:rPr>
              <w:t>Answers all traffic, opens position logs, timestamps every entry</w:t>
            </w:r>
          </w:p>
        </w:tc>
      </w:tr>
      <w:tr w:rsidR="00E57774" w14:paraId="03D60A65" w14:textId="77777777">
        <w:tc>
          <w:tcPr>
            <w:tcW w:w="1800" w:type="dxa"/>
            <w:tcMar>
              <w:top w:w="60" w:type="dxa"/>
              <w:left w:w="100" w:type="dxa"/>
              <w:bottom w:w="60" w:type="dxa"/>
              <w:right w:w="100" w:type="dxa"/>
            </w:tcMar>
          </w:tcPr>
          <w:p w14:paraId="1C155409" w14:textId="77777777" w:rsidR="00E57774" w:rsidRDefault="00000000">
            <w:pPr>
              <w:spacing w:before="20" w:after="20" w:line="264" w:lineRule="auto"/>
            </w:pPr>
            <w:r>
              <w:rPr>
                <w:rFonts w:ascii="Calibri" w:hAnsi="Calibri"/>
                <w:sz w:val="19"/>
              </w:rPr>
              <w:t>Iranian Liaison</w:t>
            </w:r>
          </w:p>
        </w:tc>
        <w:tc>
          <w:tcPr>
            <w:tcW w:w="2200" w:type="dxa"/>
            <w:tcMar>
              <w:top w:w="60" w:type="dxa"/>
              <w:left w:w="100" w:type="dxa"/>
              <w:bottom w:w="60" w:type="dxa"/>
              <w:right w:w="100" w:type="dxa"/>
            </w:tcMar>
          </w:tcPr>
          <w:p w14:paraId="794591F1" w14:textId="77777777" w:rsidR="00E57774" w:rsidRDefault="00000000">
            <w:pPr>
              <w:spacing w:before="20" w:after="20" w:line="264" w:lineRule="auto"/>
            </w:pPr>
            <w:r>
              <w:rPr>
                <w:rFonts w:ascii="Calibri" w:hAnsi="Calibri"/>
                <w:sz w:val="19"/>
              </w:rPr>
              <w:t>Islamic Republic of Iran</w:t>
            </w:r>
          </w:p>
        </w:tc>
        <w:tc>
          <w:tcPr>
            <w:tcW w:w="2200" w:type="dxa"/>
            <w:tcMar>
              <w:top w:w="60" w:type="dxa"/>
              <w:left w:w="100" w:type="dxa"/>
              <w:bottom w:w="60" w:type="dxa"/>
              <w:right w:w="100" w:type="dxa"/>
            </w:tcMar>
          </w:tcPr>
          <w:p w14:paraId="7CFCBEFC" w14:textId="77777777" w:rsidR="00E57774" w:rsidRDefault="00000000">
            <w:pPr>
              <w:spacing w:before="20" w:after="20" w:line="264" w:lineRule="auto"/>
            </w:pPr>
            <w:r>
              <w:rPr>
                <w:rFonts w:ascii="Calibri" w:hAnsi="Calibri"/>
                <w:sz w:val="19"/>
              </w:rPr>
              <w:t>24/7 on-call, 15-minute answer standard</w:t>
            </w:r>
          </w:p>
        </w:tc>
        <w:tc>
          <w:tcPr>
            <w:tcW w:w="2826" w:type="dxa"/>
            <w:tcMar>
              <w:top w:w="60" w:type="dxa"/>
              <w:left w:w="100" w:type="dxa"/>
              <w:bottom w:w="60" w:type="dxa"/>
              <w:right w:w="100" w:type="dxa"/>
            </w:tcMar>
          </w:tcPr>
          <w:p w14:paraId="0737D43E" w14:textId="77777777" w:rsidR="00E57774" w:rsidRDefault="00000000">
            <w:pPr>
              <w:spacing w:before="20" w:after="20" w:line="264" w:lineRule="auto"/>
            </w:pPr>
            <w:r>
              <w:rPr>
                <w:rFonts w:ascii="Calibri" w:hAnsi="Calibri"/>
                <w:sz w:val="19"/>
              </w:rPr>
              <w:t>Operational clarification, stand-down confirmation</w:t>
            </w:r>
          </w:p>
        </w:tc>
      </w:tr>
      <w:tr w:rsidR="00E57774" w14:paraId="1CB11487" w14:textId="77777777">
        <w:tc>
          <w:tcPr>
            <w:tcW w:w="1800" w:type="dxa"/>
            <w:tcMar>
              <w:top w:w="60" w:type="dxa"/>
              <w:left w:w="100" w:type="dxa"/>
              <w:bottom w:w="60" w:type="dxa"/>
              <w:right w:w="100" w:type="dxa"/>
            </w:tcMar>
          </w:tcPr>
          <w:p w14:paraId="45597D30" w14:textId="77777777" w:rsidR="00E57774" w:rsidRDefault="00000000">
            <w:pPr>
              <w:spacing w:before="20" w:after="20" w:line="264" w:lineRule="auto"/>
            </w:pPr>
            <w:r>
              <w:rPr>
                <w:rFonts w:ascii="Calibri" w:hAnsi="Calibri"/>
                <w:sz w:val="19"/>
              </w:rPr>
              <w:t>United States Liaison</w:t>
            </w:r>
          </w:p>
        </w:tc>
        <w:tc>
          <w:tcPr>
            <w:tcW w:w="2200" w:type="dxa"/>
            <w:tcMar>
              <w:top w:w="60" w:type="dxa"/>
              <w:left w:w="100" w:type="dxa"/>
              <w:bottom w:w="60" w:type="dxa"/>
              <w:right w:w="100" w:type="dxa"/>
            </w:tcMar>
          </w:tcPr>
          <w:p w14:paraId="152472A2" w14:textId="77777777" w:rsidR="00E57774" w:rsidRDefault="00000000">
            <w:pPr>
              <w:spacing w:before="20" w:after="20" w:line="264" w:lineRule="auto"/>
            </w:pPr>
            <w:r>
              <w:rPr>
                <w:rFonts w:ascii="Calibri" w:hAnsi="Calibri"/>
                <w:sz w:val="19"/>
              </w:rPr>
              <w:t>United States of America</w:t>
            </w:r>
          </w:p>
        </w:tc>
        <w:tc>
          <w:tcPr>
            <w:tcW w:w="2200" w:type="dxa"/>
            <w:tcMar>
              <w:top w:w="60" w:type="dxa"/>
              <w:left w:w="100" w:type="dxa"/>
              <w:bottom w:w="60" w:type="dxa"/>
              <w:right w:w="100" w:type="dxa"/>
            </w:tcMar>
          </w:tcPr>
          <w:p w14:paraId="324E5C50" w14:textId="77777777" w:rsidR="00E57774" w:rsidRDefault="00000000">
            <w:pPr>
              <w:spacing w:before="20" w:after="20" w:line="264" w:lineRule="auto"/>
            </w:pPr>
            <w:r>
              <w:rPr>
                <w:rFonts w:ascii="Calibri" w:hAnsi="Calibri"/>
                <w:sz w:val="19"/>
              </w:rPr>
              <w:t>24/7 on-call, 15-minute answer standard</w:t>
            </w:r>
          </w:p>
        </w:tc>
        <w:tc>
          <w:tcPr>
            <w:tcW w:w="2826" w:type="dxa"/>
            <w:tcMar>
              <w:top w:w="60" w:type="dxa"/>
              <w:left w:w="100" w:type="dxa"/>
              <w:bottom w:w="60" w:type="dxa"/>
              <w:right w:w="100" w:type="dxa"/>
            </w:tcMar>
          </w:tcPr>
          <w:p w14:paraId="03382A08" w14:textId="77777777" w:rsidR="00E57774" w:rsidRDefault="00000000">
            <w:pPr>
              <w:spacing w:before="20" w:after="20" w:line="264" w:lineRule="auto"/>
            </w:pPr>
            <w:r>
              <w:rPr>
                <w:rFonts w:ascii="Calibri" w:hAnsi="Calibri"/>
                <w:sz w:val="19"/>
              </w:rPr>
              <w:t>Operational clarification, stand-down confirmation</w:t>
            </w:r>
          </w:p>
        </w:tc>
      </w:tr>
      <w:tr w:rsidR="00E57774" w14:paraId="5E4B3BC6" w14:textId="77777777">
        <w:tc>
          <w:tcPr>
            <w:tcW w:w="1800" w:type="dxa"/>
            <w:tcMar>
              <w:top w:w="60" w:type="dxa"/>
              <w:left w:w="100" w:type="dxa"/>
              <w:bottom w:w="60" w:type="dxa"/>
              <w:right w:w="100" w:type="dxa"/>
            </w:tcMar>
          </w:tcPr>
          <w:p w14:paraId="506D4B8C" w14:textId="77777777" w:rsidR="00E57774" w:rsidRDefault="00000000">
            <w:pPr>
              <w:spacing w:before="20" w:after="20" w:line="264" w:lineRule="auto"/>
            </w:pPr>
            <w:r>
              <w:rPr>
                <w:rFonts w:ascii="Calibri" w:hAnsi="Calibri"/>
                <w:sz w:val="19"/>
              </w:rPr>
              <w:t>Technical Recorder</w:t>
            </w:r>
          </w:p>
        </w:tc>
        <w:tc>
          <w:tcPr>
            <w:tcW w:w="2200" w:type="dxa"/>
            <w:tcMar>
              <w:top w:w="60" w:type="dxa"/>
              <w:left w:w="100" w:type="dxa"/>
              <w:bottom w:w="60" w:type="dxa"/>
              <w:right w:w="100" w:type="dxa"/>
            </w:tcMar>
          </w:tcPr>
          <w:p w14:paraId="0BF815CD" w14:textId="77777777" w:rsidR="00E57774" w:rsidRDefault="00000000">
            <w:pPr>
              <w:spacing w:before="20" w:after="20" w:line="264" w:lineRule="auto"/>
            </w:pPr>
            <w:r>
              <w:rPr>
                <w:rFonts w:ascii="Calibri" w:hAnsi="Calibri"/>
                <w:sz w:val="19"/>
              </w:rPr>
              <w:t>Secretariat</w:t>
            </w:r>
          </w:p>
        </w:tc>
        <w:tc>
          <w:tcPr>
            <w:tcW w:w="2200" w:type="dxa"/>
            <w:tcMar>
              <w:top w:w="60" w:type="dxa"/>
              <w:left w:w="100" w:type="dxa"/>
              <w:bottom w:w="60" w:type="dxa"/>
              <w:right w:w="100" w:type="dxa"/>
            </w:tcMar>
          </w:tcPr>
          <w:p w14:paraId="47690814" w14:textId="77777777" w:rsidR="00E57774" w:rsidRDefault="00000000">
            <w:pPr>
              <w:spacing w:before="20" w:after="20" w:line="264" w:lineRule="auto"/>
            </w:pPr>
            <w:r>
              <w:rPr>
                <w:rFonts w:ascii="Calibri" w:hAnsi="Calibri"/>
                <w:sz w:val="19"/>
              </w:rPr>
              <w:t>24/7</w:t>
            </w:r>
          </w:p>
        </w:tc>
        <w:tc>
          <w:tcPr>
            <w:tcW w:w="2826" w:type="dxa"/>
            <w:tcMar>
              <w:top w:w="60" w:type="dxa"/>
              <w:left w:w="100" w:type="dxa"/>
              <w:bottom w:w="60" w:type="dxa"/>
              <w:right w:w="100" w:type="dxa"/>
            </w:tcMar>
          </w:tcPr>
          <w:p w14:paraId="2367C05C" w14:textId="77777777" w:rsidR="00E57774" w:rsidRDefault="00000000">
            <w:pPr>
              <w:spacing w:before="20" w:after="20" w:line="264" w:lineRule="auto"/>
            </w:pPr>
            <w:r>
              <w:rPr>
                <w:rFonts w:ascii="Calibri" w:hAnsi="Calibri"/>
                <w:sz w:val="19"/>
              </w:rPr>
              <w:t>Posts hotline entries to the Shared Digital Registry in identical form to both Parties</w:t>
            </w:r>
          </w:p>
        </w:tc>
      </w:tr>
    </w:tbl>
    <w:p w14:paraId="0740F72C" w14:textId="77777777" w:rsidR="00E57774" w:rsidRDefault="00000000">
      <w:pPr>
        <w:keepNext/>
        <w:keepLines/>
        <w:spacing w:before="320" w:after="160"/>
        <w:outlineLvl w:val="1"/>
      </w:pPr>
      <w:bookmarkStart w:id="119" w:name="_Toc235670009"/>
      <w:r>
        <w:rPr>
          <w:rFonts w:ascii="Calibri" w:hAnsi="Calibri"/>
          <w:b/>
          <w:color w:val="3F6076"/>
          <w:sz w:val="25"/>
        </w:rPr>
        <w:t>D.3 Response Standards</w:t>
      </w:r>
      <w:bookmarkEnd w:id="119"/>
    </w:p>
    <w:p w14:paraId="6256F719" w14:textId="77777777" w:rsidR="00E57774" w:rsidRDefault="00000000">
      <w:pPr>
        <w:spacing w:before="40" w:after="160"/>
      </w:pPr>
      <w:r>
        <w:rPr>
          <w:rFonts w:ascii="Calibri" w:hAnsi="Calibri"/>
          <w:i/>
          <w:color w:val="6E7F88"/>
          <w:sz w:val="18"/>
        </w:rPr>
        <w:t>Table: Hotline clocks by event type</w:t>
      </w:r>
    </w:p>
    <w:tbl>
      <w:tblPr>
        <w:tblW w:w="5000" w:type="pct"/>
        <w:tblInd w:w="100" w:type="dxa"/>
        <w:tblBorders>
          <w:top w:val="single" w:sz="12" w:space="0" w:color="2E4A5C"/>
          <w:left w:val="nil"/>
          <w:bottom w:val="single" w:sz="12" w:space="0" w:color="2E4A5C"/>
          <w:right w:val="nil"/>
          <w:insideH w:val="single" w:sz="2" w:space="0" w:color="B9C6CD"/>
          <w:insideV w:val="nil"/>
        </w:tblBorders>
        <w:tblCellMar>
          <w:left w:w="10" w:type="dxa"/>
          <w:right w:w="10" w:type="dxa"/>
        </w:tblCellMar>
        <w:tblLook w:val="04A0" w:firstRow="1" w:lastRow="0" w:firstColumn="1" w:lastColumn="0" w:noHBand="0" w:noVBand="1"/>
      </w:tblPr>
      <w:tblGrid>
        <w:gridCol w:w="2453"/>
        <w:gridCol w:w="1840"/>
        <w:gridCol w:w="1840"/>
        <w:gridCol w:w="3093"/>
      </w:tblGrid>
      <w:tr w:rsidR="00E57774" w14:paraId="30FC0494" w14:textId="77777777">
        <w:trPr>
          <w:tblHeader/>
        </w:trPr>
        <w:tc>
          <w:tcPr>
            <w:tcW w:w="2400" w:type="dxa"/>
            <w:tcBorders>
              <w:bottom w:val="single" w:sz="8" w:space="0" w:color="2E4A5C"/>
            </w:tcBorders>
            <w:shd w:val="clear" w:color="auto" w:fill="E9EEF1"/>
            <w:tcMar>
              <w:top w:w="60" w:type="dxa"/>
              <w:left w:w="100" w:type="dxa"/>
              <w:bottom w:w="60" w:type="dxa"/>
              <w:right w:w="100" w:type="dxa"/>
            </w:tcMar>
          </w:tcPr>
          <w:p w14:paraId="3D52690D" w14:textId="77777777" w:rsidR="00E57774" w:rsidRDefault="00000000">
            <w:pPr>
              <w:spacing w:before="20" w:after="20" w:line="264" w:lineRule="auto"/>
            </w:pPr>
            <w:r>
              <w:rPr>
                <w:rFonts w:ascii="Calibri" w:hAnsi="Calibri"/>
                <w:b/>
                <w:color w:val="2E4A5C"/>
                <w:sz w:val="19"/>
              </w:rPr>
              <w:t>Event Type</w:t>
            </w:r>
          </w:p>
        </w:tc>
        <w:tc>
          <w:tcPr>
            <w:tcW w:w="1800" w:type="dxa"/>
            <w:tcBorders>
              <w:bottom w:val="single" w:sz="8" w:space="0" w:color="2E4A5C"/>
            </w:tcBorders>
            <w:shd w:val="clear" w:color="auto" w:fill="E9EEF1"/>
            <w:tcMar>
              <w:top w:w="60" w:type="dxa"/>
              <w:left w:w="100" w:type="dxa"/>
              <w:bottom w:w="60" w:type="dxa"/>
              <w:right w:w="100" w:type="dxa"/>
            </w:tcMar>
          </w:tcPr>
          <w:p w14:paraId="1D94F1F0" w14:textId="77777777" w:rsidR="00E57774" w:rsidRDefault="00000000">
            <w:pPr>
              <w:spacing w:before="20" w:after="20" w:line="264" w:lineRule="auto"/>
            </w:pPr>
            <w:r>
              <w:rPr>
                <w:rFonts w:ascii="Calibri" w:hAnsi="Calibri"/>
                <w:b/>
                <w:color w:val="2E4A5C"/>
                <w:sz w:val="19"/>
              </w:rPr>
              <w:t>First Answer</w:t>
            </w:r>
          </w:p>
        </w:tc>
        <w:tc>
          <w:tcPr>
            <w:tcW w:w="1800" w:type="dxa"/>
            <w:tcBorders>
              <w:bottom w:val="single" w:sz="8" w:space="0" w:color="2E4A5C"/>
            </w:tcBorders>
            <w:shd w:val="clear" w:color="auto" w:fill="E9EEF1"/>
            <w:tcMar>
              <w:top w:w="60" w:type="dxa"/>
              <w:left w:w="100" w:type="dxa"/>
              <w:bottom w:w="60" w:type="dxa"/>
              <w:right w:w="100" w:type="dxa"/>
            </w:tcMar>
          </w:tcPr>
          <w:p w14:paraId="76125256" w14:textId="77777777" w:rsidR="00E57774" w:rsidRDefault="00000000">
            <w:pPr>
              <w:spacing w:before="20" w:after="20" w:line="264" w:lineRule="auto"/>
            </w:pPr>
            <w:r>
              <w:rPr>
                <w:rFonts w:ascii="Calibri" w:hAnsi="Calibri"/>
                <w:b/>
                <w:color w:val="2E4A5C"/>
                <w:sz w:val="19"/>
              </w:rPr>
              <w:t>Position Log</w:t>
            </w:r>
          </w:p>
        </w:tc>
        <w:tc>
          <w:tcPr>
            <w:tcW w:w="3026" w:type="dxa"/>
            <w:tcBorders>
              <w:bottom w:val="single" w:sz="8" w:space="0" w:color="2E4A5C"/>
            </w:tcBorders>
            <w:shd w:val="clear" w:color="auto" w:fill="E9EEF1"/>
            <w:tcMar>
              <w:top w:w="60" w:type="dxa"/>
              <w:left w:w="100" w:type="dxa"/>
              <w:bottom w:w="60" w:type="dxa"/>
              <w:right w:w="100" w:type="dxa"/>
            </w:tcMar>
          </w:tcPr>
          <w:p w14:paraId="37ED9864" w14:textId="77777777" w:rsidR="00E57774" w:rsidRDefault="00000000">
            <w:pPr>
              <w:spacing w:before="20" w:after="20" w:line="264" w:lineRule="auto"/>
            </w:pPr>
            <w:r>
              <w:rPr>
                <w:rFonts w:ascii="Calibri" w:hAnsi="Calibri"/>
                <w:b/>
                <w:color w:val="2E4A5C"/>
                <w:sz w:val="19"/>
              </w:rPr>
              <w:t>Classification</w:t>
            </w:r>
          </w:p>
        </w:tc>
      </w:tr>
      <w:tr w:rsidR="00E57774" w14:paraId="2A3532CA" w14:textId="77777777">
        <w:tc>
          <w:tcPr>
            <w:tcW w:w="2400" w:type="dxa"/>
            <w:tcMar>
              <w:top w:w="60" w:type="dxa"/>
              <w:left w:w="100" w:type="dxa"/>
              <w:bottom w:w="60" w:type="dxa"/>
              <w:right w:w="100" w:type="dxa"/>
            </w:tcMar>
          </w:tcPr>
          <w:p w14:paraId="4F4869D9" w14:textId="77777777" w:rsidR="00E57774" w:rsidRDefault="00000000">
            <w:pPr>
              <w:spacing w:before="20" w:after="20" w:line="264" w:lineRule="auto"/>
            </w:pPr>
            <w:r>
              <w:rPr>
                <w:rFonts w:ascii="Calibri" w:hAnsi="Calibri"/>
                <w:sz w:val="19"/>
              </w:rPr>
              <w:t>Mishap (Article 3)</w:t>
            </w:r>
          </w:p>
        </w:tc>
        <w:tc>
          <w:tcPr>
            <w:tcW w:w="1800" w:type="dxa"/>
            <w:tcMar>
              <w:top w:w="60" w:type="dxa"/>
              <w:left w:w="100" w:type="dxa"/>
              <w:bottom w:w="60" w:type="dxa"/>
              <w:right w:w="100" w:type="dxa"/>
            </w:tcMar>
          </w:tcPr>
          <w:p w14:paraId="281179A2" w14:textId="77777777" w:rsidR="00E57774" w:rsidRDefault="00000000">
            <w:pPr>
              <w:spacing w:before="20" w:after="20" w:line="264" w:lineRule="auto"/>
            </w:pPr>
            <w:r>
              <w:rPr>
                <w:rFonts w:ascii="Calibri" w:hAnsi="Calibri"/>
                <w:sz w:val="19"/>
              </w:rPr>
              <w:t>15 minutes</w:t>
            </w:r>
          </w:p>
        </w:tc>
        <w:tc>
          <w:tcPr>
            <w:tcW w:w="1800" w:type="dxa"/>
            <w:tcMar>
              <w:top w:w="60" w:type="dxa"/>
              <w:left w:w="100" w:type="dxa"/>
              <w:bottom w:w="60" w:type="dxa"/>
              <w:right w:w="100" w:type="dxa"/>
            </w:tcMar>
          </w:tcPr>
          <w:p w14:paraId="4174007C" w14:textId="77777777" w:rsidR="00E57774" w:rsidRDefault="00000000">
            <w:pPr>
              <w:spacing w:before="20" w:after="20" w:line="264" w:lineRule="auto"/>
            </w:pPr>
            <w:r>
              <w:rPr>
                <w:rFonts w:ascii="Calibri" w:hAnsi="Calibri"/>
                <w:sz w:val="19"/>
              </w:rPr>
              <w:t>30 minutes</w:t>
            </w:r>
          </w:p>
        </w:tc>
        <w:tc>
          <w:tcPr>
            <w:tcW w:w="3026" w:type="dxa"/>
            <w:tcMar>
              <w:top w:w="60" w:type="dxa"/>
              <w:left w:w="100" w:type="dxa"/>
              <w:bottom w:w="60" w:type="dxa"/>
              <w:right w:w="100" w:type="dxa"/>
            </w:tcMar>
          </w:tcPr>
          <w:p w14:paraId="1A437D93" w14:textId="77777777" w:rsidR="00E57774" w:rsidRDefault="00000000">
            <w:pPr>
              <w:spacing w:before="20" w:after="20" w:line="264" w:lineRule="auto"/>
            </w:pPr>
            <w:r>
              <w:rPr>
                <w:rFonts w:ascii="Calibri" w:hAnsi="Calibri"/>
                <w:sz w:val="19"/>
              </w:rPr>
              <w:t>4 hours (neutral technical classification)</w:t>
            </w:r>
          </w:p>
        </w:tc>
      </w:tr>
      <w:tr w:rsidR="00E57774" w14:paraId="42536AB0" w14:textId="77777777">
        <w:tc>
          <w:tcPr>
            <w:tcW w:w="2400" w:type="dxa"/>
            <w:tcMar>
              <w:top w:w="60" w:type="dxa"/>
              <w:left w:w="100" w:type="dxa"/>
              <w:bottom w:w="60" w:type="dxa"/>
              <w:right w:w="100" w:type="dxa"/>
            </w:tcMar>
          </w:tcPr>
          <w:p w14:paraId="55EA46AC" w14:textId="77777777" w:rsidR="00E57774" w:rsidRDefault="00000000">
            <w:pPr>
              <w:spacing w:before="20" w:after="20" w:line="264" w:lineRule="auto"/>
            </w:pPr>
            <w:r>
              <w:rPr>
                <w:rFonts w:ascii="Calibri" w:hAnsi="Calibri"/>
                <w:sz w:val="19"/>
              </w:rPr>
              <w:t>General incident inquiry</w:t>
            </w:r>
          </w:p>
        </w:tc>
        <w:tc>
          <w:tcPr>
            <w:tcW w:w="1800" w:type="dxa"/>
            <w:tcMar>
              <w:top w:w="60" w:type="dxa"/>
              <w:left w:w="100" w:type="dxa"/>
              <w:bottom w:w="60" w:type="dxa"/>
              <w:right w:w="100" w:type="dxa"/>
            </w:tcMar>
          </w:tcPr>
          <w:p w14:paraId="17A625C7" w14:textId="77777777" w:rsidR="00E57774" w:rsidRDefault="00000000">
            <w:pPr>
              <w:spacing w:before="20" w:after="20" w:line="264" w:lineRule="auto"/>
            </w:pPr>
            <w:r>
              <w:rPr>
                <w:rFonts w:ascii="Calibri" w:hAnsi="Calibri"/>
                <w:sz w:val="19"/>
              </w:rPr>
              <w:t>2 hours</w:t>
            </w:r>
          </w:p>
        </w:tc>
        <w:tc>
          <w:tcPr>
            <w:tcW w:w="1800" w:type="dxa"/>
            <w:tcMar>
              <w:top w:w="60" w:type="dxa"/>
              <w:left w:w="100" w:type="dxa"/>
              <w:bottom w:w="60" w:type="dxa"/>
              <w:right w:w="100" w:type="dxa"/>
            </w:tcMar>
          </w:tcPr>
          <w:p w14:paraId="5C040F58" w14:textId="77777777" w:rsidR="00E57774" w:rsidRDefault="00000000">
            <w:pPr>
              <w:spacing w:before="20" w:after="20" w:line="264" w:lineRule="auto"/>
            </w:pPr>
            <w:r>
              <w:rPr>
                <w:rFonts w:ascii="Calibri" w:hAnsi="Calibri"/>
                <w:sz w:val="19"/>
              </w:rPr>
              <w:t>6 hours</w:t>
            </w:r>
          </w:p>
        </w:tc>
        <w:tc>
          <w:tcPr>
            <w:tcW w:w="3026" w:type="dxa"/>
            <w:tcMar>
              <w:top w:w="60" w:type="dxa"/>
              <w:left w:w="100" w:type="dxa"/>
              <w:bottom w:w="60" w:type="dxa"/>
              <w:right w:w="100" w:type="dxa"/>
            </w:tcMar>
          </w:tcPr>
          <w:p w14:paraId="22CD8AD2" w14:textId="77777777" w:rsidR="00E57774" w:rsidRDefault="00000000">
            <w:pPr>
              <w:spacing w:before="20" w:after="20" w:line="264" w:lineRule="auto"/>
            </w:pPr>
            <w:r>
              <w:rPr>
                <w:rFonts w:ascii="Calibri" w:hAnsi="Calibri"/>
                <w:sz w:val="19"/>
              </w:rPr>
              <w:t>24 hours (technical clarification)</w:t>
            </w:r>
          </w:p>
        </w:tc>
      </w:tr>
      <w:tr w:rsidR="00E57774" w14:paraId="3AFFC56B" w14:textId="77777777">
        <w:tc>
          <w:tcPr>
            <w:tcW w:w="2400" w:type="dxa"/>
            <w:tcMar>
              <w:top w:w="60" w:type="dxa"/>
              <w:left w:w="100" w:type="dxa"/>
              <w:bottom w:w="60" w:type="dxa"/>
              <w:right w:w="100" w:type="dxa"/>
            </w:tcMar>
          </w:tcPr>
          <w:p w14:paraId="1530B7F5" w14:textId="77777777" w:rsidR="00E57774" w:rsidRDefault="00000000">
            <w:pPr>
              <w:spacing w:before="20" w:after="20" w:line="264" w:lineRule="auto"/>
            </w:pPr>
            <w:r>
              <w:rPr>
                <w:rFonts w:ascii="Calibri" w:hAnsi="Calibri"/>
                <w:sz w:val="19"/>
              </w:rPr>
              <w:t>Dispute referral (Article 8)</w:t>
            </w:r>
          </w:p>
        </w:tc>
        <w:tc>
          <w:tcPr>
            <w:tcW w:w="1800" w:type="dxa"/>
            <w:tcMar>
              <w:top w:w="60" w:type="dxa"/>
              <w:left w:w="100" w:type="dxa"/>
              <w:bottom w:w="60" w:type="dxa"/>
              <w:right w:w="100" w:type="dxa"/>
            </w:tcMar>
          </w:tcPr>
          <w:p w14:paraId="090DF990" w14:textId="77777777" w:rsidR="00E57774" w:rsidRDefault="00000000">
            <w:pPr>
              <w:spacing w:before="20" w:after="20" w:line="264" w:lineRule="auto"/>
            </w:pPr>
            <w:r>
              <w:rPr>
                <w:rFonts w:ascii="Calibri" w:hAnsi="Calibri"/>
                <w:sz w:val="19"/>
              </w:rPr>
              <w:t>Immediate logging</w:t>
            </w:r>
          </w:p>
        </w:tc>
        <w:tc>
          <w:tcPr>
            <w:tcW w:w="1800" w:type="dxa"/>
            <w:tcMar>
              <w:top w:w="60" w:type="dxa"/>
              <w:left w:w="100" w:type="dxa"/>
              <w:bottom w:w="60" w:type="dxa"/>
              <w:right w:w="100" w:type="dxa"/>
            </w:tcMar>
          </w:tcPr>
          <w:p w14:paraId="782BCEB1" w14:textId="77777777" w:rsidR="00E57774" w:rsidRDefault="00000000">
            <w:pPr>
              <w:spacing w:before="20" w:after="20" w:line="264" w:lineRule="auto"/>
            </w:pPr>
            <w:r>
              <w:rPr>
                <w:rFonts w:ascii="Calibri" w:hAnsi="Calibri"/>
                <w:sz w:val="19"/>
              </w:rPr>
              <w:t>Not applicable</w:t>
            </w:r>
          </w:p>
        </w:tc>
        <w:tc>
          <w:tcPr>
            <w:tcW w:w="3026" w:type="dxa"/>
            <w:tcMar>
              <w:top w:w="60" w:type="dxa"/>
              <w:left w:w="100" w:type="dxa"/>
              <w:bottom w:w="60" w:type="dxa"/>
              <w:right w:w="100" w:type="dxa"/>
            </w:tcMar>
          </w:tcPr>
          <w:p w14:paraId="43A56425" w14:textId="77777777" w:rsidR="00E57774" w:rsidRDefault="00000000">
            <w:pPr>
              <w:spacing w:before="20" w:after="20" w:line="264" w:lineRule="auto"/>
            </w:pPr>
            <w:r>
              <w:rPr>
                <w:rFonts w:ascii="Calibri" w:hAnsi="Calibri"/>
                <w:sz w:val="19"/>
              </w:rPr>
              <w:t>48 hours (technical recommendation)</w:t>
            </w:r>
          </w:p>
        </w:tc>
      </w:tr>
      <w:tr w:rsidR="00E57774" w14:paraId="51897FDE" w14:textId="77777777">
        <w:tc>
          <w:tcPr>
            <w:tcW w:w="2400" w:type="dxa"/>
            <w:tcMar>
              <w:top w:w="60" w:type="dxa"/>
              <w:left w:w="100" w:type="dxa"/>
              <w:bottom w:w="60" w:type="dxa"/>
              <w:right w:w="100" w:type="dxa"/>
            </w:tcMar>
          </w:tcPr>
          <w:p w14:paraId="01457BE2" w14:textId="77777777" w:rsidR="00E57774" w:rsidRDefault="00000000">
            <w:pPr>
              <w:spacing w:before="20" w:after="20" w:line="264" w:lineRule="auto"/>
            </w:pPr>
            <w:r>
              <w:rPr>
                <w:rFonts w:ascii="Calibri" w:hAnsi="Calibri"/>
                <w:sz w:val="19"/>
              </w:rPr>
              <w:t>Posture question</w:t>
            </w:r>
          </w:p>
        </w:tc>
        <w:tc>
          <w:tcPr>
            <w:tcW w:w="1800" w:type="dxa"/>
            <w:tcMar>
              <w:top w:w="60" w:type="dxa"/>
              <w:left w:w="100" w:type="dxa"/>
              <w:bottom w:w="60" w:type="dxa"/>
              <w:right w:w="100" w:type="dxa"/>
            </w:tcMar>
          </w:tcPr>
          <w:p w14:paraId="61AE30B1" w14:textId="77777777" w:rsidR="00E57774" w:rsidRDefault="00000000">
            <w:pPr>
              <w:spacing w:before="20" w:after="20" w:line="264" w:lineRule="auto"/>
            </w:pPr>
            <w:r>
              <w:rPr>
                <w:rFonts w:ascii="Calibri" w:hAnsi="Calibri"/>
                <w:sz w:val="19"/>
              </w:rPr>
              <w:t>2 hours</w:t>
            </w:r>
          </w:p>
        </w:tc>
        <w:tc>
          <w:tcPr>
            <w:tcW w:w="1800" w:type="dxa"/>
            <w:tcMar>
              <w:top w:w="60" w:type="dxa"/>
              <w:left w:w="100" w:type="dxa"/>
              <w:bottom w:w="60" w:type="dxa"/>
              <w:right w:w="100" w:type="dxa"/>
            </w:tcMar>
          </w:tcPr>
          <w:p w14:paraId="728EDADA" w14:textId="77777777" w:rsidR="00E57774" w:rsidRDefault="00000000">
            <w:pPr>
              <w:spacing w:before="20" w:after="20" w:line="264" w:lineRule="auto"/>
            </w:pPr>
            <w:r>
              <w:rPr>
                <w:rFonts w:ascii="Calibri" w:hAnsi="Calibri"/>
                <w:sz w:val="19"/>
              </w:rPr>
              <w:t>Not applicable</w:t>
            </w:r>
          </w:p>
        </w:tc>
        <w:tc>
          <w:tcPr>
            <w:tcW w:w="3026" w:type="dxa"/>
            <w:tcMar>
              <w:top w:w="60" w:type="dxa"/>
              <w:left w:w="100" w:type="dxa"/>
              <w:bottom w:w="60" w:type="dxa"/>
              <w:right w:w="100" w:type="dxa"/>
            </w:tcMar>
          </w:tcPr>
          <w:p w14:paraId="6D6EDFB8" w14:textId="77777777" w:rsidR="00E57774" w:rsidRDefault="00000000">
            <w:pPr>
              <w:spacing w:before="20" w:after="20" w:line="264" w:lineRule="auto"/>
            </w:pPr>
            <w:r>
              <w:rPr>
                <w:rFonts w:ascii="Calibri" w:hAnsi="Calibri"/>
                <w:sz w:val="19"/>
              </w:rPr>
              <w:t>24 hours (posture audit extract)</w:t>
            </w:r>
          </w:p>
        </w:tc>
      </w:tr>
    </w:tbl>
    <w:p w14:paraId="22FB4264" w14:textId="77777777" w:rsidR="00E57774" w:rsidRDefault="00000000">
      <w:pPr>
        <w:keepNext/>
        <w:keepLines/>
        <w:spacing w:before="320" w:after="160"/>
        <w:outlineLvl w:val="1"/>
      </w:pPr>
      <w:bookmarkStart w:id="120" w:name="_Toc235670010"/>
      <w:r>
        <w:rPr>
          <w:rFonts w:ascii="Calibri" w:hAnsi="Calibri"/>
          <w:b/>
          <w:color w:val="3F6076"/>
          <w:sz w:val="25"/>
        </w:rPr>
        <w:t>D.4 Standard Message Form</w:t>
      </w:r>
      <w:bookmarkEnd w:id="120"/>
    </w:p>
    <w:p w14:paraId="1C2EA888" w14:textId="77777777" w:rsidR="00E57774" w:rsidRDefault="00000000">
      <w:pPr>
        <w:jc w:val="both"/>
      </w:pPr>
      <w:r>
        <w:t xml:space="preserve">Every hotline message carries nine fields: time of event (GMT); position or area; units involved; nature of event; immediate actions taken; stand-down confirmation; injuries or damage; classification request; and reporting officer designation. The Duty Officer timestamps the form </w:t>
      </w:r>
      <w:r>
        <w:lastRenderedPageBreak/>
        <w:t>on receipt and posts it to the Shared Digital Registry. An incomplete form still opens the relevant clock; the Duty Officer requests the missing fields within one (1) hour.</w:t>
      </w:r>
    </w:p>
    <w:p w14:paraId="450437B5" w14:textId="77777777" w:rsidR="00E57774" w:rsidRDefault="00000000">
      <w:pPr>
        <w:keepNext/>
        <w:keepLines/>
        <w:spacing w:before="320" w:after="160"/>
        <w:outlineLvl w:val="1"/>
      </w:pPr>
      <w:bookmarkStart w:id="121" w:name="_Toc235670011"/>
      <w:r>
        <w:rPr>
          <w:rFonts w:ascii="Calibri" w:hAnsi="Calibri"/>
          <w:b/>
          <w:color w:val="3F6076"/>
          <w:sz w:val="25"/>
        </w:rPr>
        <w:t>D.5 Test Schedule</w:t>
      </w:r>
      <w:bookmarkEnd w:id="121"/>
    </w:p>
    <w:p w14:paraId="4DD9ED79" w14:textId="77777777" w:rsidR="00E57774" w:rsidRDefault="00000000">
      <w:pPr>
        <w:jc w:val="both"/>
      </w:pPr>
      <w:r>
        <w:t>The Secretariat tests both primary crisis contacts daily at 00:00 GMT during the initial window and weekly thereafter. Three consecutive failed tests log as a Tier 1 event under Article 7, without penalty, and the facilitators raise the failure quietly with the relevant capital.</w:t>
      </w:r>
    </w:p>
    <w:p w14:paraId="3C78292D" w14:textId="77777777" w:rsidR="00E57774" w:rsidRDefault="00000000">
      <w:pPr>
        <w:keepNext/>
        <w:keepLines/>
        <w:spacing w:before="320" w:after="160"/>
        <w:outlineLvl w:val="1"/>
      </w:pPr>
      <w:bookmarkStart w:id="122" w:name="_Toc235670012"/>
      <w:r>
        <w:rPr>
          <w:rFonts w:ascii="Calibri" w:hAnsi="Calibri"/>
          <w:b/>
          <w:color w:val="3F6076"/>
          <w:sz w:val="25"/>
        </w:rPr>
        <w:t>D.6 Escalation Contacts</w:t>
      </w:r>
      <w:bookmarkEnd w:id="122"/>
    </w:p>
    <w:p w14:paraId="68D0849A" w14:textId="77777777" w:rsidR="00E57774" w:rsidRDefault="00000000">
      <w:pPr>
        <w:jc w:val="both"/>
      </w:pPr>
      <w:r>
        <w:t>If a hotline inquiry remains unanswered past its clock, the Duty Officer escalates in sequence: secondary contact, then technical contact, then the facilitator diplomatic channel to the foreign ministry of the non-answering Party. Every escalation step logs in the Shared Digital Registry. An unanswered hotline never converts automatically into a compliance finding; it converts into an escalation, and the record shows the escalation.</w:t>
      </w:r>
    </w:p>
    <w:p w14:paraId="227BFF4F" w14:textId="77777777" w:rsidR="00E57774" w:rsidRDefault="00000000">
      <w:pPr>
        <w:keepNext/>
        <w:keepLines/>
        <w:pageBreakBefore/>
        <w:pBdr>
          <w:bottom w:val="single" w:sz="10" w:space="4" w:color="8F7431"/>
        </w:pBdr>
        <w:spacing w:before="120" w:after="260"/>
        <w:outlineLvl w:val="0"/>
      </w:pPr>
      <w:bookmarkStart w:id="123" w:name="_Toc235670013"/>
      <w:r>
        <w:rPr>
          <w:rFonts w:ascii="Calibri" w:hAnsi="Calibri"/>
          <w:b/>
          <w:color w:val="2E4A5C"/>
          <w:sz w:val="30"/>
        </w:rPr>
        <w:lastRenderedPageBreak/>
        <w:t>Annex E: Mishap Classification Standards</w:t>
      </w:r>
      <w:bookmarkEnd w:id="123"/>
    </w:p>
    <w:p w14:paraId="09FE3ABE" w14:textId="77777777" w:rsidR="00E57774" w:rsidRDefault="00000000">
      <w:pPr>
        <w:keepNext/>
        <w:keepLines/>
        <w:spacing w:before="320" w:after="160"/>
        <w:outlineLvl w:val="1"/>
      </w:pPr>
      <w:bookmarkStart w:id="124" w:name="_Toc235670014"/>
      <w:r>
        <w:rPr>
          <w:rFonts w:ascii="Calibri" w:hAnsi="Calibri"/>
          <w:b/>
          <w:color w:val="3F6076"/>
          <w:sz w:val="25"/>
        </w:rPr>
        <w:t>E.1 Classification Criteria</w:t>
      </w:r>
      <w:bookmarkEnd w:id="124"/>
    </w:p>
    <w:p w14:paraId="7920319C" w14:textId="77777777" w:rsidR="00E57774" w:rsidRDefault="00000000">
      <w:pPr>
        <w:spacing w:before="40" w:after="160"/>
      </w:pPr>
      <w:r>
        <w:rPr>
          <w:rFonts w:ascii="Calibri" w:hAnsi="Calibri"/>
          <w:i/>
          <w:color w:val="6E7F88"/>
          <w:sz w:val="18"/>
        </w:rPr>
        <w:t>Table: Neutral classification criteria</w:t>
      </w:r>
    </w:p>
    <w:tbl>
      <w:tblPr>
        <w:tblW w:w="5000" w:type="pct"/>
        <w:tblInd w:w="100" w:type="dxa"/>
        <w:tblBorders>
          <w:top w:val="single" w:sz="12" w:space="0" w:color="2E4A5C"/>
          <w:left w:val="nil"/>
          <w:bottom w:val="single" w:sz="12" w:space="0" w:color="2E4A5C"/>
          <w:right w:val="nil"/>
          <w:insideH w:val="single" w:sz="2" w:space="0" w:color="B9C6CD"/>
          <w:insideV w:val="nil"/>
        </w:tblBorders>
        <w:tblCellMar>
          <w:left w:w="10" w:type="dxa"/>
          <w:right w:w="10" w:type="dxa"/>
        </w:tblCellMar>
        <w:tblLook w:val="04A0" w:firstRow="1" w:lastRow="0" w:firstColumn="1" w:lastColumn="0" w:noHBand="0" w:noVBand="1"/>
      </w:tblPr>
      <w:tblGrid>
        <w:gridCol w:w="1737"/>
        <w:gridCol w:w="3578"/>
        <w:gridCol w:w="3911"/>
      </w:tblGrid>
      <w:tr w:rsidR="00E57774" w14:paraId="7548F582" w14:textId="77777777">
        <w:trPr>
          <w:tblHeader/>
        </w:trPr>
        <w:tc>
          <w:tcPr>
            <w:tcW w:w="1700" w:type="dxa"/>
            <w:tcBorders>
              <w:bottom w:val="single" w:sz="8" w:space="0" w:color="2E4A5C"/>
            </w:tcBorders>
            <w:shd w:val="clear" w:color="auto" w:fill="E9EEF1"/>
            <w:tcMar>
              <w:top w:w="60" w:type="dxa"/>
              <w:left w:w="100" w:type="dxa"/>
              <w:bottom w:w="60" w:type="dxa"/>
              <w:right w:w="100" w:type="dxa"/>
            </w:tcMar>
          </w:tcPr>
          <w:p w14:paraId="631C1C6A" w14:textId="77777777" w:rsidR="00E57774" w:rsidRDefault="00000000">
            <w:pPr>
              <w:spacing w:before="20" w:after="20" w:line="264" w:lineRule="auto"/>
            </w:pPr>
            <w:r>
              <w:rPr>
                <w:rFonts w:ascii="Calibri" w:hAnsi="Calibri"/>
                <w:b/>
                <w:color w:val="2E4A5C"/>
                <w:sz w:val="19"/>
              </w:rPr>
              <w:t>Classification</w:t>
            </w:r>
          </w:p>
        </w:tc>
        <w:tc>
          <w:tcPr>
            <w:tcW w:w="3500" w:type="dxa"/>
            <w:tcBorders>
              <w:bottom w:val="single" w:sz="8" w:space="0" w:color="2E4A5C"/>
            </w:tcBorders>
            <w:shd w:val="clear" w:color="auto" w:fill="E9EEF1"/>
            <w:tcMar>
              <w:top w:w="60" w:type="dxa"/>
              <w:left w:w="100" w:type="dxa"/>
              <w:bottom w:w="60" w:type="dxa"/>
              <w:right w:w="100" w:type="dxa"/>
            </w:tcMar>
          </w:tcPr>
          <w:p w14:paraId="487AFA54" w14:textId="77777777" w:rsidR="00E57774" w:rsidRDefault="00000000">
            <w:pPr>
              <w:spacing w:before="20" w:after="20" w:line="264" w:lineRule="auto"/>
            </w:pPr>
            <w:r>
              <w:rPr>
                <w:rFonts w:ascii="Calibri" w:hAnsi="Calibri"/>
                <w:b/>
                <w:color w:val="2E4A5C"/>
                <w:sz w:val="19"/>
              </w:rPr>
              <w:t>Indicators</w:t>
            </w:r>
          </w:p>
        </w:tc>
        <w:tc>
          <w:tcPr>
            <w:tcW w:w="3826" w:type="dxa"/>
            <w:tcBorders>
              <w:bottom w:val="single" w:sz="8" w:space="0" w:color="2E4A5C"/>
            </w:tcBorders>
            <w:shd w:val="clear" w:color="auto" w:fill="E9EEF1"/>
            <w:tcMar>
              <w:top w:w="60" w:type="dxa"/>
              <w:left w:w="100" w:type="dxa"/>
              <w:bottom w:w="60" w:type="dxa"/>
              <w:right w:w="100" w:type="dxa"/>
            </w:tcMar>
          </w:tcPr>
          <w:p w14:paraId="30E250F8" w14:textId="77777777" w:rsidR="00E57774" w:rsidRDefault="00000000">
            <w:pPr>
              <w:spacing w:before="20" w:after="20" w:line="264" w:lineRule="auto"/>
            </w:pPr>
            <w:r>
              <w:rPr>
                <w:rFonts w:ascii="Calibri" w:hAnsi="Calibri"/>
                <w:b/>
                <w:color w:val="2E4A5C"/>
                <w:sz w:val="19"/>
              </w:rPr>
              <w:t>Typical Evidence</w:t>
            </w:r>
          </w:p>
        </w:tc>
      </w:tr>
      <w:tr w:rsidR="00E57774" w14:paraId="224D2E02" w14:textId="77777777">
        <w:tc>
          <w:tcPr>
            <w:tcW w:w="1700" w:type="dxa"/>
            <w:tcMar>
              <w:top w:w="60" w:type="dxa"/>
              <w:left w:w="100" w:type="dxa"/>
              <w:bottom w:w="60" w:type="dxa"/>
              <w:right w:w="100" w:type="dxa"/>
            </w:tcMar>
          </w:tcPr>
          <w:p w14:paraId="0AFF7E02" w14:textId="77777777" w:rsidR="00E57774" w:rsidRDefault="00000000">
            <w:pPr>
              <w:spacing w:before="20" w:after="20" w:line="264" w:lineRule="auto"/>
            </w:pPr>
            <w:r>
              <w:rPr>
                <w:rFonts w:ascii="Calibri" w:hAnsi="Calibri"/>
                <w:sz w:val="19"/>
              </w:rPr>
              <w:t>Mechanical</w:t>
            </w:r>
          </w:p>
        </w:tc>
        <w:tc>
          <w:tcPr>
            <w:tcW w:w="3500" w:type="dxa"/>
            <w:tcMar>
              <w:top w:w="60" w:type="dxa"/>
              <w:left w:w="100" w:type="dxa"/>
              <w:bottom w:w="60" w:type="dxa"/>
              <w:right w:w="100" w:type="dxa"/>
            </w:tcMar>
          </w:tcPr>
          <w:p w14:paraId="0691B6EC" w14:textId="77777777" w:rsidR="00E57774" w:rsidRDefault="00000000">
            <w:pPr>
              <w:spacing w:before="20" w:after="20" w:line="264" w:lineRule="auto"/>
            </w:pPr>
            <w:r>
              <w:rPr>
                <w:rFonts w:ascii="Calibri" w:hAnsi="Calibri"/>
                <w:sz w:val="19"/>
              </w:rPr>
              <w:t>System failure signatures; loss of link; engine or power failure; hydraulic or control faults; component fatigue</w:t>
            </w:r>
          </w:p>
        </w:tc>
        <w:tc>
          <w:tcPr>
            <w:tcW w:w="3826" w:type="dxa"/>
            <w:tcMar>
              <w:top w:w="60" w:type="dxa"/>
              <w:left w:w="100" w:type="dxa"/>
              <w:bottom w:w="60" w:type="dxa"/>
              <w:right w:w="100" w:type="dxa"/>
            </w:tcMar>
          </w:tcPr>
          <w:p w14:paraId="1F2324F3" w14:textId="77777777" w:rsidR="00E57774" w:rsidRDefault="00000000">
            <w:pPr>
              <w:spacing w:before="20" w:after="20" w:line="264" w:lineRule="auto"/>
            </w:pPr>
            <w:r>
              <w:rPr>
                <w:rFonts w:ascii="Calibri" w:hAnsi="Calibri"/>
                <w:sz w:val="19"/>
              </w:rPr>
              <w:t>Telemetry final seconds, maintenance records, wreckage pattern, system status pages</w:t>
            </w:r>
          </w:p>
        </w:tc>
      </w:tr>
      <w:tr w:rsidR="00E57774" w14:paraId="159483D1" w14:textId="77777777">
        <w:tc>
          <w:tcPr>
            <w:tcW w:w="1700" w:type="dxa"/>
            <w:tcMar>
              <w:top w:w="60" w:type="dxa"/>
              <w:left w:w="100" w:type="dxa"/>
              <w:bottom w:w="60" w:type="dxa"/>
              <w:right w:w="100" w:type="dxa"/>
            </w:tcMar>
          </w:tcPr>
          <w:p w14:paraId="05EAD141" w14:textId="77777777" w:rsidR="00E57774" w:rsidRDefault="00000000">
            <w:pPr>
              <w:spacing w:before="20" w:after="20" w:line="264" w:lineRule="auto"/>
            </w:pPr>
            <w:r>
              <w:rPr>
                <w:rFonts w:ascii="Calibri" w:hAnsi="Calibri"/>
                <w:sz w:val="19"/>
              </w:rPr>
              <w:t>Navigational</w:t>
            </w:r>
          </w:p>
        </w:tc>
        <w:tc>
          <w:tcPr>
            <w:tcW w:w="3500" w:type="dxa"/>
            <w:tcMar>
              <w:top w:w="60" w:type="dxa"/>
              <w:left w:w="100" w:type="dxa"/>
              <w:bottom w:w="60" w:type="dxa"/>
              <w:right w:w="100" w:type="dxa"/>
            </w:tcMar>
          </w:tcPr>
          <w:p w14:paraId="1C6A6BE1" w14:textId="77777777" w:rsidR="00E57774" w:rsidRDefault="00000000">
            <w:pPr>
              <w:spacing w:before="20" w:after="20" w:line="264" w:lineRule="auto"/>
            </w:pPr>
            <w:r>
              <w:rPr>
                <w:rFonts w:ascii="Calibri" w:hAnsi="Calibri"/>
                <w:sz w:val="19"/>
              </w:rPr>
              <w:t>Chart or position error; misread separation; identification system mismatch; human navigation error without weapons activity</w:t>
            </w:r>
          </w:p>
        </w:tc>
        <w:tc>
          <w:tcPr>
            <w:tcW w:w="3826" w:type="dxa"/>
            <w:tcMar>
              <w:top w:w="60" w:type="dxa"/>
              <w:left w:w="100" w:type="dxa"/>
              <w:bottom w:w="60" w:type="dxa"/>
              <w:right w:w="100" w:type="dxa"/>
            </w:tcMar>
          </w:tcPr>
          <w:p w14:paraId="39B9523B" w14:textId="77777777" w:rsidR="00E57774" w:rsidRDefault="00000000">
            <w:pPr>
              <w:spacing w:before="20" w:after="20" w:line="264" w:lineRule="auto"/>
            </w:pPr>
            <w:r>
              <w:rPr>
                <w:rFonts w:ascii="Calibri" w:hAnsi="Calibri"/>
                <w:sz w:val="19"/>
              </w:rPr>
              <w:t>Track history, bridge and combat-system logs, radar replays, course plots</w:t>
            </w:r>
          </w:p>
        </w:tc>
      </w:tr>
      <w:tr w:rsidR="00E57774" w14:paraId="0B88E4C9" w14:textId="77777777">
        <w:tc>
          <w:tcPr>
            <w:tcW w:w="1700" w:type="dxa"/>
            <w:tcMar>
              <w:top w:w="60" w:type="dxa"/>
              <w:left w:w="100" w:type="dxa"/>
              <w:bottom w:w="60" w:type="dxa"/>
              <w:right w:w="100" w:type="dxa"/>
            </w:tcMar>
          </w:tcPr>
          <w:p w14:paraId="7D91AF5B" w14:textId="77777777" w:rsidR="00E57774" w:rsidRDefault="00000000">
            <w:pPr>
              <w:spacing w:before="20" w:after="20" w:line="264" w:lineRule="auto"/>
            </w:pPr>
            <w:r>
              <w:rPr>
                <w:rFonts w:ascii="Calibri" w:hAnsi="Calibri"/>
                <w:sz w:val="19"/>
              </w:rPr>
              <w:t>Environmental</w:t>
            </w:r>
          </w:p>
        </w:tc>
        <w:tc>
          <w:tcPr>
            <w:tcW w:w="3500" w:type="dxa"/>
            <w:tcMar>
              <w:top w:w="60" w:type="dxa"/>
              <w:left w:w="100" w:type="dxa"/>
              <w:bottom w:w="60" w:type="dxa"/>
              <w:right w:w="100" w:type="dxa"/>
            </w:tcMar>
          </w:tcPr>
          <w:p w14:paraId="59012C5F" w14:textId="77777777" w:rsidR="00E57774" w:rsidRDefault="00000000">
            <w:pPr>
              <w:spacing w:before="20" w:after="20" w:line="264" w:lineRule="auto"/>
            </w:pPr>
            <w:r>
              <w:rPr>
                <w:rFonts w:ascii="Calibri" w:hAnsi="Calibri"/>
                <w:sz w:val="19"/>
              </w:rPr>
              <w:t>Sea state, weather, solar or ionospheric disturbance affecting sensors or positioning; bird or debris strike</w:t>
            </w:r>
          </w:p>
        </w:tc>
        <w:tc>
          <w:tcPr>
            <w:tcW w:w="3826" w:type="dxa"/>
            <w:tcMar>
              <w:top w:w="60" w:type="dxa"/>
              <w:left w:w="100" w:type="dxa"/>
              <w:bottom w:w="60" w:type="dxa"/>
              <w:right w:w="100" w:type="dxa"/>
            </w:tcMar>
          </w:tcPr>
          <w:p w14:paraId="1D100B29" w14:textId="77777777" w:rsidR="00E57774" w:rsidRDefault="00000000">
            <w:pPr>
              <w:spacing w:before="20" w:after="20" w:line="264" w:lineRule="auto"/>
            </w:pPr>
            <w:r>
              <w:rPr>
                <w:rFonts w:ascii="Calibri" w:hAnsi="Calibri"/>
                <w:sz w:val="19"/>
              </w:rPr>
              <w:t>Meteorological records, space-weather bulletins, sensor anomaly logs</w:t>
            </w:r>
          </w:p>
        </w:tc>
      </w:tr>
    </w:tbl>
    <w:p w14:paraId="1DBDB209" w14:textId="77777777" w:rsidR="00E57774" w:rsidRDefault="00000000">
      <w:pPr>
        <w:jc w:val="both"/>
      </w:pPr>
      <w:r>
        <w:t>A classification names the technical character of the event. It never names a responsible Party, and it never precludes a later technical correction when more telemetry arrives. A re-classification follows the same four-hour clock from the arrival of the new data.</w:t>
      </w:r>
    </w:p>
    <w:p w14:paraId="1163D3E5" w14:textId="77777777" w:rsidR="00E57774" w:rsidRDefault="00000000">
      <w:pPr>
        <w:keepNext/>
        <w:keepLines/>
        <w:spacing w:before="320" w:after="160"/>
        <w:outlineLvl w:val="1"/>
      </w:pPr>
      <w:bookmarkStart w:id="125" w:name="_Toc235670015"/>
      <w:r>
        <w:rPr>
          <w:rFonts w:ascii="Calibri" w:hAnsi="Calibri"/>
          <w:b/>
          <w:color w:val="3F6076"/>
          <w:sz w:val="25"/>
        </w:rPr>
        <w:t>E.2 Worked Example One: Unmanned Aircraft Loss in the Northern Corridor</w:t>
      </w:r>
      <w:bookmarkEnd w:id="125"/>
    </w:p>
    <w:p w14:paraId="3DC4BCC0" w14:textId="77777777" w:rsidR="00E57774" w:rsidRDefault="00000000">
      <w:pPr>
        <w:jc w:val="both"/>
      </w:pPr>
      <w:r>
        <w:t>Scenario: on Day 2, a United States unmanned aircraft suffers a loss-of-link event and comes down inside the northern corridor geometry, near commercial traffic.</w:t>
      </w:r>
    </w:p>
    <w:p w14:paraId="3F89F34F" w14:textId="77777777" w:rsidR="00E57774" w:rsidRDefault="00000000">
      <w:pPr>
        <w:jc w:val="both"/>
      </w:pPr>
      <w:r>
        <w:rPr>
          <w:b/>
          <w:color w:val="2E4A5C"/>
        </w:rPr>
        <w:t xml:space="preserve">Minute 0-15.  </w:t>
      </w:r>
      <w:r>
        <w:t>The controlling unit executes Stand-Down-and-Report: accompanying platforms hold station outside the corridor buffer, and the unit reports through the hotline.</w:t>
      </w:r>
    </w:p>
    <w:p w14:paraId="2A47E435" w14:textId="77777777" w:rsidR="00E57774" w:rsidRDefault="00000000">
      <w:pPr>
        <w:jc w:val="both"/>
      </w:pPr>
      <w:r>
        <w:rPr>
          <w:b/>
          <w:color w:val="2E4A5C"/>
        </w:rPr>
        <w:t xml:space="preserve">Minute 15-30.  </w:t>
      </w:r>
      <w:r>
        <w:t>The Omani Duty Officer opens the position log: last known coordinates, time, sea state, and all tracks inside twenty nautical miles, including the commercial vessels then in the lane.</w:t>
      </w:r>
    </w:p>
    <w:p w14:paraId="230A9C2C" w14:textId="77777777" w:rsidR="00E57774" w:rsidRDefault="00000000">
      <w:pPr>
        <w:jc w:val="both"/>
      </w:pPr>
      <w:r>
        <w:rPr>
          <w:b/>
          <w:color w:val="2E4A5C"/>
        </w:rPr>
        <w:t xml:space="preserve">Hour 0-2.  </w:t>
      </w:r>
      <w:r>
        <w:t>Both Parties transmit telemetry to the Omani Maritime Cell exclusively: the aircraft's final link data from the United States side, and coastal radar and sensor records from the Iranian side.</w:t>
      </w:r>
    </w:p>
    <w:p w14:paraId="6916126F" w14:textId="77777777" w:rsidR="00E57774" w:rsidRDefault="00000000">
      <w:pPr>
        <w:jc w:val="both"/>
      </w:pPr>
      <w:r>
        <w:rPr>
          <w:b/>
          <w:color w:val="2E4A5C"/>
        </w:rPr>
        <w:t xml:space="preserve">Hour 2-4.  </w:t>
      </w:r>
      <w:r>
        <w:t>The Cell classifies the event Mechanical, citing loss-of-link signatures and the absence of weapons or electronic-attack indicators in the shared telemetry. The classification posts to the Shared Digital Registry and enters the daily report as one line.</w:t>
      </w:r>
    </w:p>
    <w:p w14:paraId="0ECE0CFC" w14:textId="77777777" w:rsidR="00E57774" w:rsidRDefault="00000000">
      <w:pPr>
        <w:jc w:val="both"/>
      </w:pPr>
      <w:r>
        <w:rPr>
          <w:b/>
          <w:color w:val="2E4A5C"/>
        </w:rPr>
        <w:t xml:space="preserve">Hour 4-72.  </w:t>
      </w:r>
      <w:r>
        <w:t>Recovery proceeds under Omani observation along a marked route; wreckage returns through the Omani channel. No tier classification attaches. The silence clause holds: no public characterization by either Party; the daily report carries the facts.</w:t>
      </w:r>
    </w:p>
    <w:p w14:paraId="11D4DF2A" w14:textId="77777777" w:rsidR="00E57774" w:rsidRDefault="00000000">
      <w:pPr>
        <w:keepNext/>
        <w:keepLines/>
        <w:spacing w:before="320" w:after="160"/>
        <w:outlineLvl w:val="1"/>
      </w:pPr>
      <w:bookmarkStart w:id="126" w:name="_Toc235670016"/>
      <w:r>
        <w:rPr>
          <w:rFonts w:ascii="Calibri" w:hAnsi="Calibri"/>
          <w:b/>
          <w:color w:val="3F6076"/>
          <w:sz w:val="25"/>
        </w:rPr>
        <w:lastRenderedPageBreak/>
        <w:t>E.3 Worked Example Two: Engine Failure Inside an Escort Formation</w:t>
      </w:r>
      <w:bookmarkEnd w:id="126"/>
    </w:p>
    <w:p w14:paraId="2E8209E7" w14:textId="77777777" w:rsidR="00E57774" w:rsidRDefault="00000000">
      <w:pPr>
        <w:jc w:val="both"/>
      </w:pPr>
      <w:r>
        <w:t>Scenario: an Iranian fast-attack craft suffers an engine failure and drifts inside a United States escort formation transiting the southern corridor.</w:t>
      </w:r>
    </w:p>
    <w:p w14:paraId="4DC2ACDF" w14:textId="77777777" w:rsidR="00E57774" w:rsidRDefault="00000000">
      <w:pPr>
        <w:jc w:val="both"/>
      </w:pPr>
      <w:r>
        <w:rPr>
          <w:b/>
          <w:color w:val="2E4A5C"/>
        </w:rPr>
        <w:t xml:space="preserve">Minute 0-15.  </w:t>
      </w:r>
      <w:r>
        <w:t>Both units execute Stand-Down-and-Report. The escort formation opens separation to twenty nautical miles from the drifting craft as sea room permits; the craft broadcasts its casualty on the distress and calling channel.</w:t>
      </w:r>
    </w:p>
    <w:p w14:paraId="406ECB91" w14:textId="77777777" w:rsidR="00E57774" w:rsidRDefault="00000000">
      <w:pPr>
        <w:jc w:val="both"/>
      </w:pPr>
      <w:r>
        <w:rPr>
          <w:b/>
          <w:color w:val="2E4A5C"/>
        </w:rPr>
        <w:t xml:space="preserve">Minute 15-30.  </w:t>
      </w:r>
      <w:r>
        <w:t>The position log records the drift track, the formation track, and the sea state.</w:t>
      </w:r>
    </w:p>
    <w:p w14:paraId="75844A5F" w14:textId="77777777" w:rsidR="00E57774" w:rsidRDefault="00000000">
      <w:pPr>
        <w:jc w:val="both"/>
      </w:pPr>
      <w:r>
        <w:rPr>
          <w:b/>
          <w:color w:val="2E4A5C"/>
        </w:rPr>
        <w:t xml:space="preserve">Hour 0-4.  </w:t>
      </w:r>
      <w:r>
        <w:t>Telemetry exchange follows: the craft's engineering casualty report and the formation's radar replays. The Cell classifies the event Mechanical, with a Navigational note on the drift pattern.</w:t>
      </w:r>
    </w:p>
    <w:p w14:paraId="6F261066" w14:textId="77777777" w:rsidR="00E57774" w:rsidRDefault="00000000">
      <w:pPr>
        <w:jc w:val="both"/>
      </w:pPr>
      <w:r>
        <w:rPr>
          <w:b/>
          <w:color w:val="2E4A5C"/>
        </w:rPr>
        <w:t xml:space="preserve">Afterward.  </w:t>
      </w:r>
      <w:r>
        <w:t>A tow or self-recovery proceeds under Omani coordination. The event closes as a logged mishap. The daily report reads: one mechanical casualty, resolved, corridor calm.</w:t>
      </w:r>
    </w:p>
    <w:p w14:paraId="22501CDB" w14:textId="77777777" w:rsidR="00E57774" w:rsidRDefault="00000000">
      <w:pPr>
        <w:keepNext/>
        <w:keepLines/>
        <w:spacing w:before="320" w:after="160"/>
        <w:outlineLvl w:val="1"/>
      </w:pPr>
      <w:bookmarkStart w:id="127" w:name="_Toc235670017"/>
      <w:r>
        <w:rPr>
          <w:rFonts w:ascii="Calibri" w:hAnsi="Calibri"/>
          <w:b/>
          <w:color w:val="3F6076"/>
          <w:sz w:val="25"/>
        </w:rPr>
        <w:t xml:space="preserve">E.4 Worked Example Three: A Positioning Anomaly </w:t>
      </w:r>
      <w:proofErr w:type="gramStart"/>
      <w:r>
        <w:rPr>
          <w:rFonts w:ascii="Calibri" w:hAnsi="Calibri"/>
          <w:b/>
          <w:color w:val="3F6076"/>
          <w:sz w:val="25"/>
        </w:rPr>
        <w:t>With</w:t>
      </w:r>
      <w:proofErr w:type="gramEnd"/>
      <w:r>
        <w:rPr>
          <w:rFonts w:ascii="Calibri" w:hAnsi="Calibri"/>
          <w:b/>
          <w:color w:val="3F6076"/>
          <w:sz w:val="25"/>
        </w:rPr>
        <w:t xml:space="preserve"> an Environmental Cause</w:t>
      </w:r>
      <w:bookmarkEnd w:id="127"/>
    </w:p>
    <w:p w14:paraId="766FC483" w14:textId="77777777" w:rsidR="00E57774" w:rsidRDefault="00000000">
      <w:pPr>
        <w:jc w:val="both"/>
      </w:pPr>
      <w:r>
        <w:t xml:space="preserve">Scenario: several commercial vessels report positioning offsets in the northern corridor, and an initial reading suggests interference. The Mishap Protocol </w:t>
      </w:r>
      <w:proofErr w:type="gramStart"/>
      <w:r>
        <w:t>runs:</w:t>
      </w:r>
      <w:proofErr w:type="gramEnd"/>
      <w:r>
        <w:t xml:space="preserve"> stand-down holds any military response, the position log captures the affected area, and telemetry from both sides flows to the Cell. Space-weather bulletins and the pattern of offsets support an Environmental classification tied to ionospheric disturbance. The classification posts, the technical inquiry into the interference reading closes, and the Red Team of Article 6 verifies that monitoring systems correctly distinguish the two signatures. No tier classification attaches, and no public statement leaves either capital.</w:t>
      </w:r>
    </w:p>
    <w:p w14:paraId="38D2D651" w14:textId="77777777" w:rsidR="00E57774" w:rsidRDefault="00000000">
      <w:pPr>
        <w:keepNext/>
        <w:keepLines/>
        <w:spacing w:before="320" w:after="160"/>
        <w:outlineLvl w:val="1"/>
      </w:pPr>
      <w:bookmarkStart w:id="128" w:name="_Toc235670018"/>
      <w:r>
        <w:rPr>
          <w:rFonts w:ascii="Calibri" w:hAnsi="Calibri"/>
          <w:b/>
          <w:color w:val="3F6076"/>
          <w:sz w:val="25"/>
        </w:rPr>
        <w:t>E.5 Pattern Review</w:t>
      </w:r>
      <w:bookmarkEnd w:id="128"/>
    </w:p>
    <w:p w14:paraId="0B74BDAB" w14:textId="77777777" w:rsidR="00E57774" w:rsidRDefault="00000000">
      <w:pPr>
        <w:jc w:val="both"/>
      </w:pPr>
      <w:r>
        <w:t>Three mishaps of the same technical type within any seven-day period open a technical review under Article 6. The review examines systems, training, and procedures, and it logs corrective measures in the Shared Digital Registry. Pattern review never converts automatically into a compliance finding; it produces engineering answers. Only deliberate, verified, hostile conduct reaches the tiers of Article 7.</w:t>
      </w:r>
    </w:p>
    <w:p w14:paraId="189CED3D" w14:textId="77777777" w:rsidR="00E57774" w:rsidRDefault="00000000">
      <w:pPr>
        <w:keepNext/>
        <w:keepLines/>
        <w:pageBreakBefore/>
        <w:pBdr>
          <w:bottom w:val="single" w:sz="10" w:space="4" w:color="8F7431"/>
        </w:pBdr>
        <w:spacing w:before="120" w:after="260"/>
        <w:outlineLvl w:val="0"/>
      </w:pPr>
      <w:bookmarkStart w:id="129" w:name="_Toc235670019"/>
      <w:r>
        <w:rPr>
          <w:rFonts w:ascii="Calibri" w:hAnsi="Calibri"/>
          <w:b/>
          <w:color w:val="2E4A5C"/>
          <w:sz w:val="30"/>
        </w:rPr>
        <w:lastRenderedPageBreak/>
        <w:t>Annex F: Daily Status Report and Verification Checklists</w:t>
      </w:r>
      <w:bookmarkEnd w:id="129"/>
    </w:p>
    <w:p w14:paraId="574605C4" w14:textId="77777777" w:rsidR="00E57774" w:rsidRDefault="00000000">
      <w:pPr>
        <w:keepNext/>
        <w:keepLines/>
        <w:spacing w:before="320" w:after="160"/>
        <w:outlineLvl w:val="1"/>
      </w:pPr>
      <w:bookmarkStart w:id="130" w:name="_Toc235670020"/>
      <w:r>
        <w:rPr>
          <w:rFonts w:ascii="Calibri" w:hAnsi="Calibri"/>
          <w:b/>
          <w:color w:val="3F6076"/>
          <w:sz w:val="25"/>
        </w:rPr>
        <w:t>F.1 Daily Status Report Template</w:t>
      </w:r>
      <w:bookmarkEnd w:id="130"/>
    </w:p>
    <w:p w14:paraId="34580A6B" w14:textId="77777777" w:rsidR="00E57774" w:rsidRDefault="00000000">
      <w:pPr>
        <w:spacing w:before="40" w:after="160"/>
      </w:pPr>
      <w:r>
        <w:rPr>
          <w:rFonts w:ascii="Calibri" w:hAnsi="Calibri"/>
          <w:i/>
          <w:color w:val="6E7F88"/>
          <w:sz w:val="18"/>
        </w:rPr>
        <w:t>Table: Daily status report fields (issued 18:00 GMT)</w:t>
      </w:r>
    </w:p>
    <w:tbl>
      <w:tblPr>
        <w:tblW w:w="5000" w:type="pct"/>
        <w:tblInd w:w="100" w:type="dxa"/>
        <w:tblBorders>
          <w:top w:val="single" w:sz="12" w:space="0" w:color="2E4A5C"/>
          <w:left w:val="nil"/>
          <w:bottom w:val="single" w:sz="12" w:space="0" w:color="2E4A5C"/>
          <w:right w:val="nil"/>
          <w:insideH w:val="single" w:sz="2" w:space="0" w:color="B9C6CD"/>
          <w:insideV w:val="nil"/>
        </w:tblBorders>
        <w:tblCellMar>
          <w:left w:w="10" w:type="dxa"/>
          <w:right w:w="10" w:type="dxa"/>
        </w:tblCellMar>
        <w:tblLook w:val="04A0" w:firstRow="1" w:lastRow="0" w:firstColumn="1" w:lastColumn="0" w:noHBand="0" w:noVBand="1"/>
      </w:tblPr>
      <w:tblGrid>
        <w:gridCol w:w="2249"/>
        <w:gridCol w:w="6977"/>
      </w:tblGrid>
      <w:tr w:rsidR="00E57774" w14:paraId="7F4C96D3" w14:textId="77777777">
        <w:trPr>
          <w:tblHeader/>
        </w:trPr>
        <w:tc>
          <w:tcPr>
            <w:tcW w:w="2200" w:type="dxa"/>
            <w:tcBorders>
              <w:bottom w:val="single" w:sz="8" w:space="0" w:color="2E4A5C"/>
            </w:tcBorders>
            <w:shd w:val="clear" w:color="auto" w:fill="E9EEF1"/>
            <w:tcMar>
              <w:top w:w="60" w:type="dxa"/>
              <w:left w:w="100" w:type="dxa"/>
              <w:bottom w:w="60" w:type="dxa"/>
              <w:right w:w="100" w:type="dxa"/>
            </w:tcMar>
          </w:tcPr>
          <w:p w14:paraId="30947906" w14:textId="77777777" w:rsidR="00E57774" w:rsidRDefault="00000000">
            <w:pPr>
              <w:spacing w:before="20" w:after="20" w:line="264" w:lineRule="auto"/>
            </w:pPr>
            <w:r>
              <w:rPr>
                <w:rFonts w:ascii="Calibri" w:hAnsi="Calibri"/>
                <w:b/>
                <w:color w:val="2E4A5C"/>
                <w:sz w:val="19"/>
              </w:rPr>
              <w:t>Field</w:t>
            </w:r>
          </w:p>
        </w:tc>
        <w:tc>
          <w:tcPr>
            <w:tcW w:w="6826" w:type="dxa"/>
            <w:tcBorders>
              <w:bottom w:val="single" w:sz="8" w:space="0" w:color="2E4A5C"/>
            </w:tcBorders>
            <w:shd w:val="clear" w:color="auto" w:fill="E9EEF1"/>
            <w:tcMar>
              <w:top w:w="60" w:type="dxa"/>
              <w:left w:w="100" w:type="dxa"/>
              <w:bottom w:w="60" w:type="dxa"/>
              <w:right w:w="100" w:type="dxa"/>
            </w:tcMar>
          </w:tcPr>
          <w:p w14:paraId="4AF39FF7" w14:textId="77777777" w:rsidR="00E57774" w:rsidRDefault="00000000">
            <w:pPr>
              <w:spacing w:before="20" w:after="20" w:line="264" w:lineRule="auto"/>
            </w:pPr>
            <w:r>
              <w:rPr>
                <w:rFonts w:ascii="Calibri" w:hAnsi="Calibri"/>
                <w:b/>
                <w:color w:val="2E4A5C"/>
                <w:sz w:val="19"/>
              </w:rPr>
              <w:t>Content</w:t>
            </w:r>
          </w:p>
        </w:tc>
      </w:tr>
      <w:tr w:rsidR="00E57774" w14:paraId="33B3B418" w14:textId="77777777">
        <w:tc>
          <w:tcPr>
            <w:tcW w:w="2200" w:type="dxa"/>
            <w:tcMar>
              <w:top w:w="60" w:type="dxa"/>
              <w:left w:w="100" w:type="dxa"/>
              <w:bottom w:w="60" w:type="dxa"/>
              <w:right w:w="100" w:type="dxa"/>
            </w:tcMar>
          </w:tcPr>
          <w:p w14:paraId="38432386" w14:textId="77777777" w:rsidR="00E57774" w:rsidRDefault="00000000">
            <w:pPr>
              <w:spacing w:before="20" w:after="20" w:line="264" w:lineRule="auto"/>
            </w:pPr>
            <w:r>
              <w:rPr>
                <w:rFonts w:ascii="Calibri" w:hAnsi="Calibri"/>
                <w:sz w:val="19"/>
              </w:rPr>
              <w:t>Status line</w:t>
            </w:r>
          </w:p>
        </w:tc>
        <w:tc>
          <w:tcPr>
            <w:tcW w:w="6826" w:type="dxa"/>
            <w:tcMar>
              <w:top w:w="60" w:type="dxa"/>
              <w:left w:w="100" w:type="dxa"/>
              <w:bottom w:w="60" w:type="dxa"/>
              <w:right w:w="100" w:type="dxa"/>
            </w:tcMar>
          </w:tcPr>
          <w:p w14:paraId="02B6A3B9" w14:textId="77777777" w:rsidR="00E57774" w:rsidRDefault="00000000">
            <w:pPr>
              <w:spacing w:before="20" w:after="20" w:line="264" w:lineRule="auto"/>
            </w:pPr>
            <w:r>
              <w:rPr>
                <w:rFonts w:ascii="Calibri" w:hAnsi="Calibri"/>
                <w:sz w:val="19"/>
              </w:rPr>
              <w:t>Calm / Irregular / Investigating</w:t>
            </w:r>
          </w:p>
        </w:tc>
      </w:tr>
      <w:tr w:rsidR="00E57774" w14:paraId="23883AB9" w14:textId="77777777">
        <w:tc>
          <w:tcPr>
            <w:tcW w:w="2200" w:type="dxa"/>
            <w:tcMar>
              <w:top w:w="60" w:type="dxa"/>
              <w:left w:w="100" w:type="dxa"/>
              <w:bottom w:w="60" w:type="dxa"/>
              <w:right w:w="100" w:type="dxa"/>
            </w:tcMar>
          </w:tcPr>
          <w:p w14:paraId="1010C5EE" w14:textId="77777777" w:rsidR="00E57774" w:rsidRDefault="00000000">
            <w:pPr>
              <w:spacing w:before="20" w:after="20" w:line="264" w:lineRule="auto"/>
            </w:pPr>
            <w:r>
              <w:rPr>
                <w:rFonts w:ascii="Calibri" w:hAnsi="Calibri"/>
                <w:sz w:val="19"/>
              </w:rPr>
              <w:t>Transits</w:t>
            </w:r>
          </w:p>
        </w:tc>
        <w:tc>
          <w:tcPr>
            <w:tcW w:w="6826" w:type="dxa"/>
            <w:tcMar>
              <w:top w:w="60" w:type="dxa"/>
              <w:left w:w="100" w:type="dxa"/>
              <w:bottom w:w="60" w:type="dxa"/>
              <w:right w:w="100" w:type="dxa"/>
            </w:tcMar>
          </w:tcPr>
          <w:p w14:paraId="6E85F155" w14:textId="77777777" w:rsidR="00E57774" w:rsidRDefault="00000000">
            <w:pPr>
              <w:spacing w:before="20" w:after="20" w:line="264" w:lineRule="auto"/>
            </w:pPr>
            <w:r>
              <w:rPr>
                <w:rFonts w:ascii="Calibri" w:hAnsi="Calibri"/>
                <w:sz w:val="19"/>
              </w:rPr>
              <w:t>Vessel counts by corridor and direction, compared with the pre-conflict baseline</w:t>
            </w:r>
          </w:p>
        </w:tc>
      </w:tr>
      <w:tr w:rsidR="00E57774" w14:paraId="4576B039" w14:textId="77777777">
        <w:tc>
          <w:tcPr>
            <w:tcW w:w="2200" w:type="dxa"/>
            <w:tcMar>
              <w:top w:w="60" w:type="dxa"/>
              <w:left w:w="100" w:type="dxa"/>
              <w:bottom w:w="60" w:type="dxa"/>
              <w:right w:w="100" w:type="dxa"/>
            </w:tcMar>
          </w:tcPr>
          <w:p w14:paraId="3C4193F7" w14:textId="77777777" w:rsidR="00E57774" w:rsidRDefault="00000000">
            <w:pPr>
              <w:spacing w:before="20" w:after="20" w:line="264" w:lineRule="auto"/>
            </w:pPr>
            <w:r>
              <w:rPr>
                <w:rFonts w:ascii="Calibri" w:hAnsi="Calibri"/>
                <w:sz w:val="19"/>
              </w:rPr>
              <w:t>Incidents</w:t>
            </w:r>
          </w:p>
        </w:tc>
        <w:tc>
          <w:tcPr>
            <w:tcW w:w="6826" w:type="dxa"/>
            <w:tcMar>
              <w:top w:w="60" w:type="dxa"/>
              <w:left w:w="100" w:type="dxa"/>
              <w:bottom w:w="60" w:type="dxa"/>
              <w:right w:w="100" w:type="dxa"/>
            </w:tcMar>
          </w:tcPr>
          <w:p w14:paraId="3AD62C85" w14:textId="77777777" w:rsidR="00E57774" w:rsidRDefault="00000000">
            <w:pPr>
              <w:spacing w:before="20" w:after="20" w:line="264" w:lineRule="auto"/>
            </w:pPr>
            <w:r>
              <w:rPr>
                <w:rFonts w:ascii="Calibri" w:hAnsi="Calibri"/>
                <w:sz w:val="19"/>
              </w:rPr>
              <w:t>Mishap classifications issued, technical inquiries opened or closed, none-of-the-above entries as nil returns</w:t>
            </w:r>
          </w:p>
        </w:tc>
      </w:tr>
      <w:tr w:rsidR="00E57774" w14:paraId="1A6AFA86" w14:textId="77777777">
        <w:tc>
          <w:tcPr>
            <w:tcW w:w="2200" w:type="dxa"/>
            <w:tcMar>
              <w:top w:w="60" w:type="dxa"/>
              <w:left w:w="100" w:type="dxa"/>
              <w:bottom w:w="60" w:type="dxa"/>
              <w:right w:w="100" w:type="dxa"/>
            </w:tcMar>
          </w:tcPr>
          <w:p w14:paraId="7553669A" w14:textId="77777777" w:rsidR="00E57774" w:rsidRDefault="00000000">
            <w:pPr>
              <w:spacing w:before="20" w:after="20" w:line="264" w:lineRule="auto"/>
            </w:pPr>
            <w:r>
              <w:rPr>
                <w:rFonts w:ascii="Calibri" w:hAnsi="Calibri"/>
                <w:sz w:val="19"/>
              </w:rPr>
              <w:t>Hotline</w:t>
            </w:r>
          </w:p>
        </w:tc>
        <w:tc>
          <w:tcPr>
            <w:tcW w:w="6826" w:type="dxa"/>
            <w:tcMar>
              <w:top w:w="60" w:type="dxa"/>
              <w:left w:w="100" w:type="dxa"/>
              <w:bottom w:w="60" w:type="dxa"/>
              <w:right w:w="100" w:type="dxa"/>
            </w:tcMar>
          </w:tcPr>
          <w:p w14:paraId="1B94115E" w14:textId="77777777" w:rsidR="00E57774" w:rsidRDefault="00000000">
            <w:pPr>
              <w:spacing w:before="20" w:after="20" w:line="264" w:lineRule="auto"/>
            </w:pPr>
            <w:r>
              <w:rPr>
                <w:rFonts w:ascii="Calibri" w:hAnsi="Calibri"/>
                <w:sz w:val="19"/>
              </w:rPr>
              <w:t>Traffic volume, average answer time, test results</w:t>
            </w:r>
          </w:p>
        </w:tc>
      </w:tr>
      <w:tr w:rsidR="00E57774" w14:paraId="5C515745" w14:textId="77777777">
        <w:tc>
          <w:tcPr>
            <w:tcW w:w="2200" w:type="dxa"/>
            <w:tcMar>
              <w:top w:w="60" w:type="dxa"/>
              <w:left w:w="100" w:type="dxa"/>
              <w:bottom w:w="60" w:type="dxa"/>
              <w:right w:w="100" w:type="dxa"/>
            </w:tcMar>
          </w:tcPr>
          <w:p w14:paraId="1519A313" w14:textId="77777777" w:rsidR="00E57774" w:rsidRDefault="00000000">
            <w:pPr>
              <w:spacing w:before="20" w:after="20" w:line="264" w:lineRule="auto"/>
            </w:pPr>
            <w:r>
              <w:rPr>
                <w:rFonts w:ascii="Calibri" w:hAnsi="Calibri"/>
                <w:sz w:val="19"/>
              </w:rPr>
              <w:t>Posture</w:t>
            </w:r>
          </w:p>
        </w:tc>
        <w:tc>
          <w:tcPr>
            <w:tcW w:w="6826" w:type="dxa"/>
            <w:tcMar>
              <w:top w:w="60" w:type="dxa"/>
              <w:left w:w="100" w:type="dxa"/>
              <w:bottom w:w="60" w:type="dxa"/>
              <w:right w:w="100" w:type="dxa"/>
            </w:tcMar>
          </w:tcPr>
          <w:p w14:paraId="1391D2D1" w14:textId="77777777" w:rsidR="00E57774" w:rsidRDefault="00000000">
            <w:pPr>
              <w:spacing w:before="20" w:after="20" w:line="264" w:lineRule="auto"/>
            </w:pPr>
            <w:r>
              <w:rPr>
                <w:rFonts w:ascii="Calibri" w:hAnsi="Calibri"/>
                <w:sz w:val="19"/>
              </w:rPr>
              <w:t>Confirmation of the strike pause and the maritime pause against the logs</w:t>
            </w:r>
          </w:p>
        </w:tc>
      </w:tr>
      <w:tr w:rsidR="00E57774" w14:paraId="49FE25E7" w14:textId="77777777">
        <w:tc>
          <w:tcPr>
            <w:tcW w:w="2200" w:type="dxa"/>
            <w:tcMar>
              <w:top w:w="60" w:type="dxa"/>
              <w:left w:w="100" w:type="dxa"/>
              <w:bottom w:w="60" w:type="dxa"/>
              <w:right w:w="100" w:type="dxa"/>
            </w:tcMar>
          </w:tcPr>
          <w:p w14:paraId="378DC683" w14:textId="77777777" w:rsidR="00E57774" w:rsidRDefault="00000000">
            <w:pPr>
              <w:spacing w:before="20" w:after="20" w:line="264" w:lineRule="auto"/>
            </w:pPr>
            <w:r>
              <w:rPr>
                <w:rFonts w:ascii="Calibri" w:hAnsi="Calibri"/>
                <w:sz w:val="19"/>
              </w:rPr>
              <w:t>Notices</w:t>
            </w:r>
          </w:p>
        </w:tc>
        <w:tc>
          <w:tcPr>
            <w:tcW w:w="6826" w:type="dxa"/>
            <w:tcMar>
              <w:top w:w="60" w:type="dxa"/>
              <w:left w:w="100" w:type="dxa"/>
              <w:bottom w:w="60" w:type="dxa"/>
              <w:right w:w="100" w:type="dxa"/>
            </w:tcMar>
          </w:tcPr>
          <w:p w14:paraId="55055E43" w14:textId="77777777" w:rsidR="00E57774" w:rsidRDefault="00000000">
            <w:pPr>
              <w:spacing w:before="20" w:after="20" w:line="264" w:lineRule="auto"/>
            </w:pPr>
            <w:r>
              <w:rPr>
                <w:rFonts w:ascii="Calibri" w:hAnsi="Calibri"/>
                <w:sz w:val="19"/>
              </w:rPr>
              <w:t>Northern corridor notices recorded; exercise notices relayed</w:t>
            </w:r>
          </w:p>
        </w:tc>
      </w:tr>
      <w:tr w:rsidR="00E57774" w14:paraId="104D4986" w14:textId="77777777">
        <w:tc>
          <w:tcPr>
            <w:tcW w:w="2200" w:type="dxa"/>
            <w:tcMar>
              <w:top w:w="60" w:type="dxa"/>
              <w:left w:w="100" w:type="dxa"/>
              <w:bottom w:w="60" w:type="dxa"/>
              <w:right w:w="100" w:type="dxa"/>
            </w:tcMar>
          </w:tcPr>
          <w:p w14:paraId="3600E888" w14:textId="77777777" w:rsidR="00E57774" w:rsidRDefault="00000000">
            <w:pPr>
              <w:spacing w:before="20" w:after="20" w:line="264" w:lineRule="auto"/>
            </w:pPr>
            <w:r>
              <w:rPr>
                <w:rFonts w:ascii="Calibri" w:hAnsi="Calibri"/>
                <w:sz w:val="19"/>
              </w:rPr>
              <w:t>Market</w:t>
            </w:r>
          </w:p>
        </w:tc>
        <w:tc>
          <w:tcPr>
            <w:tcW w:w="6826" w:type="dxa"/>
            <w:tcMar>
              <w:top w:w="60" w:type="dxa"/>
              <w:left w:w="100" w:type="dxa"/>
              <w:bottom w:w="60" w:type="dxa"/>
              <w:right w:w="100" w:type="dxa"/>
            </w:tcMar>
          </w:tcPr>
          <w:p w14:paraId="5BE58C89" w14:textId="77777777" w:rsidR="00E57774" w:rsidRDefault="00000000">
            <w:pPr>
              <w:spacing w:before="20" w:after="20" w:line="264" w:lineRule="auto"/>
            </w:pPr>
            <w:r>
              <w:rPr>
                <w:rFonts w:ascii="Calibri" w:hAnsi="Calibri"/>
                <w:sz w:val="19"/>
              </w:rPr>
              <w:t>Weekly war-risk premium indicator (Fridays)</w:t>
            </w:r>
          </w:p>
        </w:tc>
      </w:tr>
    </w:tbl>
    <w:p w14:paraId="000A66C9" w14:textId="77777777" w:rsidR="00E57774" w:rsidRDefault="00000000">
      <w:pPr>
        <w:keepNext/>
        <w:keepLines/>
        <w:spacing w:before="320" w:after="160"/>
        <w:outlineLvl w:val="1"/>
      </w:pPr>
      <w:bookmarkStart w:id="131" w:name="_Toc235670021"/>
      <w:r>
        <w:rPr>
          <w:rFonts w:ascii="Calibri" w:hAnsi="Calibri"/>
          <w:b/>
          <w:color w:val="3F6076"/>
          <w:sz w:val="25"/>
        </w:rPr>
        <w:t>F.2 Day 0 Activation Checklist</w:t>
      </w:r>
      <w:bookmarkEnd w:id="131"/>
    </w:p>
    <w:p w14:paraId="2A15DCFA" w14:textId="77777777" w:rsidR="00E57774" w:rsidRDefault="00000000">
      <w:pPr>
        <w:spacing w:after="120"/>
        <w:ind w:left="460" w:hanging="260"/>
        <w:jc w:val="both"/>
      </w:pPr>
      <w:r>
        <w:rPr>
          <w:b/>
          <w:color w:val="8F7431"/>
        </w:rPr>
        <w:t xml:space="preserve">•  </w:t>
      </w:r>
      <w:r>
        <w:t>Strike pause confirmation posted at T+0; CENTCOM log open to Omani review.</w:t>
      </w:r>
    </w:p>
    <w:p w14:paraId="23CB1FE4" w14:textId="77777777" w:rsidR="00E57774" w:rsidRDefault="00000000">
      <w:pPr>
        <w:spacing w:after="120"/>
        <w:ind w:left="460" w:hanging="260"/>
        <w:jc w:val="both"/>
      </w:pPr>
      <w:r>
        <w:rPr>
          <w:b/>
          <w:color w:val="8F7431"/>
        </w:rPr>
        <w:t xml:space="preserve">•  </w:t>
      </w:r>
      <w:r>
        <w:t>Maritime pause confirmation posted at T+2 across both corridors.</w:t>
      </w:r>
    </w:p>
    <w:p w14:paraId="4293305D" w14:textId="77777777" w:rsidR="00E57774" w:rsidRDefault="00000000">
      <w:pPr>
        <w:spacing w:after="120"/>
        <w:ind w:left="460" w:hanging="260"/>
        <w:jc w:val="both"/>
      </w:pPr>
      <w:r>
        <w:rPr>
          <w:b/>
          <w:color w:val="8F7431"/>
        </w:rPr>
        <w:t xml:space="preserve">•  </w:t>
      </w:r>
      <w:r>
        <w:t>Mutual execution certificate issued at T+4.</w:t>
      </w:r>
    </w:p>
    <w:p w14:paraId="23B34504" w14:textId="77777777" w:rsidR="00E57774" w:rsidRDefault="00000000">
      <w:pPr>
        <w:spacing w:after="120"/>
        <w:ind w:left="460" w:hanging="260"/>
        <w:jc w:val="both"/>
      </w:pPr>
      <w:r>
        <w:rPr>
          <w:b/>
          <w:color w:val="8F7431"/>
        </w:rPr>
        <w:t xml:space="preserve">•  </w:t>
      </w:r>
      <w:r>
        <w:t>Implementing orders of both Parties posted by T+6.</w:t>
      </w:r>
    </w:p>
    <w:p w14:paraId="2F6B6D24" w14:textId="77777777" w:rsidR="00E57774" w:rsidRDefault="00000000">
      <w:pPr>
        <w:spacing w:after="120"/>
        <w:ind w:left="460" w:hanging="260"/>
        <w:jc w:val="both"/>
      </w:pPr>
      <w:r>
        <w:rPr>
          <w:b/>
          <w:color w:val="8F7431"/>
        </w:rPr>
        <w:t xml:space="preserve">•  </w:t>
      </w:r>
      <w:r>
        <w:t>Hotline staffed and tested; Registry logging; monitoring feeds live.</w:t>
      </w:r>
    </w:p>
    <w:p w14:paraId="4746CAE1" w14:textId="77777777" w:rsidR="00E57774" w:rsidRDefault="00000000">
      <w:pPr>
        <w:keepNext/>
        <w:keepLines/>
        <w:spacing w:before="320" w:after="160"/>
        <w:outlineLvl w:val="1"/>
      </w:pPr>
      <w:bookmarkStart w:id="132" w:name="_Toc235670022"/>
      <w:r>
        <w:rPr>
          <w:rFonts w:ascii="Calibri" w:hAnsi="Calibri"/>
          <w:b/>
          <w:color w:val="3F6076"/>
          <w:sz w:val="25"/>
        </w:rPr>
        <w:t>F.3 Corridor Checklist (Daily)</w:t>
      </w:r>
      <w:bookmarkEnd w:id="132"/>
    </w:p>
    <w:p w14:paraId="01E1FA8D" w14:textId="77777777" w:rsidR="00E57774" w:rsidRDefault="00000000">
      <w:pPr>
        <w:spacing w:after="120"/>
        <w:ind w:left="460" w:hanging="260"/>
        <w:jc w:val="both"/>
      </w:pPr>
      <w:r>
        <w:rPr>
          <w:b/>
          <w:color w:val="8F7431"/>
        </w:rPr>
        <w:t xml:space="preserve">•  </w:t>
      </w:r>
      <w:r>
        <w:t>Both lanes open; transit counts recorded; no lane-selection interference.</w:t>
      </w:r>
    </w:p>
    <w:p w14:paraId="55559A69" w14:textId="77777777" w:rsidR="00E57774" w:rsidRDefault="00000000">
      <w:pPr>
        <w:spacing w:after="120"/>
        <w:ind w:left="460" w:hanging="260"/>
        <w:jc w:val="both"/>
      </w:pPr>
      <w:r>
        <w:rPr>
          <w:b/>
          <w:color w:val="8F7431"/>
        </w:rPr>
        <w:t xml:space="preserve">•  </w:t>
      </w:r>
      <w:r>
        <w:t>Northern corridor notices logged six (6) hours ahead; nil returns recorded.</w:t>
      </w:r>
    </w:p>
    <w:p w14:paraId="501187E9" w14:textId="77777777" w:rsidR="00E57774" w:rsidRDefault="00000000">
      <w:pPr>
        <w:spacing w:after="120"/>
        <w:ind w:left="460" w:hanging="260"/>
        <w:jc w:val="both"/>
      </w:pPr>
      <w:r>
        <w:rPr>
          <w:b/>
          <w:color w:val="8F7431"/>
        </w:rPr>
        <w:t xml:space="preserve">•  </w:t>
      </w:r>
      <w:r>
        <w:t>Identification system coverage continuous; any gap under technical inquiry.</w:t>
      </w:r>
    </w:p>
    <w:p w14:paraId="4B97D75A" w14:textId="77777777" w:rsidR="00E57774" w:rsidRDefault="00000000">
      <w:pPr>
        <w:spacing w:after="120"/>
        <w:ind w:left="460" w:hanging="260"/>
        <w:jc w:val="both"/>
      </w:pPr>
      <w:r>
        <w:rPr>
          <w:b/>
          <w:color w:val="8F7431"/>
        </w:rPr>
        <w:t xml:space="preserve">•  </w:t>
      </w:r>
      <w:r>
        <w:t>Humanitarian fast-track clearances processed within twenty-four (24) hours at zero cost.</w:t>
      </w:r>
    </w:p>
    <w:p w14:paraId="1B2D6C24" w14:textId="77777777" w:rsidR="00E57774" w:rsidRDefault="00000000">
      <w:pPr>
        <w:keepNext/>
        <w:keepLines/>
        <w:spacing w:before="320" w:after="160"/>
        <w:outlineLvl w:val="1"/>
      </w:pPr>
      <w:bookmarkStart w:id="133" w:name="_Toc235670023"/>
      <w:r>
        <w:rPr>
          <w:rFonts w:ascii="Calibri" w:hAnsi="Calibri"/>
          <w:b/>
          <w:color w:val="3F6076"/>
          <w:sz w:val="25"/>
        </w:rPr>
        <w:t>F.4 Base De-Confliction Checklist (Day 7)</w:t>
      </w:r>
      <w:bookmarkEnd w:id="133"/>
    </w:p>
    <w:p w14:paraId="389A6FC1" w14:textId="77777777" w:rsidR="00E57774" w:rsidRDefault="00000000">
      <w:pPr>
        <w:spacing w:after="120"/>
        <w:ind w:left="460" w:hanging="260"/>
        <w:jc w:val="both"/>
      </w:pPr>
      <w:r>
        <w:rPr>
          <w:b/>
          <w:color w:val="8F7431"/>
        </w:rPr>
        <w:t xml:space="preserve">•  </w:t>
      </w:r>
      <w:r>
        <w:t>Posture at or below the 17 June 2026 baseline at the identified bases; audit extract posted.</w:t>
      </w:r>
    </w:p>
    <w:p w14:paraId="17BE0E51" w14:textId="77777777" w:rsidR="00E57774" w:rsidRDefault="00000000">
      <w:pPr>
        <w:spacing w:after="120"/>
        <w:ind w:left="460" w:hanging="260"/>
        <w:jc w:val="both"/>
      </w:pPr>
      <w:r>
        <w:rPr>
          <w:b/>
          <w:color w:val="8F7431"/>
        </w:rPr>
        <w:t xml:space="preserve">•  </w:t>
      </w:r>
      <w:r>
        <w:t>No targeting, surveillance cueing, or sensor illumination events in the log.</w:t>
      </w:r>
    </w:p>
    <w:p w14:paraId="7137ECAD" w14:textId="77777777" w:rsidR="00E57774" w:rsidRDefault="00000000">
      <w:pPr>
        <w:spacing w:after="120"/>
        <w:ind w:left="460" w:hanging="260"/>
        <w:jc w:val="both"/>
      </w:pPr>
      <w:r>
        <w:rPr>
          <w:b/>
          <w:color w:val="8F7431"/>
        </w:rPr>
        <w:t xml:space="preserve">•  </w:t>
      </w:r>
      <w:r>
        <w:t>Air separation standard held; every separation event logged with distances.</w:t>
      </w:r>
    </w:p>
    <w:p w14:paraId="097F8BFB" w14:textId="77777777" w:rsidR="00E57774" w:rsidRDefault="00000000">
      <w:pPr>
        <w:spacing w:after="120"/>
        <w:ind w:left="460" w:hanging="260"/>
        <w:jc w:val="both"/>
      </w:pPr>
      <w:r>
        <w:rPr>
          <w:b/>
          <w:color w:val="8F7431"/>
        </w:rPr>
        <w:t xml:space="preserve">•  </w:t>
      </w:r>
      <w:r>
        <w:t>Exercise notices relayed within six (6) hours of receipt.</w:t>
      </w:r>
    </w:p>
    <w:p w14:paraId="7D29DBA5" w14:textId="77777777" w:rsidR="00E57774" w:rsidRDefault="00000000">
      <w:pPr>
        <w:keepNext/>
        <w:keepLines/>
        <w:spacing w:before="320" w:after="160"/>
        <w:outlineLvl w:val="1"/>
      </w:pPr>
      <w:bookmarkStart w:id="134" w:name="_Toc235670024"/>
      <w:r>
        <w:rPr>
          <w:rFonts w:ascii="Calibri" w:hAnsi="Calibri"/>
          <w:b/>
          <w:color w:val="3F6076"/>
          <w:sz w:val="25"/>
        </w:rPr>
        <w:lastRenderedPageBreak/>
        <w:t>F.5 Day 7 Review Checklist</w:t>
      </w:r>
      <w:bookmarkEnd w:id="134"/>
    </w:p>
    <w:p w14:paraId="49DC4360" w14:textId="77777777" w:rsidR="00E57774" w:rsidRDefault="00000000">
      <w:pPr>
        <w:spacing w:after="120"/>
        <w:ind w:left="460" w:hanging="260"/>
        <w:jc w:val="both"/>
      </w:pPr>
      <w:r>
        <w:rPr>
          <w:b/>
          <w:color w:val="8F7431"/>
        </w:rPr>
        <w:t xml:space="preserve">•  </w:t>
      </w:r>
      <w:r>
        <w:t>Seven daily status reports issued; posture audit complete; hotline log closed for the week.</w:t>
      </w:r>
    </w:p>
    <w:p w14:paraId="22118C39" w14:textId="77777777" w:rsidR="00E57774" w:rsidRDefault="00000000">
      <w:pPr>
        <w:spacing w:after="120"/>
        <w:ind w:left="460" w:hanging="260"/>
        <w:jc w:val="both"/>
      </w:pPr>
      <w:r>
        <w:rPr>
          <w:b/>
          <w:color w:val="8F7431"/>
        </w:rPr>
        <w:t xml:space="preserve">•  </w:t>
      </w:r>
      <w:r>
        <w:t>Re-activation entry for the June framework posted; four working groups confirmed.</w:t>
      </w:r>
    </w:p>
    <w:p w14:paraId="163D3216" w14:textId="77777777" w:rsidR="00E57774" w:rsidRDefault="00000000">
      <w:pPr>
        <w:spacing w:after="120"/>
        <w:ind w:left="460" w:hanging="260"/>
        <w:jc w:val="both"/>
      </w:pPr>
      <w:r>
        <w:rPr>
          <w:b/>
          <w:color w:val="8F7431"/>
        </w:rPr>
        <w:t xml:space="preserve">•  </w:t>
      </w:r>
      <w:r>
        <w:t>Extension, graduation, or standing-operation decision recorded; every banked entry carried forward under the no-fade rule.</w:t>
      </w:r>
    </w:p>
    <w:p w14:paraId="44B7457E" w14:textId="77777777" w:rsidR="00E57774" w:rsidRDefault="00000000">
      <w:pPr>
        <w:keepNext/>
        <w:keepLines/>
        <w:pageBreakBefore/>
        <w:pBdr>
          <w:bottom w:val="single" w:sz="10" w:space="4" w:color="8F7431"/>
        </w:pBdr>
        <w:spacing w:before="120" w:after="260"/>
        <w:outlineLvl w:val="0"/>
      </w:pPr>
      <w:bookmarkStart w:id="135" w:name="_Toc235670025"/>
      <w:r>
        <w:rPr>
          <w:rFonts w:ascii="Calibri" w:hAnsi="Calibri"/>
          <w:b/>
          <w:color w:val="2E4A5C"/>
          <w:sz w:val="30"/>
        </w:rPr>
        <w:lastRenderedPageBreak/>
        <w:t>Annex G: Compliance Classification Standards</w:t>
      </w:r>
      <w:bookmarkEnd w:id="135"/>
    </w:p>
    <w:p w14:paraId="45F1C1E6" w14:textId="77777777" w:rsidR="00E57774" w:rsidRDefault="00000000">
      <w:pPr>
        <w:keepNext/>
        <w:keepLines/>
        <w:spacing w:before="320" w:after="160"/>
        <w:outlineLvl w:val="1"/>
      </w:pPr>
      <w:bookmarkStart w:id="136" w:name="_Toc235670026"/>
      <w:r>
        <w:rPr>
          <w:rFonts w:ascii="Calibri" w:hAnsi="Calibri"/>
          <w:b/>
          <w:color w:val="3F6076"/>
          <w:sz w:val="25"/>
        </w:rPr>
        <w:t>G.1 Tier 1: Technical (De Minimis)</w:t>
      </w:r>
      <w:bookmarkEnd w:id="136"/>
    </w:p>
    <w:p w14:paraId="66A86733" w14:textId="77777777" w:rsidR="00E57774" w:rsidRDefault="00000000">
      <w:pPr>
        <w:jc w:val="both"/>
      </w:pPr>
      <w:r>
        <w:t>Tier 1 covers reporting delays under twenty-four (24) hours; minor lane deviation without pattern; brief telemetry gaps with confirmed cause; missed hotline tests; and administrative notice errors corrected within the day. Tier 1 attaches no benefit reduction, receives confidential handling, and resolves through technical assistance within seventy-two (72) hours. Tier 1 events do not accumulate toward Tier 2; each resolves independently.</w:t>
      </w:r>
    </w:p>
    <w:p w14:paraId="658BF6C7" w14:textId="77777777" w:rsidR="00E57774" w:rsidRDefault="00000000">
      <w:pPr>
        <w:keepNext/>
        <w:keepLines/>
        <w:spacing w:before="320" w:after="160"/>
        <w:outlineLvl w:val="1"/>
      </w:pPr>
      <w:bookmarkStart w:id="137" w:name="_Toc235670027"/>
      <w:r>
        <w:rPr>
          <w:rFonts w:ascii="Calibri" w:hAnsi="Calibri"/>
          <w:b/>
          <w:color w:val="3F6076"/>
          <w:sz w:val="25"/>
        </w:rPr>
        <w:t>G.2 Tier 2: Material Disruption</w:t>
      </w:r>
      <w:bookmarkEnd w:id="137"/>
    </w:p>
    <w:p w14:paraId="458715AC" w14:textId="77777777" w:rsidR="00E57774" w:rsidRDefault="00000000">
      <w:pPr>
        <w:spacing w:before="40" w:after="160"/>
      </w:pPr>
      <w:r>
        <w:rPr>
          <w:rFonts w:ascii="Calibri" w:hAnsi="Calibri"/>
          <w:i/>
          <w:color w:val="6E7F88"/>
          <w:sz w:val="18"/>
        </w:rPr>
        <w:t>Table: Tier 2 graduated response</w:t>
      </w:r>
    </w:p>
    <w:tbl>
      <w:tblPr>
        <w:tblW w:w="5000" w:type="pct"/>
        <w:tblInd w:w="100" w:type="dxa"/>
        <w:tblBorders>
          <w:top w:val="single" w:sz="12" w:space="0" w:color="2E4A5C"/>
          <w:left w:val="nil"/>
          <w:bottom w:val="single" w:sz="12" w:space="0" w:color="2E4A5C"/>
          <w:right w:val="nil"/>
          <w:insideH w:val="single" w:sz="2" w:space="0" w:color="B9C6CD"/>
          <w:insideV w:val="nil"/>
        </w:tblBorders>
        <w:tblCellMar>
          <w:left w:w="10" w:type="dxa"/>
          <w:right w:w="10" w:type="dxa"/>
        </w:tblCellMar>
        <w:tblLook w:val="04A0" w:firstRow="1" w:lastRow="0" w:firstColumn="1" w:lastColumn="0" w:noHBand="0" w:noVBand="1"/>
      </w:tblPr>
      <w:tblGrid>
        <w:gridCol w:w="3475"/>
        <w:gridCol w:w="5751"/>
      </w:tblGrid>
      <w:tr w:rsidR="00E57774" w14:paraId="1FA93D7E" w14:textId="77777777">
        <w:trPr>
          <w:tblHeader/>
        </w:trPr>
        <w:tc>
          <w:tcPr>
            <w:tcW w:w="3400" w:type="dxa"/>
            <w:tcBorders>
              <w:bottom w:val="single" w:sz="8" w:space="0" w:color="2E4A5C"/>
            </w:tcBorders>
            <w:shd w:val="clear" w:color="auto" w:fill="E9EEF1"/>
            <w:tcMar>
              <w:top w:w="60" w:type="dxa"/>
              <w:left w:w="100" w:type="dxa"/>
              <w:bottom w:w="60" w:type="dxa"/>
              <w:right w:w="100" w:type="dxa"/>
            </w:tcMar>
          </w:tcPr>
          <w:p w14:paraId="6A57381B" w14:textId="77777777" w:rsidR="00E57774" w:rsidRDefault="00000000">
            <w:pPr>
              <w:spacing w:before="20" w:after="20" w:line="264" w:lineRule="auto"/>
            </w:pPr>
            <w:r>
              <w:rPr>
                <w:rFonts w:ascii="Calibri" w:hAnsi="Calibri"/>
                <w:b/>
                <w:color w:val="2E4A5C"/>
                <w:sz w:val="19"/>
              </w:rPr>
              <w:t>Duration of Disruption</w:t>
            </w:r>
          </w:p>
        </w:tc>
        <w:tc>
          <w:tcPr>
            <w:tcW w:w="5626" w:type="dxa"/>
            <w:tcBorders>
              <w:bottom w:val="single" w:sz="8" w:space="0" w:color="2E4A5C"/>
            </w:tcBorders>
            <w:shd w:val="clear" w:color="auto" w:fill="E9EEF1"/>
            <w:tcMar>
              <w:top w:w="60" w:type="dxa"/>
              <w:left w:w="100" w:type="dxa"/>
              <w:bottom w:w="60" w:type="dxa"/>
              <w:right w:w="100" w:type="dxa"/>
            </w:tcMar>
          </w:tcPr>
          <w:p w14:paraId="2F104EBC" w14:textId="77777777" w:rsidR="00E57774" w:rsidRDefault="00000000">
            <w:pPr>
              <w:spacing w:before="20" w:after="20" w:line="264" w:lineRule="auto"/>
            </w:pPr>
            <w:r>
              <w:rPr>
                <w:rFonts w:ascii="Calibri" w:hAnsi="Calibri"/>
                <w:b/>
                <w:color w:val="2E4A5C"/>
                <w:sz w:val="19"/>
              </w:rPr>
              <w:t>Non-Humanitarian Benefit Effect</w:t>
            </w:r>
          </w:p>
        </w:tc>
      </w:tr>
      <w:tr w:rsidR="00E57774" w14:paraId="14643D5B" w14:textId="77777777">
        <w:tc>
          <w:tcPr>
            <w:tcW w:w="3400" w:type="dxa"/>
            <w:tcMar>
              <w:top w:w="60" w:type="dxa"/>
              <w:left w:w="100" w:type="dxa"/>
              <w:bottom w:w="60" w:type="dxa"/>
              <w:right w:w="100" w:type="dxa"/>
            </w:tcMar>
          </w:tcPr>
          <w:p w14:paraId="3AA8D148" w14:textId="77777777" w:rsidR="00E57774" w:rsidRDefault="00000000">
            <w:pPr>
              <w:spacing w:before="20" w:after="20" w:line="264" w:lineRule="auto"/>
            </w:pPr>
            <w:r>
              <w:rPr>
                <w:rFonts w:ascii="Calibri" w:hAnsi="Calibri"/>
                <w:sz w:val="19"/>
              </w:rPr>
              <w:t>Days 1-2</w:t>
            </w:r>
          </w:p>
        </w:tc>
        <w:tc>
          <w:tcPr>
            <w:tcW w:w="5626" w:type="dxa"/>
            <w:tcMar>
              <w:top w:w="60" w:type="dxa"/>
              <w:left w:w="100" w:type="dxa"/>
              <w:bottom w:w="60" w:type="dxa"/>
              <w:right w:w="100" w:type="dxa"/>
            </w:tcMar>
          </w:tcPr>
          <w:p w14:paraId="79718E12" w14:textId="77777777" w:rsidR="00E57774" w:rsidRDefault="00000000">
            <w:pPr>
              <w:spacing w:before="20" w:after="20" w:line="264" w:lineRule="auto"/>
            </w:pPr>
            <w:r>
              <w:rPr>
                <w:rFonts w:ascii="Calibri" w:hAnsi="Calibri"/>
                <w:sz w:val="19"/>
              </w:rPr>
              <w:t>Ten (10) percent pause in discretionary measures of the affected module</w:t>
            </w:r>
          </w:p>
        </w:tc>
      </w:tr>
      <w:tr w:rsidR="00E57774" w14:paraId="6A87E261" w14:textId="77777777">
        <w:tc>
          <w:tcPr>
            <w:tcW w:w="3400" w:type="dxa"/>
            <w:tcMar>
              <w:top w:w="60" w:type="dxa"/>
              <w:left w:w="100" w:type="dxa"/>
              <w:bottom w:w="60" w:type="dxa"/>
              <w:right w:w="100" w:type="dxa"/>
            </w:tcMar>
          </w:tcPr>
          <w:p w14:paraId="6492866D" w14:textId="77777777" w:rsidR="00E57774" w:rsidRDefault="00000000">
            <w:pPr>
              <w:spacing w:before="20" w:after="20" w:line="264" w:lineRule="auto"/>
            </w:pPr>
            <w:r>
              <w:rPr>
                <w:rFonts w:ascii="Calibri" w:hAnsi="Calibri"/>
                <w:sz w:val="19"/>
              </w:rPr>
              <w:t>Days 3-5</w:t>
            </w:r>
          </w:p>
        </w:tc>
        <w:tc>
          <w:tcPr>
            <w:tcW w:w="5626" w:type="dxa"/>
            <w:tcMar>
              <w:top w:w="60" w:type="dxa"/>
              <w:left w:w="100" w:type="dxa"/>
              <w:bottom w:w="60" w:type="dxa"/>
              <w:right w:w="100" w:type="dxa"/>
            </w:tcMar>
          </w:tcPr>
          <w:p w14:paraId="643BF08B" w14:textId="77777777" w:rsidR="00E57774" w:rsidRDefault="00000000">
            <w:pPr>
              <w:spacing w:before="20" w:after="20" w:line="264" w:lineRule="auto"/>
            </w:pPr>
            <w:r>
              <w:rPr>
                <w:rFonts w:ascii="Calibri" w:hAnsi="Calibri"/>
                <w:sz w:val="19"/>
              </w:rPr>
              <w:t>Fifteen (15) percent pause in discretionary and commercial measures of the affected module</w:t>
            </w:r>
          </w:p>
        </w:tc>
      </w:tr>
      <w:tr w:rsidR="00E57774" w14:paraId="0B82AE4F" w14:textId="77777777">
        <w:tc>
          <w:tcPr>
            <w:tcW w:w="3400" w:type="dxa"/>
            <w:tcMar>
              <w:top w:w="60" w:type="dxa"/>
              <w:left w:w="100" w:type="dxa"/>
              <w:bottom w:w="60" w:type="dxa"/>
              <w:right w:w="100" w:type="dxa"/>
            </w:tcMar>
          </w:tcPr>
          <w:p w14:paraId="7A0493ED" w14:textId="77777777" w:rsidR="00E57774" w:rsidRDefault="00000000">
            <w:pPr>
              <w:spacing w:before="20" w:after="20" w:line="264" w:lineRule="auto"/>
            </w:pPr>
            <w:r>
              <w:rPr>
                <w:rFonts w:ascii="Calibri" w:hAnsi="Calibri"/>
                <w:sz w:val="19"/>
              </w:rPr>
              <w:t>Days 6-14</w:t>
            </w:r>
          </w:p>
        </w:tc>
        <w:tc>
          <w:tcPr>
            <w:tcW w:w="5626" w:type="dxa"/>
            <w:tcMar>
              <w:top w:w="60" w:type="dxa"/>
              <w:left w:w="100" w:type="dxa"/>
              <w:bottom w:w="60" w:type="dxa"/>
              <w:right w:w="100" w:type="dxa"/>
            </w:tcMar>
          </w:tcPr>
          <w:p w14:paraId="1CABF27F" w14:textId="77777777" w:rsidR="00E57774" w:rsidRDefault="00000000">
            <w:pPr>
              <w:spacing w:before="20" w:after="20" w:line="264" w:lineRule="auto"/>
            </w:pPr>
            <w:r>
              <w:rPr>
                <w:rFonts w:ascii="Calibri" w:hAnsi="Calibri"/>
                <w:sz w:val="19"/>
              </w:rPr>
              <w:t>Twenty-five (25) percent pause in non-humanitarian benefits of the affected module</w:t>
            </w:r>
          </w:p>
        </w:tc>
      </w:tr>
      <w:tr w:rsidR="00E57774" w14:paraId="7C18772F" w14:textId="77777777">
        <w:tc>
          <w:tcPr>
            <w:tcW w:w="3400" w:type="dxa"/>
            <w:tcMar>
              <w:top w:w="60" w:type="dxa"/>
              <w:left w:w="100" w:type="dxa"/>
              <w:bottom w:w="60" w:type="dxa"/>
              <w:right w:w="100" w:type="dxa"/>
            </w:tcMar>
          </w:tcPr>
          <w:p w14:paraId="2F65BAB5" w14:textId="77777777" w:rsidR="00E57774" w:rsidRDefault="00000000">
            <w:pPr>
              <w:spacing w:before="20" w:after="20" w:line="264" w:lineRule="auto"/>
            </w:pPr>
            <w:r>
              <w:rPr>
                <w:rFonts w:ascii="Calibri" w:hAnsi="Calibri"/>
                <w:sz w:val="19"/>
              </w:rPr>
              <w:t>Beyond Day 14</w:t>
            </w:r>
          </w:p>
        </w:tc>
        <w:tc>
          <w:tcPr>
            <w:tcW w:w="5626" w:type="dxa"/>
            <w:tcMar>
              <w:top w:w="60" w:type="dxa"/>
              <w:left w:w="100" w:type="dxa"/>
              <w:bottom w:w="60" w:type="dxa"/>
              <w:right w:w="100" w:type="dxa"/>
            </w:tcMar>
          </w:tcPr>
          <w:p w14:paraId="6CB87975" w14:textId="77777777" w:rsidR="00E57774" w:rsidRDefault="00000000">
            <w:pPr>
              <w:spacing w:before="20" w:after="20" w:line="264" w:lineRule="auto"/>
            </w:pPr>
            <w:r>
              <w:rPr>
                <w:rFonts w:ascii="Calibri" w:hAnsi="Calibri"/>
                <w:sz w:val="19"/>
              </w:rPr>
              <w:t>Twenty-five (25) percent pause plus referral to the facilitators for political consultation</w:t>
            </w:r>
          </w:p>
        </w:tc>
      </w:tr>
    </w:tbl>
    <w:p w14:paraId="51A145AD" w14:textId="77777777" w:rsidR="00E57774" w:rsidRDefault="00000000">
      <w:pPr>
        <w:jc w:val="both"/>
      </w:pPr>
      <w:r>
        <w:t xml:space="preserve">Protections during Tier 2: humanitarian flows remain fully </w:t>
      </w:r>
      <w:proofErr w:type="gramStart"/>
      <w:r>
        <w:t>protected at all times</w:t>
      </w:r>
      <w:proofErr w:type="gramEnd"/>
      <w:r>
        <w:t>; the hotline and the Shared Digital Registry continue uninterrupted; and executive consultation occurs before any pause activates, following the 48-hour cooling window.</w:t>
      </w:r>
    </w:p>
    <w:p w14:paraId="32FAE493" w14:textId="77777777" w:rsidR="00E57774" w:rsidRDefault="00000000">
      <w:pPr>
        <w:keepNext/>
        <w:keepLines/>
        <w:spacing w:before="320" w:after="160"/>
        <w:outlineLvl w:val="1"/>
      </w:pPr>
      <w:bookmarkStart w:id="138" w:name="_Toc235670028"/>
      <w:r>
        <w:rPr>
          <w:rFonts w:ascii="Calibri" w:hAnsi="Calibri"/>
          <w:b/>
          <w:color w:val="3F6076"/>
          <w:sz w:val="25"/>
        </w:rPr>
        <w:t>G.3 Tier 3: Deliberate Violation</w:t>
      </w:r>
      <w:bookmarkEnd w:id="138"/>
    </w:p>
    <w:p w14:paraId="5E1FB65D" w14:textId="77777777" w:rsidR="00E57774" w:rsidRDefault="00000000">
      <w:pPr>
        <w:jc w:val="both"/>
      </w:pPr>
      <w:r>
        <w:t>Tier 3 covers intentional hostile conduct aimed at the framework: attack on observers or inspectors, placement of new hazards in a certified lane, deliberate telemetry falsification, or resumption of kinetic operations. The affected module's non-humanitarian benefits suspend; every other module continues. A 48-hour attribution deferral applies first under Article 7, and human review at three levels precedes any suspension. Full earn-back requires thirty (30) consecutive clean days plus governance confirmation, reducible by over-compliance credit to a minimum of twenty-three (23) days.</w:t>
      </w:r>
    </w:p>
    <w:p w14:paraId="01A3FB42" w14:textId="77777777" w:rsidR="00E57774" w:rsidRDefault="00000000">
      <w:pPr>
        <w:keepNext/>
        <w:keepLines/>
        <w:spacing w:before="320" w:after="160"/>
        <w:outlineLvl w:val="1"/>
      </w:pPr>
      <w:bookmarkStart w:id="139" w:name="_Toc235670029"/>
      <w:r>
        <w:rPr>
          <w:rFonts w:ascii="Calibri" w:hAnsi="Calibri"/>
          <w:b/>
          <w:color w:val="3F6076"/>
          <w:sz w:val="25"/>
        </w:rPr>
        <w:t>G.4 Earn-Back Schedule</w:t>
      </w:r>
      <w:bookmarkEnd w:id="139"/>
    </w:p>
    <w:p w14:paraId="0AEAD4EB" w14:textId="77777777" w:rsidR="00E57774" w:rsidRDefault="00000000">
      <w:pPr>
        <w:spacing w:before="40" w:after="160"/>
      </w:pPr>
      <w:r>
        <w:rPr>
          <w:rFonts w:ascii="Calibri" w:hAnsi="Calibri"/>
          <w:i/>
          <w:color w:val="6E7F88"/>
          <w:sz w:val="18"/>
        </w:rPr>
        <w:t>Table: Earn-back schedule</w:t>
      </w:r>
    </w:p>
    <w:tbl>
      <w:tblPr>
        <w:tblW w:w="5000" w:type="pct"/>
        <w:tblInd w:w="100" w:type="dxa"/>
        <w:tblBorders>
          <w:top w:val="single" w:sz="12" w:space="0" w:color="2E4A5C"/>
          <w:left w:val="nil"/>
          <w:bottom w:val="single" w:sz="12" w:space="0" w:color="2E4A5C"/>
          <w:right w:val="nil"/>
          <w:insideH w:val="single" w:sz="2" w:space="0" w:color="B9C6CD"/>
          <w:insideV w:val="nil"/>
        </w:tblBorders>
        <w:tblCellMar>
          <w:left w:w="10" w:type="dxa"/>
          <w:right w:w="10" w:type="dxa"/>
        </w:tblCellMar>
        <w:tblLook w:val="04A0" w:firstRow="1" w:lastRow="0" w:firstColumn="1" w:lastColumn="0" w:noHBand="0" w:noVBand="1"/>
      </w:tblPr>
      <w:tblGrid>
        <w:gridCol w:w="1432"/>
        <w:gridCol w:w="3066"/>
        <w:gridCol w:w="2453"/>
        <w:gridCol w:w="2275"/>
      </w:tblGrid>
      <w:tr w:rsidR="00E57774" w14:paraId="3FC89B69" w14:textId="77777777">
        <w:trPr>
          <w:tblHeader/>
        </w:trPr>
        <w:tc>
          <w:tcPr>
            <w:tcW w:w="1400" w:type="dxa"/>
            <w:tcBorders>
              <w:bottom w:val="single" w:sz="8" w:space="0" w:color="2E4A5C"/>
            </w:tcBorders>
            <w:shd w:val="clear" w:color="auto" w:fill="E9EEF1"/>
            <w:tcMar>
              <w:top w:w="60" w:type="dxa"/>
              <w:left w:w="100" w:type="dxa"/>
              <w:bottom w:w="60" w:type="dxa"/>
              <w:right w:w="100" w:type="dxa"/>
            </w:tcMar>
          </w:tcPr>
          <w:p w14:paraId="6DF6E8DA" w14:textId="77777777" w:rsidR="00E57774" w:rsidRDefault="00000000">
            <w:pPr>
              <w:spacing w:before="20" w:after="20" w:line="264" w:lineRule="auto"/>
            </w:pPr>
            <w:r>
              <w:rPr>
                <w:rFonts w:ascii="Calibri" w:hAnsi="Calibri"/>
                <w:b/>
                <w:color w:val="2E4A5C"/>
                <w:sz w:val="19"/>
              </w:rPr>
              <w:t>Tier</w:t>
            </w:r>
          </w:p>
        </w:tc>
        <w:tc>
          <w:tcPr>
            <w:tcW w:w="3000" w:type="dxa"/>
            <w:tcBorders>
              <w:bottom w:val="single" w:sz="8" w:space="0" w:color="2E4A5C"/>
            </w:tcBorders>
            <w:shd w:val="clear" w:color="auto" w:fill="E9EEF1"/>
            <w:tcMar>
              <w:top w:w="60" w:type="dxa"/>
              <w:left w:w="100" w:type="dxa"/>
              <w:bottom w:w="60" w:type="dxa"/>
              <w:right w:w="100" w:type="dxa"/>
            </w:tcMar>
          </w:tcPr>
          <w:p w14:paraId="344FE25A" w14:textId="77777777" w:rsidR="00E57774" w:rsidRDefault="00000000">
            <w:pPr>
              <w:spacing w:before="20" w:after="20" w:line="264" w:lineRule="auto"/>
            </w:pPr>
            <w:r>
              <w:rPr>
                <w:rFonts w:ascii="Calibri" w:hAnsi="Calibri"/>
                <w:b/>
                <w:color w:val="2E4A5C"/>
                <w:sz w:val="19"/>
              </w:rPr>
              <w:t>Monitoring Period</w:t>
            </w:r>
          </w:p>
        </w:tc>
        <w:tc>
          <w:tcPr>
            <w:tcW w:w="2400" w:type="dxa"/>
            <w:tcBorders>
              <w:bottom w:val="single" w:sz="8" w:space="0" w:color="2E4A5C"/>
            </w:tcBorders>
            <w:shd w:val="clear" w:color="auto" w:fill="E9EEF1"/>
            <w:tcMar>
              <w:top w:w="60" w:type="dxa"/>
              <w:left w:w="100" w:type="dxa"/>
              <w:bottom w:w="60" w:type="dxa"/>
              <w:right w:w="100" w:type="dxa"/>
            </w:tcMar>
          </w:tcPr>
          <w:p w14:paraId="77AB6F2F" w14:textId="77777777" w:rsidR="00E57774" w:rsidRDefault="00000000">
            <w:pPr>
              <w:spacing w:before="20" w:after="20" w:line="264" w:lineRule="auto"/>
            </w:pPr>
            <w:r>
              <w:rPr>
                <w:rFonts w:ascii="Calibri" w:hAnsi="Calibri"/>
                <w:b/>
                <w:color w:val="2E4A5C"/>
                <w:sz w:val="19"/>
              </w:rPr>
              <w:t>Confirmation</w:t>
            </w:r>
          </w:p>
        </w:tc>
        <w:tc>
          <w:tcPr>
            <w:tcW w:w="2226" w:type="dxa"/>
            <w:tcBorders>
              <w:bottom w:val="single" w:sz="8" w:space="0" w:color="2E4A5C"/>
            </w:tcBorders>
            <w:shd w:val="clear" w:color="auto" w:fill="E9EEF1"/>
            <w:tcMar>
              <w:top w:w="60" w:type="dxa"/>
              <w:left w:w="100" w:type="dxa"/>
              <w:bottom w:w="60" w:type="dxa"/>
              <w:right w:w="100" w:type="dxa"/>
            </w:tcMar>
          </w:tcPr>
          <w:p w14:paraId="06D54BC6" w14:textId="77777777" w:rsidR="00E57774" w:rsidRDefault="00000000">
            <w:pPr>
              <w:spacing w:before="20" w:after="20" w:line="264" w:lineRule="auto"/>
            </w:pPr>
            <w:r>
              <w:rPr>
                <w:rFonts w:ascii="Calibri" w:hAnsi="Calibri"/>
                <w:b/>
                <w:color w:val="2E4A5C"/>
                <w:sz w:val="19"/>
              </w:rPr>
              <w:t>Acceleration</w:t>
            </w:r>
          </w:p>
        </w:tc>
      </w:tr>
      <w:tr w:rsidR="00E57774" w14:paraId="01208708" w14:textId="77777777">
        <w:tc>
          <w:tcPr>
            <w:tcW w:w="1400" w:type="dxa"/>
            <w:tcMar>
              <w:top w:w="60" w:type="dxa"/>
              <w:left w:w="100" w:type="dxa"/>
              <w:bottom w:w="60" w:type="dxa"/>
              <w:right w:w="100" w:type="dxa"/>
            </w:tcMar>
          </w:tcPr>
          <w:p w14:paraId="0DFED2A1" w14:textId="77777777" w:rsidR="00E57774" w:rsidRDefault="00000000">
            <w:pPr>
              <w:spacing w:before="20" w:after="20" w:line="264" w:lineRule="auto"/>
            </w:pPr>
            <w:r>
              <w:rPr>
                <w:rFonts w:ascii="Calibri" w:hAnsi="Calibri"/>
                <w:sz w:val="19"/>
              </w:rPr>
              <w:t>Tier 1</w:t>
            </w:r>
          </w:p>
        </w:tc>
        <w:tc>
          <w:tcPr>
            <w:tcW w:w="3000" w:type="dxa"/>
            <w:tcMar>
              <w:top w:w="60" w:type="dxa"/>
              <w:left w:w="100" w:type="dxa"/>
              <w:bottom w:w="60" w:type="dxa"/>
              <w:right w:w="100" w:type="dxa"/>
            </w:tcMar>
          </w:tcPr>
          <w:p w14:paraId="03E328E8" w14:textId="77777777" w:rsidR="00E57774" w:rsidRDefault="00000000">
            <w:pPr>
              <w:spacing w:before="20" w:after="20" w:line="264" w:lineRule="auto"/>
            </w:pPr>
            <w:r>
              <w:rPr>
                <w:rFonts w:ascii="Calibri" w:hAnsi="Calibri"/>
                <w:sz w:val="19"/>
              </w:rPr>
              <w:t>None</w:t>
            </w:r>
          </w:p>
        </w:tc>
        <w:tc>
          <w:tcPr>
            <w:tcW w:w="2400" w:type="dxa"/>
            <w:tcMar>
              <w:top w:w="60" w:type="dxa"/>
              <w:left w:w="100" w:type="dxa"/>
              <w:bottom w:w="60" w:type="dxa"/>
              <w:right w:w="100" w:type="dxa"/>
            </w:tcMar>
          </w:tcPr>
          <w:p w14:paraId="3CA50B85" w14:textId="77777777" w:rsidR="00E57774" w:rsidRDefault="00000000">
            <w:pPr>
              <w:spacing w:before="20" w:after="20" w:line="264" w:lineRule="auto"/>
            </w:pPr>
            <w:r>
              <w:rPr>
                <w:rFonts w:ascii="Calibri" w:hAnsi="Calibri"/>
                <w:sz w:val="19"/>
              </w:rPr>
              <w:t xml:space="preserve">Automatic closure on </w:t>
            </w:r>
            <w:r>
              <w:rPr>
                <w:rFonts w:ascii="Calibri" w:hAnsi="Calibri"/>
                <w:sz w:val="19"/>
              </w:rPr>
              <w:lastRenderedPageBreak/>
              <w:t>resolution</w:t>
            </w:r>
          </w:p>
        </w:tc>
        <w:tc>
          <w:tcPr>
            <w:tcW w:w="2226" w:type="dxa"/>
            <w:tcMar>
              <w:top w:w="60" w:type="dxa"/>
              <w:left w:w="100" w:type="dxa"/>
              <w:bottom w:w="60" w:type="dxa"/>
              <w:right w:w="100" w:type="dxa"/>
            </w:tcMar>
          </w:tcPr>
          <w:p w14:paraId="22B7D2D9" w14:textId="77777777" w:rsidR="00E57774" w:rsidRDefault="00000000">
            <w:pPr>
              <w:spacing w:before="20" w:after="20" w:line="264" w:lineRule="auto"/>
            </w:pPr>
            <w:r>
              <w:rPr>
                <w:rFonts w:ascii="Calibri" w:hAnsi="Calibri"/>
                <w:sz w:val="19"/>
              </w:rPr>
              <w:lastRenderedPageBreak/>
              <w:t>Not applicable</w:t>
            </w:r>
          </w:p>
        </w:tc>
      </w:tr>
      <w:tr w:rsidR="00E57774" w14:paraId="22185C85" w14:textId="77777777">
        <w:tc>
          <w:tcPr>
            <w:tcW w:w="1400" w:type="dxa"/>
            <w:tcMar>
              <w:top w:w="60" w:type="dxa"/>
              <w:left w:w="100" w:type="dxa"/>
              <w:bottom w:w="60" w:type="dxa"/>
              <w:right w:w="100" w:type="dxa"/>
            </w:tcMar>
          </w:tcPr>
          <w:p w14:paraId="57E8FA39" w14:textId="77777777" w:rsidR="00E57774" w:rsidRDefault="00000000">
            <w:pPr>
              <w:spacing w:before="20" w:after="20" w:line="264" w:lineRule="auto"/>
            </w:pPr>
            <w:r>
              <w:rPr>
                <w:rFonts w:ascii="Calibri" w:hAnsi="Calibri"/>
                <w:sz w:val="19"/>
              </w:rPr>
              <w:t>Tier 2</w:t>
            </w:r>
          </w:p>
        </w:tc>
        <w:tc>
          <w:tcPr>
            <w:tcW w:w="3000" w:type="dxa"/>
            <w:tcMar>
              <w:top w:w="60" w:type="dxa"/>
              <w:left w:w="100" w:type="dxa"/>
              <w:bottom w:w="60" w:type="dxa"/>
              <w:right w:w="100" w:type="dxa"/>
            </w:tcMar>
          </w:tcPr>
          <w:p w14:paraId="1FD43F04" w14:textId="77777777" w:rsidR="00E57774" w:rsidRDefault="00000000">
            <w:pPr>
              <w:spacing w:before="20" w:after="20" w:line="264" w:lineRule="auto"/>
            </w:pPr>
            <w:r>
              <w:rPr>
                <w:rFonts w:ascii="Calibri" w:hAnsi="Calibri"/>
                <w:sz w:val="19"/>
              </w:rPr>
              <w:t>Seven (7) consecutive clean days</w:t>
            </w:r>
          </w:p>
        </w:tc>
        <w:tc>
          <w:tcPr>
            <w:tcW w:w="2400" w:type="dxa"/>
            <w:tcMar>
              <w:top w:w="60" w:type="dxa"/>
              <w:left w:w="100" w:type="dxa"/>
              <w:bottom w:w="60" w:type="dxa"/>
              <w:right w:w="100" w:type="dxa"/>
            </w:tcMar>
          </w:tcPr>
          <w:p w14:paraId="2C824762" w14:textId="77777777" w:rsidR="00E57774" w:rsidRDefault="00000000">
            <w:pPr>
              <w:spacing w:before="20" w:after="20" w:line="264" w:lineRule="auto"/>
            </w:pPr>
            <w:r>
              <w:rPr>
                <w:rFonts w:ascii="Calibri" w:hAnsi="Calibri"/>
                <w:sz w:val="19"/>
              </w:rPr>
              <w:t>Cell certification</w:t>
            </w:r>
          </w:p>
        </w:tc>
        <w:tc>
          <w:tcPr>
            <w:tcW w:w="2226" w:type="dxa"/>
            <w:tcMar>
              <w:top w:w="60" w:type="dxa"/>
              <w:left w:w="100" w:type="dxa"/>
              <w:bottom w:w="60" w:type="dxa"/>
              <w:right w:w="100" w:type="dxa"/>
            </w:tcMar>
          </w:tcPr>
          <w:p w14:paraId="1CF946A8" w14:textId="77777777" w:rsidR="00E57774" w:rsidRDefault="00000000">
            <w:pPr>
              <w:spacing w:before="20" w:after="20" w:line="264" w:lineRule="auto"/>
            </w:pPr>
            <w:r>
              <w:rPr>
                <w:rFonts w:ascii="Calibri" w:hAnsi="Calibri"/>
                <w:sz w:val="19"/>
              </w:rPr>
              <w:t>Over-compliance shortens to minimum six (6) days</w:t>
            </w:r>
          </w:p>
        </w:tc>
      </w:tr>
      <w:tr w:rsidR="00E57774" w14:paraId="0892FADD" w14:textId="77777777">
        <w:tc>
          <w:tcPr>
            <w:tcW w:w="1400" w:type="dxa"/>
            <w:tcMar>
              <w:top w:w="60" w:type="dxa"/>
              <w:left w:w="100" w:type="dxa"/>
              <w:bottom w:w="60" w:type="dxa"/>
              <w:right w:w="100" w:type="dxa"/>
            </w:tcMar>
          </w:tcPr>
          <w:p w14:paraId="1BA22AB8" w14:textId="77777777" w:rsidR="00E57774" w:rsidRDefault="00000000">
            <w:pPr>
              <w:spacing w:before="20" w:after="20" w:line="264" w:lineRule="auto"/>
            </w:pPr>
            <w:r>
              <w:rPr>
                <w:rFonts w:ascii="Calibri" w:hAnsi="Calibri"/>
                <w:sz w:val="19"/>
              </w:rPr>
              <w:t>Tier 3</w:t>
            </w:r>
          </w:p>
        </w:tc>
        <w:tc>
          <w:tcPr>
            <w:tcW w:w="3000" w:type="dxa"/>
            <w:tcMar>
              <w:top w:w="60" w:type="dxa"/>
              <w:left w:w="100" w:type="dxa"/>
              <w:bottom w:w="60" w:type="dxa"/>
              <w:right w:w="100" w:type="dxa"/>
            </w:tcMar>
          </w:tcPr>
          <w:p w14:paraId="374D8480" w14:textId="77777777" w:rsidR="00E57774" w:rsidRDefault="00000000">
            <w:pPr>
              <w:spacing w:before="20" w:after="20" w:line="264" w:lineRule="auto"/>
            </w:pPr>
            <w:r>
              <w:rPr>
                <w:rFonts w:ascii="Calibri" w:hAnsi="Calibri"/>
                <w:sz w:val="19"/>
              </w:rPr>
              <w:t>Thirty (30) consecutive clean days</w:t>
            </w:r>
          </w:p>
        </w:tc>
        <w:tc>
          <w:tcPr>
            <w:tcW w:w="2400" w:type="dxa"/>
            <w:tcMar>
              <w:top w:w="60" w:type="dxa"/>
              <w:left w:w="100" w:type="dxa"/>
              <w:bottom w:w="60" w:type="dxa"/>
              <w:right w:w="100" w:type="dxa"/>
            </w:tcMar>
          </w:tcPr>
          <w:p w14:paraId="33E0EA0F" w14:textId="77777777" w:rsidR="00E57774" w:rsidRDefault="00000000">
            <w:pPr>
              <w:spacing w:before="20" w:after="20" w:line="264" w:lineRule="auto"/>
            </w:pPr>
            <w:r>
              <w:rPr>
                <w:rFonts w:ascii="Calibri" w:hAnsi="Calibri"/>
                <w:sz w:val="19"/>
              </w:rPr>
              <w:t>Governance confirmation</w:t>
            </w:r>
          </w:p>
        </w:tc>
        <w:tc>
          <w:tcPr>
            <w:tcW w:w="2226" w:type="dxa"/>
            <w:tcMar>
              <w:top w:w="60" w:type="dxa"/>
              <w:left w:w="100" w:type="dxa"/>
              <w:bottom w:w="60" w:type="dxa"/>
              <w:right w:w="100" w:type="dxa"/>
            </w:tcMar>
          </w:tcPr>
          <w:p w14:paraId="568006D5" w14:textId="77777777" w:rsidR="00E57774" w:rsidRDefault="00000000">
            <w:pPr>
              <w:spacing w:before="20" w:after="20" w:line="264" w:lineRule="auto"/>
            </w:pPr>
            <w:r>
              <w:rPr>
                <w:rFonts w:ascii="Calibri" w:hAnsi="Calibri"/>
                <w:sz w:val="19"/>
              </w:rPr>
              <w:t>Over-compliance shortens to minimum twenty-three (23) days</w:t>
            </w:r>
          </w:p>
        </w:tc>
      </w:tr>
    </w:tbl>
    <w:p w14:paraId="09AEAFD4" w14:textId="77777777" w:rsidR="00E57774" w:rsidRDefault="00000000">
      <w:pPr>
        <w:keepNext/>
        <w:keepLines/>
        <w:spacing w:before="320" w:after="160"/>
        <w:outlineLvl w:val="1"/>
      </w:pPr>
      <w:bookmarkStart w:id="140" w:name="_Toc235670030"/>
      <w:r>
        <w:rPr>
          <w:rFonts w:ascii="Calibri" w:hAnsi="Calibri"/>
          <w:b/>
          <w:color w:val="3F6076"/>
          <w:sz w:val="25"/>
        </w:rPr>
        <w:t>G.5 The Humanitarian Firewall List</w:t>
      </w:r>
      <w:bookmarkEnd w:id="140"/>
    </w:p>
    <w:p w14:paraId="0D9C0CB2" w14:textId="77777777" w:rsidR="00E57774" w:rsidRDefault="00000000">
      <w:pPr>
        <w:jc w:val="both"/>
      </w:pPr>
      <w:r>
        <w:t xml:space="preserve">The following continue under every classification, every suspension, and every exit scenario: medicines and pharmaceuticals; food and agricultural inputs; medical equipment and supplies; water and sanitation equipment; the humanitarian </w:t>
      </w:r>
      <w:proofErr w:type="gramStart"/>
      <w:r>
        <w:t>fast-track</w:t>
      </w:r>
      <w:proofErr w:type="gramEnd"/>
      <w:r>
        <w:t xml:space="preserve"> transit tier; the incident hotline; the Shared Digital Registry; and International Atomic Energy Agency baseline technical contact. Only mutual recorded consent of both Parties suspends any element of this list.</w:t>
      </w:r>
    </w:p>
    <w:p w14:paraId="369FB061" w14:textId="77777777" w:rsidR="00E57774" w:rsidRDefault="00000000">
      <w:pPr>
        <w:keepNext/>
        <w:keepLines/>
        <w:pageBreakBefore/>
        <w:pBdr>
          <w:bottom w:val="single" w:sz="10" w:space="4" w:color="8F7431"/>
        </w:pBdr>
        <w:spacing w:before="120" w:after="260"/>
        <w:outlineLvl w:val="0"/>
      </w:pPr>
      <w:bookmarkStart w:id="141" w:name="_Toc235670031"/>
      <w:r>
        <w:rPr>
          <w:rFonts w:ascii="Calibri" w:hAnsi="Calibri"/>
          <w:b/>
          <w:color w:val="2E4A5C"/>
          <w:sz w:val="30"/>
        </w:rPr>
        <w:lastRenderedPageBreak/>
        <w:t>Annex H: Authorized Terminology Registry</w:t>
      </w:r>
      <w:bookmarkEnd w:id="141"/>
    </w:p>
    <w:p w14:paraId="273E370E" w14:textId="77777777" w:rsidR="00E57774" w:rsidRDefault="00000000">
      <w:pPr>
        <w:jc w:val="both"/>
      </w:pPr>
      <w:r>
        <w:t>This registry governs every official public statement concerning this Protocol. It exists so that facts travel and labels do not. Each capital retains full freedom over its domestic vocabulary; this registry governs joint instruments, registry entries, facilitator communications, and filings with international bodies.</w:t>
      </w:r>
    </w:p>
    <w:p w14:paraId="18D2E84F" w14:textId="77777777" w:rsidR="00E57774" w:rsidRDefault="00000000">
      <w:pPr>
        <w:keepNext/>
        <w:keepLines/>
        <w:spacing w:before="320" w:after="160"/>
        <w:outlineLvl w:val="1"/>
      </w:pPr>
      <w:bookmarkStart w:id="142" w:name="_Toc235670032"/>
      <w:r>
        <w:rPr>
          <w:rFonts w:ascii="Calibri" w:hAnsi="Calibri"/>
          <w:b/>
          <w:color w:val="3F6076"/>
          <w:sz w:val="25"/>
        </w:rPr>
        <w:t>H.1 Approved Descriptors</w:t>
      </w:r>
      <w:bookmarkEnd w:id="142"/>
    </w:p>
    <w:p w14:paraId="6E26D877" w14:textId="77777777" w:rsidR="00E57774" w:rsidRDefault="00000000">
      <w:pPr>
        <w:spacing w:after="120"/>
        <w:ind w:left="460" w:hanging="260"/>
        <w:jc w:val="both"/>
      </w:pPr>
      <w:r>
        <w:rPr>
          <w:b/>
          <w:color w:val="8F7431"/>
        </w:rPr>
        <w:t xml:space="preserve">•  </w:t>
      </w:r>
      <w:r>
        <w:t>Technical pause, paired pause, mutual execution, staggered activation, checkpoint.</w:t>
      </w:r>
    </w:p>
    <w:p w14:paraId="634B4F28" w14:textId="77777777" w:rsidR="00E57774" w:rsidRDefault="00000000">
      <w:pPr>
        <w:spacing w:after="120"/>
        <w:ind w:left="460" w:hanging="260"/>
        <w:jc w:val="both"/>
      </w:pPr>
      <w:r>
        <w:rPr>
          <w:b/>
          <w:color w:val="8F7431"/>
        </w:rPr>
        <w:t xml:space="preserve">•  </w:t>
      </w:r>
      <w:r>
        <w:t>Technical adjustment, posture reduction, quiet zone, corridor certification, notification regime.</w:t>
      </w:r>
    </w:p>
    <w:p w14:paraId="5B288A2C" w14:textId="77777777" w:rsidR="00E57774" w:rsidRDefault="00000000">
      <w:pPr>
        <w:spacing w:after="120"/>
        <w:ind w:left="460" w:hanging="260"/>
        <w:jc w:val="both"/>
      </w:pPr>
      <w:r>
        <w:rPr>
          <w:b/>
          <w:color w:val="8F7431"/>
        </w:rPr>
        <w:t xml:space="preserve">•  </w:t>
      </w:r>
      <w:r>
        <w:t>Joint review, technical classification, neutral finding, daily status report, banked performance.</w:t>
      </w:r>
    </w:p>
    <w:p w14:paraId="3D498F41" w14:textId="77777777" w:rsidR="00E57774" w:rsidRDefault="00000000">
      <w:pPr>
        <w:spacing w:after="120"/>
        <w:ind w:left="460" w:hanging="260"/>
        <w:jc w:val="both"/>
      </w:pPr>
      <w:r>
        <w:rPr>
          <w:b/>
          <w:color w:val="8F7431"/>
        </w:rPr>
        <w:t xml:space="preserve">•  </w:t>
      </w:r>
      <w:r>
        <w:t>Re-activation of the June framework, working groups, technical consultations, review conference.</w:t>
      </w:r>
    </w:p>
    <w:p w14:paraId="4A097F36" w14:textId="77777777" w:rsidR="00E57774" w:rsidRDefault="00000000">
      <w:pPr>
        <w:keepNext/>
        <w:keepLines/>
        <w:spacing w:before="320" w:after="160"/>
        <w:outlineLvl w:val="1"/>
      </w:pPr>
      <w:bookmarkStart w:id="143" w:name="_Toc235670033"/>
      <w:r>
        <w:rPr>
          <w:rFonts w:ascii="Calibri" w:hAnsi="Calibri"/>
          <w:b/>
          <w:color w:val="3F6076"/>
          <w:sz w:val="25"/>
        </w:rPr>
        <w:t>H.2 Excluded Terms</w:t>
      </w:r>
      <w:bookmarkEnd w:id="143"/>
    </w:p>
    <w:p w14:paraId="69622936" w14:textId="77777777" w:rsidR="00E57774" w:rsidRDefault="00000000">
      <w:pPr>
        <w:spacing w:after="120"/>
        <w:ind w:left="460" w:hanging="260"/>
        <w:jc w:val="both"/>
      </w:pPr>
      <w:r>
        <w:rPr>
          <w:b/>
          <w:color w:val="8F7431"/>
        </w:rPr>
        <w:t xml:space="preserve">•  </w:t>
      </w:r>
      <w:r>
        <w:t>Surrender, capitulation, defeat, submission, climbdown, retreat, humiliation, victory, win, loss.</w:t>
      </w:r>
    </w:p>
    <w:p w14:paraId="75D3DA59" w14:textId="77777777" w:rsidR="00E57774" w:rsidRDefault="00000000">
      <w:pPr>
        <w:spacing w:after="120"/>
        <w:ind w:left="460" w:hanging="260"/>
        <w:jc w:val="both"/>
      </w:pPr>
      <w:r>
        <w:rPr>
          <w:b/>
          <w:color w:val="8F7431"/>
        </w:rPr>
        <w:t xml:space="preserve">•  </w:t>
      </w:r>
      <w:r>
        <w:t>Concession, giveaway, payoff, ransom, reward, punishment, penalty regime (outside the technical step-back sense).</w:t>
      </w:r>
    </w:p>
    <w:p w14:paraId="5B6C9173" w14:textId="77777777" w:rsidR="00E57774" w:rsidRDefault="00000000">
      <w:pPr>
        <w:spacing w:after="120"/>
        <w:ind w:left="460" w:hanging="260"/>
        <w:jc w:val="both"/>
      </w:pPr>
      <w:r>
        <w:rPr>
          <w:b/>
          <w:color w:val="8F7431"/>
        </w:rPr>
        <w:t xml:space="preserve">•  </w:t>
      </w:r>
      <w:r>
        <w:t>Any imposed designation for the June framework drawn from one capital's records, including use of one Party's domestic title in a joint instrument.</w:t>
      </w:r>
    </w:p>
    <w:p w14:paraId="6F14D233" w14:textId="77777777" w:rsidR="00E57774" w:rsidRDefault="00000000">
      <w:pPr>
        <w:spacing w:after="120"/>
        <w:ind w:left="460" w:hanging="260"/>
        <w:jc w:val="both"/>
      </w:pPr>
      <w:r>
        <w:rPr>
          <w:b/>
          <w:color w:val="8F7431"/>
        </w:rPr>
        <w:t xml:space="preserve">•  </w:t>
      </w:r>
      <w:r>
        <w:t>Any characterization of the other Party's compliance, motivation, or internal politics.</w:t>
      </w:r>
    </w:p>
    <w:p w14:paraId="0CD0DE2D" w14:textId="77777777" w:rsidR="00E57774" w:rsidRDefault="00000000">
      <w:pPr>
        <w:keepNext/>
        <w:keepLines/>
        <w:spacing w:before="320" w:after="160"/>
        <w:outlineLvl w:val="1"/>
      </w:pPr>
      <w:bookmarkStart w:id="144" w:name="_Toc235670034"/>
      <w:r>
        <w:rPr>
          <w:rFonts w:ascii="Calibri" w:hAnsi="Calibri"/>
          <w:b/>
          <w:color w:val="3F6076"/>
          <w:sz w:val="25"/>
        </w:rPr>
        <w:t>H.3 Usage Rules</w:t>
      </w:r>
      <w:bookmarkEnd w:id="144"/>
    </w:p>
    <w:p w14:paraId="43E80A56" w14:textId="77777777" w:rsidR="00E57774" w:rsidRDefault="00000000">
      <w:pPr>
        <w:jc w:val="both"/>
      </w:pPr>
      <w:proofErr w:type="gramStart"/>
      <w:r>
        <w:rPr>
          <w:b/>
          <w:color w:val="2E4A5C"/>
        </w:rPr>
        <w:t xml:space="preserve">First,  </w:t>
      </w:r>
      <w:r>
        <w:t>joint</w:t>
      </w:r>
      <w:proofErr w:type="gramEnd"/>
      <w:r>
        <w:t xml:space="preserve"> instruments use the approved descriptors of Section H.1 and the neutral designations of Article 11.</w:t>
      </w:r>
    </w:p>
    <w:p w14:paraId="37E1629B" w14:textId="77777777" w:rsidR="00E57774" w:rsidRDefault="00000000">
      <w:pPr>
        <w:jc w:val="both"/>
      </w:pPr>
      <w:proofErr w:type="gramStart"/>
      <w:r>
        <w:rPr>
          <w:b/>
          <w:color w:val="2E4A5C"/>
        </w:rPr>
        <w:t xml:space="preserve">Second,  </w:t>
      </w:r>
      <w:r>
        <w:t>a</w:t>
      </w:r>
      <w:proofErr w:type="gramEnd"/>
      <w:r>
        <w:t xml:space="preserve"> statement requiring a fact outside the registry requests a technical formulation from the Secretariat, delivered within four (4) hours.</w:t>
      </w:r>
    </w:p>
    <w:p w14:paraId="5C909439" w14:textId="77777777" w:rsidR="00E57774" w:rsidRDefault="00000000">
      <w:pPr>
        <w:jc w:val="both"/>
      </w:pPr>
      <w:proofErr w:type="gramStart"/>
      <w:r>
        <w:rPr>
          <w:b/>
          <w:color w:val="2E4A5C"/>
        </w:rPr>
        <w:t xml:space="preserve">Third,  </w:t>
      </w:r>
      <w:r>
        <w:t>a</w:t>
      </w:r>
      <w:proofErr w:type="gramEnd"/>
      <w:r>
        <w:t xml:space="preserve"> breach of the registry routes to quiet remediation under Article 11, never to the compliance engine.</w:t>
      </w:r>
    </w:p>
    <w:p w14:paraId="31932639" w14:textId="77777777" w:rsidR="00E57774" w:rsidRDefault="00000000">
      <w:pPr>
        <w:keepNext/>
        <w:keepLines/>
        <w:spacing w:before="320" w:after="160"/>
        <w:outlineLvl w:val="1"/>
      </w:pPr>
      <w:bookmarkStart w:id="145" w:name="_Toc235670035"/>
      <w:r>
        <w:rPr>
          <w:rFonts w:ascii="Calibri" w:hAnsi="Calibri"/>
          <w:b/>
          <w:color w:val="3F6076"/>
          <w:sz w:val="25"/>
        </w:rPr>
        <w:lastRenderedPageBreak/>
        <w:t>H.4 Savings Clause</w:t>
      </w:r>
      <w:bookmarkEnd w:id="145"/>
    </w:p>
    <w:p w14:paraId="752E388A" w14:textId="77777777" w:rsidR="00E57774" w:rsidRDefault="00000000">
      <w:pPr>
        <w:jc w:val="both"/>
      </w:pPr>
      <w:r>
        <w:t>This registry restricts nothing beyond official public statements concerning this Protocol. It reaches no domestic debate, no legislative proceeding, no academic commentary, and no private communication. It carries no legal status beyond the communications discipline of Article 12.</w:t>
      </w:r>
    </w:p>
    <w:p w14:paraId="093BEC30" w14:textId="77777777" w:rsidR="00E57774" w:rsidRDefault="00000000">
      <w:pPr>
        <w:keepNext/>
        <w:keepLines/>
        <w:pageBreakBefore/>
        <w:pBdr>
          <w:bottom w:val="single" w:sz="10" w:space="4" w:color="8F7431"/>
        </w:pBdr>
        <w:spacing w:before="120" w:after="260"/>
        <w:outlineLvl w:val="0"/>
      </w:pPr>
      <w:bookmarkStart w:id="146" w:name="_Toc235670036"/>
      <w:r>
        <w:rPr>
          <w:rFonts w:ascii="Calibri" w:hAnsi="Calibri"/>
          <w:b/>
          <w:color w:val="2E4A5C"/>
          <w:sz w:val="30"/>
        </w:rPr>
        <w:lastRenderedPageBreak/>
        <w:t>Annex I: Narrative Symmetry Note</w:t>
      </w:r>
      <w:bookmarkEnd w:id="146"/>
    </w:p>
    <w:p w14:paraId="5AE0B033" w14:textId="77777777" w:rsidR="00E57774" w:rsidRDefault="00000000">
      <w:pPr>
        <w:jc w:val="both"/>
      </w:pPr>
      <w:r>
        <w:t>This note records the accurate public characterizations available to each Party and establishes the non-contradiction principle. Each Party writes its own narrative; this note exists only so that both narratives rest on the same facts.</w:t>
      </w:r>
    </w:p>
    <w:p w14:paraId="78D4684B" w14:textId="77777777" w:rsidR="00E57774" w:rsidRDefault="00000000">
      <w:pPr>
        <w:keepNext/>
        <w:keepLines/>
        <w:spacing w:before="320" w:after="160"/>
        <w:outlineLvl w:val="1"/>
      </w:pPr>
      <w:bookmarkStart w:id="147" w:name="_Toc235670037"/>
      <w:r>
        <w:rPr>
          <w:rFonts w:ascii="Calibri" w:hAnsi="Calibri"/>
          <w:b/>
          <w:color w:val="3F6076"/>
          <w:sz w:val="25"/>
        </w:rPr>
        <w:t>I.1 How Tehran Frames the Protocol</w:t>
      </w:r>
      <w:bookmarkEnd w:id="147"/>
    </w:p>
    <w:p w14:paraId="07B2084D" w14:textId="77777777" w:rsidR="00E57774" w:rsidRDefault="00000000">
      <w:pPr>
        <w:spacing w:after="120"/>
        <w:ind w:left="460" w:hanging="260"/>
        <w:jc w:val="both"/>
      </w:pPr>
      <w:r>
        <w:rPr>
          <w:b/>
          <w:color w:val="8F7431"/>
        </w:rPr>
        <w:t xml:space="preserve">•  </w:t>
      </w:r>
      <w:r>
        <w:t>Sovereignty held: no facility dismantles, no title transfers, no foreign custody touches Iranian material, and enrichment rights stand intact.</w:t>
      </w:r>
    </w:p>
    <w:p w14:paraId="53F5199C" w14:textId="77777777" w:rsidR="00E57774" w:rsidRDefault="00000000">
      <w:pPr>
        <w:spacing w:after="120"/>
        <w:ind w:left="460" w:hanging="260"/>
        <w:jc w:val="both"/>
      </w:pPr>
      <w:r>
        <w:rPr>
          <w:b/>
          <w:color w:val="8F7431"/>
        </w:rPr>
        <w:t xml:space="preserve">•  </w:t>
      </w:r>
      <w:r>
        <w:t>The strait works: Iranian law and operational bodies function openly, both corridors operate, and the blockade lifts as the record builds.</w:t>
      </w:r>
    </w:p>
    <w:p w14:paraId="7CE452E1" w14:textId="77777777" w:rsidR="00E57774" w:rsidRDefault="00000000">
      <w:pPr>
        <w:spacing w:after="120"/>
        <w:ind w:left="460" w:hanging="260"/>
        <w:jc w:val="both"/>
      </w:pPr>
      <w:r>
        <w:rPr>
          <w:b/>
          <w:color w:val="8F7431"/>
        </w:rPr>
        <w:t xml:space="preserve">•  </w:t>
      </w:r>
      <w:r>
        <w:t>Equals at the table: every Iranian step pairs with a simultaneous American step, the clock carries the sequence, and the joint review protects Iran from bad-faith rupture.</w:t>
      </w:r>
    </w:p>
    <w:p w14:paraId="5E4C8071" w14:textId="77777777" w:rsidR="00E57774" w:rsidRDefault="00000000">
      <w:pPr>
        <w:spacing w:after="120"/>
        <w:ind w:left="460" w:hanging="260"/>
        <w:jc w:val="both"/>
      </w:pPr>
      <w:r>
        <w:rPr>
          <w:b/>
          <w:color w:val="8F7431"/>
        </w:rPr>
        <w:t xml:space="preserve">•  </w:t>
      </w:r>
      <w:r>
        <w:t>The economy breathes: the working groups carry sanctions termination and reconstruction on the re-activated June framework.</w:t>
      </w:r>
    </w:p>
    <w:p w14:paraId="37E84EE3" w14:textId="77777777" w:rsidR="00E57774" w:rsidRDefault="00000000">
      <w:pPr>
        <w:keepNext/>
        <w:keepLines/>
        <w:spacing w:before="320" w:after="160"/>
        <w:outlineLvl w:val="1"/>
      </w:pPr>
      <w:bookmarkStart w:id="148" w:name="_Toc235670038"/>
      <w:r>
        <w:rPr>
          <w:rFonts w:ascii="Calibri" w:hAnsi="Calibri"/>
          <w:b/>
          <w:color w:val="3F6076"/>
          <w:sz w:val="25"/>
        </w:rPr>
        <w:t>I.2 How Washington Frames the Protocol</w:t>
      </w:r>
      <w:bookmarkEnd w:id="148"/>
    </w:p>
    <w:p w14:paraId="66271A27" w14:textId="77777777" w:rsidR="00E57774" w:rsidRDefault="00000000">
      <w:pPr>
        <w:spacing w:after="120"/>
        <w:ind w:left="460" w:hanging="260"/>
        <w:jc w:val="both"/>
      </w:pPr>
      <w:r>
        <w:rPr>
          <w:b/>
          <w:color w:val="8F7431"/>
        </w:rPr>
        <w:t xml:space="preserve">•  </w:t>
      </w:r>
      <w:r>
        <w:t>Verification first: every Iranian measure appears on the shared record before any American benefit moves, and neutral observers hold the evidence.</w:t>
      </w:r>
    </w:p>
    <w:p w14:paraId="05233325" w14:textId="77777777" w:rsidR="00E57774" w:rsidRDefault="00000000">
      <w:pPr>
        <w:spacing w:after="120"/>
        <w:ind w:left="460" w:hanging="260"/>
        <w:jc w:val="both"/>
      </w:pPr>
      <w:r>
        <w:rPr>
          <w:b/>
          <w:color w:val="8F7431"/>
        </w:rPr>
        <w:t xml:space="preserve">•  </w:t>
      </w:r>
      <w:r>
        <w:t>The strait is open and free: both corridors operate toll-free under verified non-interdiction, with insurers normalizing on data.</w:t>
      </w:r>
    </w:p>
    <w:p w14:paraId="326DD847" w14:textId="77777777" w:rsidR="00E57774" w:rsidRDefault="00000000">
      <w:pPr>
        <w:spacing w:after="120"/>
        <w:ind w:left="460" w:hanging="260"/>
        <w:jc w:val="both"/>
      </w:pPr>
      <w:r>
        <w:rPr>
          <w:b/>
          <w:color w:val="8F7431"/>
        </w:rPr>
        <w:t xml:space="preserve">•  </w:t>
      </w:r>
      <w:r>
        <w:t>Leverage preserved: every step reverses through the joint review, the escalation cap holds during disputes, and the pre-Protocol posture restores only by decision, never by drift.</w:t>
      </w:r>
    </w:p>
    <w:p w14:paraId="3B0EDA5C" w14:textId="77777777" w:rsidR="00E57774" w:rsidRDefault="00000000">
      <w:pPr>
        <w:spacing w:after="120"/>
        <w:ind w:left="460" w:hanging="260"/>
        <w:jc w:val="both"/>
      </w:pPr>
      <w:r>
        <w:rPr>
          <w:b/>
          <w:color w:val="8F7431"/>
        </w:rPr>
        <w:t xml:space="preserve">•  </w:t>
      </w:r>
      <w:r>
        <w:t>The nuclear file reopens: Agency technical consultations resume with a full baseline in view and the working groups back in session.</w:t>
      </w:r>
    </w:p>
    <w:p w14:paraId="43DBC899" w14:textId="77777777" w:rsidR="00E57774" w:rsidRDefault="00000000">
      <w:pPr>
        <w:keepNext/>
        <w:keepLines/>
        <w:spacing w:before="320" w:after="160"/>
        <w:outlineLvl w:val="1"/>
      </w:pPr>
      <w:bookmarkStart w:id="149" w:name="_Toc235670039"/>
      <w:r>
        <w:rPr>
          <w:rFonts w:ascii="Calibri" w:hAnsi="Calibri"/>
          <w:b/>
          <w:color w:val="3F6076"/>
          <w:sz w:val="25"/>
        </w:rPr>
        <w:t>I.3 The Shared Message</w:t>
      </w:r>
      <w:bookmarkEnd w:id="149"/>
    </w:p>
    <w:tbl>
      <w:tblPr>
        <w:tblW w:w="5000" w:type="pct"/>
        <w:tblInd w:w="200" w:type="dxa"/>
        <w:tblBorders>
          <w:top w:val="single" w:sz="6" w:space="0" w:color="8F7431"/>
          <w:left w:val="single" w:sz="6" w:space="0" w:color="8F7431"/>
          <w:bottom w:val="single" w:sz="6" w:space="0" w:color="8F7431"/>
          <w:right w:val="single" w:sz="6" w:space="0" w:color="8F7431"/>
          <w:insideH w:val="nil"/>
          <w:insideV w:val="nil"/>
        </w:tblBorders>
        <w:tblCellMar>
          <w:left w:w="10" w:type="dxa"/>
          <w:right w:w="10" w:type="dxa"/>
        </w:tblCellMar>
        <w:tblLook w:val="04A0" w:firstRow="1" w:lastRow="0" w:firstColumn="1" w:lastColumn="0" w:noHBand="0" w:noVBand="1"/>
      </w:tblPr>
      <w:tblGrid>
        <w:gridCol w:w="9426"/>
      </w:tblGrid>
      <w:tr w:rsidR="00E57774" w14:paraId="09628DF6" w14:textId="77777777">
        <w:tc>
          <w:tcPr>
            <w:tcW w:w="9026" w:type="dxa"/>
            <w:shd w:val="clear" w:color="auto" w:fill="F5F2E9"/>
            <w:tcMar>
              <w:top w:w="140" w:type="dxa"/>
              <w:left w:w="200" w:type="dxa"/>
              <w:bottom w:w="140" w:type="dxa"/>
              <w:right w:w="200" w:type="dxa"/>
            </w:tcMar>
          </w:tcPr>
          <w:p w14:paraId="61AB72DE" w14:textId="77777777" w:rsidR="00E57774" w:rsidRDefault="00000000">
            <w:pPr>
              <w:spacing w:before="40" w:after="40" w:line="288" w:lineRule="auto"/>
              <w:jc w:val="both"/>
            </w:pPr>
            <w:r>
              <w:rPr>
                <w:i/>
                <w:color w:val="1B2830"/>
                <w:sz w:val="21"/>
              </w:rPr>
              <w:t xml:space="preserve">Both Parties truthfully state the following: we entered a seven-day technical arrangement that keeps the strait open, pauses the strikes, and re-activates the diplomatic framework we both signed in June. Neutral observers verify every step. Neither side conceded anything; both sides stabilized everything. At the end of the </w:t>
            </w:r>
            <w:proofErr w:type="gramStart"/>
            <w:r>
              <w:rPr>
                <w:i/>
                <w:color w:val="1B2830"/>
                <w:sz w:val="21"/>
              </w:rPr>
              <w:t>week</w:t>
            </w:r>
            <w:proofErr w:type="gramEnd"/>
            <w:r>
              <w:rPr>
                <w:i/>
                <w:color w:val="1B2830"/>
                <w:sz w:val="21"/>
              </w:rPr>
              <w:t xml:space="preserve"> we read the same record and decide the next week.</w:t>
            </w:r>
          </w:p>
        </w:tc>
      </w:tr>
    </w:tbl>
    <w:p w14:paraId="24ECCBA5" w14:textId="77777777" w:rsidR="00E57774" w:rsidRDefault="00000000">
      <w:pPr>
        <w:keepNext/>
        <w:keepLines/>
        <w:spacing w:before="320" w:after="160"/>
        <w:outlineLvl w:val="1"/>
      </w:pPr>
      <w:bookmarkStart w:id="150" w:name="_Toc235670040"/>
      <w:r>
        <w:rPr>
          <w:rFonts w:ascii="Calibri" w:hAnsi="Calibri"/>
          <w:b/>
          <w:color w:val="3F6076"/>
          <w:sz w:val="25"/>
        </w:rPr>
        <w:t>I.4 The Non-Contradiction Principle</w:t>
      </w:r>
      <w:bookmarkEnd w:id="150"/>
    </w:p>
    <w:p w14:paraId="2B4D320A" w14:textId="77777777" w:rsidR="00E57774" w:rsidRDefault="00000000">
      <w:pPr>
        <w:jc w:val="both"/>
      </w:pPr>
      <w:r>
        <w:t xml:space="preserve">Both frames hold simultaneously because the Protocol states facts rather than fault. A narrative disruption, meaning any official communication that characterizes the other Party's compliance as surrender, defeat, or submission, routes to the quiet remediation channel of Article 11: </w:t>
      </w:r>
      <w:r>
        <w:lastRenderedPageBreak/>
        <w:t>private contact, factual correction within four (4) hours where feasible, and closure without public escalation.</w:t>
      </w:r>
    </w:p>
    <w:p w14:paraId="4B856CD8" w14:textId="77777777" w:rsidR="00E57774" w:rsidRDefault="00000000">
      <w:pPr>
        <w:keepNext/>
        <w:keepLines/>
        <w:pageBreakBefore/>
        <w:pBdr>
          <w:bottom w:val="single" w:sz="10" w:space="4" w:color="8F7431"/>
        </w:pBdr>
        <w:spacing w:before="120" w:after="260"/>
        <w:outlineLvl w:val="0"/>
      </w:pPr>
      <w:bookmarkStart w:id="151" w:name="_Toc235670041"/>
      <w:r>
        <w:rPr>
          <w:rFonts w:ascii="Calibri" w:hAnsi="Calibri"/>
          <w:b/>
          <w:color w:val="2E4A5C"/>
          <w:sz w:val="30"/>
        </w:rPr>
        <w:lastRenderedPageBreak/>
        <w:t>Annex J: Facilitators' Non-Paper (Internal Use Only)</w:t>
      </w:r>
      <w:bookmarkEnd w:id="151"/>
    </w:p>
    <w:p w14:paraId="58AD71AF" w14:textId="77777777" w:rsidR="00E57774" w:rsidRDefault="00000000">
      <w:pPr>
        <w:jc w:val="both"/>
      </w:pPr>
      <w:r>
        <w:t>Facilitators' non-paper. For facilitators' internal use only. This annex forms no part of the operative text, carries no binding effect, and circulates to neither Party as an instruction. It preserves the working logic of the original loose framework for facilitator briefings.</w:t>
      </w:r>
    </w:p>
    <w:p w14:paraId="10EF30E7" w14:textId="77777777" w:rsidR="00E57774" w:rsidRDefault="00000000">
      <w:pPr>
        <w:keepNext/>
        <w:keepLines/>
        <w:spacing w:before="320" w:after="160"/>
        <w:outlineLvl w:val="1"/>
      </w:pPr>
      <w:bookmarkStart w:id="152" w:name="_Toc235670042"/>
      <w:r>
        <w:rPr>
          <w:rFonts w:ascii="Calibri" w:hAnsi="Calibri"/>
          <w:b/>
          <w:color w:val="3F6076"/>
          <w:sz w:val="25"/>
        </w:rPr>
        <w:t>J.1 The Thirty-Second Pitch to Both Sides</w:t>
      </w:r>
      <w:bookmarkEnd w:id="152"/>
    </w:p>
    <w:tbl>
      <w:tblPr>
        <w:tblW w:w="5000" w:type="pct"/>
        <w:tblInd w:w="200" w:type="dxa"/>
        <w:tblBorders>
          <w:top w:val="single" w:sz="6" w:space="0" w:color="8F7431"/>
          <w:left w:val="single" w:sz="6" w:space="0" w:color="8F7431"/>
          <w:bottom w:val="single" w:sz="6" w:space="0" w:color="8F7431"/>
          <w:right w:val="single" w:sz="6" w:space="0" w:color="8F7431"/>
          <w:insideH w:val="nil"/>
          <w:insideV w:val="nil"/>
        </w:tblBorders>
        <w:tblCellMar>
          <w:left w:w="10" w:type="dxa"/>
          <w:right w:w="10" w:type="dxa"/>
        </w:tblCellMar>
        <w:tblLook w:val="04A0" w:firstRow="1" w:lastRow="0" w:firstColumn="1" w:lastColumn="0" w:noHBand="0" w:noVBand="1"/>
      </w:tblPr>
      <w:tblGrid>
        <w:gridCol w:w="9426"/>
      </w:tblGrid>
      <w:tr w:rsidR="00E57774" w14:paraId="321C420C" w14:textId="77777777">
        <w:tc>
          <w:tcPr>
            <w:tcW w:w="9026" w:type="dxa"/>
            <w:shd w:val="clear" w:color="auto" w:fill="F5F2E9"/>
            <w:tcMar>
              <w:top w:w="140" w:type="dxa"/>
              <w:left w:w="200" w:type="dxa"/>
              <w:bottom w:w="140" w:type="dxa"/>
              <w:right w:w="200" w:type="dxa"/>
            </w:tcMar>
          </w:tcPr>
          <w:p w14:paraId="4333B7BA" w14:textId="77777777" w:rsidR="00E57774" w:rsidRDefault="00000000">
            <w:pPr>
              <w:spacing w:before="40" w:after="40" w:line="288" w:lineRule="auto"/>
              <w:jc w:val="both"/>
            </w:pPr>
            <w:r>
              <w:rPr>
                <w:i/>
                <w:color w:val="1B2830"/>
                <w:sz w:val="21"/>
              </w:rPr>
              <w:t xml:space="preserve">You do not have to like each other. You do not have to agree on history. You just </w:t>
            </w:r>
            <w:proofErr w:type="gramStart"/>
            <w:r>
              <w:rPr>
                <w:i/>
                <w:color w:val="1B2830"/>
                <w:sz w:val="21"/>
              </w:rPr>
              <w:t>have to</w:t>
            </w:r>
            <w:proofErr w:type="gramEnd"/>
            <w:r>
              <w:rPr>
                <w:i/>
                <w:color w:val="1B2830"/>
                <w:sz w:val="21"/>
              </w:rPr>
              <w:t xml:space="preserve"> stop shooting at ships and stop bombing for one week, let Oman count the boats, and then decide if you want to keep going. If it fails, you are no worse off than today. If it works, you both look like responsible statesmen. Ready?</w:t>
            </w:r>
          </w:p>
        </w:tc>
      </w:tr>
    </w:tbl>
    <w:p w14:paraId="011E9A49" w14:textId="77777777" w:rsidR="00E57774" w:rsidRDefault="00000000">
      <w:pPr>
        <w:keepNext/>
        <w:keepLines/>
        <w:spacing w:before="320" w:after="160"/>
        <w:outlineLvl w:val="1"/>
      </w:pPr>
      <w:bookmarkStart w:id="153" w:name="_Toc235670043"/>
      <w:r>
        <w:rPr>
          <w:rFonts w:ascii="Calibri" w:hAnsi="Calibri"/>
          <w:b/>
          <w:color w:val="3F6076"/>
          <w:sz w:val="25"/>
        </w:rPr>
        <w:t>J.2 The Unwritten Rules (The Glue)</w:t>
      </w:r>
      <w:bookmarkEnd w:id="153"/>
    </w:p>
    <w:p w14:paraId="0E11806B" w14:textId="77777777" w:rsidR="00E57774" w:rsidRDefault="00000000">
      <w:pPr>
        <w:spacing w:before="40" w:after="160"/>
      </w:pPr>
      <w:r>
        <w:rPr>
          <w:rFonts w:ascii="Calibri" w:hAnsi="Calibri"/>
          <w:i/>
          <w:color w:val="6E7F88"/>
          <w:sz w:val="18"/>
        </w:rPr>
        <w:t>Table: Operating rules and their translations</w:t>
      </w:r>
    </w:p>
    <w:tbl>
      <w:tblPr>
        <w:tblW w:w="5000" w:type="pct"/>
        <w:tblInd w:w="100" w:type="dxa"/>
        <w:tblBorders>
          <w:top w:val="single" w:sz="12" w:space="0" w:color="2E4A5C"/>
          <w:left w:val="nil"/>
          <w:bottom w:val="single" w:sz="12" w:space="0" w:color="2E4A5C"/>
          <w:right w:val="nil"/>
          <w:insideH w:val="single" w:sz="2" w:space="0" w:color="B9C6CD"/>
          <w:insideV w:val="nil"/>
        </w:tblBorders>
        <w:tblCellMar>
          <w:left w:w="10" w:type="dxa"/>
          <w:right w:w="10" w:type="dxa"/>
        </w:tblCellMar>
        <w:tblLook w:val="04A0" w:firstRow="1" w:lastRow="0" w:firstColumn="1" w:lastColumn="0" w:noHBand="0" w:noVBand="1"/>
      </w:tblPr>
      <w:tblGrid>
        <w:gridCol w:w="2658"/>
        <w:gridCol w:w="6568"/>
      </w:tblGrid>
      <w:tr w:rsidR="00E57774" w14:paraId="3AC0635F" w14:textId="77777777">
        <w:trPr>
          <w:tblHeader/>
        </w:trPr>
        <w:tc>
          <w:tcPr>
            <w:tcW w:w="2600" w:type="dxa"/>
            <w:tcBorders>
              <w:bottom w:val="single" w:sz="8" w:space="0" w:color="2E4A5C"/>
            </w:tcBorders>
            <w:shd w:val="clear" w:color="auto" w:fill="E9EEF1"/>
            <w:tcMar>
              <w:top w:w="60" w:type="dxa"/>
              <w:left w:w="100" w:type="dxa"/>
              <w:bottom w:w="60" w:type="dxa"/>
              <w:right w:w="100" w:type="dxa"/>
            </w:tcMar>
          </w:tcPr>
          <w:p w14:paraId="50784E8E" w14:textId="77777777" w:rsidR="00E57774" w:rsidRDefault="00000000">
            <w:pPr>
              <w:spacing w:before="20" w:after="20" w:line="264" w:lineRule="auto"/>
            </w:pPr>
            <w:r>
              <w:rPr>
                <w:rFonts w:ascii="Calibri" w:hAnsi="Calibri"/>
                <w:b/>
                <w:color w:val="2E4A5C"/>
                <w:sz w:val="19"/>
              </w:rPr>
              <w:t>Rule</w:t>
            </w:r>
          </w:p>
        </w:tc>
        <w:tc>
          <w:tcPr>
            <w:tcW w:w="6426" w:type="dxa"/>
            <w:tcBorders>
              <w:bottom w:val="single" w:sz="8" w:space="0" w:color="2E4A5C"/>
            </w:tcBorders>
            <w:shd w:val="clear" w:color="auto" w:fill="E9EEF1"/>
            <w:tcMar>
              <w:top w:w="60" w:type="dxa"/>
              <w:left w:w="100" w:type="dxa"/>
              <w:bottom w:w="60" w:type="dxa"/>
              <w:right w:w="100" w:type="dxa"/>
            </w:tcMar>
          </w:tcPr>
          <w:p w14:paraId="326A8015" w14:textId="77777777" w:rsidR="00E57774" w:rsidRDefault="00000000">
            <w:pPr>
              <w:spacing w:before="20" w:after="20" w:line="264" w:lineRule="auto"/>
            </w:pPr>
            <w:r>
              <w:rPr>
                <w:rFonts w:ascii="Calibri" w:hAnsi="Calibri"/>
                <w:b/>
                <w:color w:val="2E4A5C"/>
                <w:sz w:val="19"/>
              </w:rPr>
              <w:t>Operational Translation</w:t>
            </w:r>
          </w:p>
        </w:tc>
      </w:tr>
      <w:tr w:rsidR="00E57774" w14:paraId="3AA3FCE9" w14:textId="77777777">
        <w:tc>
          <w:tcPr>
            <w:tcW w:w="2600" w:type="dxa"/>
            <w:tcMar>
              <w:top w:w="60" w:type="dxa"/>
              <w:left w:w="100" w:type="dxa"/>
              <w:bottom w:w="60" w:type="dxa"/>
              <w:right w:w="100" w:type="dxa"/>
            </w:tcMar>
          </w:tcPr>
          <w:p w14:paraId="01B100C4" w14:textId="77777777" w:rsidR="00E57774" w:rsidRDefault="00000000">
            <w:pPr>
              <w:spacing w:before="20" w:after="20" w:line="264" w:lineRule="auto"/>
            </w:pPr>
            <w:r>
              <w:rPr>
                <w:rFonts w:ascii="Calibri" w:hAnsi="Calibri"/>
                <w:sz w:val="19"/>
              </w:rPr>
              <w:t>Reciprocity</w:t>
            </w:r>
          </w:p>
        </w:tc>
        <w:tc>
          <w:tcPr>
            <w:tcW w:w="6426" w:type="dxa"/>
            <w:tcMar>
              <w:top w:w="60" w:type="dxa"/>
              <w:left w:w="100" w:type="dxa"/>
              <w:bottom w:w="60" w:type="dxa"/>
              <w:right w:w="100" w:type="dxa"/>
            </w:tcMar>
          </w:tcPr>
          <w:p w14:paraId="7E771D17" w14:textId="77777777" w:rsidR="00E57774" w:rsidRDefault="00000000">
            <w:pPr>
              <w:spacing w:before="20" w:after="20" w:line="264" w:lineRule="auto"/>
            </w:pPr>
            <w:r>
              <w:rPr>
                <w:rFonts w:ascii="Calibri" w:hAnsi="Calibri"/>
                <w:sz w:val="19"/>
              </w:rPr>
              <w:t xml:space="preserve">You </w:t>
            </w:r>
            <w:proofErr w:type="gramStart"/>
            <w:r>
              <w:rPr>
                <w:rFonts w:ascii="Calibri" w:hAnsi="Calibri"/>
                <w:sz w:val="19"/>
              </w:rPr>
              <w:t>move,</w:t>
            </w:r>
            <w:proofErr w:type="gramEnd"/>
            <w:r>
              <w:rPr>
                <w:rFonts w:ascii="Calibri" w:hAnsi="Calibri"/>
                <w:sz w:val="19"/>
              </w:rPr>
              <w:t xml:space="preserve"> I move. No unilateral steps.</w:t>
            </w:r>
          </w:p>
        </w:tc>
      </w:tr>
      <w:tr w:rsidR="00E57774" w14:paraId="1C947D7B" w14:textId="77777777">
        <w:tc>
          <w:tcPr>
            <w:tcW w:w="2600" w:type="dxa"/>
            <w:tcMar>
              <w:top w:w="60" w:type="dxa"/>
              <w:left w:w="100" w:type="dxa"/>
              <w:bottom w:w="60" w:type="dxa"/>
              <w:right w:w="100" w:type="dxa"/>
            </w:tcMar>
          </w:tcPr>
          <w:p w14:paraId="402A434C" w14:textId="77777777" w:rsidR="00E57774" w:rsidRDefault="00000000">
            <w:pPr>
              <w:spacing w:before="20" w:after="20" w:line="264" w:lineRule="auto"/>
            </w:pPr>
            <w:r>
              <w:rPr>
                <w:rFonts w:ascii="Calibri" w:hAnsi="Calibri"/>
                <w:sz w:val="19"/>
              </w:rPr>
              <w:t>Slow reversibility</w:t>
            </w:r>
          </w:p>
        </w:tc>
        <w:tc>
          <w:tcPr>
            <w:tcW w:w="6426" w:type="dxa"/>
            <w:tcMar>
              <w:top w:w="60" w:type="dxa"/>
              <w:left w:w="100" w:type="dxa"/>
              <w:bottom w:w="60" w:type="dxa"/>
              <w:right w:w="100" w:type="dxa"/>
            </w:tcMar>
          </w:tcPr>
          <w:p w14:paraId="30648D7B" w14:textId="77777777" w:rsidR="00E57774" w:rsidRDefault="00000000">
            <w:pPr>
              <w:spacing w:before="20" w:after="20" w:line="264" w:lineRule="auto"/>
            </w:pPr>
            <w:r>
              <w:rPr>
                <w:rFonts w:ascii="Calibri" w:hAnsi="Calibri"/>
                <w:sz w:val="19"/>
              </w:rPr>
              <w:t>You walk back, but only after 48 hours of talking.</w:t>
            </w:r>
          </w:p>
        </w:tc>
      </w:tr>
      <w:tr w:rsidR="00E57774" w14:paraId="419D8845" w14:textId="77777777">
        <w:tc>
          <w:tcPr>
            <w:tcW w:w="2600" w:type="dxa"/>
            <w:tcMar>
              <w:top w:w="60" w:type="dxa"/>
              <w:left w:w="100" w:type="dxa"/>
              <w:bottom w:w="60" w:type="dxa"/>
              <w:right w:w="100" w:type="dxa"/>
            </w:tcMar>
          </w:tcPr>
          <w:p w14:paraId="079E8A57" w14:textId="77777777" w:rsidR="00E57774" w:rsidRDefault="00000000">
            <w:pPr>
              <w:spacing w:before="20" w:after="20" w:line="264" w:lineRule="auto"/>
            </w:pPr>
            <w:r>
              <w:rPr>
                <w:rFonts w:ascii="Calibri" w:hAnsi="Calibri"/>
                <w:sz w:val="19"/>
              </w:rPr>
              <w:t>No losing language</w:t>
            </w:r>
          </w:p>
        </w:tc>
        <w:tc>
          <w:tcPr>
            <w:tcW w:w="6426" w:type="dxa"/>
            <w:tcMar>
              <w:top w:w="60" w:type="dxa"/>
              <w:left w:w="100" w:type="dxa"/>
              <w:bottom w:w="60" w:type="dxa"/>
              <w:right w:w="100" w:type="dxa"/>
            </w:tcMar>
          </w:tcPr>
          <w:p w14:paraId="682DD6FD" w14:textId="77777777" w:rsidR="00E57774" w:rsidRDefault="00000000">
            <w:pPr>
              <w:spacing w:before="20" w:after="20" w:line="264" w:lineRule="auto"/>
            </w:pPr>
            <w:r>
              <w:rPr>
                <w:rFonts w:ascii="Calibri" w:hAnsi="Calibri"/>
                <w:sz w:val="19"/>
              </w:rPr>
              <w:t>Everything is a technical adjustment, never a concession.</w:t>
            </w:r>
          </w:p>
        </w:tc>
      </w:tr>
      <w:tr w:rsidR="00E57774" w14:paraId="3BCE05FE" w14:textId="77777777">
        <w:tc>
          <w:tcPr>
            <w:tcW w:w="2600" w:type="dxa"/>
            <w:tcMar>
              <w:top w:w="60" w:type="dxa"/>
              <w:left w:w="100" w:type="dxa"/>
              <w:bottom w:w="60" w:type="dxa"/>
              <w:right w:w="100" w:type="dxa"/>
            </w:tcMar>
          </w:tcPr>
          <w:p w14:paraId="5381892B" w14:textId="77777777" w:rsidR="00E57774" w:rsidRDefault="00000000">
            <w:pPr>
              <w:spacing w:before="20" w:after="20" w:line="264" w:lineRule="auto"/>
            </w:pPr>
            <w:r>
              <w:rPr>
                <w:rFonts w:ascii="Calibri" w:hAnsi="Calibri"/>
                <w:sz w:val="19"/>
              </w:rPr>
              <w:t>Trust optional</w:t>
            </w:r>
          </w:p>
        </w:tc>
        <w:tc>
          <w:tcPr>
            <w:tcW w:w="6426" w:type="dxa"/>
            <w:tcMar>
              <w:top w:w="60" w:type="dxa"/>
              <w:left w:w="100" w:type="dxa"/>
              <w:bottom w:w="60" w:type="dxa"/>
              <w:right w:w="100" w:type="dxa"/>
            </w:tcMar>
          </w:tcPr>
          <w:p w14:paraId="2B78291D" w14:textId="77777777" w:rsidR="00E57774" w:rsidRDefault="00000000">
            <w:pPr>
              <w:spacing w:before="20" w:after="20" w:line="264" w:lineRule="auto"/>
            </w:pPr>
            <w:r>
              <w:rPr>
                <w:rFonts w:ascii="Calibri" w:hAnsi="Calibri"/>
                <w:sz w:val="19"/>
              </w:rPr>
              <w:t>Verification does the heavy lifting.</w:t>
            </w:r>
          </w:p>
        </w:tc>
      </w:tr>
      <w:tr w:rsidR="00E57774" w14:paraId="4A6E016F" w14:textId="77777777">
        <w:tc>
          <w:tcPr>
            <w:tcW w:w="2600" w:type="dxa"/>
            <w:tcMar>
              <w:top w:w="60" w:type="dxa"/>
              <w:left w:w="100" w:type="dxa"/>
              <w:bottom w:w="60" w:type="dxa"/>
              <w:right w:w="100" w:type="dxa"/>
            </w:tcMar>
          </w:tcPr>
          <w:p w14:paraId="69C8AD8C" w14:textId="77777777" w:rsidR="00E57774" w:rsidRDefault="00000000">
            <w:pPr>
              <w:spacing w:before="20" w:after="20" w:line="264" w:lineRule="auto"/>
            </w:pPr>
            <w:r>
              <w:rPr>
                <w:rFonts w:ascii="Calibri" w:hAnsi="Calibri"/>
                <w:sz w:val="19"/>
              </w:rPr>
              <w:t>Silence first</w:t>
            </w:r>
          </w:p>
        </w:tc>
        <w:tc>
          <w:tcPr>
            <w:tcW w:w="6426" w:type="dxa"/>
            <w:tcMar>
              <w:top w:w="60" w:type="dxa"/>
              <w:left w:w="100" w:type="dxa"/>
              <w:bottom w:w="60" w:type="dxa"/>
              <w:right w:w="100" w:type="dxa"/>
            </w:tcMar>
          </w:tcPr>
          <w:p w14:paraId="52B6D09D" w14:textId="77777777" w:rsidR="00E57774" w:rsidRDefault="00000000">
            <w:pPr>
              <w:spacing w:before="20" w:after="20" w:line="264" w:lineRule="auto"/>
            </w:pPr>
            <w:r>
              <w:rPr>
                <w:rFonts w:ascii="Calibri" w:hAnsi="Calibri"/>
                <w:sz w:val="19"/>
              </w:rPr>
              <w:t>No public statements about compliance for 7 days; Oman speaks.</w:t>
            </w:r>
          </w:p>
        </w:tc>
      </w:tr>
      <w:tr w:rsidR="00E57774" w14:paraId="10032CF1" w14:textId="77777777">
        <w:tc>
          <w:tcPr>
            <w:tcW w:w="2600" w:type="dxa"/>
            <w:tcMar>
              <w:top w:w="60" w:type="dxa"/>
              <w:left w:w="100" w:type="dxa"/>
              <w:bottom w:w="60" w:type="dxa"/>
              <w:right w:w="100" w:type="dxa"/>
            </w:tcMar>
          </w:tcPr>
          <w:p w14:paraId="7939D676" w14:textId="77777777" w:rsidR="00E57774" w:rsidRDefault="00000000">
            <w:pPr>
              <w:spacing w:before="20" w:after="20" w:line="264" w:lineRule="auto"/>
            </w:pPr>
            <w:r>
              <w:rPr>
                <w:rFonts w:ascii="Calibri" w:hAnsi="Calibri"/>
                <w:sz w:val="19"/>
              </w:rPr>
              <w:t>Nothing fades</w:t>
            </w:r>
          </w:p>
        </w:tc>
        <w:tc>
          <w:tcPr>
            <w:tcW w:w="6426" w:type="dxa"/>
            <w:tcMar>
              <w:top w:w="60" w:type="dxa"/>
              <w:left w:w="100" w:type="dxa"/>
              <w:bottom w:w="60" w:type="dxa"/>
              <w:right w:w="100" w:type="dxa"/>
            </w:tcMar>
          </w:tcPr>
          <w:p w14:paraId="3AE57696" w14:textId="77777777" w:rsidR="00E57774" w:rsidRDefault="00000000">
            <w:pPr>
              <w:spacing w:before="20" w:after="20" w:line="264" w:lineRule="auto"/>
            </w:pPr>
            <w:r>
              <w:rPr>
                <w:rFonts w:ascii="Calibri" w:hAnsi="Calibri"/>
                <w:sz w:val="19"/>
              </w:rPr>
              <w:t>Every verified day banks; the record only grows.</w:t>
            </w:r>
          </w:p>
        </w:tc>
      </w:tr>
    </w:tbl>
    <w:p w14:paraId="64DFC1DC" w14:textId="77777777" w:rsidR="00E57774" w:rsidRDefault="00000000">
      <w:pPr>
        <w:keepNext/>
        <w:keepLines/>
        <w:spacing w:before="320" w:after="160"/>
        <w:outlineLvl w:val="1"/>
      </w:pPr>
      <w:bookmarkStart w:id="154" w:name="_Toc235670044"/>
      <w:r>
        <w:rPr>
          <w:rFonts w:ascii="Calibri" w:hAnsi="Calibri"/>
          <w:b/>
          <w:color w:val="3F6076"/>
          <w:sz w:val="25"/>
        </w:rPr>
        <w:t xml:space="preserve">J.3 </w:t>
      </w:r>
      <w:proofErr w:type="spellStart"/>
      <w:r>
        <w:rPr>
          <w:rFonts w:ascii="Calibri" w:hAnsi="Calibri"/>
          <w:b/>
          <w:color w:val="3F6076"/>
          <w:sz w:val="25"/>
        </w:rPr>
        <w:t>Deployability</w:t>
      </w:r>
      <w:proofErr w:type="spellEnd"/>
      <w:r>
        <w:rPr>
          <w:rFonts w:ascii="Calibri" w:hAnsi="Calibri"/>
          <w:b/>
          <w:color w:val="3F6076"/>
          <w:sz w:val="25"/>
        </w:rPr>
        <w:t xml:space="preserve"> Assessment</w:t>
      </w:r>
      <w:bookmarkEnd w:id="154"/>
    </w:p>
    <w:p w14:paraId="771D0A7B" w14:textId="77777777" w:rsidR="00E57774" w:rsidRDefault="00000000">
      <w:pPr>
        <w:jc w:val="both"/>
      </w:pPr>
      <w:r>
        <w:t>The Protocol deploys within six (6) hours of political approval. The staggered activation clock, the mishap protocol, and the escalation cap together make the structure resilient to the single-actor incident that usually breaks instruments of this kind. The 48-hour joint review removes the tactical-feint reading of the original reversibility clause. The nomenclature correction removes the single phrase most likely to trigger rejection in Tehran. The bones are solid; the amendments make them load-bearing.</w:t>
      </w:r>
    </w:p>
    <w:p w14:paraId="302810AA" w14:textId="77777777" w:rsidR="00E57774" w:rsidRDefault="00000000">
      <w:pPr>
        <w:keepNext/>
        <w:keepLines/>
        <w:spacing w:before="320" w:after="160"/>
        <w:outlineLvl w:val="1"/>
      </w:pPr>
      <w:bookmarkStart w:id="155" w:name="_Toc235670045"/>
      <w:r>
        <w:rPr>
          <w:rFonts w:ascii="Calibri" w:hAnsi="Calibri"/>
          <w:b/>
          <w:color w:val="3F6076"/>
          <w:sz w:val="25"/>
        </w:rPr>
        <w:t>J.4 The Leak Shield</w:t>
      </w:r>
      <w:bookmarkEnd w:id="155"/>
    </w:p>
    <w:p w14:paraId="0C140687" w14:textId="77777777" w:rsidR="00E57774" w:rsidRDefault="00000000">
      <w:pPr>
        <w:jc w:val="both"/>
      </w:pPr>
      <w:r>
        <w:t>If any text of this Protocol leaks before entry into force, both capitals deploy the same pre-agreed response: this is an unsigned working draft with no standing, and no agreement exists. Because the statement is factually accurate at that stage, neither side loses credibility. The process proceeds on schedule or pauses until the political storm passes, at the joint discretion of the facilitators.</w:t>
      </w:r>
    </w:p>
    <w:p w14:paraId="774B286E" w14:textId="77777777" w:rsidR="00E57774" w:rsidRDefault="00000000">
      <w:pPr>
        <w:keepNext/>
        <w:keepLines/>
        <w:spacing w:before="320" w:after="160"/>
        <w:outlineLvl w:val="1"/>
      </w:pPr>
      <w:bookmarkStart w:id="156" w:name="_Toc235670046"/>
      <w:r>
        <w:rPr>
          <w:rFonts w:ascii="Calibri" w:hAnsi="Calibri"/>
          <w:b/>
          <w:color w:val="3F6076"/>
          <w:sz w:val="25"/>
        </w:rPr>
        <w:lastRenderedPageBreak/>
        <w:t>J.5 Quick Reference for Briefings</w:t>
      </w:r>
      <w:bookmarkEnd w:id="156"/>
    </w:p>
    <w:p w14:paraId="195AF76E" w14:textId="77777777" w:rsidR="00E57774" w:rsidRDefault="00000000">
      <w:pPr>
        <w:spacing w:before="40" w:after="160"/>
      </w:pPr>
      <w:r>
        <w:rPr>
          <w:rFonts w:ascii="Calibri" w:hAnsi="Calibri"/>
          <w:i/>
          <w:color w:val="6E7F88"/>
          <w:sz w:val="18"/>
        </w:rPr>
        <w:t>Table: Facilitator quick reference</w:t>
      </w:r>
    </w:p>
    <w:tbl>
      <w:tblPr>
        <w:tblW w:w="5000" w:type="pct"/>
        <w:tblInd w:w="100" w:type="dxa"/>
        <w:tblBorders>
          <w:top w:val="single" w:sz="12" w:space="0" w:color="2E4A5C"/>
          <w:left w:val="nil"/>
          <w:bottom w:val="single" w:sz="12" w:space="0" w:color="2E4A5C"/>
          <w:right w:val="nil"/>
          <w:insideH w:val="single" w:sz="2" w:space="0" w:color="B9C6CD"/>
          <w:insideV w:val="nil"/>
        </w:tblBorders>
        <w:tblCellMar>
          <w:left w:w="10" w:type="dxa"/>
          <w:right w:w="10" w:type="dxa"/>
        </w:tblCellMar>
        <w:tblLook w:val="04A0" w:firstRow="1" w:lastRow="0" w:firstColumn="1" w:lastColumn="0" w:noHBand="0" w:noVBand="1"/>
      </w:tblPr>
      <w:tblGrid>
        <w:gridCol w:w="3066"/>
        <w:gridCol w:w="6160"/>
      </w:tblGrid>
      <w:tr w:rsidR="00E57774" w14:paraId="146C47D8" w14:textId="77777777">
        <w:trPr>
          <w:tblHeader/>
        </w:trPr>
        <w:tc>
          <w:tcPr>
            <w:tcW w:w="3000" w:type="dxa"/>
            <w:tcBorders>
              <w:bottom w:val="single" w:sz="8" w:space="0" w:color="2E4A5C"/>
            </w:tcBorders>
            <w:shd w:val="clear" w:color="auto" w:fill="E9EEF1"/>
            <w:tcMar>
              <w:top w:w="60" w:type="dxa"/>
              <w:left w:w="100" w:type="dxa"/>
              <w:bottom w:w="60" w:type="dxa"/>
              <w:right w:w="100" w:type="dxa"/>
            </w:tcMar>
          </w:tcPr>
          <w:p w14:paraId="51D2E6FD" w14:textId="77777777" w:rsidR="00E57774" w:rsidRDefault="00000000">
            <w:pPr>
              <w:spacing w:before="20" w:after="20" w:line="264" w:lineRule="auto"/>
            </w:pPr>
            <w:r>
              <w:rPr>
                <w:rFonts w:ascii="Calibri" w:hAnsi="Calibri"/>
                <w:b/>
                <w:color w:val="2E4A5C"/>
                <w:sz w:val="19"/>
              </w:rPr>
              <w:t>Question</w:t>
            </w:r>
          </w:p>
        </w:tc>
        <w:tc>
          <w:tcPr>
            <w:tcW w:w="6026" w:type="dxa"/>
            <w:tcBorders>
              <w:bottom w:val="single" w:sz="8" w:space="0" w:color="2E4A5C"/>
            </w:tcBorders>
            <w:shd w:val="clear" w:color="auto" w:fill="E9EEF1"/>
            <w:tcMar>
              <w:top w:w="60" w:type="dxa"/>
              <w:left w:w="100" w:type="dxa"/>
              <w:bottom w:w="60" w:type="dxa"/>
              <w:right w:w="100" w:type="dxa"/>
            </w:tcMar>
          </w:tcPr>
          <w:p w14:paraId="22F4624F" w14:textId="77777777" w:rsidR="00E57774" w:rsidRDefault="00000000">
            <w:pPr>
              <w:spacing w:before="20" w:after="20" w:line="264" w:lineRule="auto"/>
            </w:pPr>
            <w:r>
              <w:rPr>
                <w:rFonts w:ascii="Calibri" w:hAnsi="Calibri"/>
                <w:b/>
                <w:color w:val="2E4A5C"/>
                <w:sz w:val="19"/>
              </w:rPr>
              <w:t>Answer</w:t>
            </w:r>
          </w:p>
        </w:tc>
      </w:tr>
      <w:tr w:rsidR="00E57774" w14:paraId="478938FF" w14:textId="77777777">
        <w:tc>
          <w:tcPr>
            <w:tcW w:w="3000" w:type="dxa"/>
            <w:tcMar>
              <w:top w:w="60" w:type="dxa"/>
              <w:left w:w="100" w:type="dxa"/>
              <w:bottom w:w="60" w:type="dxa"/>
              <w:right w:w="100" w:type="dxa"/>
            </w:tcMar>
          </w:tcPr>
          <w:p w14:paraId="190CE677" w14:textId="77777777" w:rsidR="00E57774" w:rsidRDefault="00000000">
            <w:pPr>
              <w:spacing w:before="20" w:after="20" w:line="264" w:lineRule="auto"/>
            </w:pPr>
            <w:r>
              <w:rPr>
                <w:rFonts w:ascii="Calibri" w:hAnsi="Calibri"/>
                <w:sz w:val="19"/>
              </w:rPr>
              <w:t>What is the core mechanic?</w:t>
            </w:r>
          </w:p>
        </w:tc>
        <w:tc>
          <w:tcPr>
            <w:tcW w:w="6026" w:type="dxa"/>
            <w:tcMar>
              <w:top w:w="60" w:type="dxa"/>
              <w:left w:w="100" w:type="dxa"/>
              <w:bottom w:w="60" w:type="dxa"/>
              <w:right w:w="100" w:type="dxa"/>
            </w:tcMar>
          </w:tcPr>
          <w:p w14:paraId="1EF2112A" w14:textId="77777777" w:rsidR="00E57774" w:rsidRDefault="00000000">
            <w:pPr>
              <w:spacing w:before="20" w:after="20" w:line="264" w:lineRule="auto"/>
            </w:pPr>
            <w:r>
              <w:rPr>
                <w:rFonts w:ascii="Calibri" w:hAnsi="Calibri"/>
                <w:sz w:val="19"/>
              </w:rPr>
              <w:t xml:space="preserve">A paired Day 0 pause on a staggered clock: T+0 strike </w:t>
            </w:r>
            <w:proofErr w:type="gramStart"/>
            <w:r>
              <w:rPr>
                <w:rFonts w:ascii="Calibri" w:hAnsi="Calibri"/>
                <w:sz w:val="19"/>
              </w:rPr>
              <w:t>pause</w:t>
            </w:r>
            <w:proofErr w:type="gramEnd"/>
            <w:r>
              <w:rPr>
                <w:rFonts w:ascii="Calibri" w:hAnsi="Calibri"/>
                <w:sz w:val="19"/>
              </w:rPr>
              <w:t>, T+2 maritime pause, T+4 mutual execution.</w:t>
            </w:r>
          </w:p>
        </w:tc>
      </w:tr>
      <w:tr w:rsidR="00E57774" w14:paraId="09BD6A51" w14:textId="77777777">
        <w:tc>
          <w:tcPr>
            <w:tcW w:w="3000" w:type="dxa"/>
            <w:tcMar>
              <w:top w:w="60" w:type="dxa"/>
              <w:left w:w="100" w:type="dxa"/>
              <w:bottom w:w="60" w:type="dxa"/>
              <w:right w:w="100" w:type="dxa"/>
            </w:tcMar>
          </w:tcPr>
          <w:p w14:paraId="765C6613" w14:textId="77777777" w:rsidR="00E57774" w:rsidRDefault="00000000">
            <w:pPr>
              <w:spacing w:before="20" w:after="20" w:line="264" w:lineRule="auto"/>
            </w:pPr>
            <w:r>
              <w:rPr>
                <w:rFonts w:ascii="Calibri" w:hAnsi="Calibri"/>
                <w:sz w:val="19"/>
              </w:rPr>
              <w:t>What happens first?</w:t>
            </w:r>
          </w:p>
        </w:tc>
        <w:tc>
          <w:tcPr>
            <w:tcW w:w="6026" w:type="dxa"/>
            <w:tcMar>
              <w:top w:w="60" w:type="dxa"/>
              <w:left w:w="100" w:type="dxa"/>
              <w:bottom w:w="60" w:type="dxa"/>
              <w:right w:w="100" w:type="dxa"/>
            </w:tcMar>
          </w:tcPr>
          <w:p w14:paraId="51C4E621" w14:textId="77777777" w:rsidR="00E57774" w:rsidRDefault="00000000">
            <w:pPr>
              <w:spacing w:before="20" w:after="20" w:line="264" w:lineRule="auto"/>
            </w:pPr>
            <w:r>
              <w:rPr>
                <w:rFonts w:ascii="Calibri" w:hAnsi="Calibri"/>
                <w:sz w:val="19"/>
              </w:rPr>
              <w:t>The water and the bombs stop in the first four hours, with Oman confirming both on the record.</w:t>
            </w:r>
          </w:p>
        </w:tc>
      </w:tr>
      <w:tr w:rsidR="00E57774" w14:paraId="445E8959" w14:textId="77777777">
        <w:tc>
          <w:tcPr>
            <w:tcW w:w="3000" w:type="dxa"/>
            <w:tcMar>
              <w:top w:w="60" w:type="dxa"/>
              <w:left w:w="100" w:type="dxa"/>
              <w:bottom w:w="60" w:type="dxa"/>
              <w:right w:w="100" w:type="dxa"/>
            </w:tcMar>
          </w:tcPr>
          <w:p w14:paraId="42A44F3C" w14:textId="77777777" w:rsidR="00E57774" w:rsidRDefault="00000000">
            <w:pPr>
              <w:spacing w:before="20" w:after="20" w:line="264" w:lineRule="auto"/>
            </w:pPr>
            <w:r>
              <w:rPr>
                <w:rFonts w:ascii="Calibri" w:hAnsi="Calibri"/>
                <w:sz w:val="19"/>
              </w:rPr>
              <w:t>What breaks it?</w:t>
            </w:r>
          </w:p>
        </w:tc>
        <w:tc>
          <w:tcPr>
            <w:tcW w:w="6026" w:type="dxa"/>
            <w:tcMar>
              <w:top w:w="60" w:type="dxa"/>
              <w:left w:w="100" w:type="dxa"/>
              <w:bottom w:w="60" w:type="dxa"/>
              <w:right w:w="100" w:type="dxa"/>
            </w:tcMar>
          </w:tcPr>
          <w:p w14:paraId="34809846" w14:textId="77777777" w:rsidR="00E57774" w:rsidRDefault="00000000">
            <w:pPr>
              <w:spacing w:before="20" w:after="20" w:line="264" w:lineRule="auto"/>
            </w:pPr>
            <w:r>
              <w:rPr>
                <w:rFonts w:ascii="Calibri" w:hAnsi="Calibri"/>
                <w:sz w:val="19"/>
              </w:rPr>
              <w:t>Nothing automatically. Mishaps get engineering answers, disputes get the ladder, and reversal takes a 48-hour joint review.</w:t>
            </w:r>
          </w:p>
        </w:tc>
      </w:tr>
      <w:tr w:rsidR="00E57774" w14:paraId="59463014" w14:textId="77777777">
        <w:tc>
          <w:tcPr>
            <w:tcW w:w="3000" w:type="dxa"/>
            <w:tcMar>
              <w:top w:w="60" w:type="dxa"/>
              <w:left w:w="100" w:type="dxa"/>
              <w:bottom w:w="60" w:type="dxa"/>
              <w:right w:w="100" w:type="dxa"/>
            </w:tcMar>
          </w:tcPr>
          <w:p w14:paraId="79C805F4" w14:textId="77777777" w:rsidR="00E57774" w:rsidRDefault="00000000">
            <w:pPr>
              <w:spacing w:before="20" w:after="20" w:line="264" w:lineRule="auto"/>
            </w:pPr>
            <w:r>
              <w:rPr>
                <w:rFonts w:ascii="Calibri" w:hAnsi="Calibri"/>
                <w:sz w:val="19"/>
              </w:rPr>
              <w:t>Who verifies?</w:t>
            </w:r>
          </w:p>
        </w:tc>
        <w:tc>
          <w:tcPr>
            <w:tcW w:w="6026" w:type="dxa"/>
            <w:tcMar>
              <w:top w:w="60" w:type="dxa"/>
              <w:left w:w="100" w:type="dxa"/>
              <w:bottom w:w="60" w:type="dxa"/>
              <w:right w:w="100" w:type="dxa"/>
            </w:tcMar>
          </w:tcPr>
          <w:p w14:paraId="09994DB1" w14:textId="77777777" w:rsidR="00E57774" w:rsidRDefault="00000000">
            <w:pPr>
              <w:spacing w:before="20" w:after="20" w:line="264" w:lineRule="auto"/>
            </w:pPr>
            <w:r>
              <w:rPr>
                <w:rFonts w:ascii="Calibri" w:hAnsi="Calibri"/>
                <w:sz w:val="19"/>
              </w:rPr>
              <w:t>Oman on the water and the bases, the Agency on the nuclear file, one shared registry for everything.</w:t>
            </w:r>
          </w:p>
        </w:tc>
      </w:tr>
      <w:tr w:rsidR="00E57774" w14:paraId="23816A44" w14:textId="77777777">
        <w:tc>
          <w:tcPr>
            <w:tcW w:w="3000" w:type="dxa"/>
            <w:tcMar>
              <w:top w:w="60" w:type="dxa"/>
              <w:left w:w="100" w:type="dxa"/>
              <w:bottom w:w="60" w:type="dxa"/>
              <w:right w:w="100" w:type="dxa"/>
            </w:tcMar>
          </w:tcPr>
          <w:p w14:paraId="74AF529E" w14:textId="77777777" w:rsidR="00E57774" w:rsidRDefault="00000000">
            <w:pPr>
              <w:spacing w:before="20" w:after="20" w:line="264" w:lineRule="auto"/>
            </w:pPr>
            <w:r>
              <w:rPr>
                <w:rFonts w:ascii="Calibri" w:hAnsi="Calibri"/>
                <w:sz w:val="19"/>
              </w:rPr>
              <w:t>What continues in a collapse?</w:t>
            </w:r>
          </w:p>
        </w:tc>
        <w:tc>
          <w:tcPr>
            <w:tcW w:w="6026" w:type="dxa"/>
            <w:tcMar>
              <w:top w:w="60" w:type="dxa"/>
              <w:left w:w="100" w:type="dxa"/>
              <w:bottom w:w="60" w:type="dxa"/>
              <w:right w:w="100" w:type="dxa"/>
            </w:tcMar>
          </w:tcPr>
          <w:p w14:paraId="0501720F" w14:textId="77777777" w:rsidR="00E57774" w:rsidRDefault="00000000">
            <w:pPr>
              <w:spacing w:before="20" w:after="20" w:line="264" w:lineRule="auto"/>
            </w:pPr>
            <w:r>
              <w:rPr>
                <w:rFonts w:ascii="Calibri" w:hAnsi="Calibri"/>
                <w:sz w:val="19"/>
              </w:rPr>
              <w:t>The humanitarian firewall: medicine, food, the fast-track tier, the hotline, the Registry, and Agency contact.</w:t>
            </w:r>
          </w:p>
        </w:tc>
      </w:tr>
      <w:tr w:rsidR="00E57774" w14:paraId="16B3F853" w14:textId="77777777">
        <w:tc>
          <w:tcPr>
            <w:tcW w:w="3000" w:type="dxa"/>
            <w:tcMar>
              <w:top w:w="60" w:type="dxa"/>
              <w:left w:w="100" w:type="dxa"/>
              <w:bottom w:w="60" w:type="dxa"/>
              <w:right w:w="100" w:type="dxa"/>
            </w:tcMar>
          </w:tcPr>
          <w:p w14:paraId="36D66AC0" w14:textId="77777777" w:rsidR="00E57774" w:rsidRDefault="00000000">
            <w:pPr>
              <w:spacing w:before="20" w:after="20" w:line="264" w:lineRule="auto"/>
            </w:pPr>
            <w:r>
              <w:rPr>
                <w:rFonts w:ascii="Calibri" w:hAnsi="Calibri"/>
                <w:sz w:val="19"/>
              </w:rPr>
              <w:t>Is there a snapback?</w:t>
            </w:r>
          </w:p>
        </w:tc>
        <w:tc>
          <w:tcPr>
            <w:tcW w:w="6026" w:type="dxa"/>
            <w:tcMar>
              <w:top w:w="60" w:type="dxa"/>
              <w:left w:w="100" w:type="dxa"/>
              <w:bottom w:w="60" w:type="dxa"/>
              <w:right w:w="100" w:type="dxa"/>
            </w:tcMar>
          </w:tcPr>
          <w:p w14:paraId="5ACA1C7E" w14:textId="77777777" w:rsidR="00E57774" w:rsidRDefault="00000000">
            <w:pPr>
              <w:spacing w:before="20" w:after="20" w:line="264" w:lineRule="auto"/>
            </w:pPr>
            <w:r>
              <w:rPr>
                <w:rFonts w:ascii="Calibri" w:hAnsi="Calibri"/>
                <w:sz w:val="19"/>
              </w:rPr>
              <w:t>No. Step-back and earn-back only, inside the affected module, with banked performance untouchable.</w:t>
            </w:r>
          </w:p>
        </w:tc>
      </w:tr>
    </w:tbl>
    <w:p w14:paraId="114A46DF" w14:textId="77777777" w:rsidR="00A21C86" w:rsidRDefault="00A21C86"/>
    <w:sectPr w:rsidR="00A21C86">
      <w:headerReference w:type="default" r:id="rId12"/>
      <w:footerReference w:type="default" r:id="rId13"/>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FA8F1" w14:textId="77777777" w:rsidR="007A5D43" w:rsidRDefault="007A5D43">
      <w:pPr>
        <w:spacing w:after="0" w:line="240" w:lineRule="auto"/>
      </w:pPr>
      <w:r>
        <w:separator/>
      </w:r>
    </w:p>
  </w:endnote>
  <w:endnote w:type="continuationSeparator" w:id="0">
    <w:p w14:paraId="27FB4AED" w14:textId="77777777" w:rsidR="007A5D43" w:rsidRDefault="007A5D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00"/>
    <w:family w:val="roman"/>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A7D8C" w14:textId="77777777" w:rsidR="007D2B55" w:rsidRDefault="007D2B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76910" w14:textId="77777777" w:rsidR="007D2B55" w:rsidRDefault="007D2B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A7188" w14:textId="77777777" w:rsidR="007D2B55" w:rsidRDefault="007D2B5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CDE31" w14:textId="77777777" w:rsidR="00E57774" w:rsidRDefault="00000000">
    <w:pPr>
      <w:pBdr>
        <w:top w:val="single" w:sz="4" w:space="2" w:color="B9C6CD"/>
      </w:pBdr>
      <w:tabs>
        <w:tab w:val="right" w:pos="9026"/>
      </w:tabs>
      <w:spacing w:before="40" w:after="0"/>
    </w:pPr>
    <w:r>
      <w:rPr>
        <w:rFonts w:ascii="Calibri" w:hAnsi="Calibri"/>
        <w:color w:val="6E7F88"/>
        <w:sz w:val="16"/>
      </w:rPr>
      <w:t>Authorized Negotiators Only</w:t>
    </w:r>
    <w:r>
      <w:tab/>
    </w:r>
    <w:r>
      <w:rPr>
        <w:rFonts w:ascii="Calibri" w:hAnsi="Calibri"/>
        <w:color w:val="6E7F88"/>
        <w:sz w:val="16"/>
      </w:rPr>
      <w:t xml:space="preserve">Page </w:t>
    </w:r>
    <w:r>
      <w:rPr>
        <w:rFonts w:ascii="Calibri" w:hAnsi="Calibri"/>
        <w:color w:val="6E7F88"/>
        <w:sz w:val="16"/>
      </w:rPr>
      <w:fldChar w:fldCharType="begin"/>
    </w:r>
    <w:r>
      <w:rPr>
        <w:rFonts w:ascii="Calibri" w:hAnsi="Calibri"/>
        <w:color w:val="6E7F88"/>
        <w:sz w:val="16"/>
      </w:rPr>
      <w:instrText xml:space="preserve"> PAGE </w:instrText>
    </w:r>
    <w:r>
      <w:rPr>
        <w:rFonts w:ascii="Calibri" w:hAnsi="Calibri"/>
        <w:color w:val="6E7F88"/>
        <w:sz w:val="16"/>
      </w:rPr>
      <w:fldChar w:fldCharType="separate"/>
    </w:r>
    <w:r>
      <w:rPr>
        <w:rFonts w:ascii="Calibri" w:hAnsi="Calibri"/>
        <w:color w:val="6E7F88"/>
        <w:sz w:val="16"/>
      </w:rPr>
      <w:t>1</w:t>
    </w:r>
    <w:r>
      <w:rPr>
        <w:rFonts w:ascii="Calibri" w:hAnsi="Calibri"/>
        <w:color w:val="6E7F8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67A6E" w14:textId="77777777" w:rsidR="007A5D43" w:rsidRDefault="007A5D43">
      <w:pPr>
        <w:spacing w:after="0" w:line="240" w:lineRule="auto"/>
      </w:pPr>
      <w:r>
        <w:separator/>
      </w:r>
    </w:p>
  </w:footnote>
  <w:footnote w:type="continuationSeparator" w:id="0">
    <w:p w14:paraId="6ECFB37A" w14:textId="77777777" w:rsidR="007A5D43" w:rsidRDefault="007A5D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06A95" w14:textId="77777777" w:rsidR="007D2B55" w:rsidRDefault="007D2B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1664E" w14:textId="77777777" w:rsidR="007D2B55" w:rsidRDefault="007D2B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27B08" w14:textId="77777777" w:rsidR="007D2B55" w:rsidRDefault="007D2B5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73A40" w14:textId="77777777" w:rsidR="00E57774" w:rsidRDefault="00000000">
    <w:pPr>
      <w:pBdr>
        <w:bottom w:val="single" w:sz="4" w:space="2" w:color="B9C6CD"/>
      </w:pBdr>
      <w:tabs>
        <w:tab w:val="right" w:pos="9026"/>
      </w:tabs>
      <w:spacing w:after="40"/>
    </w:pPr>
    <w:r>
      <w:rPr>
        <w:rFonts w:ascii="Calibri" w:hAnsi="Calibri"/>
        <w:b/>
        <w:color w:val="3F6076"/>
        <w:sz w:val="16"/>
      </w:rPr>
      <w:t>THE RAPID STABILIZATION PROTOCOL</w:t>
    </w:r>
    <w:r>
      <w:tab/>
    </w:r>
    <w:r>
      <w:rPr>
        <w:rFonts w:ascii="Calibri" w:hAnsi="Calibri"/>
        <w:color w:val="6E7F88"/>
        <w:sz w:val="16"/>
      </w:rPr>
      <w:t>RSP-2026-v1.0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57774"/>
    <w:rsid w:val="000B666D"/>
    <w:rsid w:val="00317CE7"/>
    <w:rsid w:val="007A5D43"/>
    <w:rsid w:val="007D2B55"/>
    <w:rsid w:val="008B3436"/>
    <w:rsid w:val="00A21C86"/>
    <w:rsid w:val="00BA526D"/>
    <w:rsid w:val="00E577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6CDA3"/>
  <w15:docId w15:val="{765A312B-DB29-469B-812A-6890B15EF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00" w:lineRule="auto"/>
    </w:pPr>
    <w:rPr>
      <w:rFonts w:ascii="Cambria" w:eastAsia="Microsoft YaHei" w:hAnsi="Cambria"/>
      <w:color w:val="26333C"/>
      <w:sz w:val="22"/>
    </w:rPr>
  </w:style>
  <w:style w:type="paragraph" w:styleId="Heading1">
    <w:name w:val="heading 1"/>
    <w:basedOn w:val="Normal"/>
    <w:uiPriority w:val="9"/>
    <w:qFormat/>
    <w:pPr>
      <w:keepNext/>
      <w:keepLines/>
      <w:spacing w:before="120" w:after="260"/>
      <w:outlineLvl w:val="0"/>
    </w:pPr>
    <w:rPr>
      <w:rFonts w:ascii="Calibri" w:hAnsi="Calibri"/>
      <w:b/>
      <w:color w:val="2E4A5C"/>
      <w:sz w:val="30"/>
    </w:rPr>
  </w:style>
  <w:style w:type="paragraph" w:styleId="Heading2">
    <w:name w:val="heading 2"/>
    <w:basedOn w:val="Normal"/>
    <w:uiPriority w:val="9"/>
    <w:semiHidden/>
    <w:unhideWhenUsed/>
    <w:qFormat/>
    <w:pPr>
      <w:keepNext/>
      <w:keepLines/>
      <w:spacing w:before="320" w:after="160"/>
      <w:outlineLvl w:val="1"/>
    </w:pPr>
    <w:rPr>
      <w:rFonts w:ascii="Calibri" w:hAnsi="Calibri"/>
      <w:b/>
      <w:color w:val="3F6076"/>
      <w:sz w:val="25"/>
    </w:rPr>
  </w:style>
  <w:style w:type="paragraph" w:styleId="Heading3">
    <w:name w:val="heading 3"/>
    <w:basedOn w:val="Normal"/>
    <w:uiPriority w:val="9"/>
    <w:semiHidden/>
    <w:unhideWhenUsed/>
    <w:qFormat/>
    <w:pPr>
      <w:keepNext/>
      <w:keepLines/>
      <w:spacing w:before="240" w:after="120"/>
      <w:outlineLvl w:val="2"/>
    </w:pPr>
    <w:rPr>
      <w:rFonts w:ascii="Calibri" w:hAnsi="Calibri"/>
      <w:b/>
      <w:color w:val="577487"/>
    </w:rPr>
  </w:style>
  <w:style w:type="paragraph" w:styleId="Heading4">
    <w:name w:val="heading 4"/>
    <w:basedOn w:val="Normal"/>
    <w:next w:val="Normal"/>
    <w:link w:val="Heading4Char"/>
    <w:uiPriority w:val="9"/>
    <w:semiHidden/>
    <w:unhideWhenUsed/>
    <w:qFormat/>
    <w:rsid w:val="007D2B55"/>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D2B5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D2B55"/>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7D2B55"/>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7D2B55"/>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D2B5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pPr>
      <w:tabs>
        <w:tab w:val="right" w:leader="dot" w:pos="9026"/>
      </w:tabs>
      <w:spacing w:before="80" w:after="40"/>
    </w:pPr>
    <w:rPr>
      <w:rFonts w:ascii="Calibri" w:hAnsi="Calibri"/>
      <w:b/>
      <w:color w:val="2E4A5C"/>
      <w:sz w:val="21"/>
    </w:rPr>
  </w:style>
  <w:style w:type="paragraph" w:styleId="TOC2">
    <w:name w:val="toc 2"/>
    <w:basedOn w:val="Normal"/>
    <w:uiPriority w:val="39"/>
    <w:pPr>
      <w:tabs>
        <w:tab w:val="right" w:leader="dot" w:pos="9026"/>
      </w:tabs>
      <w:spacing w:before="20" w:after="20"/>
      <w:ind w:left="360"/>
    </w:pPr>
    <w:rPr>
      <w:rFonts w:ascii="Calibri" w:hAnsi="Calibri"/>
      <w:color w:val="4F606A"/>
      <w:sz w:val="20"/>
    </w:rPr>
  </w:style>
  <w:style w:type="paragraph" w:styleId="TOC3">
    <w:name w:val="toc 3"/>
    <w:basedOn w:val="Normal"/>
    <w:next w:val="Normal"/>
    <w:autoRedefine/>
    <w:uiPriority w:val="39"/>
    <w:unhideWhenUsed/>
    <w:rsid w:val="008B3436"/>
    <w:pPr>
      <w:spacing w:after="100" w:line="278" w:lineRule="auto"/>
      <w:ind w:left="480"/>
    </w:pPr>
    <w:rPr>
      <w:rFonts w:asciiTheme="minorHAnsi" w:eastAsiaTheme="minorEastAsia" w:hAnsiTheme="minorHAnsi"/>
      <w:color w:val="auto"/>
      <w:sz w:val="24"/>
    </w:rPr>
  </w:style>
  <w:style w:type="paragraph" w:styleId="TOC4">
    <w:name w:val="toc 4"/>
    <w:basedOn w:val="Normal"/>
    <w:next w:val="Normal"/>
    <w:autoRedefine/>
    <w:uiPriority w:val="39"/>
    <w:unhideWhenUsed/>
    <w:rsid w:val="008B3436"/>
    <w:pPr>
      <w:spacing w:after="100" w:line="278" w:lineRule="auto"/>
      <w:ind w:left="720"/>
    </w:pPr>
    <w:rPr>
      <w:rFonts w:asciiTheme="minorHAnsi" w:eastAsiaTheme="minorEastAsia" w:hAnsiTheme="minorHAnsi"/>
      <w:color w:val="auto"/>
      <w:sz w:val="24"/>
    </w:rPr>
  </w:style>
  <w:style w:type="paragraph" w:styleId="TOC5">
    <w:name w:val="toc 5"/>
    <w:basedOn w:val="Normal"/>
    <w:next w:val="Normal"/>
    <w:autoRedefine/>
    <w:uiPriority w:val="39"/>
    <w:unhideWhenUsed/>
    <w:rsid w:val="008B3436"/>
    <w:pPr>
      <w:spacing w:after="100" w:line="278" w:lineRule="auto"/>
      <w:ind w:left="960"/>
    </w:pPr>
    <w:rPr>
      <w:rFonts w:asciiTheme="minorHAnsi" w:eastAsiaTheme="minorEastAsia" w:hAnsiTheme="minorHAnsi"/>
      <w:color w:val="auto"/>
      <w:sz w:val="24"/>
    </w:rPr>
  </w:style>
  <w:style w:type="paragraph" w:styleId="TOC6">
    <w:name w:val="toc 6"/>
    <w:basedOn w:val="Normal"/>
    <w:next w:val="Normal"/>
    <w:autoRedefine/>
    <w:uiPriority w:val="39"/>
    <w:unhideWhenUsed/>
    <w:rsid w:val="008B3436"/>
    <w:pPr>
      <w:spacing w:after="100" w:line="278" w:lineRule="auto"/>
      <w:ind w:left="1200"/>
    </w:pPr>
    <w:rPr>
      <w:rFonts w:asciiTheme="minorHAnsi" w:eastAsiaTheme="minorEastAsia" w:hAnsiTheme="minorHAnsi"/>
      <w:color w:val="auto"/>
      <w:sz w:val="24"/>
    </w:rPr>
  </w:style>
  <w:style w:type="paragraph" w:styleId="TOC7">
    <w:name w:val="toc 7"/>
    <w:basedOn w:val="Normal"/>
    <w:next w:val="Normal"/>
    <w:autoRedefine/>
    <w:uiPriority w:val="39"/>
    <w:unhideWhenUsed/>
    <w:rsid w:val="008B3436"/>
    <w:pPr>
      <w:spacing w:after="100" w:line="278" w:lineRule="auto"/>
      <w:ind w:left="1440"/>
    </w:pPr>
    <w:rPr>
      <w:rFonts w:asciiTheme="minorHAnsi" w:eastAsiaTheme="minorEastAsia" w:hAnsiTheme="minorHAnsi"/>
      <w:color w:val="auto"/>
      <w:sz w:val="24"/>
    </w:rPr>
  </w:style>
  <w:style w:type="paragraph" w:styleId="TOC8">
    <w:name w:val="toc 8"/>
    <w:basedOn w:val="Normal"/>
    <w:next w:val="Normal"/>
    <w:autoRedefine/>
    <w:uiPriority w:val="39"/>
    <w:unhideWhenUsed/>
    <w:rsid w:val="008B3436"/>
    <w:pPr>
      <w:spacing w:after="100" w:line="278" w:lineRule="auto"/>
      <w:ind w:left="1680"/>
    </w:pPr>
    <w:rPr>
      <w:rFonts w:asciiTheme="minorHAnsi" w:eastAsiaTheme="minorEastAsia" w:hAnsiTheme="minorHAnsi"/>
      <w:color w:val="auto"/>
      <w:sz w:val="24"/>
    </w:rPr>
  </w:style>
  <w:style w:type="paragraph" w:styleId="TOC9">
    <w:name w:val="toc 9"/>
    <w:basedOn w:val="Normal"/>
    <w:next w:val="Normal"/>
    <w:autoRedefine/>
    <w:uiPriority w:val="39"/>
    <w:unhideWhenUsed/>
    <w:rsid w:val="008B3436"/>
    <w:pPr>
      <w:spacing w:after="100" w:line="278" w:lineRule="auto"/>
      <w:ind w:left="1920"/>
    </w:pPr>
    <w:rPr>
      <w:rFonts w:asciiTheme="minorHAnsi" w:eastAsiaTheme="minorEastAsia" w:hAnsiTheme="minorHAnsi"/>
      <w:color w:val="auto"/>
      <w:sz w:val="24"/>
    </w:rPr>
  </w:style>
  <w:style w:type="character" w:styleId="Hyperlink">
    <w:name w:val="Hyperlink"/>
    <w:basedOn w:val="DefaultParagraphFont"/>
    <w:uiPriority w:val="99"/>
    <w:unhideWhenUsed/>
    <w:rsid w:val="008B3436"/>
    <w:rPr>
      <w:color w:val="467886" w:themeColor="hyperlink"/>
      <w:u w:val="single"/>
    </w:rPr>
  </w:style>
  <w:style w:type="character" w:styleId="UnresolvedMention">
    <w:name w:val="Unresolved Mention"/>
    <w:basedOn w:val="DefaultParagraphFont"/>
    <w:uiPriority w:val="99"/>
    <w:semiHidden/>
    <w:unhideWhenUsed/>
    <w:rsid w:val="008B3436"/>
    <w:rPr>
      <w:color w:val="605E5C"/>
      <w:shd w:val="clear" w:color="auto" w:fill="E1DFDD"/>
    </w:rPr>
  </w:style>
  <w:style w:type="paragraph" w:styleId="Header">
    <w:name w:val="header"/>
    <w:basedOn w:val="Normal"/>
    <w:link w:val="HeaderChar"/>
    <w:uiPriority w:val="99"/>
    <w:unhideWhenUsed/>
    <w:rsid w:val="007D2B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2B55"/>
    <w:rPr>
      <w:rFonts w:ascii="Cambria" w:eastAsia="Microsoft YaHei" w:hAnsi="Cambria"/>
      <w:color w:val="26333C"/>
      <w:sz w:val="22"/>
    </w:rPr>
  </w:style>
  <w:style w:type="paragraph" w:styleId="Footer">
    <w:name w:val="footer"/>
    <w:basedOn w:val="Normal"/>
    <w:link w:val="FooterChar"/>
    <w:uiPriority w:val="99"/>
    <w:unhideWhenUsed/>
    <w:rsid w:val="007D2B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2B55"/>
    <w:rPr>
      <w:rFonts w:ascii="Cambria" w:eastAsia="Microsoft YaHei" w:hAnsi="Cambria"/>
      <w:color w:val="26333C"/>
      <w:sz w:val="22"/>
    </w:rPr>
  </w:style>
  <w:style w:type="character" w:styleId="BookTitle">
    <w:name w:val="Book Title"/>
    <w:basedOn w:val="DefaultParagraphFont"/>
    <w:uiPriority w:val="33"/>
    <w:qFormat/>
    <w:rsid w:val="007D2B55"/>
    <w:rPr>
      <w:b/>
      <w:bCs/>
      <w:i/>
      <w:iCs/>
      <w:spacing w:val="5"/>
    </w:rPr>
  </w:style>
  <w:style w:type="paragraph" w:styleId="Caption">
    <w:name w:val="caption"/>
    <w:basedOn w:val="Normal"/>
    <w:next w:val="Normal"/>
    <w:uiPriority w:val="35"/>
    <w:semiHidden/>
    <w:unhideWhenUsed/>
    <w:qFormat/>
    <w:rsid w:val="007D2B55"/>
    <w:pPr>
      <w:spacing w:line="240" w:lineRule="auto"/>
    </w:pPr>
    <w:rPr>
      <w:i/>
      <w:iCs/>
      <w:color w:val="0E2841" w:themeColor="text2"/>
      <w:sz w:val="18"/>
      <w:szCs w:val="18"/>
    </w:rPr>
  </w:style>
  <w:style w:type="character" w:styleId="Emphasis">
    <w:name w:val="Emphasis"/>
    <w:basedOn w:val="DefaultParagraphFont"/>
    <w:uiPriority w:val="20"/>
    <w:qFormat/>
    <w:rsid w:val="007D2B55"/>
    <w:rPr>
      <w:i/>
      <w:iCs/>
    </w:rPr>
  </w:style>
  <w:style w:type="character" w:customStyle="1" w:styleId="Heading4Char">
    <w:name w:val="Heading 4 Char"/>
    <w:basedOn w:val="DefaultParagraphFont"/>
    <w:link w:val="Heading4"/>
    <w:uiPriority w:val="9"/>
    <w:semiHidden/>
    <w:rsid w:val="007D2B55"/>
    <w:rPr>
      <w:rFonts w:asciiTheme="majorHAnsi" w:eastAsiaTheme="majorEastAsia" w:hAnsiTheme="majorHAnsi" w:cstheme="majorBidi"/>
      <w:i/>
      <w:iCs/>
      <w:color w:val="0F4761" w:themeColor="accent1" w:themeShade="BF"/>
      <w:sz w:val="22"/>
    </w:rPr>
  </w:style>
  <w:style w:type="character" w:customStyle="1" w:styleId="Heading5Char">
    <w:name w:val="Heading 5 Char"/>
    <w:basedOn w:val="DefaultParagraphFont"/>
    <w:link w:val="Heading5"/>
    <w:uiPriority w:val="9"/>
    <w:semiHidden/>
    <w:rsid w:val="007D2B55"/>
    <w:rPr>
      <w:rFonts w:asciiTheme="majorHAnsi" w:eastAsiaTheme="majorEastAsia" w:hAnsiTheme="majorHAnsi" w:cstheme="majorBidi"/>
      <w:color w:val="0F4761" w:themeColor="accent1" w:themeShade="BF"/>
      <w:sz w:val="22"/>
    </w:rPr>
  </w:style>
  <w:style w:type="character" w:customStyle="1" w:styleId="Heading6Char">
    <w:name w:val="Heading 6 Char"/>
    <w:basedOn w:val="DefaultParagraphFont"/>
    <w:link w:val="Heading6"/>
    <w:uiPriority w:val="9"/>
    <w:semiHidden/>
    <w:rsid w:val="007D2B55"/>
    <w:rPr>
      <w:rFonts w:asciiTheme="majorHAnsi" w:eastAsiaTheme="majorEastAsia" w:hAnsiTheme="majorHAnsi" w:cstheme="majorBidi"/>
      <w:color w:val="0A2F40" w:themeColor="accent1" w:themeShade="7F"/>
      <w:sz w:val="22"/>
    </w:rPr>
  </w:style>
  <w:style w:type="character" w:customStyle="1" w:styleId="Heading7Char">
    <w:name w:val="Heading 7 Char"/>
    <w:basedOn w:val="DefaultParagraphFont"/>
    <w:link w:val="Heading7"/>
    <w:uiPriority w:val="9"/>
    <w:semiHidden/>
    <w:rsid w:val="007D2B55"/>
    <w:rPr>
      <w:rFonts w:asciiTheme="majorHAnsi" w:eastAsiaTheme="majorEastAsia" w:hAnsiTheme="majorHAnsi" w:cstheme="majorBidi"/>
      <w:i/>
      <w:iCs/>
      <w:color w:val="0A2F40" w:themeColor="accent1" w:themeShade="7F"/>
      <w:sz w:val="22"/>
    </w:rPr>
  </w:style>
  <w:style w:type="character" w:customStyle="1" w:styleId="Heading8Char">
    <w:name w:val="Heading 8 Char"/>
    <w:basedOn w:val="DefaultParagraphFont"/>
    <w:link w:val="Heading8"/>
    <w:uiPriority w:val="9"/>
    <w:semiHidden/>
    <w:rsid w:val="007D2B5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D2B55"/>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7D2B55"/>
    <w:rPr>
      <w:i/>
      <w:iCs/>
      <w:color w:val="156082" w:themeColor="accent1"/>
    </w:rPr>
  </w:style>
  <w:style w:type="paragraph" w:styleId="IntenseQuote">
    <w:name w:val="Intense Quote"/>
    <w:basedOn w:val="Normal"/>
    <w:next w:val="Normal"/>
    <w:link w:val="IntenseQuoteChar"/>
    <w:uiPriority w:val="30"/>
    <w:qFormat/>
    <w:rsid w:val="007D2B5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7D2B55"/>
    <w:rPr>
      <w:rFonts w:ascii="Cambria" w:eastAsia="Microsoft YaHei" w:hAnsi="Cambria"/>
      <w:i/>
      <w:iCs/>
      <w:color w:val="156082" w:themeColor="accent1"/>
      <w:sz w:val="22"/>
    </w:rPr>
  </w:style>
  <w:style w:type="character" w:styleId="IntenseReference">
    <w:name w:val="Intense Reference"/>
    <w:basedOn w:val="DefaultParagraphFont"/>
    <w:uiPriority w:val="32"/>
    <w:qFormat/>
    <w:rsid w:val="007D2B55"/>
    <w:rPr>
      <w:b/>
      <w:bCs/>
      <w:smallCaps/>
      <w:color w:val="156082" w:themeColor="accent1"/>
      <w:spacing w:val="5"/>
    </w:rPr>
  </w:style>
  <w:style w:type="paragraph" w:styleId="ListParagraph">
    <w:name w:val="List Paragraph"/>
    <w:basedOn w:val="Normal"/>
    <w:uiPriority w:val="34"/>
    <w:qFormat/>
    <w:rsid w:val="007D2B55"/>
    <w:pPr>
      <w:ind w:left="720"/>
      <w:contextualSpacing/>
    </w:pPr>
  </w:style>
  <w:style w:type="paragraph" w:styleId="NoSpacing">
    <w:name w:val="No Spacing"/>
    <w:uiPriority w:val="1"/>
    <w:qFormat/>
    <w:rsid w:val="007D2B55"/>
    <w:pPr>
      <w:spacing w:after="0" w:line="240" w:lineRule="auto"/>
    </w:pPr>
    <w:rPr>
      <w:rFonts w:ascii="Cambria" w:eastAsia="Microsoft YaHei" w:hAnsi="Cambria"/>
      <w:color w:val="26333C"/>
      <w:sz w:val="22"/>
    </w:rPr>
  </w:style>
  <w:style w:type="paragraph" w:styleId="Quote">
    <w:name w:val="Quote"/>
    <w:basedOn w:val="Normal"/>
    <w:next w:val="Normal"/>
    <w:link w:val="QuoteChar"/>
    <w:uiPriority w:val="29"/>
    <w:qFormat/>
    <w:rsid w:val="007D2B5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D2B55"/>
    <w:rPr>
      <w:rFonts w:ascii="Cambria" w:eastAsia="Microsoft YaHei" w:hAnsi="Cambria"/>
      <w:i/>
      <w:iCs/>
      <w:color w:val="404040" w:themeColor="text1" w:themeTint="BF"/>
      <w:sz w:val="22"/>
    </w:rPr>
  </w:style>
  <w:style w:type="character" w:styleId="Strong">
    <w:name w:val="Strong"/>
    <w:basedOn w:val="DefaultParagraphFont"/>
    <w:uiPriority w:val="22"/>
    <w:qFormat/>
    <w:rsid w:val="007D2B55"/>
    <w:rPr>
      <w:b/>
      <w:bCs/>
    </w:rPr>
  </w:style>
  <w:style w:type="paragraph" w:styleId="Subtitle">
    <w:name w:val="Subtitle"/>
    <w:basedOn w:val="Normal"/>
    <w:next w:val="Normal"/>
    <w:link w:val="SubtitleChar"/>
    <w:uiPriority w:val="11"/>
    <w:qFormat/>
    <w:rsid w:val="007D2B55"/>
    <w:pPr>
      <w:numPr>
        <w:ilvl w:val="1"/>
      </w:numPr>
      <w:spacing w:after="160"/>
    </w:pPr>
    <w:rPr>
      <w:rFonts w:asciiTheme="minorHAnsi" w:eastAsiaTheme="minorEastAsia" w:hAnsiTheme="minorHAnsi"/>
      <w:color w:val="5A5A5A" w:themeColor="text1" w:themeTint="A5"/>
      <w:spacing w:val="15"/>
      <w:szCs w:val="22"/>
    </w:rPr>
  </w:style>
  <w:style w:type="character" w:customStyle="1" w:styleId="SubtitleChar">
    <w:name w:val="Subtitle Char"/>
    <w:basedOn w:val="DefaultParagraphFont"/>
    <w:link w:val="Subtitle"/>
    <w:uiPriority w:val="11"/>
    <w:rsid w:val="007D2B55"/>
    <w:rPr>
      <w:color w:val="5A5A5A" w:themeColor="text1" w:themeTint="A5"/>
      <w:spacing w:val="15"/>
      <w:sz w:val="22"/>
      <w:szCs w:val="22"/>
    </w:rPr>
  </w:style>
  <w:style w:type="character" w:styleId="SubtleEmphasis">
    <w:name w:val="Subtle Emphasis"/>
    <w:basedOn w:val="DefaultParagraphFont"/>
    <w:uiPriority w:val="19"/>
    <w:qFormat/>
    <w:rsid w:val="007D2B55"/>
    <w:rPr>
      <w:i/>
      <w:iCs/>
      <w:color w:val="404040" w:themeColor="text1" w:themeTint="BF"/>
    </w:rPr>
  </w:style>
  <w:style w:type="character" w:styleId="SubtleReference">
    <w:name w:val="Subtle Reference"/>
    <w:basedOn w:val="DefaultParagraphFont"/>
    <w:uiPriority w:val="31"/>
    <w:qFormat/>
    <w:rsid w:val="007D2B55"/>
    <w:rPr>
      <w:smallCaps/>
      <w:color w:val="5A5A5A" w:themeColor="text1" w:themeTint="A5"/>
    </w:rPr>
  </w:style>
  <w:style w:type="paragraph" w:styleId="Title">
    <w:name w:val="Title"/>
    <w:basedOn w:val="Normal"/>
    <w:next w:val="Normal"/>
    <w:link w:val="TitleChar"/>
    <w:uiPriority w:val="10"/>
    <w:qFormat/>
    <w:rsid w:val="007D2B55"/>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D2B5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7D2B55"/>
    <w:pPr>
      <w:spacing w:before="240" w:after="0"/>
      <w:outlineLvl w:val="9"/>
    </w:pPr>
    <w:rPr>
      <w:rFonts w:asciiTheme="majorHAnsi" w:eastAsiaTheme="majorEastAsia" w:hAnsiTheme="majorHAnsi" w:cstheme="majorBidi"/>
      <w:b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59</Pages>
  <Words>16102</Words>
  <Characters>95489</Characters>
  <Application>Microsoft Office Word</Application>
  <DocSecurity>0</DocSecurity>
  <Lines>2121</Lines>
  <Paragraphs>1312</Paragraphs>
  <ScaleCrop>false</ScaleCrop>
  <Company/>
  <LinksUpToDate>false</LinksUpToDate>
  <CharactersWithSpaces>110279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4</cp:revision>
  <dcterms:created xsi:type="dcterms:W3CDTF">2026-07-23T07:30:00Z</dcterms:created>
  <dcterms:modified xsi:type="dcterms:W3CDTF">2026-07-23T08:19:00Z</dcterms:modified>
</cp:coreProperties>
</file>