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6591" w14:textId="77777777" w:rsidR="00D3681B" w:rsidRDefault="00D3681B">
      <w:pPr>
        <w:spacing w:before="700" w:after="0"/>
        <w:rPr>
          <w:rFonts w:hint="eastAsia"/>
        </w:rPr>
      </w:pPr>
    </w:p>
    <w:p w14:paraId="5FA82286" w14:textId="77777777" w:rsidR="00D3681B" w:rsidRDefault="00000000">
      <w:pPr>
        <w:spacing w:after="0"/>
        <w:jc w:val="center"/>
        <w:rPr>
          <w:rFonts w:hint="eastAsia"/>
        </w:rPr>
      </w:pPr>
      <w:r>
        <w:rPr>
          <w:b/>
          <w:color w:val="9A7B2D"/>
          <w:spacing w:val="60"/>
          <w:sz w:val="20"/>
        </w:rPr>
        <w:t>DIPLOMATIC REFERENCE DRAFT</w:t>
      </w:r>
    </w:p>
    <w:p w14:paraId="50414705" w14:textId="77777777" w:rsidR="00D3681B" w:rsidRDefault="00D3681B">
      <w:pPr>
        <w:pBdr>
          <w:bottom w:val="single" w:sz="8" w:space="1" w:color="9A7B2D"/>
        </w:pBdr>
        <w:spacing w:before="120" w:after="120"/>
        <w:ind w:left="3200" w:right="3200"/>
        <w:rPr>
          <w:rFonts w:hint="eastAsia"/>
        </w:rPr>
      </w:pPr>
    </w:p>
    <w:p w14:paraId="734E6A92" w14:textId="77777777" w:rsidR="00D3681B" w:rsidRDefault="00D3681B">
      <w:pPr>
        <w:spacing w:before="500" w:after="0"/>
        <w:rPr>
          <w:rFonts w:hint="eastAsia"/>
        </w:rPr>
      </w:pPr>
    </w:p>
    <w:p w14:paraId="225B687D" w14:textId="77777777" w:rsidR="00D3681B" w:rsidRDefault="00000000">
      <w:pPr>
        <w:spacing w:after="360"/>
        <w:jc w:val="center"/>
        <w:rPr>
          <w:rFonts w:hint="eastAsia"/>
        </w:rPr>
      </w:pPr>
      <w:r>
        <w:rPr>
          <w:b/>
          <w:color w:val="1F3A5F"/>
          <w:spacing w:val="30"/>
          <w:sz w:val="72"/>
        </w:rPr>
        <w:t>The Return to Stability Framework</w:t>
      </w:r>
    </w:p>
    <w:p w14:paraId="27C44A38" w14:textId="77777777" w:rsidR="00D3681B" w:rsidRDefault="00000000">
      <w:pPr>
        <w:spacing w:after="240"/>
        <w:jc w:val="center"/>
        <w:rPr>
          <w:rFonts w:hint="eastAsia"/>
        </w:rPr>
      </w:pPr>
      <w:r>
        <w:rPr>
          <w:color w:val="44546A"/>
          <w:spacing w:val="10"/>
          <w:sz w:val="30"/>
        </w:rPr>
        <w:t>A Technical Instrument for Regional Stabilization and De-escalation</w:t>
      </w:r>
    </w:p>
    <w:p w14:paraId="306012C6" w14:textId="77777777" w:rsidR="00D3681B" w:rsidRDefault="00000000">
      <w:pPr>
        <w:jc w:val="center"/>
        <w:rPr>
          <w:rFonts w:hint="eastAsia"/>
        </w:rPr>
      </w:pPr>
      <w:r>
        <w:rPr>
          <w:color w:val="44546A"/>
          <w:spacing w:val="10"/>
          <w:sz w:val="26"/>
        </w:rPr>
        <w:t>Between the Islamic Republic of Iran and the United States of America</w:t>
      </w:r>
    </w:p>
    <w:p w14:paraId="70BCF3E5" w14:textId="77777777" w:rsidR="00D3681B" w:rsidRDefault="00000000">
      <w:pPr>
        <w:spacing w:after="400"/>
        <w:jc w:val="center"/>
        <w:rPr>
          <w:rFonts w:hint="eastAsia"/>
        </w:rPr>
      </w:pPr>
      <w:r>
        <w:rPr>
          <w:color w:val="5F6E7E"/>
          <w:spacing w:val="10"/>
          <w:sz w:val="22"/>
        </w:rPr>
        <w:t>with the Sultanate of Oman as Verification and Mediation Authority</w:t>
      </w:r>
    </w:p>
    <w:tbl>
      <w:tblPr>
        <w:tblW w:w="3800" w:type="pct"/>
        <w:jc w:val="center"/>
        <w:tblBorders>
          <w:top w:val="single" w:sz="8" w:space="0" w:color="1F3A5F"/>
          <w:left w:val="single" w:sz="4" w:space="0" w:color="C9D3DF"/>
          <w:bottom w:val="single" w:sz="8"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341"/>
        <w:gridCol w:w="4534"/>
      </w:tblGrid>
      <w:tr w:rsidR="00D3681B" w14:paraId="2EB0A6C3" w14:textId="77777777">
        <w:tblPrEx>
          <w:tblCellMar>
            <w:top w:w="0" w:type="dxa"/>
            <w:bottom w:w="0" w:type="dxa"/>
          </w:tblCellMar>
        </w:tblPrEx>
        <w:trPr>
          <w:jc w:val="center"/>
        </w:trPr>
        <w:tc>
          <w:tcPr>
            <w:tcW w:w="2900" w:type="dxa"/>
            <w:shd w:val="clear" w:color="auto" w:fill="EAEEF4"/>
          </w:tcPr>
          <w:p w14:paraId="1BE57A5A" w14:textId="77777777" w:rsidR="00D3681B" w:rsidRDefault="00000000">
            <w:pPr>
              <w:spacing w:before="60" w:after="60"/>
              <w:rPr>
                <w:rFonts w:hint="eastAsia"/>
              </w:rPr>
            </w:pPr>
            <w:r>
              <w:rPr>
                <w:b/>
                <w:color w:val="1F3A5F"/>
                <w:sz w:val="19"/>
              </w:rPr>
              <w:t>Document Status</w:t>
            </w:r>
          </w:p>
        </w:tc>
        <w:tc>
          <w:tcPr>
            <w:tcW w:w="6100" w:type="dxa"/>
          </w:tcPr>
          <w:p w14:paraId="4D93805F" w14:textId="77777777" w:rsidR="00D3681B" w:rsidRDefault="00000000">
            <w:pPr>
              <w:spacing w:before="60" w:after="60"/>
              <w:rPr>
                <w:rFonts w:hint="eastAsia"/>
              </w:rPr>
            </w:pPr>
            <w:r>
              <w:rPr>
                <w:sz w:val="19"/>
              </w:rPr>
              <w:t>Diplomatic Reference Draft</w:t>
            </w:r>
          </w:p>
        </w:tc>
      </w:tr>
      <w:tr w:rsidR="00D3681B" w14:paraId="2B8D17C4" w14:textId="77777777">
        <w:tblPrEx>
          <w:tblCellMar>
            <w:top w:w="0" w:type="dxa"/>
            <w:bottom w:w="0" w:type="dxa"/>
          </w:tblCellMar>
        </w:tblPrEx>
        <w:trPr>
          <w:jc w:val="center"/>
        </w:trPr>
        <w:tc>
          <w:tcPr>
            <w:tcW w:w="2900" w:type="dxa"/>
            <w:shd w:val="clear" w:color="auto" w:fill="EAEEF4"/>
          </w:tcPr>
          <w:p w14:paraId="49FA500B" w14:textId="77777777" w:rsidR="00D3681B" w:rsidRDefault="00000000">
            <w:pPr>
              <w:spacing w:before="60" w:after="60"/>
              <w:rPr>
                <w:rFonts w:hint="eastAsia"/>
              </w:rPr>
            </w:pPr>
            <w:r>
              <w:rPr>
                <w:b/>
                <w:color w:val="1F3A5F"/>
                <w:sz w:val="19"/>
              </w:rPr>
              <w:t>Version</w:t>
            </w:r>
          </w:p>
        </w:tc>
        <w:tc>
          <w:tcPr>
            <w:tcW w:w="6100" w:type="dxa"/>
          </w:tcPr>
          <w:p w14:paraId="22DDA198" w14:textId="77777777" w:rsidR="00D3681B" w:rsidRDefault="00000000">
            <w:pPr>
              <w:spacing w:before="60" w:after="60"/>
              <w:rPr>
                <w:rFonts w:hint="eastAsia"/>
              </w:rPr>
            </w:pPr>
            <w:r>
              <w:rPr>
                <w:sz w:val="19"/>
              </w:rPr>
              <w:t>2.0, Expanded Edition with Annexes A through F</w:t>
            </w:r>
          </w:p>
        </w:tc>
      </w:tr>
      <w:tr w:rsidR="00D3681B" w14:paraId="54BD38DC" w14:textId="77777777">
        <w:tblPrEx>
          <w:tblCellMar>
            <w:top w:w="0" w:type="dxa"/>
            <w:bottom w:w="0" w:type="dxa"/>
          </w:tblCellMar>
        </w:tblPrEx>
        <w:trPr>
          <w:jc w:val="center"/>
        </w:trPr>
        <w:tc>
          <w:tcPr>
            <w:tcW w:w="2900" w:type="dxa"/>
            <w:shd w:val="clear" w:color="auto" w:fill="EAEEF4"/>
          </w:tcPr>
          <w:p w14:paraId="5ED581FC" w14:textId="77777777" w:rsidR="00D3681B" w:rsidRDefault="00000000">
            <w:pPr>
              <w:spacing w:before="60" w:after="60"/>
              <w:rPr>
                <w:rFonts w:hint="eastAsia"/>
              </w:rPr>
            </w:pPr>
            <w:r>
              <w:rPr>
                <w:b/>
                <w:color w:val="1F3A5F"/>
                <w:sz w:val="19"/>
              </w:rPr>
              <w:t>Date of Issue</w:t>
            </w:r>
          </w:p>
        </w:tc>
        <w:tc>
          <w:tcPr>
            <w:tcW w:w="6100" w:type="dxa"/>
          </w:tcPr>
          <w:p w14:paraId="3FE87AD6" w14:textId="77777777" w:rsidR="00D3681B" w:rsidRDefault="00000000">
            <w:pPr>
              <w:spacing w:before="60" w:after="60"/>
              <w:rPr>
                <w:rFonts w:hint="eastAsia"/>
              </w:rPr>
            </w:pPr>
            <w:r>
              <w:rPr>
                <w:sz w:val="19"/>
              </w:rPr>
              <w:t>July 22, 2026</w:t>
            </w:r>
          </w:p>
        </w:tc>
      </w:tr>
      <w:tr w:rsidR="00D3681B" w14:paraId="44031AE3" w14:textId="77777777">
        <w:tblPrEx>
          <w:tblCellMar>
            <w:top w:w="0" w:type="dxa"/>
            <w:bottom w:w="0" w:type="dxa"/>
          </w:tblCellMar>
        </w:tblPrEx>
        <w:trPr>
          <w:jc w:val="center"/>
        </w:trPr>
        <w:tc>
          <w:tcPr>
            <w:tcW w:w="2900" w:type="dxa"/>
            <w:shd w:val="clear" w:color="auto" w:fill="EAEEF4"/>
          </w:tcPr>
          <w:p w14:paraId="7A3B36F2" w14:textId="77777777" w:rsidR="00D3681B" w:rsidRDefault="00000000">
            <w:pPr>
              <w:spacing w:before="60" w:after="60"/>
              <w:rPr>
                <w:rFonts w:hint="eastAsia"/>
              </w:rPr>
            </w:pPr>
            <w:r>
              <w:rPr>
                <w:b/>
                <w:color w:val="1F3A5F"/>
                <w:sz w:val="19"/>
              </w:rPr>
              <w:t>Technical Source Material</w:t>
            </w:r>
          </w:p>
        </w:tc>
        <w:tc>
          <w:tcPr>
            <w:tcW w:w="6100" w:type="dxa"/>
          </w:tcPr>
          <w:p w14:paraId="4CB7D8C0" w14:textId="77777777" w:rsidR="00D3681B" w:rsidRDefault="00000000">
            <w:pPr>
              <w:spacing w:before="60" w:after="60"/>
              <w:rPr>
                <w:rFonts w:hint="eastAsia"/>
              </w:rPr>
            </w:pPr>
            <w:r>
              <w:rPr>
                <w:sz w:val="19"/>
              </w:rPr>
              <w:t>Post-Crisis Reconstruction and Reconciliation Track (PCRRT v2.0), adapted</w:t>
            </w:r>
          </w:p>
        </w:tc>
      </w:tr>
      <w:tr w:rsidR="00D3681B" w14:paraId="2B3D7279" w14:textId="77777777">
        <w:tblPrEx>
          <w:tblCellMar>
            <w:top w:w="0" w:type="dxa"/>
            <w:bottom w:w="0" w:type="dxa"/>
          </w:tblCellMar>
        </w:tblPrEx>
        <w:trPr>
          <w:jc w:val="center"/>
        </w:trPr>
        <w:tc>
          <w:tcPr>
            <w:tcW w:w="2900" w:type="dxa"/>
            <w:shd w:val="clear" w:color="auto" w:fill="EAEEF4"/>
          </w:tcPr>
          <w:p w14:paraId="462B47D6" w14:textId="77777777" w:rsidR="00D3681B" w:rsidRDefault="00000000">
            <w:pPr>
              <w:spacing w:before="60" w:after="60"/>
              <w:rPr>
                <w:rFonts w:hint="eastAsia"/>
              </w:rPr>
            </w:pPr>
            <w:r>
              <w:rPr>
                <w:b/>
                <w:color w:val="1F3A5F"/>
                <w:sz w:val="19"/>
              </w:rPr>
              <w:t>Anchor Instrument</w:t>
            </w:r>
          </w:p>
        </w:tc>
        <w:tc>
          <w:tcPr>
            <w:tcW w:w="6100" w:type="dxa"/>
          </w:tcPr>
          <w:p w14:paraId="056FC0A0" w14:textId="77777777" w:rsidR="00D3681B" w:rsidRDefault="00000000">
            <w:pPr>
              <w:spacing w:before="60" w:after="60"/>
              <w:rPr>
                <w:rFonts w:hint="eastAsia"/>
              </w:rPr>
            </w:pPr>
            <w:r>
              <w:rPr>
                <w:sz w:val="19"/>
              </w:rPr>
              <w:t>Fourteen-Point Memorandum of Understanding of June 2026</w:t>
            </w:r>
          </w:p>
        </w:tc>
      </w:tr>
      <w:tr w:rsidR="00D3681B" w14:paraId="104F0CF1" w14:textId="77777777">
        <w:tblPrEx>
          <w:tblCellMar>
            <w:top w:w="0" w:type="dxa"/>
            <w:bottom w:w="0" w:type="dxa"/>
          </w:tblCellMar>
        </w:tblPrEx>
        <w:trPr>
          <w:jc w:val="center"/>
        </w:trPr>
        <w:tc>
          <w:tcPr>
            <w:tcW w:w="2900" w:type="dxa"/>
            <w:shd w:val="clear" w:color="auto" w:fill="EAEEF4"/>
          </w:tcPr>
          <w:p w14:paraId="6F5D5635" w14:textId="77777777" w:rsidR="00D3681B" w:rsidRDefault="00000000">
            <w:pPr>
              <w:spacing w:before="60" w:after="60"/>
              <w:rPr>
                <w:rFonts w:hint="eastAsia"/>
              </w:rPr>
            </w:pPr>
            <w:r>
              <w:rPr>
                <w:b/>
                <w:color w:val="1F3A5F"/>
                <w:sz w:val="19"/>
              </w:rPr>
              <w:t>Verification and Mediation</w:t>
            </w:r>
          </w:p>
        </w:tc>
        <w:tc>
          <w:tcPr>
            <w:tcW w:w="6100" w:type="dxa"/>
          </w:tcPr>
          <w:p w14:paraId="6AC12FAE" w14:textId="77777777" w:rsidR="00D3681B" w:rsidRDefault="00000000">
            <w:pPr>
              <w:spacing w:before="60" w:after="60"/>
              <w:rPr>
                <w:rFonts w:hint="eastAsia"/>
              </w:rPr>
            </w:pPr>
            <w:r>
              <w:rPr>
                <w:sz w:val="19"/>
              </w:rPr>
              <w:t>Sultanate of Oman (maritime and security); International Atomic Energy Agency (nuclear)</w:t>
            </w:r>
          </w:p>
        </w:tc>
      </w:tr>
    </w:tbl>
    <w:p w14:paraId="43B02E27" w14:textId="77777777" w:rsidR="00D3681B" w:rsidRDefault="00D3681B">
      <w:pPr>
        <w:spacing w:before="200" w:after="0"/>
        <w:rPr>
          <w:rFonts w:hint="eastAsia"/>
        </w:rPr>
      </w:pPr>
    </w:p>
    <w:p w14:paraId="58E75546" w14:textId="77777777" w:rsidR="00D3681B" w:rsidRDefault="00000000">
      <w:pPr>
        <w:spacing w:after="0"/>
        <w:jc w:val="center"/>
        <w:rPr>
          <w:rFonts w:hint="eastAsia"/>
        </w:rPr>
      </w:pPr>
      <w:r>
        <w:rPr>
          <w:color w:val="5F6E7E"/>
          <w:sz w:val="18"/>
        </w:rPr>
        <w:t>This document is a technical stabilization instrument. It records no admission of fault, liability, or belligerency by either Party.</w:t>
      </w:r>
    </w:p>
    <w:p w14:paraId="3DBF46BB" w14:textId="77777777" w:rsidR="00D3681B" w:rsidRDefault="00D3681B">
      <w:pPr>
        <w:rPr>
          <w:rFonts w:hint="eastAsia"/>
        </w:rPr>
        <w:sectPr w:rsidR="00D3681B">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2" w:space="28" w:color="1F3A5F"/>
            <w:left w:val="double" w:sz="12" w:space="28" w:color="1F3A5F"/>
            <w:bottom w:val="double" w:sz="12" w:space="28" w:color="1F3A5F"/>
            <w:right w:val="double" w:sz="12" w:space="28" w:color="1F3A5F"/>
          </w:pgBorders>
          <w:cols w:space="720"/>
          <w:titlePg/>
        </w:sectPr>
      </w:pPr>
    </w:p>
    <w:p w14:paraId="6E0947C7" w14:textId="77777777" w:rsidR="00D3681B" w:rsidRDefault="00000000">
      <w:pPr>
        <w:pStyle w:val="Heading1"/>
        <w:pBdr>
          <w:bottom w:val="single" w:sz="6" w:space="4" w:color="9A7B2D"/>
        </w:pBdr>
        <w:rPr>
          <w:rFonts w:hint="eastAsia"/>
        </w:rPr>
      </w:pPr>
      <w:r>
        <w:lastRenderedPageBreak/>
        <w:t>Table of Contents</w:t>
      </w:r>
    </w:p>
    <w:p w14:paraId="0846B43C" w14:textId="77777777" w:rsidR="00D3681B" w:rsidRDefault="00000000">
      <w:pPr>
        <w:rPr>
          <w:rFonts w:hint="eastAsia"/>
        </w:rPr>
      </w:pPr>
      <w:r>
        <w:fldChar w:fldCharType="begin"/>
      </w:r>
      <w:r>
        <w:instrText xml:space="preserve"> TOC \o "1-2" \h \z \u </w:instrText>
      </w:r>
      <w:r>
        <w:fldChar w:fldCharType="separate"/>
      </w:r>
    </w:p>
    <w:p w14:paraId="1B7D2011" w14:textId="77777777" w:rsidR="00D3681B" w:rsidRDefault="00000000">
      <w:pPr>
        <w:pStyle w:val="TOC1"/>
        <w:rPr>
          <w:rFonts w:hint="eastAsia"/>
        </w:rPr>
      </w:pPr>
      <w:r>
        <w:t>Cover Note of the Verification Authority</w:t>
      </w:r>
      <w:r>
        <w:tab/>
        <w:t>2</w:t>
      </w:r>
    </w:p>
    <w:p w14:paraId="2A43DD7B" w14:textId="77777777" w:rsidR="00D3681B" w:rsidRDefault="00000000">
      <w:pPr>
        <w:pStyle w:val="TOC1"/>
        <w:rPr>
          <w:rFonts w:hint="eastAsia"/>
        </w:rPr>
      </w:pPr>
      <w:r>
        <w:t>Preface. Drafting Note and Method</w:t>
      </w:r>
      <w:r>
        <w:tab/>
        <w:t>3</w:t>
      </w:r>
    </w:p>
    <w:p w14:paraId="08947F18" w14:textId="77777777" w:rsidR="00D3681B" w:rsidRDefault="00000000">
      <w:pPr>
        <w:pStyle w:val="TOC1"/>
        <w:rPr>
          <w:rFonts w:hint="eastAsia"/>
        </w:rPr>
      </w:pPr>
      <w:r>
        <w:t>Article I. Preamble</w:t>
      </w:r>
      <w:r>
        <w:tab/>
        <w:t>4</w:t>
      </w:r>
    </w:p>
    <w:p w14:paraId="43DC732A" w14:textId="77777777" w:rsidR="00D3681B" w:rsidRDefault="00000000">
      <w:pPr>
        <w:pStyle w:val="TOC1"/>
        <w:rPr>
          <w:rFonts w:hint="eastAsia"/>
        </w:rPr>
      </w:pPr>
      <w:r>
        <w:t>Article II. Definitions</w:t>
      </w:r>
      <w:r>
        <w:tab/>
        <w:t>5</w:t>
      </w:r>
    </w:p>
    <w:p w14:paraId="7B3AFBFA" w14:textId="77777777" w:rsidR="00D3681B" w:rsidRDefault="00000000">
      <w:pPr>
        <w:pStyle w:val="TOC1"/>
        <w:rPr>
          <w:rFonts w:hint="eastAsia"/>
        </w:rPr>
      </w:pPr>
      <w:r>
        <w:t>Article III. Immediate De-escalation Measures</w:t>
      </w:r>
      <w:r>
        <w:tab/>
        <w:t>6</w:t>
      </w:r>
    </w:p>
    <w:p w14:paraId="20E1B157" w14:textId="77777777" w:rsidR="00D3681B" w:rsidRDefault="00000000">
      <w:pPr>
        <w:pStyle w:val="TOC1"/>
        <w:rPr>
          <w:rFonts w:hint="eastAsia"/>
        </w:rPr>
      </w:pPr>
      <w:r>
        <w:t>Article IV. Strait of Hormuz Navigation Protocol</w:t>
      </w:r>
      <w:r>
        <w:tab/>
        <w:t>7</w:t>
      </w:r>
    </w:p>
    <w:p w14:paraId="0D5D127A" w14:textId="77777777" w:rsidR="00D3681B" w:rsidRDefault="00000000">
      <w:pPr>
        <w:pStyle w:val="TOC1"/>
        <w:rPr>
          <w:rFonts w:hint="eastAsia"/>
        </w:rPr>
      </w:pPr>
      <w:r>
        <w:t>Article V. Airstrike Suspension and Sovereignty Protections</w:t>
      </w:r>
      <w:r>
        <w:tab/>
        <w:t>8</w:t>
      </w:r>
    </w:p>
    <w:p w14:paraId="469A8AD1" w14:textId="77777777" w:rsidR="00D3681B" w:rsidRDefault="00000000">
      <w:pPr>
        <w:pStyle w:val="TOC1"/>
        <w:rPr>
          <w:rFonts w:hint="eastAsia"/>
        </w:rPr>
      </w:pPr>
      <w:r>
        <w:t>Article VI. Return to June Memorandum Framework</w:t>
      </w:r>
      <w:r>
        <w:tab/>
        <w:t>9</w:t>
      </w:r>
    </w:p>
    <w:p w14:paraId="31CC4C1E" w14:textId="77777777" w:rsidR="00D3681B" w:rsidRDefault="00000000">
      <w:pPr>
        <w:pStyle w:val="TOC1"/>
        <w:rPr>
          <w:rFonts w:hint="eastAsia"/>
        </w:rPr>
      </w:pPr>
      <w:r>
        <w:t>Article VII. Verification and Monitoring</w:t>
      </w:r>
      <w:r>
        <w:tab/>
        <w:t>10</w:t>
      </w:r>
    </w:p>
    <w:p w14:paraId="0590ECB9" w14:textId="77777777" w:rsidR="00D3681B" w:rsidRDefault="00000000">
      <w:pPr>
        <w:pStyle w:val="TOC1"/>
        <w:rPr>
          <w:rFonts w:hint="eastAsia"/>
        </w:rPr>
      </w:pPr>
      <w:r>
        <w:t>Article VIII. Regional Base De-confliction</w:t>
      </w:r>
      <w:r>
        <w:tab/>
        <w:t>11</w:t>
      </w:r>
    </w:p>
    <w:p w14:paraId="23D6362C" w14:textId="77777777" w:rsidR="00D3681B" w:rsidRDefault="00000000">
      <w:pPr>
        <w:pStyle w:val="TOC1"/>
        <w:rPr>
          <w:rFonts w:hint="eastAsia"/>
        </w:rPr>
      </w:pPr>
      <w:r>
        <w:t>Article IX. Dispute Resolution</w:t>
      </w:r>
      <w:r>
        <w:tab/>
        <w:t>12</w:t>
      </w:r>
    </w:p>
    <w:p w14:paraId="6BE8FBF7" w14:textId="77777777" w:rsidR="00D3681B" w:rsidRDefault="00000000">
      <w:pPr>
        <w:pStyle w:val="TOC1"/>
        <w:rPr>
          <w:rFonts w:hint="eastAsia"/>
        </w:rPr>
      </w:pPr>
      <w:r>
        <w:t>Article X. Implementation Timeline</w:t>
      </w:r>
      <w:r>
        <w:tab/>
        <w:t>13</w:t>
      </w:r>
    </w:p>
    <w:p w14:paraId="64172598" w14:textId="77777777" w:rsidR="00D3681B" w:rsidRDefault="00000000">
      <w:pPr>
        <w:pStyle w:val="TOC1"/>
        <w:rPr>
          <w:rFonts w:hint="eastAsia"/>
        </w:rPr>
      </w:pPr>
      <w:r>
        <w:t>Article XI. Annexes</w:t>
      </w:r>
      <w:r>
        <w:tab/>
        <w:t>14</w:t>
      </w:r>
    </w:p>
    <w:p w14:paraId="670A2397" w14:textId="77777777" w:rsidR="00D3681B" w:rsidRDefault="00000000">
      <w:pPr>
        <w:pStyle w:val="TOC1"/>
        <w:rPr>
          <w:rFonts w:hint="eastAsia"/>
        </w:rPr>
      </w:pPr>
      <w:r>
        <w:t>Article XII. Reconstruction and Development Fund</w:t>
      </w:r>
      <w:r>
        <w:tab/>
        <w:t>15</w:t>
      </w:r>
    </w:p>
    <w:p w14:paraId="0B043CDD" w14:textId="77777777" w:rsidR="00D3681B" w:rsidRDefault="00000000">
      <w:pPr>
        <w:pStyle w:val="TOC1"/>
        <w:rPr>
          <w:rFonts w:hint="eastAsia"/>
        </w:rPr>
      </w:pPr>
      <w:r>
        <w:t>Article XIII. General and Protective Provisions</w:t>
      </w:r>
      <w:r>
        <w:tab/>
        <w:t>16</w:t>
      </w:r>
    </w:p>
    <w:p w14:paraId="3C9F9811" w14:textId="77777777" w:rsidR="00D3681B" w:rsidRDefault="00000000">
      <w:pPr>
        <w:pStyle w:val="TOC1"/>
        <w:rPr>
          <w:rFonts w:hint="eastAsia"/>
        </w:rPr>
      </w:pPr>
      <w:r>
        <w:t>Signature Block</w:t>
      </w:r>
      <w:r>
        <w:tab/>
        <w:t>17</w:t>
      </w:r>
    </w:p>
    <w:p w14:paraId="51999D57" w14:textId="77777777" w:rsidR="00D3681B" w:rsidRDefault="00000000">
      <w:pPr>
        <w:pStyle w:val="TOC1"/>
        <w:rPr>
          <w:rFonts w:hint="eastAsia"/>
        </w:rPr>
      </w:pPr>
      <w:r>
        <w:t>Annex A. Corridor Map</w:t>
      </w:r>
      <w:r>
        <w:tab/>
        <w:t>18</w:t>
      </w:r>
    </w:p>
    <w:p w14:paraId="0D35F24B" w14:textId="77777777" w:rsidR="00D3681B" w:rsidRDefault="00000000">
      <w:pPr>
        <w:pStyle w:val="TOC1"/>
        <w:rPr>
          <w:rFonts w:hint="eastAsia"/>
        </w:rPr>
      </w:pPr>
      <w:r>
        <w:t>Annex B. Verification Protocols</w:t>
      </w:r>
      <w:r>
        <w:tab/>
        <w:t>19</w:t>
      </w:r>
    </w:p>
    <w:p w14:paraId="699CD8FF" w14:textId="77777777" w:rsidR="00D3681B" w:rsidRDefault="00000000">
      <w:pPr>
        <w:pStyle w:val="TOC1"/>
        <w:rPr>
          <w:rFonts w:hint="eastAsia"/>
        </w:rPr>
      </w:pPr>
      <w:r>
        <w:t>Annex C. Communication Hotline Protocols</w:t>
      </w:r>
      <w:r>
        <w:tab/>
        <w:t>20</w:t>
      </w:r>
    </w:p>
    <w:p w14:paraId="413D9FDB" w14:textId="77777777" w:rsidR="00D3681B" w:rsidRDefault="00000000">
      <w:pPr>
        <w:pStyle w:val="TOC1"/>
        <w:rPr>
          <w:rFonts w:hint="eastAsia"/>
        </w:rPr>
      </w:pPr>
      <w:r>
        <w:t>Annex D. Nuclear Material Disposition Roadmap</w:t>
      </w:r>
      <w:r>
        <w:tab/>
        <w:t>21</w:t>
      </w:r>
    </w:p>
    <w:p w14:paraId="742A59A4" w14:textId="77777777" w:rsidR="00D3681B" w:rsidRDefault="00000000">
      <w:pPr>
        <w:pStyle w:val="TOC1"/>
        <w:rPr>
          <w:rFonts w:hint="eastAsia"/>
        </w:rPr>
      </w:pPr>
      <w:r>
        <w:t>Annex E. Authorized Terminology Registry</w:t>
      </w:r>
      <w:r>
        <w:tab/>
        <w:t>22</w:t>
      </w:r>
    </w:p>
    <w:p w14:paraId="17BDD48D" w14:textId="77777777" w:rsidR="00D3681B" w:rsidRDefault="00000000">
      <w:pPr>
        <w:pStyle w:val="TOC1"/>
        <w:rPr>
          <w:rFonts w:hint="eastAsia"/>
        </w:rPr>
      </w:pPr>
      <w:r>
        <w:t>Annex F. Narrative Symmetry Note</w:t>
      </w:r>
      <w:r>
        <w:tab/>
        <w:t>23</w:t>
      </w:r>
    </w:p>
    <w:p w14:paraId="688FF552" w14:textId="77777777" w:rsidR="00D3681B" w:rsidRDefault="00000000">
      <w:pPr>
        <w:pStyle w:val="TOC1"/>
        <w:rPr>
          <w:rFonts w:hint="eastAsia"/>
        </w:rPr>
      </w:pPr>
      <w:r>
        <w:t>Annex G. Reconstruction and Development Fund Protocol</w:t>
      </w:r>
      <w:r>
        <w:tab/>
        <w:t>24</w:t>
      </w:r>
    </w:p>
    <w:p w14:paraId="75C32B4B" w14:textId="77777777" w:rsidR="00D3681B" w:rsidRDefault="00000000">
      <w:pPr>
        <w:pStyle w:val="TOC1"/>
        <w:rPr>
          <w:rFonts w:hint="eastAsia"/>
        </w:rPr>
      </w:pPr>
      <w:r>
        <w:t>Annex H. The Cothrom Verification Method</w:t>
      </w:r>
      <w:r>
        <w:tab/>
        <w:t>25</w:t>
      </w:r>
    </w:p>
    <w:p w14:paraId="5B60DAA6" w14:textId="77777777" w:rsidR="00D3681B" w:rsidRDefault="00000000">
      <w:pPr>
        <w:rPr>
          <w:rFonts w:hint="eastAsia"/>
        </w:rPr>
      </w:pPr>
      <w:r>
        <w:fldChar w:fldCharType="end"/>
      </w:r>
    </w:p>
    <w:p w14:paraId="2DB0FCA1" w14:textId="77777777" w:rsidR="00D3681B" w:rsidRDefault="00D3681B">
      <w:pPr>
        <w:rPr>
          <w:rFonts w:hint="eastAsia"/>
        </w:rPr>
        <w:sectPr w:rsidR="00D3681B">
          <w:pgSz w:w="11906" w:h="16838"/>
          <w:pgMar w:top="1800" w:right="1440" w:bottom="1440" w:left="1440" w:header="720" w:footer="720" w:gutter="0"/>
          <w:cols w:space="720"/>
        </w:sectPr>
      </w:pPr>
    </w:p>
    <w:p w14:paraId="79D87CA9" w14:textId="77777777" w:rsidR="00D3681B" w:rsidRDefault="00000000">
      <w:pPr>
        <w:pStyle w:val="Heading1"/>
        <w:pBdr>
          <w:bottom w:val="single" w:sz="6" w:space="4" w:color="9A7B2D"/>
        </w:pBdr>
        <w:rPr>
          <w:rFonts w:hint="eastAsia"/>
        </w:rPr>
      </w:pPr>
      <w:r>
        <w:lastRenderedPageBreak/>
        <w:t>Cover Note of the Verification Authority</w:t>
      </w:r>
    </w:p>
    <w:p w14:paraId="013346E0" w14:textId="77777777" w:rsidR="00D3681B" w:rsidRDefault="00000000">
      <w:pPr>
        <w:jc w:val="both"/>
        <w:rPr>
          <w:rFonts w:hint="eastAsia"/>
        </w:rPr>
      </w:pPr>
      <w:r>
        <w:t>Muscat, Sultanate of Oman. July 22, 2026.</w:t>
      </w:r>
    </w:p>
    <w:p w14:paraId="2732AD02" w14:textId="77777777" w:rsidR="00D3681B" w:rsidRDefault="00000000">
      <w:pPr>
        <w:jc w:val="both"/>
        <w:rPr>
          <w:rFonts w:hint="eastAsia"/>
        </w:rPr>
      </w:pPr>
      <w:r>
        <w:t>The Sultanate of Oman, acting in its capacity as Verification Authority under the Return to Stability Framework, presents Annexes A through F to the Parties for review and adoption.</w:t>
      </w:r>
    </w:p>
    <w:p w14:paraId="5E23F0F4" w14:textId="77777777" w:rsidR="00D3681B" w:rsidRDefault="00000000">
      <w:pPr>
        <w:jc w:val="both"/>
        <w:rPr>
          <w:rFonts w:hint="eastAsia"/>
        </w:rPr>
      </w:pPr>
      <w:r>
        <w:t>The six annexes carry the operational substance of the Framework. Annex A fixes the corridor geometry of the Strait of Hormuz. Annex B states the verification machinery. Annex C establishes the communication hotline architecture. Annex D sets the nuclear material disposition roadmap. Annex E registers the authorized public terminology. Annex F records the narrative symmetry available to both Parties. Each annex stands alone as a technical instrument, and each cross-references the Articles of the Framework to which it attaches.</w:t>
      </w:r>
    </w:p>
    <w:p w14:paraId="23DFB412" w14:textId="77777777" w:rsidR="00D3681B" w:rsidRDefault="00000000">
      <w:pPr>
        <w:jc w:val="both"/>
        <w:rPr>
          <w:rFonts w:hint="eastAsia"/>
        </w:rPr>
      </w:pPr>
      <w:r>
        <w:t>The Verification Authority confirms the following. The annexes apply the drafting disciplines of the Framework: paired actions, verification over trust, reversibility first, mutual architecture, and present-tense execution. Where the Post-Crisis Reconstruction and Reconciliation Track (PCRRT v2.0) supplies proven mechanics, the annexes adapt those mechanics to the structure and timeline of this Framework. Every cross-reference aligns with Articles I through X of the main text.</w:t>
      </w:r>
    </w:p>
    <w:p w14:paraId="580BD63A" w14:textId="77777777" w:rsidR="00D3681B" w:rsidRDefault="00000000">
      <w:pPr>
        <w:jc w:val="both"/>
        <w:rPr>
          <w:rFonts w:hint="eastAsia"/>
        </w:rPr>
      </w:pPr>
      <w:r>
        <w:t>The Verification Authority invites each Party to review the annexes through its technical teams and to record adoption through the Joint Technical Committee. Adoption of the annexes occurs as a single package. Technical corrections route through the channel of Article IX at any time without reopening the package.</w:t>
      </w:r>
    </w:p>
    <w:p w14:paraId="5926580B" w14:textId="77777777" w:rsidR="00D3681B" w:rsidRDefault="00D3681B">
      <w:pPr>
        <w:spacing w:before="120" w:after="0"/>
        <w:rPr>
          <w:rFonts w:hint="eastAsia"/>
        </w:rPr>
      </w:pP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804"/>
        <w:gridCol w:w="2312"/>
        <w:gridCol w:w="3920"/>
        <w:gridCol w:w="2010"/>
      </w:tblGrid>
      <w:tr w:rsidR="00D3681B" w14:paraId="5B675BD0" w14:textId="77777777">
        <w:tblPrEx>
          <w:tblCellMar>
            <w:top w:w="0" w:type="dxa"/>
            <w:bottom w:w="0" w:type="dxa"/>
          </w:tblCellMar>
        </w:tblPrEx>
        <w:trPr>
          <w:cantSplit/>
          <w:tblHeader/>
        </w:trPr>
        <w:tc>
          <w:tcPr>
            <w:tcW w:w="800" w:type="dxa"/>
            <w:shd w:val="clear" w:color="auto" w:fill="EAEEF4"/>
          </w:tcPr>
          <w:p w14:paraId="2F0C8A32" w14:textId="77777777" w:rsidR="00D3681B" w:rsidRDefault="00000000">
            <w:pPr>
              <w:spacing w:before="50" w:after="50"/>
              <w:rPr>
                <w:rFonts w:hint="eastAsia"/>
              </w:rPr>
            </w:pPr>
            <w:r>
              <w:rPr>
                <w:b/>
                <w:color w:val="1F3A5F"/>
                <w:sz w:val="18"/>
              </w:rPr>
              <w:t>Annex</w:t>
            </w:r>
          </w:p>
        </w:tc>
        <w:tc>
          <w:tcPr>
            <w:tcW w:w="2300" w:type="dxa"/>
            <w:shd w:val="clear" w:color="auto" w:fill="EAEEF4"/>
          </w:tcPr>
          <w:p w14:paraId="0F1E5EBC" w14:textId="77777777" w:rsidR="00D3681B" w:rsidRDefault="00000000">
            <w:pPr>
              <w:spacing w:before="50" w:after="50"/>
              <w:rPr>
                <w:rFonts w:hint="eastAsia"/>
              </w:rPr>
            </w:pPr>
            <w:r>
              <w:rPr>
                <w:b/>
                <w:color w:val="1F3A5F"/>
                <w:sz w:val="18"/>
              </w:rPr>
              <w:t>Title</w:t>
            </w:r>
          </w:p>
        </w:tc>
        <w:tc>
          <w:tcPr>
            <w:tcW w:w="3900" w:type="dxa"/>
            <w:shd w:val="clear" w:color="auto" w:fill="EAEEF4"/>
          </w:tcPr>
          <w:p w14:paraId="1B24F91D" w14:textId="77777777" w:rsidR="00D3681B" w:rsidRDefault="00000000">
            <w:pPr>
              <w:spacing w:before="50" w:after="50"/>
              <w:rPr>
                <w:rFonts w:hint="eastAsia"/>
              </w:rPr>
            </w:pPr>
            <w:r>
              <w:rPr>
                <w:b/>
                <w:color w:val="1F3A5F"/>
                <w:sz w:val="18"/>
              </w:rPr>
              <w:t>Principal Content</w:t>
            </w:r>
          </w:p>
        </w:tc>
        <w:tc>
          <w:tcPr>
            <w:tcW w:w="2000" w:type="dxa"/>
            <w:shd w:val="clear" w:color="auto" w:fill="EAEEF4"/>
          </w:tcPr>
          <w:p w14:paraId="74758474" w14:textId="77777777" w:rsidR="00D3681B" w:rsidRDefault="00000000">
            <w:pPr>
              <w:spacing w:before="50" w:after="50"/>
              <w:rPr>
                <w:rFonts w:hint="eastAsia"/>
              </w:rPr>
            </w:pPr>
            <w:r>
              <w:rPr>
                <w:b/>
                <w:color w:val="1F3A5F"/>
                <w:sz w:val="18"/>
              </w:rPr>
              <w:t>Linked Articles</w:t>
            </w:r>
          </w:p>
        </w:tc>
      </w:tr>
      <w:tr w:rsidR="00D3681B" w14:paraId="0C6B7885" w14:textId="77777777">
        <w:tblPrEx>
          <w:tblCellMar>
            <w:top w:w="0" w:type="dxa"/>
            <w:bottom w:w="0" w:type="dxa"/>
          </w:tblCellMar>
        </w:tblPrEx>
        <w:trPr>
          <w:cantSplit/>
        </w:trPr>
        <w:tc>
          <w:tcPr>
            <w:tcW w:w="800" w:type="dxa"/>
          </w:tcPr>
          <w:p w14:paraId="273A1634" w14:textId="77777777" w:rsidR="00D3681B" w:rsidRDefault="00000000">
            <w:pPr>
              <w:spacing w:before="50" w:after="50"/>
              <w:rPr>
                <w:rFonts w:hint="eastAsia"/>
              </w:rPr>
            </w:pPr>
            <w:r>
              <w:rPr>
                <w:sz w:val="18"/>
              </w:rPr>
              <w:t>A</w:t>
            </w:r>
          </w:p>
        </w:tc>
        <w:tc>
          <w:tcPr>
            <w:tcW w:w="2300" w:type="dxa"/>
          </w:tcPr>
          <w:p w14:paraId="7A7281FC" w14:textId="77777777" w:rsidR="00D3681B" w:rsidRDefault="00000000">
            <w:pPr>
              <w:spacing w:before="50" w:after="50"/>
              <w:rPr>
                <w:rFonts w:hint="eastAsia"/>
              </w:rPr>
            </w:pPr>
            <w:r>
              <w:rPr>
                <w:sz w:val="18"/>
              </w:rPr>
              <w:t>Corridor Map</w:t>
            </w:r>
          </w:p>
        </w:tc>
        <w:tc>
          <w:tcPr>
            <w:tcW w:w="3900" w:type="dxa"/>
          </w:tcPr>
          <w:p w14:paraId="15F18A20" w14:textId="77777777" w:rsidR="00D3681B" w:rsidRDefault="00000000">
            <w:pPr>
              <w:spacing w:before="50" w:after="50"/>
              <w:rPr>
                <w:rFonts w:hint="eastAsia"/>
              </w:rPr>
            </w:pPr>
            <w:r>
              <w:rPr>
                <w:sz w:val="18"/>
              </w:rPr>
              <w:t>Corridor geometry, waypoints, monitoring stations, special zones</w:t>
            </w:r>
          </w:p>
        </w:tc>
        <w:tc>
          <w:tcPr>
            <w:tcW w:w="2000" w:type="dxa"/>
          </w:tcPr>
          <w:p w14:paraId="6E4C9E8D" w14:textId="77777777" w:rsidR="00D3681B" w:rsidRDefault="00000000">
            <w:pPr>
              <w:spacing w:before="50" w:after="50"/>
              <w:rPr>
                <w:rFonts w:hint="eastAsia"/>
              </w:rPr>
            </w:pPr>
            <w:r>
              <w:rPr>
                <w:sz w:val="18"/>
              </w:rPr>
              <w:t>Article IV</w:t>
            </w:r>
          </w:p>
        </w:tc>
      </w:tr>
      <w:tr w:rsidR="00D3681B" w14:paraId="45F73E67" w14:textId="77777777">
        <w:tblPrEx>
          <w:tblCellMar>
            <w:top w:w="0" w:type="dxa"/>
            <w:bottom w:w="0" w:type="dxa"/>
          </w:tblCellMar>
        </w:tblPrEx>
        <w:trPr>
          <w:cantSplit/>
        </w:trPr>
        <w:tc>
          <w:tcPr>
            <w:tcW w:w="800" w:type="dxa"/>
          </w:tcPr>
          <w:p w14:paraId="11FB2C02" w14:textId="77777777" w:rsidR="00D3681B" w:rsidRDefault="00000000">
            <w:pPr>
              <w:spacing w:before="50" w:after="50"/>
              <w:rPr>
                <w:rFonts w:hint="eastAsia"/>
              </w:rPr>
            </w:pPr>
            <w:r>
              <w:rPr>
                <w:sz w:val="18"/>
              </w:rPr>
              <w:t>B</w:t>
            </w:r>
          </w:p>
        </w:tc>
        <w:tc>
          <w:tcPr>
            <w:tcW w:w="2300" w:type="dxa"/>
          </w:tcPr>
          <w:p w14:paraId="6BD40A36" w14:textId="77777777" w:rsidR="00D3681B" w:rsidRDefault="00000000">
            <w:pPr>
              <w:spacing w:before="50" w:after="50"/>
              <w:rPr>
                <w:rFonts w:hint="eastAsia"/>
              </w:rPr>
            </w:pPr>
            <w:r>
              <w:rPr>
                <w:sz w:val="18"/>
              </w:rPr>
              <w:t>Verification Protocols</w:t>
            </w:r>
          </w:p>
        </w:tc>
        <w:tc>
          <w:tcPr>
            <w:tcW w:w="3900" w:type="dxa"/>
          </w:tcPr>
          <w:p w14:paraId="4098B061" w14:textId="77777777" w:rsidR="00D3681B" w:rsidRDefault="00000000">
            <w:pPr>
              <w:spacing w:before="50" w:after="50"/>
              <w:rPr>
                <w:rFonts w:hint="eastAsia"/>
              </w:rPr>
            </w:pPr>
            <w:r>
              <w:rPr>
                <w:sz w:val="18"/>
              </w:rPr>
              <w:t>Verification bodies, multi-source corroboration, certification tiers, checklists</w:t>
            </w:r>
          </w:p>
        </w:tc>
        <w:tc>
          <w:tcPr>
            <w:tcW w:w="2000" w:type="dxa"/>
          </w:tcPr>
          <w:p w14:paraId="3CB34F55" w14:textId="77777777" w:rsidR="00D3681B" w:rsidRDefault="00000000">
            <w:pPr>
              <w:spacing w:before="50" w:after="50"/>
              <w:rPr>
                <w:rFonts w:hint="eastAsia"/>
              </w:rPr>
            </w:pPr>
            <w:r>
              <w:rPr>
                <w:sz w:val="18"/>
              </w:rPr>
              <w:t>Articles III, VII</w:t>
            </w:r>
          </w:p>
        </w:tc>
      </w:tr>
      <w:tr w:rsidR="00D3681B" w14:paraId="5C2CDD79" w14:textId="77777777">
        <w:tblPrEx>
          <w:tblCellMar>
            <w:top w:w="0" w:type="dxa"/>
            <w:bottom w:w="0" w:type="dxa"/>
          </w:tblCellMar>
        </w:tblPrEx>
        <w:trPr>
          <w:cantSplit/>
        </w:trPr>
        <w:tc>
          <w:tcPr>
            <w:tcW w:w="800" w:type="dxa"/>
          </w:tcPr>
          <w:p w14:paraId="3921DD0B" w14:textId="77777777" w:rsidR="00D3681B" w:rsidRDefault="00000000">
            <w:pPr>
              <w:spacing w:before="50" w:after="50"/>
              <w:rPr>
                <w:rFonts w:hint="eastAsia"/>
              </w:rPr>
            </w:pPr>
            <w:r>
              <w:rPr>
                <w:sz w:val="18"/>
              </w:rPr>
              <w:t>C</w:t>
            </w:r>
          </w:p>
        </w:tc>
        <w:tc>
          <w:tcPr>
            <w:tcW w:w="2300" w:type="dxa"/>
          </w:tcPr>
          <w:p w14:paraId="6329D0DA" w14:textId="77777777" w:rsidR="00D3681B" w:rsidRDefault="00000000">
            <w:pPr>
              <w:spacing w:before="50" w:after="50"/>
              <w:rPr>
                <w:rFonts w:hint="eastAsia"/>
              </w:rPr>
            </w:pPr>
            <w:r>
              <w:rPr>
                <w:sz w:val="18"/>
              </w:rPr>
              <w:t>Communication Hotline Protocols</w:t>
            </w:r>
          </w:p>
        </w:tc>
        <w:tc>
          <w:tcPr>
            <w:tcW w:w="3900" w:type="dxa"/>
          </w:tcPr>
          <w:p w14:paraId="563E1D93" w14:textId="77777777" w:rsidR="00D3681B" w:rsidRDefault="00000000">
            <w:pPr>
              <w:spacing w:before="50" w:after="50"/>
              <w:rPr>
                <w:rFonts w:hint="eastAsia"/>
              </w:rPr>
            </w:pPr>
            <w:r>
              <w:rPr>
                <w:sz w:val="18"/>
              </w:rPr>
              <w:t>Hotline architecture, contacts, staffing, response standards, forms, escalation</w:t>
            </w:r>
          </w:p>
        </w:tc>
        <w:tc>
          <w:tcPr>
            <w:tcW w:w="2000" w:type="dxa"/>
          </w:tcPr>
          <w:p w14:paraId="28017D33" w14:textId="77777777" w:rsidR="00D3681B" w:rsidRDefault="00000000">
            <w:pPr>
              <w:spacing w:before="50" w:after="50"/>
              <w:rPr>
                <w:rFonts w:hint="eastAsia"/>
              </w:rPr>
            </w:pPr>
            <w:r>
              <w:rPr>
                <w:sz w:val="18"/>
              </w:rPr>
              <w:t>Articles V, IX</w:t>
            </w:r>
          </w:p>
        </w:tc>
      </w:tr>
      <w:tr w:rsidR="00D3681B" w14:paraId="7800AF60" w14:textId="77777777">
        <w:tblPrEx>
          <w:tblCellMar>
            <w:top w:w="0" w:type="dxa"/>
            <w:bottom w:w="0" w:type="dxa"/>
          </w:tblCellMar>
        </w:tblPrEx>
        <w:trPr>
          <w:cantSplit/>
        </w:trPr>
        <w:tc>
          <w:tcPr>
            <w:tcW w:w="800" w:type="dxa"/>
          </w:tcPr>
          <w:p w14:paraId="403963E4" w14:textId="77777777" w:rsidR="00D3681B" w:rsidRDefault="00000000">
            <w:pPr>
              <w:spacing w:before="50" w:after="50"/>
              <w:rPr>
                <w:rFonts w:hint="eastAsia"/>
              </w:rPr>
            </w:pPr>
            <w:r>
              <w:rPr>
                <w:sz w:val="18"/>
              </w:rPr>
              <w:t>D</w:t>
            </w:r>
          </w:p>
        </w:tc>
        <w:tc>
          <w:tcPr>
            <w:tcW w:w="2300" w:type="dxa"/>
          </w:tcPr>
          <w:p w14:paraId="74BA021C" w14:textId="77777777" w:rsidR="00D3681B" w:rsidRDefault="00000000">
            <w:pPr>
              <w:spacing w:before="50" w:after="50"/>
              <w:rPr>
                <w:rFonts w:hint="eastAsia"/>
              </w:rPr>
            </w:pPr>
            <w:r>
              <w:rPr>
                <w:sz w:val="18"/>
              </w:rPr>
              <w:t>Nuclear Material Disposition Roadmap</w:t>
            </w:r>
          </w:p>
        </w:tc>
        <w:tc>
          <w:tcPr>
            <w:tcW w:w="3900" w:type="dxa"/>
          </w:tcPr>
          <w:p w14:paraId="1EEFD5AC" w14:textId="77777777" w:rsidR="00D3681B" w:rsidRDefault="00000000">
            <w:pPr>
              <w:spacing w:before="50" w:after="50"/>
              <w:rPr>
                <w:rFonts w:hint="eastAsia"/>
              </w:rPr>
            </w:pPr>
            <w:r>
              <w:rPr>
                <w:sz w:val="18"/>
              </w:rPr>
              <w:t>Phased disposition, technical definitions, sovereignty safeguards, rolling condition</w:t>
            </w:r>
          </w:p>
        </w:tc>
        <w:tc>
          <w:tcPr>
            <w:tcW w:w="2000" w:type="dxa"/>
          </w:tcPr>
          <w:p w14:paraId="71E4F7BB" w14:textId="77777777" w:rsidR="00D3681B" w:rsidRDefault="00000000">
            <w:pPr>
              <w:spacing w:before="50" w:after="50"/>
              <w:rPr>
                <w:rFonts w:hint="eastAsia"/>
              </w:rPr>
            </w:pPr>
            <w:r>
              <w:rPr>
                <w:sz w:val="18"/>
              </w:rPr>
              <w:t>Article VI</w:t>
            </w:r>
          </w:p>
        </w:tc>
      </w:tr>
      <w:tr w:rsidR="00D3681B" w14:paraId="36908486" w14:textId="77777777">
        <w:tblPrEx>
          <w:tblCellMar>
            <w:top w:w="0" w:type="dxa"/>
            <w:bottom w:w="0" w:type="dxa"/>
          </w:tblCellMar>
        </w:tblPrEx>
        <w:trPr>
          <w:cantSplit/>
        </w:trPr>
        <w:tc>
          <w:tcPr>
            <w:tcW w:w="800" w:type="dxa"/>
          </w:tcPr>
          <w:p w14:paraId="4D54EC30" w14:textId="77777777" w:rsidR="00D3681B" w:rsidRDefault="00000000">
            <w:pPr>
              <w:spacing w:before="50" w:after="50"/>
              <w:rPr>
                <w:rFonts w:hint="eastAsia"/>
              </w:rPr>
            </w:pPr>
            <w:r>
              <w:rPr>
                <w:sz w:val="18"/>
              </w:rPr>
              <w:t>E</w:t>
            </w:r>
          </w:p>
        </w:tc>
        <w:tc>
          <w:tcPr>
            <w:tcW w:w="2300" w:type="dxa"/>
          </w:tcPr>
          <w:p w14:paraId="4DF5C015" w14:textId="77777777" w:rsidR="00D3681B" w:rsidRDefault="00000000">
            <w:pPr>
              <w:spacing w:before="50" w:after="50"/>
              <w:rPr>
                <w:rFonts w:hint="eastAsia"/>
              </w:rPr>
            </w:pPr>
            <w:r>
              <w:rPr>
                <w:sz w:val="18"/>
              </w:rPr>
              <w:t>Authorized Terminology Registry</w:t>
            </w:r>
          </w:p>
        </w:tc>
        <w:tc>
          <w:tcPr>
            <w:tcW w:w="3900" w:type="dxa"/>
          </w:tcPr>
          <w:p w14:paraId="67D6CCE1" w14:textId="77777777" w:rsidR="00D3681B" w:rsidRDefault="00000000">
            <w:pPr>
              <w:spacing w:before="50" w:after="50"/>
              <w:rPr>
                <w:rFonts w:hint="eastAsia"/>
              </w:rPr>
            </w:pPr>
            <w:r>
              <w:rPr>
                <w:sz w:val="18"/>
              </w:rPr>
              <w:t>Approved and excluded public descriptors, usage rules, savings clause</w:t>
            </w:r>
          </w:p>
        </w:tc>
        <w:tc>
          <w:tcPr>
            <w:tcW w:w="2000" w:type="dxa"/>
          </w:tcPr>
          <w:p w14:paraId="367EB91E" w14:textId="77777777" w:rsidR="00D3681B" w:rsidRDefault="00000000">
            <w:pPr>
              <w:spacing w:before="50" w:after="50"/>
              <w:rPr>
                <w:rFonts w:hint="eastAsia"/>
              </w:rPr>
            </w:pPr>
            <w:r>
              <w:rPr>
                <w:sz w:val="18"/>
              </w:rPr>
              <w:t>All Articles</w:t>
            </w:r>
          </w:p>
        </w:tc>
      </w:tr>
      <w:tr w:rsidR="00D3681B" w14:paraId="1399D37D" w14:textId="77777777">
        <w:tblPrEx>
          <w:tblCellMar>
            <w:top w:w="0" w:type="dxa"/>
            <w:bottom w:w="0" w:type="dxa"/>
          </w:tblCellMar>
        </w:tblPrEx>
        <w:trPr>
          <w:cantSplit/>
        </w:trPr>
        <w:tc>
          <w:tcPr>
            <w:tcW w:w="800" w:type="dxa"/>
          </w:tcPr>
          <w:p w14:paraId="6138CD3D" w14:textId="77777777" w:rsidR="00D3681B" w:rsidRDefault="00000000">
            <w:pPr>
              <w:spacing w:before="50" w:after="50"/>
              <w:rPr>
                <w:rFonts w:hint="eastAsia"/>
              </w:rPr>
            </w:pPr>
            <w:r>
              <w:rPr>
                <w:sz w:val="18"/>
              </w:rPr>
              <w:t>F</w:t>
            </w:r>
          </w:p>
        </w:tc>
        <w:tc>
          <w:tcPr>
            <w:tcW w:w="2300" w:type="dxa"/>
          </w:tcPr>
          <w:p w14:paraId="5B267EB7" w14:textId="77777777" w:rsidR="00D3681B" w:rsidRDefault="00000000">
            <w:pPr>
              <w:spacing w:before="50" w:after="50"/>
              <w:rPr>
                <w:rFonts w:hint="eastAsia"/>
              </w:rPr>
            </w:pPr>
            <w:r>
              <w:rPr>
                <w:sz w:val="18"/>
              </w:rPr>
              <w:t>Narrative Symmetry Note</w:t>
            </w:r>
          </w:p>
        </w:tc>
        <w:tc>
          <w:tcPr>
            <w:tcW w:w="3900" w:type="dxa"/>
          </w:tcPr>
          <w:p w14:paraId="6ED81F59" w14:textId="77777777" w:rsidR="00D3681B" w:rsidRDefault="00000000">
            <w:pPr>
              <w:spacing w:before="50" w:after="50"/>
              <w:rPr>
                <w:rFonts w:hint="eastAsia"/>
              </w:rPr>
            </w:pPr>
            <w:r>
              <w:rPr>
                <w:sz w:val="18"/>
              </w:rPr>
              <w:t>United States, Iranian, and shared characterizations; quiet remediation</w:t>
            </w:r>
          </w:p>
        </w:tc>
        <w:tc>
          <w:tcPr>
            <w:tcW w:w="2000" w:type="dxa"/>
          </w:tcPr>
          <w:p w14:paraId="7437969C" w14:textId="77777777" w:rsidR="00D3681B" w:rsidRDefault="00000000">
            <w:pPr>
              <w:spacing w:before="50" w:after="50"/>
              <w:rPr>
                <w:rFonts w:hint="eastAsia"/>
              </w:rPr>
            </w:pPr>
            <w:r>
              <w:rPr>
                <w:sz w:val="18"/>
              </w:rPr>
              <w:t>All Articles</w:t>
            </w:r>
          </w:p>
        </w:tc>
      </w:tr>
    </w:tbl>
    <w:p w14:paraId="0F531CC8" w14:textId="77777777" w:rsidR="00D3681B" w:rsidRDefault="00D3681B">
      <w:pPr>
        <w:spacing w:after="160"/>
        <w:rPr>
          <w:rFonts w:hint="eastAsia"/>
        </w:rPr>
      </w:pPr>
    </w:p>
    <w:p w14:paraId="0283EB3E" w14:textId="77777777" w:rsidR="00D3681B" w:rsidRDefault="00D3681B">
      <w:pPr>
        <w:spacing w:before="120" w:after="0"/>
        <w:rPr>
          <w:rFonts w:hint="eastAsia"/>
        </w:rPr>
      </w:pPr>
    </w:p>
    <w:p w14:paraId="19E4610C" w14:textId="77777777" w:rsidR="00D3681B" w:rsidRDefault="00000000">
      <w:pPr>
        <w:jc w:val="both"/>
        <w:rPr>
          <w:rFonts w:hint="eastAsia"/>
        </w:rPr>
      </w:pPr>
      <w:r>
        <w:lastRenderedPageBreak/>
        <w:t>Signed for the Verification Authority: Office of the Special Envoy for Maritime Stabilization, Muscat.</w:t>
      </w:r>
    </w:p>
    <w:p w14:paraId="696BD3B0" w14:textId="77777777" w:rsidR="00D3681B" w:rsidRDefault="00000000">
      <w:pPr>
        <w:pStyle w:val="Heading1"/>
        <w:pBdr>
          <w:bottom w:val="single" w:sz="6" w:space="4" w:color="9A7B2D"/>
        </w:pBdr>
        <w:rPr>
          <w:rFonts w:hint="eastAsia"/>
        </w:rPr>
      </w:pPr>
      <w:r>
        <w:t>Preface. Drafting Note and Method</w:t>
      </w:r>
    </w:p>
    <w:p w14:paraId="68A4FEF8" w14:textId="77777777" w:rsidR="00D3681B" w:rsidRDefault="00000000">
      <w:pPr>
        <w:jc w:val="both"/>
        <w:rPr>
          <w:rFonts w:hint="eastAsia"/>
        </w:rPr>
      </w:pPr>
      <w:r>
        <w:t>This Framework converts a paired de-escalation sequence into operative text. Four drafting disciplines govern every clause:</w:t>
      </w:r>
    </w:p>
    <w:p w14:paraId="1CD66FD9" w14:textId="77777777" w:rsidR="00D3681B" w:rsidRDefault="00000000">
      <w:pPr>
        <w:spacing w:after="140"/>
        <w:ind w:left="560" w:hanging="560"/>
        <w:rPr>
          <w:rFonts w:hint="eastAsia"/>
        </w:rPr>
      </w:pPr>
      <w:r>
        <w:rPr>
          <w:b/>
          <w:color w:val="44546A"/>
        </w:rPr>
        <w:t xml:space="preserve">1. </w:t>
      </w:r>
      <w:r>
        <w:t xml:space="preserve">Paired actions. Every obligation </w:t>
      </w:r>
      <w:proofErr w:type="gramStart"/>
      <w:r>
        <w:t>pairs</w:t>
      </w:r>
      <w:proofErr w:type="gramEnd"/>
      <w:r>
        <w:t xml:space="preserve"> with a reciprocal obligation, so neither Party acts alone at any step.</w:t>
      </w:r>
    </w:p>
    <w:p w14:paraId="698DA60E" w14:textId="77777777" w:rsidR="00D3681B" w:rsidRDefault="00000000">
      <w:pPr>
        <w:spacing w:after="140"/>
        <w:ind w:left="560" w:hanging="560"/>
        <w:rPr>
          <w:rFonts w:hint="eastAsia"/>
        </w:rPr>
      </w:pPr>
      <w:r>
        <w:rPr>
          <w:b/>
          <w:color w:val="44546A"/>
        </w:rPr>
        <w:t xml:space="preserve">2. </w:t>
      </w:r>
      <w:r>
        <w:t>Verification over trust. Third-party verification through the Sultanate of Oman and the International Atomic Energy Agency replaces goodwill with data.</w:t>
      </w:r>
    </w:p>
    <w:p w14:paraId="7A285933" w14:textId="77777777" w:rsidR="00D3681B" w:rsidRDefault="00000000">
      <w:pPr>
        <w:spacing w:after="140"/>
        <w:ind w:left="560" w:hanging="560"/>
        <w:rPr>
          <w:rFonts w:hint="eastAsia"/>
        </w:rPr>
      </w:pPr>
      <w:r>
        <w:rPr>
          <w:b/>
          <w:color w:val="44546A"/>
        </w:rPr>
        <w:t xml:space="preserve">3. </w:t>
      </w:r>
      <w:r>
        <w:t>Reversibility first. Early measures reverse within twenty-four to forty-eight hours; later measures lock in as permanent architecture.</w:t>
      </w:r>
    </w:p>
    <w:p w14:paraId="78F2EBDD" w14:textId="77777777" w:rsidR="00D3681B" w:rsidRDefault="00000000">
      <w:pPr>
        <w:spacing w:after="140"/>
        <w:ind w:left="560" w:hanging="560"/>
        <w:rPr>
          <w:rFonts w:hint="eastAsia"/>
        </w:rPr>
      </w:pPr>
      <w:r>
        <w:rPr>
          <w:b/>
          <w:color w:val="44546A"/>
        </w:rPr>
        <w:t xml:space="preserve">4. </w:t>
      </w:r>
      <w:r>
        <w:t xml:space="preserve">Mutual architecture. The text attributes every constraint to the framework itself rather than to a unilateral restraint by either Party, </w:t>
      </w:r>
      <w:proofErr w:type="gramStart"/>
      <w:r>
        <w:t>and</w:t>
      </w:r>
      <w:proofErr w:type="gramEnd"/>
      <w:r>
        <w:t xml:space="preserve"> describes each measure as a technical stabilization step rather than a concession.</w:t>
      </w:r>
    </w:p>
    <w:p w14:paraId="1A4F84AF" w14:textId="77777777" w:rsidR="00D3681B" w:rsidRDefault="00000000">
      <w:pPr>
        <w:pStyle w:val="Heading1"/>
        <w:pBdr>
          <w:bottom w:val="single" w:sz="6" w:space="4" w:color="9A7B2D"/>
        </w:pBdr>
        <w:rPr>
          <w:rFonts w:hint="eastAsia"/>
        </w:rPr>
      </w:pPr>
      <w:r>
        <w:t>Article I. Preamble</w:t>
      </w:r>
    </w:p>
    <w:p w14:paraId="77A1E9BD" w14:textId="77777777" w:rsidR="00D3681B" w:rsidRDefault="00000000">
      <w:pPr>
        <w:spacing w:after="180"/>
        <w:ind w:left="560" w:hanging="560"/>
        <w:jc w:val="both"/>
        <w:rPr>
          <w:rFonts w:hint="eastAsia"/>
        </w:rPr>
      </w:pPr>
      <w:proofErr w:type="gramStart"/>
      <w:r>
        <w:rPr>
          <w:b/>
          <w:color w:val="1F3A5F"/>
        </w:rPr>
        <w:t xml:space="preserve">1.1  </w:t>
      </w:r>
      <w:r>
        <w:t>The</w:t>
      </w:r>
      <w:proofErr w:type="gramEnd"/>
      <w:r>
        <w:t xml:space="preserve"> Islamic Republic of Iran and the United States of America (hereinafter "the Parties"), hereinafter establishing this "Return to Stability Framework", recognize their shared interest in regional stability and the safe passage of commercial navigation.</w:t>
      </w:r>
    </w:p>
    <w:p w14:paraId="1990F265" w14:textId="77777777" w:rsidR="00D3681B" w:rsidRDefault="00000000">
      <w:pPr>
        <w:spacing w:after="180"/>
        <w:ind w:left="560" w:hanging="560"/>
        <w:jc w:val="both"/>
        <w:rPr>
          <w:rFonts w:hint="eastAsia"/>
        </w:rPr>
      </w:pPr>
      <w:proofErr w:type="gramStart"/>
      <w:r>
        <w:rPr>
          <w:b/>
          <w:color w:val="1F3A5F"/>
        </w:rPr>
        <w:t xml:space="preserve">1.2  </w:t>
      </w:r>
      <w:r>
        <w:t>The</w:t>
      </w:r>
      <w:proofErr w:type="gramEnd"/>
      <w:r>
        <w:t xml:space="preserve"> Parties affirm their mutual commitment to the principles of sovereignty and non-interference.</w:t>
      </w:r>
    </w:p>
    <w:p w14:paraId="68AFD48C" w14:textId="77777777" w:rsidR="00D3681B" w:rsidRDefault="00000000">
      <w:pPr>
        <w:spacing w:after="180"/>
        <w:ind w:left="560" w:hanging="560"/>
        <w:jc w:val="both"/>
        <w:rPr>
          <w:rFonts w:hint="eastAsia"/>
        </w:rPr>
      </w:pPr>
      <w:proofErr w:type="gramStart"/>
      <w:r>
        <w:rPr>
          <w:b/>
          <w:color w:val="1F3A5F"/>
        </w:rPr>
        <w:t xml:space="preserve">1.3  </w:t>
      </w:r>
      <w:r>
        <w:t>The</w:t>
      </w:r>
      <w:proofErr w:type="gramEnd"/>
      <w:r>
        <w:t xml:space="preserve"> Parties recall the fourteen-point Memorandum of Understanding of June 2026 (the "June Memorandum") as the sole existing instrument that both Parties </w:t>
      </w:r>
      <w:proofErr w:type="gramStart"/>
      <w:r>
        <w:t>accept, and</w:t>
      </w:r>
      <w:proofErr w:type="gramEnd"/>
      <w:r>
        <w:t xml:space="preserve"> adopt it as the anchor of this Framework.</w:t>
      </w:r>
    </w:p>
    <w:p w14:paraId="3C79E01E" w14:textId="77777777" w:rsidR="00D3681B" w:rsidRDefault="00000000">
      <w:pPr>
        <w:spacing w:after="180"/>
        <w:ind w:left="560" w:hanging="560"/>
        <w:jc w:val="both"/>
        <w:rPr>
          <w:rFonts w:hint="eastAsia"/>
        </w:rPr>
      </w:pPr>
      <w:proofErr w:type="gramStart"/>
      <w:r>
        <w:rPr>
          <w:b/>
          <w:color w:val="1F3A5F"/>
        </w:rPr>
        <w:t xml:space="preserve">1.4  </w:t>
      </w:r>
      <w:r>
        <w:t>The</w:t>
      </w:r>
      <w:proofErr w:type="gramEnd"/>
      <w:r>
        <w:t xml:space="preserve"> Parties note the disruptions to commercial transit in the Strait of Hormuz and the military exchanges of </w:t>
      </w:r>
      <w:proofErr w:type="gramStart"/>
      <w:r>
        <w:t>July 2026, and</w:t>
      </w:r>
      <w:proofErr w:type="gramEnd"/>
      <w:r>
        <w:t xml:space="preserve"> identify an urgent operational need for stabilization.</w:t>
      </w:r>
    </w:p>
    <w:p w14:paraId="2A97AFE6" w14:textId="77777777" w:rsidR="00D3681B" w:rsidRDefault="00000000">
      <w:pPr>
        <w:spacing w:after="180"/>
        <w:ind w:left="560" w:hanging="560"/>
        <w:jc w:val="both"/>
        <w:rPr>
          <w:rFonts w:hint="eastAsia"/>
        </w:rPr>
      </w:pPr>
      <w:proofErr w:type="gramStart"/>
      <w:r>
        <w:rPr>
          <w:b/>
          <w:color w:val="1F3A5F"/>
        </w:rPr>
        <w:t xml:space="preserve">1.5  </w:t>
      </w:r>
      <w:r>
        <w:t>The</w:t>
      </w:r>
      <w:proofErr w:type="gramEnd"/>
      <w:r>
        <w:t xml:space="preserve"> Parties seek a stable environment conducive to renewed diplomatic engagement.</w:t>
      </w:r>
    </w:p>
    <w:p w14:paraId="1843CB98" w14:textId="77777777" w:rsidR="00D3681B" w:rsidRDefault="00000000">
      <w:pPr>
        <w:spacing w:after="180"/>
        <w:ind w:left="560" w:hanging="560"/>
        <w:jc w:val="both"/>
        <w:rPr>
          <w:rFonts w:hint="eastAsia"/>
        </w:rPr>
      </w:pPr>
      <w:proofErr w:type="gramStart"/>
      <w:r>
        <w:rPr>
          <w:b/>
          <w:color w:val="1F3A5F"/>
        </w:rPr>
        <w:t xml:space="preserve">1.6  </w:t>
      </w:r>
      <w:r>
        <w:t>The</w:t>
      </w:r>
      <w:proofErr w:type="gramEnd"/>
      <w:r>
        <w:t xml:space="preserve"> Parties therefore adopt the technical stabilization measures set out in this Framework, with the Sultanate of Oman acting as the primary verification and mediation authority for maritime and security commitments, and the International Atomic Energy Agency acting as the verification authority for nuclear commitments.</w:t>
      </w:r>
    </w:p>
    <w:p w14:paraId="7BE6532B" w14:textId="77777777" w:rsidR="00D3681B" w:rsidRDefault="00000000">
      <w:pPr>
        <w:pStyle w:val="Heading1"/>
        <w:pBdr>
          <w:bottom w:val="single" w:sz="6" w:space="4" w:color="9A7B2D"/>
        </w:pBdr>
        <w:rPr>
          <w:rFonts w:hint="eastAsia"/>
        </w:rPr>
      </w:pPr>
      <w:r>
        <w:lastRenderedPageBreak/>
        <w:t>Article II. Definitions</w:t>
      </w:r>
    </w:p>
    <w:p w14:paraId="4E11875D" w14:textId="77777777" w:rsidR="00D3681B" w:rsidRDefault="00000000">
      <w:pPr>
        <w:jc w:val="both"/>
        <w:rPr>
          <w:rFonts w:hint="eastAsia"/>
        </w:rPr>
      </w:pPr>
      <w:r>
        <w:t>For the purposes of this Framework:</w:t>
      </w:r>
    </w:p>
    <w:p w14:paraId="1182E69C" w14:textId="77777777" w:rsidR="00D3681B" w:rsidRDefault="00000000">
      <w:pPr>
        <w:spacing w:after="180"/>
        <w:ind w:left="560" w:hanging="560"/>
        <w:jc w:val="both"/>
        <w:rPr>
          <w:rFonts w:hint="eastAsia"/>
        </w:rPr>
      </w:pPr>
      <w:proofErr w:type="gramStart"/>
      <w:r>
        <w:rPr>
          <w:b/>
          <w:color w:val="1F3A5F"/>
        </w:rPr>
        <w:t xml:space="preserve">2.1  </w:t>
      </w:r>
      <w:r>
        <w:t>"</w:t>
      </w:r>
      <w:proofErr w:type="gramEnd"/>
      <w:r>
        <w:t>Safe navigation" means the uninterrupted and unhindered transit of Commercial Vessels through international waterways, free of interference, seizure, or hostile approach.</w:t>
      </w:r>
    </w:p>
    <w:p w14:paraId="65D5B0C2" w14:textId="77777777" w:rsidR="00D3681B" w:rsidRDefault="00000000">
      <w:pPr>
        <w:spacing w:after="180"/>
        <w:ind w:left="560" w:hanging="560"/>
        <w:jc w:val="both"/>
        <w:rPr>
          <w:rFonts w:hint="eastAsia"/>
        </w:rPr>
      </w:pPr>
      <w:proofErr w:type="gramStart"/>
      <w:r>
        <w:rPr>
          <w:b/>
          <w:color w:val="1F3A5F"/>
        </w:rPr>
        <w:t xml:space="preserve">2.2  </w:t>
      </w:r>
      <w:r>
        <w:t>"</w:t>
      </w:r>
      <w:proofErr w:type="gramEnd"/>
      <w:r>
        <w:t>Airstrike suspension" means the complete pause of all aerial kinetic operations, whether manned or unmanned, against military and infrastructure targets within the territory of the other Party.</w:t>
      </w:r>
    </w:p>
    <w:p w14:paraId="51EAE442" w14:textId="77777777" w:rsidR="00D3681B" w:rsidRDefault="00000000">
      <w:pPr>
        <w:spacing w:after="180"/>
        <w:ind w:left="560" w:hanging="560"/>
        <w:jc w:val="both"/>
        <w:rPr>
          <w:rFonts w:hint="eastAsia"/>
        </w:rPr>
      </w:pPr>
      <w:proofErr w:type="gramStart"/>
      <w:r>
        <w:rPr>
          <w:b/>
          <w:color w:val="1F3A5F"/>
        </w:rPr>
        <w:t xml:space="preserve">2.3  </w:t>
      </w:r>
      <w:r>
        <w:t>"</w:t>
      </w:r>
      <w:proofErr w:type="gramEnd"/>
      <w:r>
        <w:t>Verification Authority" means the Sultanate of Oman for maritime and security commitments, and the International Atomic Energy Agency for nuclear commitments.</w:t>
      </w:r>
    </w:p>
    <w:p w14:paraId="3B439364" w14:textId="77777777" w:rsidR="00D3681B" w:rsidRDefault="00000000">
      <w:pPr>
        <w:spacing w:after="180"/>
        <w:ind w:left="560" w:hanging="560"/>
        <w:jc w:val="both"/>
        <w:rPr>
          <w:rFonts w:hint="eastAsia"/>
        </w:rPr>
      </w:pPr>
      <w:proofErr w:type="gramStart"/>
      <w:r>
        <w:rPr>
          <w:b/>
          <w:color w:val="1F3A5F"/>
        </w:rPr>
        <w:t xml:space="preserve">2.4  </w:t>
      </w:r>
      <w:r>
        <w:t>"</w:t>
      </w:r>
      <w:proofErr w:type="gramEnd"/>
      <w:r>
        <w:t>Commercial Vessel" means any ship that transports goods or passengers for commercial purposes and flies the flag of a state not party to the present conflict.</w:t>
      </w:r>
    </w:p>
    <w:p w14:paraId="2A7A2DE2" w14:textId="77777777" w:rsidR="00D3681B" w:rsidRDefault="00000000">
      <w:pPr>
        <w:spacing w:after="180"/>
        <w:ind w:left="560" w:hanging="560"/>
        <w:jc w:val="both"/>
        <w:rPr>
          <w:rFonts w:hint="eastAsia"/>
        </w:rPr>
      </w:pPr>
      <w:proofErr w:type="gramStart"/>
      <w:r>
        <w:rPr>
          <w:b/>
          <w:color w:val="1F3A5F"/>
        </w:rPr>
        <w:t xml:space="preserve">2.5  </w:t>
      </w:r>
      <w:r>
        <w:t>"</w:t>
      </w:r>
      <w:proofErr w:type="gramEnd"/>
      <w:r>
        <w:t>Regional base de-confliction" means a protocol that maintains spatial and operational distance and clear communication channels between the military assets of the Parties.</w:t>
      </w:r>
    </w:p>
    <w:p w14:paraId="2C3F06AD" w14:textId="77777777" w:rsidR="00D3681B" w:rsidRDefault="00000000">
      <w:pPr>
        <w:spacing w:after="180"/>
        <w:ind w:left="560" w:hanging="560"/>
        <w:jc w:val="both"/>
        <w:rPr>
          <w:rFonts w:hint="eastAsia"/>
        </w:rPr>
      </w:pPr>
      <w:proofErr w:type="gramStart"/>
      <w:r>
        <w:rPr>
          <w:b/>
          <w:color w:val="1F3A5F"/>
        </w:rPr>
        <w:t xml:space="preserve">2.6  </w:t>
      </w:r>
      <w:r>
        <w:t>"</w:t>
      </w:r>
      <w:proofErr w:type="gramEnd"/>
      <w:r>
        <w:t>Interference" means any boarding, seizure, detention, diversion, harassment, close approach, targeting-radar illumination, or kinetic action against a Commercial Vessel.</w:t>
      </w:r>
    </w:p>
    <w:p w14:paraId="08EFF0F2" w14:textId="77777777" w:rsidR="00D3681B" w:rsidRDefault="00000000">
      <w:pPr>
        <w:spacing w:after="180"/>
        <w:ind w:left="560" w:hanging="560"/>
        <w:jc w:val="both"/>
        <w:rPr>
          <w:rFonts w:hint="eastAsia"/>
        </w:rPr>
      </w:pPr>
      <w:proofErr w:type="gramStart"/>
      <w:r>
        <w:rPr>
          <w:b/>
          <w:color w:val="1F3A5F"/>
        </w:rPr>
        <w:t xml:space="preserve">2.7  </w:t>
      </w:r>
      <w:r>
        <w:t>"</w:t>
      </w:r>
      <w:proofErr w:type="gramEnd"/>
      <w:r>
        <w:t>Incident" means any event that a Party identifies as inconsistent with this Framework.</w:t>
      </w:r>
    </w:p>
    <w:p w14:paraId="77FB1C13" w14:textId="77777777" w:rsidR="00D3681B" w:rsidRDefault="00000000">
      <w:pPr>
        <w:spacing w:after="180"/>
        <w:ind w:left="560" w:hanging="560"/>
        <w:jc w:val="both"/>
        <w:rPr>
          <w:rFonts w:hint="eastAsia"/>
        </w:rPr>
      </w:pPr>
      <w:proofErr w:type="gramStart"/>
      <w:r>
        <w:rPr>
          <w:b/>
          <w:color w:val="1F3A5F"/>
        </w:rPr>
        <w:t xml:space="preserve">2.8  </w:t>
      </w:r>
      <w:r>
        <w:t>"</w:t>
      </w:r>
      <w:proofErr w:type="gramEnd"/>
      <w:r>
        <w:t>Day 0" means 00:00 GMT on the date of signature of this Framework, and every subsequent day reference counts forward from that time.</w:t>
      </w:r>
    </w:p>
    <w:p w14:paraId="7770EC86" w14:textId="77777777" w:rsidR="00D3681B" w:rsidRDefault="00000000">
      <w:pPr>
        <w:spacing w:after="180"/>
        <w:ind w:left="560" w:hanging="560"/>
        <w:jc w:val="both"/>
        <w:rPr>
          <w:rFonts w:hint="eastAsia"/>
        </w:rPr>
      </w:pPr>
      <w:proofErr w:type="gramStart"/>
      <w:r>
        <w:rPr>
          <w:b/>
          <w:color w:val="1F3A5F"/>
        </w:rPr>
        <w:t xml:space="preserve">2.9  </w:t>
      </w:r>
      <w:r>
        <w:t>"</w:t>
      </w:r>
      <w:proofErr w:type="gramEnd"/>
      <w:r>
        <w:t>June Memorandum" means the fourteen-point Memorandum of Understanding of June 2026 between the Parties, together with its negotiation timeline, sovereignty clauses, non-interference clauses, and nuclear-limit provisions.</w:t>
      </w:r>
    </w:p>
    <w:p w14:paraId="422ED8F9" w14:textId="77777777" w:rsidR="00D3681B" w:rsidRDefault="00000000">
      <w:pPr>
        <w:spacing w:after="180"/>
        <w:ind w:left="560" w:hanging="560"/>
        <w:jc w:val="both"/>
        <w:rPr>
          <w:rFonts w:hint="eastAsia"/>
        </w:rPr>
      </w:pPr>
      <w:proofErr w:type="gramStart"/>
      <w:r>
        <w:rPr>
          <w:b/>
          <w:color w:val="1F3A5F"/>
        </w:rPr>
        <w:t xml:space="preserve">2.10  </w:t>
      </w:r>
      <w:r>
        <w:t>Savings</w:t>
      </w:r>
      <w:proofErr w:type="gramEnd"/>
      <w:r>
        <w:t xml:space="preserve"> clause. The title "Return to Stability Framework" serves administrative and referential purposes only. The title admits no prior instability, fault, or liability by either Party, and neither Party invokes the title as evidence of a state of belligerency or armed conflict.</w:t>
      </w:r>
    </w:p>
    <w:p w14:paraId="1A46B1E2" w14:textId="77777777" w:rsidR="00D3681B" w:rsidRDefault="00000000">
      <w:pPr>
        <w:pStyle w:val="Heading1"/>
        <w:pBdr>
          <w:bottom w:val="single" w:sz="6" w:space="4" w:color="9A7B2D"/>
        </w:pBdr>
        <w:rPr>
          <w:rFonts w:hint="eastAsia"/>
        </w:rPr>
      </w:pPr>
      <w:r>
        <w:t>Article III. Immediate De-escalation Measures</w:t>
      </w:r>
    </w:p>
    <w:p w14:paraId="2522F462" w14:textId="77777777" w:rsidR="00D3681B" w:rsidRDefault="00000000">
      <w:pPr>
        <w:spacing w:after="180"/>
        <w:ind w:left="560" w:hanging="560"/>
        <w:jc w:val="both"/>
        <w:rPr>
          <w:rFonts w:hint="eastAsia"/>
        </w:rPr>
      </w:pPr>
      <w:proofErr w:type="gramStart"/>
      <w:r>
        <w:rPr>
          <w:b/>
          <w:color w:val="1F3A5F"/>
        </w:rPr>
        <w:t xml:space="preserve">3.1  </w:t>
      </w:r>
      <w:r>
        <w:t>The</w:t>
      </w:r>
      <w:proofErr w:type="gramEnd"/>
      <w:r>
        <w:t xml:space="preserve"> Islamic Republic of Iran implements a complete pause on all Interference with Commercial Vessels transiting the Strait of Hormuz and its approaches, effective at 00:00 GMT on Day 0.</w:t>
      </w:r>
    </w:p>
    <w:p w14:paraId="49061FCE" w14:textId="77777777" w:rsidR="00D3681B" w:rsidRDefault="00000000">
      <w:pPr>
        <w:spacing w:after="180"/>
        <w:ind w:left="560" w:hanging="560"/>
        <w:jc w:val="both"/>
        <w:rPr>
          <w:rFonts w:hint="eastAsia"/>
        </w:rPr>
      </w:pPr>
      <w:proofErr w:type="gramStart"/>
      <w:r>
        <w:rPr>
          <w:b/>
          <w:color w:val="1F3A5F"/>
        </w:rPr>
        <w:t xml:space="preserve">3.2  </w:t>
      </w:r>
      <w:r>
        <w:t>The</w:t>
      </w:r>
      <w:proofErr w:type="gramEnd"/>
      <w:r>
        <w:t xml:space="preserve"> United States of America implements a complete pause on all airstrikes within the sovereign territory of Iran, effective at 00:00 GMT on Day 0.</w:t>
      </w:r>
    </w:p>
    <w:p w14:paraId="0AFEF143" w14:textId="77777777" w:rsidR="00D3681B" w:rsidRDefault="00000000">
      <w:pPr>
        <w:spacing w:after="180"/>
        <w:ind w:left="560" w:hanging="560"/>
        <w:jc w:val="both"/>
        <w:rPr>
          <w:rFonts w:hint="eastAsia"/>
        </w:rPr>
      </w:pPr>
      <w:proofErr w:type="gramStart"/>
      <w:r>
        <w:rPr>
          <w:b/>
          <w:color w:val="1F3A5F"/>
        </w:rPr>
        <w:lastRenderedPageBreak/>
        <w:t xml:space="preserve">3.3  </w:t>
      </w:r>
      <w:r>
        <w:t>The</w:t>
      </w:r>
      <w:proofErr w:type="gramEnd"/>
      <w:r>
        <w:t xml:space="preserve"> measures in Sections 3.1 and 3.2 operate as a single paired action. Neither measure precedes the other, and each measure sustains only in reciprocity with the other.</w:t>
      </w:r>
    </w:p>
    <w:p w14:paraId="717A5F7E" w14:textId="77777777" w:rsidR="00D3681B" w:rsidRDefault="00000000">
      <w:pPr>
        <w:spacing w:after="180"/>
        <w:ind w:left="560" w:hanging="560"/>
        <w:jc w:val="both"/>
        <w:rPr>
          <w:rFonts w:hint="eastAsia"/>
        </w:rPr>
      </w:pPr>
      <w:proofErr w:type="gramStart"/>
      <w:r>
        <w:rPr>
          <w:b/>
          <w:color w:val="1F3A5F"/>
        </w:rPr>
        <w:t xml:space="preserve">3.4  </w:t>
      </w:r>
      <w:r>
        <w:t>The</w:t>
      </w:r>
      <w:proofErr w:type="gramEnd"/>
      <w:r>
        <w:t xml:space="preserve"> Verification Authority certifies compliance with Sections 3.1 and 3.2 within forty-eight (48) hours of Day 0.</w:t>
      </w:r>
    </w:p>
    <w:p w14:paraId="7EAE61E6" w14:textId="77777777" w:rsidR="00D3681B" w:rsidRDefault="00000000">
      <w:pPr>
        <w:spacing w:after="180"/>
        <w:ind w:left="560" w:hanging="560"/>
        <w:jc w:val="both"/>
        <w:rPr>
          <w:rFonts w:hint="eastAsia"/>
        </w:rPr>
      </w:pPr>
      <w:proofErr w:type="gramStart"/>
      <w:r>
        <w:rPr>
          <w:b/>
          <w:color w:val="1F3A5F"/>
        </w:rPr>
        <w:t xml:space="preserve">3.5  </w:t>
      </w:r>
      <w:r>
        <w:t>A</w:t>
      </w:r>
      <w:proofErr w:type="gramEnd"/>
      <w:r>
        <w:t xml:space="preserve"> verified material breach during the first forty-eight (48) hours automatically restores the pre-Framework posture of both Parties in symmetric fashion. Restoration under this Section reverses within twenty-four (24) hours of a Verification Authority certification that the breach has stopped.</w:t>
      </w:r>
    </w:p>
    <w:p w14:paraId="02EEC1F3" w14:textId="77777777" w:rsidR="00D3681B" w:rsidRDefault="00000000">
      <w:pPr>
        <w:spacing w:after="180"/>
        <w:ind w:left="560" w:hanging="560"/>
        <w:jc w:val="both"/>
        <w:rPr>
          <w:rFonts w:hint="eastAsia"/>
        </w:rPr>
      </w:pPr>
      <w:proofErr w:type="gramStart"/>
      <w:r>
        <w:rPr>
          <w:b/>
          <w:color w:val="1F3A5F"/>
        </w:rPr>
        <w:t xml:space="preserve">3.6  </w:t>
      </w:r>
      <w:r>
        <w:t>The</w:t>
      </w:r>
      <w:proofErr w:type="gramEnd"/>
      <w:r>
        <w:t xml:space="preserve"> pause in Section 3.1 covers every category of Interference defined in Section 2.6: boarding, seizure, detention, diversion, harassment, close approach, targeting-radar illumination, and kinetic action against Commercial Vessels.</w:t>
      </w:r>
    </w:p>
    <w:p w14:paraId="1C933177" w14:textId="77777777" w:rsidR="00D3681B" w:rsidRDefault="00000000">
      <w:pPr>
        <w:spacing w:after="180"/>
        <w:ind w:left="560" w:hanging="560"/>
        <w:jc w:val="both"/>
        <w:rPr>
          <w:rFonts w:hint="eastAsia"/>
        </w:rPr>
      </w:pPr>
      <w:proofErr w:type="gramStart"/>
      <w:r>
        <w:rPr>
          <w:b/>
          <w:color w:val="1F3A5F"/>
        </w:rPr>
        <w:t xml:space="preserve">3.7  </w:t>
      </w:r>
      <w:r>
        <w:t>The</w:t>
      </w:r>
      <w:proofErr w:type="gramEnd"/>
      <w:r>
        <w:t xml:space="preserve"> pause in Section 3.2 covers manned and unmanned aerial kinetic operations and missile launches against military and infrastructure targets within Iranian </w:t>
      </w:r>
      <w:proofErr w:type="gramStart"/>
      <w:r>
        <w:t>territory, and</w:t>
      </w:r>
      <w:proofErr w:type="gramEnd"/>
      <w:r>
        <w:t xml:space="preserve"> extends to the airspace and territorial sea of Iran.</w:t>
      </w:r>
    </w:p>
    <w:p w14:paraId="55DD5FD3" w14:textId="77777777" w:rsidR="00D3681B" w:rsidRDefault="00000000">
      <w:pPr>
        <w:spacing w:after="180"/>
        <w:ind w:left="560" w:hanging="560"/>
        <w:jc w:val="both"/>
        <w:rPr>
          <w:rFonts w:hint="eastAsia"/>
        </w:rPr>
      </w:pPr>
      <w:proofErr w:type="gramStart"/>
      <w:r>
        <w:rPr>
          <w:b/>
          <w:color w:val="1F3A5F"/>
        </w:rPr>
        <w:t xml:space="preserve">3.8  </w:t>
      </w:r>
      <w:r>
        <w:t>The</w:t>
      </w:r>
      <w:proofErr w:type="gramEnd"/>
      <w:r>
        <w:t xml:space="preserve"> framework architecture freezes the forward military posture of both Parties at the Day 0 baseline for the first twenty-one (21) days. During this window, the architecture excludes the introduction of additional strike aircraft, missile systems, or naval combatants into the Gulf theater by either Party.</w:t>
      </w:r>
    </w:p>
    <w:p w14:paraId="28B1F7F9" w14:textId="77777777" w:rsidR="00D3681B" w:rsidRDefault="00000000">
      <w:pPr>
        <w:spacing w:after="180"/>
        <w:ind w:left="560" w:hanging="560"/>
        <w:jc w:val="both"/>
        <w:rPr>
          <w:rFonts w:hint="eastAsia"/>
        </w:rPr>
      </w:pPr>
      <w:proofErr w:type="gramStart"/>
      <w:r>
        <w:rPr>
          <w:b/>
          <w:color w:val="1F3A5F"/>
        </w:rPr>
        <w:t xml:space="preserve">3.9  </w:t>
      </w:r>
      <w:r>
        <w:t>Each</w:t>
      </w:r>
      <w:proofErr w:type="gramEnd"/>
      <w:r>
        <w:t xml:space="preserve"> Party transmits its implementing orders for Sections 3.1 and 3.2 to the Verification Authority within six (6) hours of Day 0. The Verification Authority posts both orders to the Shared Digital Registry described in Annex B, where both Parties read the same record.</w:t>
      </w:r>
    </w:p>
    <w:p w14:paraId="4E82C886" w14:textId="77777777" w:rsidR="00D3681B" w:rsidRDefault="00000000">
      <w:pPr>
        <w:spacing w:after="180"/>
        <w:ind w:left="560" w:hanging="560"/>
        <w:jc w:val="both"/>
        <w:rPr>
          <w:rFonts w:hint="eastAsia"/>
        </w:rPr>
      </w:pPr>
      <w:proofErr w:type="gramStart"/>
      <w:r>
        <w:rPr>
          <w:b/>
          <w:color w:val="1F3A5F"/>
        </w:rPr>
        <w:t xml:space="preserve">3.10  </w:t>
      </w:r>
      <w:r>
        <w:t>The</w:t>
      </w:r>
      <w:proofErr w:type="gramEnd"/>
      <w:r>
        <w:t xml:space="preserve"> measures in this Article operate as technical stabilization steps. Each measure carries full reversibility within twenty-four (24) hours during the first forty-eight (48) hours, and each subsequent day of verified performance banks permanently under the continuity rule of Section 10.3.</w:t>
      </w:r>
    </w:p>
    <w:p w14:paraId="0A5397F2" w14:textId="77777777" w:rsidR="00D3681B" w:rsidRDefault="00000000">
      <w:pPr>
        <w:pStyle w:val="Heading1"/>
        <w:pBdr>
          <w:bottom w:val="single" w:sz="6" w:space="4" w:color="9A7B2D"/>
        </w:pBdr>
        <w:rPr>
          <w:rFonts w:hint="eastAsia"/>
        </w:rPr>
      </w:pPr>
      <w:r>
        <w:t>Article IV. Strait of Hormuz Navigation Protocol</w:t>
      </w:r>
    </w:p>
    <w:p w14:paraId="43F8DB88" w14:textId="77777777" w:rsidR="00D3681B" w:rsidRDefault="00000000">
      <w:pPr>
        <w:spacing w:after="180"/>
        <w:ind w:left="560" w:hanging="560"/>
        <w:jc w:val="both"/>
        <w:rPr>
          <w:rFonts w:hint="eastAsia"/>
        </w:rPr>
      </w:pPr>
      <w:proofErr w:type="gramStart"/>
      <w:r>
        <w:rPr>
          <w:b/>
          <w:color w:val="1F3A5F"/>
        </w:rPr>
        <w:t xml:space="preserve">4.1  </w:t>
      </w:r>
      <w:r>
        <w:t>The</w:t>
      </w:r>
      <w:proofErr w:type="gramEnd"/>
      <w:r>
        <w:t xml:space="preserve"> Parties designate the southern corridor of the Strait of Hormuz as an open lane. Commercial Vessels transit the southern corridor without tolls, inspection requirements, or prior notification.</w:t>
      </w:r>
    </w:p>
    <w:p w14:paraId="3D0AC839" w14:textId="77777777" w:rsidR="00D3681B" w:rsidRDefault="00000000">
      <w:pPr>
        <w:spacing w:after="180"/>
        <w:ind w:left="560" w:hanging="560"/>
        <w:jc w:val="both"/>
        <w:rPr>
          <w:rFonts w:hint="eastAsia"/>
        </w:rPr>
      </w:pPr>
      <w:proofErr w:type="gramStart"/>
      <w:r>
        <w:rPr>
          <w:b/>
          <w:color w:val="1F3A5F"/>
        </w:rPr>
        <w:t xml:space="preserve">4.2  </w:t>
      </w:r>
      <w:r>
        <w:t>The</w:t>
      </w:r>
      <w:proofErr w:type="gramEnd"/>
      <w:r>
        <w:t xml:space="preserve"> Parties designate the northern corridor of the Strait of Hormuz as a notification lane. A Commercial Vessel transiting the northern corridor provides notice of transit to the Verification Authority no less than six (6) hours in advance.</w:t>
      </w:r>
    </w:p>
    <w:p w14:paraId="61B0080C" w14:textId="77777777" w:rsidR="00D3681B" w:rsidRDefault="00000000">
      <w:pPr>
        <w:spacing w:after="180"/>
        <w:ind w:left="560" w:hanging="560"/>
        <w:jc w:val="both"/>
        <w:rPr>
          <w:rFonts w:hint="eastAsia"/>
        </w:rPr>
      </w:pPr>
      <w:proofErr w:type="gramStart"/>
      <w:r>
        <w:rPr>
          <w:b/>
          <w:color w:val="1F3A5F"/>
        </w:rPr>
        <w:t xml:space="preserve">4.3  </w:t>
      </w:r>
      <w:r>
        <w:t>Commercial</w:t>
      </w:r>
      <w:proofErr w:type="gramEnd"/>
      <w:r>
        <w:t xml:space="preserve"> transit operates under an absolute non-interdiction protocol within the framework architecture. The protocol excludes boarding, seizure, diversion, fee collection, and route compulsion in both corridors for the duration of this Framework.</w:t>
      </w:r>
    </w:p>
    <w:p w14:paraId="3931B04B" w14:textId="77777777" w:rsidR="00D3681B" w:rsidRDefault="00000000">
      <w:pPr>
        <w:spacing w:after="180"/>
        <w:ind w:left="560" w:hanging="560"/>
        <w:jc w:val="both"/>
        <w:rPr>
          <w:rFonts w:hint="eastAsia"/>
        </w:rPr>
      </w:pPr>
      <w:proofErr w:type="gramStart"/>
      <w:r>
        <w:rPr>
          <w:b/>
          <w:color w:val="1F3A5F"/>
        </w:rPr>
        <w:lastRenderedPageBreak/>
        <w:t xml:space="preserve">4.4  </w:t>
      </w:r>
      <w:r>
        <w:t>The</w:t>
      </w:r>
      <w:proofErr w:type="gramEnd"/>
      <w:r>
        <w:t xml:space="preserve"> framework architecture excludes naval mines from both corridors and their approaches. Detection of a naval mine automatically triggers an emergency session of the Joint Technical Committee and immediate notification of the United Nations Secretary-General.</w:t>
      </w:r>
    </w:p>
    <w:p w14:paraId="4244F15B" w14:textId="77777777" w:rsidR="00D3681B" w:rsidRDefault="00000000">
      <w:pPr>
        <w:spacing w:after="180"/>
        <w:ind w:left="560" w:hanging="560"/>
        <w:jc w:val="both"/>
        <w:rPr>
          <w:rFonts w:hint="eastAsia"/>
        </w:rPr>
      </w:pPr>
      <w:proofErr w:type="gramStart"/>
      <w:r>
        <w:rPr>
          <w:b/>
          <w:color w:val="1F3A5F"/>
        </w:rPr>
        <w:t xml:space="preserve">4.5  </w:t>
      </w:r>
      <w:r>
        <w:t>The</w:t>
      </w:r>
      <w:proofErr w:type="gramEnd"/>
      <w:r>
        <w:t xml:space="preserve"> Parties maintain a lane-separation scheme of three lanes with buffers of five (5) nautical miles between lanes, and a transit speed limit of fifteen (15) knots within the corridors. Annex A depicts the scheme.</w:t>
      </w:r>
    </w:p>
    <w:p w14:paraId="69EC0E2B" w14:textId="77777777" w:rsidR="00D3681B" w:rsidRDefault="00000000">
      <w:pPr>
        <w:spacing w:after="180"/>
        <w:ind w:left="560" w:hanging="560"/>
        <w:jc w:val="both"/>
        <w:rPr>
          <w:rFonts w:hint="eastAsia"/>
        </w:rPr>
      </w:pPr>
      <w:proofErr w:type="gramStart"/>
      <w:r>
        <w:rPr>
          <w:b/>
          <w:color w:val="1F3A5F"/>
        </w:rPr>
        <w:t xml:space="preserve">4.6  </w:t>
      </w:r>
      <w:r>
        <w:t>The</w:t>
      </w:r>
      <w:proofErr w:type="gramEnd"/>
      <w:r>
        <w:t xml:space="preserve"> Verification Authority monitors both corridors and issues a daily public compliance report. The report records transit counts, Incidents, and response times, and replaces accusation with data.</w:t>
      </w:r>
    </w:p>
    <w:p w14:paraId="1FE866DB" w14:textId="77777777" w:rsidR="00D3681B" w:rsidRDefault="00000000">
      <w:pPr>
        <w:spacing w:after="180"/>
        <w:ind w:left="560" w:hanging="560"/>
        <w:jc w:val="both"/>
        <w:rPr>
          <w:rFonts w:hint="eastAsia"/>
        </w:rPr>
      </w:pPr>
      <w:proofErr w:type="gramStart"/>
      <w:r>
        <w:rPr>
          <w:b/>
          <w:color w:val="1F3A5F"/>
        </w:rPr>
        <w:t xml:space="preserve">4.7  </w:t>
      </w:r>
      <w:r>
        <w:t>The</w:t>
      </w:r>
      <w:proofErr w:type="gramEnd"/>
      <w:r>
        <w:t xml:space="preserve"> master of every transiting Commercial Vessel maintains continuous automatic identification system transmission, monitors the designated maritime distress and calling channel, and follows the lane geometry of Annex A. Deviation from a designated lane without distress justification opens a technical inquiry under Annex B, never an interdiction.</w:t>
      </w:r>
    </w:p>
    <w:p w14:paraId="31BEB43B" w14:textId="77777777" w:rsidR="00D3681B" w:rsidRDefault="00000000">
      <w:pPr>
        <w:spacing w:after="180"/>
        <w:ind w:left="560" w:hanging="560"/>
        <w:jc w:val="both"/>
        <w:rPr>
          <w:rFonts w:hint="eastAsia"/>
        </w:rPr>
      </w:pPr>
      <w:proofErr w:type="gramStart"/>
      <w:r>
        <w:rPr>
          <w:b/>
          <w:color w:val="1F3A5F"/>
        </w:rPr>
        <w:t xml:space="preserve">4.8  </w:t>
      </w:r>
      <w:r>
        <w:t>Humanitarian</w:t>
      </w:r>
      <w:proofErr w:type="gramEnd"/>
      <w:r>
        <w:t>-flagged vessels carrying medicines, food, medical equipment, or relief cargo receive fast-track clearance within twenty-four (24) hours at zero cost in both corridors. The humanitarian transit tier operates under every compliance classification and every exit scenario, without exception.</w:t>
      </w:r>
    </w:p>
    <w:p w14:paraId="7C14F8A6" w14:textId="77777777" w:rsidR="00D3681B" w:rsidRDefault="00000000">
      <w:pPr>
        <w:spacing w:after="180"/>
        <w:ind w:left="560" w:hanging="560"/>
        <w:jc w:val="both"/>
        <w:rPr>
          <w:rFonts w:hint="eastAsia"/>
        </w:rPr>
      </w:pPr>
      <w:proofErr w:type="gramStart"/>
      <w:r>
        <w:rPr>
          <w:b/>
          <w:color w:val="1F3A5F"/>
        </w:rPr>
        <w:t xml:space="preserve">4.9  </w:t>
      </w:r>
      <w:r>
        <w:t>The</w:t>
      </w:r>
      <w:proofErr w:type="gramEnd"/>
      <w:r>
        <w:t xml:space="preserve"> Verification Authority transmits its daily compliance report to the commercial shipping insurance market, including the Lloyd's market, so that war-risk premiums normalize on evidence. The Verification Authority tracks premium movements as a public confidence indicator and publishes them weekly.</w:t>
      </w:r>
    </w:p>
    <w:p w14:paraId="4B93E181" w14:textId="77777777" w:rsidR="00D3681B" w:rsidRDefault="00000000">
      <w:pPr>
        <w:spacing w:after="180"/>
        <w:ind w:left="560" w:hanging="560"/>
        <w:jc w:val="both"/>
        <w:rPr>
          <w:rFonts w:hint="eastAsia"/>
        </w:rPr>
      </w:pPr>
      <w:proofErr w:type="gramStart"/>
      <w:r>
        <w:rPr>
          <w:b/>
          <w:color w:val="1F3A5F"/>
        </w:rPr>
        <w:t xml:space="preserve">4.10  </w:t>
      </w:r>
      <w:r>
        <w:t>A</w:t>
      </w:r>
      <w:proofErr w:type="gramEnd"/>
      <w:r>
        <w:t xml:space="preserve"> joint technical survey maps the commercial corridors within Days 1 through 21. Iran declares known hazard locations within seventy-two (72) hours of Day 0. Neutral mine countermeasure assets under Omani coordination clear contacts zone by zone, and the International Maritime Organization issues a Maritime Safety Information broadcast for each certified zone.</w:t>
      </w:r>
    </w:p>
    <w:p w14:paraId="033EEC9B" w14:textId="77777777" w:rsidR="00D3681B" w:rsidRDefault="00000000">
      <w:pPr>
        <w:spacing w:after="180"/>
        <w:ind w:left="560" w:hanging="560"/>
        <w:jc w:val="both"/>
        <w:rPr>
          <w:rFonts w:hint="eastAsia"/>
        </w:rPr>
      </w:pPr>
      <w:proofErr w:type="gramStart"/>
      <w:r>
        <w:rPr>
          <w:b/>
          <w:color w:val="1F3A5F"/>
        </w:rPr>
        <w:t xml:space="preserve">4.11  </w:t>
      </w:r>
      <w:r>
        <w:t>Maritime</w:t>
      </w:r>
      <w:proofErr w:type="gramEnd"/>
      <w:r>
        <w:t xml:space="preserve"> services, including channel maintenance, navigation aids, pilotage, and environmental response, invoice at pre-approved unit rates benchmarked to regional markets and route through the escrow architecture of Section 6.7. The framework architecture attaches no toll, transit charge, or revenue share to passage itself.</w:t>
      </w:r>
    </w:p>
    <w:p w14:paraId="2007A883" w14:textId="77777777" w:rsidR="00D3681B" w:rsidRDefault="00000000">
      <w:pPr>
        <w:pStyle w:val="Heading1"/>
        <w:pBdr>
          <w:bottom w:val="single" w:sz="6" w:space="4" w:color="9A7B2D"/>
        </w:pBdr>
        <w:rPr>
          <w:rFonts w:hint="eastAsia"/>
        </w:rPr>
      </w:pPr>
      <w:r>
        <w:t>Article V. Airstrike Suspension and Sovereignty Protections</w:t>
      </w:r>
    </w:p>
    <w:p w14:paraId="60D877E4" w14:textId="77777777" w:rsidR="00D3681B" w:rsidRDefault="00000000">
      <w:pPr>
        <w:spacing w:after="180"/>
        <w:ind w:left="560" w:hanging="560"/>
        <w:jc w:val="both"/>
        <w:rPr>
          <w:rFonts w:hint="eastAsia"/>
        </w:rPr>
      </w:pPr>
      <w:proofErr w:type="gramStart"/>
      <w:r>
        <w:rPr>
          <w:b/>
          <w:color w:val="1F3A5F"/>
        </w:rPr>
        <w:t xml:space="preserve">5.1  </w:t>
      </w:r>
      <w:r>
        <w:t>The</w:t>
      </w:r>
      <w:proofErr w:type="gramEnd"/>
      <w:r>
        <w:t xml:space="preserve"> United States maintains the suspension of airstrikes on all Iranian military and infrastructure sites for the duration of this Framework. This commitment operates in reciprocity with the commitments in Sections 3.1 and 5.2.</w:t>
      </w:r>
    </w:p>
    <w:p w14:paraId="6B7C4F8D" w14:textId="77777777" w:rsidR="00D3681B" w:rsidRDefault="00000000">
      <w:pPr>
        <w:spacing w:after="180"/>
        <w:ind w:left="560" w:hanging="560"/>
        <w:jc w:val="both"/>
        <w:rPr>
          <w:rFonts w:hint="eastAsia"/>
        </w:rPr>
      </w:pPr>
      <w:proofErr w:type="gramStart"/>
      <w:r>
        <w:rPr>
          <w:b/>
          <w:color w:val="1F3A5F"/>
        </w:rPr>
        <w:lastRenderedPageBreak/>
        <w:t xml:space="preserve">5.2  </w:t>
      </w:r>
      <w:r>
        <w:t>The</w:t>
      </w:r>
      <w:proofErr w:type="gramEnd"/>
      <w:r>
        <w:t xml:space="preserve"> framework architecture excludes all kinetic and cyber operations by either Party against the regional bases, assets, or personnel of the other Party.</w:t>
      </w:r>
    </w:p>
    <w:p w14:paraId="1B04B961" w14:textId="77777777" w:rsidR="00D3681B" w:rsidRDefault="00000000">
      <w:pPr>
        <w:spacing w:after="180"/>
        <w:ind w:left="560" w:hanging="560"/>
        <w:jc w:val="both"/>
        <w:rPr>
          <w:rFonts w:hint="eastAsia"/>
        </w:rPr>
      </w:pPr>
      <w:proofErr w:type="gramStart"/>
      <w:r>
        <w:rPr>
          <w:b/>
          <w:color w:val="1F3A5F"/>
        </w:rPr>
        <w:t xml:space="preserve">5.3  </w:t>
      </w:r>
      <w:r>
        <w:t>The</w:t>
      </w:r>
      <w:proofErr w:type="gramEnd"/>
      <w:r>
        <w:t xml:space="preserve"> Parties establish a dedicated communication hotline under the management of the Verification Authority, for immediate reporting of any Incident under this Article. The hotline operates continuously, and each Party answers a hotline inquiry within two (2) hours.</w:t>
      </w:r>
    </w:p>
    <w:p w14:paraId="1F487A1C" w14:textId="77777777" w:rsidR="00D3681B" w:rsidRDefault="00000000">
      <w:pPr>
        <w:spacing w:after="180"/>
        <w:ind w:left="560" w:hanging="560"/>
        <w:jc w:val="both"/>
        <w:rPr>
          <w:rFonts w:hint="eastAsia"/>
        </w:rPr>
      </w:pPr>
      <w:proofErr w:type="gramStart"/>
      <w:r>
        <w:rPr>
          <w:b/>
          <w:color w:val="1F3A5F"/>
        </w:rPr>
        <w:t xml:space="preserve">5.4  </w:t>
      </w:r>
      <w:r>
        <w:t>The</w:t>
      </w:r>
      <w:proofErr w:type="gramEnd"/>
      <w:r>
        <w:t xml:space="preserve"> Parties reaffirm mutual respect for sovereignty and territorial integrity, and the framework architecture excludes interference by either Party in the internal affairs of the other.</w:t>
      </w:r>
    </w:p>
    <w:p w14:paraId="3A813CAB" w14:textId="77777777" w:rsidR="00D3681B" w:rsidRDefault="00000000">
      <w:pPr>
        <w:spacing w:after="180"/>
        <w:ind w:left="560" w:hanging="560"/>
        <w:jc w:val="both"/>
        <w:rPr>
          <w:rFonts w:hint="eastAsia"/>
        </w:rPr>
      </w:pPr>
      <w:proofErr w:type="gramStart"/>
      <w:r>
        <w:rPr>
          <w:b/>
          <w:color w:val="1F3A5F"/>
        </w:rPr>
        <w:t xml:space="preserve">5.5  </w:t>
      </w:r>
      <w:r>
        <w:t>Each</w:t>
      </w:r>
      <w:proofErr w:type="gramEnd"/>
      <w:r>
        <w:t xml:space="preserve"> Party provides the Verification Authority with seventy-two (72) hours advance notice of any live-fire military exercise within one hundred (100) nautical miles of the forces of the other Party. The Verification Authority relays the notice to the other Party within six (6) hours.</w:t>
      </w:r>
    </w:p>
    <w:p w14:paraId="0B014451" w14:textId="77777777" w:rsidR="00D3681B" w:rsidRDefault="00000000">
      <w:pPr>
        <w:spacing w:after="180"/>
        <w:ind w:left="560" w:hanging="560"/>
        <w:jc w:val="both"/>
        <w:rPr>
          <w:rFonts w:hint="eastAsia"/>
        </w:rPr>
      </w:pPr>
      <w:proofErr w:type="gramStart"/>
      <w:r>
        <w:rPr>
          <w:b/>
          <w:color w:val="1F3A5F"/>
        </w:rPr>
        <w:t xml:space="preserve">5.6  </w:t>
      </w:r>
      <w:r>
        <w:t>The</w:t>
      </w:r>
      <w:proofErr w:type="gramEnd"/>
      <w:r>
        <w:t xml:space="preserve"> framework architecture maintains air de-confliction in the corridor airspace. Military aircraft of each Party maintain a separation of at least twenty-five (25) nautical miles from the military aircraft of the other Party, operate with active transponders within the corridor airspace, and hold targeting-radar emissions silent during transit of the corridor airspace.</w:t>
      </w:r>
    </w:p>
    <w:p w14:paraId="4AA682E2" w14:textId="77777777" w:rsidR="00D3681B" w:rsidRDefault="00000000">
      <w:pPr>
        <w:spacing w:after="180"/>
        <w:ind w:left="560" w:hanging="560"/>
        <w:jc w:val="both"/>
        <w:rPr>
          <w:rFonts w:hint="eastAsia"/>
        </w:rPr>
      </w:pPr>
      <w:proofErr w:type="gramStart"/>
      <w:r>
        <w:rPr>
          <w:b/>
          <w:color w:val="1F3A5F"/>
        </w:rPr>
        <w:t xml:space="preserve">5.7  </w:t>
      </w:r>
      <w:r>
        <w:t>The</w:t>
      </w:r>
      <w:proofErr w:type="gramEnd"/>
      <w:r>
        <w:t xml:space="preserve"> exclusion in Section 5.2 covers intrusion, disruption, and destructive payloads directed at command-and-control systems, civilian infrastructure, financial systems, and the verification systems of Annex B. An ambiguous cyber event routes first to technical attribution under Section 9.6, never to automatic consequence.</w:t>
      </w:r>
    </w:p>
    <w:p w14:paraId="70F7FF6D" w14:textId="77777777" w:rsidR="00D3681B" w:rsidRDefault="00000000">
      <w:pPr>
        <w:spacing w:after="180"/>
        <w:ind w:left="560" w:hanging="560"/>
        <w:jc w:val="both"/>
        <w:rPr>
          <w:rFonts w:hint="eastAsia"/>
        </w:rPr>
      </w:pPr>
      <w:proofErr w:type="gramStart"/>
      <w:r>
        <w:rPr>
          <w:b/>
          <w:color w:val="1F3A5F"/>
        </w:rPr>
        <w:t xml:space="preserve">5.8  </w:t>
      </w:r>
      <w:r>
        <w:t>Each</w:t>
      </w:r>
      <w:proofErr w:type="gramEnd"/>
      <w:r>
        <w:t xml:space="preserve"> Party transmits a weekly force-posture summary to the Verification Authority covering theater air sorties, naval dispositions, and air-defense readiness states. The Verification Authority publishes the summaries on the Shared Digital Registry in identical form to both Parties.</w:t>
      </w:r>
    </w:p>
    <w:p w14:paraId="750EE4F1" w14:textId="77777777" w:rsidR="00D3681B" w:rsidRDefault="00000000">
      <w:pPr>
        <w:pStyle w:val="Heading1"/>
        <w:pBdr>
          <w:bottom w:val="single" w:sz="6" w:space="4" w:color="9A7B2D"/>
        </w:pBdr>
        <w:rPr>
          <w:rFonts w:hint="eastAsia"/>
        </w:rPr>
      </w:pPr>
      <w:r>
        <w:t>Article VI. Return to June Memorandum Framework</w:t>
      </w:r>
    </w:p>
    <w:p w14:paraId="5771E491" w14:textId="77777777" w:rsidR="00D3681B" w:rsidRDefault="00000000">
      <w:pPr>
        <w:spacing w:after="180"/>
        <w:ind w:left="560" w:hanging="560"/>
        <w:jc w:val="both"/>
        <w:rPr>
          <w:rFonts w:hint="eastAsia"/>
        </w:rPr>
      </w:pPr>
      <w:proofErr w:type="gramStart"/>
      <w:r>
        <w:rPr>
          <w:b/>
          <w:color w:val="1F3A5F"/>
        </w:rPr>
        <w:t xml:space="preserve">6.1  </w:t>
      </w:r>
      <w:r>
        <w:t>The</w:t>
      </w:r>
      <w:proofErr w:type="gramEnd"/>
      <w:r>
        <w:t xml:space="preserve"> Parties reactivate the fourteen-point June Memorandum with all attendant rights and obligations, effective on Day 7 following the certification under Section 3.4.</w:t>
      </w:r>
    </w:p>
    <w:p w14:paraId="475A619F" w14:textId="77777777" w:rsidR="00D3681B" w:rsidRDefault="00000000">
      <w:pPr>
        <w:spacing w:after="180"/>
        <w:ind w:left="560" w:hanging="560"/>
        <w:jc w:val="both"/>
        <w:rPr>
          <w:rFonts w:hint="eastAsia"/>
        </w:rPr>
      </w:pPr>
      <w:proofErr w:type="gramStart"/>
      <w:r>
        <w:rPr>
          <w:b/>
          <w:color w:val="1F3A5F"/>
        </w:rPr>
        <w:t xml:space="preserve">6.2  </w:t>
      </w:r>
      <w:r>
        <w:t>The</w:t>
      </w:r>
      <w:proofErr w:type="gramEnd"/>
      <w:r>
        <w:t xml:space="preserve"> Parties resume negotiations on the disposition of nuclear material under the June Memorandum, at a time and venue set through the Omani channel, with the International Atomic Energy Agency exercising verification authority.</w:t>
      </w:r>
    </w:p>
    <w:p w14:paraId="715FED85" w14:textId="77777777" w:rsidR="00D3681B" w:rsidRDefault="00000000">
      <w:pPr>
        <w:spacing w:after="180"/>
        <w:ind w:left="560" w:hanging="560"/>
        <w:jc w:val="both"/>
        <w:rPr>
          <w:rFonts w:hint="eastAsia"/>
        </w:rPr>
      </w:pPr>
      <w:proofErr w:type="gramStart"/>
      <w:r>
        <w:rPr>
          <w:b/>
          <w:color w:val="1F3A5F"/>
        </w:rPr>
        <w:t xml:space="preserve">6.3  </w:t>
      </w:r>
      <w:r>
        <w:t>The</w:t>
      </w:r>
      <w:proofErr w:type="gramEnd"/>
      <w:r>
        <w:t xml:space="preserve"> Parties reinstate the sovereignty and mutual non-interference clauses of the June Memorandum as operative obligations of this Framework.</w:t>
      </w:r>
    </w:p>
    <w:p w14:paraId="08280294" w14:textId="77777777" w:rsidR="00D3681B" w:rsidRDefault="00000000">
      <w:pPr>
        <w:spacing w:after="180"/>
        <w:ind w:left="560" w:hanging="560"/>
        <w:jc w:val="both"/>
        <w:rPr>
          <w:rFonts w:hint="eastAsia"/>
        </w:rPr>
      </w:pPr>
      <w:proofErr w:type="gramStart"/>
      <w:r>
        <w:rPr>
          <w:b/>
          <w:color w:val="1F3A5F"/>
        </w:rPr>
        <w:lastRenderedPageBreak/>
        <w:t xml:space="preserve">6.4  </w:t>
      </w:r>
      <w:r>
        <w:t>The</w:t>
      </w:r>
      <w:proofErr w:type="gramEnd"/>
      <w:r>
        <w:t xml:space="preserve"> framework architecture freezes the nuclear and sanctions status quo: Iran maintains the nuclear-program status quo described in the June Memorandum, and the United States imposes no new sanctions and undertakes no force strengthening in the region.</w:t>
      </w:r>
    </w:p>
    <w:p w14:paraId="01F7939A" w14:textId="77777777" w:rsidR="00D3681B" w:rsidRDefault="00000000">
      <w:pPr>
        <w:spacing w:after="180"/>
        <w:ind w:left="560" w:hanging="560"/>
        <w:jc w:val="both"/>
        <w:rPr>
          <w:rFonts w:hint="eastAsia"/>
        </w:rPr>
      </w:pPr>
      <w:proofErr w:type="gramStart"/>
      <w:r>
        <w:rPr>
          <w:b/>
          <w:color w:val="1F3A5F"/>
        </w:rPr>
        <w:t xml:space="preserve">6.5  </w:t>
      </w:r>
      <w:r>
        <w:t>The</w:t>
      </w:r>
      <w:proofErr w:type="gramEnd"/>
      <w:r>
        <w:t xml:space="preserve"> United States restores the waiver framework for exports of Iranian crude oil, petrochemical products, and related services consistent with the June Memorandum, effective on Day 7.</w:t>
      </w:r>
    </w:p>
    <w:p w14:paraId="11E63864" w14:textId="77777777" w:rsidR="00D3681B" w:rsidRDefault="00000000">
      <w:pPr>
        <w:spacing w:after="180"/>
        <w:ind w:left="560" w:hanging="560"/>
        <w:jc w:val="both"/>
        <w:rPr>
          <w:rFonts w:hint="eastAsia"/>
        </w:rPr>
      </w:pPr>
      <w:proofErr w:type="gramStart"/>
      <w:r>
        <w:rPr>
          <w:b/>
          <w:color w:val="1F3A5F"/>
        </w:rPr>
        <w:t xml:space="preserve">6.6  </w:t>
      </w:r>
      <w:r>
        <w:t>The</w:t>
      </w:r>
      <w:proofErr w:type="gramEnd"/>
      <w:r>
        <w:t xml:space="preserve"> Parties resume the sixty (60) day final-agreement negotiation track under the June Memorandum, extendable by mutual consent, and direct their technical teams to convene through the Omani and Pakistani channels no later than Day 7.</w:t>
      </w:r>
    </w:p>
    <w:p w14:paraId="480E05B5" w14:textId="77777777" w:rsidR="00D3681B" w:rsidRDefault="00000000">
      <w:pPr>
        <w:spacing w:after="180"/>
        <w:ind w:left="560" w:hanging="560"/>
        <w:jc w:val="both"/>
        <w:rPr>
          <w:rFonts w:hint="eastAsia"/>
        </w:rPr>
      </w:pPr>
      <w:proofErr w:type="gramStart"/>
      <w:r>
        <w:rPr>
          <w:b/>
          <w:color w:val="1F3A5F"/>
        </w:rPr>
        <w:t xml:space="preserve">6.7  </w:t>
      </w:r>
      <w:r>
        <w:t>Oil</w:t>
      </w:r>
      <w:proofErr w:type="gramEnd"/>
      <w:r>
        <w:t>-export revenue under the restored waiver framework routes through an escrow architecture administered by a neutral agent, with transaction records mirrored on the Shared Digital Registry. A designated humanitarian sub-account funds medicines, food, and medical equipment with end-to-end traceability through the Swiss channel.</w:t>
      </w:r>
    </w:p>
    <w:p w14:paraId="5CFDD621" w14:textId="77777777" w:rsidR="00D3681B" w:rsidRDefault="00000000">
      <w:pPr>
        <w:spacing w:after="180"/>
        <w:ind w:left="560" w:hanging="560"/>
        <w:jc w:val="both"/>
        <w:rPr>
          <w:rFonts w:hint="eastAsia"/>
        </w:rPr>
      </w:pPr>
      <w:proofErr w:type="gramStart"/>
      <w:r>
        <w:rPr>
          <w:b/>
          <w:color w:val="1F3A5F"/>
        </w:rPr>
        <w:t xml:space="preserve">6.8  </w:t>
      </w:r>
      <w:r>
        <w:t>The</w:t>
      </w:r>
      <w:proofErr w:type="gramEnd"/>
      <w:r>
        <w:t xml:space="preserve"> Parties open a technical track on the sequencing of frozen and restricted assets, consistent with the June Memorandum. The track operates through the financial verification cell of Annex B and reports progress at each milestone of Article X.</w:t>
      </w:r>
    </w:p>
    <w:p w14:paraId="110CA6FA" w14:textId="77777777" w:rsidR="00D3681B" w:rsidRDefault="00000000">
      <w:pPr>
        <w:spacing w:after="180"/>
        <w:ind w:left="560" w:hanging="560"/>
        <w:jc w:val="both"/>
        <w:rPr>
          <w:rFonts w:hint="eastAsia"/>
        </w:rPr>
      </w:pPr>
      <w:proofErr w:type="gramStart"/>
      <w:r>
        <w:rPr>
          <w:b/>
          <w:color w:val="1F3A5F"/>
        </w:rPr>
        <w:t xml:space="preserve">6.9  </w:t>
      </w:r>
      <w:r>
        <w:t>The</w:t>
      </w:r>
      <w:proofErr w:type="gramEnd"/>
      <w:r>
        <w:t xml:space="preserve"> negotiation track follows a weekly session cadence, alternating between Muscat and Geneva, with the agenda of each session fixed through the facilitator channel no later than forty-eight (48) hours before the session. Agenda discipline keeps each file in its own module: maritime, nuclear, economic, and regional files advance in parallel without cross-linkage, and a difficulty in one module does not suspend another.</w:t>
      </w:r>
    </w:p>
    <w:p w14:paraId="2D6E8962" w14:textId="77777777" w:rsidR="00D3681B" w:rsidRDefault="00000000">
      <w:pPr>
        <w:pStyle w:val="Heading1"/>
        <w:pBdr>
          <w:bottom w:val="single" w:sz="6" w:space="4" w:color="9A7B2D"/>
        </w:pBdr>
        <w:rPr>
          <w:rFonts w:hint="eastAsia"/>
        </w:rPr>
      </w:pPr>
      <w:r>
        <w:t>Article VII. Verification and Monitoring</w:t>
      </w:r>
    </w:p>
    <w:p w14:paraId="04992FCD" w14:textId="77777777" w:rsidR="00D3681B" w:rsidRDefault="00000000">
      <w:pPr>
        <w:spacing w:after="180"/>
        <w:ind w:left="560" w:hanging="560"/>
        <w:jc w:val="both"/>
        <w:rPr>
          <w:rFonts w:hint="eastAsia"/>
        </w:rPr>
      </w:pPr>
      <w:proofErr w:type="gramStart"/>
      <w:r>
        <w:rPr>
          <w:b/>
          <w:color w:val="1F3A5F"/>
        </w:rPr>
        <w:t xml:space="preserve">7.1  </w:t>
      </w:r>
      <w:r>
        <w:t>The</w:t>
      </w:r>
      <w:proofErr w:type="gramEnd"/>
      <w:r>
        <w:t xml:space="preserve"> Verification Authority (the Sultanate of Oman) verifies maritime compliance under Articles III, IV, and V of this Framework through the monitoring and reporting protocols in Annex B.</w:t>
      </w:r>
    </w:p>
    <w:p w14:paraId="03CB6B9F" w14:textId="77777777" w:rsidR="00D3681B" w:rsidRDefault="00000000">
      <w:pPr>
        <w:spacing w:after="180"/>
        <w:ind w:left="560" w:hanging="560"/>
        <w:jc w:val="both"/>
        <w:rPr>
          <w:rFonts w:hint="eastAsia"/>
        </w:rPr>
      </w:pPr>
      <w:proofErr w:type="gramStart"/>
      <w:r>
        <w:rPr>
          <w:b/>
          <w:color w:val="1F3A5F"/>
        </w:rPr>
        <w:t xml:space="preserve">7.2  </w:t>
      </w:r>
      <w:r>
        <w:t>The</w:t>
      </w:r>
      <w:proofErr w:type="gramEnd"/>
      <w:r>
        <w:t xml:space="preserve"> International Atomic Energy Agency verifies all nuclear commitments under the June Memorandum and this Framework through its standard </w:t>
      </w:r>
      <w:proofErr w:type="gramStart"/>
      <w:r>
        <w:t>safeguards</w:t>
      </w:r>
      <w:proofErr w:type="gramEnd"/>
      <w:r>
        <w:t xml:space="preserve"> procedures and the protocols in Annex D.</w:t>
      </w:r>
    </w:p>
    <w:p w14:paraId="2DEC6351" w14:textId="77777777" w:rsidR="00D3681B" w:rsidRDefault="00000000">
      <w:pPr>
        <w:spacing w:after="180"/>
        <w:ind w:left="560" w:hanging="560"/>
        <w:jc w:val="both"/>
        <w:rPr>
          <w:rFonts w:hint="eastAsia"/>
        </w:rPr>
      </w:pPr>
      <w:proofErr w:type="gramStart"/>
      <w:r>
        <w:rPr>
          <w:b/>
          <w:color w:val="1F3A5F"/>
        </w:rPr>
        <w:t xml:space="preserve">7.3  </w:t>
      </w:r>
      <w:r>
        <w:t>The</w:t>
      </w:r>
      <w:proofErr w:type="gramEnd"/>
      <w:r>
        <w:t xml:space="preserve"> Parties and the Verification Authority establish a Joint Technical Committee with equal representation from each Party and a chair from the Verification Authority. The Committee convenes within seventy-two (72) hours of any reported Incident and issues technical clarifications of fact.</w:t>
      </w:r>
    </w:p>
    <w:p w14:paraId="60AAE8E0" w14:textId="77777777" w:rsidR="00D3681B" w:rsidRDefault="00000000">
      <w:pPr>
        <w:spacing w:after="180"/>
        <w:ind w:left="560" w:hanging="560"/>
        <w:jc w:val="both"/>
        <w:rPr>
          <w:rFonts w:hint="eastAsia"/>
        </w:rPr>
      </w:pPr>
      <w:proofErr w:type="gramStart"/>
      <w:r>
        <w:rPr>
          <w:b/>
          <w:color w:val="1F3A5F"/>
        </w:rPr>
        <w:t xml:space="preserve">7.4  </w:t>
      </w:r>
      <w:r>
        <w:t>A</w:t>
      </w:r>
      <w:proofErr w:type="gramEnd"/>
      <w:r>
        <w:t xml:space="preserve"> material finding under this Framework rests on convergent evidence from at least two independent channels. No single channel triggers or blocks a compliance determination on its own.</w:t>
      </w:r>
    </w:p>
    <w:p w14:paraId="17B4BA09" w14:textId="77777777" w:rsidR="00D3681B" w:rsidRDefault="00000000">
      <w:pPr>
        <w:spacing w:after="180"/>
        <w:ind w:left="560" w:hanging="560"/>
        <w:jc w:val="both"/>
        <w:rPr>
          <w:rFonts w:hint="eastAsia"/>
        </w:rPr>
      </w:pPr>
      <w:proofErr w:type="gramStart"/>
      <w:r>
        <w:rPr>
          <w:b/>
          <w:color w:val="1F3A5F"/>
        </w:rPr>
        <w:lastRenderedPageBreak/>
        <w:t xml:space="preserve">7.5  </w:t>
      </w:r>
      <w:r>
        <w:t>The</w:t>
      </w:r>
      <w:proofErr w:type="gramEnd"/>
      <w:r>
        <w:t xml:space="preserve"> Verification Authority publishes a weekly consolidated compliance summary covering maritime transit, airspace activity, and hotline traffic.</w:t>
      </w:r>
    </w:p>
    <w:p w14:paraId="0B51AAE3" w14:textId="77777777" w:rsidR="00D3681B" w:rsidRDefault="00000000">
      <w:pPr>
        <w:spacing w:after="180"/>
        <w:ind w:left="560" w:hanging="560"/>
        <w:jc w:val="both"/>
        <w:rPr>
          <w:rFonts w:hint="eastAsia"/>
        </w:rPr>
      </w:pPr>
      <w:proofErr w:type="gramStart"/>
      <w:r>
        <w:rPr>
          <w:b/>
          <w:color w:val="1F3A5F"/>
        </w:rPr>
        <w:t xml:space="preserve">7.6  </w:t>
      </w:r>
      <w:r>
        <w:t>Verification</w:t>
      </w:r>
      <w:proofErr w:type="gramEnd"/>
      <w:r>
        <w:t xml:space="preserve"> under this Framework operates through three bodies and one shared registry, as specified in Annex B: the Omani Maritime Cell, the Omani Security Cell, the International Atomic Energy Agency Technical Cell, and the Shared Digital Registry. Each body holds one domain, reports to both Parties simultaneously, and publishes to the same screen. No private data channel exists.</w:t>
      </w:r>
    </w:p>
    <w:p w14:paraId="5715821B" w14:textId="77777777" w:rsidR="00D3681B" w:rsidRDefault="00000000">
      <w:pPr>
        <w:spacing w:after="180"/>
        <w:ind w:left="560" w:hanging="560"/>
        <w:jc w:val="both"/>
        <w:rPr>
          <w:rFonts w:hint="eastAsia"/>
        </w:rPr>
      </w:pPr>
      <w:proofErr w:type="gramStart"/>
      <w:r>
        <w:rPr>
          <w:b/>
          <w:color w:val="1F3A5F"/>
        </w:rPr>
        <w:t xml:space="preserve">7.7  </w:t>
      </w:r>
      <w:r>
        <w:t>Compliance</w:t>
      </w:r>
      <w:proofErr w:type="gramEnd"/>
      <w:r>
        <w:t xml:space="preserve"> certification follows the three-tier standard of Annex B. Tier 1, full compliance, attaches to seven (7) consecutive days of met obligations and issues a certificate. Tier 2, minor deviation, attaches to a single incident resolved within twenty-four (24) hours and carries no penalty. Tier 3, material breach, attaches only to sustained non-performance of a core obligation for fourteen (14) days after written notice, confirmed by at least two independent sources, and activates the ladder of Article IX.</w:t>
      </w:r>
    </w:p>
    <w:p w14:paraId="6F2D3620" w14:textId="77777777" w:rsidR="00D3681B" w:rsidRDefault="00000000">
      <w:pPr>
        <w:spacing w:after="180"/>
        <w:ind w:left="560" w:hanging="560"/>
        <w:jc w:val="both"/>
        <w:rPr>
          <w:rFonts w:hint="eastAsia"/>
        </w:rPr>
      </w:pPr>
      <w:proofErr w:type="gramStart"/>
      <w:r>
        <w:rPr>
          <w:b/>
          <w:color w:val="1F3A5F"/>
        </w:rPr>
        <w:t xml:space="preserve">7.8  </w:t>
      </w:r>
      <w:r>
        <w:t>The</w:t>
      </w:r>
      <w:proofErr w:type="gramEnd"/>
      <w:r>
        <w:t xml:space="preserve"> framework architecture holds a human in every loop. No automated system issues a penalty. Every automated flag </w:t>
      </w:r>
      <w:proofErr w:type="gramStart"/>
      <w:r>
        <w:t>passes</w:t>
      </w:r>
      <w:proofErr w:type="gramEnd"/>
      <w:r>
        <w:t xml:space="preserve"> through human review within twenty-four (24) hours, and every Tier 3 determination passes through the dispute-resolution ladder before any consequence activates. An annual independent audit confirms that human judgment sits between every sensor and every consequence.</w:t>
      </w:r>
    </w:p>
    <w:p w14:paraId="34824E2E" w14:textId="77777777" w:rsidR="00D3681B" w:rsidRDefault="00000000">
      <w:pPr>
        <w:pStyle w:val="Heading1"/>
        <w:pBdr>
          <w:bottom w:val="single" w:sz="6" w:space="4" w:color="9A7B2D"/>
        </w:pBdr>
        <w:rPr>
          <w:rFonts w:hint="eastAsia"/>
        </w:rPr>
      </w:pPr>
      <w:r>
        <w:t>Article VIII. Regional Base De-confliction</w:t>
      </w:r>
    </w:p>
    <w:p w14:paraId="05FE0B90" w14:textId="77777777" w:rsidR="00D3681B" w:rsidRDefault="00000000">
      <w:pPr>
        <w:spacing w:after="180"/>
        <w:ind w:left="560" w:hanging="560"/>
        <w:jc w:val="both"/>
        <w:rPr>
          <w:rFonts w:hint="eastAsia"/>
        </w:rPr>
      </w:pPr>
      <w:proofErr w:type="gramStart"/>
      <w:r>
        <w:rPr>
          <w:b/>
          <w:color w:val="1F3A5F"/>
        </w:rPr>
        <w:t xml:space="preserve">8.1  </w:t>
      </w:r>
      <w:r>
        <w:t>The</w:t>
      </w:r>
      <w:proofErr w:type="gramEnd"/>
      <w:r>
        <w:t xml:space="preserve"> United States adopts a reduced operational posture at its bases in Bahrain, Kuwait, and Jordan, holding force levels and combat sorties at or below the baseline of June 17, 2026.</w:t>
      </w:r>
    </w:p>
    <w:p w14:paraId="7E0E4669" w14:textId="77777777" w:rsidR="00D3681B" w:rsidRDefault="00000000">
      <w:pPr>
        <w:spacing w:after="180"/>
        <w:ind w:left="560" w:hanging="560"/>
        <w:jc w:val="both"/>
        <w:rPr>
          <w:rFonts w:hint="eastAsia"/>
        </w:rPr>
      </w:pPr>
      <w:proofErr w:type="gramStart"/>
      <w:r>
        <w:rPr>
          <w:b/>
          <w:color w:val="1F3A5F"/>
        </w:rPr>
        <w:t xml:space="preserve">8.2  </w:t>
      </w:r>
      <w:r>
        <w:t>The</w:t>
      </w:r>
      <w:proofErr w:type="gramEnd"/>
      <w:r>
        <w:t xml:space="preserve"> framework architecture excludes targeting, surveillance, and hostile approach directed at the bases identified in Section 8.1.</w:t>
      </w:r>
    </w:p>
    <w:p w14:paraId="04B025B5" w14:textId="77777777" w:rsidR="00D3681B" w:rsidRDefault="00000000">
      <w:pPr>
        <w:spacing w:after="180"/>
        <w:ind w:left="560" w:hanging="560"/>
        <w:jc w:val="both"/>
        <w:rPr>
          <w:rFonts w:hint="eastAsia"/>
        </w:rPr>
      </w:pPr>
      <w:proofErr w:type="gramStart"/>
      <w:r>
        <w:rPr>
          <w:b/>
          <w:color w:val="1F3A5F"/>
        </w:rPr>
        <w:t xml:space="preserve">8.3  </w:t>
      </w:r>
      <w:r>
        <w:t>A</w:t>
      </w:r>
      <w:proofErr w:type="gramEnd"/>
      <w:r>
        <w:t xml:space="preserve"> Party moving a carrier group through the Strait of Hormuz provides the Verification Authority with a pre-announced transit window of forty-eight (48) hours. Observation of such transits occurs from beyond twenty (20) nautical miles, and the framework architecture excludes interception and simulated attack profiles.</w:t>
      </w:r>
    </w:p>
    <w:p w14:paraId="74A33218" w14:textId="77777777" w:rsidR="00D3681B" w:rsidRDefault="00000000">
      <w:pPr>
        <w:spacing w:after="180"/>
        <w:ind w:left="560" w:hanging="560"/>
        <w:jc w:val="both"/>
        <w:rPr>
          <w:rFonts w:hint="eastAsia"/>
        </w:rPr>
      </w:pPr>
      <w:proofErr w:type="gramStart"/>
      <w:r>
        <w:rPr>
          <w:b/>
          <w:color w:val="1F3A5F"/>
        </w:rPr>
        <w:t xml:space="preserve">8.4  </w:t>
      </w:r>
      <w:r>
        <w:t>The</w:t>
      </w:r>
      <w:proofErr w:type="gramEnd"/>
      <w:r>
        <w:t xml:space="preserve"> Verification Authority mediates any dispute arising under this Article and issues technical recommendations for resolution.</w:t>
      </w:r>
    </w:p>
    <w:p w14:paraId="33C5BC67" w14:textId="77777777" w:rsidR="00D3681B" w:rsidRDefault="00000000">
      <w:pPr>
        <w:spacing w:after="180"/>
        <w:ind w:left="560" w:hanging="560"/>
        <w:jc w:val="both"/>
        <w:rPr>
          <w:rFonts w:hint="eastAsia"/>
        </w:rPr>
      </w:pPr>
      <w:proofErr w:type="gramStart"/>
      <w:r>
        <w:rPr>
          <w:b/>
          <w:color w:val="1F3A5F"/>
        </w:rPr>
        <w:t xml:space="preserve">8.5  </w:t>
      </w:r>
      <w:r>
        <w:t>The</w:t>
      </w:r>
      <w:proofErr w:type="gramEnd"/>
      <w:r>
        <w:t xml:space="preserve"> reduced operational posture in Section 8.1 operates against the documented baseline of June 17, 2026, covering personnel numbers, combat sortie rates, and pre-positioned strike munitions. The Verification Authority holds the baseline data under seal and audits posture quarterly against it.</w:t>
      </w:r>
    </w:p>
    <w:p w14:paraId="43D994A8" w14:textId="77777777" w:rsidR="00D3681B" w:rsidRDefault="00000000">
      <w:pPr>
        <w:spacing w:after="180"/>
        <w:ind w:left="560" w:hanging="560"/>
        <w:jc w:val="both"/>
        <w:rPr>
          <w:rFonts w:hint="eastAsia"/>
        </w:rPr>
      </w:pPr>
      <w:proofErr w:type="gramStart"/>
      <w:r>
        <w:rPr>
          <w:b/>
          <w:color w:val="1F3A5F"/>
        </w:rPr>
        <w:t xml:space="preserve">8.6  </w:t>
      </w:r>
      <w:r>
        <w:t>Rotational</w:t>
      </w:r>
      <w:proofErr w:type="gramEnd"/>
      <w:r>
        <w:t xml:space="preserve"> deployments replacing existing units on a one-for-one basis proceed under seventy-two (72) hours advance notice to the Verification Authority. Net increases above </w:t>
      </w:r>
      <w:r>
        <w:lastRenderedPageBreak/>
        <w:t>the baseline remain outside the framework architecture for the duration of this Framework.</w:t>
      </w:r>
    </w:p>
    <w:p w14:paraId="0D28D7B0" w14:textId="77777777" w:rsidR="00D3681B" w:rsidRDefault="00000000">
      <w:pPr>
        <w:spacing w:after="180"/>
        <w:ind w:left="560" w:hanging="560"/>
        <w:jc w:val="both"/>
        <w:rPr>
          <w:rFonts w:hint="eastAsia"/>
        </w:rPr>
      </w:pPr>
      <w:proofErr w:type="gramStart"/>
      <w:r>
        <w:rPr>
          <w:b/>
          <w:color w:val="1F3A5F"/>
        </w:rPr>
        <w:t xml:space="preserve">8.7  </w:t>
      </w:r>
      <w:r>
        <w:t>The</w:t>
      </w:r>
      <w:proofErr w:type="gramEnd"/>
      <w:r>
        <w:t xml:space="preserve"> Parties conduct de-confliction reviews at Day 21, Day 60, and each subsequent quarter. Each review issues a joint technical finding and posts it to the Shared Digital Registry.</w:t>
      </w:r>
    </w:p>
    <w:p w14:paraId="72E72891" w14:textId="77777777" w:rsidR="00D3681B" w:rsidRDefault="00000000">
      <w:pPr>
        <w:pStyle w:val="Heading1"/>
        <w:pBdr>
          <w:bottom w:val="single" w:sz="6" w:space="4" w:color="9A7B2D"/>
        </w:pBdr>
        <w:rPr>
          <w:rFonts w:hint="eastAsia"/>
        </w:rPr>
      </w:pPr>
      <w:r>
        <w:t>Article IX. Dispute Resolution</w:t>
      </w:r>
    </w:p>
    <w:p w14:paraId="290C3445" w14:textId="77777777" w:rsidR="00D3681B" w:rsidRDefault="00000000">
      <w:pPr>
        <w:spacing w:after="180"/>
        <w:ind w:left="560" w:hanging="560"/>
        <w:jc w:val="both"/>
        <w:rPr>
          <w:rFonts w:hint="eastAsia"/>
        </w:rPr>
      </w:pPr>
      <w:proofErr w:type="gramStart"/>
      <w:r>
        <w:rPr>
          <w:b/>
          <w:color w:val="1F3A5F"/>
        </w:rPr>
        <w:t xml:space="preserve">9.1  </w:t>
      </w:r>
      <w:r>
        <w:t>A</w:t>
      </w:r>
      <w:proofErr w:type="gramEnd"/>
      <w:r>
        <w:t xml:space="preserve"> Party refers any dispute arising under this Framework to the Verification Authority within twenty-four (24) hours of the alleged deviation, through the hotline and a written notice.</w:t>
      </w:r>
    </w:p>
    <w:p w14:paraId="543DFCA1" w14:textId="77777777" w:rsidR="00D3681B" w:rsidRDefault="00000000">
      <w:pPr>
        <w:spacing w:after="180"/>
        <w:ind w:left="560" w:hanging="560"/>
        <w:jc w:val="both"/>
        <w:rPr>
          <w:rFonts w:hint="eastAsia"/>
        </w:rPr>
      </w:pPr>
      <w:proofErr w:type="gramStart"/>
      <w:r>
        <w:rPr>
          <w:b/>
          <w:color w:val="1F3A5F"/>
        </w:rPr>
        <w:t xml:space="preserve">9.2  </w:t>
      </w:r>
      <w:r>
        <w:t>The</w:t>
      </w:r>
      <w:proofErr w:type="gramEnd"/>
      <w:r>
        <w:t xml:space="preserve"> Verification Authority issues binding technical recommendations for resolution. A Party rejects a recommendation only on the ground of a manifest error of fact, and only within forty-eight (48) hours of issuance, through a written submission to the Joint Technical Committee.</w:t>
      </w:r>
    </w:p>
    <w:p w14:paraId="691183DA" w14:textId="77777777" w:rsidR="00D3681B" w:rsidRDefault="00000000">
      <w:pPr>
        <w:spacing w:after="180"/>
        <w:ind w:left="560" w:hanging="560"/>
        <w:jc w:val="both"/>
        <w:rPr>
          <w:rFonts w:hint="eastAsia"/>
        </w:rPr>
      </w:pPr>
      <w:proofErr w:type="gramStart"/>
      <w:r>
        <w:rPr>
          <w:b/>
          <w:color w:val="1F3A5F"/>
        </w:rPr>
        <w:t xml:space="preserve">9.3  </w:t>
      </w:r>
      <w:r>
        <w:t>The</w:t>
      </w:r>
      <w:proofErr w:type="gramEnd"/>
      <w:r>
        <w:t xml:space="preserve"> dispute-resolution ladder proceeds in sequence: hotline clarification, Joint Technical Committee review, formal Omani mediation, and principals-level consultation through the Pakistani channel. Each rung completes within seventy-two (72) hours before the next rung activates.</w:t>
      </w:r>
    </w:p>
    <w:p w14:paraId="5FFC3A74" w14:textId="77777777" w:rsidR="00D3681B" w:rsidRDefault="00000000">
      <w:pPr>
        <w:spacing w:after="180"/>
        <w:ind w:left="560" w:hanging="560"/>
        <w:jc w:val="both"/>
        <w:rPr>
          <w:rFonts w:hint="eastAsia"/>
        </w:rPr>
      </w:pPr>
      <w:proofErr w:type="gramStart"/>
      <w:r>
        <w:rPr>
          <w:b/>
          <w:color w:val="1F3A5F"/>
        </w:rPr>
        <w:t xml:space="preserve">9.4  </w:t>
      </w:r>
      <w:r>
        <w:t>The</w:t>
      </w:r>
      <w:proofErr w:type="gramEnd"/>
      <w:r>
        <w:t xml:space="preserve"> framework architecture excludes unilateral kinetic enforcement at every rung. Compliance restoration proceeds exclusively through the ladder in Section 9.3.</w:t>
      </w:r>
    </w:p>
    <w:p w14:paraId="6A5B626F" w14:textId="77777777" w:rsidR="00D3681B" w:rsidRDefault="00000000">
      <w:pPr>
        <w:spacing w:after="180"/>
        <w:ind w:left="560" w:hanging="560"/>
        <w:jc w:val="both"/>
        <w:rPr>
          <w:rFonts w:hint="eastAsia"/>
        </w:rPr>
      </w:pPr>
      <w:proofErr w:type="gramStart"/>
      <w:r>
        <w:rPr>
          <w:b/>
          <w:color w:val="1F3A5F"/>
        </w:rPr>
        <w:t xml:space="preserve">9.5  </w:t>
      </w:r>
      <w:r>
        <w:t>The</w:t>
      </w:r>
      <w:proofErr w:type="gramEnd"/>
      <w:r>
        <w:t xml:space="preserve"> escalation ladder of Annex C governs every dispute: Level 1 hotline clarification within twenty-four (24) hours; Level 2 Joint Technical Committee review within forty-eight (48) hours; Level 3 formal Omani mediation within seventy-two (72) hours; Level 4 principals-level consultation through the Pakistani channel within seventy-two (72) hours; and Level 5, a United Nations Security Council session, only upon a certified material-breach deadlock.</w:t>
      </w:r>
    </w:p>
    <w:p w14:paraId="4EDC248D" w14:textId="77777777" w:rsidR="00D3681B" w:rsidRDefault="00000000">
      <w:pPr>
        <w:spacing w:after="180"/>
        <w:ind w:left="560" w:hanging="560"/>
        <w:jc w:val="both"/>
        <w:rPr>
          <w:rFonts w:hint="eastAsia"/>
        </w:rPr>
      </w:pPr>
      <w:proofErr w:type="gramStart"/>
      <w:r>
        <w:rPr>
          <w:b/>
          <w:color w:val="1F3A5F"/>
        </w:rPr>
        <w:t xml:space="preserve">9.6  </w:t>
      </w:r>
      <w:r>
        <w:t>Attribution</w:t>
      </w:r>
      <w:proofErr w:type="gramEnd"/>
      <w:r>
        <w:t xml:space="preserve"> pathway. When an Incident appears attributable to an errant element rather than to state direction, the sponsoring Party provides actionable intelligence, including unit identification, communications logs, and chain-of-command records, to the Joint Technical Committee within twenty-four (24) hours. The Committee certifies an errant-element finding by consensus within forty-eight (48) hours; absent certification, the Incident classifies under the standard ladder of this Article.</w:t>
      </w:r>
    </w:p>
    <w:p w14:paraId="6E730219" w14:textId="77777777" w:rsidR="00D3681B" w:rsidRDefault="00000000">
      <w:pPr>
        <w:spacing w:after="180"/>
        <w:ind w:left="560" w:hanging="560"/>
        <w:jc w:val="both"/>
        <w:rPr>
          <w:rFonts w:hint="eastAsia"/>
        </w:rPr>
      </w:pPr>
      <w:proofErr w:type="gramStart"/>
      <w:r>
        <w:rPr>
          <w:b/>
          <w:color w:val="1F3A5F"/>
        </w:rPr>
        <w:t xml:space="preserve">9.7  </w:t>
      </w:r>
      <w:r>
        <w:t>No</w:t>
      </w:r>
      <w:proofErr w:type="gramEnd"/>
      <w:r>
        <w:t xml:space="preserve"> compliance dispute, classification, or suspension under this Article authorizes, triggers, or justifies the use of military force by either Party. Military action requires a separate, explicit decision by the respective head of government under constitutional procedures. This separation is absolute.</w:t>
      </w:r>
    </w:p>
    <w:p w14:paraId="4D2460DB" w14:textId="77777777" w:rsidR="00D3681B" w:rsidRDefault="00000000">
      <w:pPr>
        <w:pStyle w:val="Heading1"/>
        <w:pBdr>
          <w:bottom w:val="single" w:sz="6" w:space="4" w:color="9A7B2D"/>
        </w:pBdr>
        <w:rPr>
          <w:rFonts w:hint="eastAsia"/>
        </w:rPr>
      </w:pPr>
      <w:r>
        <w:lastRenderedPageBreak/>
        <w:t>Article X. Implementation Timeline</w:t>
      </w:r>
    </w:p>
    <w:p w14:paraId="07A4A16E" w14:textId="77777777" w:rsidR="00D3681B" w:rsidRDefault="00000000">
      <w:pPr>
        <w:spacing w:after="180"/>
        <w:ind w:left="560" w:hanging="560"/>
        <w:jc w:val="both"/>
        <w:rPr>
          <w:rFonts w:hint="eastAsia"/>
        </w:rPr>
      </w:pPr>
      <w:proofErr w:type="gramStart"/>
      <w:r>
        <w:rPr>
          <w:b/>
          <w:color w:val="1F3A5F"/>
        </w:rPr>
        <w:t xml:space="preserve">10.1  </w:t>
      </w:r>
      <w:r>
        <w:t>The</w:t>
      </w:r>
      <w:proofErr w:type="gramEnd"/>
      <w:r>
        <w:t xml:space="preserve"> Parties implement this Framework on the schedule in this Article. Each milestone carries the verification standard stated in the table below.</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905"/>
        <w:gridCol w:w="2814"/>
        <w:gridCol w:w="2814"/>
        <w:gridCol w:w="2513"/>
      </w:tblGrid>
      <w:tr w:rsidR="00D3681B" w14:paraId="11DA80AC" w14:textId="77777777">
        <w:tblPrEx>
          <w:tblCellMar>
            <w:top w:w="0" w:type="dxa"/>
            <w:bottom w:w="0" w:type="dxa"/>
          </w:tblCellMar>
        </w:tblPrEx>
        <w:trPr>
          <w:cantSplit/>
          <w:tblHeader/>
        </w:trPr>
        <w:tc>
          <w:tcPr>
            <w:tcW w:w="900" w:type="dxa"/>
            <w:shd w:val="clear" w:color="auto" w:fill="EAEEF4"/>
          </w:tcPr>
          <w:p w14:paraId="51D1B3B4" w14:textId="77777777" w:rsidR="00D3681B" w:rsidRDefault="00000000">
            <w:pPr>
              <w:spacing w:before="50" w:after="50"/>
              <w:rPr>
                <w:rFonts w:hint="eastAsia"/>
              </w:rPr>
            </w:pPr>
            <w:r>
              <w:rPr>
                <w:b/>
                <w:color w:val="1F3A5F"/>
                <w:sz w:val="18"/>
              </w:rPr>
              <w:t>Day</w:t>
            </w:r>
          </w:p>
        </w:tc>
        <w:tc>
          <w:tcPr>
            <w:tcW w:w="2800" w:type="dxa"/>
            <w:shd w:val="clear" w:color="auto" w:fill="EAEEF4"/>
          </w:tcPr>
          <w:p w14:paraId="74E7E9D0" w14:textId="77777777" w:rsidR="00D3681B" w:rsidRDefault="00000000">
            <w:pPr>
              <w:spacing w:before="50" w:after="50"/>
              <w:rPr>
                <w:rFonts w:hint="eastAsia"/>
              </w:rPr>
            </w:pPr>
            <w:r>
              <w:rPr>
                <w:b/>
                <w:color w:val="1F3A5F"/>
                <w:sz w:val="18"/>
              </w:rPr>
              <w:t>United States Action</w:t>
            </w:r>
          </w:p>
        </w:tc>
        <w:tc>
          <w:tcPr>
            <w:tcW w:w="2800" w:type="dxa"/>
            <w:shd w:val="clear" w:color="auto" w:fill="EAEEF4"/>
          </w:tcPr>
          <w:p w14:paraId="0001C036" w14:textId="77777777" w:rsidR="00D3681B" w:rsidRDefault="00000000">
            <w:pPr>
              <w:spacing w:before="50" w:after="50"/>
              <w:rPr>
                <w:rFonts w:hint="eastAsia"/>
              </w:rPr>
            </w:pPr>
            <w:r>
              <w:rPr>
                <w:b/>
                <w:color w:val="1F3A5F"/>
                <w:sz w:val="18"/>
              </w:rPr>
              <w:t>Iran Action</w:t>
            </w:r>
          </w:p>
        </w:tc>
        <w:tc>
          <w:tcPr>
            <w:tcW w:w="2500" w:type="dxa"/>
            <w:shd w:val="clear" w:color="auto" w:fill="EAEEF4"/>
          </w:tcPr>
          <w:p w14:paraId="5E377D9B" w14:textId="77777777" w:rsidR="00D3681B" w:rsidRDefault="00000000">
            <w:pPr>
              <w:spacing w:before="50" w:after="50"/>
              <w:rPr>
                <w:rFonts w:hint="eastAsia"/>
              </w:rPr>
            </w:pPr>
            <w:r>
              <w:rPr>
                <w:b/>
                <w:color w:val="1F3A5F"/>
                <w:sz w:val="18"/>
              </w:rPr>
              <w:t>Verification Standard</w:t>
            </w:r>
          </w:p>
        </w:tc>
      </w:tr>
      <w:tr w:rsidR="00D3681B" w14:paraId="235FA50E" w14:textId="77777777">
        <w:tblPrEx>
          <w:tblCellMar>
            <w:top w:w="0" w:type="dxa"/>
            <w:bottom w:w="0" w:type="dxa"/>
          </w:tblCellMar>
        </w:tblPrEx>
        <w:trPr>
          <w:cantSplit/>
        </w:trPr>
        <w:tc>
          <w:tcPr>
            <w:tcW w:w="900" w:type="dxa"/>
          </w:tcPr>
          <w:p w14:paraId="06871444" w14:textId="77777777" w:rsidR="00D3681B" w:rsidRDefault="00000000">
            <w:pPr>
              <w:spacing w:before="50" w:after="50"/>
              <w:rPr>
                <w:rFonts w:hint="eastAsia"/>
              </w:rPr>
            </w:pPr>
            <w:r>
              <w:rPr>
                <w:sz w:val="18"/>
              </w:rPr>
              <w:t>Day 0</w:t>
            </w:r>
          </w:p>
        </w:tc>
        <w:tc>
          <w:tcPr>
            <w:tcW w:w="2800" w:type="dxa"/>
          </w:tcPr>
          <w:p w14:paraId="072116A6" w14:textId="77777777" w:rsidR="00D3681B" w:rsidRDefault="00000000">
            <w:pPr>
              <w:spacing w:before="50" w:after="50"/>
              <w:rPr>
                <w:rFonts w:hint="eastAsia"/>
              </w:rPr>
            </w:pPr>
            <w:r>
              <w:rPr>
                <w:sz w:val="18"/>
              </w:rPr>
              <w:t>Implements complete pause on airstrikes within Iranian territory; activates hotline link.</w:t>
            </w:r>
          </w:p>
        </w:tc>
        <w:tc>
          <w:tcPr>
            <w:tcW w:w="2800" w:type="dxa"/>
          </w:tcPr>
          <w:p w14:paraId="1B6E9CA6" w14:textId="77777777" w:rsidR="00D3681B" w:rsidRDefault="00000000">
            <w:pPr>
              <w:spacing w:before="50" w:after="50"/>
              <w:rPr>
                <w:rFonts w:hint="eastAsia"/>
              </w:rPr>
            </w:pPr>
            <w:r>
              <w:rPr>
                <w:sz w:val="18"/>
              </w:rPr>
              <w:t>Implements complete pause on Interference with Commercial Vessels; activates hotline link.</w:t>
            </w:r>
          </w:p>
        </w:tc>
        <w:tc>
          <w:tcPr>
            <w:tcW w:w="2500" w:type="dxa"/>
          </w:tcPr>
          <w:p w14:paraId="7D7C4493" w14:textId="77777777" w:rsidR="00D3681B" w:rsidRDefault="00000000">
            <w:pPr>
              <w:spacing w:before="50" w:after="50"/>
              <w:rPr>
                <w:rFonts w:hint="eastAsia"/>
              </w:rPr>
            </w:pPr>
            <w:r>
              <w:rPr>
                <w:sz w:val="18"/>
              </w:rPr>
              <w:t>Verification Authority confirms both pauses within 24 hours.</w:t>
            </w:r>
          </w:p>
        </w:tc>
      </w:tr>
      <w:tr w:rsidR="00D3681B" w14:paraId="36217B67" w14:textId="77777777">
        <w:tblPrEx>
          <w:tblCellMar>
            <w:top w:w="0" w:type="dxa"/>
            <w:bottom w:w="0" w:type="dxa"/>
          </w:tblCellMar>
        </w:tblPrEx>
        <w:trPr>
          <w:cantSplit/>
        </w:trPr>
        <w:tc>
          <w:tcPr>
            <w:tcW w:w="900" w:type="dxa"/>
          </w:tcPr>
          <w:p w14:paraId="274BC20F" w14:textId="77777777" w:rsidR="00D3681B" w:rsidRDefault="00000000">
            <w:pPr>
              <w:spacing w:before="50" w:after="50"/>
              <w:rPr>
                <w:rFonts w:hint="eastAsia"/>
              </w:rPr>
            </w:pPr>
            <w:r>
              <w:rPr>
                <w:sz w:val="18"/>
              </w:rPr>
              <w:t>Day 2</w:t>
            </w:r>
          </w:p>
        </w:tc>
        <w:tc>
          <w:tcPr>
            <w:tcW w:w="2800" w:type="dxa"/>
          </w:tcPr>
          <w:p w14:paraId="2060873A" w14:textId="77777777" w:rsidR="00D3681B" w:rsidRDefault="00000000">
            <w:pPr>
              <w:spacing w:before="50" w:after="50"/>
              <w:rPr>
                <w:rFonts w:hint="eastAsia"/>
              </w:rPr>
            </w:pPr>
            <w:r>
              <w:rPr>
                <w:sz w:val="18"/>
              </w:rPr>
              <w:t>Receives compliance certification.</w:t>
            </w:r>
          </w:p>
        </w:tc>
        <w:tc>
          <w:tcPr>
            <w:tcW w:w="2800" w:type="dxa"/>
          </w:tcPr>
          <w:p w14:paraId="32308461" w14:textId="77777777" w:rsidR="00D3681B" w:rsidRDefault="00000000">
            <w:pPr>
              <w:spacing w:before="50" w:after="50"/>
              <w:rPr>
                <w:rFonts w:hint="eastAsia"/>
              </w:rPr>
            </w:pPr>
            <w:r>
              <w:rPr>
                <w:sz w:val="18"/>
              </w:rPr>
              <w:t>Receives compliance certification.</w:t>
            </w:r>
          </w:p>
        </w:tc>
        <w:tc>
          <w:tcPr>
            <w:tcW w:w="2500" w:type="dxa"/>
          </w:tcPr>
          <w:p w14:paraId="0A533B95" w14:textId="77777777" w:rsidR="00D3681B" w:rsidRDefault="00000000">
            <w:pPr>
              <w:spacing w:before="50" w:after="50"/>
              <w:rPr>
                <w:rFonts w:hint="eastAsia"/>
              </w:rPr>
            </w:pPr>
            <w:r>
              <w:rPr>
                <w:sz w:val="18"/>
              </w:rPr>
              <w:t>Verification Authority issues certification under Section 3.4.</w:t>
            </w:r>
          </w:p>
        </w:tc>
      </w:tr>
      <w:tr w:rsidR="00D3681B" w14:paraId="1F5B5084" w14:textId="77777777">
        <w:tblPrEx>
          <w:tblCellMar>
            <w:top w:w="0" w:type="dxa"/>
            <w:bottom w:w="0" w:type="dxa"/>
          </w:tblCellMar>
        </w:tblPrEx>
        <w:trPr>
          <w:cantSplit/>
        </w:trPr>
        <w:tc>
          <w:tcPr>
            <w:tcW w:w="900" w:type="dxa"/>
          </w:tcPr>
          <w:p w14:paraId="3D87E1B4" w14:textId="77777777" w:rsidR="00D3681B" w:rsidRDefault="00000000">
            <w:pPr>
              <w:spacing w:before="50" w:after="50"/>
              <w:rPr>
                <w:rFonts w:hint="eastAsia"/>
              </w:rPr>
            </w:pPr>
            <w:r>
              <w:rPr>
                <w:sz w:val="18"/>
              </w:rPr>
              <w:t>Day 7</w:t>
            </w:r>
          </w:p>
        </w:tc>
        <w:tc>
          <w:tcPr>
            <w:tcW w:w="2800" w:type="dxa"/>
          </w:tcPr>
          <w:p w14:paraId="20EA9494" w14:textId="77777777" w:rsidR="00D3681B" w:rsidRDefault="00000000">
            <w:pPr>
              <w:spacing w:before="50" w:after="50"/>
              <w:rPr>
                <w:rFonts w:hint="eastAsia"/>
              </w:rPr>
            </w:pPr>
            <w:r>
              <w:rPr>
                <w:sz w:val="18"/>
              </w:rPr>
              <w:t>Reactivates the June Memorandum; restores the oil-export waiver framework; technical team convenes.</w:t>
            </w:r>
          </w:p>
        </w:tc>
        <w:tc>
          <w:tcPr>
            <w:tcW w:w="2800" w:type="dxa"/>
          </w:tcPr>
          <w:p w14:paraId="6252B19A" w14:textId="77777777" w:rsidR="00D3681B" w:rsidRDefault="00000000">
            <w:pPr>
              <w:spacing w:before="50" w:after="50"/>
              <w:rPr>
                <w:rFonts w:hint="eastAsia"/>
              </w:rPr>
            </w:pPr>
            <w:r>
              <w:rPr>
                <w:sz w:val="18"/>
              </w:rPr>
              <w:t>Reactivates the June Memorandum; nuclear disposition talks resume through the Omani channel.</w:t>
            </w:r>
          </w:p>
        </w:tc>
        <w:tc>
          <w:tcPr>
            <w:tcW w:w="2500" w:type="dxa"/>
          </w:tcPr>
          <w:p w14:paraId="197457DC" w14:textId="77777777" w:rsidR="00D3681B" w:rsidRDefault="00000000">
            <w:pPr>
              <w:spacing w:before="50" w:after="50"/>
              <w:rPr>
                <w:rFonts w:hint="eastAsia"/>
              </w:rPr>
            </w:pPr>
            <w:r>
              <w:rPr>
                <w:sz w:val="18"/>
              </w:rPr>
              <w:t>Verification Authority and the International Atomic Energy Agency confirm reactivation.</w:t>
            </w:r>
          </w:p>
        </w:tc>
      </w:tr>
      <w:tr w:rsidR="00D3681B" w14:paraId="59D068CE" w14:textId="77777777">
        <w:tblPrEx>
          <w:tblCellMar>
            <w:top w:w="0" w:type="dxa"/>
            <w:bottom w:w="0" w:type="dxa"/>
          </w:tblCellMar>
        </w:tblPrEx>
        <w:trPr>
          <w:cantSplit/>
        </w:trPr>
        <w:tc>
          <w:tcPr>
            <w:tcW w:w="900" w:type="dxa"/>
          </w:tcPr>
          <w:p w14:paraId="0D2C9745" w14:textId="77777777" w:rsidR="00D3681B" w:rsidRDefault="00000000">
            <w:pPr>
              <w:spacing w:before="50" w:after="50"/>
              <w:rPr>
                <w:rFonts w:hint="eastAsia"/>
              </w:rPr>
            </w:pPr>
            <w:r>
              <w:rPr>
                <w:sz w:val="18"/>
              </w:rPr>
              <w:t>Day 14</w:t>
            </w:r>
          </w:p>
        </w:tc>
        <w:tc>
          <w:tcPr>
            <w:tcW w:w="2800" w:type="dxa"/>
          </w:tcPr>
          <w:p w14:paraId="02B3F834" w14:textId="77777777" w:rsidR="00D3681B" w:rsidRDefault="00000000">
            <w:pPr>
              <w:spacing w:before="50" w:after="50"/>
              <w:rPr>
                <w:rFonts w:hint="eastAsia"/>
              </w:rPr>
            </w:pPr>
            <w:r>
              <w:rPr>
                <w:sz w:val="18"/>
              </w:rPr>
              <w:t>Confirms lane-separation scheme and reduced sortie tempo.</w:t>
            </w:r>
          </w:p>
        </w:tc>
        <w:tc>
          <w:tcPr>
            <w:tcW w:w="2800" w:type="dxa"/>
          </w:tcPr>
          <w:p w14:paraId="4D4596F7" w14:textId="77777777" w:rsidR="00D3681B" w:rsidRDefault="00000000">
            <w:pPr>
              <w:spacing w:before="50" w:after="50"/>
              <w:rPr>
                <w:rFonts w:hint="eastAsia"/>
              </w:rPr>
            </w:pPr>
            <w:r>
              <w:rPr>
                <w:sz w:val="18"/>
              </w:rPr>
              <w:t>Confirms lane-separation scheme and corridor monitoring access.</w:t>
            </w:r>
          </w:p>
        </w:tc>
        <w:tc>
          <w:tcPr>
            <w:tcW w:w="2500" w:type="dxa"/>
          </w:tcPr>
          <w:p w14:paraId="01BD64CB" w14:textId="77777777" w:rsidR="00D3681B" w:rsidRDefault="00000000">
            <w:pPr>
              <w:spacing w:before="50" w:after="50"/>
              <w:rPr>
                <w:rFonts w:hint="eastAsia"/>
              </w:rPr>
            </w:pPr>
            <w:r>
              <w:rPr>
                <w:sz w:val="18"/>
              </w:rPr>
              <w:t>Joint Technical Committee holds its first session; Verification Authority publishes the first weekly compliance summary.</w:t>
            </w:r>
          </w:p>
        </w:tc>
      </w:tr>
      <w:tr w:rsidR="00D3681B" w14:paraId="06B05708" w14:textId="77777777">
        <w:tblPrEx>
          <w:tblCellMar>
            <w:top w:w="0" w:type="dxa"/>
            <w:bottom w:w="0" w:type="dxa"/>
          </w:tblCellMar>
        </w:tblPrEx>
        <w:trPr>
          <w:cantSplit/>
        </w:trPr>
        <w:tc>
          <w:tcPr>
            <w:tcW w:w="900" w:type="dxa"/>
          </w:tcPr>
          <w:p w14:paraId="2B51955C" w14:textId="77777777" w:rsidR="00D3681B" w:rsidRDefault="00000000">
            <w:pPr>
              <w:spacing w:before="50" w:after="50"/>
              <w:rPr>
                <w:rFonts w:hint="eastAsia"/>
              </w:rPr>
            </w:pPr>
            <w:r>
              <w:rPr>
                <w:sz w:val="18"/>
              </w:rPr>
              <w:t>Day 21</w:t>
            </w:r>
          </w:p>
        </w:tc>
        <w:tc>
          <w:tcPr>
            <w:tcW w:w="2800" w:type="dxa"/>
          </w:tcPr>
          <w:p w14:paraId="73DBB1D3" w14:textId="77777777" w:rsidR="00D3681B" w:rsidRDefault="00000000">
            <w:pPr>
              <w:spacing w:before="50" w:after="50"/>
              <w:rPr>
                <w:rFonts w:hint="eastAsia"/>
              </w:rPr>
            </w:pPr>
            <w:r>
              <w:rPr>
                <w:sz w:val="18"/>
              </w:rPr>
              <w:t>Completes reduced operational posture at the bases identified in Section 8.1.</w:t>
            </w:r>
          </w:p>
        </w:tc>
        <w:tc>
          <w:tcPr>
            <w:tcW w:w="2800" w:type="dxa"/>
          </w:tcPr>
          <w:p w14:paraId="4E41EFD3" w14:textId="77777777" w:rsidR="00D3681B" w:rsidRDefault="00000000">
            <w:pPr>
              <w:spacing w:before="50" w:after="50"/>
              <w:rPr>
                <w:rFonts w:hint="eastAsia"/>
              </w:rPr>
            </w:pPr>
            <w:r>
              <w:rPr>
                <w:sz w:val="18"/>
              </w:rPr>
              <w:t>Maintains exclusion of targeting and surveillance of those bases.</w:t>
            </w:r>
          </w:p>
        </w:tc>
        <w:tc>
          <w:tcPr>
            <w:tcW w:w="2500" w:type="dxa"/>
          </w:tcPr>
          <w:p w14:paraId="529A5B60" w14:textId="77777777" w:rsidR="00D3681B" w:rsidRDefault="00000000">
            <w:pPr>
              <w:spacing w:before="50" w:after="50"/>
              <w:rPr>
                <w:rFonts w:hint="eastAsia"/>
              </w:rPr>
            </w:pPr>
            <w:r>
              <w:rPr>
                <w:sz w:val="18"/>
              </w:rPr>
              <w:t>Verification Authority inspection visits and data review certify Article VIII.</w:t>
            </w:r>
          </w:p>
        </w:tc>
      </w:tr>
      <w:tr w:rsidR="00D3681B" w14:paraId="27DFE84C" w14:textId="77777777">
        <w:tblPrEx>
          <w:tblCellMar>
            <w:top w:w="0" w:type="dxa"/>
            <w:bottom w:w="0" w:type="dxa"/>
          </w:tblCellMar>
        </w:tblPrEx>
        <w:trPr>
          <w:cantSplit/>
        </w:trPr>
        <w:tc>
          <w:tcPr>
            <w:tcW w:w="900" w:type="dxa"/>
          </w:tcPr>
          <w:p w14:paraId="360789A0" w14:textId="77777777" w:rsidR="00D3681B" w:rsidRDefault="00000000">
            <w:pPr>
              <w:spacing w:before="50" w:after="50"/>
              <w:rPr>
                <w:rFonts w:hint="eastAsia"/>
              </w:rPr>
            </w:pPr>
            <w:r>
              <w:rPr>
                <w:sz w:val="18"/>
              </w:rPr>
              <w:t>Day 30</w:t>
            </w:r>
          </w:p>
        </w:tc>
        <w:tc>
          <w:tcPr>
            <w:tcW w:w="2800" w:type="dxa"/>
          </w:tcPr>
          <w:p w14:paraId="5A37900C" w14:textId="77777777" w:rsidR="00D3681B" w:rsidRDefault="00000000">
            <w:pPr>
              <w:spacing w:before="50" w:after="50"/>
              <w:rPr>
                <w:rFonts w:hint="eastAsia"/>
              </w:rPr>
            </w:pPr>
            <w:r>
              <w:rPr>
                <w:sz w:val="18"/>
              </w:rPr>
              <w:t>Reviews transit recovery against the pre-conflict baseline of roughly 130 commercial transits per day.</w:t>
            </w:r>
          </w:p>
        </w:tc>
        <w:tc>
          <w:tcPr>
            <w:tcW w:w="2800" w:type="dxa"/>
          </w:tcPr>
          <w:p w14:paraId="209DFCCB" w14:textId="77777777" w:rsidR="00D3681B" w:rsidRDefault="00000000">
            <w:pPr>
              <w:spacing w:before="50" w:after="50"/>
              <w:rPr>
                <w:rFonts w:hint="eastAsia"/>
              </w:rPr>
            </w:pPr>
            <w:r>
              <w:rPr>
                <w:sz w:val="18"/>
              </w:rPr>
              <w:t>Reviews transit recovery against the same baseline.</w:t>
            </w:r>
          </w:p>
        </w:tc>
        <w:tc>
          <w:tcPr>
            <w:tcW w:w="2500" w:type="dxa"/>
          </w:tcPr>
          <w:p w14:paraId="67F7C8D1" w14:textId="77777777" w:rsidR="00D3681B" w:rsidRDefault="00000000">
            <w:pPr>
              <w:spacing w:before="50" w:after="50"/>
              <w:rPr>
                <w:rFonts w:hint="eastAsia"/>
              </w:rPr>
            </w:pPr>
            <w:r>
              <w:rPr>
                <w:sz w:val="18"/>
              </w:rPr>
              <w:t>Verification Authority publishes first monthly public transit report.</w:t>
            </w:r>
          </w:p>
        </w:tc>
      </w:tr>
      <w:tr w:rsidR="00D3681B" w14:paraId="57C28DD2" w14:textId="77777777">
        <w:tblPrEx>
          <w:tblCellMar>
            <w:top w:w="0" w:type="dxa"/>
            <w:bottom w:w="0" w:type="dxa"/>
          </w:tblCellMar>
        </w:tblPrEx>
        <w:trPr>
          <w:cantSplit/>
        </w:trPr>
        <w:tc>
          <w:tcPr>
            <w:tcW w:w="900" w:type="dxa"/>
          </w:tcPr>
          <w:p w14:paraId="53DF7470" w14:textId="77777777" w:rsidR="00D3681B" w:rsidRDefault="00000000">
            <w:pPr>
              <w:spacing w:before="50" w:after="50"/>
              <w:rPr>
                <w:rFonts w:hint="eastAsia"/>
              </w:rPr>
            </w:pPr>
            <w:r>
              <w:rPr>
                <w:sz w:val="18"/>
              </w:rPr>
              <w:t>Day 60</w:t>
            </w:r>
          </w:p>
        </w:tc>
        <w:tc>
          <w:tcPr>
            <w:tcW w:w="2800" w:type="dxa"/>
          </w:tcPr>
          <w:p w14:paraId="3E82DBCE" w14:textId="77777777" w:rsidR="00D3681B" w:rsidRDefault="00000000">
            <w:pPr>
              <w:spacing w:before="50" w:after="50"/>
              <w:rPr>
                <w:rFonts w:hint="eastAsia"/>
              </w:rPr>
            </w:pPr>
            <w:r>
              <w:rPr>
                <w:sz w:val="18"/>
              </w:rPr>
              <w:t>Concludes the first session cycle of the final-agreement negotiation track.</w:t>
            </w:r>
          </w:p>
        </w:tc>
        <w:tc>
          <w:tcPr>
            <w:tcW w:w="2800" w:type="dxa"/>
          </w:tcPr>
          <w:p w14:paraId="3D3755FD" w14:textId="77777777" w:rsidR="00D3681B" w:rsidRDefault="00000000">
            <w:pPr>
              <w:spacing w:before="50" w:after="50"/>
              <w:rPr>
                <w:rFonts w:hint="eastAsia"/>
              </w:rPr>
            </w:pPr>
            <w:r>
              <w:rPr>
                <w:sz w:val="18"/>
              </w:rPr>
              <w:t>Concludes the first session cycle of the final-agreement negotiation track.</w:t>
            </w:r>
          </w:p>
        </w:tc>
        <w:tc>
          <w:tcPr>
            <w:tcW w:w="2500" w:type="dxa"/>
          </w:tcPr>
          <w:p w14:paraId="0EEA90D2" w14:textId="77777777" w:rsidR="00D3681B" w:rsidRDefault="00000000">
            <w:pPr>
              <w:spacing w:before="50" w:after="50"/>
              <w:rPr>
                <w:rFonts w:hint="eastAsia"/>
              </w:rPr>
            </w:pPr>
            <w:r>
              <w:rPr>
                <w:sz w:val="18"/>
              </w:rPr>
              <w:t>The Parties and the mediators issue a joint progress statement.</w:t>
            </w:r>
          </w:p>
        </w:tc>
      </w:tr>
      <w:tr w:rsidR="00D3681B" w14:paraId="7AC975E8" w14:textId="77777777">
        <w:tblPrEx>
          <w:tblCellMar>
            <w:top w:w="0" w:type="dxa"/>
            <w:bottom w:w="0" w:type="dxa"/>
          </w:tblCellMar>
        </w:tblPrEx>
        <w:trPr>
          <w:cantSplit/>
        </w:trPr>
        <w:tc>
          <w:tcPr>
            <w:tcW w:w="900" w:type="dxa"/>
          </w:tcPr>
          <w:p w14:paraId="5DC7A0B5" w14:textId="77777777" w:rsidR="00D3681B" w:rsidRDefault="00000000">
            <w:pPr>
              <w:spacing w:before="50" w:after="50"/>
              <w:rPr>
                <w:rFonts w:hint="eastAsia"/>
              </w:rPr>
            </w:pPr>
            <w:r>
              <w:rPr>
                <w:sz w:val="18"/>
              </w:rPr>
              <w:t>Day 90</w:t>
            </w:r>
          </w:p>
        </w:tc>
        <w:tc>
          <w:tcPr>
            <w:tcW w:w="2800" w:type="dxa"/>
          </w:tcPr>
          <w:p w14:paraId="4E6D1D6A" w14:textId="77777777" w:rsidR="00D3681B" w:rsidRDefault="00000000">
            <w:pPr>
              <w:spacing w:before="50" w:after="50"/>
              <w:rPr>
                <w:rFonts w:hint="eastAsia"/>
              </w:rPr>
            </w:pPr>
            <w:r>
              <w:rPr>
                <w:sz w:val="18"/>
              </w:rPr>
              <w:t>Receives the first quarterly posture audit and de-confliction finding.</w:t>
            </w:r>
          </w:p>
        </w:tc>
        <w:tc>
          <w:tcPr>
            <w:tcW w:w="2800" w:type="dxa"/>
          </w:tcPr>
          <w:p w14:paraId="4B0E474B" w14:textId="77777777" w:rsidR="00D3681B" w:rsidRDefault="00000000">
            <w:pPr>
              <w:spacing w:before="50" w:after="50"/>
              <w:rPr>
                <w:rFonts w:hint="eastAsia"/>
              </w:rPr>
            </w:pPr>
            <w:r>
              <w:rPr>
                <w:sz w:val="18"/>
              </w:rPr>
              <w:t>Receives the first quarterly posture audit and de-confliction finding; confirms readiness for Annex D Phase 1.</w:t>
            </w:r>
          </w:p>
        </w:tc>
        <w:tc>
          <w:tcPr>
            <w:tcW w:w="2500" w:type="dxa"/>
          </w:tcPr>
          <w:p w14:paraId="7DD1F5A3" w14:textId="77777777" w:rsidR="00D3681B" w:rsidRDefault="00000000">
            <w:pPr>
              <w:spacing w:before="50" w:after="50"/>
              <w:rPr>
                <w:rFonts w:hint="eastAsia"/>
              </w:rPr>
            </w:pPr>
            <w:r>
              <w:rPr>
                <w:sz w:val="18"/>
              </w:rPr>
              <w:t>Verification Authority posts the quarterly audit to the Shared Digital Registry; International Atomic Energy Agency confirms Phase 1 preparations.</w:t>
            </w:r>
          </w:p>
        </w:tc>
      </w:tr>
      <w:tr w:rsidR="00D3681B" w14:paraId="008717BF" w14:textId="77777777">
        <w:tblPrEx>
          <w:tblCellMar>
            <w:top w:w="0" w:type="dxa"/>
            <w:bottom w:w="0" w:type="dxa"/>
          </w:tblCellMar>
        </w:tblPrEx>
        <w:trPr>
          <w:cantSplit/>
        </w:trPr>
        <w:tc>
          <w:tcPr>
            <w:tcW w:w="900" w:type="dxa"/>
          </w:tcPr>
          <w:p w14:paraId="1DBD43B0" w14:textId="77777777" w:rsidR="00D3681B" w:rsidRDefault="00000000">
            <w:pPr>
              <w:spacing w:before="50" w:after="50"/>
              <w:rPr>
                <w:rFonts w:hint="eastAsia"/>
              </w:rPr>
            </w:pPr>
            <w:r>
              <w:rPr>
                <w:sz w:val="18"/>
              </w:rPr>
              <w:t>Day 91 onward</w:t>
            </w:r>
          </w:p>
        </w:tc>
        <w:tc>
          <w:tcPr>
            <w:tcW w:w="2800" w:type="dxa"/>
          </w:tcPr>
          <w:p w14:paraId="00DA7AE7" w14:textId="77777777" w:rsidR="00D3681B" w:rsidRDefault="00000000">
            <w:pPr>
              <w:spacing w:before="50" w:after="50"/>
              <w:rPr>
                <w:rFonts w:hint="eastAsia"/>
              </w:rPr>
            </w:pPr>
            <w:r>
              <w:rPr>
                <w:sz w:val="18"/>
              </w:rPr>
              <w:t>Executes the reciprocal actions of Annex D Phases 1 through 4 on the stated schedule.</w:t>
            </w:r>
          </w:p>
        </w:tc>
        <w:tc>
          <w:tcPr>
            <w:tcW w:w="2800" w:type="dxa"/>
          </w:tcPr>
          <w:p w14:paraId="58A999BA" w14:textId="77777777" w:rsidR="00D3681B" w:rsidRDefault="00000000">
            <w:pPr>
              <w:spacing w:before="50" w:after="50"/>
              <w:rPr>
                <w:rFonts w:hint="eastAsia"/>
              </w:rPr>
            </w:pPr>
            <w:r>
              <w:rPr>
                <w:sz w:val="18"/>
              </w:rPr>
              <w:t>Executes the reciprocal actions of Annex D Phases 1 through 4 on the stated schedule.</w:t>
            </w:r>
          </w:p>
        </w:tc>
        <w:tc>
          <w:tcPr>
            <w:tcW w:w="2500" w:type="dxa"/>
          </w:tcPr>
          <w:p w14:paraId="7D7B5C0B" w14:textId="77777777" w:rsidR="00D3681B" w:rsidRDefault="00000000">
            <w:pPr>
              <w:spacing w:before="50" w:after="50"/>
              <w:rPr>
                <w:rFonts w:hint="eastAsia"/>
              </w:rPr>
            </w:pPr>
            <w:r>
              <w:rPr>
                <w:sz w:val="18"/>
              </w:rPr>
              <w:t>International Atomic Energy Agency verification milestones per Annex D; seal recertification at each phase boundary.</w:t>
            </w:r>
          </w:p>
        </w:tc>
      </w:tr>
    </w:tbl>
    <w:p w14:paraId="59A6B6B4" w14:textId="77777777" w:rsidR="00D3681B" w:rsidRDefault="00000000">
      <w:pPr>
        <w:spacing w:after="180"/>
        <w:ind w:left="560" w:hanging="560"/>
        <w:jc w:val="both"/>
        <w:rPr>
          <w:rFonts w:hint="eastAsia"/>
        </w:rPr>
      </w:pPr>
      <w:proofErr w:type="gramStart"/>
      <w:r>
        <w:rPr>
          <w:b/>
          <w:color w:val="1F3A5F"/>
        </w:rPr>
        <w:t xml:space="preserve">10.2  </w:t>
      </w:r>
      <w:r>
        <w:t>Each</w:t>
      </w:r>
      <w:proofErr w:type="gramEnd"/>
      <w:r>
        <w:t xml:space="preserve"> milestone in this Article activates automatically upon completion of the preceding milestone. A verified delay in one milestone extends only the affected step and leaves the remaining schedule intact.</w:t>
      </w:r>
    </w:p>
    <w:p w14:paraId="6BBBF9B2" w14:textId="77777777" w:rsidR="00D3681B" w:rsidRDefault="00000000">
      <w:pPr>
        <w:spacing w:after="180"/>
        <w:ind w:left="560" w:hanging="560"/>
        <w:jc w:val="both"/>
        <w:rPr>
          <w:rFonts w:hint="eastAsia"/>
        </w:rPr>
      </w:pPr>
      <w:proofErr w:type="gramStart"/>
      <w:r>
        <w:rPr>
          <w:b/>
          <w:color w:val="1F3A5F"/>
        </w:rPr>
        <w:lastRenderedPageBreak/>
        <w:t xml:space="preserve">10.3  </w:t>
      </w:r>
      <w:r>
        <w:t>No</w:t>
      </w:r>
      <w:proofErr w:type="gramEnd"/>
      <w:r>
        <w:t>-fade continuity. No framework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10.4. This rule governs the interpretation of every other provision of this Framework.</w:t>
      </w:r>
    </w:p>
    <w:p w14:paraId="256712F5" w14:textId="77777777" w:rsidR="00D3681B" w:rsidRDefault="00000000">
      <w:pPr>
        <w:spacing w:after="180"/>
        <w:ind w:left="560" w:hanging="560"/>
        <w:jc w:val="both"/>
        <w:rPr>
          <w:rFonts w:hint="eastAsia"/>
        </w:rPr>
      </w:pPr>
      <w:proofErr w:type="gramStart"/>
      <w:r>
        <w:rPr>
          <w:b/>
          <w:color w:val="1F3A5F"/>
        </w:rPr>
        <w:t xml:space="preserve">10.4  </w:t>
      </w:r>
      <w:r>
        <w:t>Orderly</w:t>
      </w:r>
      <w:proofErr w:type="gramEnd"/>
      <w:r>
        <w:t xml:space="preserve"> transition. Either Party exits this Framework through a written notice of sixty (60) days to the Verification Authority. All operational protocols continue in full during the notice period, the facilitators convene repair consultations, and the notice-giving Party retains the right to retract its notice at any time before expiry. Completed milestones and banked performance remain in force under every exit scenario.</w:t>
      </w:r>
    </w:p>
    <w:p w14:paraId="7E4F0D0D" w14:textId="77777777" w:rsidR="00D3681B" w:rsidRDefault="00000000">
      <w:pPr>
        <w:spacing w:after="180"/>
        <w:ind w:left="560" w:hanging="560"/>
        <w:jc w:val="both"/>
        <w:rPr>
          <w:rFonts w:hint="eastAsia"/>
        </w:rPr>
      </w:pPr>
      <w:proofErr w:type="gramStart"/>
      <w:r>
        <w:rPr>
          <w:b/>
          <w:color w:val="1F3A5F"/>
        </w:rPr>
        <w:t xml:space="preserve">10.5  </w:t>
      </w:r>
      <w:r>
        <w:t>Humanitarian</w:t>
      </w:r>
      <w:proofErr w:type="gramEnd"/>
      <w:r>
        <w:t xml:space="preserve"> firewall. Humanitarian flows pass a one-way firewall and never </w:t>
      </w:r>
      <w:proofErr w:type="gramStart"/>
      <w:r>
        <w:t>reverse:</w:t>
      </w:r>
      <w:proofErr w:type="gramEnd"/>
      <w:r>
        <w:t xml:space="preserve"> medicines, food, medical equipment, the humanitarian transit tier of Section 4.8, the hotline of Section 5.3, and International Atomic Energy Agency baseline monitoring continue under every classification, every suspension, and every exit scenario. Only mutual recorded consent of both Parties suspends any of these measures.</w:t>
      </w:r>
    </w:p>
    <w:p w14:paraId="39B4B9F0" w14:textId="77777777" w:rsidR="00D3681B" w:rsidRDefault="00000000">
      <w:pPr>
        <w:spacing w:after="180"/>
        <w:ind w:left="560" w:hanging="560"/>
        <w:jc w:val="both"/>
        <w:rPr>
          <w:rFonts w:hint="eastAsia"/>
        </w:rPr>
      </w:pPr>
      <w:proofErr w:type="gramStart"/>
      <w:r>
        <w:rPr>
          <w:b/>
          <w:color w:val="1F3A5F"/>
        </w:rPr>
        <w:t xml:space="preserve">10.6  </w:t>
      </w:r>
      <w:r>
        <w:t>A</w:t>
      </w:r>
      <w:proofErr w:type="gramEnd"/>
      <w:r>
        <w:t xml:space="preserve"> verified delay never reads as bad faith on the record. The Joint Technical Committee classifies every schedule deviation under the three-tier standard of Annex B, and the classification, not the allegation, governs the response.</w:t>
      </w:r>
    </w:p>
    <w:p w14:paraId="654DFCBC" w14:textId="77777777" w:rsidR="00D3681B" w:rsidRDefault="00000000">
      <w:pPr>
        <w:pStyle w:val="Heading1"/>
        <w:pBdr>
          <w:bottom w:val="single" w:sz="6" w:space="4" w:color="9A7B2D"/>
        </w:pBdr>
        <w:rPr>
          <w:rFonts w:hint="eastAsia"/>
        </w:rPr>
      </w:pPr>
      <w:r>
        <w:t>Article XI. Annexes</w:t>
      </w:r>
    </w:p>
    <w:p w14:paraId="7BE59C3F" w14:textId="77777777" w:rsidR="00D3681B" w:rsidRDefault="00000000">
      <w:pPr>
        <w:spacing w:after="180"/>
        <w:ind w:left="560" w:hanging="560"/>
        <w:jc w:val="both"/>
        <w:rPr>
          <w:rFonts w:hint="eastAsia"/>
        </w:rPr>
      </w:pPr>
      <w:proofErr w:type="gramStart"/>
      <w:r>
        <w:rPr>
          <w:b/>
          <w:color w:val="1F3A5F"/>
        </w:rPr>
        <w:t xml:space="preserve">11.1  </w:t>
      </w:r>
      <w:r>
        <w:t>The</w:t>
      </w:r>
      <w:proofErr w:type="gramEnd"/>
      <w:r>
        <w:t xml:space="preserve"> Parties adopt Annexes A through H, appended to this Framework, as integral parts of this instrument. Each annex binds the Parties to the same extent as the Articles, and each annex stands alone for purposes of technical reference by mediators and verification bodies.</w:t>
      </w:r>
    </w:p>
    <w:p w14:paraId="32A828EE" w14:textId="77777777" w:rsidR="00D3681B" w:rsidRDefault="00000000">
      <w:pPr>
        <w:spacing w:after="180"/>
        <w:ind w:left="560" w:hanging="560"/>
        <w:jc w:val="both"/>
        <w:rPr>
          <w:rFonts w:hint="eastAsia"/>
        </w:rPr>
      </w:pPr>
      <w:proofErr w:type="gramStart"/>
      <w:r>
        <w:rPr>
          <w:b/>
          <w:color w:val="1F3A5F"/>
        </w:rPr>
        <w:t xml:space="preserve">11.2  </w:t>
      </w:r>
      <w:r>
        <w:t>Annex</w:t>
      </w:r>
      <w:proofErr w:type="gramEnd"/>
      <w:r>
        <w:t xml:space="preserve"> A, Corridor Map, fixes the geometry of the southern open lane, the northern notification lane, the lane-separation scheme, the monitoring stations, and the special zones, with full coordinates.</w:t>
      </w:r>
    </w:p>
    <w:p w14:paraId="7836F8AA" w14:textId="77777777" w:rsidR="00D3681B" w:rsidRDefault="00000000">
      <w:pPr>
        <w:spacing w:after="180"/>
        <w:ind w:left="560" w:hanging="560"/>
        <w:jc w:val="both"/>
        <w:rPr>
          <w:rFonts w:hint="eastAsia"/>
        </w:rPr>
      </w:pPr>
      <w:proofErr w:type="gramStart"/>
      <w:r>
        <w:rPr>
          <w:b/>
          <w:color w:val="1F3A5F"/>
        </w:rPr>
        <w:t xml:space="preserve">11.3  </w:t>
      </w:r>
      <w:r>
        <w:t>Annex</w:t>
      </w:r>
      <w:proofErr w:type="gramEnd"/>
      <w:r>
        <w:t xml:space="preserve"> B, Verification Protocols, states the monitoring procedures, verification bodies, multi-source corroboration standard, certification tiers, incident reporting rules, and procedural checklists for maritime and security commitments.</w:t>
      </w:r>
    </w:p>
    <w:p w14:paraId="6FEE9986" w14:textId="77777777" w:rsidR="00D3681B" w:rsidRDefault="00000000">
      <w:pPr>
        <w:spacing w:after="180"/>
        <w:ind w:left="560" w:hanging="560"/>
        <w:jc w:val="both"/>
        <w:rPr>
          <w:rFonts w:hint="eastAsia"/>
        </w:rPr>
      </w:pPr>
      <w:proofErr w:type="gramStart"/>
      <w:r>
        <w:rPr>
          <w:b/>
          <w:color w:val="1F3A5F"/>
        </w:rPr>
        <w:t xml:space="preserve">11.4  </w:t>
      </w:r>
      <w:r>
        <w:t>Annex</w:t>
      </w:r>
      <w:proofErr w:type="gramEnd"/>
      <w:r>
        <w:t xml:space="preserve"> C, Communication Hotline Protocols, establishes the hotline architecture, contact points, staffing arrangements, security procedures, response-time standards, incident reporting forms, and the five-level escalation protocol.</w:t>
      </w:r>
    </w:p>
    <w:p w14:paraId="2F84AEFA" w14:textId="77777777" w:rsidR="00D3681B" w:rsidRDefault="00000000">
      <w:pPr>
        <w:spacing w:after="180"/>
        <w:ind w:left="560" w:hanging="560"/>
        <w:jc w:val="both"/>
        <w:rPr>
          <w:rFonts w:hint="eastAsia"/>
        </w:rPr>
      </w:pPr>
      <w:proofErr w:type="gramStart"/>
      <w:r>
        <w:rPr>
          <w:b/>
          <w:color w:val="1F3A5F"/>
        </w:rPr>
        <w:t xml:space="preserve">11.5  </w:t>
      </w:r>
      <w:r>
        <w:t>Annex</w:t>
      </w:r>
      <w:proofErr w:type="gramEnd"/>
      <w:r>
        <w:t xml:space="preserve"> D, Nuclear Material Disposition Roadmap, sets the phased timeline and technical steps for the nuclear disposition track, including International Atomic Energy Agency verification milestones, technical definitions, sovereignty safeguards, and the rolling seal condition.</w:t>
      </w:r>
    </w:p>
    <w:p w14:paraId="10398C0F" w14:textId="77777777" w:rsidR="00D3681B" w:rsidRDefault="00000000">
      <w:pPr>
        <w:spacing w:after="180"/>
        <w:ind w:left="560" w:hanging="560"/>
        <w:jc w:val="both"/>
        <w:rPr>
          <w:rFonts w:hint="eastAsia"/>
        </w:rPr>
      </w:pPr>
      <w:proofErr w:type="gramStart"/>
      <w:r>
        <w:rPr>
          <w:b/>
          <w:color w:val="1F3A5F"/>
        </w:rPr>
        <w:lastRenderedPageBreak/>
        <w:t xml:space="preserve">11.6  </w:t>
      </w:r>
      <w:r>
        <w:t>Annex</w:t>
      </w:r>
      <w:proofErr w:type="gramEnd"/>
      <w:r>
        <w:t xml:space="preserve"> E, Authorized Terminology Registry, registers the approved public descriptors for measures under this Framework and the excluded terms, with usage rules and a savings clause.</w:t>
      </w:r>
    </w:p>
    <w:p w14:paraId="0ABEC9C2" w14:textId="77777777" w:rsidR="00D3681B" w:rsidRDefault="00000000">
      <w:pPr>
        <w:spacing w:after="180"/>
        <w:ind w:left="560" w:hanging="560"/>
        <w:jc w:val="both"/>
        <w:rPr>
          <w:rFonts w:hint="eastAsia"/>
        </w:rPr>
      </w:pPr>
      <w:proofErr w:type="gramStart"/>
      <w:r>
        <w:rPr>
          <w:b/>
          <w:color w:val="1F3A5F"/>
        </w:rPr>
        <w:t xml:space="preserve">11.7  </w:t>
      </w:r>
      <w:r>
        <w:t>Annex</w:t>
      </w:r>
      <w:proofErr w:type="gramEnd"/>
      <w:r>
        <w:t xml:space="preserve"> F, Narrative Symmetry Note, records the accurate public characterizations available to each Party and establishes the non-contradiction principle and the quiet remediation protocol.</w:t>
      </w:r>
    </w:p>
    <w:p w14:paraId="544ED4B1" w14:textId="77777777" w:rsidR="00D3681B" w:rsidRDefault="00000000">
      <w:pPr>
        <w:spacing w:after="180"/>
        <w:ind w:left="560" w:hanging="560"/>
        <w:jc w:val="both"/>
        <w:rPr>
          <w:rFonts w:hint="eastAsia"/>
        </w:rPr>
      </w:pPr>
      <w:proofErr w:type="gramStart"/>
      <w:r>
        <w:rPr>
          <w:b/>
          <w:color w:val="1F3A5F"/>
        </w:rPr>
        <w:t xml:space="preserve">11.8  </w:t>
      </w:r>
      <w:r>
        <w:t>Annex</w:t>
      </w:r>
      <w:proofErr w:type="gramEnd"/>
      <w:r>
        <w:t xml:space="preserve"> G, Reconstruction and Development Fund Protocol, establishes the Multilateral Reconstruction Fund, its sub-funds, neutral escrow, governance, disbursement, and protective architecture, consistent with Article XII.</w:t>
      </w:r>
    </w:p>
    <w:p w14:paraId="6F42737F" w14:textId="77777777" w:rsidR="00D3681B" w:rsidRDefault="00000000">
      <w:pPr>
        <w:spacing w:after="180"/>
        <w:ind w:left="560" w:hanging="560"/>
        <w:jc w:val="both"/>
        <w:rPr>
          <w:rFonts w:hint="eastAsia"/>
        </w:rPr>
      </w:pPr>
      <w:proofErr w:type="gramStart"/>
      <w:r>
        <w:rPr>
          <w:b/>
          <w:color w:val="1F3A5F"/>
        </w:rPr>
        <w:t xml:space="preserve">11.9  </w:t>
      </w:r>
      <w:r>
        <w:t>Annex</w:t>
      </w:r>
      <w:proofErr w:type="gramEnd"/>
      <w:r>
        <w:t xml:space="preserve"> H, The </w:t>
      </w:r>
      <w:proofErr w:type="spellStart"/>
      <w:r>
        <w:t>Cothrom</w:t>
      </w:r>
      <w:proofErr w:type="spellEnd"/>
      <w:r>
        <w:t xml:space="preserve"> Verification Method, establishes the graduated step-back and earn-back compliance engine, the three-tier breach classification, anomaly detection, and protective architecture that govern every compliance event under this Framework, operating alongside Annex B.</w:t>
      </w:r>
    </w:p>
    <w:p w14:paraId="6355D03D" w14:textId="77777777" w:rsidR="00D3681B" w:rsidRDefault="00000000">
      <w:pPr>
        <w:spacing w:after="180"/>
        <w:ind w:left="560" w:hanging="560"/>
        <w:jc w:val="both"/>
        <w:rPr>
          <w:rFonts w:hint="eastAsia"/>
        </w:rPr>
      </w:pPr>
      <w:proofErr w:type="gramStart"/>
      <w:r>
        <w:rPr>
          <w:b/>
          <w:color w:val="1F3A5F"/>
        </w:rPr>
        <w:t xml:space="preserve">11.10  </w:t>
      </w:r>
      <w:r>
        <w:t>The</w:t>
      </w:r>
      <w:proofErr w:type="gramEnd"/>
      <w:r>
        <w:t xml:space="preserve"> annexes undergo review at each quarterly architecture review, and amendment occurs by consensus of both Parties. An annex left unreviewed for two consecutive quarters stands automatically confirmed for a further two quarters. No annex expires by silence, consistent with the no-fade continuity rule of Section 10.3.</w:t>
      </w:r>
    </w:p>
    <w:p w14:paraId="6E228CCC" w14:textId="77777777" w:rsidR="00D3681B" w:rsidRDefault="00000000">
      <w:pPr>
        <w:pStyle w:val="Heading1"/>
        <w:pBdr>
          <w:bottom w:val="single" w:sz="6" w:space="4" w:color="9A7B2D"/>
        </w:pBdr>
        <w:rPr>
          <w:rFonts w:hint="eastAsia"/>
        </w:rPr>
      </w:pPr>
      <w:r>
        <w:t>Article XII. Reconstruction and Development Fund</w:t>
      </w:r>
    </w:p>
    <w:p w14:paraId="3E8069BE" w14:textId="77777777" w:rsidR="00D3681B" w:rsidRDefault="00000000">
      <w:pPr>
        <w:spacing w:after="180"/>
        <w:ind w:left="560" w:hanging="560"/>
        <w:jc w:val="both"/>
        <w:rPr>
          <w:rFonts w:hint="eastAsia"/>
        </w:rPr>
      </w:pPr>
      <w:proofErr w:type="gramStart"/>
      <w:r>
        <w:rPr>
          <w:b/>
          <w:color w:val="1F3A5F"/>
        </w:rPr>
        <w:t xml:space="preserve">12.1  </w:t>
      </w:r>
      <w:r>
        <w:t>The</w:t>
      </w:r>
      <w:proofErr w:type="gramEnd"/>
      <w:r>
        <w:t xml:space="preserve"> Parties establish the Multilateral Reconstruction Fund (the "Fund") as the central vehicle for aggregating, administering, and disbursing reconstruction capital for Iranian civilian infrastructure damaged in the 2026 conflict. Annex G states the full operative protocol of the Fund.</w:t>
      </w:r>
    </w:p>
    <w:p w14:paraId="5F656CC5" w14:textId="77777777" w:rsidR="00D3681B" w:rsidRDefault="00000000">
      <w:pPr>
        <w:spacing w:after="180"/>
        <w:ind w:left="560" w:hanging="560"/>
        <w:jc w:val="both"/>
        <w:rPr>
          <w:rFonts w:hint="eastAsia"/>
        </w:rPr>
      </w:pPr>
      <w:proofErr w:type="gramStart"/>
      <w:r>
        <w:rPr>
          <w:b/>
          <w:color w:val="1F3A5F"/>
        </w:rPr>
        <w:t xml:space="preserve">12.2  </w:t>
      </w:r>
      <w:r>
        <w:t>The</w:t>
      </w:r>
      <w:proofErr w:type="gramEnd"/>
      <w:r>
        <w:t xml:space="preserve"> Fund operates on the core principles of third-party capital aggregation, Iranian sovereignty over project selection, neutral channeling, modularity, performance-based disbursement, and a sanctions firewall, each as defined in Annex G.</w:t>
      </w:r>
    </w:p>
    <w:p w14:paraId="510ABE19" w14:textId="77777777" w:rsidR="00D3681B" w:rsidRDefault="00000000">
      <w:pPr>
        <w:spacing w:after="180"/>
        <w:ind w:left="560" w:hanging="560"/>
        <w:jc w:val="both"/>
        <w:rPr>
          <w:rFonts w:hint="eastAsia"/>
        </w:rPr>
      </w:pPr>
      <w:proofErr w:type="gramStart"/>
      <w:r>
        <w:rPr>
          <w:b/>
          <w:color w:val="1F3A5F"/>
        </w:rPr>
        <w:t xml:space="preserve">12.3  </w:t>
      </w:r>
      <w:r>
        <w:t>All</w:t>
      </w:r>
      <w:proofErr w:type="gramEnd"/>
      <w:r>
        <w:t xml:space="preserve"> Fund capital flows through neutral escrow administered by the State of Qatar acting through the Qatar Central Bank, with the World Bank exercising a strictly technical and non-political fiduciary role. The United States disburses no direct cash to Iran, and no United States government funds co-mingle with Fund capital. United States participation proceeds exclusively through technical assistance, capacity building, regulatory facilitation, and the in-kind contribution window of Annex G.</w:t>
      </w:r>
    </w:p>
    <w:p w14:paraId="242B9A94" w14:textId="77777777" w:rsidR="00D3681B" w:rsidRDefault="00000000">
      <w:pPr>
        <w:spacing w:after="180"/>
        <w:ind w:left="560" w:hanging="560"/>
        <w:jc w:val="both"/>
        <w:rPr>
          <w:rFonts w:hint="eastAsia"/>
        </w:rPr>
      </w:pPr>
      <w:proofErr w:type="gramStart"/>
      <w:r>
        <w:rPr>
          <w:b/>
          <w:color w:val="1F3A5F"/>
        </w:rPr>
        <w:t xml:space="preserve">12.4  </w:t>
      </w:r>
      <w:r>
        <w:t>Iran</w:t>
      </w:r>
      <w:proofErr w:type="gramEnd"/>
      <w:r>
        <w:t xml:space="preserve"> retains full sovereign authority over reconstruction priorities and project selection. The Fund imposes no project on Iran, dictates no project location or design, and interferes with no Iranian procurement decision, consistent with the sovereign procurement protections of Annex G.</w:t>
      </w:r>
    </w:p>
    <w:p w14:paraId="37D5DCE8" w14:textId="77777777" w:rsidR="00D3681B" w:rsidRDefault="00000000">
      <w:pPr>
        <w:spacing w:after="180"/>
        <w:ind w:left="560" w:hanging="560"/>
        <w:jc w:val="both"/>
        <w:rPr>
          <w:rFonts w:hint="eastAsia"/>
        </w:rPr>
      </w:pPr>
      <w:proofErr w:type="gramStart"/>
      <w:r>
        <w:rPr>
          <w:b/>
          <w:color w:val="1F3A5F"/>
        </w:rPr>
        <w:lastRenderedPageBreak/>
        <w:t xml:space="preserve">12.5  </w:t>
      </w:r>
      <w:r>
        <w:t>The</w:t>
      </w:r>
      <w:proofErr w:type="gramEnd"/>
      <w:r>
        <w:t xml:space="preserve"> framework architecture attaches no obligation, express or implied, for Iran to purchase goods or services from the United States or from any </w:t>
      </w:r>
      <w:proofErr w:type="gramStart"/>
      <w:r>
        <w:t>particular country</w:t>
      </w:r>
      <w:proofErr w:type="gramEnd"/>
      <w:r>
        <w:t>, entity, or commercial channel. Iran retains the full sovereign right to procure from any country of its choosing, and neither Party, the Reconstruction Steering Committee, nor the escrow agent holds approval authority over Iranian procurement decisions.</w:t>
      </w:r>
    </w:p>
    <w:p w14:paraId="22889284" w14:textId="77777777" w:rsidR="00D3681B" w:rsidRDefault="00000000">
      <w:pPr>
        <w:spacing w:after="180"/>
        <w:ind w:left="560" w:hanging="560"/>
        <w:jc w:val="both"/>
        <w:rPr>
          <w:rFonts w:hint="eastAsia"/>
        </w:rPr>
      </w:pPr>
      <w:proofErr w:type="gramStart"/>
      <w:r>
        <w:rPr>
          <w:b/>
          <w:color w:val="1F3A5F"/>
        </w:rPr>
        <w:t xml:space="preserve">12.6  </w:t>
      </w:r>
      <w:r>
        <w:t>The</w:t>
      </w:r>
      <w:proofErr w:type="gramEnd"/>
      <w:r>
        <w:t xml:space="preserve"> framework architecture exempts all Fund transactions from United States secondary sanctions through a general license covering all contributions, disbursements, procurement contracts, and associated banking transactions, so that financial institutions, contractors, and suppliers participate without sanctions exposure.</w:t>
      </w:r>
    </w:p>
    <w:p w14:paraId="6C698A72" w14:textId="77777777" w:rsidR="00D3681B" w:rsidRDefault="00000000">
      <w:pPr>
        <w:spacing w:after="180"/>
        <w:ind w:left="560" w:hanging="560"/>
        <w:jc w:val="both"/>
        <w:rPr>
          <w:rFonts w:hint="eastAsia"/>
        </w:rPr>
      </w:pPr>
      <w:proofErr w:type="gramStart"/>
      <w:r>
        <w:rPr>
          <w:b/>
          <w:color w:val="1F3A5F"/>
        </w:rPr>
        <w:t xml:space="preserve">12.7  </w:t>
      </w:r>
      <w:r>
        <w:t>Funds</w:t>
      </w:r>
      <w:proofErr w:type="gramEnd"/>
      <w:r>
        <w:t xml:space="preserve"> already disbursed under the Fund are not subject to </w:t>
      </w:r>
      <w:proofErr w:type="spellStart"/>
      <w:r>
        <w:t>clawback</w:t>
      </w:r>
      <w:proofErr w:type="spellEnd"/>
      <w:r>
        <w:t>, re-freezing, or rescission under any circumstances, including project discontinuation, cost overruns, political disputes, or termination of this Framework. This no-</w:t>
      </w:r>
      <w:proofErr w:type="spellStart"/>
      <w:r>
        <w:t>clawback</w:t>
      </w:r>
      <w:proofErr w:type="spellEnd"/>
      <w:r>
        <w:t xml:space="preserve"> rule is absolute and operates independently of the triggering event.</w:t>
      </w:r>
    </w:p>
    <w:p w14:paraId="27F135F8" w14:textId="77777777" w:rsidR="00D3681B" w:rsidRDefault="00000000">
      <w:pPr>
        <w:spacing w:after="180"/>
        <w:ind w:left="560" w:hanging="560"/>
        <w:jc w:val="both"/>
        <w:rPr>
          <w:rFonts w:hint="eastAsia"/>
        </w:rPr>
      </w:pPr>
      <w:proofErr w:type="gramStart"/>
      <w:r>
        <w:rPr>
          <w:b/>
          <w:color w:val="1F3A5F"/>
        </w:rPr>
        <w:t xml:space="preserve">12.8  </w:t>
      </w:r>
      <w:r>
        <w:t>Fund</w:t>
      </w:r>
      <w:proofErr w:type="gramEnd"/>
      <w:r>
        <w:t xml:space="preserve"> disbursements release in tranches tied to objectively verifiable milestones under the performance-based disbursement schedule of Annex G, verified through Iranian self-certification, World Bank independent audit, Technical Advisory Group assessment, and Reconstruction Steering Committee authorization.</w:t>
      </w:r>
    </w:p>
    <w:p w14:paraId="6BB03CFD" w14:textId="77777777" w:rsidR="00D3681B" w:rsidRDefault="00000000">
      <w:pPr>
        <w:pStyle w:val="Heading1"/>
        <w:pBdr>
          <w:bottom w:val="single" w:sz="6" w:space="4" w:color="9A7B2D"/>
        </w:pBdr>
        <w:rPr>
          <w:rFonts w:hint="eastAsia"/>
        </w:rPr>
      </w:pPr>
      <w:r>
        <w:t>Article XIII. General and Protective Provisions</w:t>
      </w:r>
    </w:p>
    <w:p w14:paraId="6320A434" w14:textId="77777777" w:rsidR="00D3681B" w:rsidRDefault="00000000">
      <w:pPr>
        <w:spacing w:after="180"/>
        <w:ind w:left="560" w:hanging="560"/>
        <w:jc w:val="both"/>
        <w:rPr>
          <w:rFonts w:hint="eastAsia"/>
        </w:rPr>
      </w:pPr>
      <w:proofErr w:type="gramStart"/>
      <w:r>
        <w:rPr>
          <w:b/>
          <w:color w:val="1F3A5F"/>
        </w:rPr>
        <w:t xml:space="preserve">13.1  </w:t>
      </w:r>
      <w:r>
        <w:t>Force</w:t>
      </w:r>
      <w:proofErr w:type="gramEnd"/>
      <w:r>
        <w:t xml:space="preserve"> majeure and environmental disruption. A natural disruption, including a storm, seismic event, major shipping accident, or comparable environmental event, does not constitute an Incident or a deviation under this Framework. The Verification Authority classifies a verified natural disruption as a force majeure event and suspends the affected obligation's compliance clock for the duration of the disruption plus a recovery window of seventy-two (72) hours. A force majeure event triggers no Tier 2 or Tier 3 classification, no step-back under Annex H, and no penalty of any kind. The affected Party notifies the Verification Authority through the hotline within twenty-four (24) hours, and the Verification Authority logs the event and the suspension on the Shared Digital Registry.</w:t>
      </w:r>
    </w:p>
    <w:p w14:paraId="7648471D" w14:textId="77777777" w:rsidR="00D3681B" w:rsidRDefault="00000000">
      <w:pPr>
        <w:spacing w:after="180"/>
        <w:ind w:left="560" w:hanging="560"/>
        <w:jc w:val="both"/>
        <w:rPr>
          <w:rFonts w:hint="eastAsia"/>
        </w:rPr>
      </w:pPr>
      <w:proofErr w:type="gramStart"/>
      <w:r>
        <w:rPr>
          <w:b/>
          <w:color w:val="1F3A5F"/>
        </w:rPr>
        <w:t xml:space="preserve">13.2  </w:t>
      </w:r>
      <w:r>
        <w:t>Legal</w:t>
      </w:r>
      <w:proofErr w:type="gramEnd"/>
      <w:r>
        <w:t xml:space="preserve"> status. This Framework is non-prejudicial, non-treaty, and non-recognition. Nothing in this Framework prejudices the legal positions, sovereignty claims, sanctions positions, or future political negotiations of either Party. This Framework is a technical stabilization instrument and does not constitute a treaty under the domestic law of either Party or under international law. Nothing in this Framework constitutes recognition of any entity, government, territorial claim, or jurisdictional assertion by either Party, and participation in this Framework does not alter the legal status of Iran, the United States, the Persian Gulf, or any adjacent maritime area. This clause operates with the savings clause of Section 2.10.</w:t>
      </w:r>
    </w:p>
    <w:p w14:paraId="4DDD16C6" w14:textId="77777777" w:rsidR="00D3681B" w:rsidRDefault="00000000">
      <w:pPr>
        <w:spacing w:after="180"/>
        <w:ind w:left="560" w:hanging="560"/>
        <w:jc w:val="both"/>
        <w:rPr>
          <w:rFonts w:hint="eastAsia"/>
        </w:rPr>
      </w:pPr>
      <w:proofErr w:type="gramStart"/>
      <w:r>
        <w:rPr>
          <w:b/>
          <w:color w:val="1F3A5F"/>
        </w:rPr>
        <w:lastRenderedPageBreak/>
        <w:t xml:space="preserve">13.3  </w:t>
      </w:r>
      <w:r>
        <w:t>Data</w:t>
      </w:r>
      <w:proofErr w:type="gramEnd"/>
      <w:r>
        <w:t xml:space="preserve"> integrity and cyber protection of the Shared Digital Registry. The Shared Digital Registry operates with geographic redundancy through its Swiss host and Muscat failover mirror, cryptographic chain-of-custody on every entry, and continuous tamper detection. The framework architecture classifies a cyber intrusion, data manipulation attempt, or denial-of-service event directed at the Registry as a distinct technical incident, not as a compliance breach by either Party absent attribution under Section 9.6. Upon detection of a cyber incident, the Registry activates its fallback procedures: operations shift to the Muscat mirror, a read-only snapshot preserves the evidentiary record, and the Technical Working Group certifies data integrity before full operations resume. No compliance determination rests on Registry data during a certified integrity hold.</w:t>
      </w:r>
    </w:p>
    <w:p w14:paraId="35BF91DB" w14:textId="77777777" w:rsidR="00D3681B" w:rsidRDefault="00000000">
      <w:pPr>
        <w:spacing w:after="180"/>
        <w:ind w:left="560" w:hanging="560"/>
        <w:jc w:val="both"/>
        <w:rPr>
          <w:rFonts w:hint="eastAsia"/>
        </w:rPr>
      </w:pPr>
      <w:proofErr w:type="gramStart"/>
      <w:r>
        <w:rPr>
          <w:b/>
          <w:color w:val="1F3A5F"/>
        </w:rPr>
        <w:t xml:space="preserve">13.4  </w:t>
      </w:r>
      <w:r>
        <w:t>Public</w:t>
      </w:r>
      <w:proofErr w:type="gramEnd"/>
      <w:r>
        <w:t xml:space="preserve"> communications discipline. The Parties synchronize all milestone announcements under Section F.6 and route every official public statement concerning this Framework through the Authorized Terminology Registry of Annex E. Neither Party holds a unilateral press briefing on an Incident, a deviation, or a compliance classification before the Joint Technical Committee completes its technical review and the Verification Authority issues its finding. A premature public statement routes to the quiet remediation protocol of Annex F. This clause locks the narrative discipline of Annexes E and F into the operative text.</w:t>
      </w:r>
    </w:p>
    <w:p w14:paraId="114B55EE" w14:textId="77777777" w:rsidR="00D3681B" w:rsidRDefault="00000000">
      <w:pPr>
        <w:spacing w:after="180"/>
        <w:ind w:left="560" w:hanging="560"/>
        <w:jc w:val="both"/>
        <w:rPr>
          <w:rFonts w:hint="eastAsia"/>
        </w:rPr>
      </w:pPr>
      <w:proofErr w:type="gramStart"/>
      <w:r>
        <w:rPr>
          <w:b/>
          <w:color w:val="1F3A5F"/>
        </w:rPr>
        <w:t xml:space="preserve">13.5  </w:t>
      </w:r>
      <w:r>
        <w:t>Severability</w:t>
      </w:r>
      <w:proofErr w:type="gramEnd"/>
      <w:r>
        <w:t>. Each provision of this Framework operates independently. The invalidity or suspension of any single provision does not affect the validity or operation of the remaining provisions, consistent with the modular architecture of this Framework and the partial success doctrine of Annex H.</w:t>
      </w:r>
    </w:p>
    <w:p w14:paraId="122C36FF" w14:textId="77777777" w:rsidR="00D3681B" w:rsidRDefault="00000000">
      <w:pPr>
        <w:pStyle w:val="Heading1"/>
        <w:pBdr>
          <w:bottom w:val="single" w:sz="6" w:space="4" w:color="9A7B2D"/>
        </w:pBdr>
        <w:rPr>
          <w:rFonts w:hint="eastAsia"/>
        </w:rPr>
      </w:pPr>
      <w:r>
        <w:t>Signature Block</w:t>
      </w:r>
    </w:p>
    <w:p w14:paraId="45469C91" w14:textId="77777777" w:rsidR="00D3681B" w:rsidRDefault="00000000">
      <w:pPr>
        <w:jc w:val="both"/>
        <w:rPr>
          <w:rFonts w:hint="eastAsia"/>
        </w:rPr>
      </w:pPr>
      <w:r>
        <w:t>Done at Muscat, Sultanate of Oman, in two originals in the English language.</w:t>
      </w:r>
    </w:p>
    <w:p w14:paraId="40F14EE7" w14:textId="77777777" w:rsidR="00D3681B" w:rsidRDefault="00D3681B">
      <w:pPr>
        <w:spacing w:before="300" w:after="0"/>
        <w:rPr>
          <w:rFonts w:hint="eastAsia"/>
        </w:rPr>
      </w:pPr>
    </w:p>
    <w:p w14:paraId="046CC0CC" w14:textId="77777777" w:rsidR="00D3681B" w:rsidRDefault="00000000">
      <w:pPr>
        <w:spacing w:before="380" w:after="100"/>
        <w:rPr>
          <w:rFonts w:hint="eastAsia"/>
        </w:rPr>
      </w:pPr>
      <w:r>
        <w:rPr>
          <w:b/>
          <w:color w:val="44546A"/>
        </w:rPr>
        <w:t>For the Islamic Republic of Iran</w:t>
      </w:r>
    </w:p>
    <w:p w14:paraId="5B2D1385" w14:textId="77777777" w:rsidR="00D3681B" w:rsidRDefault="00000000">
      <w:pPr>
        <w:spacing w:after="120"/>
        <w:ind w:left="560"/>
        <w:rPr>
          <w:rFonts w:hint="eastAsia"/>
        </w:rPr>
      </w:pPr>
      <w:r>
        <w:t>Signature: __________________      Name: __________________      Date: ______________</w:t>
      </w:r>
    </w:p>
    <w:p w14:paraId="6B52C51B" w14:textId="77777777" w:rsidR="00D3681B" w:rsidRDefault="00000000">
      <w:pPr>
        <w:spacing w:before="380" w:after="100"/>
        <w:rPr>
          <w:rFonts w:hint="eastAsia"/>
        </w:rPr>
      </w:pPr>
      <w:r>
        <w:rPr>
          <w:b/>
          <w:color w:val="44546A"/>
        </w:rPr>
        <w:t>For the United States of America</w:t>
      </w:r>
    </w:p>
    <w:p w14:paraId="61609D4F" w14:textId="77777777" w:rsidR="00D3681B" w:rsidRDefault="00000000">
      <w:pPr>
        <w:spacing w:after="120"/>
        <w:ind w:left="560"/>
        <w:rPr>
          <w:rFonts w:hint="eastAsia"/>
        </w:rPr>
      </w:pPr>
      <w:r>
        <w:t>Signature: __________________      Name: __________________      Date: ______________</w:t>
      </w:r>
    </w:p>
    <w:p w14:paraId="527FCD52" w14:textId="77777777" w:rsidR="00D3681B" w:rsidRDefault="00000000">
      <w:pPr>
        <w:spacing w:before="380" w:after="100"/>
        <w:rPr>
          <w:rFonts w:hint="eastAsia"/>
        </w:rPr>
      </w:pPr>
      <w:r>
        <w:rPr>
          <w:b/>
          <w:color w:val="44546A"/>
        </w:rPr>
        <w:t>Witnessed for the Verification Authority (Sultanate of Oman)</w:t>
      </w:r>
    </w:p>
    <w:p w14:paraId="0BF492AB" w14:textId="77777777" w:rsidR="00D3681B" w:rsidRDefault="00000000">
      <w:pPr>
        <w:spacing w:after="120"/>
        <w:ind w:left="560"/>
        <w:rPr>
          <w:rFonts w:hint="eastAsia"/>
        </w:rPr>
      </w:pPr>
      <w:r>
        <w:t>Signature: __________________      Name: __________________      Date: ______________</w:t>
      </w:r>
    </w:p>
    <w:p w14:paraId="40AB4F5C" w14:textId="77777777" w:rsidR="00D3681B" w:rsidRDefault="00000000">
      <w:pPr>
        <w:spacing w:before="380" w:after="100"/>
        <w:rPr>
          <w:rFonts w:hint="eastAsia"/>
        </w:rPr>
      </w:pPr>
      <w:r>
        <w:rPr>
          <w:b/>
          <w:color w:val="44546A"/>
        </w:rPr>
        <w:lastRenderedPageBreak/>
        <w:t>Witnessed for the Escrow Agent (State of Qatar, Qatar Central Bank)</w:t>
      </w:r>
    </w:p>
    <w:p w14:paraId="071060D4" w14:textId="77777777" w:rsidR="00D3681B" w:rsidRDefault="00000000">
      <w:pPr>
        <w:spacing w:after="120"/>
        <w:ind w:left="560"/>
        <w:rPr>
          <w:rFonts w:hint="eastAsia"/>
        </w:rPr>
      </w:pPr>
      <w:r>
        <w:t>Signature: __________________      Name: __________________      Date: ______________</w:t>
      </w:r>
    </w:p>
    <w:p w14:paraId="1A5F67C8" w14:textId="77777777" w:rsidR="00D3681B" w:rsidRDefault="00000000">
      <w:pPr>
        <w:spacing w:before="380" w:after="100"/>
        <w:rPr>
          <w:rFonts w:hint="eastAsia"/>
        </w:rPr>
      </w:pPr>
      <w:r>
        <w:rPr>
          <w:b/>
          <w:color w:val="44546A"/>
        </w:rPr>
        <w:t>Witnessed for the Fiduciary Administrator (World Bank)</w:t>
      </w:r>
    </w:p>
    <w:p w14:paraId="591D1110" w14:textId="77777777" w:rsidR="00D3681B" w:rsidRDefault="00000000">
      <w:pPr>
        <w:spacing w:after="120"/>
        <w:ind w:left="560"/>
        <w:rPr>
          <w:rFonts w:hint="eastAsia"/>
        </w:rPr>
      </w:pPr>
      <w:r>
        <w:t>Signature: __________________      Name: __________________      Date: ______________</w:t>
      </w:r>
    </w:p>
    <w:p w14:paraId="4B246F80" w14:textId="77777777" w:rsidR="00D3681B" w:rsidRDefault="00000000">
      <w:pPr>
        <w:pStyle w:val="Heading1"/>
        <w:pageBreakBefore/>
        <w:pBdr>
          <w:bottom w:val="single" w:sz="6" w:space="4" w:color="9A7B2D"/>
        </w:pBdr>
        <w:rPr>
          <w:rFonts w:hint="eastAsia"/>
        </w:rPr>
      </w:pPr>
      <w:r>
        <w:lastRenderedPageBreak/>
        <w:t>Annex A. Corridor Map</w:t>
      </w:r>
    </w:p>
    <w:p w14:paraId="4FD64F6D" w14:textId="77777777" w:rsidR="00D3681B" w:rsidRDefault="00000000">
      <w:pPr>
        <w:pStyle w:val="Heading2"/>
        <w:rPr>
          <w:rFonts w:hint="eastAsia"/>
        </w:rPr>
      </w:pPr>
      <w:r>
        <w:t>A.1 Purpose</w:t>
      </w:r>
    </w:p>
    <w:p w14:paraId="6BB1DED6" w14:textId="77777777" w:rsidR="00D3681B" w:rsidRDefault="00000000">
      <w:pPr>
        <w:spacing w:after="180"/>
        <w:ind w:left="560" w:hanging="560"/>
        <w:jc w:val="both"/>
        <w:rPr>
          <w:rFonts w:hint="eastAsia"/>
        </w:rPr>
      </w:pPr>
      <w:proofErr w:type="gramStart"/>
      <w:r>
        <w:rPr>
          <w:b/>
          <w:color w:val="1F3A5F"/>
        </w:rPr>
        <w:t xml:space="preserve">A.1  </w:t>
      </w:r>
      <w:r>
        <w:t>This</w:t>
      </w:r>
      <w:proofErr w:type="gramEnd"/>
      <w:r>
        <w:t xml:space="preserve"> annex fixes the physical geometry of the Strait of Hormuz corridors established by Article IV and states the geometry in sufficient detail that a cartographer reproduces the scheme without further reference. This annex attaches to Article IV and operates with the same force as the Articles.</w:t>
      </w:r>
    </w:p>
    <w:p w14:paraId="21BEBA92" w14:textId="77777777" w:rsidR="00D3681B" w:rsidRDefault="00000000">
      <w:pPr>
        <w:spacing w:after="180"/>
        <w:ind w:left="560" w:hanging="560"/>
        <w:jc w:val="both"/>
        <w:rPr>
          <w:rFonts w:hint="eastAsia"/>
        </w:rPr>
      </w:pPr>
      <w:proofErr w:type="gramStart"/>
      <w:r>
        <w:rPr>
          <w:b/>
          <w:color w:val="1F3A5F"/>
        </w:rPr>
        <w:t xml:space="preserve">A.2  </w:t>
      </w:r>
      <w:r>
        <w:t>Geodetic</w:t>
      </w:r>
      <w:proofErr w:type="gramEnd"/>
      <w:r>
        <w:t xml:space="preserve"> basis. All coordinates use the WGS 84 datum in degrees and minutes of north latitude and east longitude. All distances use nautical miles (nm). The chart extent spans 25 degrees 00 minutes N to 27 degrees 30 minutes N and 55 degrees 00 minutes E to 58 degrees 00 minutes E, at a reproduction scale of 1:500,000, with a latitude and longitude grid at fifteen-minute intervals and the north arrow at true north.</w:t>
      </w:r>
    </w:p>
    <w:p w14:paraId="2D082C36" w14:textId="77777777" w:rsidR="00D3681B" w:rsidRDefault="00000000">
      <w:pPr>
        <w:pStyle w:val="Heading2"/>
        <w:rPr>
          <w:rFonts w:hint="eastAsia"/>
        </w:rPr>
      </w:pPr>
      <w:r>
        <w:t>A.2 Southern Corridor (Open Lane)</w:t>
      </w:r>
    </w:p>
    <w:p w14:paraId="2D94DDCC" w14:textId="77777777" w:rsidR="00D3681B" w:rsidRDefault="00000000">
      <w:pPr>
        <w:spacing w:after="180"/>
        <w:ind w:left="560" w:hanging="560"/>
        <w:jc w:val="both"/>
        <w:rPr>
          <w:rFonts w:hint="eastAsia"/>
        </w:rPr>
      </w:pPr>
      <w:proofErr w:type="gramStart"/>
      <w:r>
        <w:rPr>
          <w:b/>
          <w:color w:val="1F3A5F"/>
        </w:rPr>
        <w:t xml:space="preserve">A.3  </w:t>
      </w:r>
      <w:r>
        <w:t>The</w:t>
      </w:r>
      <w:proofErr w:type="gramEnd"/>
      <w:r>
        <w:t xml:space="preserve"> southern corridor serves as the designated primary transit lane for Commercial Vessels. The framework architecture attaches no tolls, inspection requirements, or prior notification to this lane. The lane measures ten (10) nautical miles in width. The western entry point sits at 26 degrees 30 minutes N, 56 degrees 00 minutes E (approximate, west of the Strait). The eastern exit point sits at 25 degrees 30 minutes N, 57 degrees 30 minutes E (approximate, east of the Strait).</w:t>
      </w:r>
    </w:p>
    <w:p w14:paraId="430DAE34" w14:textId="77777777" w:rsidR="00D3681B" w:rsidRDefault="00000000">
      <w:pPr>
        <w:spacing w:after="180"/>
        <w:ind w:left="560" w:hanging="560"/>
        <w:jc w:val="both"/>
        <w:rPr>
          <w:rFonts w:hint="eastAsia"/>
        </w:rPr>
      </w:pPr>
      <w:proofErr w:type="gramStart"/>
      <w:r>
        <w:rPr>
          <w:b/>
          <w:color w:val="1F3A5F"/>
        </w:rPr>
        <w:t xml:space="preserve">A.4  </w:t>
      </w:r>
      <w:r>
        <w:t>The</w:t>
      </w:r>
      <w:proofErr w:type="gramEnd"/>
      <w:r>
        <w:t xml:space="preserve"> lane carries two-way commercial transit under the fifteen (15) knot speed limit of Section 4.5, with a median separation of one (1) nautical mile between opposing traffic inside the lane.</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207"/>
        <w:gridCol w:w="4221"/>
        <w:gridCol w:w="3618"/>
      </w:tblGrid>
      <w:tr w:rsidR="00D3681B" w14:paraId="6DA9F6BE" w14:textId="77777777">
        <w:tblPrEx>
          <w:tblCellMar>
            <w:top w:w="0" w:type="dxa"/>
            <w:bottom w:w="0" w:type="dxa"/>
          </w:tblCellMar>
        </w:tblPrEx>
        <w:trPr>
          <w:cantSplit/>
          <w:tblHeader/>
        </w:trPr>
        <w:tc>
          <w:tcPr>
            <w:tcW w:w="1200" w:type="dxa"/>
            <w:shd w:val="clear" w:color="auto" w:fill="EAEEF4"/>
          </w:tcPr>
          <w:p w14:paraId="7EE0EB96" w14:textId="77777777" w:rsidR="00D3681B" w:rsidRDefault="00000000">
            <w:pPr>
              <w:spacing w:before="50" w:after="50"/>
              <w:rPr>
                <w:rFonts w:hint="eastAsia"/>
              </w:rPr>
            </w:pPr>
            <w:r>
              <w:rPr>
                <w:b/>
                <w:color w:val="1F3A5F"/>
                <w:sz w:val="18"/>
              </w:rPr>
              <w:t>Waypoint</w:t>
            </w:r>
          </w:p>
        </w:tc>
        <w:tc>
          <w:tcPr>
            <w:tcW w:w="4200" w:type="dxa"/>
            <w:shd w:val="clear" w:color="auto" w:fill="EAEEF4"/>
          </w:tcPr>
          <w:p w14:paraId="15BACC83" w14:textId="77777777" w:rsidR="00D3681B" w:rsidRDefault="00000000">
            <w:pPr>
              <w:spacing w:before="50" w:after="50"/>
              <w:rPr>
                <w:rFonts w:hint="eastAsia"/>
              </w:rPr>
            </w:pPr>
            <w:r>
              <w:rPr>
                <w:b/>
                <w:color w:val="1F3A5F"/>
                <w:sz w:val="18"/>
              </w:rPr>
              <w:t>Coordinates</w:t>
            </w:r>
          </w:p>
        </w:tc>
        <w:tc>
          <w:tcPr>
            <w:tcW w:w="3600" w:type="dxa"/>
            <w:shd w:val="clear" w:color="auto" w:fill="EAEEF4"/>
          </w:tcPr>
          <w:p w14:paraId="3A446A2C" w14:textId="77777777" w:rsidR="00D3681B" w:rsidRDefault="00000000">
            <w:pPr>
              <w:spacing w:before="50" w:after="50"/>
              <w:rPr>
                <w:rFonts w:hint="eastAsia"/>
              </w:rPr>
            </w:pPr>
            <w:r>
              <w:rPr>
                <w:b/>
                <w:color w:val="1F3A5F"/>
                <w:sz w:val="18"/>
              </w:rPr>
              <w:t>Function</w:t>
            </w:r>
          </w:p>
        </w:tc>
      </w:tr>
      <w:tr w:rsidR="00D3681B" w14:paraId="25D57C3E" w14:textId="77777777">
        <w:tblPrEx>
          <w:tblCellMar>
            <w:top w:w="0" w:type="dxa"/>
            <w:bottom w:w="0" w:type="dxa"/>
          </w:tblCellMar>
        </w:tblPrEx>
        <w:trPr>
          <w:cantSplit/>
        </w:trPr>
        <w:tc>
          <w:tcPr>
            <w:tcW w:w="1200" w:type="dxa"/>
          </w:tcPr>
          <w:p w14:paraId="2C6BD248" w14:textId="77777777" w:rsidR="00D3681B" w:rsidRDefault="00000000">
            <w:pPr>
              <w:spacing w:before="50" w:after="50"/>
              <w:rPr>
                <w:rFonts w:hint="eastAsia"/>
              </w:rPr>
            </w:pPr>
            <w:r>
              <w:rPr>
                <w:sz w:val="18"/>
              </w:rPr>
              <w:t>SC-1</w:t>
            </w:r>
          </w:p>
        </w:tc>
        <w:tc>
          <w:tcPr>
            <w:tcW w:w="4200" w:type="dxa"/>
          </w:tcPr>
          <w:p w14:paraId="3F6EE65A" w14:textId="77777777" w:rsidR="00D3681B" w:rsidRDefault="00000000">
            <w:pPr>
              <w:spacing w:before="50" w:after="50"/>
              <w:rPr>
                <w:rFonts w:hint="eastAsia"/>
              </w:rPr>
            </w:pPr>
            <w:r>
              <w:rPr>
                <w:sz w:val="18"/>
              </w:rPr>
              <w:t>26 degrees 30 minutes N, 56 degrees 00 minutes E</w:t>
            </w:r>
          </w:p>
        </w:tc>
        <w:tc>
          <w:tcPr>
            <w:tcW w:w="3600" w:type="dxa"/>
          </w:tcPr>
          <w:p w14:paraId="1C87EE81" w14:textId="77777777" w:rsidR="00D3681B" w:rsidRDefault="00000000">
            <w:pPr>
              <w:spacing w:before="50" w:after="50"/>
              <w:rPr>
                <w:rFonts w:hint="eastAsia"/>
              </w:rPr>
            </w:pPr>
            <w:r>
              <w:rPr>
                <w:sz w:val="18"/>
              </w:rPr>
              <w:t>Western entry point, open lane</w:t>
            </w:r>
          </w:p>
        </w:tc>
      </w:tr>
      <w:tr w:rsidR="00D3681B" w14:paraId="4E3DE665" w14:textId="77777777">
        <w:tblPrEx>
          <w:tblCellMar>
            <w:top w:w="0" w:type="dxa"/>
            <w:bottom w:w="0" w:type="dxa"/>
          </w:tblCellMar>
        </w:tblPrEx>
        <w:trPr>
          <w:cantSplit/>
        </w:trPr>
        <w:tc>
          <w:tcPr>
            <w:tcW w:w="1200" w:type="dxa"/>
          </w:tcPr>
          <w:p w14:paraId="0A0C24E7" w14:textId="77777777" w:rsidR="00D3681B" w:rsidRDefault="00000000">
            <w:pPr>
              <w:spacing w:before="50" w:after="50"/>
              <w:rPr>
                <w:rFonts w:hint="eastAsia"/>
              </w:rPr>
            </w:pPr>
            <w:r>
              <w:rPr>
                <w:sz w:val="18"/>
              </w:rPr>
              <w:t>SC-2</w:t>
            </w:r>
          </w:p>
        </w:tc>
        <w:tc>
          <w:tcPr>
            <w:tcW w:w="4200" w:type="dxa"/>
          </w:tcPr>
          <w:p w14:paraId="0EF0653F" w14:textId="77777777" w:rsidR="00D3681B" w:rsidRDefault="00000000">
            <w:pPr>
              <w:spacing w:before="50" w:after="50"/>
              <w:rPr>
                <w:rFonts w:hint="eastAsia"/>
              </w:rPr>
            </w:pPr>
            <w:r>
              <w:rPr>
                <w:sz w:val="18"/>
              </w:rPr>
              <w:t>26 degrees 05 minutes N, 56 degrees 40 minutes E</w:t>
            </w:r>
          </w:p>
        </w:tc>
        <w:tc>
          <w:tcPr>
            <w:tcW w:w="3600" w:type="dxa"/>
          </w:tcPr>
          <w:p w14:paraId="3768E59F" w14:textId="77777777" w:rsidR="00D3681B" w:rsidRDefault="00000000">
            <w:pPr>
              <w:spacing w:before="50" w:after="50"/>
              <w:rPr>
                <w:rFonts w:hint="eastAsia"/>
              </w:rPr>
            </w:pPr>
            <w:r>
              <w:rPr>
                <w:sz w:val="18"/>
              </w:rPr>
              <w:t>Turning waypoint, lane axis</w:t>
            </w:r>
          </w:p>
        </w:tc>
      </w:tr>
      <w:tr w:rsidR="00D3681B" w14:paraId="26FE7ECD" w14:textId="77777777">
        <w:tblPrEx>
          <w:tblCellMar>
            <w:top w:w="0" w:type="dxa"/>
            <w:bottom w:w="0" w:type="dxa"/>
          </w:tblCellMar>
        </w:tblPrEx>
        <w:trPr>
          <w:cantSplit/>
        </w:trPr>
        <w:tc>
          <w:tcPr>
            <w:tcW w:w="1200" w:type="dxa"/>
          </w:tcPr>
          <w:p w14:paraId="37BC7E2B" w14:textId="77777777" w:rsidR="00D3681B" w:rsidRDefault="00000000">
            <w:pPr>
              <w:spacing w:before="50" w:after="50"/>
              <w:rPr>
                <w:rFonts w:hint="eastAsia"/>
              </w:rPr>
            </w:pPr>
            <w:r>
              <w:rPr>
                <w:sz w:val="18"/>
              </w:rPr>
              <w:t>SC-3</w:t>
            </w:r>
          </w:p>
        </w:tc>
        <w:tc>
          <w:tcPr>
            <w:tcW w:w="4200" w:type="dxa"/>
          </w:tcPr>
          <w:p w14:paraId="55410A6A" w14:textId="77777777" w:rsidR="00D3681B" w:rsidRDefault="00000000">
            <w:pPr>
              <w:spacing w:before="50" w:after="50"/>
              <w:rPr>
                <w:rFonts w:hint="eastAsia"/>
              </w:rPr>
            </w:pPr>
            <w:r>
              <w:rPr>
                <w:sz w:val="18"/>
              </w:rPr>
              <w:t>25 degrees 30 minutes N, 57 degrees 30 minutes E</w:t>
            </w:r>
          </w:p>
        </w:tc>
        <w:tc>
          <w:tcPr>
            <w:tcW w:w="3600" w:type="dxa"/>
          </w:tcPr>
          <w:p w14:paraId="3B3979B2" w14:textId="77777777" w:rsidR="00D3681B" w:rsidRDefault="00000000">
            <w:pPr>
              <w:spacing w:before="50" w:after="50"/>
              <w:rPr>
                <w:rFonts w:hint="eastAsia"/>
              </w:rPr>
            </w:pPr>
            <w:r>
              <w:rPr>
                <w:sz w:val="18"/>
              </w:rPr>
              <w:t>Eastern exit point, open lane</w:t>
            </w:r>
          </w:p>
        </w:tc>
      </w:tr>
    </w:tbl>
    <w:p w14:paraId="0C534FD9" w14:textId="77777777" w:rsidR="00D3681B" w:rsidRDefault="00D3681B">
      <w:pPr>
        <w:spacing w:after="160"/>
        <w:rPr>
          <w:rFonts w:hint="eastAsia"/>
        </w:rPr>
      </w:pPr>
    </w:p>
    <w:p w14:paraId="732AF558" w14:textId="77777777" w:rsidR="00D3681B" w:rsidRDefault="00000000">
      <w:pPr>
        <w:pStyle w:val="Heading2"/>
        <w:rPr>
          <w:rFonts w:hint="eastAsia"/>
        </w:rPr>
      </w:pPr>
      <w:r>
        <w:t>A.3 Northern Corridor (Notification Lane)</w:t>
      </w:r>
    </w:p>
    <w:p w14:paraId="5213360A" w14:textId="77777777" w:rsidR="00D3681B" w:rsidRDefault="00000000">
      <w:pPr>
        <w:spacing w:after="180"/>
        <w:ind w:left="560" w:hanging="560"/>
        <w:jc w:val="both"/>
        <w:rPr>
          <w:rFonts w:hint="eastAsia"/>
        </w:rPr>
      </w:pPr>
      <w:proofErr w:type="gramStart"/>
      <w:r>
        <w:rPr>
          <w:b/>
          <w:color w:val="1F3A5F"/>
        </w:rPr>
        <w:t xml:space="preserve">A.5  </w:t>
      </w:r>
      <w:r>
        <w:t>The</w:t>
      </w:r>
      <w:proofErr w:type="gramEnd"/>
      <w:r>
        <w:t xml:space="preserve"> northern corridor serves Commercial Vessels that provide six (6) hours advance notice under Section 4.2. The lane measures eight (8) nautical miles in width. The entry point sits at 26 degrees 45 minutes N, 55 degrees 45 minutes E. The exit point sits at 26 degrees 00 minutes N, 57 degrees 15 minutes E.</w:t>
      </w:r>
    </w:p>
    <w:p w14:paraId="460D0E40" w14:textId="77777777" w:rsidR="00D3681B" w:rsidRDefault="00000000">
      <w:pPr>
        <w:spacing w:after="180"/>
        <w:ind w:left="560" w:hanging="560"/>
        <w:jc w:val="both"/>
        <w:rPr>
          <w:rFonts w:hint="eastAsia"/>
        </w:rPr>
      </w:pPr>
      <w:proofErr w:type="gramStart"/>
      <w:r>
        <w:rPr>
          <w:b/>
          <w:color w:val="1F3A5F"/>
        </w:rPr>
        <w:lastRenderedPageBreak/>
        <w:t xml:space="preserve">A.6  </w:t>
      </w:r>
      <w:r>
        <w:t>Each</w:t>
      </w:r>
      <w:proofErr w:type="gramEnd"/>
      <w:r>
        <w:t xml:space="preserve"> transit notice states the vessel name, flag, IMO number, gross tonnage, cargo class, intended entry time, and destination port. The Verification Authority acknowledges each notice within one (1) hour and logs it on the Shared Digital Registry of Annex B.</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207"/>
        <w:gridCol w:w="4221"/>
        <w:gridCol w:w="3618"/>
      </w:tblGrid>
      <w:tr w:rsidR="00D3681B" w14:paraId="6B1EA787" w14:textId="77777777">
        <w:tblPrEx>
          <w:tblCellMar>
            <w:top w:w="0" w:type="dxa"/>
            <w:bottom w:w="0" w:type="dxa"/>
          </w:tblCellMar>
        </w:tblPrEx>
        <w:trPr>
          <w:cantSplit/>
          <w:tblHeader/>
        </w:trPr>
        <w:tc>
          <w:tcPr>
            <w:tcW w:w="1200" w:type="dxa"/>
            <w:shd w:val="clear" w:color="auto" w:fill="EAEEF4"/>
          </w:tcPr>
          <w:p w14:paraId="7DE8874F" w14:textId="77777777" w:rsidR="00D3681B" w:rsidRDefault="00000000">
            <w:pPr>
              <w:spacing w:before="50" w:after="50"/>
              <w:rPr>
                <w:rFonts w:hint="eastAsia"/>
              </w:rPr>
            </w:pPr>
            <w:r>
              <w:rPr>
                <w:b/>
                <w:color w:val="1F3A5F"/>
                <w:sz w:val="18"/>
              </w:rPr>
              <w:t>Waypoint</w:t>
            </w:r>
          </w:p>
        </w:tc>
        <w:tc>
          <w:tcPr>
            <w:tcW w:w="4200" w:type="dxa"/>
            <w:shd w:val="clear" w:color="auto" w:fill="EAEEF4"/>
          </w:tcPr>
          <w:p w14:paraId="5C9BEEA3" w14:textId="77777777" w:rsidR="00D3681B" w:rsidRDefault="00000000">
            <w:pPr>
              <w:spacing w:before="50" w:after="50"/>
              <w:rPr>
                <w:rFonts w:hint="eastAsia"/>
              </w:rPr>
            </w:pPr>
            <w:r>
              <w:rPr>
                <w:b/>
                <w:color w:val="1F3A5F"/>
                <w:sz w:val="18"/>
              </w:rPr>
              <w:t>Coordinates</w:t>
            </w:r>
          </w:p>
        </w:tc>
        <w:tc>
          <w:tcPr>
            <w:tcW w:w="3600" w:type="dxa"/>
            <w:shd w:val="clear" w:color="auto" w:fill="EAEEF4"/>
          </w:tcPr>
          <w:p w14:paraId="651ED6AD" w14:textId="77777777" w:rsidR="00D3681B" w:rsidRDefault="00000000">
            <w:pPr>
              <w:spacing w:before="50" w:after="50"/>
              <w:rPr>
                <w:rFonts w:hint="eastAsia"/>
              </w:rPr>
            </w:pPr>
            <w:r>
              <w:rPr>
                <w:b/>
                <w:color w:val="1F3A5F"/>
                <w:sz w:val="18"/>
              </w:rPr>
              <w:t>Function</w:t>
            </w:r>
          </w:p>
        </w:tc>
      </w:tr>
      <w:tr w:rsidR="00D3681B" w14:paraId="420F0EDC" w14:textId="77777777">
        <w:tblPrEx>
          <w:tblCellMar>
            <w:top w:w="0" w:type="dxa"/>
            <w:bottom w:w="0" w:type="dxa"/>
          </w:tblCellMar>
        </w:tblPrEx>
        <w:trPr>
          <w:cantSplit/>
        </w:trPr>
        <w:tc>
          <w:tcPr>
            <w:tcW w:w="1200" w:type="dxa"/>
          </w:tcPr>
          <w:p w14:paraId="120DC97A" w14:textId="77777777" w:rsidR="00D3681B" w:rsidRDefault="00000000">
            <w:pPr>
              <w:spacing w:before="50" w:after="50"/>
              <w:rPr>
                <w:rFonts w:hint="eastAsia"/>
              </w:rPr>
            </w:pPr>
            <w:r>
              <w:rPr>
                <w:sz w:val="18"/>
              </w:rPr>
              <w:t>NC-1</w:t>
            </w:r>
          </w:p>
        </w:tc>
        <w:tc>
          <w:tcPr>
            <w:tcW w:w="4200" w:type="dxa"/>
          </w:tcPr>
          <w:p w14:paraId="35F7024C" w14:textId="77777777" w:rsidR="00D3681B" w:rsidRDefault="00000000">
            <w:pPr>
              <w:spacing w:before="50" w:after="50"/>
              <w:rPr>
                <w:rFonts w:hint="eastAsia"/>
              </w:rPr>
            </w:pPr>
            <w:r>
              <w:rPr>
                <w:sz w:val="18"/>
              </w:rPr>
              <w:t>26 degrees 45 minutes N, 55 degrees 45 minutes E</w:t>
            </w:r>
          </w:p>
        </w:tc>
        <w:tc>
          <w:tcPr>
            <w:tcW w:w="3600" w:type="dxa"/>
          </w:tcPr>
          <w:p w14:paraId="601FE131" w14:textId="77777777" w:rsidR="00D3681B" w:rsidRDefault="00000000">
            <w:pPr>
              <w:spacing w:before="50" w:after="50"/>
              <w:rPr>
                <w:rFonts w:hint="eastAsia"/>
              </w:rPr>
            </w:pPr>
            <w:r>
              <w:rPr>
                <w:sz w:val="18"/>
              </w:rPr>
              <w:t>Western entry point, notification lane</w:t>
            </w:r>
          </w:p>
        </w:tc>
      </w:tr>
      <w:tr w:rsidR="00D3681B" w14:paraId="3932DF42" w14:textId="77777777">
        <w:tblPrEx>
          <w:tblCellMar>
            <w:top w:w="0" w:type="dxa"/>
            <w:bottom w:w="0" w:type="dxa"/>
          </w:tblCellMar>
        </w:tblPrEx>
        <w:trPr>
          <w:cantSplit/>
        </w:trPr>
        <w:tc>
          <w:tcPr>
            <w:tcW w:w="1200" w:type="dxa"/>
          </w:tcPr>
          <w:p w14:paraId="56B9E3A4" w14:textId="77777777" w:rsidR="00D3681B" w:rsidRDefault="00000000">
            <w:pPr>
              <w:spacing w:before="50" w:after="50"/>
              <w:rPr>
                <w:rFonts w:hint="eastAsia"/>
              </w:rPr>
            </w:pPr>
            <w:r>
              <w:rPr>
                <w:sz w:val="18"/>
              </w:rPr>
              <w:t>NC-2</w:t>
            </w:r>
          </w:p>
        </w:tc>
        <w:tc>
          <w:tcPr>
            <w:tcW w:w="4200" w:type="dxa"/>
          </w:tcPr>
          <w:p w14:paraId="345EDCA0" w14:textId="77777777" w:rsidR="00D3681B" w:rsidRDefault="00000000">
            <w:pPr>
              <w:spacing w:before="50" w:after="50"/>
              <w:rPr>
                <w:rFonts w:hint="eastAsia"/>
              </w:rPr>
            </w:pPr>
            <w:r>
              <w:rPr>
                <w:sz w:val="18"/>
              </w:rPr>
              <w:t>26 degrees 25 minutes N, 56 degrees 30 minutes E</w:t>
            </w:r>
          </w:p>
        </w:tc>
        <w:tc>
          <w:tcPr>
            <w:tcW w:w="3600" w:type="dxa"/>
          </w:tcPr>
          <w:p w14:paraId="3642BBFE" w14:textId="77777777" w:rsidR="00D3681B" w:rsidRDefault="00000000">
            <w:pPr>
              <w:spacing w:before="50" w:after="50"/>
              <w:rPr>
                <w:rFonts w:hint="eastAsia"/>
              </w:rPr>
            </w:pPr>
            <w:r>
              <w:rPr>
                <w:sz w:val="18"/>
              </w:rPr>
              <w:t>Turning waypoint, lane axis</w:t>
            </w:r>
          </w:p>
        </w:tc>
      </w:tr>
      <w:tr w:rsidR="00D3681B" w14:paraId="51DA1680" w14:textId="77777777">
        <w:tblPrEx>
          <w:tblCellMar>
            <w:top w:w="0" w:type="dxa"/>
            <w:bottom w:w="0" w:type="dxa"/>
          </w:tblCellMar>
        </w:tblPrEx>
        <w:trPr>
          <w:cantSplit/>
        </w:trPr>
        <w:tc>
          <w:tcPr>
            <w:tcW w:w="1200" w:type="dxa"/>
          </w:tcPr>
          <w:p w14:paraId="6FABB49A" w14:textId="77777777" w:rsidR="00D3681B" w:rsidRDefault="00000000">
            <w:pPr>
              <w:spacing w:before="50" w:after="50"/>
              <w:rPr>
                <w:rFonts w:hint="eastAsia"/>
              </w:rPr>
            </w:pPr>
            <w:r>
              <w:rPr>
                <w:sz w:val="18"/>
              </w:rPr>
              <w:t>NC-3</w:t>
            </w:r>
          </w:p>
        </w:tc>
        <w:tc>
          <w:tcPr>
            <w:tcW w:w="4200" w:type="dxa"/>
          </w:tcPr>
          <w:p w14:paraId="293C58AE" w14:textId="77777777" w:rsidR="00D3681B" w:rsidRDefault="00000000">
            <w:pPr>
              <w:spacing w:before="50" w:after="50"/>
              <w:rPr>
                <w:rFonts w:hint="eastAsia"/>
              </w:rPr>
            </w:pPr>
            <w:r>
              <w:rPr>
                <w:sz w:val="18"/>
              </w:rPr>
              <w:t>26 degrees 00 minutes N, 57 degrees 15 minutes E</w:t>
            </w:r>
          </w:p>
        </w:tc>
        <w:tc>
          <w:tcPr>
            <w:tcW w:w="3600" w:type="dxa"/>
          </w:tcPr>
          <w:p w14:paraId="0B22D1DF" w14:textId="77777777" w:rsidR="00D3681B" w:rsidRDefault="00000000">
            <w:pPr>
              <w:spacing w:before="50" w:after="50"/>
              <w:rPr>
                <w:rFonts w:hint="eastAsia"/>
              </w:rPr>
            </w:pPr>
            <w:r>
              <w:rPr>
                <w:sz w:val="18"/>
              </w:rPr>
              <w:t>Eastern exit point, notification lane</w:t>
            </w:r>
          </w:p>
        </w:tc>
      </w:tr>
    </w:tbl>
    <w:p w14:paraId="369E1912" w14:textId="77777777" w:rsidR="00D3681B" w:rsidRDefault="00D3681B">
      <w:pPr>
        <w:spacing w:after="160"/>
        <w:rPr>
          <w:rFonts w:hint="eastAsia"/>
        </w:rPr>
      </w:pPr>
    </w:p>
    <w:p w14:paraId="6A34A8F2" w14:textId="77777777" w:rsidR="00D3681B" w:rsidRDefault="00000000">
      <w:pPr>
        <w:pStyle w:val="Heading2"/>
        <w:rPr>
          <w:rFonts w:hint="eastAsia"/>
        </w:rPr>
      </w:pPr>
      <w:r>
        <w:t>A.4 Lane-Separation Scheme</w:t>
      </w:r>
    </w:p>
    <w:p w14:paraId="01422ADA" w14:textId="77777777" w:rsidR="00D3681B" w:rsidRDefault="00000000">
      <w:pPr>
        <w:spacing w:after="180"/>
        <w:ind w:left="560" w:hanging="560"/>
        <w:jc w:val="both"/>
        <w:rPr>
          <w:rFonts w:hint="eastAsia"/>
        </w:rPr>
      </w:pPr>
      <w:proofErr w:type="gramStart"/>
      <w:r>
        <w:rPr>
          <w:b/>
          <w:color w:val="1F3A5F"/>
        </w:rPr>
        <w:t xml:space="preserve">A.7  </w:t>
      </w:r>
      <w:r>
        <w:t>The</w:t>
      </w:r>
      <w:proofErr w:type="gramEnd"/>
      <w:r>
        <w:t xml:space="preserve"> traffic separation scheme comprises three lanes: a southbound transit lane, a northbound transit lane, and a buffer lane. Buffer lanes of five (5) nautical miles separate each transit lane from adjacent lanes and zones. The aggregate corridor width measures approximately twenty-eight (28) nautical miles.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110"/>
        <w:gridCol w:w="3317"/>
        <w:gridCol w:w="1106"/>
        <w:gridCol w:w="2513"/>
      </w:tblGrid>
      <w:tr w:rsidR="00D3681B" w14:paraId="68BFB396" w14:textId="77777777">
        <w:tblPrEx>
          <w:tblCellMar>
            <w:top w:w="0" w:type="dxa"/>
            <w:bottom w:w="0" w:type="dxa"/>
          </w:tblCellMar>
        </w:tblPrEx>
        <w:trPr>
          <w:cantSplit/>
          <w:tblHeader/>
        </w:trPr>
        <w:tc>
          <w:tcPr>
            <w:tcW w:w="2100" w:type="dxa"/>
            <w:shd w:val="clear" w:color="auto" w:fill="EAEEF4"/>
          </w:tcPr>
          <w:p w14:paraId="6272A5FD" w14:textId="77777777" w:rsidR="00D3681B" w:rsidRDefault="00000000">
            <w:pPr>
              <w:spacing w:before="50" w:after="50"/>
              <w:rPr>
                <w:rFonts w:hint="eastAsia"/>
              </w:rPr>
            </w:pPr>
            <w:r>
              <w:rPr>
                <w:b/>
                <w:color w:val="1F3A5F"/>
                <w:sz w:val="18"/>
              </w:rPr>
              <w:t>Element</w:t>
            </w:r>
          </w:p>
        </w:tc>
        <w:tc>
          <w:tcPr>
            <w:tcW w:w="3300" w:type="dxa"/>
            <w:shd w:val="clear" w:color="auto" w:fill="EAEEF4"/>
          </w:tcPr>
          <w:p w14:paraId="6356CEF9" w14:textId="77777777" w:rsidR="00D3681B" w:rsidRDefault="00000000">
            <w:pPr>
              <w:spacing w:before="50" w:after="50"/>
              <w:rPr>
                <w:rFonts w:hint="eastAsia"/>
              </w:rPr>
            </w:pPr>
            <w:r>
              <w:rPr>
                <w:b/>
                <w:color w:val="1F3A5F"/>
                <w:sz w:val="18"/>
              </w:rPr>
              <w:t>Function</w:t>
            </w:r>
          </w:p>
        </w:tc>
        <w:tc>
          <w:tcPr>
            <w:tcW w:w="1100" w:type="dxa"/>
            <w:shd w:val="clear" w:color="auto" w:fill="EAEEF4"/>
          </w:tcPr>
          <w:p w14:paraId="144F19A0" w14:textId="77777777" w:rsidR="00D3681B" w:rsidRDefault="00000000">
            <w:pPr>
              <w:spacing w:before="50" w:after="50"/>
              <w:rPr>
                <w:rFonts w:hint="eastAsia"/>
              </w:rPr>
            </w:pPr>
            <w:r>
              <w:rPr>
                <w:b/>
                <w:color w:val="1F3A5F"/>
                <w:sz w:val="18"/>
              </w:rPr>
              <w:t>Width</w:t>
            </w:r>
          </w:p>
        </w:tc>
        <w:tc>
          <w:tcPr>
            <w:tcW w:w="2500" w:type="dxa"/>
            <w:shd w:val="clear" w:color="auto" w:fill="EAEEF4"/>
          </w:tcPr>
          <w:p w14:paraId="3996C992" w14:textId="77777777" w:rsidR="00D3681B" w:rsidRDefault="00000000">
            <w:pPr>
              <w:spacing w:before="50" w:after="50"/>
              <w:rPr>
                <w:rFonts w:hint="eastAsia"/>
              </w:rPr>
            </w:pPr>
            <w:r>
              <w:rPr>
                <w:b/>
                <w:color w:val="1F3A5F"/>
                <w:sz w:val="18"/>
              </w:rPr>
              <w:t>Reference</w:t>
            </w:r>
          </w:p>
        </w:tc>
      </w:tr>
      <w:tr w:rsidR="00D3681B" w14:paraId="5234F7A6" w14:textId="77777777">
        <w:tblPrEx>
          <w:tblCellMar>
            <w:top w:w="0" w:type="dxa"/>
            <w:bottom w:w="0" w:type="dxa"/>
          </w:tblCellMar>
        </w:tblPrEx>
        <w:trPr>
          <w:cantSplit/>
        </w:trPr>
        <w:tc>
          <w:tcPr>
            <w:tcW w:w="2100" w:type="dxa"/>
          </w:tcPr>
          <w:p w14:paraId="1D59819F" w14:textId="77777777" w:rsidR="00D3681B" w:rsidRDefault="00000000">
            <w:pPr>
              <w:spacing w:before="50" w:after="50"/>
              <w:rPr>
                <w:rFonts w:hint="eastAsia"/>
              </w:rPr>
            </w:pPr>
            <w:r>
              <w:rPr>
                <w:sz w:val="18"/>
              </w:rPr>
              <w:t>Southbound transit lane</w:t>
            </w:r>
          </w:p>
        </w:tc>
        <w:tc>
          <w:tcPr>
            <w:tcW w:w="3300" w:type="dxa"/>
          </w:tcPr>
          <w:p w14:paraId="0DCE7B78" w14:textId="77777777" w:rsidR="00D3681B" w:rsidRDefault="00000000">
            <w:pPr>
              <w:spacing w:before="50" w:after="50"/>
              <w:rPr>
                <w:rFonts w:hint="eastAsia"/>
              </w:rPr>
            </w:pPr>
            <w:r>
              <w:rPr>
                <w:sz w:val="18"/>
              </w:rPr>
              <w:t>Coincident with the southern corridor (open lane)</w:t>
            </w:r>
          </w:p>
        </w:tc>
        <w:tc>
          <w:tcPr>
            <w:tcW w:w="1100" w:type="dxa"/>
          </w:tcPr>
          <w:p w14:paraId="456361BE" w14:textId="77777777" w:rsidR="00D3681B" w:rsidRDefault="00000000">
            <w:pPr>
              <w:spacing w:before="50" w:after="50"/>
              <w:rPr>
                <w:rFonts w:hint="eastAsia"/>
              </w:rPr>
            </w:pPr>
            <w:r>
              <w:rPr>
                <w:sz w:val="18"/>
              </w:rPr>
              <w:t>10 nm</w:t>
            </w:r>
          </w:p>
        </w:tc>
        <w:tc>
          <w:tcPr>
            <w:tcW w:w="2500" w:type="dxa"/>
          </w:tcPr>
          <w:p w14:paraId="10A983E1" w14:textId="77777777" w:rsidR="00D3681B" w:rsidRDefault="00000000">
            <w:pPr>
              <w:spacing w:before="50" w:after="50"/>
              <w:rPr>
                <w:rFonts w:hint="eastAsia"/>
              </w:rPr>
            </w:pPr>
            <w:r>
              <w:rPr>
                <w:sz w:val="18"/>
              </w:rPr>
              <w:t>Axis through SC-1, SC-2, SC-3</w:t>
            </w:r>
          </w:p>
        </w:tc>
      </w:tr>
      <w:tr w:rsidR="00D3681B" w14:paraId="7E1E97A6" w14:textId="77777777">
        <w:tblPrEx>
          <w:tblCellMar>
            <w:top w:w="0" w:type="dxa"/>
            <w:bottom w:w="0" w:type="dxa"/>
          </w:tblCellMar>
        </w:tblPrEx>
        <w:trPr>
          <w:cantSplit/>
        </w:trPr>
        <w:tc>
          <w:tcPr>
            <w:tcW w:w="2100" w:type="dxa"/>
          </w:tcPr>
          <w:p w14:paraId="550D7BE3" w14:textId="77777777" w:rsidR="00D3681B" w:rsidRDefault="00000000">
            <w:pPr>
              <w:spacing w:before="50" w:after="50"/>
              <w:rPr>
                <w:rFonts w:hint="eastAsia"/>
              </w:rPr>
            </w:pPr>
            <w:r>
              <w:rPr>
                <w:sz w:val="18"/>
              </w:rPr>
              <w:t>Buffer lane</w:t>
            </w:r>
          </w:p>
        </w:tc>
        <w:tc>
          <w:tcPr>
            <w:tcW w:w="3300" w:type="dxa"/>
          </w:tcPr>
          <w:p w14:paraId="0156927A" w14:textId="77777777" w:rsidR="00D3681B" w:rsidRDefault="00000000">
            <w:pPr>
              <w:spacing w:before="50" w:after="50"/>
              <w:rPr>
                <w:rFonts w:hint="eastAsia"/>
              </w:rPr>
            </w:pPr>
            <w:r>
              <w:rPr>
                <w:sz w:val="18"/>
              </w:rPr>
              <w:t>Separation between transit lanes</w:t>
            </w:r>
          </w:p>
        </w:tc>
        <w:tc>
          <w:tcPr>
            <w:tcW w:w="1100" w:type="dxa"/>
          </w:tcPr>
          <w:p w14:paraId="713E1215" w14:textId="77777777" w:rsidR="00D3681B" w:rsidRDefault="00000000">
            <w:pPr>
              <w:spacing w:before="50" w:after="50"/>
              <w:rPr>
                <w:rFonts w:hint="eastAsia"/>
              </w:rPr>
            </w:pPr>
            <w:r>
              <w:rPr>
                <w:sz w:val="18"/>
              </w:rPr>
              <w:t>5 nm</w:t>
            </w:r>
          </w:p>
        </w:tc>
        <w:tc>
          <w:tcPr>
            <w:tcW w:w="2500" w:type="dxa"/>
          </w:tcPr>
          <w:p w14:paraId="75489F92" w14:textId="77777777" w:rsidR="00D3681B" w:rsidRDefault="00000000">
            <w:pPr>
              <w:spacing w:before="50" w:after="50"/>
              <w:rPr>
                <w:rFonts w:hint="eastAsia"/>
              </w:rPr>
            </w:pPr>
            <w:r>
              <w:rPr>
                <w:sz w:val="18"/>
              </w:rPr>
              <w:t>Centerline at approximately 26 degrees 10 minutes N</w:t>
            </w:r>
          </w:p>
        </w:tc>
      </w:tr>
      <w:tr w:rsidR="00D3681B" w14:paraId="75933395" w14:textId="77777777">
        <w:tblPrEx>
          <w:tblCellMar>
            <w:top w:w="0" w:type="dxa"/>
            <w:bottom w:w="0" w:type="dxa"/>
          </w:tblCellMar>
        </w:tblPrEx>
        <w:trPr>
          <w:cantSplit/>
        </w:trPr>
        <w:tc>
          <w:tcPr>
            <w:tcW w:w="2100" w:type="dxa"/>
          </w:tcPr>
          <w:p w14:paraId="76ACC5FE" w14:textId="77777777" w:rsidR="00D3681B" w:rsidRDefault="00000000">
            <w:pPr>
              <w:spacing w:before="50" w:after="50"/>
              <w:rPr>
                <w:rFonts w:hint="eastAsia"/>
              </w:rPr>
            </w:pPr>
            <w:r>
              <w:rPr>
                <w:sz w:val="18"/>
              </w:rPr>
              <w:t>Northbound transit lane</w:t>
            </w:r>
          </w:p>
        </w:tc>
        <w:tc>
          <w:tcPr>
            <w:tcW w:w="3300" w:type="dxa"/>
          </w:tcPr>
          <w:p w14:paraId="5D34A9DE" w14:textId="77777777" w:rsidR="00D3681B" w:rsidRDefault="00000000">
            <w:pPr>
              <w:spacing w:before="50" w:after="50"/>
              <w:rPr>
                <w:rFonts w:hint="eastAsia"/>
              </w:rPr>
            </w:pPr>
            <w:r>
              <w:rPr>
                <w:sz w:val="18"/>
              </w:rPr>
              <w:t>Coincident with the northern corridor (notification lane)</w:t>
            </w:r>
          </w:p>
        </w:tc>
        <w:tc>
          <w:tcPr>
            <w:tcW w:w="1100" w:type="dxa"/>
          </w:tcPr>
          <w:p w14:paraId="48658895" w14:textId="77777777" w:rsidR="00D3681B" w:rsidRDefault="00000000">
            <w:pPr>
              <w:spacing w:before="50" w:after="50"/>
              <w:rPr>
                <w:rFonts w:hint="eastAsia"/>
              </w:rPr>
            </w:pPr>
            <w:r>
              <w:rPr>
                <w:sz w:val="18"/>
              </w:rPr>
              <w:t>8 nm</w:t>
            </w:r>
          </w:p>
        </w:tc>
        <w:tc>
          <w:tcPr>
            <w:tcW w:w="2500" w:type="dxa"/>
          </w:tcPr>
          <w:p w14:paraId="7A359B49" w14:textId="77777777" w:rsidR="00D3681B" w:rsidRDefault="00000000">
            <w:pPr>
              <w:spacing w:before="50" w:after="50"/>
              <w:rPr>
                <w:rFonts w:hint="eastAsia"/>
              </w:rPr>
            </w:pPr>
            <w:r>
              <w:rPr>
                <w:sz w:val="18"/>
              </w:rPr>
              <w:t>Axis through NC-1, NC-2, NC-3</w:t>
            </w:r>
          </w:p>
        </w:tc>
      </w:tr>
      <w:tr w:rsidR="00D3681B" w14:paraId="5B6EA000" w14:textId="77777777">
        <w:tblPrEx>
          <w:tblCellMar>
            <w:top w:w="0" w:type="dxa"/>
            <w:bottom w:w="0" w:type="dxa"/>
          </w:tblCellMar>
        </w:tblPrEx>
        <w:trPr>
          <w:cantSplit/>
        </w:trPr>
        <w:tc>
          <w:tcPr>
            <w:tcW w:w="2100" w:type="dxa"/>
          </w:tcPr>
          <w:p w14:paraId="2B2EC2E8" w14:textId="77777777" w:rsidR="00D3681B" w:rsidRDefault="00000000">
            <w:pPr>
              <w:spacing w:before="50" w:after="50"/>
              <w:rPr>
                <w:rFonts w:hint="eastAsia"/>
              </w:rPr>
            </w:pPr>
            <w:r>
              <w:rPr>
                <w:sz w:val="18"/>
              </w:rPr>
              <w:t>Outer buffer</w:t>
            </w:r>
          </w:p>
        </w:tc>
        <w:tc>
          <w:tcPr>
            <w:tcW w:w="3300" w:type="dxa"/>
          </w:tcPr>
          <w:p w14:paraId="3BF807C9" w14:textId="77777777" w:rsidR="00D3681B" w:rsidRDefault="00000000">
            <w:pPr>
              <w:spacing w:before="50" w:after="50"/>
              <w:rPr>
                <w:rFonts w:hint="eastAsia"/>
              </w:rPr>
            </w:pPr>
            <w:r>
              <w:rPr>
                <w:sz w:val="18"/>
              </w:rPr>
              <w:t>Separation from the coastal exclusion zones</w:t>
            </w:r>
          </w:p>
        </w:tc>
        <w:tc>
          <w:tcPr>
            <w:tcW w:w="1100" w:type="dxa"/>
          </w:tcPr>
          <w:p w14:paraId="354F8B21" w14:textId="77777777" w:rsidR="00D3681B" w:rsidRDefault="00000000">
            <w:pPr>
              <w:spacing w:before="50" w:after="50"/>
              <w:rPr>
                <w:rFonts w:hint="eastAsia"/>
              </w:rPr>
            </w:pPr>
            <w:r>
              <w:rPr>
                <w:sz w:val="18"/>
              </w:rPr>
              <w:t>5 nm</w:t>
            </w:r>
          </w:p>
        </w:tc>
        <w:tc>
          <w:tcPr>
            <w:tcW w:w="2500" w:type="dxa"/>
          </w:tcPr>
          <w:p w14:paraId="4799340D" w14:textId="77777777" w:rsidR="00D3681B" w:rsidRDefault="00000000">
            <w:pPr>
              <w:spacing w:before="50" w:after="50"/>
              <w:rPr>
                <w:rFonts w:hint="eastAsia"/>
              </w:rPr>
            </w:pPr>
            <w:r>
              <w:rPr>
                <w:sz w:val="18"/>
              </w:rPr>
              <w:t>Landward edge of the corridor system</w:t>
            </w:r>
          </w:p>
        </w:tc>
      </w:tr>
    </w:tbl>
    <w:p w14:paraId="3DFD1291" w14:textId="77777777" w:rsidR="00D3681B" w:rsidRDefault="00D3681B">
      <w:pPr>
        <w:spacing w:after="160"/>
        <w:rPr>
          <w:rFonts w:hint="eastAsia"/>
        </w:rPr>
      </w:pPr>
    </w:p>
    <w:p w14:paraId="30BE141A" w14:textId="77777777" w:rsidR="00D3681B" w:rsidRDefault="00000000">
      <w:pPr>
        <w:spacing w:after="180"/>
        <w:ind w:left="560" w:hanging="560"/>
        <w:jc w:val="both"/>
        <w:rPr>
          <w:rFonts w:hint="eastAsia"/>
        </w:rPr>
      </w:pPr>
      <w:proofErr w:type="gramStart"/>
      <w:r>
        <w:rPr>
          <w:b/>
          <w:color w:val="1F3A5F"/>
        </w:rPr>
        <w:t xml:space="preserve">A.8  </w:t>
      </w:r>
      <w:r>
        <w:t>Distance</w:t>
      </w:r>
      <w:proofErr w:type="gramEnd"/>
      <w:r>
        <w:t xml:space="preserve"> markers sit at five (5) nautical mile intervals along each lane axis, labeled M1 through M12 west to east, each rendered as a charted buoy symbol with its coordinates printed alongside.</w:t>
      </w:r>
    </w:p>
    <w:p w14:paraId="0715F19B" w14:textId="77777777" w:rsidR="00D3681B" w:rsidRDefault="00000000">
      <w:pPr>
        <w:pStyle w:val="Heading2"/>
        <w:rPr>
          <w:rFonts w:hint="eastAsia"/>
        </w:rPr>
      </w:pPr>
      <w:r>
        <w:t>A.5 Monitoring Stations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311"/>
        <w:gridCol w:w="2714"/>
        <w:gridCol w:w="1910"/>
        <w:gridCol w:w="2111"/>
      </w:tblGrid>
      <w:tr w:rsidR="00D3681B" w14:paraId="0BC55790" w14:textId="77777777">
        <w:tblPrEx>
          <w:tblCellMar>
            <w:top w:w="0" w:type="dxa"/>
            <w:bottom w:w="0" w:type="dxa"/>
          </w:tblCellMar>
        </w:tblPrEx>
        <w:trPr>
          <w:cantSplit/>
          <w:tblHeader/>
        </w:trPr>
        <w:tc>
          <w:tcPr>
            <w:tcW w:w="2300" w:type="dxa"/>
            <w:shd w:val="clear" w:color="auto" w:fill="EAEEF4"/>
          </w:tcPr>
          <w:p w14:paraId="6FE277B6" w14:textId="77777777" w:rsidR="00D3681B" w:rsidRDefault="00000000">
            <w:pPr>
              <w:spacing w:before="50" w:after="50"/>
              <w:rPr>
                <w:rFonts w:hint="eastAsia"/>
              </w:rPr>
            </w:pPr>
            <w:r>
              <w:rPr>
                <w:b/>
                <w:color w:val="1F3A5F"/>
                <w:sz w:val="18"/>
              </w:rPr>
              <w:t>Station</w:t>
            </w:r>
          </w:p>
        </w:tc>
        <w:tc>
          <w:tcPr>
            <w:tcW w:w="2700" w:type="dxa"/>
            <w:shd w:val="clear" w:color="auto" w:fill="EAEEF4"/>
          </w:tcPr>
          <w:p w14:paraId="5E1767FE" w14:textId="77777777" w:rsidR="00D3681B" w:rsidRDefault="00000000">
            <w:pPr>
              <w:spacing w:before="50" w:after="50"/>
              <w:rPr>
                <w:rFonts w:hint="eastAsia"/>
              </w:rPr>
            </w:pPr>
            <w:r>
              <w:rPr>
                <w:b/>
                <w:color w:val="1F3A5F"/>
                <w:sz w:val="18"/>
              </w:rPr>
              <w:t>Approximate Position</w:t>
            </w:r>
          </w:p>
        </w:tc>
        <w:tc>
          <w:tcPr>
            <w:tcW w:w="1900" w:type="dxa"/>
            <w:shd w:val="clear" w:color="auto" w:fill="EAEEF4"/>
          </w:tcPr>
          <w:p w14:paraId="42FD6440" w14:textId="77777777" w:rsidR="00D3681B" w:rsidRDefault="00000000">
            <w:pPr>
              <w:spacing w:before="50" w:after="50"/>
              <w:rPr>
                <w:rFonts w:hint="eastAsia"/>
              </w:rPr>
            </w:pPr>
            <w:r>
              <w:rPr>
                <w:b/>
                <w:color w:val="1F3A5F"/>
                <w:sz w:val="18"/>
              </w:rPr>
              <w:t>Operator</w:t>
            </w:r>
          </w:p>
        </w:tc>
        <w:tc>
          <w:tcPr>
            <w:tcW w:w="2100" w:type="dxa"/>
            <w:shd w:val="clear" w:color="auto" w:fill="EAEEF4"/>
          </w:tcPr>
          <w:p w14:paraId="0DFBB116" w14:textId="77777777" w:rsidR="00D3681B" w:rsidRDefault="00000000">
            <w:pPr>
              <w:spacing w:before="50" w:after="50"/>
              <w:rPr>
                <w:rFonts w:hint="eastAsia"/>
              </w:rPr>
            </w:pPr>
            <w:r>
              <w:rPr>
                <w:b/>
                <w:color w:val="1F3A5F"/>
                <w:sz w:val="18"/>
              </w:rPr>
              <w:t>Function</w:t>
            </w:r>
          </w:p>
        </w:tc>
      </w:tr>
      <w:tr w:rsidR="00D3681B" w14:paraId="73DA8E40" w14:textId="77777777">
        <w:tblPrEx>
          <w:tblCellMar>
            <w:top w:w="0" w:type="dxa"/>
            <w:bottom w:w="0" w:type="dxa"/>
          </w:tblCellMar>
        </w:tblPrEx>
        <w:trPr>
          <w:cantSplit/>
        </w:trPr>
        <w:tc>
          <w:tcPr>
            <w:tcW w:w="2300" w:type="dxa"/>
          </w:tcPr>
          <w:p w14:paraId="2CBCD620" w14:textId="77777777" w:rsidR="00D3681B" w:rsidRDefault="00000000">
            <w:pPr>
              <w:spacing w:before="50" w:after="50"/>
              <w:rPr>
                <w:rFonts w:hint="eastAsia"/>
              </w:rPr>
            </w:pPr>
            <w:r>
              <w:rPr>
                <w:sz w:val="18"/>
              </w:rPr>
              <w:t>Musandam Peninsula observation post</w:t>
            </w:r>
          </w:p>
        </w:tc>
        <w:tc>
          <w:tcPr>
            <w:tcW w:w="2700" w:type="dxa"/>
          </w:tcPr>
          <w:p w14:paraId="636F66E9" w14:textId="77777777" w:rsidR="00D3681B" w:rsidRDefault="00000000">
            <w:pPr>
              <w:spacing w:before="50" w:after="50"/>
              <w:rPr>
                <w:rFonts w:hint="eastAsia"/>
              </w:rPr>
            </w:pPr>
            <w:r>
              <w:rPr>
                <w:sz w:val="18"/>
              </w:rPr>
              <w:t>26 degrees 15 minutes N, 56 degrees 20 minutes E</w:t>
            </w:r>
          </w:p>
        </w:tc>
        <w:tc>
          <w:tcPr>
            <w:tcW w:w="1900" w:type="dxa"/>
          </w:tcPr>
          <w:p w14:paraId="43CBD7F4" w14:textId="77777777" w:rsidR="00D3681B" w:rsidRDefault="00000000">
            <w:pPr>
              <w:spacing w:before="50" w:after="50"/>
              <w:rPr>
                <w:rFonts w:hint="eastAsia"/>
              </w:rPr>
            </w:pPr>
            <w:r>
              <w:rPr>
                <w:sz w:val="18"/>
              </w:rPr>
              <w:t>Omani Maritime Cell</w:t>
            </w:r>
          </w:p>
        </w:tc>
        <w:tc>
          <w:tcPr>
            <w:tcW w:w="2100" w:type="dxa"/>
          </w:tcPr>
          <w:p w14:paraId="7E288746" w14:textId="77777777" w:rsidR="00D3681B" w:rsidRDefault="00000000">
            <w:pPr>
              <w:spacing w:before="50" w:after="50"/>
              <w:rPr>
                <w:rFonts w:hint="eastAsia"/>
              </w:rPr>
            </w:pPr>
            <w:r>
              <w:rPr>
                <w:sz w:val="18"/>
              </w:rPr>
              <w:t>Radar, visual, and AIS observation; continuous staffing</w:t>
            </w:r>
          </w:p>
        </w:tc>
      </w:tr>
      <w:tr w:rsidR="00D3681B" w14:paraId="61A303E7" w14:textId="77777777">
        <w:tblPrEx>
          <w:tblCellMar>
            <w:top w:w="0" w:type="dxa"/>
            <w:bottom w:w="0" w:type="dxa"/>
          </w:tblCellMar>
        </w:tblPrEx>
        <w:trPr>
          <w:cantSplit/>
        </w:trPr>
        <w:tc>
          <w:tcPr>
            <w:tcW w:w="2300" w:type="dxa"/>
          </w:tcPr>
          <w:p w14:paraId="229016FA" w14:textId="77777777" w:rsidR="00D3681B" w:rsidRDefault="00000000">
            <w:pPr>
              <w:spacing w:before="50" w:after="50"/>
              <w:rPr>
                <w:rFonts w:hint="eastAsia"/>
              </w:rPr>
            </w:pPr>
            <w:proofErr w:type="spellStart"/>
            <w:r>
              <w:rPr>
                <w:sz w:val="18"/>
              </w:rPr>
              <w:t>Qeshm</w:t>
            </w:r>
            <w:proofErr w:type="spellEnd"/>
            <w:r>
              <w:rPr>
                <w:sz w:val="18"/>
              </w:rPr>
              <w:t xml:space="preserve"> Island neutral-zone observer post</w:t>
            </w:r>
          </w:p>
        </w:tc>
        <w:tc>
          <w:tcPr>
            <w:tcW w:w="2700" w:type="dxa"/>
          </w:tcPr>
          <w:p w14:paraId="0CCE33B0" w14:textId="77777777" w:rsidR="00D3681B" w:rsidRDefault="00000000">
            <w:pPr>
              <w:spacing w:before="50" w:after="50"/>
              <w:rPr>
                <w:rFonts w:hint="eastAsia"/>
              </w:rPr>
            </w:pPr>
            <w:r>
              <w:rPr>
                <w:sz w:val="18"/>
              </w:rPr>
              <w:t>26 degrees 45 minutes N, 55 degrees 55 minutes E</w:t>
            </w:r>
          </w:p>
        </w:tc>
        <w:tc>
          <w:tcPr>
            <w:tcW w:w="1900" w:type="dxa"/>
          </w:tcPr>
          <w:p w14:paraId="5DA1A99F" w14:textId="77777777" w:rsidR="00D3681B" w:rsidRDefault="00000000">
            <w:pPr>
              <w:spacing w:before="50" w:after="50"/>
              <w:rPr>
                <w:rFonts w:hint="eastAsia"/>
              </w:rPr>
            </w:pPr>
            <w:r>
              <w:rPr>
                <w:sz w:val="18"/>
              </w:rPr>
              <w:t>Omani Maritime Cell with observer status</w:t>
            </w:r>
          </w:p>
        </w:tc>
        <w:tc>
          <w:tcPr>
            <w:tcW w:w="2100" w:type="dxa"/>
          </w:tcPr>
          <w:p w14:paraId="1DF52BEE" w14:textId="77777777" w:rsidR="00D3681B" w:rsidRDefault="00000000">
            <w:pPr>
              <w:spacing w:before="50" w:after="50"/>
              <w:rPr>
                <w:rFonts w:hint="eastAsia"/>
              </w:rPr>
            </w:pPr>
            <w:r>
              <w:rPr>
                <w:sz w:val="18"/>
              </w:rPr>
              <w:t>Neutral-zone observation and AIS relay</w:t>
            </w:r>
          </w:p>
        </w:tc>
      </w:tr>
      <w:tr w:rsidR="00D3681B" w14:paraId="1B46AD7F" w14:textId="77777777">
        <w:tblPrEx>
          <w:tblCellMar>
            <w:top w:w="0" w:type="dxa"/>
            <w:bottom w:w="0" w:type="dxa"/>
          </w:tblCellMar>
        </w:tblPrEx>
        <w:trPr>
          <w:cantSplit/>
        </w:trPr>
        <w:tc>
          <w:tcPr>
            <w:tcW w:w="2300" w:type="dxa"/>
          </w:tcPr>
          <w:p w14:paraId="45D9A8D5" w14:textId="77777777" w:rsidR="00D3681B" w:rsidRDefault="00000000">
            <w:pPr>
              <w:spacing w:before="50" w:after="50"/>
              <w:rPr>
                <w:rFonts w:hint="eastAsia"/>
              </w:rPr>
            </w:pPr>
            <w:r>
              <w:rPr>
                <w:sz w:val="18"/>
              </w:rPr>
              <w:t>Floating station, eastern exit</w:t>
            </w:r>
          </w:p>
        </w:tc>
        <w:tc>
          <w:tcPr>
            <w:tcW w:w="2700" w:type="dxa"/>
          </w:tcPr>
          <w:p w14:paraId="4A2ECD25" w14:textId="77777777" w:rsidR="00D3681B" w:rsidRDefault="00000000">
            <w:pPr>
              <w:spacing w:before="50" w:after="50"/>
              <w:rPr>
                <w:rFonts w:hint="eastAsia"/>
              </w:rPr>
            </w:pPr>
            <w:r>
              <w:rPr>
                <w:sz w:val="18"/>
              </w:rPr>
              <w:t>25 degrees 45 minutes N, 57 degrees 25 minutes E</w:t>
            </w:r>
          </w:p>
        </w:tc>
        <w:tc>
          <w:tcPr>
            <w:tcW w:w="1900" w:type="dxa"/>
          </w:tcPr>
          <w:p w14:paraId="0080CF26" w14:textId="77777777" w:rsidR="00D3681B" w:rsidRDefault="00000000">
            <w:pPr>
              <w:spacing w:before="50" w:after="50"/>
              <w:rPr>
                <w:rFonts w:hint="eastAsia"/>
              </w:rPr>
            </w:pPr>
            <w:r>
              <w:rPr>
                <w:sz w:val="18"/>
              </w:rPr>
              <w:t>Omani Maritime Cell</w:t>
            </w:r>
          </w:p>
        </w:tc>
        <w:tc>
          <w:tcPr>
            <w:tcW w:w="2100" w:type="dxa"/>
          </w:tcPr>
          <w:p w14:paraId="68979BF3" w14:textId="77777777" w:rsidR="00D3681B" w:rsidRDefault="00000000">
            <w:pPr>
              <w:spacing w:before="50" w:after="50"/>
              <w:rPr>
                <w:rFonts w:hint="eastAsia"/>
              </w:rPr>
            </w:pPr>
            <w:r>
              <w:rPr>
                <w:sz w:val="18"/>
              </w:rPr>
              <w:t>Transit counting and corridor certification support</w:t>
            </w:r>
          </w:p>
        </w:tc>
      </w:tr>
      <w:tr w:rsidR="00D3681B" w14:paraId="1294B285" w14:textId="77777777">
        <w:tblPrEx>
          <w:tblCellMar>
            <w:top w:w="0" w:type="dxa"/>
            <w:bottom w:w="0" w:type="dxa"/>
          </w:tblCellMar>
        </w:tblPrEx>
        <w:trPr>
          <w:cantSplit/>
        </w:trPr>
        <w:tc>
          <w:tcPr>
            <w:tcW w:w="2300" w:type="dxa"/>
          </w:tcPr>
          <w:p w14:paraId="017A9584" w14:textId="77777777" w:rsidR="00D3681B" w:rsidRDefault="00000000">
            <w:pPr>
              <w:spacing w:before="50" w:after="50"/>
              <w:rPr>
                <w:rFonts w:hint="eastAsia"/>
              </w:rPr>
            </w:pPr>
            <w:r>
              <w:rPr>
                <w:sz w:val="18"/>
              </w:rPr>
              <w:lastRenderedPageBreak/>
              <w:t>IAEA maritime monitoring buoy</w:t>
            </w:r>
          </w:p>
        </w:tc>
        <w:tc>
          <w:tcPr>
            <w:tcW w:w="2700" w:type="dxa"/>
          </w:tcPr>
          <w:p w14:paraId="56C69B27" w14:textId="77777777" w:rsidR="00D3681B" w:rsidRDefault="00000000">
            <w:pPr>
              <w:spacing w:before="50" w:after="50"/>
              <w:rPr>
                <w:rFonts w:hint="eastAsia"/>
              </w:rPr>
            </w:pPr>
            <w:r>
              <w:rPr>
                <w:sz w:val="18"/>
              </w:rPr>
              <w:t>26 degrees 10 minutes N, 56 degrees 35 minutes E (center of buffer lane)</w:t>
            </w:r>
          </w:p>
        </w:tc>
        <w:tc>
          <w:tcPr>
            <w:tcW w:w="1900" w:type="dxa"/>
          </w:tcPr>
          <w:p w14:paraId="1C3B1BD6" w14:textId="77777777" w:rsidR="00D3681B" w:rsidRDefault="00000000">
            <w:pPr>
              <w:spacing w:before="50" w:after="50"/>
              <w:rPr>
                <w:rFonts w:hint="eastAsia"/>
              </w:rPr>
            </w:pPr>
            <w:r>
              <w:rPr>
                <w:sz w:val="18"/>
              </w:rPr>
              <w:t>IAEA Technical Cell</w:t>
            </w:r>
          </w:p>
        </w:tc>
        <w:tc>
          <w:tcPr>
            <w:tcW w:w="2100" w:type="dxa"/>
          </w:tcPr>
          <w:p w14:paraId="22A79891" w14:textId="77777777" w:rsidR="00D3681B" w:rsidRDefault="00000000">
            <w:pPr>
              <w:spacing w:before="50" w:after="50"/>
              <w:rPr>
                <w:rFonts w:hint="eastAsia"/>
              </w:rPr>
            </w:pPr>
            <w:r>
              <w:rPr>
                <w:sz w:val="18"/>
              </w:rPr>
              <w:t>Environmental and nuclear-material tracking; telemetry to Vienna and the Shared Digital Registry</w:t>
            </w:r>
          </w:p>
        </w:tc>
      </w:tr>
    </w:tbl>
    <w:p w14:paraId="6D914280" w14:textId="77777777" w:rsidR="00D3681B" w:rsidRDefault="00D3681B">
      <w:pPr>
        <w:spacing w:after="160"/>
        <w:rPr>
          <w:rFonts w:hint="eastAsia"/>
        </w:rPr>
      </w:pPr>
    </w:p>
    <w:p w14:paraId="78B10C74" w14:textId="77777777" w:rsidR="00D3681B" w:rsidRDefault="00000000">
      <w:pPr>
        <w:pStyle w:val="Heading2"/>
        <w:rPr>
          <w:rFonts w:hint="eastAsia"/>
        </w:rPr>
      </w:pPr>
      <w:r>
        <w:t>A.6 Special Zones</w:t>
      </w:r>
    </w:p>
    <w:p w14:paraId="3B37A3F8" w14:textId="77777777" w:rsidR="00D3681B" w:rsidRDefault="00000000">
      <w:pPr>
        <w:spacing w:after="180"/>
        <w:ind w:left="560" w:hanging="560"/>
        <w:jc w:val="both"/>
        <w:rPr>
          <w:rFonts w:hint="eastAsia"/>
        </w:rPr>
      </w:pPr>
      <w:proofErr w:type="gramStart"/>
      <w:r>
        <w:rPr>
          <w:b/>
          <w:color w:val="1F3A5F"/>
        </w:rPr>
        <w:t xml:space="preserve">A.9  </w:t>
      </w:r>
      <w:r>
        <w:t>Exclusion</w:t>
      </w:r>
      <w:proofErr w:type="gramEnd"/>
      <w:r>
        <w:t xml:space="preserve"> zones extend three (3) nautical miles from the Iranian coast. Commercial Vessels avoid the exclusion zones and enter them only under explicit Iranian escort.</w:t>
      </w:r>
    </w:p>
    <w:p w14:paraId="609A353D" w14:textId="77777777" w:rsidR="00D3681B" w:rsidRDefault="00000000">
      <w:pPr>
        <w:spacing w:after="180"/>
        <w:ind w:left="560" w:hanging="560"/>
        <w:jc w:val="both"/>
        <w:rPr>
          <w:rFonts w:hint="eastAsia"/>
        </w:rPr>
      </w:pPr>
      <w:proofErr w:type="gramStart"/>
      <w:r>
        <w:rPr>
          <w:b/>
          <w:color w:val="1F3A5F"/>
        </w:rPr>
        <w:t xml:space="preserve">A.10  </w:t>
      </w:r>
      <w:r>
        <w:t>The</w:t>
      </w:r>
      <w:proofErr w:type="gramEnd"/>
      <w:r>
        <w:t xml:space="preserve"> international waters zone comprises the remainder of the Strait within the chart extent. The full navigation protocol of Article IV applies throughout the international waters zone.</w:t>
      </w:r>
    </w:p>
    <w:p w14:paraId="16F93E54" w14:textId="77777777" w:rsidR="00D3681B" w:rsidRDefault="00000000">
      <w:pPr>
        <w:pStyle w:val="Heading2"/>
        <w:rPr>
          <w:rFonts w:hint="eastAsia"/>
        </w:rPr>
      </w:pPr>
      <w:r>
        <w:t>A.7 Visual Elements and Reproduction Instructions</w:t>
      </w:r>
    </w:p>
    <w:p w14:paraId="72D8D5D5" w14:textId="77777777" w:rsidR="00D3681B" w:rsidRDefault="00000000">
      <w:pPr>
        <w:spacing w:after="180"/>
        <w:ind w:left="560" w:hanging="560"/>
        <w:jc w:val="both"/>
        <w:rPr>
          <w:rFonts w:hint="eastAsia"/>
        </w:rPr>
      </w:pPr>
      <w:proofErr w:type="gramStart"/>
      <w:r>
        <w:rPr>
          <w:b/>
          <w:color w:val="1F3A5F"/>
        </w:rPr>
        <w:t xml:space="preserve">A.11  </w:t>
      </w:r>
      <w:r>
        <w:t>The</w:t>
      </w:r>
      <w:proofErr w:type="gramEnd"/>
      <w:r>
        <w:t xml:space="preserve"> map carries a latitude and longitude grid at fifteen-minute intervals across the full chart extent.</w:t>
      </w:r>
    </w:p>
    <w:p w14:paraId="03904ADD" w14:textId="77777777" w:rsidR="00D3681B" w:rsidRDefault="00000000">
      <w:pPr>
        <w:spacing w:after="180"/>
        <w:ind w:left="560" w:hanging="560"/>
        <w:jc w:val="both"/>
        <w:rPr>
          <w:rFonts w:hint="eastAsia"/>
        </w:rPr>
      </w:pPr>
      <w:proofErr w:type="gramStart"/>
      <w:r>
        <w:rPr>
          <w:b/>
          <w:color w:val="1F3A5F"/>
        </w:rPr>
        <w:t xml:space="preserve">A.12  </w:t>
      </w:r>
      <w:r>
        <w:t>Color</w:t>
      </w:r>
      <w:proofErr w:type="gramEnd"/>
      <w:r>
        <w:t xml:space="preserve"> coding follows a single convention: green for the open lane, yellow for the notification lane, and red for the exclusion and buffer zones. The colors serve chart reproduction only; the coordinate tables of this annex govern in every case.</w:t>
      </w:r>
    </w:p>
    <w:p w14:paraId="5194A4C6" w14:textId="77777777" w:rsidR="00D3681B" w:rsidRDefault="00000000">
      <w:pPr>
        <w:spacing w:after="180"/>
        <w:ind w:left="560" w:hanging="560"/>
        <w:jc w:val="both"/>
        <w:rPr>
          <w:rFonts w:hint="eastAsia"/>
        </w:rPr>
      </w:pPr>
      <w:proofErr w:type="gramStart"/>
      <w:r>
        <w:rPr>
          <w:b/>
          <w:color w:val="1F3A5F"/>
        </w:rPr>
        <w:t xml:space="preserve">A.13  </w:t>
      </w:r>
      <w:r>
        <w:t>Distance</w:t>
      </w:r>
      <w:proofErr w:type="gramEnd"/>
      <w:r>
        <w:t xml:space="preserve"> markers appear every five (5) nautical miles along each lane axis, and every key waypoint carries its coordinates in an adjacent label.</w:t>
      </w:r>
    </w:p>
    <w:p w14:paraId="4E822B60" w14:textId="77777777" w:rsidR="00D3681B" w:rsidRDefault="00000000">
      <w:pPr>
        <w:spacing w:after="180"/>
        <w:ind w:left="560" w:hanging="560"/>
        <w:jc w:val="both"/>
        <w:rPr>
          <w:rFonts w:hint="eastAsia"/>
        </w:rPr>
      </w:pPr>
      <w:proofErr w:type="gramStart"/>
      <w:r>
        <w:rPr>
          <w:b/>
          <w:color w:val="1F3A5F"/>
        </w:rPr>
        <w:t xml:space="preserve">A.14  </w:t>
      </w:r>
      <w:r>
        <w:t>The</w:t>
      </w:r>
      <w:proofErr w:type="gramEnd"/>
      <w:r>
        <w:t xml:space="preserve"> title block reads: Return to Stability Framework, Annex A, Strait of Hormuz Corridor Scheme, Edition of July 22, 2026, WGS 84. The legend defines the lane colors, the station symbols, the buoy symbol, and the exclusion-zone hatching.</w:t>
      </w:r>
    </w:p>
    <w:p w14:paraId="72C6EDD8" w14:textId="77777777" w:rsidR="00D3681B" w:rsidRDefault="00000000">
      <w:pPr>
        <w:spacing w:after="180"/>
        <w:ind w:left="560" w:hanging="560"/>
        <w:jc w:val="both"/>
        <w:rPr>
          <w:rFonts w:hint="eastAsia"/>
        </w:rPr>
      </w:pPr>
      <w:proofErr w:type="gramStart"/>
      <w:r>
        <w:rPr>
          <w:b/>
          <w:color w:val="1F3A5F"/>
        </w:rPr>
        <w:t xml:space="preserve">A.15  </w:t>
      </w:r>
      <w:r>
        <w:t>Narrative</w:t>
      </w:r>
      <w:proofErr w:type="gramEnd"/>
      <w:r>
        <w:t xml:space="preserve"> chart description. The chart renders the Iranian coast along the northern edge and the Musandam Peninsula at the southwestern corner. The green open-lane polygon runs from SC-1 through SC-2 to SC-3 along the southern portion of the Strait. The yellow notification-lane polygon runs from NC-1 through NC-2 to NC-3 along the northern portion. The red buffer band separates the two polygons along the 26 degrees 10 minutes N centerline, and red hatching marks the three nautical mile exclusion zones along the Iranian coast. Station symbols mark the Musandam post, the </w:t>
      </w:r>
      <w:proofErr w:type="spellStart"/>
      <w:r>
        <w:t>Qeshm</w:t>
      </w:r>
      <w:proofErr w:type="spellEnd"/>
      <w:r>
        <w:t xml:space="preserve"> post, the floating station, and the IAEA buoy at the buffer center. Distance markers M1 through M12 step eastward along both lane axes at five nautical mile intervals.</w:t>
      </w:r>
    </w:p>
    <w:p w14:paraId="549F6DDB" w14:textId="77777777" w:rsidR="00D3681B" w:rsidRDefault="00000000">
      <w:pPr>
        <w:pStyle w:val="Heading2"/>
        <w:rPr>
          <w:rFonts w:hint="eastAsia"/>
        </w:rPr>
      </w:pPr>
      <w:r>
        <w:lastRenderedPageBreak/>
        <w:t>A.8 Schematic Overview</w:t>
      </w:r>
    </w:p>
    <w:p w14:paraId="0346441A" w14:textId="77777777" w:rsidR="00D3681B" w:rsidRDefault="00000000">
      <w:pPr>
        <w:spacing w:after="180"/>
        <w:ind w:left="560" w:hanging="560"/>
        <w:jc w:val="both"/>
        <w:rPr>
          <w:rFonts w:hint="eastAsia"/>
        </w:rPr>
      </w:pPr>
      <w:proofErr w:type="gramStart"/>
      <w:r>
        <w:rPr>
          <w:b/>
          <w:color w:val="1F3A5F"/>
        </w:rPr>
        <w:t xml:space="preserve">A.16  </w:t>
      </w:r>
      <w:r>
        <w:t>The</w:t>
      </w:r>
      <w:proofErr w:type="gramEnd"/>
      <w:r>
        <w:t xml:space="preserve"> schematic below conveys the corridor geometry in simplified form for rapid orientation. The schematic is illustrative and not to scale; the coordinate tables of Sections A.2 through A.6 govern in every case. A full-resolution chart reproduction placeholder follows the schematic.</w:t>
      </w:r>
    </w:p>
    <w:p w14:paraId="39AF4F3F" w14:textId="77777777" w:rsidR="00D3681B" w:rsidRDefault="00000000">
      <w:pPr>
        <w:pBdr>
          <w:top w:val="single" w:sz="4" w:space="4" w:color="C9D3DF"/>
          <w:left w:val="single" w:sz="4" w:space="4" w:color="C9D3DF"/>
          <w:bottom w:val="single" w:sz="4" w:space="4" w:color="C9D3DF"/>
          <w:right w:val="single" w:sz="4" w:space="4" w:color="C9D3DF"/>
        </w:pBdr>
        <w:shd w:val="clear" w:color="auto" w:fill="F4F6F9"/>
        <w:spacing w:before="120" w:after="120" w:line="240" w:lineRule="auto"/>
        <w:ind w:left="360"/>
        <w:rPr>
          <w:rFonts w:hint="eastAsia"/>
        </w:rPr>
      </w:pPr>
      <w:r>
        <w:rPr>
          <w:rFonts w:ascii="Consolas" w:hAnsi="Consolas"/>
          <w:color w:val="44546A"/>
          <w:sz w:val="15"/>
        </w:rPr>
        <w:t xml:space="preserve">                         N (true north)</w:t>
      </w:r>
      <w:r>
        <w:br/>
      </w:r>
      <w:r>
        <w:rPr>
          <w:rFonts w:ascii="Consolas" w:hAnsi="Consolas"/>
          <w:color w:val="44546A"/>
          <w:sz w:val="15"/>
        </w:rPr>
        <w:t xml:space="preserve">                           ^</w:t>
      </w:r>
      <w:r>
        <w:br/>
      </w:r>
      <w:r>
        <w:rPr>
          <w:rFonts w:ascii="Consolas" w:hAnsi="Consolas"/>
          <w:color w:val="44546A"/>
          <w:sz w:val="15"/>
        </w:rPr>
        <w:t xml:space="preserve">   IRANIAN COAST _________/____________________________________</w:t>
      </w:r>
      <w:r>
        <w:br/>
      </w:r>
      <w:r>
        <w:rPr>
          <w:rFonts w:ascii="Consolas" w:hAnsi="Consolas"/>
          <w:color w:val="44546A"/>
          <w:sz w:val="15"/>
        </w:rPr>
        <w:t xml:space="preserve">      |  [EXCLUSION ZONE: 3 nm, red hatching]  |  </w:t>
      </w:r>
      <w:proofErr w:type="spellStart"/>
      <w:r>
        <w:rPr>
          <w:rFonts w:ascii="Consolas" w:hAnsi="Consolas"/>
          <w:color w:val="44546A"/>
          <w:sz w:val="15"/>
        </w:rPr>
        <w:t>Qeshm</w:t>
      </w:r>
      <w:proofErr w:type="spellEnd"/>
      <w:r>
        <w:rPr>
          <w:rFonts w:ascii="Consolas" w:hAnsi="Consolas"/>
          <w:color w:val="44546A"/>
          <w:sz w:val="15"/>
        </w:rPr>
        <w:t xml:space="preserve"> post *</w:t>
      </w:r>
      <w:r>
        <w:br/>
      </w:r>
      <w:r>
        <w:rPr>
          <w:rFonts w:ascii="Consolas" w:hAnsi="Consolas"/>
          <w:color w:val="44546A"/>
          <w:sz w:val="15"/>
        </w:rPr>
        <w:t xml:space="preserve">      +--------------------------------------------------------+</w:t>
      </w:r>
      <w:r>
        <w:br/>
      </w:r>
      <w:r>
        <w:rPr>
          <w:rFonts w:ascii="Consolas" w:hAnsi="Consolas"/>
          <w:color w:val="44546A"/>
          <w:sz w:val="15"/>
        </w:rPr>
        <w:t xml:space="preserve">      |  NORTHERN CORRIDOR (notification lane, yellow) 8 nm    |</w:t>
      </w:r>
      <w:r>
        <w:br/>
      </w:r>
      <w:r>
        <w:rPr>
          <w:rFonts w:ascii="Consolas" w:hAnsi="Consolas"/>
          <w:color w:val="44546A"/>
          <w:sz w:val="15"/>
        </w:rPr>
        <w:t xml:space="preserve">      |  NC-1 o--------</w:t>
      </w:r>
      <w:proofErr w:type="spellStart"/>
      <w:r>
        <w:rPr>
          <w:rFonts w:ascii="Consolas" w:hAnsi="Consolas"/>
          <w:color w:val="44546A"/>
          <w:sz w:val="15"/>
        </w:rPr>
        <w:t>o</w:t>
      </w:r>
      <w:proofErr w:type="spellEnd"/>
      <w:r>
        <w:rPr>
          <w:rFonts w:ascii="Consolas" w:hAnsi="Consolas"/>
          <w:color w:val="44546A"/>
          <w:sz w:val="15"/>
        </w:rPr>
        <w:t xml:space="preserve"> NC-2 --------o NC-3   M1..M12 -&gt;      |</w:t>
      </w:r>
      <w:r>
        <w:br/>
      </w:r>
      <w:r>
        <w:rPr>
          <w:rFonts w:ascii="Consolas" w:hAnsi="Consolas"/>
          <w:color w:val="44546A"/>
          <w:sz w:val="15"/>
        </w:rPr>
        <w:t xml:space="preserve">      +--------------------------------------------------------+</w:t>
      </w:r>
      <w:r>
        <w:br/>
      </w:r>
      <w:r>
        <w:rPr>
          <w:rFonts w:ascii="Consolas" w:hAnsi="Consolas"/>
          <w:color w:val="44546A"/>
          <w:sz w:val="15"/>
        </w:rPr>
        <w:t xml:space="preserve">      |  BUFFER LANE (red) 5 nm  ~26 deg 10 min N centerline   |</w:t>
      </w:r>
      <w:r>
        <w:br/>
      </w:r>
      <w:r>
        <w:rPr>
          <w:rFonts w:ascii="Consolas" w:hAnsi="Consolas"/>
          <w:color w:val="44546A"/>
          <w:sz w:val="15"/>
        </w:rPr>
        <w:t xml:space="preserve">      |            (B) IAEA buoy                                |</w:t>
      </w:r>
      <w:r>
        <w:br/>
      </w:r>
      <w:r>
        <w:rPr>
          <w:rFonts w:ascii="Consolas" w:hAnsi="Consolas"/>
          <w:color w:val="44546A"/>
          <w:sz w:val="15"/>
        </w:rPr>
        <w:t xml:space="preserve">      +--------------------------------------------------------+</w:t>
      </w:r>
      <w:r>
        <w:br/>
      </w:r>
      <w:r>
        <w:rPr>
          <w:rFonts w:ascii="Consolas" w:hAnsi="Consolas"/>
          <w:color w:val="44546A"/>
          <w:sz w:val="15"/>
        </w:rPr>
        <w:t xml:space="preserve">      |  SOUTHERN CORRIDOR (open lane, green) 10 nm            |</w:t>
      </w:r>
      <w:r>
        <w:br/>
      </w:r>
      <w:r>
        <w:rPr>
          <w:rFonts w:ascii="Consolas" w:hAnsi="Consolas"/>
          <w:color w:val="44546A"/>
          <w:sz w:val="15"/>
        </w:rPr>
        <w:t xml:space="preserve">      |  SC-1 o--------</w:t>
      </w:r>
      <w:proofErr w:type="spellStart"/>
      <w:r>
        <w:rPr>
          <w:rFonts w:ascii="Consolas" w:hAnsi="Consolas"/>
          <w:color w:val="44546A"/>
          <w:sz w:val="15"/>
        </w:rPr>
        <w:t>o</w:t>
      </w:r>
      <w:proofErr w:type="spellEnd"/>
      <w:r>
        <w:rPr>
          <w:rFonts w:ascii="Consolas" w:hAnsi="Consolas"/>
          <w:color w:val="44546A"/>
          <w:sz w:val="15"/>
        </w:rPr>
        <w:t xml:space="preserve"> SC-2 --------o SC-3   M1..M12 -&gt;      |</w:t>
      </w:r>
      <w:r>
        <w:br/>
      </w:r>
      <w:r>
        <w:rPr>
          <w:rFonts w:ascii="Consolas" w:hAnsi="Consolas"/>
          <w:color w:val="44546A"/>
          <w:sz w:val="15"/>
        </w:rPr>
        <w:t xml:space="preserve">      +--------------------------------------------------------+</w:t>
      </w:r>
      <w:r>
        <w:br/>
      </w:r>
      <w:r>
        <w:rPr>
          <w:rFonts w:ascii="Consolas" w:hAnsi="Consolas"/>
          <w:color w:val="44546A"/>
          <w:sz w:val="15"/>
        </w:rPr>
        <w:t xml:space="preserve">   * Musandam post            |  OUTER BUFFER 5 nm  |           </w:t>
      </w:r>
      <w:r>
        <w:br/>
      </w:r>
      <w:r>
        <w:rPr>
          <w:rFonts w:ascii="Consolas" w:hAnsi="Consolas"/>
          <w:color w:val="44546A"/>
          <w:sz w:val="15"/>
        </w:rPr>
        <w:t xml:space="preserve">   MUSANDAM PENINSULA  ______/                     (F) floating</w:t>
      </w:r>
      <w:r>
        <w:br/>
      </w:r>
      <w:r>
        <w:rPr>
          <w:rFonts w:ascii="Consolas" w:hAnsi="Consolas"/>
          <w:color w:val="44546A"/>
          <w:sz w:val="15"/>
        </w:rPr>
        <w:t xml:space="preserve">   (Oman)                                            station    </w:t>
      </w:r>
      <w:r>
        <w:br/>
      </w:r>
      <w:r>
        <w:rPr>
          <w:rFonts w:ascii="Consolas" w:hAnsi="Consolas"/>
          <w:color w:val="44546A"/>
          <w:sz w:val="15"/>
        </w:rPr>
        <w:t xml:space="preserve">                                                                </w:t>
      </w:r>
      <w:r>
        <w:br/>
      </w:r>
      <w:r>
        <w:rPr>
          <w:rFonts w:ascii="Consolas" w:hAnsi="Consolas"/>
          <w:color w:val="44546A"/>
          <w:sz w:val="15"/>
        </w:rPr>
        <w:t xml:space="preserve">  West (Gulf)  &lt;-------------------&gt;  East (Gulf of Oman)       </w:t>
      </w:r>
      <w:r>
        <w:br/>
      </w:r>
      <w:r>
        <w:rPr>
          <w:rFonts w:ascii="Consolas" w:hAnsi="Consolas"/>
          <w:color w:val="44546A"/>
          <w:sz w:val="15"/>
        </w:rPr>
        <w:t xml:space="preserve">  Legend:  o = waypoint   * = monitoring station   (B) = buoy   </w:t>
      </w:r>
      <w:r>
        <w:br/>
      </w:r>
      <w:r>
        <w:rPr>
          <w:rFonts w:ascii="Consolas" w:hAnsi="Consolas"/>
          <w:color w:val="44546A"/>
          <w:sz w:val="15"/>
        </w:rPr>
        <w:t xml:space="preserve">          (F) = floating station   -&gt; = direction of transit    </w:t>
      </w:r>
    </w:p>
    <w:p w14:paraId="157FE767" w14:textId="77777777" w:rsidR="00D3681B" w:rsidRDefault="00000000">
      <w:pPr>
        <w:spacing w:after="180"/>
        <w:ind w:left="560" w:hanging="560"/>
        <w:jc w:val="both"/>
        <w:rPr>
          <w:rFonts w:hint="eastAsia"/>
        </w:rPr>
      </w:pPr>
      <w:proofErr w:type="gramStart"/>
      <w:r>
        <w:rPr>
          <w:b/>
          <w:color w:val="1F3A5F"/>
        </w:rPr>
        <w:t xml:space="preserve">A.17  </w:t>
      </w:r>
      <w:r>
        <w:t>Chart</w:t>
      </w:r>
      <w:proofErr w:type="gramEnd"/>
      <w:r>
        <w:t xml:space="preserve"> placeholder. A full-resolution hydrographic chart at 1:500,000 reproduction scale occupies this position in the production edition. The chart renders every element of Sections A.2 through A.7: the lane polygons, the buffer band, the exclusion zones, the monitoring stations, the IAEA buoy, the distance markers M1 through M12, the graticule, and the title block. The Verification Authority inserts the certified chart here upon adoption of this annex.</w:t>
      </w:r>
    </w:p>
    <w:tbl>
      <w:tblPr>
        <w:tblW w:w="5000" w:type="pct"/>
        <w:tblInd w:w="10" w:type="dxa"/>
        <w:tblBorders>
          <w:top w:val="dashed" w:sz="6" w:space="0" w:color="5F6E7E"/>
          <w:left w:val="dashed" w:sz="6" w:space="0" w:color="5F6E7E"/>
          <w:bottom w:val="dashed" w:sz="6" w:space="0" w:color="5F6E7E"/>
          <w:right w:val="dashed" w:sz="6" w:space="0" w:color="5F6E7E"/>
        </w:tblBorders>
        <w:tblCellMar>
          <w:left w:w="10" w:type="dxa"/>
          <w:right w:w="10" w:type="dxa"/>
        </w:tblCellMar>
        <w:tblLook w:val="04A0" w:firstRow="1" w:lastRow="0" w:firstColumn="1" w:lastColumn="0" w:noHBand="0" w:noVBand="1"/>
      </w:tblPr>
      <w:tblGrid>
        <w:gridCol w:w="9046"/>
      </w:tblGrid>
      <w:tr w:rsidR="00D3681B" w14:paraId="6E71C3D6" w14:textId="77777777">
        <w:tblPrEx>
          <w:tblCellMar>
            <w:top w:w="0" w:type="dxa"/>
            <w:bottom w:w="0" w:type="dxa"/>
          </w:tblCellMar>
        </w:tblPrEx>
        <w:tc>
          <w:tcPr>
            <w:tcW w:w="9000" w:type="dxa"/>
            <w:shd w:val="clear" w:color="auto" w:fill="F4F6F9"/>
          </w:tcPr>
          <w:p w14:paraId="66DD17C8" w14:textId="77777777" w:rsidR="00D3681B" w:rsidRDefault="00000000">
            <w:pPr>
              <w:spacing w:before="80" w:after="80"/>
              <w:jc w:val="center"/>
              <w:rPr>
                <w:rFonts w:hint="eastAsia"/>
              </w:rPr>
            </w:pPr>
            <w:r>
              <w:rPr>
                <w:i/>
                <w:color w:val="5F6E7E"/>
                <w:sz w:val="18"/>
              </w:rPr>
              <w:t>CERTIFIED HYDROGRAPHIC CHART: STRAIT OF HORMUZ CORRIDOR SCHEME</w:t>
            </w:r>
          </w:p>
          <w:p w14:paraId="4AE64ACB" w14:textId="77777777" w:rsidR="00D3681B" w:rsidRDefault="00000000">
            <w:pPr>
              <w:spacing w:before="80" w:after="80"/>
              <w:jc w:val="center"/>
              <w:rPr>
                <w:rFonts w:hint="eastAsia"/>
              </w:rPr>
            </w:pPr>
            <w:r>
              <w:rPr>
                <w:i/>
                <w:color w:val="5F6E7E"/>
                <w:sz w:val="18"/>
              </w:rPr>
              <w:t>Annex A, Edition of July 22, 2026, WGS 84, reproduction scale 1:500,000.</w:t>
            </w:r>
          </w:p>
          <w:p w14:paraId="7FD0203D" w14:textId="77777777" w:rsidR="00D3681B" w:rsidRDefault="00000000">
            <w:pPr>
              <w:spacing w:before="80" w:after="80"/>
              <w:jc w:val="center"/>
              <w:rPr>
                <w:rFonts w:hint="eastAsia"/>
              </w:rPr>
            </w:pPr>
            <w:r>
              <w:rPr>
                <w:i/>
                <w:color w:val="5F6E7E"/>
                <w:sz w:val="18"/>
              </w:rPr>
              <w:t>Inserted by the Verification Authority upon adoption of this Annex.</w:t>
            </w:r>
          </w:p>
        </w:tc>
      </w:tr>
    </w:tbl>
    <w:p w14:paraId="1D72D65D" w14:textId="77777777" w:rsidR="00D3681B" w:rsidRDefault="00D3681B">
      <w:pPr>
        <w:spacing w:after="160"/>
        <w:rPr>
          <w:rFonts w:hint="eastAsia"/>
        </w:rPr>
      </w:pPr>
    </w:p>
    <w:p w14:paraId="59967DBB" w14:textId="77777777" w:rsidR="00D3681B" w:rsidRDefault="00000000">
      <w:pPr>
        <w:pStyle w:val="Heading1"/>
        <w:pageBreakBefore/>
        <w:pBdr>
          <w:bottom w:val="single" w:sz="6" w:space="4" w:color="9A7B2D"/>
        </w:pBdr>
        <w:rPr>
          <w:rFonts w:hint="eastAsia"/>
        </w:rPr>
      </w:pPr>
      <w:r>
        <w:lastRenderedPageBreak/>
        <w:t>Annex B. Verification Protocols</w:t>
      </w:r>
    </w:p>
    <w:p w14:paraId="7D6267DD" w14:textId="77777777" w:rsidR="00D3681B" w:rsidRDefault="00000000">
      <w:pPr>
        <w:pStyle w:val="Heading2"/>
        <w:rPr>
          <w:rFonts w:hint="eastAsia"/>
        </w:rPr>
      </w:pPr>
      <w:r>
        <w:t>B.1 Purpose and Scope</w:t>
      </w:r>
    </w:p>
    <w:p w14:paraId="43378FEE" w14:textId="77777777" w:rsidR="00D3681B" w:rsidRDefault="00000000">
      <w:pPr>
        <w:spacing w:after="180"/>
        <w:ind w:left="560" w:hanging="560"/>
        <w:jc w:val="both"/>
        <w:rPr>
          <w:rFonts w:hint="eastAsia"/>
        </w:rPr>
      </w:pPr>
      <w:proofErr w:type="gramStart"/>
      <w:r>
        <w:rPr>
          <w:b/>
          <w:color w:val="1F3A5F"/>
        </w:rPr>
        <w:t xml:space="preserve">B.1  </w:t>
      </w:r>
      <w:r>
        <w:t>This</w:t>
      </w:r>
      <w:proofErr w:type="gramEnd"/>
      <w:r>
        <w:t xml:space="preserve"> annex states the monitoring procedures, reporting formats, sensor and patrol arrangements, and compliance certification standards for the maritime and security commitments of this Framework. This annex attaches to Articles III, IV, V, VII, and VIII, and operates as the operational manual for the Verification Authority.</w:t>
      </w:r>
    </w:p>
    <w:p w14:paraId="45998709" w14:textId="77777777" w:rsidR="00D3681B" w:rsidRDefault="00000000">
      <w:pPr>
        <w:pStyle w:val="Heading2"/>
        <w:rPr>
          <w:rFonts w:hint="eastAsia"/>
        </w:rPr>
      </w:pPr>
      <w:r>
        <w:t>B.2 Verification Architecture</w:t>
      </w:r>
    </w:p>
    <w:p w14:paraId="2DDE3B7D" w14:textId="77777777" w:rsidR="00D3681B" w:rsidRDefault="00000000">
      <w:pPr>
        <w:spacing w:after="180"/>
        <w:ind w:left="560" w:hanging="560"/>
        <w:jc w:val="both"/>
        <w:rPr>
          <w:rFonts w:hint="eastAsia"/>
        </w:rPr>
      </w:pPr>
      <w:proofErr w:type="gramStart"/>
      <w:r>
        <w:rPr>
          <w:b/>
          <w:color w:val="1F3A5F"/>
        </w:rPr>
        <w:t xml:space="preserve">B.2  </w:t>
      </w:r>
      <w:r>
        <w:t>The</w:t>
      </w:r>
      <w:proofErr w:type="gramEnd"/>
      <w:r>
        <w:t xml:space="preserve"> verification architecture comprises three verification bodies and one shared dashboard. Each body holds one domain, reports to both Parties simultaneously, and publishes to the same screen. No joint commission with voting politics exists, and no private data channel exists.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910"/>
        <w:gridCol w:w="2010"/>
        <w:gridCol w:w="1307"/>
        <w:gridCol w:w="3819"/>
      </w:tblGrid>
      <w:tr w:rsidR="00D3681B" w14:paraId="76C4DF33" w14:textId="77777777">
        <w:tblPrEx>
          <w:tblCellMar>
            <w:top w:w="0" w:type="dxa"/>
            <w:bottom w:w="0" w:type="dxa"/>
          </w:tblCellMar>
        </w:tblPrEx>
        <w:trPr>
          <w:cantSplit/>
          <w:tblHeader/>
        </w:trPr>
        <w:tc>
          <w:tcPr>
            <w:tcW w:w="1900" w:type="dxa"/>
            <w:shd w:val="clear" w:color="auto" w:fill="EAEEF4"/>
          </w:tcPr>
          <w:p w14:paraId="419CEE5F" w14:textId="77777777" w:rsidR="00D3681B" w:rsidRDefault="00000000">
            <w:pPr>
              <w:spacing w:before="50" w:after="50"/>
              <w:rPr>
                <w:rFonts w:hint="eastAsia"/>
              </w:rPr>
            </w:pPr>
            <w:r>
              <w:rPr>
                <w:b/>
                <w:color w:val="1F3A5F"/>
                <w:sz w:val="18"/>
              </w:rPr>
              <w:t>Body</w:t>
            </w:r>
          </w:p>
        </w:tc>
        <w:tc>
          <w:tcPr>
            <w:tcW w:w="2000" w:type="dxa"/>
            <w:shd w:val="clear" w:color="auto" w:fill="EAEEF4"/>
          </w:tcPr>
          <w:p w14:paraId="3C7182AF" w14:textId="77777777" w:rsidR="00D3681B" w:rsidRDefault="00000000">
            <w:pPr>
              <w:spacing w:before="50" w:after="50"/>
              <w:rPr>
                <w:rFonts w:hint="eastAsia"/>
              </w:rPr>
            </w:pPr>
            <w:r>
              <w:rPr>
                <w:b/>
                <w:color w:val="1F3A5F"/>
                <w:sz w:val="18"/>
              </w:rPr>
              <w:t>Seat</w:t>
            </w:r>
          </w:p>
        </w:tc>
        <w:tc>
          <w:tcPr>
            <w:tcW w:w="1300" w:type="dxa"/>
            <w:shd w:val="clear" w:color="auto" w:fill="EAEEF4"/>
          </w:tcPr>
          <w:p w14:paraId="69AF5B0C" w14:textId="77777777" w:rsidR="00D3681B" w:rsidRDefault="00000000">
            <w:pPr>
              <w:spacing w:before="50" w:after="50"/>
              <w:rPr>
                <w:rFonts w:hint="eastAsia"/>
              </w:rPr>
            </w:pPr>
            <w:r>
              <w:rPr>
                <w:b/>
                <w:color w:val="1F3A5F"/>
                <w:sz w:val="18"/>
              </w:rPr>
              <w:t>Domain</w:t>
            </w:r>
          </w:p>
        </w:tc>
        <w:tc>
          <w:tcPr>
            <w:tcW w:w="3800" w:type="dxa"/>
            <w:shd w:val="clear" w:color="auto" w:fill="EAEEF4"/>
          </w:tcPr>
          <w:p w14:paraId="0744D5A5" w14:textId="77777777" w:rsidR="00D3681B" w:rsidRDefault="00000000">
            <w:pPr>
              <w:spacing w:before="50" w:after="50"/>
              <w:rPr>
                <w:rFonts w:hint="eastAsia"/>
              </w:rPr>
            </w:pPr>
            <w:r>
              <w:rPr>
                <w:b/>
                <w:color w:val="1F3A5F"/>
                <w:sz w:val="18"/>
              </w:rPr>
              <w:t>Function</w:t>
            </w:r>
          </w:p>
        </w:tc>
      </w:tr>
      <w:tr w:rsidR="00D3681B" w14:paraId="1F3C175A" w14:textId="77777777">
        <w:tblPrEx>
          <w:tblCellMar>
            <w:top w:w="0" w:type="dxa"/>
            <w:bottom w:w="0" w:type="dxa"/>
          </w:tblCellMar>
        </w:tblPrEx>
        <w:trPr>
          <w:cantSplit/>
        </w:trPr>
        <w:tc>
          <w:tcPr>
            <w:tcW w:w="1900" w:type="dxa"/>
          </w:tcPr>
          <w:p w14:paraId="79B39392" w14:textId="77777777" w:rsidR="00D3681B" w:rsidRDefault="00000000">
            <w:pPr>
              <w:spacing w:before="50" w:after="50"/>
              <w:rPr>
                <w:rFonts w:hint="eastAsia"/>
              </w:rPr>
            </w:pPr>
            <w:r>
              <w:rPr>
                <w:sz w:val="18"/>
              </w:rPr>
              <w:t>Omani Maritime Cell</w:t>
            </w:r>
          </w:p>
        </w:tc>
        <w:tc>
          <w:tcPr>
            <w:tcW w:w="2000" w:type="dxa"/>
          </w:tcPr>
          <w:p w14:paraId="7931458A" w14:textId="77777777" w:rsidR="00D3681B" w:rsidRDefault="00000000">
            <w:pPr>
              <w:spacing w:before="50" w:after="50"/>
              <w:rPr>
                <w:rFonts w:hint="eastAsia"/>
              </w:rPr>
            </w:pPr>
            <w:r>
              <w:rPr>
                <w:sz w:val="18"/>
              </w:rPr>
              <w:t>Muscat</w:t>
            </w:r>
          </w:p>
        </w:tc>
        <w:tc>
          <w:tcPr>
            <w:tcW w:w="1300" w:type="dxa"/>
          </w:tcPr>
          <w:p w14:paraId="7245C8EC" w14:textId="77777777" w:rsidR="00D3681B" w:rsidRDefault="00000000">
            <w:pPr>
              <w:spacing w:before="50" w:after="50"/>
              <w:rPr>
                <w:rFonts w:hint="eastAsia"/>
              </w:rPr>
            </w:pPr>
            <w:r>
              <w:rPr>
                <w:sz w:val="18"/>
              </w:rPr>
              <w:t>Maritime</w:t>
            </w:r>
          </w:p>
        </w:tc>
        <w:tc>
          <w:tcPr>
            <w:tcW w:w="3800" w:type="dxa"/>
          </w:tcPr>
          <w:p w14:paraId="7A3A076F" w14:textId="77777777" w:rsidR="00D3681B" w:rsidRDefault="00000000">
            <w:pPr>
              <w:spacing w:before="50" w:after="50"/>
              <w:rPr>
                <w:rFonts w:hint="eastAsia"/>
              </w:rPr>
            </w:pPr>
            <w:r>
              <w:rPr>
                <w:sz w:val="18"/>
              </w:rPr>
              <w:t>Patrol and transit observation, observer corps, bulletin board operations, corridor certification support</w:t>
            </w:r>
          </w:p>
        </w:tc>
      </w:tr>
      <w:tr w:rsidR="00D3681B" w14:paraId="02A6BA0D" w14:textId="77777777">
        <w:tblPrEx>
          <w:tblCellMar>
            <w:top w:w="0" w:type="dxa"/>
            <w:bottom w:w="0" w:type="dxa"/>
          </w:tblCellMar>
        </w:tblPrEx>
        <w:trPr>
          <w:cantSplit/>
        </w:trPr>
        <w:tc>
          <w:tcPr>
            <w:tcW w:w="1900" w:type="dxa"/>
          </w:tcPr>
          <w:p w14:paraId="5F588C12" w14:textId="77777777" w:rsidR="00D3681B" w:rsidRDefault="00000000">
            <w:pPr>
              <w:spacing w:before="50" w:after="50"/>
              <w:rPr>
                <w:rFonts w:hint="eastAsia"/>
              </w:rPr>
            </w:pPr>
            <w:r>
              <w:rPr>
                <w:sz w:val="18"/>
              </w:rPr>
              <w:t>Omani Security Cell</w:t>
            </w:r>
          </w:p>
        </w:tc>
        <w:tc>
          <w:tcPr>
            <w:tcW w:w="2000" w:type="dxa"/>
          </w:tcPr>
          <w:p w14:paraId="6302671A" w14:textId="77777777" w:rsidR="00D3681B" w:rsidRDefault="00000000">
            <w:pPr>
              <w:spacing w:before="50" w:after="50"/>
              <w:rPr>
                <w:rFonts w:hint="eastAsia"/>
              </w:rPr>
            </w:pPr>
            <w:r>
              <w:rPr>
                <w:sz w:val="18"/>
              </w:rPr>
              <w:t>Muscat</w:t>
            </w:r>
          </w:p>
        </w:tc>
        <w:tc>
          <w:tcPr>
            <w:tcW w:w="1300" w:type="dxa"/>
          </w:tcPr>
          <w:p w14:paraId="6E3A451B" w14:textId="77777777" w:rsidR="00D3681B" w:rsidRDefault="00000000">
            <w:pPr>
              <w:spacing w:before="50" w:after="50"/>
              <w:rPr>
                <w:rFonts w:hint="eastAsia"/>
              </w:rPr>
            </w:pPr>
            <w:r>
              <w:rPr>
                <w:sz w:val="18"/>
              </w:rPr>
              <w:t>Security</w:t>
            </w:r>
          </w:p>
        </w:tc>
        <w:tc>
          <w:tcPr>
            <w:tcW w:w="3800" w:type="dxa"/>
          </w:tcPr>
          <w:p w14:paraId="4C7A15E4" w14:textId="77777777" w:rsidR="00D3681B" w:rsidRDefault="00000000">
            <w:pPr>
              <w:spacing w:before="50" w:after="50"/>
              <w:rPr>
                <w:rFonts w:hint="eastAsia"/>
              </w:rPr>
            </w:pPr>
            <w:r>
              <w:rPr>
                <w:sz w:val="18"/>
              </w:rPr>
              <w:t>Airstrike suspension verification, base de-confliction monitoring, hotline operations</w:t>
            </w:r>
          </w:p>
        </w:tc>
      </w:tr>
      <w:tr w:rsidR="00D3681B" w14:paraId="639EFB4C" w14:textId="77777777">
        <w:tblPrEx>
          <w:tblCellMar>
            <w:top w:w="0" w:type="dxa"/>
            <w:bottom w:w="0" w:type="dxa"/>
          </w:tblCellMar>
        </w:tblPrEx>
        <w:trPr>
          <w:cantSplit/>
        </w:trPr>
        <w:tc>
          <w:tcPr>
            <w:tcW w:w="1900" w:type="dxa"/>
          </w:tcPr>
          <w:p w14:paraId="513C3F9E" w14:textId="77777777" w:rsidR="00D3681B" w:rsidRDefault="00000000">
            <w:pPr>
              <w:spacing w:before="50" w:after="50"/>
              <w:rPr>
                <w:rFonts w:hint="eastAsia"/>
              </w:rPr>
            </w:pPr>
            <w:r>
              <w:rPr>
                <w:sz w:val="18"/>
              </w:rPr>
              <w:t>IAEA Technical Cell</w:t>
            </w:r>
          </w:p>
        </w:tc>
        <w:tc>
          <w:tcPr>
            <w:tcW w:w="2000" w:type="dxa"/>
          </w:tcPr>
          <w:p w14:paraId="0F616167" w14:textId="77777777" w:rsidR="00D3681B" w:rsidRDefault="00000000">
            <w:pPr>
              <w:spacing w:before="50" w:after="50"/>
              <w:rPr>
                <w:rFonts w:hint="eastAsia"/>
              </w:rPr>
            </w:pPr>
            <w:r>
              <w:rPr>
                <w:sz w:val="18"/>
              </w:rPr>
              <w:t>Vienna and on-site</w:t>
            </w:r>
          </w:p>
        </w:tc>
        <w:tc>
          <w:tcPr>
            <w:tcW w:w="1300" w:type="dxa"/>
          </w:tcPr>
          <w:p w14:paraId="25E25E19" w14:textId="77777777" w:rsidR="00D3681B" w:rsidRDefault="00000000">
            <w:pPr>
              <w:spacing w:before="50" w:after="50"/>
              <w:rPr>
                <w:rFonts w:hint="eastAsia"/>
              </w:rPr>
            </w:pPr>
            <w:r>
              <w:rPr>
                <w:sz w:val="18"/>
              </w:rPr>
              <w:t>Nuclear</w:t>
            </w:r>
          </w:p>
        </w:tc>
        <w:tc>
          <w:tcPr>
            <w:tcW w:w="3800" w:type="dxa"/>
          </w:tcPr>
          <w:p w14:paraId="7840A8F7" w14:textId="77777777" w:rsidR="00D3681B" w:rsidRDefault="00000000">
            <w:pPr>
              <w:spacing w:before="50" w:after="50"/>
              <w:rPr>
                <w:rFonts w:hint="eastAsia"/>
              </w:rPr>
            </w:pPr>
            <w:r>
              <w:rPr>
                <w:sz w:val="18"/>
              </w:rPr>
              <w:t>Nuclear verification per Annex D: cameras, seals, mass spectrometry, down-blend certification</w:t>
            </w:r>
          </w:p>
        </w:tc>
      </w:tr>
      <w:tr w:rsidR="00D3681B" w14:paraId="6DC53746" w14:textId="77777777">
        <w:tblPrEx>
          <w:tblCellMar>
            <w:top w:w="0" w:type="dxa"/>
            <w:bottom w:w="0" w:type="dxa"/>
          </w:tblCellMar>
        </w:tblPrEx>
        <w:trPr>
          <w:cantSplit/>
        </w:trPr>
        <w:tc>
          <w:tcPr>
            <w:tcW w:w="1900" w:type="dxa"/>
          </w:tcPr>
          <w:p w14:paraId="651B7E48" w14:textId="77777777" w:rsidR="00D3681B" w:rsidRDefault="00000000">
            <w:pPr>
              <w:spacing w:before="50" w:after="50"/>
              <w:rPr>
                <w:rFonts w:hint="eastAsia"/>
              </w:rPr>
            </w:pPr>
            <w:r>
              <w:rPr>
                <w:sz w:val="18"/>
              </w:rPr>
              <w:t>Shared Digital Registry</w:t>
            </w:r>
          </w:p>
        </w:tc>
        <w:tc>
          <w:tcPr>
            <w:tcW w:w="2000" w:type="dxa"/>
          </w:tcPr>
          <w:p w14:paraId="6AC86AAB" w14:textId="77777777" w:rsidR="00D3681B" w:rsidRDefault="00000000">
            <w:pPr>
              <w:spacing w:before="50" w:after="50"/>
              <w:rPr>
                <w:rFonts w:hint="eastAsia"/>
              </w:rPr>
            </w:pPr>
            <w:r>
              <w:rPr>
                <w:sz w:val="18"/>
              </w:rPr>
              <w:t>Swiss-hosted, mirrored in Muscat</w:t>
            </w:r>
          </w:p>
        </w:tc>
        <w:tc>
          <w:tcPr>
            <w:tcW w:w="1300" w:type="dxa"/>
          </w:tcPr>
          <w:p w14:paraId="25B10C26" w14:textId="77777777" w:rsidR="00D3681B" w:rsidRDefault="00000000">
            <w:pPr>
              <w:spacing w:before="50" w:after="50"/>
              <w:rPr>
                <w:rFonts w:hint="eastAsia"/>
              </w:rPr>
            </w:pPr>
            <w:r>
              <w:rPr>
                <w:sz w:val="18"/>
              </w:rPr>
              <w:t>All domains</w:t>
            </w:r>
          </w:p>
        </w:tc>
        <w:tc>
          <w:tcPr>
            <w:tcW w:w="3800" w:type="dxa"/>
          </w:tcPr>
          <w:p w14:paraId="142BC22F" w14:textId="77777777" w:rsidR="00D3681B" w:rsidRDefault="00000000">
            <w:pPr>
              <w:spacing w:before="50" w:after="50"/>
              <w:rPr>
                <w:rFonts w:hint="eastAsia"/>
              </w:rPr>
            </w:pPr>
            <w:r>
              <w:rPr>
                <w:sz w:val="18"/>
              </w:rPr>
              <w:t>Displays every telemetry stream to both Parties simultaneously; both sides see the same screen</w:t>
            </w:r>
          </w:p>
        </w:tc>
      </w:tr>
    </w:tbl>
    <w:p w14:paraId="41E66D18" w14:textId="77777777" w:rsidR="00D3681B" w:rsidRDefault="00D3681B">
      <w:pPr>
        <w:spacing w:after="160"/>
        <w:rPr>
          <w:rFonts w:hint="eastAsia"/>
        </w:rPr>
      </w:pPr>
    </w:p>
    <w:p w14:paraId="3FF40484" w14:textId="77777777" w:rsidR="00D3681B" w:rsidRDefault="00000000">
      <w:pPr>
        <w:pStyle w:val="Heading2"/>
        <w:rPr>
          <w:rFonts w:hint="eastAsia"/>
        </w:rPr>
      </w:pPr>
      <w:r>
        <w:t>B.3 Multi-Source Verification</w:t>
      </w:r>
    </w:p>
    <w:p w14:paraId="0F5E0AC8" w14:textId="77777777" w:rsidR="00D3681B" w:rsidRDefault="00000000">
      <w:pPr>
        <w:spacing w:after="180"/>
        <w:ind w:left="560" w:hanging="560"/>
        <w:jc w:val="both"/>
        <w:rPr>
          <w:rFonts w:hint="eastAsia"/>
        </w:rPr>
      </w:pPr>
      <w:proofErr w:type="gramStart"/>
      <w:r>
        <w:rPr>
          <w:b/>
          <w:color w:val="1F3A5F"/>
        </w:rPr>
        <w:t xml:space="preserve">B.3  </w:t>
      </w:r>
      <w:r>
        <w:t>No</w:t>
      </w:r>
      <w:proofErr w:type="gramEnd"/>
      <w:r>
        <w:t xml:space="preserve"> single source establishes a fact. An adverse finding activates only upon corroboration by at least two independent sources from the following register.</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3417"/>
        <w:gridCol w:w="3317"/>
        <w:gridCol w:w="2312"/>
      </w:tblGrid>
      <w:tr w:rsidR="00D3681B" w14:paraId="5F6D1B2F" w14:textId="77777777">
        <w:tblPrEx>
          <w:tblCellMar>
            <w:top w:w="0" w:type="dxa"/>
            <w:bottom w:w="0" w:type="dxa"/>
          </w:tblCellMar>
        </w:tblPrEx>
        <w:trPr>
          <w:cantSplit/>
          <w:tblHeader/>
        </w:trPr>
        <w:tc>
          <w:tcPr>
            <w:tcW w:w="3400" w:type="dxa"/>
            <w:shd w:val="clear" w:color="auto" w:fill="EAEEF4"/>
          </w:tcPr>
          <w:p w14:paraId="25D0516E" w14:textId="77777777" w:rsidR="00D3681B" w:rsidRDefault="00000000">
            <w:pPr>
              <w:spacing w:before="50" w:after="50"/>
              <w:rPr>
                <w:rFonts w:hint="eastAsia"/>
              </w:rPr>
            </w:pPr>
            <w:r>
              <w:rPr>
                <w:b/>
                <w:color w:val="1F3A5F"/>
                <w:sz w:val="18"/>
              </w:rPr>
              <w:t>Source</w:t>
            </w:r>
          </w:p>
        </w:tc>
        <w:tc>
          <w:tcPr>
            <w:tcW w:w="3300" w:type="dxa"/>
            <w:shd w:val="clear" w:color="auto" w:fill="EAEEF4"/>
          </w:tcPr>
          <w:p w14:paraId="43D0BA55" w14:textId="77777777" w:rsidR="00D3681B" w:rsidRDefault="00000000">
            <w:pPr>
              <w:spacing w:before="50" w:after="50"/>
              <w:rPr>
                <w:rFonts w:hint="eastAsia"/>
              </w:rPr>
            </w:pPr>
            <w:r>
              <w:rPr>
                <w:b/>
                <w:color w:val="1F3A5F"/>
                <w:sz w:val="18"/>
              </w:rPr>
              <w:t>Coverage</w:t>
            </w:r>
          </w:p>
        </w:tc>
        <w:tc>
          <w:tcPr>
            <w:tcW w:w="2300" w:type="dxa"/>
            <w:shd w:val="clear" w:color="auto" w:fill="EAEEF4"/>
          </w:tcPr>
          <w:p w14:paraId="398932C2" w14:textId="77777777" w:rsidR="00D3681B" w:rsidRDefault="00000000">
            <w:pPr>
              <w:spacing w:before="50" w:after="50"/>
              <w:rPr>
                <w:rFonts w:hint="eastAsia"/>
              </w:rPr>
            </w:pPr>
            <w:r>
              <w:rPr>
                <w:b/>
                <w:color w:val="1F3A5F"/>
                <w:sz w:val="18"/>
              </w:rPr>
              <w:t>Reporting Cadence</w:t>
            </w:r>
          </w:p>
        </w:tc>
      </w:tr>
      <w:tr w:rsidR="00D3681B" w14:paraId="25DA8C8E" w14:textId="77777777">
        <w:tblPrEx>
          <w:tblCellMar>
            <w:top w:w="0" w:type="dxa"/>
            <w:bottom w:w="0" w:type="dxa"/>
          </w:tblCellMar>
        </w:tblPrEx>
        <w:trPr>
          <w:cantSplit/>
        </w:trPr>
        <w:tc>
          <w:tcPr>
            <w:tcW w:w="3400" w:type="dxa"/>
          </w:tcPr>
          <w:p w14:paraId="77B8CAB0" w14:textId="77777777" w:rsidR="00D3681B" w:rsidRDefault="00000000">
            <w:pPr>
              <w:spacing w:before="50" w:after="50"/>
              <w:rPr>
                <w:rFonts w:hint="eastAsia"/>
              </w:rPr>
            </w:pPr>
            <w:r>
              <w:rPr>
                <w:sz w:val="18"/>
              </w:rPr>
              <w:t>United Nations-facilitated bulletin board</w:t>
            </w:r>
          </w:p>
        </w:tc>
        <w:tc>
          <w:tcPr>
            <w:tcW w:w="3300" w:type="dxa"/>
          </w:tcPr>
          <w:p w14:paraId="0744C25E" w14:textId="77777777" w:rsidR="00D3681B" w:rsidRDefault="00000000">
            <w:pPr>
              <w:spacing w:before="50" w:after="50"/>
              <w:rPr>
                <w:rFonts w:hint="eastAsia"/>
              </w:rPr>
            </w:pPr>
            <w:r>
              <w:rPr>
                <w:sz w:val="18"/>
              </w:rPr>
              <w:t>Transit logs and notices to mariners</w:t>
            </w:r>
          </w:p>
        </w:tc>
        <w:tc>
          <w:tcPr>
            <w:tcW w:w="2300" w:type="dxa"/>
          </w:tcPr>
          <w:p w14:paraId="73E15082" w14:textId="77777777" w:rsidR="00D3681B" w:rsidRDefault="00000000">
            <w:pPr>
              <w:spacing w:before="50" w:after="50"/>
              <w:rPr>
                <w:rFonts w:hint="eastAsia"/>
              </w:rPr>
            </w:pPr>
            <w:r>
              <w:rPr>
                <w:sz w:val="18"/>
              </w:rPr>
              <w:t>Real time</w:t>
            </w:r>
          </w:p>
        </w:tc>
      </w:tr>
      <w:tr w:rsidR="00D3681B" w14:paraId="549EA471" w14:textId="77777777">
        <w:tblPrEx>
          <w:tblCellMar>
            <w:top w:w="0" w:type="dxa"/>
            <w:bottom w:w="0" w:type="dxa"/>
          </w:tblCellMar>
        </w:tblPrEx>
        <w:trPr>
          <w:cantSplit/>
        </w:trPr>
        <w:tc>
          <w:tcPr>
            <w:tcW w:w="3400" w:type="dxa"/>
          </w:tcPr>
          <w:p w14:paraId="4C4EEAD8" w14:textId="77777777" w:rsidR="00D3681B" w:rsidRDefault="00000000">
            <w:pPr>
              <w:spacing w:before="50" w:after="50"/>
              <w:rPr>
                <w:rFonts w:hint="eastAsia"/>
              </w:rPr>
            </w:pPr>
            <w:r>
              <w:rPr>
                <w:sz w:val="18"/>
              </w:rPr>
              <w:t>Commercial shipping insurer reporting (Lloyd's market)</w:t>
            </w:r>
          </w:p>
        </w:tc>
        <w:tc>
          <w:tcPr>
            <w:tcW w:w="3300" w:type="dxa"/>
          </w:tcPr>
          <w:p w14:paraId="0A943059" w14:textId="77777777" w:rsidR="00D3681B" w:rsidRDefault="00000000">
            <w:pPr>
              <w:spacing w:before="50" w:after="50"/>
              <w:rPr>
                <w:rFonts w:hint="eastAsia"/>
              </w:rPr>
            </w:pPr>
            <w:r>
              <w:rPr>
                <w:sz w:val="18"/>
              </w:rPr>
              <w:t>Interference events, war-risk exposure</w:t>
            </w:r>
          </w:p>
        </w:tc>
        <w:tc>
          <w:tcPr>
            <w:tcW w:w="2300" w:type="dxa"/>
          </w:tcPr>
          <w:p w14:paraId="720F6B92" w14:textId="77777777" w:rsidR="00D3681B" w:rsidRDefault="00000000">
            <w:pPr>
              <w:spacing w:before="50" w:after="50"/>
              <w:rPr>
                <w:rFonts w:hint="eastAsia"/>
              </w:rPr>
            </w:pPr>
            <w:r>
              <w:rPr>
                <w:sz w:val="18"/>
              </w:rPr>
              <w:t>Within six (6) hours of an event</w:t>
            </w:r>
          </w:p>
        </w:tc>
      </w:tr>
      <w:tr w:rsidR="00D3681B" w14:paraId="70F0156A" w14:textId="77777777">
        <w:tblPrEx>
          <w:tblCellMar>
            <w:top w:w="0" w:type="dxa"/>
            <w:bottom w:w="0" w:type="dxa"/>
          </w:tblCellMar>
        </w:tblPrEx>
        <w:trPr>
          <w:cantSplit/>
        </w:trPr>
        <w:tc>
          <w:tcPr>
            <w:tcW w:w="3400" w:type="dxa"/>
          </w:tcPr>
          <w:p w14:paraId="65176C2C" w14:textId="77777777" w:rsidR="00D3681B" w:rsidRDefault="00000000">
            <w:pPr>
              <w:spacing w:before="50" w:after="50"/>
              <w:rPr>
                <w:rFonts w:hint="eastAsia"/>
              </w:rPr>
            </w:pPr>
            <w:r>
              <w:rPr>
                <w:sz w:val="18"/>
              </w:rPr>
              <w:t>Commercial satellite imagery (SAR and optical)</w:t>
            </w:r>
          </w:p>
        </w:tc>
        <w:tc>
          <w:tcPr>
            <w:tcW w:w="3300" w:type="dxa"/>
          </w:tcPr>
          <w:p w14:paraId="4E9DCE1E" w14:textId="77777777" w:rsidR="00D3681B" w:rsidRDefault="00000000">
            <w:pPr>
              <w:spacing w:before="50" w:after="50"/>
              <w:rPr>
                <w:rFonts w:hint="eastAsia"/>
              </w:rPr>
            </w:pPr>
            <w:r>
              <w:rPr>
                <w:sz w:val="18"/>
              </w:rPr>
              <w:t>Corridor activity, airstrike attribution, posture</w:t>
            </w:r>
          </w:p>
        </w:tc>
        <w:tc>
          <w:tcPr>
            <w:tcW w:w="2300" w:type="dxa"/>
          </w:tcPr>
          <w:p w14:paraId="16F93196" w14:textId="77777777" w:rsidR="00D3681B" w:rsidRDefault="00000000">
            <w:pPr>
              <w:spacing w:before="50" w:after="50"/>
              <w:rPr>
                <w:rFonts w:hint="eastAsia"/>
              </w:rPr>
            </w:pPr>
            <w:r>
              <w:rPr>
                <w:sz w:val="18"/>
              </w:rPr>
              <w:t>Tasked daily; surge on flag</w:t>
            </w:r>
          </w:p>
        </w:tc>
      </w:tr>
      <w:tr w:rsidR="00D3681B" w14:paraId="0F495E51" w14:textId="77777777">
        <w:tblPrEx>
          <w:tblCellMar>
            <w:top w:w="0" w:type="dxa"/>
            <w:bottom w:w="0" w:type="dxa"/>
          </w:tblCellMar>
        </w:tblPrEx>
        <w:trPr>
          <w:cantSplit/>
        </w:trPr>
        <w:tc>
          <w:tcPr>
            <w:tcW w:w="3400" w:type="dxa"/>
          </w:tcPr>
          <w:p w14:paraId="4572801D" w14:textId="77777777" w:rsidR="00D3681B" w:rsidRDefault="00000000">
            <w:pPr>
              <w:spacing w:before="50" w:after="50"/>
              <w:rPr>
                <w:rFonts w:hint="eastAsia"/>
              </w:rPr>
            </w:pPr>
            <w:r>
              <w:rPr>
                <w:sz w:val="18"/>
              </w:rPr>
              <w:lastRenderedPageBreak/>
              <w:t>Omani observer reports</w:t>
            </w:r>
          </w:p>
        </w:tc>
        <w:tc>
          <w:tcPr>
            <w:tcW w:w="3300" w:type="dxa"/>
          </w:tcPr>
          <w:p w14:paraId="54A9B512" w14:textId="77777777" w:rsidR="00D3681B" w:rsidRDefault="00000000">
            <w:pPr>
              <w:spacing w:before="50" w:after="50"/>
              <w:rPr>
                <w:rFonts w:hint="eastAsia"/>
              </w:rPr>
            </w:pPr>
            <w:r>
              <w:rPr>
                <w:sz w:val="18"/>
              </w:rPr>
              <w:t>Embarked observers and monitoring stations</w:t>
            </w:r>
          </w:p>
        </w:tc>
        <w:tc>
          <w:tcPr>
            <w:tcW w:w="2300" w:type="dxa"/>
          </w:tcPr>
          <w:p w14:paraId="0D9459E5" w14:textId="77777777" w:rsidR="00D3681B" w:rsidRDefault="00000000">
            <w:pPr>
              <w:spacing w:before="50" w:after="50"/>
              <w:rPr>
                <w:rFonts w:hint="eastAsia"/>
              </w:rPr>
            </w:pPr>
            <w:r>
              <w:rPr>
                <w:sz w:val="18"/>
              </w:rPr>
              <w:t>Weekly joint reports; immediate on event</w:t>
            </w:r>
          </w:p>
        </w:tc>
      </w:tr>
      <w:tr w:rsidR="00D3681B" w14:paraId="4C1E7955" w14:textId="77777777">
        <w:tblPrEx>
          <w:tblCellMar>
            <w:top w:w="0" w:type="dxa"/>
            <w:bottom w:w="0" w:type="dxa"/>
          </w:tblCellMar>
        </w:tblPrEx>
        <w:trPr>
          <w:cantSplit/>
        </w:trPr>
        <w:tc>
          <w:tcPr>
            <w:tcW w:w="3400" w:type="dxa"/>
          </w:tcPr>
          <w:p w14:paraId="0CB3FEC7" w14:textId="77777777" w:rsidR="00D3681B" w:rsidRDefault="00000000">
            <w:pPr>
              <w:spacing w:before="50" w:after="50"/>
              <w:rPr>
                <w:rFonts w:hint="eastAsia"/>
              </w:rPr>
            </w:pPr>
            <w:r>
              <w:rPr>
                <w:sz w:val="18"/>
              </w:rPr>
              <w:t>IAEA camera streams and data-integrity reports</w:t>
            </w:r>
          </w:p>
        </w:tc>
        <w:tc>
          <w:tcPr>
            <w:tcW w:w="3300" w:type="dxa"/>
          </w:tcPr>
          <w:p w14:paraId="7041D85B" w14:textId="77777777" w:rsidR="00D3681B" w:rsidRDefault="00000000">
            <w:pPr>
              <w:spacing w:before="50" w:after="50"/>
              <w:rPr>
                <w:rFonts w:hint="eastAsia"/>
              </w:rPr>
            </w:pPr>
            <w:r>
              <w:rPr>
                <w:sz w:val="18"/>
              </w:rPr>
              <w:t>Nuclear commitments under Annex D</w:t>
            </w:r>
          </w:p>
        </w:tc>
        <w:tc>
          <w:tcPr>
            <w:tcW w:w="2300" w:type="dxa"/>
          </w:tcPr>
          <w:p w14:paraId="29160083" w14:textId="77777777" w:rsidR="00D3681B" w:rsidRDefault="00000000">
            <w:pPr>
              <w:spacing w:before="50" w:after="50"/>
              <w:rPr>
                <w:rFonts w:hint="eastAsia"/>
              </w:rPr>
            </w:pPr>
            <w:r>
              <w:rPr>
                <w:sz w:val="18"/>
              </w:rPr>
              <w:t>Continuous; integrity report every seventy-two (72) hours</w:t>
            </w:r>
          </w:p>
        </w:tc>
      </w:tr>
      <w:tr w:rsidR="00D3681B" w14:paraId="4408C72C" w14:textId="77777777">
        <w:tblPrEx>
          <w:tblCellMar>
            <w:top w:w="0" w:type="dxa"/>
            <w:bottom w:w="0" w:type="dxa"/>
          </w:tblCellMar>
        </w:tblPrEx>
        <w:trPr>
          <w:cantSplit/>
        </w:trPr>
        <w:tc>
          <w:tcPr>
            <w:tcW w:w="3400" w:type="dxa"/>
          </w:tcPr>
          <w:p w14:paraId="48218041" w14:textId="77777777" w:rsidR="00D3681B" w:rsidRDefault="00000000">
            <w:pPr>
              <w:spacing w:before="50" w:after="50"/>
              <w:rPr>
                <w:rFonts w:hint="eastAsia"/>
              </w:rPr>
            </w:pPr>
            <w:r>
              <w:rPr>
                <w:sz w:val="18"/>
              </w:rPr>
              <w:t>Hotline reporting and response-time tracking</w:t>
            </w:r>
          </w:p>
        </w:tc>
        <w:tc>
          <w:tcPr>
            <w:tcW w:w="3300" w:type="dxa"/>
          </w:tcPr>
          <w:p w14:paraId="4842174D" w14:textId="77777777" w:rsidR="00D3681B" w:rsidRDefault="00000000">
            <w:pPr>
              <w:spacing w:before="50" w:after="50"/>
              <w:rPr>
                <w:rFonts w:hint="eastAsia"/>
              </w:rPr>
            </w:pPr>
            <w:r>
              <w:rPr>
                <w:sz w:val="18"/>
              </w:rPr>
              <w:t>Incident notifications and acknowledgments</w:t>
            </w:r>
          </w:p>
        </w:tc>
        <w:tc>
          <w:tcPr>
            <w:tcW w:w="2300" w:type="dxa"/>
          </w:tcPr>
          <w:p w14:paraId="2A84CF13" w14:textId="77777777" w:rsidR="00D3681B" w:rsidRDefault="00000000">
            <w:pPr>
              <w:spacing w:before="50" w:after="50"/>
              <w:rPr>
                <w:rFonts w:hint="eastAsia"/>
              </w:rPr>
            </w:pPr>
            <w:r>
              <w:rPr>
                <w:sz w:val="18"/>
              </w:rPr>
              <w:t>Continuous; logged on the registry</w:t>
            </w:r>
          </w:p>
        </w:tc>
      </w:tr>
    </w:tbl>
    <w:p w14:paraId="1FCDB076" w14:textId="77777777" w:rsidR="00D3681B" w:rsidRDefault="00D3681B">
      <w:pPr>
        <w:spacing w:after="160"/>
        <w:rPr>
          <w:rFonts w:hint="eastAsia"/>
        </w:rPr>
      </w:pPr>
    </w:p>
    <w:p w14:paraId="30F771AA" w14:textId="77777777" w:rsidR="00D3681B" w:rsidRDefault="00000000">
      <w:pPr>
        <w:pStyle w:val="Heading2"/>
        <w:rPr>
          <w:rFonts w:hint="eastAsia"/>
        </w:rPr>
      </w:pPr>
      <w:r>
        <w:t>B.4 Omani Maritime Cell Protocols</w:t>
      </w:r>
    </w:p>
    <w:p w14:paraId="1FD05596" w14:textId="77777777" w:rsidR="00D3681B" w:rsidRDefault="00000000">
      <w:pPr>
        <w:spacing w:after="120"/>
        <w:ind w:left="560" w:hanging="320"/>
        <w:jc w:val="both"/>
        <w:rPr>
          <w:rFonts w:hint="eastAsia"/>
        </w:rPr>
      </w:pPr>
      <w:r>
        <w:rPr>
          <w:b/>
          <w:color w:val="9A7B2D"/>
        </w:rPr>
        <w:t xml:space="preserve">•  </w:t>
      </w:r>
      <w:r>
        <w:t>The Omani Maritime Cell publishes daily patrol schedules to the Shared Digital Registry.</w:t>
      </w:r>
    </w:p>
    <w:p w14:paraId="16701245" w14:textId="77777777" w:rsidR="00D3681B" w:rsidRDefault="00000000">
      <w:pPr>
        <w:spacing w:after="120"/>
        <w:ind w:left="560" w:hanging="320"/>
        <w:jc w:val="both"/>
        <w:rPr>
          <w:rFonts w:hint="eastAsia"/>
        </w:rPr>
      </w:pPr>
      <w:r>
        <w:rPr>
          <w:b/>
          <w:color w:val="9A7B2D"/>
        </w:rPr>
        <w:t xml:space="preserve">•  </w:t>
      </w:r>
      <w:r>
        <w:t>The Omani Maritime Cell issues weekly joint reports to both capitals through the bulletin board.</w:t>
      </w:r>
    </w:p>
    <w:p w14:paraId="64798C13" w14:textId="77777777" w:rsidR="00D3681B" w:rsidRDefault="00000000">
      <w:pPr>
        <w:spacing w:after="120"/>
        <w:ind w:left="560" w:hanging="320"/>
        <w:jc w:val="both"/>
        <w:rPr>
          <w:rFonts w:hint="eastAsia"/>
        </w:rPr>
      </w:pPr>
      <w:r>
        <w:rPr>
          <w:b/>
          <w:color w:val="9A7B2D"/>
        </w:rPr>
        <w:t xml:space="preserve">•  </w:t>
      </w:r>
      <w:r>
        <w:t>Observer embarkation: one neutral Omani inspector serves aboard Iranian patrol boats operating in the Strait, and one neutral Omani inspector serves aboard one designated United States destroyer, both in observer status only.</w:t>
      </w:r>
    </w:p>
    <w:p w14:paraId="25FF98C9" w14:textId="77777777" w:rsidR="00D3681B" w:rsidRDefault="00000000">
      <w:pPr>
        <w:spacing w:after="120"/>
        <w:ind w:left="560" w:hanging="320"/>
        <w:jc w:val="both"/>
        <w:rPr>
          <w:rFonts w:hint="eastAsia"/>
        </w:rPr>
      </w:pPr>
      <w:r>
        <w:rPr>
          <w:b/>
          <w:color w:val="9A7B2D"/>
        </w:rPr>
        <w:t xml:space="preserve">•  </w:t>
      </w:r>
      <w:r>
        <w:t>Corridor certification: the Omani Maritime Cell issues a daily certification of lane status, graded open, restricted, or closed, based on the previous twenty-four (24) hours of data, and posts the certification to the registry and the insurance market.</w:t>
      </w:r>
    </w:p>
    <w:p w14:paraId="59950F5D" w14:textId="77777777" w:rsidR="00D3681B" w:rsidRDefault="00000000">
      <w:pPr>
        <w:pStyle w:val="Heading2"/>
        <w:rPr>
          <w:rFonts w:hint="eastAsia"/>
        </w:rPr>
      </w:pPr>
      <w:r>
        <w:t>B.5 Omani Security Cell Protocols</w:t>
      </w:r>
    </w:p>
    <w:p w14:paraId="467B5367" w14:textId="77777777" w:rsidR="00D3681B" w:rsidRDefault="00000000">
      <w:pPr>
        <w:spacing w:after="120"/>
        <w:ind w:left="560" w:hanging="320"/>
        <w:jc w:val="both"/>
        <w:rPr>
          <w:rFonts w:hint="eastAsia"/>
        </w:rPr>
      </w:pPr>
      <w:r>
        <w:rPr>
          <w:b/>
          <w:color w:val="9A7B2D"/>
        </w:rPr>
        <w:t xml:space="preserve">•  </w:t>
      </w:r>
      <w:r>
        <w:t>The Omani Security Cell verifies the airstrike suspension of Article V through satellite tasking review, radar track correlation, and the weekly force-posture summaries of Section 5.8.</w:t>
      </w:r>
    </w:p>
    <w:p w14:paraId="043B707C" w14:textId="77777777" w:rsidR="00D3681B" w:rsidRDefault="00000000">
      <w:pPr>
        <w:spacing w:after="120"/>
        <w:ind w:left="560" w:hanging="320"/>
        <w:jc w:val="both"/>
        <w:rPr>
          <w:rFonts w:hint="eastAsia"/>
        </w:rPr>
      </w:pPr>
      <w:r>
        <w:rPr>
          <w:b/>
          <w:color w:val="9A7B2D"/>
        </w:rPr>
        <w:t xml:space="preserve">•  </w:t>
      </w:r>
      <w:r>
        <w:t xml:space="preserve">The Omani Security Cell monitors base de-confliction under Article VIII, audits posture quarterly against the sealed baseline of Section </w:t>
      </w:r>
      <w:proofErr w:type="gramStart"/>
      <w:r>
        <w:t>8.5, and</w:t>
      </w:r>
      <w:proofErr w:type="gramEnd"/>
      <w:r>
        <w:t xml:space="preserve"> logs each audit on the registry.</w:t>
      </w:r>
    </w:p>
    <w:p w14:paraId="77570542" w14:textId="77777777" w:rsidR="00D3681B" w:rsidRDefault="00000000">
      <w:pPr>
        <w:spacing w:after="120"/>
        <w:ind w:left="560" w:hanging="320"/>
        <w:jc w:val="both"/>
        <w:rPr>
          <w:rFonts w:hint="eastAsia"/>
        </w:rPr>
      </w:pPr>
      <w:r>
        <w:rPr>
          <w:b/>
          <w:color w:val="9A7B2D"/>
        </w:rPr>
        <w:t xml:space="preserve">•  </w:t>
      </w:r>
      <w:r>
        <w:t>The Omani Security Cell operates the communication hotline of Annex C and tracks every response time against the standards of that annex.</w:t>
      </w:r>
    </w:p>
    <w:p w14:paraId="6071A85D" w14:textId="77777777" w:rsidR="00D3681B" w:rsidRDefault="00000000">
      <w:pPr>
        <w:pStyle w:val="Heading2"/>
        <w:rPr>
          <w:rFonts w:hint="eastAsia"/>
        </w:rPr>
      </w:pPr>
      <w:r>
        <w:t>B.6 IAEA Technical Cell</w:t>
      </w:r>
    </w:p>
    <w:p w14:paraId="0354ED80" w14:textId="77777777" w:rsidR="00D3681B" w:rsidRDefault="00000000">
      <w:pPr>
        <w:spacing w:after="180"/>
        <w:ind w:left="560" w:hanging="560"/>
        <w:jc w:val="both"/>
        <w:rPr>
          <w:rFonts w:hint="eastAsia"/>
        </w:rPr>
      </w:pPr>
      <w:proofErr w:type="gramStart"/>
      <w:r>
        <w:rPr>
          <w:b/>
          <w:color w:val="1F3A5F"/>
        </w:rPr>
        <w:t xml:space="preserve">B.4  </w:t>
      </w:r>
      <w:r>
        <w:t>The</w:t>
      </w:r>
      <w:proofErr w:type="gramEnd"/>
      <w:r>
        <w:t xml:space="preserve"> IAEA Technical Cell verifies every nuclear commitment under the June Memorandum and this Framework through the procedures of Annex D, including continuous cameras, joint seals, mass spectrometry, down-blend certification, and centrifuge baseline custody.</w:t>
      </w:r>
    </w:p>
    <w:p w14:paraId="6C2808AF" w14:textId="77777777" w:rsidR="00D3681B" w:rsidRDefault="00000000">
      <w:pPr>
        <w:pStyle w:val="Heading2"/>
        <w:rPr>
          <w:rFonts w:hint="eastAsia"/>
        </w:rPr>
      </w:pPr>
      <w:r>
        <w:t>B.7 Shared Digital Registry</w:t>
      </w:r>
    </w:p>
    <w:p w14:paraId="56E222D4" w14:textId="77777777" w:rsidR="00D3681B" w:rsidRDefault="00000000">
      <w:pPr>
        <w:spacing w:after="180"/>
        <w:ind w:left="560" w:hanging="560"/>
        <w:jc w:val="both"/>
        <w:rPr>
          <w:rFonts w:hint="eastAsia"/>
        </w:rPr>
      </w:pPr>
      <w:proofErr w:type="gramStart"/>
      <w:r>
        <w:rPr>
          <w:b/>
          <w:color w:val="1F3A5F"/>
        </w:rPr>
        <w:t xml:space="preserve">B.5  </w:t>
      </w:r>
      <w:r>
        <w:t>The</w:t>
      </w:r>
      <w:proofErr w:type="gramEnd"/>
      <w:r>
        <w:t xml:space="preserve"> Shared Digital Registry operates under Swiss hosting with a failover mirror in Muscat. The registry displays every telemetry stream to both Parties simultaneously. Both sides see </w:t>
      </w:r>
      <w:r>
        <w:lastRenderedPageBreak/>
        <w:t>the same screen. Every entry carries a cryptographic timestamp. Either Party flags a concern directly on the registry; the flag appears to both sides instantly and opens a seventy-two (72) hour technical consultation, not a political negotiation.</w:t>
      </w:r>
    </w:p>
    <w:p w14:paraId="3C5EF628" w14:textId="77777777" w:rsidR="00D3681B" w:rsidRDefault="00000000">
      <w:pPr>
        <w:pStyle w:val="Heading2"/>
        <w:rPr>
          <w:rFonts w:hint="eastAsia"/>
        </w:rPr>
      </w:pPr>
      <w:r>
        <w:t>B.8 Compliance Certification Standards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111"/>
        <w:gridCol w:w="3719"/>
        <w:gridCol w:w="3216"/>
      </w:tblGrid>
      <w:tr w:rsidR="00D3681B" w14:paraId="423F4D35" w14:textId="77777777">
        <w:tblPrEx>
          <w:tblCellMar>
            <w:top w:w="0" w:type="dxa"/>
            <w:bottom w:w="0" w:type="dxa"/>
          </w:tblCellMar>
        </w:tblPrEx>
        <w:trPr>
          <w:cantSplit/>
          <w:tblHeader/>
        </w:trPr>
        <w:tc>
          <w:tcPr>
            <w:tcW w:w="2100" w:type="dxa"/>
            <w:shd w:val="clear" w:color="auto" w:fill="EAEEF4"/>
          </w:tcPr>
          <w:p w14:paraId="22163FE3" w14:textId="77777777" w:rsidR="00D3681B" w:rsidRDefault="00000000">
            <w:pPr>
              <w:spacing w:before="50" w:after="50"/>
              <w:rPr>
                <w:rFonts w:hint="eastAsia"/>
              </w:rPr>
            </w:pPr>
            <w:r>
              <w:rPr>
                <w:b/>
                <w:color w:val="1F3A5F"/>
                <w:sz w:val="18"/>
              </w:rPr>
              <w:t>Tier</w:t>
            </w:r>
          </w:p>
        </w:tc>
        <w:tc>
          <w:tcPr>
            <w:tcW w:w="3700" w:type="dxa"/>
            <w:shd w:val="clear" w:color="auto" w:fill="EAEEF4"/>
          </w:tcPr>
          <w:p w14:paraId="4A9DBBC2" w14:textId="77777777" w:rsidR="00D3681B" w:rsidRDefault="00000000">
            <w:pPr>
              <w:spacing w:before="50" w:after="50"/>
              <w:rPr>
                <w:rFonts w:hint="eastAsia"/>
              </w:rPr>
            </w:pPr>
            <w:r>
              <w:rPr>
                <w:b/>
                <w:color w:val="1F3A5F"/>
                <w:sz w:val="18"/>
              </w:rPr>
              <w:t>Standard</w:t>
            </w:r>
          </w:p>
        </w:tc>
        <w:tc>
          <w:tcPr>
            <w:tcW w:w="3200" w:type="dxa"/>
            <w:shd w:val="clear" w:color="auto" w:fill="EAEEF4"/>
          </w:tcPr>
          <w:p w14:paraId="2038E895" w14:textId="77777777" w:rsidR="00D3681B" w:rsidRDefault="00000000">
            <w:pPr>
              <w:spacing w:before="50" w:after="50"/>
              <w:rPr>
                <w:rFonts w:hint="eastAsia"/>
              </w:rPr>
            </w:pPr>
            <w:r>
              <w:rPr>
                <w:b/>
                <w:color w:val="1F3A5F"/>
                <w:sz w:val="18"/>
              </w:rPr>
              <w:t>Consequence</w:t>
            </w:r>
          </w:p>
        </w:tc>
      </w:tr>
      <w:tr w:rsidR="00D3681B" w14:paraId="23D0BD6F" w14:textId="77777777">
        <w:tblPrEx>
          <w:tblCellMar>
            <w:top w:w="0" w:type="dxa"/>
            <w:bottom w:w="0" w:type="dxa"/>
          </w:tblCellMar>
        </w:tblPrEx>
        <w:trPr>
          <w:cantSplit/>
        </w:trPr>
        <w:tc>
          <w:tcPr>
            <w:tcW w:w="2100" w:type="dxa"/>
          </w:tcPr>
          <w:p w14:paraId="1181C31F" w14:textId="77777777" w:rsidR="00D3681B" w:rsidRDefault="00000000">
            <w:pPr>
              <w:spacing w:before="50" w:after="50"/>
              <w:rPr>
                <w:rFonts w:hint="eastAsia"/>
              </w:rPr>
            </w:pPr>
            <w:r>
              <w:rPr>
                <w:sz w:val="18"/>
              </w:rPr>
              <w:t>Tier 1: Full Compliance</w:t>
            </w:r>
          </w:p>
        </w:tc>
        <w:tc>
          <w:tcPr>
            <w:tcW w:w="3700" w:type="dxa"/>
          </w:tcPr>
          <w:p w14:paraId="3A274013" w14:textId="77777777" w:rsidR="00D3681B" w:rsidRDefault="00000000">
            <w:pPr>
              <w:spacing w:before="50" w:after="50"/>
              <w:rPr>
                <w:rFonts w:hint="eastAsia"/>
              </w:rPr>
            </w:pPr>
            <w:r>
              <w:rPr>
                <w:sz w:val="18"/>
              </w:rPr>
              <w:t>All obligations met for seven (7) consecutive days</w:t>
            </w:r>
          </w:p>
        </w:tc>
        <w:tc>
          <w:tcPr>
            <w:tcW w:w="3200" w:type="dxa"/>
          </w:tcPr>
          <w:p w14:paraId="0ED1DB24" w14:textId="77777777" w:rsidR="00D3681B" w:rsidRDefault="00000000">
            <w:pPr>
              <w:spacing w:before="50" w:after="50"/>
              <w:rPr>
                <w:rFonts w:hint="eastAsia"/>
              </w:rPr>
            </w:pPr>
            <w:r>
              <w:rPr>
                <w:sz w:val="18"/>
              </w:rPr>
              <w:t>The Verification Authority issues a compliance certificate; performance banks permanently under Section 10.3</w:t>
            </w:r>
          </w:p>
        </w:tc>
      </w:tr>
      <w:tr w:rsidR="00D3681B" w14:paraId="694CE35F" w14:textId="77777777">
        <w:tblPrEx>
          <w:tblCellMar>
            <w:top w:w="0" w:type="dxa"/>
            <w:bottom w:w="0" w:type="dxa"/>
          </w:tblCellMar>
        </w:tblPrEx>
        <w:trPr>
          <w:cantSplit/>
        </w:trPr>
        <w:tc>
          <w:tcPr>
            <w:tcW w:w="2100" w:type="dxa"/>
          </w:tcPr>
          <w:p w14:paraId="1A001E7F" w14:textId="77777777" w:rsidR="00D3681B" w:rsidRDefault="00000000">
            <w:pPr>
              <w:spacing w:before="50" w:after="50"/>
              <w:rPr>
                <w:rFonts w:hint="eastAsia"/>
              </w:rPr>
            </w:pPr>
            <w:r>
              <w:rPr>
                <w:sz w:val="18"/>
              </w:rPr>
              <w:t>Tier 2: Minor Deviation</w:t>
            </w:r>
          </w:p>
        </w:tc>
        <w:tc>
          <w:tcPr>
            <w:tcW w:w="3700" w:type="dxa"/>
          </w:tcPr>
          <w:p w14:paraId="119EB971" w14:textId="77777777" w:rsidR="00D3681B" w:rsidRDefault="00000000">
            <w:pPr>
              <w:spacing w:before="50" w:after="50"/>
              <w:rPr>
                <w:rFonts w:hint="eastAsia"/>
              </w:rPr>
            </w:pPr>
            <w:r>
              <w:rPr>
                <w:sz w:val="18"/>
              </w:rPr>
              <w:t>Single incident resolved within twenty-four (24) hours</w:t>
            </w:r>
          </w:p>
        </w:tc>
        <w:tc>
          <w:tcPr>
            <w:tcW w:w="3200" w:type="dxa"/>
          </w:tcPr>
          <w:p w14:paraId="113CEC96" w14:textId="77777777" w:rsidR="00D3681B" w:rsidRDefault="00000000">
            <w:pPr>
              <w:spacing w:before="50" w:after="50"/>
              <w:rPr>
                <w:rFonts w:hint="eastAsia"/>
              </w:rPr>
            </w:pPr>
            <w:r>
              <w:rPr>
                <w:sz w:val="18"/>
              </w:rPr>
              <w:t>No penalty attaches; recalibration dialogue opens through the hotline</w:t>
            </w:r>
          </w:p>
        </w:tc>
      </w:tr>
      <w:tr w:rsidR="00D3681B" w14:paraId="3DF811B2" w14:textId="77777777">
        <w:tblPrEx>
          <w:tblCellMar>
            <w:top w:w="0" w:type="dxa"/>
            <w:bottom w:w="0" w:type="dxa"/>
          </w:tblCellMar>
        </w:tblPrEx>
        <w:trPr>
          <w:cantSplit/>
        </w:trPr>
        <w:tc>
          <w:tcPr>
            <w:tcW w:w="2100" w:type="dxa"/>
          </w:tcPr>
          <w:p w14:paraId="45BBAC25" w14:textId="77777777" w:rsidR="00D3681B" w:rsidRDefault="00000000">
            <w:pPr>
              <w:spacing w:before="50" w:after="50"/>
              <w:rPr>
                <w:rFonts w:hint="eastAsia"/>
              </w:rPr>
            </w:pPr>
            <w:r>
              <w:rPr>
                <w:sz w:val="18"/>
              </w:rPr>
              <w:t>Tier 3: Material Breach</w:t>
            </w:r>
          </w:p>
        </w:tc>
        <w:tc>
          <w:tcPr>
            <w:tcW w:w="3700" w:type="dxa"/>
          </w:tcPr>
          <w:p w14:paraId="4BC7F237" w14:textId="77777777" w:rsidR="00D3681B" w:rsidRDefault="00000000">
            <w:pPr>
              <w:spacing w:before="50" w:after="50"/>
              <w:rPr>
                <w:rFonts w:hint="eastAsia"/>
              </w:rPr>
            </w:pPr>
            <w:r>
              <w:rPr>
                <w:sz w:val="18"/>
              </w:rPr>
              <w:t>Sustained non-performance of a core obligation for fourteen (14) days after written notice, confirmed by at least two independent sources</w:t>
            </w:r>
          </w:p>
        </w:tc>
        <w:tc>
          <w:tcPr>
            <w:tcW w:w="3200" w:type="dxa"/>
          </w:tcPr>
          <w:p w14:paraId="50A3FB9A" w14:textId="77777777" w:rsidR="00D3681B" w:rsidRDefault="00000000">
            <w:pPr>
              <w:spacing w:before="50" w:after="50"/>
              <w:rPr>
                <w:rFonts w:hint="eastAsia"/>
              </w:rPr>
            </w:pPr>
            <w:r>
              <w:rPr>
                <w:sz w:val="18"/>
              </w:rPr>
              <w:t>Activates the dispute-resolution ladder of Article IX and Annex C</w:t>
            </w:r>
          </w:p>
        </w:tc>
      </w:tr>
    </w:tbl>
    <w:p w14:paraId="70CBAFD4" w14:textId="77777777" w:rsidR="00D3681B" w:rsidRDefault="00D3681B">
      <w:pPr>
        <w:spacing w:after="160"/>
        <w:rPr>
          <w:rFonts w:hint="eastAsia"/>
        </w:rPr>
      </w:pPr>
    </w:p>
    <w:p w14:paraId="512553DF" w14:textId="77777777" w:rsidR="00D3681B" w:rsidRDefault="00000000">
      <w:pPr>
        <w:spacing w:after="180"/>
        <w:ind w:left="560" w:hanging="560"/>
        <w:jc w:val="both"/>
        <w:rPr>
          <w:rFonts w:hint="eastAsia"/>
        </w:rPr>
      </w:pPr>
      <w:proofErr w:type="gramStart"/>
      <w:r>
        <w:rPr>
          <w:b/>
          <w:color w:val="1F3A5F"/>
        </w:rPr>
        <w:t xml:space="preserve">B.5a  </w:t>
      </w:r>
      <w:r>
        <w:t>Relationship</w:t>
      </w:r>
      <w:proofErr w:type="gramEnd"/>
      <w:r>
        <w:t xml:space="preserve"> to Annex H. The certification tiers of this Section record performance status. Every consequence that follows a compliance event, including any benefit reduction, suspension, or restoration, operates exclusively through the graduated step-back and earn-back engine of Annex H (the </w:t>
      </w:r>
      <w:proofErr w:type="spellStart"/>
      <w:r>
        <w:t>Cothrom</w:t>
      </w:r>
      <w:proofErr w:type="spellEnd"/>
      <w:r>
        <w:t xml:space="preserve"> Verification Method). This Framework recognizes no snapback: discretionary benefits pause first, core constraints survive longest, humanitarian protections remain absolute, and every penalty carries an automatic, defined earn-back route. The anomaly detection, technical dispute hold, human-in-the-loop, and cooling-off provisions of Annex H govern the process by which any classification under this Section converts into a consequence.</w:t>
      </w:r>
    </w:p>
    <w:p w14:paraId="200F7598" w14:textId="77777777" w:rsidR="00D3681B" w:rsidRDefault="00000000">
      <w:pPr>
        <w:pStyle w:val="Heading2"/>
        <w:rPr>
          <w:rFonts w:hint="eastAsia"/>
        </w:rPr>
      </w:pPr>
      <w:r>
        <w:t>B.9 Incident Reporting</w:t>
      </w:r>
    </w:p>
    <w:p w14:paraId="0C1F0B0F" w14:textId="77777777" w:rsidR="00D3681B" w:rsidRDefault="00000000">
      <w:pPr>
        <w:spacing w:after="120"/>
        <w:ind w:left="560" w:hanging="320"/>
        <w:jc w:val="both"/>
        <w:rPr>
          <w:rFonts w:hint="eastAsia"/>
        </w:rPr>
      </w:pPr>
      <w:r>
        <w:rPr>
          <w:b/>
          <w:color w:val="9A7B2D"/>
        </w:rPr>
        <w:t xml:space="preserve">•  </w:t>
      </w:r>
      <w:r>
        <w:t>Either Party flags a concern directly on the Shared Digital Registry. The flag appears to both Parties instantly and opens a seventy-two (72) hour technical consultation.</w:t>
      </w:r>
    </w:p>
    <w:p w14:paraId="1DF7F2D4" w14:textId="77777777" w:rsidR="00D3681B" w:rsidRDefault="00000000">
      <w:pPr>
        <w:spacing w:after="120"/>
        <w:ind w:left="560" w:hanging="320"/>
        <w:jc w:val="both"/>
        <w:rPr>
          <w:rFonts w:hint="eastAsia"/>
        </w:rPr>
      </w:pPr>
      <w:r>
        <w:rPr>
          <w:b/>
          <w:color w:val="9A7B2D"/>
        </w:rPr>
        <w:t xml:space="preserve">•  </w:t>
      </w:r>
      <w:r>
        <w:t>Every incident report carries time-stamped evidence appropriate to the incident type: AIS tracks for naval events, satellite imagery for airstrike events, transaction logs for financial events.</w:t>
      </w:r>
    </w:p>
    <w:p w14:paraId="4C2B6138" w14:textId="77777777" w:rsidR="00D3681B" w:rsidRDefault="00000000">
      <w:pPr>
        <w:spacing w:after="120"/>
        <w:ind w:left="560" w:hanging="320"/>
        <w:jc w:val="both"/>
        <w:rPr>
          <w:rFonts w:hint="eastAsia"/>
        </w:rPr>
      </w:pPr>
      <w:r>
        <w:rPr>
          <w:b/>
          <w:color w:val="9A7B2D"/>
        </w:rPr>
        <w:t xml:space="preserve">•  </w:t>
      </w:r>
      <w:r>
        <w:t>A report lacking the required evidence enters the log without triggering any consultation clock, and the Omani Security Cell notifies the reporting Party of the deficiency within two (2) hours.</w:t>
      </w:r>
    </w:p>
    <w:p w14:paraId="373D6FA5" w14:textId="77777777" w:rsidR="00D3681B" w:rsidRDefault="00000000">
      <w:pPr>
        <w:pStyle w:val="Heading2"/>
        <w:rPr>
          <w:rFonts w:hint="eastAsia"/>
        </w:rPr>
      </w:pPr>
      <w:r>
        <w:t>B.10 Human-in-the-Loop</w:t>
      </w:r>
    </w:p>
    <w:p w14:paraId="4AF0DFA9" w14:textId="77777777" w:rsidR="00D3681B" w:rsidRDefault="00000000">
      <w:pPr>
        <w:spacing w:after="180"/>
        <w:ind w:left="560" w:hanging="560"/>
        <w:jc w:val="both"/>
        <w:rPr>
          <w:rFonts w:hint="eastAsia"/>
        </w:rPr>
      </w:pPr>
      <w:proofErr w:type="gramStart"/>
      <w:r>
        <w:rPr>
          <w:b/>
          <w:color w:val="1F3A5F"/>
        </w:rPr>
        <w:t xml:space="preserve">B.6  </w:t>
      </w:r>
      <w:r>
        <w:t>No</w:t>
      </w:r>
      <w:proofErr w:type="gramEnd"/>
      <w:r>
        <w:t xml:space="preserve"> automated system issues a penalty. Every automated flag </w:t>
      </w:r>
      <w:proofErr w:type="gramStart"/>
      <w:r>
        <w:t>passes</w:t>
      </w:r>
      <w:proofErr w:type="gramEnd"/>
      <w:r>
        <w:t xml:space="preserve"> through human review within twenty-four (24) hours. Every Tier 3 determination passes through the dispute-</w:t>
      </w:r>
      <w:r>
        <w:lastRenderedPageBreak/>
        <w:t>resolution ladder before any consequence activates. The sole exception is the automatic suspension for monitoring failure under Section H.7, a purely technical trigger with no human veto, which lifts immediately upon certified restoration of telemetry.</w:t>
      </w:r>
    </w:p>
    <w:p w14:paraId="15C1449E" w14:textId="77777777" w:rsidR="00D3681B" w:rsidRDefault="00000000">
      <w:pPr>
        <w:pStyle w:val="Heading2"/>
        <w:rPr>
          <w:rFonts w:hint="eastAsia"/>
        </w:rPr>
      </w:pPr>
      <w:r>
        <w:t>B.11 Audit</w:t>
      </w:r>
    </w:p>
    <w:p w14:paraId="32721C4B" w14:textId="77777777" w:rsidR="00D3681B" w:rsidRDefault="00000000">
      <w:pPr>
        <w:spacing w:after="180"/>
        <w:ind w:left="560" w:hanging="560"/>
        <w:jc w:val="both"/>
        <w:rPr>
          <w:rFonts w:hint="eastAsia"/>
        </w:rPr>
      </w:pPr>
      <w:proofErr w:type="gramStart"/>
      <w:r>
        <w:rPr>
          <w:b/>
          <w:color w:val="1F3A5F"/>
        </w:rPr>
        <w:t xml:space="preserve">B.7  </w:t>
      </w:r>
      <w:r>
        <w:t>An</w:t>
      </w:r>
      <w:proofErr w:type="gramEnd"/>
      <w:r>
        <w:t xml:space="preserve"> annual independent audit confirms that human judgment sits between every sensor and every consequence. The audit examines flag-to-review times, certification records, and registry integrity, and publishes its findings to both Parties simultaneously.</w:t>
      </w:r>
    </w:p>
    <w:p w14:paraId="5EB43A3E" w14:textId="77777777" w:rsidR="00D3681B" w:rsidRDefault="00000000">
      <w:pPr>
        <w:pStyle w:val="Heading2"/>
        <w:rPr>
          <w:rFonts w:hint="eastAsia"/>
        </w:rPr>
      </w:pPr>
      <w:r>
        <w:t>B.12 Procedural Checklists</w:t>
      </w:r>
    </w:p>
    <w:p w14:paraId="432B43ED" w14:textId="77777777" w:rsidR="00D3681B" w:rsidRDefault="00000000">
      <w:pPr>
        <w:jc w:val="both"/>
        <w:rPr>
          <w:rFonts w:hint="eastAsia"/>
        </w:rPr>
      </w:pPr>
      <w:r>
        <w:t>Daily operations checklist (Omani Maritime Cell):</w:t>
      </w:r>
    </w:p>
    <w:p w14:paraId="6DD9A80C" w14:textId="77777777" w:rsidR="00D3681B" w:rsidRDefault="00000000">
      <w:pPr>
        <w:spacing w:after="140"/>
        <w:ind w:left="560" w:hanging="560"/>
        <w:rPr>
          <w:rFonts w:hint="eastAsia"/>
        </w:rPr>
      </w:pPr>
      <w:r>
        <w:rPr>
          <w:b/>
          <w:color w:val="44546A"/>
        </w:rPr>
        <w:t xml:space="preserve">1. </w:t>
      </w:r>
      <w:r>
        <w:t>Publish the patrol schedule for the coming twenty-four (24) hours to the Shared Digital Registry.</w:t>
      </w:r>
    </w:p>
    <w:p w14:paraId="5210C31A" w14:textId="77777777" w:rsidR="00D3681B" w:rsidRDefault="00000000">
      <w:pPr>
        <w:spacing w:after="140"/>
        <w:ind w:left="560" w:hanging="560"/>
        <w:rPr>
          <w:rFonts w:hint="eastAsia"/>
        </w:rPr>
      </w:pPr>
      <w:r>
        <w:rPr>
          <w:b/>
          <w:color w:val="44546A"/>
        </w:rPr>
        <w:t xml:space="preserve">2. </w:t>
      </w:r>
      <w:r>
        <w:t>Compile transit counts, lane-status observations, and Incident logs from the previous twenty-four (24) hours.</w:t>
      </w:r>
    </w:p>
    <w:p w14:paraId="6819A844" w14:textId="77777777" w:rsidR="00D3681B" w:rsidRDefault="00000000">
      <w:pPr>
        <w:spacing w:after="140"/>
        <w:ind w:left="560" w:hanging="560"/>
        <w:rPr>
          <w:rFonts w:hint="eastAsia"/>
        </w:rPr>
      </w:pPr>
      <w:r>
        <w:rPr>
          <w:b/>
          <w:color w:val="44546A"/>
        </w:rPr>
        <w:t xml:space="preserve">3. </w:t>
      </w:r>
      <w:r>
        <w:t>Issue the daily corridor certification (open, restricted, or closed) and post it to the registry and the insurance market.</w:t>
      </w:r>
    </w:p>
    <w:p w14:paraId="3B592127" w14:textId="77777777" w:rsidR="00D3681B" w:rsidRDefault="00000000">
      <w:pPr>
        <w:spacing w:after="140"/>
        <w:ind w:left="560" w:hanging="560"/>
        <w:rPr>
          <w:rFonts w:hint="eastAsia"/>
        </w:rPr>
      </w:pPr>
      <w:r>
        <w:rPr>
          <w:b/>
          <w:color w:val="44546A"/>
        </w:rPr>
        <w:t xml:space="preserve">4. </w:t>
      </w:r>
      <w:r>
        <w:t>Confirm observer embarkation status aboard the designated vessels.</w:t>
      </w:r>
    </w:p>
    <w:p w14:paraId="6559B6F3" w14:textId="77777777" w:rsidR="00D3681B" w:rsidRDefault="00000000">
      <w:pPr>
        <w:spacing w:after="140"/>
        <w:ind w:left="560" w:hanging="560"/>
        <w:rPr>
          <w:rFonts w:hint="eastAsia"/>
        </w:rPr>
      </w:pPr>
      <w:r>
        <w:rPr>
          <w:b/>
          <w:color w:val="44546A"/>
        </w:rPr>
        <w:t xml:space="preserve">5. </w:t>
      </w:r>
      <w:r>
        <w:t>Log all hotline traffic and response times.</w:t>
      </w:r>
    </w:p>
    <w:p w14:paraId="3DCC63B1" w14:textId="77777777" w:rsidR="00D3681B" w:rsidRDefault="00000000">
      <w:pPr>
        <w:jc w:val="both"/>
        <w:rPr>
          <w:rFonts w:hint="eastAsia"/>
        </w:rPr>
      </w:pPr>
      <w:r>
        <w:t>Weekly checklist (Verification Authority):</w:t>
      </w:r>
    </w:p>
    <w:p w14:paraId="651947DA" w14:textId="77777777" w:rsidR="00D3681B" w:rsidRDefault="00000000">
      <w:pPr>
        <w:spacing w:after="140"/>
        <w:ind w:left="560" w:hanging="560"/>
        <w:rPr>
          <w:rFonts w:hint="eastAsia"/>
        </w:rPr>
      </w:pPr>
      <w:r>
        <w:rPr>
          <w:b/>
          <w:color w:val="44546A"/>
        </w:rPr>
        <w:t xml:space="preserve">1. </w:t>
      </w:r>
      <w:r>
        <w:t>Issue the joint weekly report to both capitals through the bulletin board.</w:t>
      </w:r>
    </w:p>
    <w:p w14:paraId="15E66C23" w14:textId="77777777" w:rsidR="00D3681B" w:rsidRDefault="00000000">
      <w:pPr>
        <w:spacing w:after="140"/>
        <w:ind w:left="560" w:hanging="560"/>
        <w:rPr>
          <w:rFonts w:hint="eastAsia"/>
        </w:rPr>
      </w:pPr>
      <w:r>
        <w:rPr>
          <w:b/>
          <w:color w:val="44546A"/>
        </w:rPr>
        <w:t xml:space="preserve">2. </w:t>
      </w:r>
      <w:r>
        <w:t>Publish the consolidated compliance summary of Section 7.5.</w:t>
      </w:r>
    </w:p>
    <w:p w14:paraId="43CF2A72" w14:textId="77777777" w:rsidR="00D3681B" w:rsidRDefault="00000000">
      <w:pPr>
        <w:spacing w:after="140"/>
        <w:ind w:left="560" w:hanging="560"/>
        <w:rPr>
          <w:rFonts w:hint="eastAsia"/>
        </w:rPr>
      </w:pPr>
      <w:r>
        <w:rPr>
          <w:b/>
          <w:color w:val="44546A"/>
        </w:rPr>
        <w:t xml:space="preserve">3. </w:t>
      </w:r>
      <w:r>
        <w:t>Publish the war-risk premium confidence indicator of Section 4.9.</w:t>
      </w:r>
    </w:p>
    <w:p w14:paraId="7D9C25EF" w14:textId="77777777" w:rsidR="00D3681B" w:rsidRDefault="00000000">
      <w:pPr>
        <w:spacing w:after="140"/>
        <w:ind w:left="560" w:hanging="560"/>
        <w:rPr>
          <w:rFonts w:hint="eastAsia"/>
        </w:rPr>
      </w:pPr>
      <w:r>
        <w:rPr>
          <w:b/>
          <w:color w:val="44546A"/>
        </w:rPr>
        <w:t xml:space="preserve">4. </w:t>
      </w:r>
      <w:r>
        <w:t xml:space="preserve">Review open flags and confirm each </w:t>
      </w:r>
      <w:proofErr w:type="gramStart"/>
      <w:r>
        <w:t>sits</w:t>
      </w:r>
      <w:proofErr w:type="gramEnd"/>
      <w:r>
        <w:t xml:space="preserve"> inside its seventy-two (72) hour consultation window.</w:t>
      </w:r>
    </w:p>
    <w:p w14:paraId="6A684FD0" w14:textId="77777777" w:rsidR="00D3681B" w:rsidRDefault="00000000">
      <w:pPr>
        <w:jc w:val="both"/>
        <w:rPr>
          <w:rFonts w:hint="eastAsia"/>
        </w:rPr>
      </w:pPr>
      <w:r>
        <w:t>Certification checklist (Tier 1 compliance certificate):</w:t>
      </w:r>
    </w:p>
    <w:p w14:paraId="3ECAC07F" w14:textId="77777777" w:rsidR="00D3681B" w:rsidRDefault="00000000">
      <w:pPr>
        <w:spacing w:after="140"/>
        <w:ind w:left="560" w:hanging="560"/>
        <w:rPr>
          <w:rFonts w:hint="eastAsia"/>
        </w:rPr>
      </w:pPr>
      <w:r>
        <w:rPr>
          <w:b/>
          <w:color w:val="44546A"/>
        </w:rPr>
        <w:t xml:space="preserve">1. </w:t>
      </w:r>
      <w:r>
        <w:t>Confirm seven (7) consecutive days of met obligations across every source in Section B.3.</w:t>
      </w:r>
    </w:p>
    <w:p w14:paraId="03478B20" w14:textId="77777777" w:rsidR="00D3681B" w:rsidRDefault="00000000">
      <w:pPr>
        <w:spacing w:after="140"/>
        <w:ind w:left="560" w:hanging="560"/>
        <w:rPr>
          <w:rFonts w:hint="eastAsia"/>
        </w:rPr>
      </w:pPr>
      <w:r>
        <w:rPr>
          <w:b/>
          <w:color w:val="44546A"/>
        </w:rPr>
        <w:t xml:space="preserve">2. </w:t>
      </w:r>
      <w:r>
        <w:t>Confirm zero unresolved flags older than seventy-two (72) hours.</w:t>
      </w:r>
    </w:p>
    <w:p w14:paraId="6AB10CEF" w14:textId="77777777" w:rsidR="00D3681B" w:rsidRDefault="00000000">
      <w:pPr>
        <w:spacing w:after="140"/>
        <w:ind w:left="560" w:hanging="560"/>
        <w:rPr>
          <w:rFonts w:hint="eastAsia"/>
        </w:rPr>
      </w:pPr>
      <w:r>
        <w:rPr>
          <w:b/>
          <w:color w:val="44546A"/>
        </w:rPr>
        <w:t xml:space="preserve">3. </w:t>
      </w:r>
      <w:r>
        <w:t>Record the certificate on the Shared Digital Registry with cryptographic timestamp.</w:t>
      </w:r>
    </w:p>
    <w:p w14:paraId="254A2384" w14:textId="77777777" w:rsidR="00D3681B" w:rsidRDefault="00000000">
      <w:pPr>
        <w:spacing w:after="140"/>
        <w:ind w:left="560" w:hanging="560"/>
        <w:rPr>
          <w:rFonts w:hint="eastAsia"/>
        </w:rPr>
      </w:pPr>
      <w:r>
        <w:rPr>
          <w:b/>
          <w:color w:val="44546A"/>
        </w:rPr>
        <w:t xml:space="preserve">4. </w:t>
      </w:r>
      <w:r>
        <w:t>Bank the certified period permanently under the no-fade rule of Section 10.3.</w:t>
      </w:r>
    </w:p>
    <w:p w14:paraId="28413EA5" w14:textId="77777777" w:rsidR="00D3681B" w:rsidRDefault="00000000">
      <w:pPr>
        <w:pStyle w:val="Heading1"/>
        <w:pageBreakBefore/>
        <w:pBdr>
          <w:bottom w:val="single" w:sz="6" w:space="4" w:color="9A7B2D"/>
        </w:pBdr>
        <w:rPr>
          <w:rFonts w:hint="eastAsia"/>
        </w:rPr>
      </w:pPr>
      <w:r>
        <w:lastRenderedPageBreak/>
        <w:t>Annex C. Communication Hotline Protocols</w:t>
      </w:r>
    </w:p>
    <w:p w14:paraId="6A0D028D" w14:textId="77777777" w:rsidR="00D3681B" w:rsidRDefault="00000000">
      <w:pPr>
        <w:pStyle w:val="Heading2"/>
        <w:rPr>
          <w:rFonts w:hint="eastAsia"/>
        </w:rPr>
      </w:pPr>
      <w:r>
        <w:t>C.1 Purpose</w:t>
      </w:r>
    </w:p>
    <w:p w14:paraId="1027C76C" w14:textId="77777777" w:rsidR="00D3681B" w:rsidRDefault="00000000">
      <w:pPr>
        <w:spacing w:after="180"/>
        <w:ind w:left="560" w:hanging="560"/>
        <w:jc w:val="both"/>
        <w:rPr>
          <w:rFonts w:hint="eastAsia"/>
        </w:rPr>
      </w:pPr>
      <w:proofErr w:type="gramStart"/>
      <w:r>
        <w:rPr>
          <w:b/>
          <w:color w:val="1F3A5F"/>
        </w:rPr>
        <w:t xml:space="preserve">C.1  </w:t>
      </w:r>
      <w:r>
        <w:t>This</w:t>
      </w:r>
      <w:proofErr w:type="gramEnd"/>
      <w:r>
        <w:t xml:space="preserve"> annex lists the contact points, staffing arrangements, security procedures, response-time standards, and incident reporting forms of the communication hotline established by Section 5.3, and sets the five-level escalation protocol referenced by Article IX. This annex attaches to Articles V and IX.</w:t>
      </w:r>
    </w:p>
    <w:p w14:paraId="611A38CC" w14:textId="77777777" w:rsidR="00D3681B" w:rsidRDefault="00000000">
      <w:pPr>
        <w:pStyle w:val="Heading2"/>
        <w:rPr>
          <w:rFonts w:hint="eastAsia"/>
        </w:rPr>
      </w:pPr>
      <w:r>
        <w:t>C.2 Hotline Architecture</w:t>
      </w:r>
    </w:p>
    <w:p w14:paraId="4601DDA6" w14:textId="77777777" w:rsidR="00D3681B" w:rsidRDefault="00000000">
      <w:pPr>
        <w:spacing w:after="180"/>
        <w:ind w:left="560" w:hanging="560"/>
        <w:jc w:val="both"/>
        <w:rPr>
          <w:rFonts w:hint="eastAsia"/>
        </w:rPr>
      </w:pPr>
      <w:proofErr w:type="gramStart"/>
      <w:r>
        <w:rPr>
          <w:b/>
          <w:color w:val="1F3A5F"/>
        </w:rPr>
        <w:t xml:space="preserve">C.2  </w:t>
      </w:r>
      <w:r>
        <w:t>The</w:t>
      </w:r>
      <w:proofErr w:type="gramEnd"/>
      <w:r>
        <w:t xml:space="preserve"> hotline operates under the management of the Verification Authority (the Sultanate of Oman) and runs continuously, twenty-four hours a day, seven days a week, every day of the year.</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211"/>
        <w:gridCol w:w="4322"/>
        <w:gridCol w:w="2513"/>
      </w:tblGrid>
      <w:tr w:rsidR="00D3681B" w14:paraId="1EFC9CA7" w14:textId="77777777">
        <w:tblPrEx>
          <w:tblCellMar>
            <w:top w:w="0" w:type="dxa"/>
            <w:bottom w:w="0" w:type="dxa"/>
          </w:tblCellMar>
        </w:tblPrEx>
        <w:trPr>
          <w:cantSplit/>
          <w:tblHeader/>
        </w:trPr>
        <w:tc>
          <w:tcPr>
            <w:tcW w:w="2200" w:type="dxa"/>
            <w:shd w:val="clear" w:color="auto" w:fill="EAEEF4"/>
          </w:tcPr>
          <w:p w14:paraId="50A10697" w14:textId="77777777" w:rsidR="00D3681B" w:rsidRDefault="00000000">
            <w:pPr>
              <w:spacing w:before="50" w:after="50"/>
              <w:rPr>
                <w:rFonts w:hint="eastAsia"/>
              </w:rPr>
            </w:pPr>
            <w:r>
              <w:rPr>
                <w:b/>
                <w:color w:val="1F3A5F"/>
                <w:sz w:val="18"/>
              </w:rPr>
              <w:t>Channel</w:t>
            </w:r>
          </w:p>
        </w:tc>
        <w:tc>
          <w:tcPr>
            <w:tcW w:w="4300" w:type="dxa"/>
            <w:shd w:val="clear" w:color="auto" w:fill="EAEEF4"/>
          </w:tcPr>
          <w:p w14:paraId="4C86AE2A" w14:textId="77777777" w:rsidR="00D3681B" w:rsidRDefault="00000000">
            <w:pPr>
              <w:spacing w:before="50" w:after="50"/>
              <w:rPr>
                <w:rFonts w:hint="eastAsia"/>
              </w:rPr>
            </w:pPr>
            <w:r>
              <w:rPr>
                <w:b/>
                <w:color w:val="1F3A5F"/>
                <w:sz w:val="18"/>
              </w:rPr>
              <w:t>Description</w:t>
            </w:r>
          </w:p>
        </w:tc>
        <w:tc>
          <w:tcPr>
            <w:tcW w:w="2500" w:type="dxa"/>
            <w:shd w:val="clear" w:color="auto" w:fill="EAEEF4"/>
          </w:tcPr>
          <w:p w14:paraId="65D45CE5" w14:textId="77777777" w:rsidR="00D3681B" w:rsidRDefault="00000000">
            <w:pPr>
              <w:spacing w:before="50" w:after="50"/>
              <w:rPr>
                <w:rFonts w:hint="eastAsia"/>
              </w:rPr>
            </w:pPr>
            <w:r>
              <w:rPr>
                <w:b/>
                <w:color w:val="1F3A5F"/>
                <w:sz w:val="18"/>
              </w:rPr>
              <w:t>Role</w:t>
            </w:r>
          </w:p>
        </w:tc>
      </w:tr>
      <w:tr w:rsidR="00D3681B" w14:paraId="236EECE8" w14:textId="77777777">
        <w:tblPrEx>
          <w:tblCellMar>
            <w:top w:w="0" w:type="dxa"/>
            <w:bottom w:w="0" w:type="dxa"/>
          </w:tblCellMar>
        </w:tblPrEx>
        <w:trPr>
          <w:cantSplit/>
        </w:trPr>
        <w:tc>
          <w:tcPr>
            <w:tcW w:w="2200" w:type="dxa"/>
          </w:tcPr>
          <w:p w14:paraId="5C1275E1" w14:textId="77777777" w:rsidR="00D3681B" w:rsidRDefault="00000000">
            <w:pPr>
              <w:spacing w:before="50" w:after="50"/>
              <w:rPr>
                <w:rFonts w:hint="eastAsia"/>
              </w:rPr>
            </w:pPr>
            <w:r>
              <w:rPr>
                <w:sz w:val="18"/>
              </w:rPr>
              <w:t>Primary channel</w:t>
            </w:r>
          </w:p>
        </w:tc>
        <w:tc>
          <w:tcPr>
            <w:tcW w:w="4300" w:type="dxa"/>
          </w:tcPr>
          <w:p w14:paraId="4B410FF4" w14:textId="77777777" w:rsidR="00D3681B" w:rsidRDefault="00000000">
            <w:pPr>
              <w:spacing w:before="50" w:after="50"/>
              <w:rPr>
                <w:rFonts w:hint="eastAsia"/>
              </w:rPr>
            </w:pPr>
            <w:r>
              <w:rPr>
                <w:sz w:val="18"/>
              </w:rPr>
              <w:t>Secure satellite link with voice and text capability</w:t>
            </w:r>
          </w:p>
        </w:tc>
        <w:tc>
          <w:tcPr>
            <w:tcW w:w="2500" w:type="dxa"/>
          </w:tcPr>
          <w:p w14:paraId="1A0DEDF7" w14:textId="77777777" w:rsidR="00D3681B" w:rsidRDefault="00000000">
            <w:pPr>
              <w:spacing w:before="50" w:after="50"/>
              <w:rPr>
                <w:rFonts w:hint="eastAsia"/>
              </w:rPr>
            </w:pPr>
            <w:r>
              <w:rPr>
                <w:sz w:val="18"/>
              </w:rPr>
              <w:t>Routine and urgent traffic</w:t>
            </w:r>
          </w:p>
        </w:tc>
      </w:tr>
      <w:tr w:rsidR="00D3681B" w14:paraId="2753D34B" w14:textId="77777777">
        <w:tblPrEx>
          <w:tblCellMar>
            <w:top w:w="0" w:type="dxa"/>
            <w:bottom w:w="0" w:type="dxa"/>
          </w:tblCellMar>
        </w:tblPrEx>
        <w:trPr>
          <w:cantSplit/>
        </w:trPr>
        <w:tc>
          <w:tcPr>
            <w:tcW w:w="2200" w:type="dxa"/>
          </w:tcPr>
          <w:p w14:paraId="71834164" w14:textId="77777777" w:rsidR="00D3681B" w:rsidRDefault="00000000">
            <w:pPr>
              <w:spacing w:before="50" w:after="50"/>
              <w:rPr>
                <w:rFonts w:hint="eastAsia"/>
              </w:rPr>
            </w:pPr>
            <w:r>
              <w:rPr>
                <w:sz w:val="18"/>
              </w:rPr>
              <w:t>Backup channel</w:t>
            </w:r>
          </w:p>
        </w:tc>
        <w:tc>
          <w:tcPr>
            <w:tcW w:w="4300" w:type="dxa"/>
          </w:tcPr>
          <w:p w14:paraId="5370939C" w14:textId="77777777" w:rsidR="00D3681B" w:rsidRDefault="00000000">
            <w:pPr>
              <w:spacing w:before="50" w:after="50"/>
              <w:rPr>
                <w:rFonts w:hint="eastAsia"/>
              </w:rPr>
            </w:pPr>
            <w:r>
              <w:rPr>
                <w:sz w:val="18"/>
              </w:rPr>
              <w:t>Encrypted diplomatic cable through the Swiss channel</w:t>
            </w:r>
          </w:p>
        </w:tc>
        <w:tc>
          <w:tcPr>
            <w:tcW w:w="2500" w:type="dxa"/>
          </w:tcPr>
          <w:p w14:paraId="20DBB24C" w14:textId="77777777" w:rsidR="00D3681B" w:rsidRDefault="00000000">
            <w:pPr>
              <w:spacing w:before="50" w:after="50"/>
              <w:rPr>
                <w:rFonts w:hint="eastAsia"/>
              </w:rPr>
            </w:pPr>
            <w:r>
              <w:rPr>
                <w:sz w:val="18"/>
              </w:rPr>
              <w:t>Failover and escalation traffic</w:t>
            </w:r>
          </w:p>
        </w:tc>
      </w:tr>
    </w:tbl>
    <w:p w14:paraId="55DDBB3D" w14:textId="77777777" w:rsidR="00D3681B" w:rsidRDefault="00D3681B">
      <w:pPr>
        <w:spacing w:after="160"/>
        <w:rPr>
          <w:rFonts w:hint="eastAsia"/>
        </w:rPr>
      </w:pPr>
    </w:p>
    <w:p w14:paraId="3664E894" w14:textId="77777777" w:rsidR="00D3681B" w:rsidRDefault="00000000">
      <w:pPr>
        <w:pStyle w:val="Heading2"/>
        <w:rPr>
          <w:rFonts w:hint="eastAsia"/>
        </w:rPr>
      </w:pPr>
      <w:r>
        <w:t>C.3 Contact Points</w:t>
      </w:r>
    </w:p>
    <w:p w14:paraId="583B524D" w14:textId="77777777" w:rsidR="00D3681B" w:rsidRDefault="00000000">
      <w:pPr>
        <w:spacing w:after="180"/>
        <w:ind w:left="560" w:hanging="560"/>
        <w:jc w:val="both"/>
        <w:rPr>
          <w:rFonts w:hint="eastAsia"/>
        </w:rPr>
      </w:pPr>
      <w:proofErr w:type="gramStart"/>
      <w:r>
        <w:rPr>
          <w:b/>
          <w:color w:val="1F3A5F"/>
        </w:rPr>
        <w:t xml:space="preserve">C.3  </w:t>
      </w:r>
      <w:r>
        <w:t>Each</w:t>
      </w:r>
      <w:proofErr w:type="gramEnd"/>
      <w:r>
        <w:t xml:space="preserve"> Party designates a Primary Crisis Contact, a Secondary Crisis Contact, and a Technical Contact. Each Party transmits its contact roster to the Verification Authority under separate cover within twenty-four (24) hours of Day 0 and updates the roster immediately upon any change. The Verification Authority tests both primary contacts monthly; three consecutive failed tests log as a Tier 2 event under Annex B.</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412"/>
        <w:gridCol w:w="4724"/>
        <w:gridCol w:w="1910"/>
      </w:tblGrid>
      <w:tr w:rsidR="00D3681B" w14:paraId="3D48D265" w14:textId="77777777">
        <w:tblPrEx>
          <w:tblCellMar>
            <w:top w:w="0" w:type="dxa"/>
            <w:bottom w:w="0" w:type="dxa"/>
          </w:tblCellMar>
        </w:tblPrEx>
        <w:trPr>
          <w:cantSplit/>
          <w:tblHeader/>
        </w:trPr>
        <w:tc>
          <w:tcPr>
            <w:tcW w:w="2400" w:type="dxa"/>
            <w:shd w:val="clear" w:color="auto" w:fill="EAEEF4"/>
          </w:tcPr>
          <w:p w14:paraId="76D13A52" w14:textId="77777777" w:rsidR="00D3681B" w:rsidRDefault="00000000">
            <w:pPr>
              <w:spacing w:before="50" w:after="50"/>
              <w:rPr>
                <w:rFonts w:hint="eastAsia"/>
              </w:rPr>
            </w:pPr>
            <w:r>
              <w:rPr>
                <w:b/>
                <w:color w:val="1F3A5F"/>
                <w:sz w:val="18"/>
              </w:rPr>
              <w:t>Role</w:t>
            </w:r>
          </w:p>
        </w:tc>
        <w:tc>
          <w:tcPr>
            <w:tcW w:w="4700" w:type="dxa"/>
            <w:shd w:val="clear" w:color="auto" w:fill="EAEEF4"/>
          </w:tcPr>
          <w:p w14:paraId="53B760A3" w14:textId="77777777" w:rsidR="00D3681B" w:rsidRDefault="00000000">
            <w:pPr>
              <w:spacing w:before="50" w:after="50"/>
              <w:rPr>
                <w:rFonts w:hint="eastAsia"/>
              </w:rPr>
            </w:pPr>
            <w:r>
              <w:rPr>
                <w:b/>
                <w:color w:val="1F3A5F"/>
                <w:sz w:val="18"/>
              </w:rPr>
              <w:t>Function</w:t>
            </w:r>
          </w:p>
        </w:tc>
        <w:tc>
          <w:tcPr>
            <w:tcW w:w="1900" w:type="dxa"/>
            <w:shd w:val="clear" w:color="auto" w:fill="EAEEF4"/>
          </w:tcPr>
          <w:p w14:paraId="3D032901" w14:textId="77777777" w:rsidR="00D3681B" w:rsidRDefault="00000000">
            <w:pPr>
              <w:spacing w:before="50" w:after="50"/>
              <w:rPr>
                <w:rFonts w:hint="eastAsia"/>
              </w:rPr>
            </w:pPr>
            <w:r>
              <w:rPr>
                <w:b/>
                <w:color w:val="1F3A5F"/>
                <w:sz w:val="18"/>
              </w:rPr>
              <w:t>Availability</w:t>
            </w:r>
          </w:p>
        </w:tc>
      </w:tr>
      <w:tr w:rsidR="00D3681B" w14:paraId="1DDC3089" w14:textId="77777777">
        <w:tblPrEx>
          <w:tblCellMar>
            <w:top w:w="0" w:type="dxa"/>
            <w:bottom w:w="0" w:type="dxa"/>
          </w:tblCellMar>
        </w:tblPrEx>
        <w:trPr>
          <w:cantSplit/>
        </w:trPr>
        <w:tc>
          <w:tcPr>
            <w:tcW w:w="2400" w:type="dxa"/>
          </w:tcPr>
          <w:p w14:paraId="2DBC4E06" w14:textId="77777777" w:rsidR="00D3681B" w:rsidRDefault="00000000">
            <w:pPr>
              <w:spacing w:before="50" w:after="50"/>
              <w:rPr>
                <w:rFonts w:hint="eastAsia"/>
              </w:rPr>
            </w:pPr>
            <w:r>
              <w:rPr>
                <w:sz w:val="18"/>
              </w:rPr>
              <w:t>Primary Crisis Contact</w:t>
            </w:r>
          </w:p>
        </w:tc>
        <w:tc>
          <w:tcPr>
            <w:tcW w:w="4700" w:type="dxa"/>
          </w:tcPr>
          <w:p w14:paraId="2C0A1426" w14:textId="77777777" w:rsidR="00D3681B" w:rsidRDefault="00000000">
            <w:pPr>
              <w:spacing w:before="50" w:after="50"/>
              <w:rPr>
                <w:rFonts w:hint="eastAsia"/>
              </w:rPr>
            </w:pPr>
            <w:r>
              <w:rPr>
                <w:sz w:val="18"/>
              </w:rPr>
              <w:t>First point of contact for any Incident; holds authority to engage Level 1 clarification</w:t>
            </w:r>
          </w:p>
        </w:tc>
        <w:tc>
          <w:tcPr>
            <w:tcW w:w="1900" w:type="dxa"/>
          </w:tcPr>
          <w:p w14:paraId="19B3B2B9" w14:textId="77777777" w:rsidR="00D3681B" w:rsidRDefault="00000000">
            <w:pPr>
              <w:spacing w:before="50" w:after="50"/>
              <w:rPr>
                <w:rFonts w:hint="eastAsia"/>
              </w:rPr>
            </w:pPr>
            <w:r>
              <w:rPr>
                <w:sz w:val="18"/>
              </w:rPr>
              <w:t>Continuous</w:t>
            </w:r>
          </w:p>
        </w:tc>
      </w:tr>
      <w:tr w:rsidR="00D3681B" w14:paraId="12457AE0" w14:textId="77777777">
        <w:tblPrEx>
          <w:tblCellMar>
            <w:top w:w="0" w:type="dxa"/>
            <w:bottom w:w="0" w:type="dxa"/>
          </w:tblCellMar>
        </w:tblPrEx>
        <w:trPr>
          <w:cantSplit/>
        </w:trPr>
        <w:tc>
          <w:tcPr>
            <w:tcW w:w="2400" w:type="dxa"/>
          </w:tcPr>
          <w:p w14:paraId="233EBCA1" w14:textId="77777777" w:rsidR="00D3681B" w:rsidRDefault="00000000">
            <w:pPr>
              <w:spacing w:before="50" w:after="50"/>
              <w:rPr>
                <w:rFonts w:hint="eastAsia"/>
              </w:rPr>
            </w:pPr>
            <w:r>
              <w:rPr>
                <w:sz w:val="18"/>
              </w:rPr>
              <w:t>Secondary Crisis Contact</w:t>
            </w:r>
          </w:p>
        </w:tc>
        <w:tc>
          <w:tcPr>
            <w:tcW w:w="4700" w:type="dxa"/>
          </w:tcPr>
          <w:p w14:paraId="38D7438E" w14:textId="77777777" w:rsidR="00D3681B" w:rsidRDefault="00000000">
            <w:pPr>
              <w:spacing w:before="50" w:after="50"/>
              <w:rPr>
                <w:rFonts w:hint="eastAsia"/>
              </w:rPr>
            </w:pPr>
            <w:r>
              <w:rPr>
                <w:sz w:val="18"/>
              </w:rPr>
              <w:t>Automatic failover after thirty (30) minutes of non-answer at the primary</w:t>
            </w:r>
          </w:p>
        </w:tc>
        <w:tc>
          <w:tcPr>
            <w:tcW w:w="1900" w:type="dxa"/>
          </w:tcPr>
          <w:p w14:paraId="35477AF9" w14:textId="77777777" w:rsidR="00D3681B" w:rsidRDefault="00000000">
            <w:pPr>
              <w:spacing w:before="50" w:after="50"/>
              <w:rPr>
                <w:rFonts w:hint="eastAsia"/>
              </w:rPr>
            </w:pPr>
            <w:r>
              <w:rPr>
                <w:sz w:val="18"/>
              </w:rPr>
              <w:t>Continuous</w:t>
            </w:r>
          </w:p>
        </w:tc>
      </w:tr>
      <w:tr w:rsidR="00D3681B" w14:paraId="51A160BC" w14:textId="77777777">
        <w:tblPrEx>
          <w:tblCellMar>
            <w:top w:w="0" w:type="dxa"/>
            <w:bottom w:w="0" w:type="dxa"/>
          </w:tblCellMar>
        </w:tblPrEx>
        <w:trPr>
          <w:cantSplit/>
        </w:trPr>
        <w:tc>
          <w:tcPr>
            <w:tcW w:w="2400" w:type="dxa"/>
          </w:tcPr>
          <w:p w14:paraId="0E87A3BE" w14:textId="77777777" w:rsidR="00D3681B" w:rsidRDefault="00000000">
            <w:pPr>
              <w:spacing w:before="50" w:after="50"/>
              <w:rPr>
                <w:rFonts w:hint="eastAsia"/>
              </w:rPr>
            </w:pPr>
            <w:r>
              <w:rPr>
                <w:sz w:val="18"/>
              </w:rPr>
              <w:t>Technical Contact</w:t>
            </w:r>
          </w:p>
        </w:tc>
        <w:tc>
          <w:tcPr>
            <w:tcW w:w="4700" w:type="dxa"/>
          </w:tcPr>
          <w:p w14:paraId="04A164A1" w14:textId="77777777" w:rsidR="00D3681B" w:rsidRDefault="00000000">
            <w:pPr>
              <w:spacing w:before="50" w:after="50"/>
              <w:rPr>
                <w:rFonts w:hint="eastAsia"/>
              </w:rPr>
            </w:pPr>
            <w:r>
              <w:rPr>
                <w:sz w:val="18"/>
              </w:rPr>
              <w:t>Handles evidence packages, form processing, and Annex B telemetry questions</w:t>
            </w:r>
          </w:p>
        </w:tc>
        <w:tc>
          <w:tcPr>
            <w:tcW w:w="1900" w:type="dxa"/>
          </w:tcPr>
          <w:p w14:paraId="3E9E153B" w14:textId="77777777" w:rsidR="00D3681B" w:rsidRDefault="00000000">
            <w:pPr>
              <w:spacing w:before="50" w:after="50"/>
              <w:rPr>
                <w:rFonts w:hint="eastAsia"/>
              </w:rPr>
            </w:pPr>
            <w:r>
              <w:rPr>
                <w:sz w:val="18"/>
              </w:rPr>
              <w:t>Continuous</w:t>
            </w:r>
          </w:p>
        </w:tc>
      </w:tr>
    </w:tbl>
    <w:p w14:paraId="3708E024" w14:textId="77777777" w:rsidR="00D3681B" w:rsidRDefault="00D3681B">
      <w:pPr>
        <w:spacing w:after="160"/>
        <w:rPr>
          <w:rFonts w:hint="eastAsia"/>
        </w:rPr>
      </w:pPr>
    </w:p>
    <w:p w14:paraId="6A8BA8BB" w14:textId="77777777" w:rsidR="00D3681B" w:rsidRDefault="00000000">
      <w:pPr>
        <w:pStyle w:val="Heading2"/>
        <w:rPr>
          <w:rFonts w:hint="eastAsia"/>
        </w:rPr>
      </w:pPr>
      <w:r>
        <w:lastRenderedPageBreak/>
        <w:t>C.4 Staffing</w:t>
      </w:r>
    </w:p>
    <w:p w14:paraId="0AD4FE1B" w14:textId="77777777" w:rsidR="00D3681B" w:rsidRDefault="00000000">
      <w:pPr>
        <w:spacing w:after="120"/>
        <w:ind w:left="560" w:hanging="320"/>
        <w:jc w:val="both"/>
        <w:rPr>
          <w:rFonts w:hint="eastAsia"/>
        </w:rPr>
      </w:pPr>
      <w:r>
        <w:rPr>
          <w:b/>
          <w:color w:val="9A7B2D"/>
        </w:rPr>
        <w:t xml:space="preserve">•  </w:t>
      </w:r>
      <w:r>
        <w:t>Omani hotline operators staff the center in continuous rotation, trained in English and Persian.</w:t>
      </w:r>
    </w:p>
    <w:p w14:paraId="28250210" w14:textId="77777777" w:rsidR="00D3681B" w:rsidRDefault="00000000">
      <w:pPr>
        <w:spacing w:after="120"/>
        <w:ind w:left="560" w:hanging="320"/>
        <w:jc w:val="both"/>
        <w:rPr>
          <w:rFonts w:hint="eastAsia"/>
        </w:rPr>
      </w:pPr>
      <w:r>
        <w:rPr>
          <w:b/>
          <w:color w:val="9A7B2D"/>
        </w:rPr>
        <w:t xml:space="preserve">•  </w:t>
      </w:r>
      <w:r>
        <w:t>United States and Iranian liaison officers maintain presence at the Omani hotline center in Muscat, in separate rooms, with no direct interaction; all communication passes through the Omani operators.</w:t>
      </w:r>
    </w:p>
    <w:p w14:paraId="2ECCF8C1" w14:textId="77777777" w:rsidR="00D3681B" w:rsidRDefault="00000000">
      <w:pPr>
        <w:spacing w:after="120"/>
        <w:ind w:left="560" w:hanging="320"/>
        <w:jc w:val="both"/>
        <w:rPr>
          <w:rFonts w:hint="eastAsia"/>
        </w:rPr>
      </w:pPr>
      <w:r>
        <w:rPr>
          <w:b/>
          <w:color w:val="9A7B2D"/>
        </w:rPr>
        <w:t xml:space="preserve">•  </w:t>
      </w:r>
      <w:r>
        <w:t>Swiss backup operators stand available for escalation through the backup channel.</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609"/>
        <w:gridCol w:w="4422"/>
        <w:gridCol w:w="3015"/>
      </w:tblGrid>
      <w:tr w:rsidR="00D3681B" w14:paraId="2EF4389C" w14:textId="77777777">
        <w:tblPrEx>
          <w:tblCellMar>
            <w:top w:w="0" w:type="dxa"/>
            <w:bottom w:w="0" w:type="dxa"/>
          </w:tblCellMar>
        </w:tblPrEx>
        <w:trPr>
          <w:cantSplit/>
          <w:tblHeader/>
        </w:trPr>
        <w:tc>
          <w:tcPr>
            <w:tcW w:w="1600" w:type="dxa"/>
            <w:shd w:val="clear" w:color="auto" w:fill="EAEEF4"/>
          </w:tcPr>
          <w:p w14:paraId="086FCEE5" w14:textId="77777777" w:rsidR="00D3681B" w:rsidRDefault="00000000">
            <w:pPr>
              <w:spacing w:before="50" w:after="50"/>
              <w:rPr>
                <w:rFonts w:hint="eastAsia"/>
              </w:rPr>
            </w:pPr>
            <w:r>
              <w:rPr>
                <w:b/>
                <w:color w:val="1F3A5F"/>
                <w:sz w:val="18"/>
              </w:rPr>
              <w:t>Shift</w:t>
            </w:r>
          </w:p>
        </w:tc>
        <w:tc>
          <w:tcPr>
            <w:tcW w:w="4400" w:type="dxa"/>
            <w:shd w:val="clear" w:color="auto" w:fill="EAEEF4"/>
          </w:tcPr>
          <w:p w14:paraId="4460E54F" w14:textId="77777777" w:rsidR="00D3681B" w:rsidRDefault="00000000">
            <w:pPr>
              <w:spacing w:before="50" w:after="50"/>
              <w:rPr>
                <w:rFonts w:hint="eastAsia"/>
              </w:rPr>
            </w:pPr>
            <w:r>
              <w:rPr>
                <w:b/>
                <w:color w:val="1F3A5F"/>
                <w:sz w:val="18"/>
              </w:rPr>
              <w:t>Staffing</w:t>
            </w:r>
          </w:p>
        </w:tc>
        <w:tc>
          <w:tcPr>
            <w:tcW w:w="3000" w:type="dxa"/>
            <w:shd w:val="clear" w:color="auto" w:fill="EAEEF4"/>
          </w:tcPr>
          <w:p w14:paraId="5449D16E" w14:textId="77777777" w:rsidR="00D3681B" w:rsidRDefault="00000000">
            <w:pPr>
              <w:spacing w:before="50" w:after="50"/>
              <w:rPr>
                <w:rFonts w:hint="eastAsia"/>
              </w:rPr>
            </w:pPr>
            <w:r>
              <w:rPr>
                <w:b/>
                <w:color w:val="1F3A5F"/>
                <w:sz w:val="18"/>
              </w:rPr>
              <w:t>Coverage</w:t>
            </w:r>
          </w:p>
        </w:tc>
      </w:tr>
      <w:tr w:rsidR="00D3681B" w14:paraId="2F4CE8E1" w14:textId="77777777">
        <w:tblPrEx>
          <w:tblCellMar>
            <w:top w:w="0" w:type="dxa"/>
            <w:bottom w:w="0" w:type="dxa"/>
          </w:tblCellMar>
        </w:tblPrEx>
        <w:trPr>
          <w:cantSplit/>
        </w:trPr>
        <w:tc>
          <w:tcPr>
            <w:tcW w:w="1600" w:type="dxa"/>
          </w:tcPr>
          <w:p w14:paraId="6A2C95BB" w14:textId="77777777" w:rsidR="00D3681B" w:rsidRDefault="00000000">
            <w:pPr>
              <w:spacing w:before="50" w:after="50"/>
              <w:rPr>
                <w:rFonts w:hint="eastAsia"/>
              </w:rPr>
            </w:pPr>
            <w:r>
              <w:rPr>
                <w:sz w:val="18"/>
              </w:rPr>
              <w:t>Day shift</w:t>
            </w:r>
          </w:p>
        </w:tc>
        <w:tc>
          <w:tcPr>
            <w:tcW w:w="4400" w:type="dxa"/>
          </w:tcPr>
          <w:p w14:paraId="4B7917B3" w14:textId="77777777" w:rsidR="00D3681B" w:rsidRDefault="00000000">
            <w:pPr>
              <w:spacing w:before="50" w:after="50"/>
              <w:rPr>
                <w:rFonts w:hint="eastAsia"/>
              </w:rPr>
            </w:pPr>
            <w:r>
              <w:rPr>
                <w:sz w:val="18"/>
              </w:rPr>
              <w:t>Two Omani operators, one liaison officer per Party</w:t>
            </w:r>
          </w:p>
        </w:tc>
        <w:tc>
          <w:tcPr>
            <w:tcW w:w="3000" w:type="dxa"/>
          </w:tcPr>
          <w:p w14:paraId="7F8F1606" w14:textId="77777777" w:rsidR="00D3681B" w:rsidRDefault="00000000">
            <w:pPr>
              <w:spacing w:before="50" w:after="50"/>
              <w:rPr>
                <w:rFonts w:hint="eastAsia"/>
              </w:rPr>
            </w:pPr>
            <w:r>
              <w:rPr>
                <w:sz w:val="18"/>
              </w:rPr>
              <w:t>08:00 to 20:00 Gulf Standard Time</w:t>
            </w:r>
          </w:p>
        </w:tc>
      </w:tr>
      <w:tr w:rsidR="00D3681B" w14:paraId="2C3CFB0D" w14:textId="77777777">
        <w:tblPrEx>
          <w:tblCellMar>
            <w:top w:w="0" w:type="dxa"/>
            <w:bottom w:w="0" w:type="dxa"/>
          </w:tblCellMar>
        </w:tblPrEx>
        <w:trPr>
          <w:cantSplit/>
        </w:trPr>
        <w:tc>
          <w:tcPr>
            <w:tcW w:w="1600" w:type="dxa"/>
          </w:tcPr>
          <w:p w14:paraId="348ECD97" w14:textId="77777777" w:rsidR="00D3681B" w:rsidRDefault="00000000">
            <w:pPr>
              <w:spacing w:before="50" w:after="50"/>
              <w:rPr>
                <w:rFonts w:hint="eastAsia"/>
              </w:rPr>
            </w:pPr>
            <w:r>
              <w:rPr>
                <w:sz w:val="18"/>
              </w:rPr>
              <w:t>Night shift</w:t>
            </w:r>
          </w:p>
        </w:tc>
        <w:tc>
          <w:tcPr>
            <w:tcW w:w="4400" w:type="dxa"/>
          </w:tcPr>
          <w:p w14:paraId="6571E921" w14:textId="77777777" w:rsidR="00D3681B" w:rsidRDefault="00000000">
            <w:pPr>
              <w:spacing w:before="50" w:after="50"/>
              <w:rPr>
                <w:rFonts w:hint="eastAsia"/>
              </w:rPr>
            </w:pPr>
            <w:r>
              <w:rPr>
                <w:sz w:val="18"/>
              </w:rPr>
              <w:t>Two Omani operators, on-call liaison officers</w:t>
            </w:r>
          </w:p>
        </w:tc>
        <w:tc>
          <w:tcPr>
            <w:tcW w:w="3000" w:type="dxa"/>
          </w:tcPr>
          <w:p w14:paraId="5E097792" w14:textId="77777777" w:rsidR="00D3681B" w:rsidRDefault="00000000">
            <w:pPr>
              <w:spacing w:before="50" w:after="50"/>
              <w:rPr>
                <w:rFonts w:hint="eastAsia"/>
              </w:rPr>
            </w:pPr>
            <w:r>
              <w:rPr>
                <w:sz w:val="18"/>
              </w:rPr>
              <w:t>20:00 to 08:00 Gulf Standard Time</w:t>
            </w:r>
          </w:p>
        </w:tc>
      </w:tr>
      <w:tr w:rsidR="00D3681B" w14:paraId="53009ED9" w14:textId="77777777">
        <w:tblPrEx>
          <w:tblCellMar>
            <w:top w:w="0" w:type="dxa"/>
            <w:bottom w:w="0" w:type="dxa"/>
          </w:tblCellMar>
        </w:tblPrEx>
        <w:trPr>
          <w:cantSplit/>
        </w:trPr>
        <w:tc>
          <w:tcPr>
            <w:tcW w:w="1600" w:type="dxa"/>
          </w:tcPr>
          <w:p w14:paraId="3A77E17D" w14:textId="77777777" w:rsidR="00D3681B" w:rsidRDefault="00000000">
            <w:pPr>
              <w:spacing w:before="50" w:after="50"/>
              <w:rPr>
                <w:rFonts w:hint="eastAsia"/>
              </w:rPr>
            </w:pPr>
            <w:r>
              <w:rPr>
                <w:sz w:val="18"/>
              </w:rPr>
              <w:t>Surge</w:t>
            </w:r>
          </w:p>
        </w:tc>
        <w:tc>
          <w:tcPr>
            <w:tcW w:w="4400" w:type="dxa"/>
          </w:tcPr>
          <w:p w14:paraId="241241FE" w14:textId="77777777" w:rsidR="00D3681B" w:rsidRDefault="00000000">
            <w:pPr>
              <w:spacing w:before="50" w:after="50"/>
              <w:rPr>
                <w:rFonts w:hint="eastAsia"/>
              </w:rPr>
            </w:pPr>
            <w:r>
              <w:rPr>
                <w:sz w:val="18"/>
              </w:rPr>
              <w:t>Full staffing within sixty (60) minutes of any Level 2 or higher activation</w:t>
            </w:r>
          </w:p>
        </w:tc>
        <w:tc>
          <w:tcPr>
            <w:tcW w:w="3000" w:type="dxa"/>
          </w:tcPr>
          <w:p w14:paraId="6B7A6EFC" w14:textId="77777777" w:rsidR="00D3681B" w:rsidRDefault="00000000">
            <w:pPr>
              <w:spacing w:before="50" w:after="50"/>
              <w:rPr>
                <w:rFonts w:hint="eastAsia"/>
              </w:rPr>
            </w:pPr>
            <w:r>
              <w:rPr>
                <w:sz w:val="18"/>
              </w:rPr>
              <w:t>Event-driven</w:t>
            </w:r>
          </w:p>
        </w:tc>
      </w:tr>
    </w:tbl>
    <w:p w14:paraId="59DADAD9" w14:textId="77777777" w:rsidR="00D3681B" w:rsidRDefault="00D3681B">
      <w:pPr>
        <w:spacing w:after="160"/>
        <w:rPr>
          <w:rFonts w:hint="eastAsia"/>
        </w:rPr>
      </w:pPr>
    </w:p>
    <w:p w14:paraId="3C0AA5E0" w14:textId="77777777" w:rsidR="00D3681B" w:rsidRDefault="00000000">
      <w:pPr>
        <w:pStyle w:val="Heading2"/>
        <w:rPr>
          <w:rFonts w:hint="eastAsia"/>
        </w:rPr>
      </w:pPr>
      <w:r>
        <w:t>C.5 Security Procedures</w:t>
      </w:r>
    </w:p>
    <w:p w14:paraId="7F8A638E" w14:textId="77777777" w:rsidR="00D3681B" w:rsidRDefault="00000000">
      <w:pPr>
        <w:spacing w:after="120"/>
        <w:ind w:left="560" w:hanging="320"/>
        <w:jc w:val="both"/>
        <w:rPr>
          <w:rFonts w:hint="eastAsia"/>
        </w:rPr>
      </w:pPr>
      <w:r>
        <w:rPr>
          <w:b/>
          <w:color w:val="9A7B2D"/>
        </w:rPr>
        <w:t xml:space="preserve">•  </w:t>
      </w:r>
      <w:r>
        <w:t>End-to-end encryption protects every voice and text transmission on both channels.</w:t>
      </w:r>
    </w:p>
    <w:p w14:paraId="7B1A2EFA" w14:textId="77777777" w:rsidR="00D3681B" w:rsidRDefault="00000000">
      <w:pPr>
        <w:spacing w:after="120"/>
        <w:ind w:left="560" w:hanging="320"/>
        <w:jc w:val="both"/>
        <w:rPr>
          <w:rFonts w:hint="eastAsia"/>
        </w:rPr>
      </w:pPr>
      <w:r>
        <w:rPr>
          <w:b/>
          <w:color w:val="9A7B2D"/>
        </w:rPr>
        <w:t xml:space="preserve">•  </w:t>
      </w:r>
      <w:r>
        <w:t>Authentication protocol: each Party provides a daily code word through the facilitator channel, and operators authenticate every session against it.</w:t>
      </w:r>
    </w:p>
    <w:p w14:paraId="36891858" w14:textId="77777777" w:rsidR="00D3681B" w:rsidRDefault="00000000">
      <w:pPr>
        <w:spacing w:after="120"/>
        <w:ind w:left="560" w:hanging="320"/>
        <w:jc w:val="both"/>
        <w:rPr>
          <w:rFonts w:hint="eastAsia"/>
        </w:rPr>
      </w:pPr>
      <w:r>
        <w:rPr>
          <w:b/>
          <w:color w:val="9A7B2D"/>
        </w:rPr>
        <w:t xml:space="preserve">•  </w:t>
      </w:r>
      <w:r>
        <w:t>No recording of sensitive conversations takes place unless both Parties consent in writing in advance.</w:t>
      </w:r>
    </w:p>
    <w:p w14:paraId="4477B49F" w14:textId="77777777" w:rsidR="00D3681B" w:rsidRDefault="00000000">
      <w:pPr>
        <w:spacing w:after="120"/>
        <w:ind w:left="560" w:hanging="320"/>
        <w:jc w:val="both"/>
        <w:rPr>
          <w:rFonts w:hint="eastAsia"/>
        </w:rPr>
      </w:pPr>
      <w:r>
        <w:rPr>
          <w:b/>
          <w:color w:val="9A7B2D"/>
        </w:rPr>
        <w:t xml:space="preserve">•  </w:t>
      </w:r>
      <w:r>
        <w:t>Operator logs record session times, parties, and authentication outcomes, never content, and post to the Shared Digital Registry daily.</w:t>
      </w:r>
    </w:p>
    <w:p w14:paraId="3F590AA2" w14:textId="77777777" w:rsidR="00D3681B" w:rsidRDefault="00000000">
      <w:pPr>
        <w:pStyle w:val="Heading2"/>
        <w:rPr>
          <w:rFonts w:hint="eastAsia"/>
        </w:rPr>
      </w:pPr>
      <w:r>
        <w:t>C.6 Response-Time Standards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4020"/>
        <w:gridCol w:w="5026"/>
      </w:tblGrid>
      <w:tr w:rsidR="00D3681B" w14:paraId="2FDFC0C1" w14:textId="77777777">
        <w:tblPrEx>
          <w:tblCellMar>
            <w:top w:w="0" w:type="dxa"/>
            <w:bottom w:w="0" w:type="dxa"/>
          </w:tblCellMar>
        </w:tblPrEx>
        <w:trPr>
          <w:cantSplit/>
          <w:tblHeader/>
        </w:trPr>
        <w:tc>
          <w:tcPr>
            <w:tcW w:w="4000" w:type="dxa"/>
            <w:shd w:val="clear" w:color="auto" w:fill="EAEEF4"/>
          </w:tcPr>
          <w:p w14:paraId="55F9BEA5" w14:textId="77777777" w:rsidR="00D3681B" w:rsidRDefault="00000000">
            <w:pPr>
              <w:spacing w:before="50" w:after="50"/>
              <w:rPr>
                <w:rFonts w:hint="eastAsia"/>
              </w:rPr>
            </w:pPr>
            <w:r>
              <w:rPr>
                <w:b/>
                <w:color w:val="1F3A5F"/>
                <w:sz w:val="18"/>
              </w:rPr>
              <w:t>Action</w:t>
            </w:r>
          </w:p>
        </w:tc>
        <w:tc>
          <w:tcPr>
            <w:tcW w:w="5000" w:type="dxa"/>
            <w:shd w:val="clear" w:color="auto" w:fill="EAEEF4"/>
          </w:tcPr>
          <w:p w14:paraId="691398F4" w14:textId="77777777" w:rsidR="00D3681B" w:rsidRDefault="00000000">
            <w:pPr>
              <w:spacing w:before="50" w:after="50"/>
              <w:rPr>
                <w:rFonts w:hint="eastAsia"/>
              </w:rPr>
            </w:pPr>
            <w:r>
              <w:rPr>
                <w:b/>
                <w:color w:val="1F3A5F"/>
                <w:sz w:val="18"/>
              </w:rPr>
              <w:t>Standard</w:t>
            </w:r>
          </w:p>
        </w:tc>
      </w:tr>
      <w:tr w:rsidR="00D3681B" w14:paraId="604B11EB" w14:textId="77777777">
        <w:tblPrEx>
          <w:tblCellMar>
            <w:top w:w="0" w:type="dxa"/>
            <w:bottom w:w="0" w:type="dxa"/>
          </w:tblCellMar>
        </w:tblPrEx>
        <w:trPr>
          <w:cantSplit/>
        </w:trPr>
        <w:tc>
          <w:tcPr>
            <w:tcW w:w="4000" w:type="dxa"/>
          </w:tcPr>
          <w:p w14:paraId="35F2661C" w14:textId="77777777" w:rsidR="00D3681B" w:rsidRDefault="00000000">
            <w:pPr>
              <w:spacing w:before="50" w:after="50"/>
              <w:rPr>
                <w:rFonts w:hint="eastAsia"/>
              </w:rPr>
            </w:pPr>
            <w:r>
              <w:rPr>
                <w:sz w:val="18"/>
              </w:rPr>
              <w:t>Hotline inquiry</w:t>
            </w:r>
          </w:p>
        </w:tc>
        <w:tc>
          <w:tcPr>
            <w:tcW w:w="5000" w:type="dxa"/>
          </w:tcPr>
          <w:p w14:paraId="2F440A47" w14:textId="77777777" w:rsidR="00D3681B" w:rsidRDefault="00000000">
            <w:pPr>
              <w:spacing w:before="50" w:after="50"/>
              <w:rPr>
                <w:rFonts w:hint="eastAsia"/>
              </w:rPr>
            </w:pPr>
            <w:r>
              <w:rPr>
                <w:sz w:val="18"/>
              </w:rPr>
              <w:t>Each Party answers within two (2) hours</w:t>
            </w:r>
          </w:p>
        </w:tc>
      </w:tr>
      <w:tr w:rsidR="00D3681B" w14:paraId="375414A9" w14:textId="77777777">
        <w:tblPrEx>
          <w:tblCellMar>
            <w:top w:w="0" w:type="dxa"/>
            <w:bottom w:w="0" w:type="dxa"/>
          </w:tblCellMar>
        </w:tblPrEx>
        <w:trPr>
          <w:cantSplit/>
        </w:trPr>
        <w:tc>
          <w:tcPr>
            <w:tcW w:w="4000" w:type="dxa"/>
          </w:tcPr>
          <w:p w14:paraId="3AFB5331" w14:textId="77777777" w:rsidR="00D3681B" w:rsidRDefault="00000000">
            <w:pPr>
              <w:spacing w:before="50" w:after="50"/>
              <w:rPr>
                <w:rFonts w:hint="eastAsia"/>
              </w:rPr>
            </w:pPr>
            <w:r>
              <w:rPr>
                <w:sz w:val="18"/>
              </w:rPr>
              <w:t>Technical clarification</w:t>
            </w:r>
          </w:p>
        </w:tc>
        <w:tc>
          <w:tcPr>
            <w:tcW w:w="5000" w:type="dxa"/>
          </w:tcPr>
          <w:p w14:paraId="56B34B14" w14:textId="77777777" w:rsidR="00D3681B" w:rsidRDefault="00000000">
            <w:pPr>
              <w:spacing w:before="50" w:after="50"/>
              <w:rPr>
                <w:rFonts w:hint="eastAsia"/>
              </w:rPr>
            </w:pPr>
            <w:r>
              <w:rPr>
                <w:sz w:val="18"/>
              </w:rPr>
              <w:t>Each Party provides the clarification within twenty-four (24) hours</w:t>
            </w:r>
          </w:p>
        </w:tc>
      </w:tr>
      <w:tr w:rsidR="00D3681B" w14:paraId="283162CD" w14:textId="77777777">
        <w:tblPrEx>
          <w:tblCellMar>
            <w:top w:w="0" w:type="dxa"/>
            <w:bottom w:w="0" w:type="dxa"/>
          </w:tblCellMar>
        </w:tblPrEx>
        <w:trPr>
          <w:cantSplit/>
        </w:trPr>
        <w:tc>
          <w:tcPr>
            <w:tcW w:w="4000" w:type="dxa"/>
          </w:tcPr>
          <w:p w14:paraId="2FA95B6E" w14:textId="77777777" w:rsidR="00D3681B" w:rsidRDefault="00000000">
            <w:pPr>
              <w:spacing w:before="50" w:after="50"/>
              <w:rPr>
                <w:rFonts w:hint="eastAsia"/>
              </w:rPr>
            </w:pPr>
            <w:r>
              <w:rPr>
                <w:sz w:val="18"/>
              </w:rPr>
              <w:t>Principals-level consultation</w:t>
            </w:r>
          </w:p>
        </w:tc>
        <w:tc>
          <w:tcPr>
            <w:tcW w:w="5000" w:type="dxa"/>
          </w:tcPr>
          <w:p w14:paraId="0F25621B" w14:textId="77777777" w:rsidR="00D3681B" w:rsidRDefault="00000000">
            <w:pPr>
              <w:spacing w:before="50" w:after="50"/>
              <w:rPr>
                <w:rFonts w:hint="eastAsia"/>
              </w:rPr>
            </w:pPr>
            <w:r>
              <w:rPr>
                <w:sz w:val="18"/>
              </w:rPr>
              <w:t>The consultation convenes within seventy-two (72) hours of the initial report</w:t>
            </w:r>
          </w:p>
        </w:tc>
      </w:tr>
      <w:tr w:rsidR="00D3681B" w14:paraId="52EBCBC7" w14:textId="77777777">
        <w:tblPrEx>
          <w:tblCellMar>
            <w:top w:w="0" w:type="dxa"/>
            <w:bottom w:w="0" w:type="dxa"/>
          </w:tblCellMar>
        </w:tblPrEx>
        <w:trPr>
          <w:cantSplit/>
        </w:trPr>
        <w:tc>
          <w:tcPr>
            <w:tcW w:w="4000" w:type="dxa"/>
          </w:tcPr>
          <w:p w14:paraId="09A826C5" w14:textId="77777777" w:rsidR="00D3681B" w:rsidRDefault="00000000">
            <w:pPr>
              <w:spacing w:before="50" w:after="50"/>
              <w:rPr>
                <w:rFonts w:hint="eastAsia"/>
              </w:rPr>
            </w:pPr>
            <w:r>
              <w:rPr>
                <w:sz w:val="18"/>
              </w:rPr>
              <w:t>Failover to Secondary Crisis Contact</w:t>
            </w:r>
          </w:p>
        </w:tc>
        <w:tc>
          <w:tcPr>
            <w:tcW w:w="5000" w:type="dxa"/>
          </w:tcPr>
          <w:p w14:paraId="12E4144F" w14:textId="77777777" w:rsidR="00D3681B" w:rsidRDefault="00000000">
            <w:pPr>
              <w:spacing w:before="50" w:after="50"/>
              <w:rPr>
                <w:rFonts w:hint="eastAsia"/>
              </w:rPr>
            </w:pPr>
            <w:r>
              <w:rPr>
                <w:sz w:val="18"/>
              </w:rPr>
              <w:t>Automatic after thirty (30) minutes of non-answer</w:t>
            </w:r>
          </w:p>
        </w:tc>
      </w:tr>
    </w:tbl>
    <w:p w14:paraId="3AF56A29" w14:textId="77777777" w:rsidR="00D3681B" w:rsidRDefault="00D3681B">
      <w:pPr>
        <w:spacing w:after="160"/>
        <w:rPr>
          <w:rFonts w:hint="eastAsia"/>
        </w:rPr>
      </w:pPr>
    </w:p>
    <w:p w14:paraId="73F66AB4" w14:textId="77777777" w:rsidR="00D3681B" w:rsidRDefault="00000000">
      <w:pPr>
        <w:pStyle w:val="Heading2"/>
        <w:rPr>
          <w:rFonts w:hint="eastAsia"/>
        </w:rPr>
      </w:pPr>
      <w:r>
        <w:lastRenderedPageBreak/>
        <w:t>C.7 Incident Reporting Forms</w:t>
      </w:r>
    </w:p>
    <w:p w14:paraId="4F6863FD" w14:textId="77777777" w:rsidR="00D3681B" w:rsidRDefault="00000000">
      <w:pPr>
        <w:spacing w:after="180"/>
        <w:ind w:left="560" w:hanging="560"/>
        <w:jc w:val="both"/>
        <w:rPr>
          <w:rFonts w:hint="eastAsia"/>
        </w:rPr>
      </w:pPr>
      <w:proofErr w:type="gramStart"/>
      <w:r>
        <w:rPr>
          <w:b/>
          <w:color w:val="1F3A5F"/>
        </w:rPr>
        <w:t xml:space="preserve">C.4  </w:t>
      </w:r>
      <w:r>
        <w:t>Four</w:t>
      </w:r>
      <w:proofErr w:type="gramEnd"/>
      <w:r>
        <w:t xml:space="preserve"> standardized forms govern incident reporting. Each form requires: time, location, description, evidence attached, and the initial classification of the reporting Party (Tier 1, Tier 2, or Tier 3 under Annex B).</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507"/>
        <w:gridCol w:w="2513"/>
        <w:gridCol w:w="5026"/>
      </w:tblGrid>
      <w:tr w:rsidR="00D3681B" w14:paraId="55781C4C" w14:textId="77777777">
        <w:tblPrEx>
          <w:tblCellMar>
            <w:top w:w="0" w:type="dxa"/>
            <w:bottom w:w="0" w:type="dxa"/>
          </w:tblCellMar>
        </w:tblPrEx>
        <w:trPr>
          <w:cantSplit/>
          <w:tblHeader/>
        </w:trPr>
        <w:tc>
          <w:tcPr>
            <w:tcW w:w="1500" w:type="dxa"/>
            <w:shd w:val="clear" w:color="auto" w:fill="EAEEF4"/>
          </w:tcPr>
          <w:p w14:paraId="72D0D0A0" w14:textId="77777777" w:rsidR="00D3681B" w:rsidRDefault="00000000">
            <w:pPr>
              <w:spacing w:before="50" w:after="50"/>
              <w:rPr>
                <w:rFonts w:hint="eastAsia"/>
              </w:rPr>
            </w:pPr>
            <w:r>
              <w:rPr>
                <w:b/>
                <w:color w:val="1F3A5F"/>
                <w:sz w:val="18"/>
              </w:rPr>
              <w:t>Form</w:t>
            </w:r>
          </w:p>
        </w:tc>
        <w:tc>
          <w:tcPr>
            <w:tcW w:w="2500" w:type="dxa"/>
            <w:shd w:val="clear" w:color="auto" w:fill="EAEEF4"/>
          </w:tcPr>
          <w:p w14:paraId="4FE083A8" w14:textId="77777777" w:rsidR="00D3681B" w:rsidRDefault="00000000">
            <w:pPr>
              <w:spacing w:before="50" w:after="50"/>
              <w:rPr>
                <w:rFonts w:hint="eastAsia"/>
              </w:rPr>
            </w:pPr>
            <w:r>
              <w:rPr>
                <w:b/>
                <w:color w:val="1F3A5F"/>
                <w:sz w:val="18"/>
              </w:rPr>
              <w:t>Incident Type</w:t>
            </w:r>
          </w:p>
        </w:tc>
        <w:tc>
          <w:tcPr>
            <w:tcW w:w="5000" w:type="dxa"/>
            <w:shd w:val="clear" w:color="auto" w:fill="EAEEF4"/>
          </w:tcPr>
          <w:p w14:paraId="7327B5D8" w14:textId="77777777" w:rsidR="00D3681B" w:rsidRDefault="00000000">
            <w:pPr>
              <w:spacing w:before="50" w:after="50"/>
              <w:rPr>
                <w:rFonts w:hint="eastAsia"/>
              </w:rPr>
            </w:pPr>
            <w:r>
              <w:rPr>
                <w:b/>
                <w:color w:val="1F3A5F"/>
                <w:sz w:val="18"/>
              </w:rPr>
              <w:t>Coverage</w:t>
            </w:r>
          </w:p>
        </w:tc>
      </w:tr>
      <w:tr w:rsidR="00D3681B" w14:paraId="03FCE2AA" w14:textId="77777777">
        <w:tblPrEx>
          <w:tblCellMar>
            <w:top w:w="0" w:type="dxa"/>
            <w:bottom w:w="0" w:type="dxa"/>
          </w:tblCellMar>
        </w:tblPrEx>
        <w:trPr>
          <w:cantSplit/>
        </w:trPr>
        <w:tc>
          <w:tcPr>
            <w:tcW w:w="1500" w:type="dxa"/>
          </w:tcPr>
          <w:p w14:paraId="7BE2811F" w14:textId="77777777" w:rsidR="00D3681B" w:rsidRDefault="00000000">
            <w:pPr>
              <w:spacing w:before="50" w:after="50"/>
              <w:rPr>
                <w:rFonts w:hint="eastAsia"/>
              </w:rPr>
            </w:pPr>
            <w:r>
              <w:rPr>
                <w:sz w:val="18"/>
              </w:rPr>
              <w:t>Form MF-1</w:t>
            </w:r>
          </w:p>
        </w:tc>
        <w:tc>
          <w:tcPr>
            <w:tcW w:w="2500" w:type="dxa"/>
          </w:tcPr>
          <w:p w14:paraId="3B808995" w14:textId="77777777" w:rsidR="00D3681B" w:rsidRDefault="00000000">
            <w:pPr>
              <w:spacing w:before="50" w:after="50"/>
              <w:rPr>
                <w:rFonts w:hint="eastAsia"/>
              </w:rPr>
            </w:pPr>
            <w:r>
              <w:rPr>
                <w:sz w:val="18"/>
              </w:rPr>
              <w:t>Maritime incident</w:t>
            </w:r>
          </w:p>
        </w:tc>
        <w:tc>
          <w:tcPr>
            <w:tcW w:w="5000" w:type="dxa"/>
          </w:tcPr>
          <w:p w14:paraId="4D2AF4C4" w14:textId="77777777" w:rsidR="00D3681B" w:rsidRDefault="00000000">
            <w:pPr>
              <w:spacing w:before="50" w:after="50"/>
              <w:rPr>
                <w:rFonts w:hint="eastAsia"/>
              </w:rPr>
            </w:pPr>
            <w:r>
              <w:rPr>
                <w:sz w:val="18"/>
              </w:rPr>
              <w:t>Interference, boarding, seizure, diversion, harassment, close approach, targeting-radar illumination, kinetic action against a Commercial Vessel</w:t>
            </w:r>
          </w:p>
        </w:tc>
      </w:tr>
      <w:tr w:rsidR="00D3681B" w14:paraId="3EB34A5A" w14:textId="77777777">
        <w:tblPrEx>
          <w:tblCellMar>
            <w:top w:w="0" w:type="dxa"/>
            <w:bottom w:w="0" w:type="dxa"/>
          </w:tblCellMar>
        </w:tblPrEx>
        <w:trPr>
          <w:cantSplit/>
        </w:trPr>
        <w:tc>
          <w:tcPr>
            <w:tcW w:w="1500" w:type="dxa"/>
          </w:tcPr>
          <w:p w14:paraId="179056F9" w14:textId="77777777" w:rsidR="00D3681B" w:rsidRDefault="00000000">
            <w:pPr>
              <w:spacing w:before="50" w:after="50"/>
              <w:rPr>
                <w:rFonts w:hint="eastAsia"/>
              </w:rPr>
            </w:pPr>
            <w:r>
              <w:rPr>
                <w:sz w:val="18"/>
              </w:rPr>
              <w:t>Form AF-1</w:t>
            </w:r>
          </w:p>
        </w:tc>
        <w:tc>
          <w:tcPr>
            <w:tcW w:w="2500" w:type="dxa"/>
          </w:tcPr>
          <w:p w14:paraId="17653F50" w14:textId="77777777" w:rsidR="00D3681B" w:rsidRDefault="00000000">
            <w:pPr>
              <w:spacing w:before="50" w:after="50"/>
              <w:rPr>
                <w:rFonts w:hint="eastAsia"/>
              </w:rPr>
            </w:pPr>
            <w:r>
              <w:rPr>
                <w:sz w:val="18"/>
              </w:rPr>
              <w:t>Airstrike incident</w:t>
            </w:r>
          </w:p>
        </w:tc>
        <w:tc>
          <w:tcPr>
            <w:tcW w:w="5000" w:type="dxa"/>
          </w:tcPr>
          <w:p w14:paraId="223AA406" w14:textId="77777777" w:rsidR="00D3681B" w:rsidRDefault="00000000">
            <w:pPr>
              <w:spacing w:before="50" w:after="50"/>
              <w:rPr>
                <w:rFonts w:hint="eastAsia"/>
              </w:rPr>
            </w:pPr>
            <w:r>
              <w:rPr>
                <w:sz w:val="18"/>
              </w:rPr>
              <w:t>Kinetic operation, manned or unmanned, against military or infrastructure targets</w:t>
            </w:r>
          </w:p>
        </w:tc>
      </w:tr>
      <w:tr w:rsidR="00D3681B" w14:paraId="1B9D632F" w14:textId="77777777">
        <w:tblPrEx>
          <w:tblCellMar>
            <w:top w:w="0" w:type="dxa"/>
            <w:bottom w:w="0" w:type="dxa"/>
          </w:tblCellMar>
        </w:tblPrEx>
        <w:trPr>
          <w:cantSplit/>
        </w:trPr>
        <w:tc>
          <w:tcPr>
            <w:tcW w:w="1500" w:type="dxa"/>
          </w:tcPr>
          <w:p w14:paraId="7F38462B" w14:textId="77777777" w:rsidR="00D3681B" w:rsidRDefault="00000000">
            <w:pPr>
              <w:spacing w:before="50" w:after="50"/>
              <w:rPr>
                <w:rFonts w:hint="eastAsia"/>
              </w:rPr>
            </w:pPr>
            <w:r>
              <w:rPr>
                <w:sz w:val="18"/>
              </w:rPr>
              <w:t>Form BF-1</w:t>
            </w:r>
          </w:p>
        </w:tc>
        <w:tc>
          <w:tcPr>
            <w:tcW w:w="2500" w:type="dxa"/>
          </w:tcPr>
          <w:p w14:paraId="2CE8D9E8" w14:textId="77777777" w:rsidR="00D3681B" w:rsidRDefault="00000000">
            <w:pPr>
              <w:spacing w:before="50" w:after="50"/>
              <w:rPr>
                <w:rFonts w:hint="eastAsia"/>
              </w:rPr>
            </w:pPr>
            <w:r>
              <w:rPr>
                <w:sz w:val="18"/>
              </w:rPr>
              <w:t>Base de-confliction incident</w:t>
            </w:r>
          </w:p>
        </w:tc>
        <w:tc>
          <w:tcPr>
            <w:tcW w:w="5000" w:type="dxa"/>
          </w:tcPr>
          <w:p w14:paraId="7BFC5D8A" w14:textId="77777777" w:rsidR="00D3681B" w:rsidRDefault="00000000">
            <w:pPr>
              <w:spacing w:before="50" w:after="50"/>
              <w:rPr>
                <w:rFonts w:hint="eastAsia"/>
              </w:rPr>
            </w:pPr>
            <w:r>
              <w:rPr>
                <w:sz w:val="18"/>
              </w:rPr>
              <w:t>Surveillance, hostile approach, or targeting directed at a base identified in Section 8.1</w:t>
            </w:r>
          </w:p>
        </w:tc>
      </w:tr>
      <w:tr w:rsidR="00D3681B" w14:paraId="3C4267CC" w14:textId="77777777">
        <w:tblPrEx>
          <w:tblCellMar>
            <w:top w:w="0" w:type="dxa"/>
            <w:bottom w:w="0" w:type="dxa"/>
          </w:tblCellMar>
        </w:tblPrEx>
        <w:trPr>
          <w:cantSplit/>
        </w:trPr>
        <w:tc>
          <w:tcPr>
            <w:tcW w:w="1500" w:type="dxa"/>
          </w:tcPr>
          <w:p w14:paraId="7FF2B2D9" w14:textId="77777777" w:rsidR="00D3681B" w:rsidRDefault="00000000">
            <w:pPr>
              <w:spacing w:before="50" w:after="50"/>
              <w:rPr>
                <w:rFonts w:hint="eastAsia"/>
              </w:rPr>
            </w:pPr>
            <w:r>
              <w:rPr>
                <w:sz w:val="18"/>
              </w:rPr>
              <w:t>Form NF-1</w:t>
            </w:r>
          </w:p>
        </w:tc>
        <w:tc>
          <w:tcPr>
            <w:tcW w:w="2500" w:type="dxa"/>
          </w:tcPr>
          <w:p w14:paraId="1CC4388D" w14:textId="77777777" w:rsidR="00D3681B" w:rsidRDefault="00000000">
            <w:pPr>
              <w:spacing w:before="50" w:after="50"/>
              <w:rPr>
                <w:rFonts w:hint="eastAsia"/>
              </w:rPr>
            </w:pPr>
            <w:r>
              <w:rPr>
                <w:sz w:val="18"/>
              </w:rPr>
              <w:t>Nuclear incident</w:t>
            </w:r>
          </w:p>
        </w:tc>
        <w:tc>
          <w:tcPr>
            <w:tcW w:w="5000" w:type="dxa"/>
          </w:tcPr>
          <w:p w14:paraId="2EBA4DAB" w14:textId="77777777" w:rsidR="00D3681B" w:rsidRDefault="00000000">
            <w:pPr>
              <w:spacing w:before="50" w:after="50"/>
              <w:rPr>
                <w:rFonts w:hint="eastAsia"/>
              </w:rPr>
            </w:pPr>
            <w:r>
              <w:rPr>
                <w:sz w:val="18"/>
              </w:rPr>
              <w:t>Processed through IAEA channels under Annex D; logged on the registry for awareness only</w:t>
            </w:r>
          </w:p>
        </w:tc>
      </w:tr>
    </w:tbl>
    <w:p w14:paraId="5A94CC4F" w14:textId="77777777" w:rsidR="00D3681B" w:rsidRDefault="00D3681B">
      <w:pPr>
        <w:spacing w:after="160"/>
        <w:rPr>
          <w:rFonts w:hint="eastAsia"/>
        </w:rPr>
      </w:pPr>
    </w:p>
    <w:p w14:paraId="196ECC51" w14:textId="77777777" w:rsidR="00D3681B" w:rsidRDefault="00000000">
      <w:pPr>
        <w:spacing w:after="180"/>
        <w:ind w:left="560" w:hanging="560"/>
        <w:jc w:val="both"/>
        <w:rPr>
          <w:rFonts w:hint="eastAsia"/>
        </w:rPr>
      </w:pPr>
      <w:proofErr w:type="gramStart"/>
      <w:r>
        <w:rPr>
          <w:b/>
          <w:color w:val="1F3A5F"/>
        </w:rPr>
        <w:t xml:space="preserve">C.5  </w:t>
      </w:r>
      <w:r>
        <w:t>Form</w:t>
      </w:r>
      <w:proofErr w:type="gramEnd"/>
      <w:r>
        <w:t xml:space="preserve"> MF-1 fields: reporting Party; date and time (GMT); position (latitude, longitude, lane); vessel identity and flag; description of the event; AIS track attached; photographic or radar evidence attached; initial classification; requested action.</w:t>
      </w:r>
    </w:p>
    <w:p w14:paraId="4AA0FC31" w14:textId="77777777" w:rsidR="00D3681B" w:rsidRDefault="00000000">
      <w:pPr>
        <w:spacing w:after="180"/>
        <w:ind w:left="560" w:hanging="560"/>
        <w:jc w:val="both"/>
        <w:rPr>
          <w:rFonts w:hint="eastAsia"/>
        </w:rPr>
      </w:pPr>
      <w:proofErr w:type="gramStart"/>
      <w:r>
        <w:rPr>
          <w:b/>
          <w:color w:val="1F3A5F"/>
        </w:rPr>
        <w:t xml:space="preserve">C.6  </w:t>
      </w:r>
      <w:r>
        <w:t>Form</w:t>
      </w:r>
      <w:proofErr w:type="gramEnd"/>
      <w:r>
        <w:t xml:space="preserve"> AF-1 fields: reporting Party; date and time (GMT); location; description of the event; satellite imagery or radar track attached; damage indication; initial classification; requested action.</w:t>
      </w:r>
    </w:p>
    <w:p w14:paraId="1CF7C98E" w14:textId="77777777" w:rsidR="00D3681B" w:rsidRDefault="00000000">
      <w:pPr>
        <w:spacing w:after="180"/>
        <w:ind w:left="560" w:hanging="560"/>
        <w:jc w:val="both"/>
        <w:rPr>
          <w:rFonts w:hint="eastAsia"/>
        </w:rPr>
      </w:pPr>
      <w:proofErr w:type="gramStart"/>
      <w:r>
        <w:rPr>
          <w:b/>
          <w:color w:val="1F3A5F"/>
        </w:rPr>
        <w:t xml:space="preserve">C.7  </w:t>
      </w:r>
      <w:r>
        <w:t>Form</w:t>
      </w:r>
      <w:proofErr w:type="gramEnd"/>
      <w:r>
        <w:t xml:space="preserve"> BF-1 fields: reporting Party; date and time (GMT); base or asset concerned; description of the event; sensor or imagery evidence attached; initial classification; requested action.</w:t>
      </w:r>
    </w:p>
    <w:p w14:paraId="68FC19AF" w14:textId="77777777" w:rsidR="00D3681B" w:rsidRDefault="00000000">
      <w:pPr>
        <w:pStyle w:val="Heading2"/>
        <w:rPr>
          <w:rFonts w:hint="eastAsia"/>
        </w:rPr>
      </w:pPr>
      <w:r>
        <w:t>C.8 Escalation Protocol</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307"/>
        <w:gridCol w:w="5327"/>
        <w:gridCol w:w="2412"/>
      </w:tblGrid>
      <w:tr w:rsidR="00D3681B" w14:paraId="1EF6841C" w14:textId="77777777">
        <w:tblPrEx>
          <w:tblCellMar>
            <w:top w:w="0" w:type="dxa"/>
            <w:bottom w:w="0" w:type="dxa"/>
          </w:tblCellMar>
        </w:tblPrEx>
        <w:trPr>
          <w:cantSplit/>
          <w:tblHeader/>
        </w:trPr>
        <w:tc>
          <w:tcPr>
            <w:tcW w:w="1300" w:type="dxa"/>
            <w:shd w:val="clear" w:color="auto" w:fill="EAEEF4"/>
          </w:tcPr>
          <w:p w14:paraId="2A724B42" w14:textId="77777777" w:rsidR="00D3681B" w:rsidRDefault="00000000">
            <w:pPr>
              <w:spacing w:before="50" w:after="50"/>
              <w:rPr>
                <w:rFonts w:hint="eastAsia"/>
              </w:rPr>
            </w:pPr>
            <w:r>
              <w:rPr>
                <w:b/>
                <w:color w:val="1F3A5F"/>
                <w:sz w:val="18"/>
              </w:rPr>
              <w:t>Level</w:t>
            </w:r>
          </w:p>
        </w:tc>
        <w:tc>
          <w:tcPr>
            <w:tcW w:w="5300" w:type="dxa"/>
            <w:shd w:val="clear" w:color="auto" w:fill="EAEEF4"/>
          </w:tcPr>
          <w:p w14:paraId="7DBDE00A" w14:textId="77777777" w:rsidR="00D3681B" w:rsidRDefault="00000000">
            <w:pPr>
              <w:spacing w:before="50" w:after="50"/>
              <w:rPr>
                <w:rFonts w:hint="eastAsia"/>
              </w:rPr>
            </w:pPr>
            <w:r>
              <w:rPr>
                <w:b/>
                <w:color w:val="1F3A5F"/>
                <w:sz w:val="18"/>
              </w:rPr>
              <w:t>Mechanism</w:t>
            </w:r>
          </w:p>
        </w:tc>
        <w:tc>
          <w:tcPr>
            <w:tcW w:w="2400" w:type="dxa"/>
            <w:shd w:val="clear" w:color="auto" w:fill="EAEEF4"/>
          </w:tcPr>
          <w:p w14:paraId="7848E141" w14:textId="77777777" w:rsidR="00D3681B" w:rsidRDefault="00000000">
            <w:pPr>
              <w:spacing w:before="50" w:after="50"/>
              <w:rPr>
                <w:rFonts w:hint="eastAsia"/>
              </w:rPr>
            </w:pPr>
            <w:r>
              <w:rPr>
                <w:b/>
                <w:color w:val="1F3A5F"/>
                <w:sz w:val="18"/>
              </w:rPr>
              <w:t>Window</w:t>
            </w:r>
          </w:p>
        </w:tc>
      </w:tr>
      <w:tr w:rsidR="00D3681B" w14:paraId="26D30C07" w14:textId="77777777">
        <w:tblPrEx>
          <w:tblCellMar>
            <w:top w:w="0" w:type="dxa"/>
            <w:bottom w:w="0" w:type="dxa"/>
          </w:tblCellMar>
        </w:tblPrEx>
        <w:trPr>
          <w:cantSplit/>
        </w:trPr>
        <w:tc>
          <w:tcPr>
            <w:tcW w:w="1300" w:type="dxa"/>
          </w:tcPr>
          <w:p w14:paraId="7236E5A2" w14:textId="77777777" w:rsidR="00D3681B" w:rsidRDefault="00000000">
            <w:pPr>
              <w:spacing w:before="50" w:after="50"/>
              <w:rPr>
                <w:rFonts w:hint="eastAsia"/>
              </w:rPr>
            </w:pPr>
            <w:r>
              <w:rPr>
                <w:sz w:val="18"/>
              </w:rPr>
              <w:t>Level 1</w:t>
            </w:r>
          </w:p>
        </w:tc>
        <w:tc>
          <w:tcPr>
            <w:tcW w:w="5300" w:type="dxa"/>
          </w:tcPr>
          <w:p w14:paraId="3F147249" w14:textId="77777777" w:rsidR="00D3681B" w:rsidRDefault="00000000">
            <w:pPr>
              <w:spacing w:before="50" w:after="50"/>
              <w:rPr>
                <w:rFonts w:hint="eastAsia"/>
              </w:rPr>
            </w:pPr>
            <w:r>
              <w:rPr>
                <w:sz w:val="18"/>
              </w:rPr>
              <w:t>Hotline clarification</w:t>
            </w:r>
          </w:p>
        </w:tc>
        <w:tc>
          <w:tcPr>
            <w:tcW w:w="2400" w:type="dxa"/>
          </w:tcPr>
          <w:p w14:paraId="0E712CDE" w14:textId="77777777" w:rsidR="00D3681B" w:rsidRDefault="00000000">
            <w:pPr>
              <w:spacing w:before="50" w:after="50"/>
              <w:rPr>
                <w:rFonts w:hint="eastAsia"/>
              </w:rPr>
            </w:pPr>
            <w:r>
              <w:rPr>
                <w:sz w:val="18"/>
              </w:rPr>
              <w:t>Twenty-four (24) hours</w:t>
            </w:r>
          </w:p>
        </w:tc>
      </w:tr>
      <w:tr w:rsidR="00D3681B" w14:paraId="0932DB89" w14:textId="77777777">
        <w:tblPrEx>
          <w:tblCellMar>
            <w:top w:w="0" w:type="dxa"/>
            <w:bottom w:w="0" w:type="dxa"/>
          </w:tblCellMar>
        </w:tblPrEx>
        <w:trPr>
          <w:cantSplit/>
        </w:trPr>
        <w:tc>
          <w:tcPr>
            <w:tcW w:w="1300" w:type="dxa"/>
          </w:tcPr>
          <w:p w14:paraId="0981380C" w14:textId="77777777" w:rsidR="00D3681B" w:rsidRDefault="00000000">
            <w:pPr>
              <w:spacing w:before="50" w:after="50"/>
              <w:rPr>
                <w:rFonts w:hint="eastAsia"/>
              </w:rPr>
            </w:pPr>
            <w:r>
              <w:rPr>
                <w:sz w:val="18"/>
              </w:rPr>
              <w:t>Level 2</w:t>
            </w:r>
          </w:p>
        </w:tc>
        <w:tc>
          <w:tcPr>
            <w:tcW w:w="5300" w:type="dxa"/>
          </w:tcPr>
          <w:p w14:paraId="3D4FCD1F" w14:textId="77777777" w:rsidR="00D3681B" w:rsidRDefault="00000000">
            <w:pPr>
              <w:spacing w:before="50" w:after="50"/>
              <w:rPr>
                <w:rFonts w:hint="eastAsia"/>
              </w:rPr>
            </w:pPr>
            <w:r>
              <w:rPr>
                <w:sz w:val="18"/>
              </w:rPr>
              <w:t>Joint Technical Committee review</w:t>
            </w:r>
          </w:p>
        </w:tc>
        <w:tc>
          <w:tcPr>
            <w:tcW w:w="2400" w:type="dxa"/>
          </w:tcPr>
          <w:p w14:paraId="397CF0E9" w14:textId="77777777" w:rsidR="00D3681B" w:rsidRDefault="00000000">
            <w:pPr>
              <w:spacing w:before="50" w:after="50"/>
              <w:rPr>
                <w:rFonts w:hint="eastAsia"/>
              </w:rPr>
            </w:pPr>
            <w:r>
              <w:rPr>
                <w:sz w:val="18"/>
              </w:rPr>
              <w:t>Forty-eight (48) hours</w:t>
            </w:r>
          </w:p>
        </w:tc>
      </w:tr>
      <w:tr w:rsidR="00D3681B" w14:paraId="7193A60E" w14:textId="77777777">
        <w:tblPrEx>
          <w:tblCellMar>
            <w:top w:w="0" w:type="dxa"/>
            <w:bottom w:w="0" w:type="dxa"/>
          </w:tblCellMar>
        </w:tblPrEx>
        <w:trPr>
          <w:cantSplit/>
        </w:trPr>
        <w:tc>
          <w:tcPr>
            <w:tcW w:w="1300" w:type="dxa"/>
          </w:tcPr>
          <w:p w14:paraId="7F1CD5C8" w14:textId="77777777" w:rsidR="00D3681B" w:rsidRDefault="00000000">
            <w:pPr>
              <w:spacing w:before="50" w:after="50"/>
              <w:rPr>
                <w:rFonts w:hint="eastAsia"/>
              </w:rPr>
            </w:pPr>
            <w:r>
              <w:rPr>
                <w:sz w:val="18"/>
              </w:rPr>
              <w:t>Level 3</w:t>
            </w:r>
          </w:p>
        </w:tc>
        <w:tc>
          <w:tcPr>
            <w:tcW w:w="5300" w:type="dxa"/>
          </w:tcPr>
          <w:p w14:paraId="104250A5" w14:textId="77777777" w:rsidR="00D3681B" w:rsidRDefault="00000000">
            <w:pPr>
              <w:spacing w:before="50" w:after="50"/>
              <w:rPr>
                <w:rFonts w:hint="eastAsia"/>
              </w:rPr>
            </w:pPr>
            <w:r>
              <w:rPr>
                <w:sz w:val="18"/>
              </w:rPr>
              <w:t>Formal Omani mediation</w:t>
            </w:r>
          </w:p>
        </w:tc>
        <w:tc>
          <w:tcPr>
            <w:tcW w:w="2400" w:type="dxa"/>
          </w:tcPr>
          <w:p w14:paraId="5B1C8E80" w14:textId="77777777" w:rsidR="00D3681B" w:rsidRDefault="00000000">
            <w:pPr>
              <w:spacing w:before="50" w:after="50"/>
              <w:rPr>
                <w:rFonts w:hint="eastAsia"/>
              </w:rPr>
            </w:pPr>
            <w:r>
              <w:rPr>
                <w:sz w:val="18"/>
              </w:rPr>
              <w:t>Seventy-two (72) hours</w:t>
            </w:r>
          </w:p>
        </w:tc>
      </w:tr>
      <w:tr w:rsidR="00D3681B" w14:paraId="75EAA59F" w14:textId="77777777">
        <w:tblPrEx>
          <w:tblCellMar>
            <w:top w:w="0" w:type="dxa"/>
            <w:bottom w:w="0" w:type="dxa"/>
          </w:tblCellMar>
        </w:tblPrEx>
        <w:trPr>
          <w:cantSplit/>
        </w:trPr>
        <w:tc>
          <w:tcPr>
            <w:tcW w:w="1300" w:type="dxa"/>
          </w:tcPr>
          <w:p w14:paraId="485653F5" w14:textId="77777777" w:rsidR="00D3681B" w:rsidRDefault="00000000">
            <w:pPr>
              <w:spacing w:before="50" w:after="50"/>
              <w:rPr>
                <w:rFonts w:hint="eastAsia"/>
              </w:rPr>
            </w:pPr>
            <w:r>
              <w:rPr>
                <w:sz w:val="18"/>
              </w:rPr>
              <w:t>Level 4</w:t>
            </w:r>
          </w:p>
        </w:tc>
        <w:tc>
          <w:tcPr>
            <w:tcW w:w="5300" w:type="dxa"/>
          </w:tcPr>
          <w:p w14:paraId="32DFB4FF" w14:textId="77777777" w:rsidR="00D3681B" w:rsidRDefault="00000000">
            <w:pPr>
              <w:spacing w:before="50" w:after="50"/>
              <w:rPr>
                <w:rFonts w:hint="eastAsia"/>
              </w:rPr>
            </w:pPr>
            <w:r>
              <w:rPr>
                <w:sz w:val="18"/>
              </w:rPr>
              <w:t>Principals-level consultation through the Pakistani channel</w:t>
            </w:r>
          </w:p>
        </w:tc>
        <w:tc>
          <w:tcPr>
            <w:tcW w:w="2400" w:type="dxa"/>
          </w:tcPr>
          <w:p w14:paraId="4B2F700E" w14:textId="77777777" w:rsidR="00D3681B" w:rsidRDefault="00000000">
            <w:pPr>
              <w:spacing w:before="50" w:after="50"/>
              <w:rPr>
                <w:rFonts w:hint="eastAsia"/>
              </w:rPr>
            </w:pPr>
            <w:r>
              <w:rPr>
                <w:sz w:val="18"/>
              </w:rPr>
              <w:t>Seventy-two (72) hours</w:t>
            </w:r>
          </w:p>
        </w:tc>
      </w:tr>
      <w:tr w:rsidR="00D3681B" w14:paraId="23BBCA41" w14:textId="77777777">
        <w:tblPrEx>
          <w:tblCellMar>
            <w:top w:w="0" w:type="dxa"/>
            <w:bottom w:w="0" w:type="dxa"/>
          </w:tblCellMar>
        </w:tblPrEx>
        <w:trPr>
          <w:cantSplit/>
        </w:trPr>
        <w:tc>
          <w:tcPr>
            <w:tcW w:w="1300" w:type="dxa"/>
          </w:tcPr>
          <w:p w14:paraId="45E0AB1D" w14:textId="77777777" w:rsidR="00D3681B" w:rsidRDefault="00000000">
            <w:pPr>
              <w:spacing w:before="50" w:after="50"/>
              <w:rPr>
                <w:rFonts w:hint="eastAsia"/>
              </w:rPr>
            </w:pPr>
            <w:r>
              <w:rPr>
                <w:sz w:val="18"/>
              </w:rPr>
              <w:t>Level 5</w:t>
            </w:r>
          </w:p>
        </w:tc>
        <w:tc>
          <w:tcPr>
            <w:tcW w:w="5300" w:type="dxa"/>
          </w:tcPr>
          <w:p w14:paraId="5711562B" w14:textId="77777777" w:rsidR="00D3681B" w:rsidRDefault="00000000">
            <w:pPr>
              <w:spacing w:before="50" w:after="50"/>
              <w:rPr>
                <w:rFonts w:hint="eastAsia"/>
              </w:rPr>
            </w:pPr>
            <w:r>
              <w:rPr>
                <w:sz w:val="18"/>
              </w:rPr>
              <w:t>United Nations Security Council session</w:t>
            </w:r>
          </w:p>
        </w:tc>
        <w:tc>
          <w:tcPr>
            <w:tcW w:w="2400" w:type="dxa"/>
          </w:tcPr>
          <w:p w14:paraId="4F239945" w14:textId="77777777" w:rsidR="00D3681B" w:rsidRDefault="00000000">
            <w:pPr>
              <w:spacing w:before="50" w:after="50"/>
              <w:rPr>
                <w:rFonts w:hint="eastAsia"/>
              </w:rPr>
            </w:pPr>
            <w:r>
              <w:rPr>
                <w:sz w:val="18"/>
              </w:rPr>
              <w:t>Only upon a certified material-breach deadlock</w:t>
            </w:r>
          </w:p>
        </w:tc>
      </w:tr>
    </w:tbl>
    <w:p w14:paraId="764ADF73" w14:textId="77777777" w:rsidR="00D3681B" w:rsidRDefault="00D3681B">
      <w:pPr>
        <w:spacing w:after="160"/>
        <w:rPr>
          <w:rFonts w:hint="eastAsia"/>
        </w:rPr>
      </w:pPr>
    </w:p>
    <w:p w14:paraId="316B35B1" w14:textId="77777777" w:rsidR="00D3681B" w:rsidRDefault="00000000">
      <w:pPr>
        <w:pStyle w:val="Heading2"/>
        <w:rPr>
          <w:rFonts w:hint="eastAsia"/>
        </w:rPr>
      </w:pPr>
      <w:r>
        <w:lastRenderedPageBreak/>
        <w:t>C.9 Procedural Flow</w:t>
      </w:r>
    </w:p>
    <w:p w14:paraId="78F784F7" w14:textId="77777777" w:rsidR="00D3681B" w:rsidRDefault="00000000">
      <w:pPr>
        <w:spacing w:after="140"/>
        <w:ind w:left="560" w:hanging="560"/>
        <w:rPr>
          <w:rFonts w:hint="eastAsia"/>
        </w:rPr>
      </w:pPr>
      <w:r>
        <w:rPr>
          <w:b/>
          <w:color w:val="44546A"/>
        </w:rPr>
        <w:t xml:space="preserve">1. </w:t>
      </w:r>
      <w:r>
        <w:t>Report. The reporting Party submits the appropriate form through the hotline; the Omani operator authenticates the session against the daily code word.</w:t>
      </w:r>
    </w:p>
    <w:p w14:paraId="4AB4E460" w14:textId="77777777" w:rsidR="00D3681B" w:rsidRDefault="00000000">
      <w:pPr>
        <w:spacing w:after="140"/>
        <w:ind w:left="560" w:hanging="560"/>
        <w:rPr>
          <w:rFonts w:hint="eastAsia"/>
        </w:rPr>
      </w:pPr>
      <w:r>
        <w:rPr>
          <w:b/>
          <w:color w:val="44546A"/>
        </w:rPr>
        <w:t xml:space="preserve">2. </w:t>
      </w:r>
      <w:r>
        <w:t>Acknowledgment. The receiving Party acknowledges within two (2) hours; the operator logs the response time.</w:t>
      </w:r>
    </w:p>
    <w:p w14:paraId="18AA1F67" w14:textId="77777777" w:rsidR="00D3681B" w:rsidRDefault="00000000">
      <w:pPr>
        <w:spacing w:after="140"/>
        <w:ind w:left="560" w:hanging="560"/>
        <w:rPr>
          <w:rFonts w:hint="eastAsia"/>
        </w:rPr>
      </w:pPr>
      <w:r>
        <w:rPr>
          <w:b/>
          <w:color w:val="44546A"/>
        </w:rPr>
        <w:t xml:space="preserve">3. </w:t>
      </w:r>
      <w:r>
        <w:t>Classification. The Omani Security Cell validates the evidence package against the standards of Annex B and confirms or adjusts the initial classification.</w:t>
      </w:r>
    </w:p>
    <w:p w14:paraId="518374CE" w14:textId="77777777" w:rsidR="00D3681B" w:rsidRDefault="00000000">
      <w:pPr>
        <w:spacing w:after="140"/>
        <w:ind w:left="560" w:hanging="560"/>
        <w:rPr>
          <w:rFonts w:hint="eastAsia"/>
        </w:rPr>
      </w:pPr>
      <w:r>
        <w:rPr>
          <w:b/>
          <w:color w:val="44546A"/>
        </w:rPr>
        <w:t xml:space="preserve">4. </w:t>
      </w:r>
      <w:r>
        <w:t>Consultation. The Level 1 window opens; unresolved matters advance through the levels of Section C.8, each inside its stated window.</w:t>
      </w:r>
    </w:p>
    <w:p w14:paraId="3B24DA21" w14:textId="77777777" w:rsidR="00D3681B" w:rsidRDefault="00000000">
      <w:pPr>
        <w:spacing w:after="140"/>
        <w:ind w:left="560" w:hanging="560"/>
        <w:rPr>
          <w:rFonts w:hint="eastAsia"/>
        </w:rPr>
      </w:pPr>
      <w:r>
        <w:rPr>
          <w:b/>
          <w:color w:val="44546A"/>
        </w:rPr>
        <w:t xml:space="preserve">5. </w:t>
      </w:r>
      <w:r>
        <w:t>Closure. The Joint Technical Committee records the outcome on the Shared Digital Registry, and the matter closes without public escalation.</w:t>
      </w:r>
    </w:p>
    <w:p w14:paraId="0FD0EEEB" w14:textId="77777777" w:rsidR="00D3681B" w:rsidRDefault="00000000">
      <w:pPr>
        <w:pStyle w:val="Heading1"/>
        <w:pageBreakBefore/>
        <w:pBdr>
          <w:bottom w:val="single" w:sz="6" w:space="4" w:color="9A7B2D"/>
        </w:pBdr>
        <w:rPr>
          <w:rFonts w:hint="eastAsia"/>
        </w:rPr>
      </w:pPr>
      <w:r>
        <w:lastRenderedPageBreak/>
        <w:t>Annex D. Nuclear Material Disposition Roadmap</w:t>
      </w:r>
    </w:p>
    <w:p w14:paraId="5D6A796C" w14:textId="77777777" w:rsidR="00D3681B" w:rsidRDefault="00000000">
      <w:pPr>
        <w:pStyle w:val="Heading2"/>
        <w:rPr>
          <w:rFonts w:hint="eastAsia"/>
        </w:rPr>
      </w:pPr>
      <w:r>
        <w:t>D.1 Purpose and Source</w:t>
      </w:r>
    </w:p>
    <w:p w14:paraId="58C10C15" w14:textId="77777777" w:rsidR="00D3681B" w:rsidRDefault="00000000">
      <w:pPr>
        <w:spacing w:after="180"/>
        <w:ind w:left="560" w:hanging="560"/>
        <w:jc w:val="both"/>
        <w:rPr>
          <w:rFonts w:hint="eastAsia"/>
        </w:rPr>
      </w:pPr>
      <w:proofErr w:type="gramStart"/>
      <w:r>
        <w:rPr>
          <w:b/>
          <w:color w:val="1F3A5F"/>
        </w:rPr>
        <w:t xml:space="preserve">D.1  </w:t>
      </w:r>
      <w:r>
        <w:t>This</w:t>
      </w:r>
      <w:proofErr w:type="gramEnd"/>
      <w:r>
        <w:t xml:space="preserve"> annex outlines the phased timeline and technical steps for the nuclear disposition negotiations under Article VI, including International Atomic Energy Agency verification milestones. This annex adapts the proven mechanics of the Post-Crisis Reconstruction and Reconciliation Track (PCRRT v2.0), specifically its nuclear transparency trial, its nuclear bridge, and its technical definitions, to the structure and timeline of this Framework.</w:t>
      </w:r>
    </w:p>
    <w:p w14:paraId="00F97865" w14:textId="77777777" w:rsidR="00D3681B" w:rsidRDefault="00000000">
      <w:pPr>
        <w:spacing w:after="180"/>
        <w:ind w:left="560" w:hanging="560"/>
        <w:jc w:val="both"/>
        <w:rPr>
          <w:rFonts w:hint="eastAsia"/>
        </w:rPr>
      </w:pPr>
      <w:proofErr w:type="gramStart"/>
      <w:r>
        <w:rPr>
          <w:b/>
          <w:color w:val="1F3A5F"/>
        </w:rPr>
        <w:t xml:space="preserve">D.2  </w:t>
      </w:r>
      <w:r>
        <w:t>Relationship</w:t>
      </w:r>
      <w:proofErr w:type="gramEnd"/>
      <w:r>
        <w:t xml:space="preserve"> to the Framework timeline. The negotiation track of Article VI convenes from Day 7 and concludes its first session cycle at Day 60. The phased mechanics of this annex commence at Day 91, following the Day 90 readiness confirmation of Article X, and proceed on the schedule of Section D.3.</w:t>
      </w:r>
    </w:p>
    <w:p w14:paraId="7D8C6A58" w14:textId="77777777" w:rsidR="00D3681B" w:rsidRDefault="00000000">
      <w:pPr>
        <w:pStyle w:val="Heading2"/>
        <w:rPr>
          <w:rFonts w:hint="eastAsia"/>
        </w:rPr>
      </w:pPr>
      <w:r>
        <w:t>D.2 Phased Roadmap</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508"/>
        <w:gridCol w:w="1407"/>
        <w:gridCol w:w="2412"/>
        <w:gridCol w:w="1910"/>
        <w:gridCol w:w="1809"/>
      </w:tblGrid>
      <w:tr w:rsidR="00D3681B" w14:paraId="06A3D8EA" w14:textId="77777777">
        <w:tblPrEx>
          <w:tblCellMar>
            <w:top w:w="0" w:type="dxa"/>
            <w:bottom w:w="0" w:type="dxa"/>
          </w:tblCellMar>
        </w:tblPrEx>
        <w:trPr>
          <w:cantSplit/>
          <w:tblHeader/>
        </w:trPr>
        <w:tc>
          <w:tcPr>
            <w:tcW w:w="1500" w:type="dxa"/>
            <w:shd w:val="clear" w:color="auto" w:fill="EAEEF4"/>
          </w:tcPr>
          <w:p w14:paraId="0ED89FE5" w14:textId="77777777" w:rsidR="00D3681B" w:rsidRDefault="00000000">
            <w:pPr>
              <w:spacing w:before="50" w:after="50"/>
              <w:rPr>
                <w:rFonts w:hint="eastAsia"/>
              </w:rPr>
            </w:pPr>
            <w:r>
              <w:rPr>
                <w:b/>
                <w:color w:val="1F3A5F"/>
                <w:sz w:val="18"/>
              </w:rPr>
              <w:t>Phase</w:t>
            </w:r>
          </w:p>
        </w:tc>
        <w:tc>
          <w:tcPr>
            <w:tcW w:w="1400" w:type="dxa"/>
            <w:shd w:val="clear" w:color="auto" w:fill="EAEEF4"/>
          </w:tcPr>
          <w:p w14:paraId="277ABED4" w14:textId="77777777" w:rsidR="00D3681B" w:rsidRDefault="00000000">
            <w:pPr>
              <w:spacing w:before="50" w:after="50"/>
              <w:rPr>
                <w:rFonts w:hint="eastAsia"/>
              </w:rPr>
            </w:pPr>
            <w:r>
              <w:rPr>
                <w:b/>
                <w:color w:val="1F3A5F"/>
                <w:sz w:val="18"/>
              </w:rPr>
              <w:t>Timeline</w:t>
            </w:r>
          </w:p>
        </w:tc>
        <w:tc>
          <w:tcPr>
            <w:tcW w:w="2400" w:type="dxa"/>
            <w:shd w:val="clear" w:color="auto" w:fill="EAEEF4"/>
          </w:tcPr>
          <w:p w14:paraId="2AF78C0E" w14:textId="77777777" w:rsidR="00D3681B" w:rsidRDefault="00000000">
            <w:pPr>
              <w:spacing w:before="50" w:after="50"/>
              <w:rPr>
                <w:rFonts w:hint="eastAsia"/>
              </w:rPr>
            </w:pPr>
            <w:r>
              <w:rPr>
                <w:b/>
                <w:color w:val="1F3A5F"/>
                <w:sz w:val="18"/>
              </w:rPr>
              <w:t>Iranian Action</w:t>
            </w:r>
          </w:p>
        </w:tc>
        <w:tc>
          <w:tcPr>
            <w:tcW w:w="1900" w:type="dxa"/>
            <w:shd w:val="clear" w:color="auto" w:fill="EAEEF4"/>
          </w:tcPr>
          <w:p w14:paraId="75C4C209" w14:textId="77777777" w:rsidR="00D3681B" w:rsidRDefault="00000000">
            <w:pPr>
              <w:spacing w:before="50" w:after="50"/>
              <w:rPr>
                <w:rFonts w:hint="eastAsia"/>
              </w:rPr>
            </w:pPr>
            <w:r>
              <w:rPr>
                <w:b/>
                <w:color w:val="1F3A5F"/>
                <w:sz w:val="18"/>
              </w:rPr>
              <w:t>United States Action</w:t>
            </w:r>
          </w:p>
        </w:tc>
        <w:tc>
          <w:tcPr>
            <w:tcW w:w="1800" w:type="dxa"/>
            <w:shd w:val="clear" w:color="auto" w:fill="EAEEF4"/>
          </w:tcPr>
          <w:p w14:paraId="1854C204" w14:textId="77777777" w:rsidR="00D3681B" w:rsidRDefault="00000000">
            <w:pPr>
              <w:spacing w:before="50" w:after="50"/>
              <w:rPr>
                <w:rFonts w:hint="eastAsia"/>
              </w:rPr>
            </w:pPr>
            <w:r>
              <w:rPr>
                <w:b/>
                <w:color w:val="1F3A5F"/>
                <w:sz w:val="18"/>
              </w:rPr>
              <w:t>IAEA Verification</w:t>
            </w:r>
          </w:p>
        </w:tc>
      </w:tr>
      <w:tr w:rsidR="00D3681B" w14:paraId="488CFA8F" w14:textId="77777777">
        <w:tblPrEx>
          <w:tblCellMar>
            <w:top w:w="0" w:type="dxa"/>
            <w:bottom w:w="0" w:type="dxa"/>
          </w:tblCellMar>
        </w:tblPrEx>
        <w:trPr>
          <w:cantSplit/>
        </w:trPr>
        <w:tc>
          <w:tcPr>
            <w:tcW w:w="1500" w:type="dxa"/>
          </w:tcPr>
          <w:p w14:paraId="56C54B18" w14:textId="77777777" w:rsidR="00D3681B" w:rsidRDefault="00000000">
            <w:pPr>
              <w:spacing w:before="50" w:after="50"/>
              <w:rPr>
                <w:rFonts w:hint="eastAsia"/>
              </w:rPr>
            </w:pPr>
            <w:r>
              <w:rPr>
                <w:sz w:val="18"/>
              </w:rPr>
              <w:t>Phase 1: Transparency Trial</w:t>
            </w:r>
          </w:p>
        </w:tc>
        <w:tc>
          <w:tcPr>
            <w:tcW w:w="1400" w:type="dxa"/>
          </w:tcPr>
          <w:p w14:paraId="69DEB97F" w14:textId="77777777" w:rsidR="00D3681B" w:rsidRDefault="00000000">
            <w:pPr>
              <w:spacing w:before="50" w:after="50"/>
              <w:rPr>
                <w:rFonts w:hint="eastAsia"/>
              </w:rPr>
            </w:pPr>
            <w:r>
              <w:rPr>
                <w:sz w:val="18"/>
              </w:rPr>
              <w:t>Days 91 to 180</w:t>
            </w:r>
          </w:p>
        </w:tc>
        <w:tc>
          <w:tcPr>
            <w:tcW w:w="2400" w:type="dxa"/>
          </w:tcPr>
          <w:p w14:paraId="207F3EEA" w14:textId="77777777" w:rsidR="00D3681B" w:rsidRDefault="00000000">
            <w:pPr>
              <w:spacing w:before="50" w:after="50"/>
              <w:rPr>
                <w:rFonts w:hint="eastAsia"/>
              </w:rPr>
            </w:pPr>
            <w:proofErr w:type="gramStart"/>
            <w:r>
              <w:rPr>
                <w:sz w:val="18"/>
              </w:rPr>
              <w:t>Grants</w:t>
            </w:r>
            <w:proofErr w:type="gramEnd"/>
            <w:r>
              <w:rPr>
                <w:sz w:val="18"/>
              </w:rPr>
              <w:t xml:space="preserve"> IAEA installation of continuous monitoring cameras at two enrichment facilities</w:t>
            </w:r>
          </w:p>
        </w:tc>
        <w:tc>
          <w:tcPr>
            <w:tcW w:w="1900" w:type="dxa"/>
          </w:tcPr>
          <w:p w14:paraId="4C9D6190" w14:textId="77777777" w:rsidR="00D3681B" w:rsidRDefault="00000000">
            <w:pPr>
              <w:spacing w:before="50" w:after="50"/>
              <w:rPr>
                <w:rFonts w:hint="eastAsia"/>
              </w:rPr>
            </w:pPr>
            <w:r>
              <w:rPr>
                <w:sz w:val="18"/>
              </w:rPr>
              <w:t>Receives the live feed through the Shared Digital Registry</w:t>
            </w:r>
          </w:p>
        </w:tc>
        <w:tc>
          <w:tcPr>
            <w:tcW w:w="1800" w:type="dxa"/>
          </w:tcPr>
          <w:p w14:paraId="4CB4A0E3" w14:textId="77777777" w:rsidR="00D3681B" w:rsidRDefault="00000000">
            <w:pPr>
              <w:spacing w:before="50" w:after="50"/>
              <w:rPr>
                <w:rFonts w:hint="eastAsia"/>
              </w:rPr>
            </w:pPr>
            <w:r>
              <w:rPr>
                <w:sz w:val="18"/>
              </w:rPr>
              <w:t>Data housed in Vienna; feed mirrored in real time; IAEA certifies clean telemetry</w:t>
            </w:r>
          </w:p>
        </w:tc>
      </w:tr>
      <w:tr w:rsidR="00D3681B" w14:paraId="0CAFB625" w14:textId="77777777">
        <w:tblPrEx>
          <w:tblCellMar>
            <w:top w:w="0" w:type="dxa"/>
            <w:bottom w:w="0" w:type="dxa"/>
          </w:tblCellMar>
        </w:tblPrEx>
        <w:trPr>
          <w:cantSplit/>
        </w:trPr>
        <w:tc>
          <w:tcPr>
            <w:tcW w:w="1500" w:type="dxa"/>
          </w:tcPr>
          <w:p w14:paraId="63750E79" w14:textId="77777777" w:rsidR="00D3681B" w:rsidRDefault="00000000">
            <w:pPr>
              <w:spacing w:before="50" w:after="50"/>
              <w:rPr>
                <w:rFonts w:hint="eastAsia"/>
              </w:rPr>
            </w:pPr>
            <w:r>
              <w:rPr>
                <w:sz w:val="18"/>
              </w:rPr>
              <w:t>Phase 2: Down-blend</w:t>
            </w:r>
          </w:p>
        </w:tc>
        <w:tc>
          <w:tcPr>
            <w:tcW w:w="1400" w:type="dxa"/>
          </w:tcPr>
          <w:p w14:paraId="1CB91F96" w14:textId="77777777" w:rsidR="00D3681B" w:rsidRDefault="00000000">
            <w:pPr>
              <w:spacing w:before="50" w:after="50"/>
              <w:rPr>
                <w:rFonts w:hint="eastAsia"/>
              </w:rPr>
            </w:pPr>
            <w:r>
              <w:rPr>
                <w:sz w:val="18"/>
              </w:rPr>
              <w:t>Days 181 to 270</w:t>
            </w:r>
          </w:p>
        </w:tc>
        <w:tc>
          <w:tcPr>
            <w:tcW w:w="2400" w:type="dxa"/>
          </w:tcPr>
          <w:p w14:paraId="04FD78FD" w14:textId="77777777" w:rsidR="00D3681B" w:rsidRDefault="00000000">
            <w:pPr>
              <w:spacing w:before="50" w:after="50"/>
              <w:rPr>
                <w:rFonts w:hint="eastAsia"/>
              </w:rPr>
            </w:pPr>
            <w:r>
              <w:rPr>
                <w:sz w:val="18"/>
              </w:rPr>
              <w:t>Down-blends fifty (50) percent of the sixty (60) percent stockpile to no more than 19.75 percent U-235</w:t>
            </w:r>
          </w:p>
        </w:tc>
        <w:tc>
          <w:tcPr>
            <w:tcW w:w="1900" w:type="dxa"/>
          </w:tcPr>
          <w:p w14:paraId="0B173DEE" w14:textId="77777777" w:rsidR="00D3681B" w:rsidRDefault="00000000">
            <w:pPr>
              <w:spacing w:before="50" w:after="50"/>
              <w:rPr>
                <w:rFonts w:hint="eastAsia"/>
              </w:rPr>
            </w:pPr>
            <w:r>
              <w:rPr>
                <w:sz w:val="18"/>
              </w:rPr>
              <w:t>Sustains the oil waiver and escrow architecture of Section 6.7</w:t>
            </w:r>
          </w:p>
        </w:tc>
        <w:tc>
          <w:tcPr>
            <w:tcW w:w="1800" w:type="dxa"/>
          </w:tcPr>
          <w:p w14:paraId="15AF99E5" w14:textId="77777777" w:rsidR="00D3681B" w:rsidRDefault="00000000">
            <w:pPr>
              <w:spacing w:before="50" w:after="50"/>
              <w:rPr>
                <w:rFonts w:hint="eastAsia"/>
              </w:rPr>
            </w:pPr>
            <w:r>
              <w:rPr>
                <w:sz w:val="18"/>
              </w:rPr>
              <w:t>Continuous cameras, mass spectrometry, seventy-two (72) hour isotopic sampling; IAEA Technical Cell confirms the rate</w:t>
            </w:r>
          </w:p>
        </w:tc>
      </w:tr>
      <w:tr w:rsidR="00D3681B" w14:paraId="627834A3" w14:textId="77777777">
        <w:tblPrEx>
          <w:tblCellMar>
            <w:top w:w="0" w:type="dxa"/>
            <w:bottom w:w="0" w:type="dxa"/>
          </w:tblCellMar>
        </w:tblPrEx>
        <w:trPr>
          <w:cantSplit/>
        </w:trPr>
        <w:tc>
          <w:tcPr>
            <w:tcW w:w="1500" w:type="dxa"/>
          </w:tcPr>
          <w:p w14:paraId="4BEB55A6" w14:textId="77777777" w:rsidR="00D3681B" w:rsidRDefault="00000000">
            <w:pPr>
              <w:spacing w:before="50" w:after="50"/>
              <w:rPr>
                <w:rFonts w:hint="eastAsia"/>
              </w:rPr>
            </w:pPr>
            <w:r>
              <w:rPr>
                <w:sz w:val="18"/>
              </w:rPr>
              <w:t>Phase 3: Joint Seals</w:t>
            </w:r>
          </w:p>
        </w:tc>
        <w:tc>
          <w:tcPr>
            <w:tcW w:w="1400" w:type="dxa"/>
          </w:tcPr>
          <w:p w14:paraId="1E41A197" w14:textId="77777777" w:rsidR="00D3681B" w:rsidRDefault="00000000">
            <w:pPr>
              <w:spacing w:before="50" w:after="50"/>
              <w:rPr>
                <w:rFonts w:hint="eastAsia"/>
              </w:rPr>
            </w:pPr>
            <w:r>
              <w:rPr>
                <w:sz w:val="18"/>
              </w:rPr>
              <w:t>Concurrent with Phase 2</w:t>
            </w:r>
          </w:p>
        </w:tc>
        <w:tc>
          <w:tcPr>
            <w:tcW w:w="2400" w:type="dxa"/>
          </w:tcPr>
          <w:p w14:paraId="56E0E0FD" w14:textId="77777777" w:rsidR="00D3681B" w:rsidRDefault="00000000">
            <w:pPr>
              <w:spacing w:before="50" w:after="50"/>
              <w:rPr>
                <w:rFonts w:hint="eastAsia"/>
              </w:rPr>
            </w:pPr>
            <w:r>
              <w:rPr>
                <w:sz w:val="18"/>
              </w:rPr>
              <w:t>Consolidates the remaining fifty (50) percent into a sealed Natanz storage area; participates in mixed seal teams</w:t>
            </w:r>
          </w:p>
        </w:tc>
        <w:tc>
          <w:tcPr>
            <w:tcW w:w="1900" w:type="dxa"/>
          </w:tcPr>
          <w:p w14:paraId="0C244086" w14:textId="77777777" w:rsidR="00D3681B" w:rsidRDefault="00000000">
            <w:pPr>
              <w:spacing w:before="50" w:after="50"/>
              <w:rPr>
                <w:rFonts w:hint="eastAsia"/>
              </w:rPr>
            </w:pPr>
            <w:r>
              <w:rPr>
                <w:sz w:val="18"/>
              </w:rPr>
              <w:t>Participates in roster consultations through the IAEA Director General</w:t>
            </w:r>
          </w:p>
        </w:tc>
        <w:tc>
          <w:tcPr>
            <w:tcW w:w="1800" w:type="dxa"/>
          </w:tcPr>
          <w:p w14:paraId="65CC1CC2" w14:textId="77777777" w:rsidR="00D3681B" w:rsidRDefault="00000000">
            <w:pPr>
              <w:spacing w:before="50" w:after="50"/>
              <w:rPr>
                <w:rFonts w:hint="eastAsia"/>
              </w:rPr>
            </w:pPr>
            <w:r>
              <w:rPr>
                <w:sz w:val="18"/>
              </w:rPr>
              <w:t>Seal recertification at every phase boundary; registry publication</w:t>
            </w:r>
          </w:p>
        </w:tc>
      </w:tr>
      <w:tr w:rsidR="00D3681B" w14:paraId="4807F28A" w14:textId="77777777">
        <w:tblPrEx>
          <w:tblCellMar>
            <w:top w:w="0" w:type="dxa"/>
            <w:bottom w:w="0" w:type="dxa"/>
          </w:tblCellMar>
        </w:tblPrEx>
        <w:trPr>
          <w:cantSplit/>
        </w:trPr>
        <w:tc>
          <w:tcPr>
            <w:tcW w:w="1500" w:type="dxa"/>
          </w:tcPr>
          <w:p w14:paraId="38883C37" w14:textId="77777777" w:rsidR="00D3681B" w:rsidRDefault="00000000">
            <w:pPr>
              <w:spacing w:before="50" w:after="50"/>
              <w:rPr>
                <w:rFonts w:hint="eastAsia"/>
              </w:rPr>
            </w:pPr>
            <w:r>
              <w:rPr>
                <w:sz w:val="18"/>
              </w:rPr>
              <w:t>Phase 4: Baseline Transfer</w:t>
            </w:r>
          </w:p>
        </w:tc>
        <w:tc>
          <w:tcPr>
            <w:tcW w:w="1400" w:type="dxa"/>
          </w:tcPr>
          <w:p w14:paraId="5D7ACC24" w14:textId="77777777" w:rsidR="00D3681B" w:rsidRDefault="00000000">
            <w:pPr>
              <w:spacing w:before="50" w:after="50"/>
              <w:rPr>
                <w:rFonts w:hint="eastAsia"/>
              </w:rPr>
            </w:pPr>
            <w:r>
              <w:rPr>
                <w:sz w:val="18"/>
              </w:rPr>
              <w:t>Day 270 onward</w:t>
            </w:r>
          </w:p>
        </w:tc>
        <w:tc>
          <w:tcPr>
            <w:tcW w:w="2400" w:type="dxa"/>
          </w:tcPr>
          <w:p w14:paraId="4AF669D4" w14:textId="77777777" w:rsidR="00D3681B" w:rsidRDefault="00000000">
            <w:pPr>
              <w:spacing w:before="50" w:after="50"/>
              <w:rPr>
                <w:rFonts w:hint="eastAsia"/>
              </w:rPr>
            </w:pPr>
            <w:r>
              <w:rPr>
                <w:sz w:val="18"/>
              </w:rPr>
              <w:t>Delivers twelve (12) months of centrifuge performance logs</w:t>
            </w:r>
          </w:p>
        </w:tc>
        <w:tc>
          <w:tcPr>
            <w:tcW w:w="1900" w:type="dxa"/>
          </w:tcPr>
          <w:p w14:paraId="6A46C14E" w14:textId="77777777" w:rsidR="00D3681B" w:rsidRDefault="00000000">
            <w:pPr>
              <w:spacing w:before="50" w:after="50"/>
              <w:rPr>
                <w:rFonts w:hint="eastAsia"/>
              </w:rPr>
            </w:pPr>
            <w:r>
              <w:rPr>
                <w:sz w:val="18"/>
              </w:rPr>
              <w:t>Receives the logs through the IAEA, not bilaterally</w:t>
            </w:r>
          </w:p>
        </w:tc>
        <w:tc>
          <w:tcPr>
            <w:tcW w:w="1800" w:type="dxa"/>
          </w:tcPr>
          <w:p w14:paraId="3772BEA1" w14:textId="77777777" w:rsidR="00D3681B" w:rsidRDefault="00000000">
            <w:pPr>
              <w:spacing w:before="50" w:after="50"/>
              <w:rPr>
                <w:rFonts w:hint="eastAsia"/>
              </w:rPr>
            </w:pPr>
            <w:r>
              <w:rPr>
                <w:sz w:val="18"/>
              </w:rPr>
              <w:t>IAEA chain-of-custody documentation</w:t>
            </w:r>
          </w:p>
        </w:tc>
      </w:tr>
    </w:tbl>
    <w:p w14:paraId="73F07FFB" w14:textId="77777777" w:rsidR="00D3681B" w:rsidRDefault="00D3681B">
      <w:pPr>
        <w:spacing w:after="160"/>
        <w:rPr>
          <w:rFonts w:hint="eastAsia"/>
        </w:rPr>
      </w:pPr>
    </w:p>
    <w:p w14:paraId="6C6AB6F1" w14:textId="77777777" w:rsidR="00D3681B" w:rsidRDefault="00000000">
      <w:pPr>
        <w:pStyle w:val="Heading2"/>
        <w:rPr>
          <w:rFonts w:hint="eastAsia"/>
        </w:rPr>
      </w:pPr>
      <w:r>
        <w:lastRenderedPageBreak/>
        <w:t>D.3 Phase 1: Transparency Trial (Days 91 to 180)</w:t>
      </w:r>
    </w:p>
    <w:p w14:paraId="54F93801" w14:textId="77777777" w:rsidR="00D3681B" w:rsidRDefault="00000000">
      <w:pPr>
        <w:spacing w:after="180"/>
        <w:ind w:left="560" w:hanging="560"/>
        <w:jc w:val="both"/>
        <w:rPr>
          <w:rFonts w:hint="eastAsia"/>
        </w:rPr>
      </w:pPr>
      <w:proofErr w:type="gramStart"/>
      <w:r>
        <w:rPr>
          <w:b/>
          <w:color w:val="1F3A5F"/>
        </w:rPr>
        <w:t xml:space="preserve">D.3  </w:t>
      </w:r>
      <w:r>
        <w:t>Iran</w:t>
      </w:r>
      <w:proofErr w:type="gramEnd"/>
      <w:r>
        <w:t xml:space="preserve"> grants the IAEA installation of continuous monitoring cameras at two enrichment facilities, with data streaming to Vienna and mirrored to the Shared Digital Registry. The physical housing of the data remains in IAEA custody in Vienna; the United States receives the live feed, not the facility. Clean camera telemetry for the full phase satisfies the graduation condition for the nuclear track.</w:t>
      </w:r>
    </w:p>
    <w:p w14:paraId="77E67353" w14:textId="77777777" w:rsidR="00D3681B" w:rsidRDefault="00000000">
      <w:pPr>
        <w:pStyle w:val="Heading2"/>
        <w:rPr>
          <w:rFonts w:hint="eastAsia"/>
        </w:rPr>
      </w:pPr>
      <w:r>
        <w:t>D.4 Phase 2: Down-blend (Days 181 to 270)</w:t>
      </w:r>
    </w:p>
    <w:p w14:paraId="5EE325BF" w14:textId="77777777" w:rsidR="00D3681B" w:rsidRDefault="00000000">
      <w:pPr>
        <w:spacing w:after="180"/>
        <w:ind w:left="560" w:hanging="560"/>
        <w:jc w:val="both"/>
        <w:rPr>
          <w:rFonts w:hint="eastAsia"/>
        </w:rPr>
      </w:pPr>
      <w:proofErr w:type="gramStart"/>
      <w:r>
        <w:rPr>
          <w:b/>
          <w:color w:val="1F3A5F"/>
        </w:rPr>
        <w:t xml:space="preserve">D.4  </w:t>
      </w:r>
      <w:r>
        <w:t>Iran</w:t>
      </w:r>
      <w:proofErr w:type="gramEnd"/>
      <w:r>
        <w:t xml:space="preserve"> down-blends fifty (50) percent of its uranium stockpile enriched to sixty (60) percent, reducing it to no more than 19.75 percent U-235, within the phase window, under joint camera supervision with continuous IAEA presence. The down-blend proceeds at a certified average rate consistent with the operational capacity of the designated facilities; the IAEA Technical Cell confirms the rate within thirty (30) days of phase activation and reviews it at each phase boundary. The working baseline figure stands at approximately 440 kilograms at sixty (60) percent U-235, per the most recent IAEA reporting.</w:t>
      </w:r>
    </w:p>
    <w:p w14:paraId="4B2BEE1F" w14:textId="77777777" w:rsidR="00D3681B" w:rsidRDefault="00000000">
      <w:pPr>
        <w:pStyle w:val="Heading2"/>
        <w:rPr>
          <w:rFonts w:hint="eastAsia"/>
        </w:rPr>
      </w:pPr>
      <w:r>
        <w:t>D.5 Phase 3: Joint Seals (Concurrent with Phase 2)</w:t>
      </w:r>
    </w:p>
    <w:p w14:paraId="6F5AFE04" w14:textId="77777777" w:rsidR="00D3681B" w:rsidRDefault="00000000">
      <w:pPr>
        <w:spacing w:after="180"/>
        <w:ind w:left="560" w:hanging="560"/>
        <w:jc w:val="both"/>
        <w:rPr>
          <w:rFonts w:hint="eastAsia"/>
        </w:rPr>
      </w:pPr>
      <w:proofErr w:type="gramStart"/>
      <w:r>
        <w:rPr>
          <w:b/>
          <w:color w:val="1F3A5F"/>
        </w:rPr>
        <w:t xml:space="preserve">D.5  </w:t>
      </w:r>
      <w:r>
        <w:t>The</w:t>
      </w:r>
      <w:proofErr w:type="gramEnd"/>
      <w:r>
        <w:t xml:space="preserve"> remaining fifty (50) percent moves into a jointly sealed storage area at the Natanz site. Mixed teams of IAEA inspectors and Iranian technicians apply the seals, and the same mixed composition replaces the seals at each phase boundary. The expert members of the seal teams are IAEA-designated experts seconded to Vienna for this purpose. The IAEA Director General consults both Parties on the roster, and the roster undergoes review at each phase boundary.</w:t>
      </w:r>
    </w:p>
    <w:p w14:paraId="10CFC8BB" w14:textId="77777777" w:rsidR="00D3681B" w:rsidRDefault="00000000">
      <w:pPr>
        <w:pStyle w:val="Heading2"/>
        <w:rPr>
          <w:rFonts w:hint="eastAsia"/>
        </w:rPr>
      </w:pPr>
      <w:r>
        <w:t>D.6 Phase 4: Baseline Transfer (Day 270 Onward)</w:t>
      </w:r>
    </w:p>
    <w:p w14:paraId="0E54695B" w14:textId="77777777" w:rsidR="00D3681B" w:rsidRDefault="00000000">
      <w:pPr>
        <w:spacing w:after="180"/>
        <w:ind w:left="560" w:hanging="560"/>
        <w:jc w:val="both"/>
        <w:rPr>
          <w:rFonts w:hint="eastAsia"/>
        </w:rPr>
      </w:pPr>
      <w:proofErr w:type="gramStart"/>
      <w:r>
        <w:rPr>
          <w:b/>
          <w:color w:val="1F3A5F"/>
        </w:rPr>
        <w:t xml:space="preserve">D.6  </w:t>
      </w:r>
      <w:r>
        <w:t>Iran</w:t>
      </w:r>
      <w:proofErr w:type="gramEnd"/>
      <w:r>
        <w:t xml:space="preserve"> delivers a one-time transfer of centrifuge performance logs covering the preceding twelve (12) months, giving the IAEA and the United States a technical baseline against which any future deviation becomes immediately visible. The logs move through the IAEA under chain-of-custody documentation, not through bilateral channels.</w:t>
      </w:r>
    </w:p>
    <w:p w14:paraId="575A7D1B" w14:textId="77777777" w:rsidR="00D3681B" w:rsidRDefault="00000000">
      <w:pPr>
        <w:pStyle w:val="Heading2"/>
        <w:rPr>
          <w:rFonts w:hint="eastAsia"/>
        </w:rPr>
      </w:pPr>
      <w:r>
        <w:t>D.7 Technical Definitions</w:t>
      </w:r>
    </w:p>
    <w:p w14:paraId="457E65BA" w14:textId="77777777" w:rsidR="00D3681B" w:rsidRDefault="00000000">
      <w:pPr>
        <w:spacing w:after="120"/>
        <w:ind w:left="560" w:hanging="320"/>
        <w:jc w:val="both"/>
        <w:rPr>
          <w:rFonts w:hint="eastAsia"/>
        </w:rPr>
      </w:pPr>
      <w:r>
        <w:rPr>
          <w:b/>
          <w:color w:val="9A7B2D"/>
        </w:rPr>
        <w:t xml:space="preserve">•  </w:t>
      </w:r>
      <w:r>
        <w:t>Highly enriched uranium: uranium enriched to twenty (20) percent U-235 or above, in any chemical form.</w:t>
      </w:r>
    </w:p>
    <w:p w14:paraId="1D116026" w14:textId="77777777" w:rsidR="00D3681B" w:rsidRDefault="00000000">
      <w:pPr>
        <w:spacing w:after="120"/>
        <w:ind w:left="560" w:hanging="320"/>
        <w:jc w:val="both"/>
        <w:rPr>
          <w:rFonts w:hint="eastAsia"/>
        </w:rPr>
      </w:pPr>
      <w:r>
        <w:rPr>
          <w:b/>
          <w:color w:val="9A7B2D"/>
        </w:rPr>
        <w:t xml:space="preserve">•  </w:t>
      </w:r>
      <w:r>
        <w:t>Down-blend: the verified reduction of enrichment level to no more than 19.75 percent U-235, certified by mass spectrometry.</w:t>
      </w:r>
    </w:p>
    <w:p w14:paraId="3EA24189" w14:textId="77777777" w:rsidR="00D3681B" w:rsidRDefault="00000000">
      <w:pPr>
        <w:spacing w:after="120"/>
        <w:ind w:left="560" w:hanging="320"/>
        <w:jc w:val="both"/>
        <w:rPr>
          <w:rFonts w:hint="eastAsia"/>
        </w:rPr>
      </w:pPr>
      <w:r>
        <w:rPr>
          <w:b/>
          <w:color w:val="9A7B2D"/>
        </w:rPr>
        <w:t xml:space="preserve">•  </w:t>
      </w:r>
      <w:r>
        <w:t>Joint seal: a tamper-evident seal applied and replaced by mixed IAEA and Iranian teams, with no unilateral access by either Party.</w:t>
      </w:r>
    </w:p>
    <w:p w14:paraId="71B8F34B" w14:textId="77777777" w:rsidR="00D3681B" w:rsidRDefault="00000000">
      <w:pPr>
        <w:spacing w:after="120"/>
        <w:ind w:left="560" w:hanging="320"/>
        <w:jc w:val="both"/>
        <w:rPr>
          <w:rFonts w:hint="eastAsia"/>
        </w:rPr>
      </w:pPr>
      <w:r>
        <w:rPr>
          <w:b/>
          <w:color w:val="9A7B2D"/>
        </w:rPr>
        <w:lastRenderedPageBreak/>
        <w:t xml:space="preserve">•  </w:t>
      </w:r>
      <w:r>
        <w:t>IAEA Technical Cell: the verification body in Vienna and on-site, responsible for cameras, seals, mass spectrometry, down-blend certification, and centrifuge baseline custody.</w:t>
      </w:r>
    </w:p>
    <w:p w14:paraId="5F5A6BDF" w14:textId="77777777" w:rsidR="00D3681B" w:rsidRDefault="00000000">
      <w:pPr>
        <w:pStyle w:val="Heading2"/>
        <w:rPr>
          <w:rFonts w:hint="eastAsia"/>
        </w:rPr>
      </w:pPr>
      <w:r>
        <w:t>D.8 Sovereignty Safeguards</w:t>
      </w:r>
    </w:p>
    <w:p w14:paraId="2AE92BF2" w14:textId="77777777" w:rsidR="00D3681B" w:rsidRDefault="00000000">
      <w:pPr>
        <w:spacing w:after="120"/>
        <w:ind w:left="560" w:hanging="320"/>
        <w:jc w:val="both"/>
        <w:rPr>
          <w:rFonts w:hint="eastAsia"/>
        </w:rPr>
      </w:pPr>
      <w:r>
        <w:rPr>
          <w:b/>
          <w:color w:val="9A7B2D"/>
        </w:rPr>
        <w:t xml:space="preserve">•  </w:t>
      </w:r>
      <w:r>
        <w:t xml:space="preserve">All material </w:t>
      </w:r>
      <w:proofErr w:type="gramStart"/>
      <w:r>
        <w:t>remains on Iranian territory under Iranian legal title at all times</w:t>
      </w:r>
      <w:proofErr w:type="gramEnd"/>
      <w:r>
        <w:t>.</w:t>
      </w:r>
    </w:p>
    <w:p w14:paraId="4E47A5E6" w14:textId="77777777" w:rsidR="00D3681B" w:rsidRDefault="00000000">
      <w:pPr>
        <w:spacing w:after="120"/>
        <w:ind w:left="560" w:hanging="320"/>
        <w:jc w:val="both"/>
        <w:rPr>
          <w:rFonts w:hint="eastAsia"/>
        </w:rPr>
      </w:pPr>
      <w:r>
        <w:rPr>
          <w:b/>
          <w:color w:val="9A7B2D"/>
        </w:rPr>
        <w:t xml:space="preserve">•  </w:t>
      </w:r>
      <w:r>
        <w:t>The material never enters United States custody and never leaves Iranian soil.</w:t>
      </w:r>
    </w:p>
    <w:p w14:paraId="2DB4513B" w14:textId="77777777" w:rsidR="00D3681B" w:rsidRDefault="00000000">
      <w:pPr>
        <w:spacing w:after="120"/>
        <w:ind w:left="560" w:hanging="320"/>
        <w:jc w:val="both"/>
        <w:rPr>
          <w:rFonts w:hint="eastAsia"/>
        </w:rPr>
      </w:pPr>
      <w:r>
        <w:rPr>
          <w:b/>
          <w:color w:val="9A7B2D"/>
        </w:rPr>
        <w:t xml:space="preserve">•  </w:t>
      </w:r>
      <w:r>
        <w:t>The IAEA holds the monitoring role; the seal teams hold the physical control role; neither Party holds unilateral access.</w:t>
      </w:r>
    </w:p>
    <w:p w14:paraId="799D14C1" w14:textId="77777777" w:rsidR="00D3681B" w:rsidRDefault="00000000">
      <w:pPr>
        <w:spacing w:after="120"/>
        <w:ind w:left="560" w:hanging="320"/>
        <w:jc w:val="both"/>
        <w:rPr>
          <w:rFonts w:hint="eastAsia"/>
        </w:rPr>
      </w:pPr>
      <w:r>
        <w:rPr>
          <w:b/>
          <w:color w:val="9A7B2D"/>
        </w:rPr>
        <w:t xml:space="preserve">•  </w:t>
      </w:r>
      <w:r>
        <w:t>Experts on seal teams wear IAEA vests and report to Vienna first.</w:t>
      </w:r>
    </w:p>
    <w:p w14:paraId="1A322587" w14:textId="77777777" w:rsidR="00D3681B" w:rsidRDefault="00000000">
      <w:pPr>
        <w:pStyle w:val="Heading2"/>
        <w:rPr>
          <w:rFonts w:hint="eastAsia"/>
        </w:rPr>
      </w:pPr>
      <w:r>
        <w:t>D.9 Withdrawal Logic</w:t>
      </w:r>
    </w:p>
    <w:p w14:paraId="10D677CC" w14:textId="77777777" w:rsidR="00D3681B" w:rsidRDefault="00000000">
      <w:pPr>
        <w:spacing w:after="180"/>
        <w:ind w:left="560" w:hanging="560"/>
        <w:jc w:val="both"/>
        <w:rPr>
          <w:rFonts w:hint="eastAsia"/>
        </w:rPr>
      </w:pPr>
      <w:proofErr w:type="gramStart"/>
      <w:r>
        <w:rPr>
          <w:b/>
          <w:color w:val="1F3A5F"/>
        </w:rPr>
        <w:t xml:space="preserve">D.7  </w:t>
      </w:r>
      <w:r>
        <w:t>Withdrawal</w:t>
      </w:r>
      <w:proofErr w:type="gramEnd"/>
      <w:r>
        <w:t xml:space="preserve"> by the United States ends the seal regime at the expiry of the notice period under Section 10.4, and Iran regains full access to the storage area. Withdrawal by Iran activates the notice ladder of Section 10.4, and the pre-Framework sanctions posture returns in stages matching the notice period.</w:t>
      </w:r>
    </w:p>
    <w:p w14:paraId="0EBE9917" w14:textId="77777777" w:rsidR="00D3681B" w:rsidRDefault="00000000">
      <w:pPr>
        <w:spacing w:after="180"/>
        <w:ind w:left="560" w:hanging="560"/>
        <w:jc w:val="both"/>
        <w:rPr>
          <w:rFonts w:hint="eastAsia"/>
        </w:rPr>
      </w:pPr>
      <w:proofErr w:type="gramStart"/>
      <w:r>
        <w:rPr>
          <w:b/>
          <w:color w:val="1F3A5F"/>
        </w:rPr>
        <w:t xml:space="preserve">D.8  </w:t>
      </w:r>
      <w:r>
        <w:t>In</w:t>
      </w:r>
      <w:proofErr w:type="gramEnd"/>
      <w:r>
        <w:t xml:space="preserve"> every scenario, IAEA baseline monitoring continues indefinitely under the humanitarian firewall of Section 10.5, and down-blended material stays down-blended. Verified reductions of the stockpile never reverse.</w:t>
      </w:r>
    </w:p>
    <w:p w14:paraId="4103C1E0" w14:textId="77777777" w:rsidR="00D3681B" w:rsidRDefault="00000000">
      <w:pPr>
        <w:pStyle w:val="Heading2"/>
        <w:rPr>
          <w:rFonts w:hint="eastAsia"/>
        </w:rPr>
      </w:pPr>
      <w:r>
        <w:t>D.10 Rolling Condition</w:t>
      </w:r>
    </w:p>
    <w:p w14:paraId="483182E5" w14:textId="77777777" w:rsidR="00D3681B" w:rsidRDefault="00000000">
      <w:pPr>
        <w:spacing w:after="180"/>
        <w:ind w:left="560" w:hanging="560"/>
        <w:jc w:val="both"/>
        <w:rPr>
          <w:rFonts w:hint="eastAsia"/>
        </w:rPr>
      </w:pPr>
      <w:proofErr w:type="gramStart"/>
      <w:r>
        <w:rPr>
          <w:b/>
          <w:color w:val="1F3A5F"/>
        </w:rPr>
        <w:t xml:space="preserve">D.9  </w:t>
      </w:r>
      <w:r>
        <w:t>The</w:t>
      </w:r>
      <w:proofErr w:type="gramEnd"/>
      <w:r>
        <w:t xml:space="preserve"> seal arrangement operates as a rolling condition, not a final surrender. At each phase boundary, mixed teams recertify the seals, and the Shared Digital Registry publishes the recertification. Access follows continuation; exit follows exit. Banked performance under completed phases remains in force under the no-fade rule of Section 10.3, independent of the state of any later phase.</w:t>
      </w:r>
    </w:p>
    <w:p w14:paraId="2E7760D6" w14:textId="77777777" w:rsidR="00D3681B" w:rsidRDefault="00000000">
      <w:pPr>
        <w:pStyle w:val="Heading1"/>
        <w:pageBreakBefore/>
        <w:pBdr>
          <w:bottom w:val="single" w:sz="6" w:space="4" w:color="9A7B2D"/>
        </w:pBdr>
        <w:rPr>
          <w:rFonts w:hint="eastAsia"/>
        </w:rPr>
      </w:pPr>
      <w:r>
        <w:lastRenderedPageBreak/>
        <w:t>Annex E. Authorized Terminology Registry</w:t>
      </w:r>
    </w:p>
    <w:p w14:paraId="34CABCD2" w14:textId="77777777" w:rsidR="00D3681B" w:rsidRDefault="00000000">
      <w:pPr>
        <w:pStyle w:val="Heading2"/>
        <w:rPr>
          <w:rFonts w:hint="eastAsia"/>
        </w:rPr>
      </w:pPr>
      <w:r>
        <w:t>E.1 Purpose and Scope</w:t>
      </w:r>
    </w:p>
    <w:p w14:paraId="60BA9E47" w14:textId="77777777" w:rsidR="00D3681B" w:rsidRDefault="00000000">
      <w:pPr>
        <w:spacing w:after="180"/>
        <w:ind w:left="560" w:hanging="560"/>
        <w:jc w:val="both"/>
        <w:rPr>
          <w:rFonts w:hint="eastAsia"/>
        </w:rPr>
      </w:pPr>
      <w:proofErr w:type="gramStart"/>
      <w:r>
        <w:rPr>
          <w:b/>
          <w:color w:val="1F3A5F"/>
        </w:rPr>
        <w:t xml:space="preserve">E.1  </w:t>
      </w:r>
      <w:r>
        <w:t>This</w:t>
      </w:r>
      <w:proofErr w:type="gramEnd"/>
      <w:r>
        <w:t xml:space="preserve"> annex registers the approved public descriptors for measures under this Framework. The registry governs official communications of the Parties concerning this Framework. The registry does not restrict private or informal discourse, and it does not amend the operative text of this Framework.</w:t>
      </w:r>
    </w:p>
    <w:p w14:paraId="7256E966" w14:textId="77777777" w:rsidR="00D3681B" w:rsidRDefault="00000000">
      <w:pPr>
        <w:pStyle w:val="Heading2"/>
        <w:rPr>
          <w:rFonts w:hint="eastAsia"/>
        </w:rPr>
      </w:pPr>
      <w:r>
        <w:t>E.2 Approved Terms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4020"/>
        <w:gridCol w:w="5026"/>
      </w:tblGrid>
      <w:tr w:rsidR="00D3681B" w14:paraId="28333D40" w14:textId="77777777">
        <w:tblPrEx>
          <w:tblCellMar>
            <w:top w:w="0" w:type="dxa"/>
            <w:bottom w:w="0" w:type="dxa"/>
          </w:tblCellMar>
        </w:tblPrEx>
        <w:trPr>
          <w:cantSplit/>
          <w:tblHeader/>
        </w:trPr>
        <w:tc>
          <w:tcPr>
            <w:tcW w:w="4000" w:type="dxa"/>
            <w:shd w:val="clear" w:color="auto" w:fill="EAEEF4"/>
          </w:tcPr>
          <w:p w14:paraId="0B44E592" w14:textId="77777777" w:rsidR="00D3681B" w:rsidRDefault="00000000">
            <w:pPr>
              <w:spacing w:before="50" w:after="50"/>
              <w:rPr>
                <w:rFonts w:hint="eastAsia"/>
              </w:rPr>
            </w:pPr>
            <w:r>
              <w:rPr>
                <w:b/>
                <w:color w:val="1F3A5F"/>
                <w:sz w:val="18"/>
              </w:rPr>
              <w:t>Approved Public Descriptor</w:t>
            </w:r>
          </w:p>
        </w:tc>
        <w:tc>
          <w:tcPr>
            <w:tcW w:w="5000" w:type="dxa"/>
            <w:shd w:val="clear" w:color="auto" w:fill="EAEEF4"/>
          </w:tcPr>
          <w:p w14:paraId="6D27BAB9" w14:textId="77777777" w:rsidR="00D3681B" w:rsidRDefault="00000000">
            <w:pPr>
              <w:spacing w:before="50" w:after="50"/>
              <w:rPr>
                <w:rFonts w:hint="eastAsia"/>
              </w:rPr>
            </w:pPr>
            <w:r>
              <w:rPr>
                <w:b/>
                <w:color w:val="1F3A5F"/>
                <w:sz w:val="18"/>
              </w:rPr>
              <w:t>Operative Equivalent</w:t>
            </w:r>
          </w:p>
        </w:tc>
      </w:tr>
      <w:tr w:rsidR="00D3681B" w14:paraId="32D85A1C" w14:textId="77777777">
        <w:tblPrEx>
          <w:tblCellMar>
            <w:top w:w="0" w:type="dxa"/>
            <w:bottom w:w="0" w:type="dxa"/>
          </w:tblCellMar>
        </w:tblPrEx>
        <w:trPr>
          <w:cantSplit/>
        </w:trPr>
        <w:tc>
          <w:tcPr>
            <w:tcW w:w="4000" w:type="dxa"/>
          </w:tcPr>
          <w:p w14:paraId="50C18568" w14:textId="77777777" w:rsidR="00D3681B" w:rsidRDefault="00000000">
            <w:pPr>
              <w:spacing w:before="50" w:after="50"/>
              <w:rPr>
                <w:rFonts w:hint="eastAsia"/>
              </w:rPr>
            </w:pPr>
            <w:r>
              <w:rPr>
                <w:sz w:val="18"/>
              </w:rPr>
              <w:t>Technical measure</w:t>
            </w:r>
          </w:p>
        </w:tc>
        <w:tc>
          <w:tcPr>
            <w:tcW w:w="5000" w:type="dxa"/>
          </w:tcPr>
          <w:p w14:paraId="2B27D9B9" w14:textId="77777777" w:rsidR="00D3681B" w:rsidRDefault="00000000">
            <w:pPr>
              <w:spacing w:before="50" w:after="50"/>
              <w:rPr>
                <w:rFonts w:hint="eastAsia"/>
              </w:rPr>
            </w:pPr>
            <w:r>
              <w:rPr>
                <w:sz w:val="18"/>
              </w:rPr>
              <w:t>Any operative obligation of Articles III through X</w:t>
            </w:r>
          </w:p>
        </w:tc>
      </w:tr>
      <w:tr w:rsidR="00D3681B" w14:paraId="52225E1F" w14:textId="77777777">
        <w:tblPrEx>
          <w:tblCellMar>
            <w:top w:w="0" w:type="dxa"/>
            <w:bottom w:w="0" w:type="dxa"/>
          </w:tblCellMar>
        </w:tblPrEx>
        <w:trPr>
          <w:cantSplit/>
        </w:trPr>
        <w:tc>
          <w:tcPr>
            <w:tcW w:w="4000" w:type="dxa"/>
          </w:tcPr>
          <w:p w14:paraId="3105BE16" w14:textId="77777777" w:rsidR="00D3681B" w:rsidRDefault="00000000">
            <w:pPr>
              <w:spacing w:before="50" w:after="50"/>
              <w:rPr>
                <w:rFonts w:hint="eastAsia"/>
              </w:rPr>
            </w:pPr>
            <w:r>
              <w:rPr>
                <w:sz w:val="18"/>
              </w:rPr>
              <w:t>Stabilization step</w:t>
            </w:r>
          </w:p>
        </w:tc>
        <w:tc>
          <w:tcPr>
            <w:tcW w:w="5000" w:type="dxa"/>
          </w:tcPr>
          <w:p w14:paraId="445A2AA2" w14:textId="77777777" w:rsidR="00D3681B" w:rsidRDefault="00000000">
            <w:pPr>
              <w:spacing w:before="50" w:after="50"/>
              <w:rPr>
                <w:rFonts w:hint="eastAsia"/>
              </w:rPr>
            </w:pPr>
            <w:r>
              <w:rPr>
                <w:sz w:val="18"/>
              </w:rPr>
              <w:t>Any sequenced action on the Article X timeline</w:t>
            </w:r>
          </w:p>
        </w:tc>
      </w:tr>
      <w:tr w:rsidR="00D3681B" w14:paraId="28A754B1" w14:textId="77777777">
        <w:tblPrEx>
          <w:tblCellMar>
            <w:top w:w="0" w:type="dxa"/>
            <w:bottom w:w="0" w:type="dxa"/>
          </w:tblCellMar>
        </w:tblPrEx>
        <w:trPr>
          <w:cantSplit/>
        </w:trPr>
        <w:tc>
          <w:tcPr>
            <w:tcW w:w="4000" w:type="dxa"/>
          </w:tcPr>
          <w:p w14:paraId="0B8199DD" w14:textId="77777777" w:rsidR="00D3681B" w:rsidRDefault="00000000">
            <w:pPr>
              <w:spacing w:before="50" w:after="50"/>
              <w:rPr>
                <w:rFonts w:hint="eastAsia"/>
              </w:rPr>
            </w:pPr>
            <w:r>
              <w:rPr>
                <w:sz w:val="18"/>
              </w:rPr>
              <w:t>Confidence-building action</w:t>
            </w:r>
          </w:p>
        </w:tc>
        <w:tc>
          <w:tcPr>
            <w:tcW w:w="5000" w:type="dxa"/>
          </w:tcPr>
          <w:p w14:paraId="05F87B85" w14:textId="77777777" w:rsidR="00D3681B" w:rsidRDefault="00000000">
            <w:pPr>
              <w:spacing w:before="50" w:after="50"/>
              <w:rPr>
                <w:rFonts w:hint="eastAsia"/>
              </w:rPr>
            </w:pPr>
            <w:r>
              <w:rPr>
                <w:sz w:val="18"/>
              </w:rPr>
              <w:t>Any reversible early measure, including the paired Day 0 actions</w:t>
            </w:r>
          </w:p>
        </w:tc>
      </w:tr>
      <w:tr w:rsidR="00D3681B" w14:paraId="1F61B21C" w14:textId="77777777">
        <w:tblPrEx>
          <w:tblCellMar>
            <w:top w:w="0" w:type="dxa"/>
            <w:bottom w:w="0" w:type="dxa"/>
          </w:tblCellMar>
        </w:tblPrEx>
        <w:trPr>
          <w:cantSplit/>
        </w:trPr>
        <w:tc>
          <w:tcPr>
            <w:tcW w:w="4000" w:type="dxa"/>
          </w:tcPr>
          <w:p w14:paraId="3668C6B2" w14:textId="77777777" w:rsidR="00D3681B" w:rsidRDefault="00000000">
            <w:pPr>
              <w:spacing w:before="50" w:after="50"/>
              <w:rPr>
                <w:rFonts w:hint="eastAsia"/>
              </w:rPr>
            </w:pPr>
            <w:r>
              <w:rPr>
                <w:sz w:val="18"/>
              </w:rPr>
              <w:t>Reciprocal action</w:t>
            </w:r>
          </w:p>
        </w:tc>
        <w:tc>
          <w:tcPr>
            <w:tcW w:w="5000" w:type="dxa"/>
          </w:tcPr>
          <w:p w14:paraId="6C9B5D93" w14:textId="77777777" w:rsidR="00D3681B" w:rsidRDefault="00000000">
            <w:pPr>
              <w:spacing w:before="50" w:after="50"/>
              <w:rPr>
                <w:rFonts w:hint="eastAsia"/>
              </w:rPr>
            </w:pPr>
            <w:r>
              <w:rPr>
                <w:sz w:val="18"/>
              </w:rPr>
              <w:t>Any obligation paired with a simultaneous obligation of the other Party</w:t>
            </w:r>
          </w:p>
        </w:tc>
      </w:tr>
      <w:tr w:rsidR="00D3681B" w14:paraId="537CE41A" w14:textId="77777777">
        <w:tblPrEx>
          <w:tblCellMar>
            <w:top w:w="0" w:type="dxa"/>
            <w:bottom w:w="0" w:type="dxa"/>
          </w:tblCellMar>
        </w:tblPrEx>
        <w:trPr>
          <w:cantSplit/>
        </w:trPr>
        <w:tc>
          <w:tcPr>
            <w:tcW w:w="4000" w:type="dxa"/>
          </w:tcPr>
          <w:p w14:paraId="01FAB09F" w14:textId="77777777" w:rsidR="00D3681B" w:rsidRDefault="00000000">
            <w:pPr>
              <w:spacing w:before="50" w:after="50"/>
              <w:rPr>
                <w:rFonts w:hint="eastAsia"/>
              </w:rPr>
            </w:pPr>
            <w:r>
              <w:rPr>
                <w:sz w:val="18"/>
              </w:rPr>
              <w:t>Framework commitment</w:t>
            </w:r>
          </w:p>
        </w:tc>
        <w:tc>
          <w:tcPr>
            <w:tcW w:w="5000" w:type="dxa"/>
          </w:tcPr>
          <w:p w14:paraId="09566C14" w14:textId="77777777" w:rsidR="00D3681B" w:rsidRDefault="00000000">
            <w:pPr>
              <w:spacing w:before="50" w:after="50"/>
              <w:rPr>
                <w:rFonts w:hint="eastAsia"/>
              </w:rPr>
            </w:pPr>
            <w:r>
              <w:rPr>
                <w:sz w:val="18"/>
              </w:rPr>
              <w:t>Any commitment recorded in this Framework and its annexes</w:t>
            </w:r>
          </w:p>
        </w:tc>
      </w:tr>
      <w:tr w:rsidR="00D3681B" w14:paraId="1D0EF3EB" w14:textId="77777777">
        <w:tblPrEx>
          <w:tblCellMar>
            <w:top w:w="0" w:type="dxa"/>
            <w:bottom w:w="0" w:type="dxa"/>
          </w:tblCellMar>
        </w:tblPrEx>
        <w:trPr>
          <w:cantSplit/>
        </w:trPr>
        <w:tc>
          <w:tcPr>
            <w:tcW w:w="4000" w:type="dxa"/>
          </w:tcPr>
          <w:p w14:paraId="7947AA0D" w14:textId="77777777" w:rsidR="00D3681B" w:rsidRDefault="00000000">
            <w:pPr>
              <w:spacing w:before="50" w:after="50"/>
              <w:rPr>
                <w:rFonts w:hint="eastAsia"/>
              </w:rPr>
            </w:pPr>
            <w:r>
              <w:rPr>
                <w:sz w:val="18"/>
              </w:rPr>
              <w:t>Verified performance</w:t>
            </w:r>
          </w:p>
        </w:tc>
        <w:tc>
          <w:tcPr>
            <w:tcW w:w="5000" w:type="dxa"/>
          </w:tcPr>
          <w:p w14:paraId="4D53A5DD" w14:textId="77777777" w:rsidR="00D3681B" w:rsidRDefault="00000000">
            <w:pPr>
              <w:spacing w:before="50" w:after="50"/>
              <w:rPr>
                <w:rFonts w:hint="eastAsia"/>
              </w:rPr>
            </w:pPr>
            <w:r>
              <w:rPr>
                <w:sz w:val="18"/>
              </w:rPr>
              <w:t>Any obligation certified under the Annex B tier standard</w:t>
            </w:r>
          </w:p>
        </w:tc>
      </w:tr>
    </w:tbl>
    <w:p w14:paraId="61B02FAC" w14:textId="77777777" w:rsidR="00D3681B" w:rsidRDefault="00D3681B">
      <w:pPr>
        <w:spacing w:after="160"/>
        <w:rPr>
          <w:rFonts w:hint="eastAsia"/>
        </w:rPr>
      </w:pPr>
    </w:p>
    <w:p w14:paraId="3F21C741" w14:textId="77777777" w:rsidR="00D3681B" w:rsidRDefault="00000000">
      <w:pPr>
        <w:pStyle w:val="Heading2"/>
        <w:rPr>
          <w:rFonts w:hint="eastAsia"/>
        </w:rPr>
      </w:pPr>
      <w:r>
        <w:t>E.3 Terminology for Specific Measures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4020"/>
        <w:gridCol w:w="5026"/>
      </w:tblGrid>
      <w:tr w:rsidR="00D3681B" w14:paraId="04A2EA29" w14:textId="77777777">
        <w:tblPrEx>
          <w:tblCellMar>
            <w:top w:w="0" w:type="dxa"/>
            <w:bottom w:w="0" w:type="dxa"/>
          </w:tblCellMar>
        </w:tblPrEx>
        <w:trPr>
          <w:cantSplit/>
          <w:tblHeader/>
        </w:trPr>
        <w:tc>
          <w:tcPr>
            <w:tcW w:w="4000" w:type="dxa"/>
            <w:shd w:val="clear" w:color="auto" w:fill="EAEEF4"/>
          </w:tcPr>
          <w:p w14:paraId="0DE5E66D" w14:textId="77777777" w:rsidR="00D3681B" w:rsidRDefault="00000000">
            <w:pPr>
              <w:spacing w:before="50" w:after="50"/>
              <w:rPr>
                <w:rFonts w:hint="eastAsia"/>
              </w:rPr>
            </w:pPr>
            <w:r>
              <w:rPr>
                <w:b/>
                <w:color w:val="1F3A5F"/>
                <w:sz w:val="18"/>
              </w:rPr>
              <w:t>Approved Public Descriptor</w:t>
            </w:r>
          </w:p>
        </w:tc>
        <w:tc>
          <w:tcPr>
            <w:tcW w:w="5000" w:type="dxa"/>
            <w:shd w:val="clear" w:color="auto" w:fill="EAEEF4"/>
          </w:tcPr>
          <w:p w14:paraId="47C5A6F5" w14:textId="77777777" w:rsidR="00D3681B" w:rsidRDefault="00000000">
            <w:pPr>
              <w:spacing w:before="50" w:after="50"/>
              <w:rPr>
                <w:rFonts w:hint="eastAsia"/>
              </w:rPr>
            </w:pPr>
            <w:r>
              <w:rPr>
                <w:b/>
                <w:color w:val="1F3A5F"/>
                <w:sz w:val="18"/>
              </w:rPr>
              <w:t>Operative Equivalent</w:t>
            </w:r>
          </w:p>
        </w:tc>
      </w:tr>
      <w:tr w:rsidR="00D3681B" w14:paraId="697FA46F" w14:textId="77777777">
        <w:tblPrEx>
          <w:tblCellMar>
            <w:top w:w="0" w:type="dxa"/>
            <w:bottom w:w="0" w:type="dxa"/>
          </w:tblCellMar>
        </w:tblPrEx>
        <w:trPr>
          <w:cantSplit/>
        </w:trPr>
        <w:tc>
          <w:tcPr>
            <w:tcW w:w="4000" w:type="dxa"/>
          </w:tcPr>
          <w:p w14:paraId="78FDE29C" w14:textId="77777777" w:rsidR="00D3681B" w:rsidRDefault="00000000">
            <w:pPr>
              <w:spacing w:before="50" w:after="50"/>
              <w:rPr>
                <w:rFonts w:hint="eastAsia"/>
              </w:rPr>
            </w:pPr>
            <w:r>
              <w:rPr>
                <w:sz w:val="18"/>
              </w:rPr>
              <w:t>Aerial kinetic pause</w:t>
            </w:r>
          </w:p>
        </w:tc>
        <w:tc>
          <w:tcPr>
            <w:tcW w:w="5000" w:type="dxa"/>
          </w:tcPr>
          <w:p w14:paraId="3EEB71F5" w14:textId="77777777" w:rsidR="00D3681B" w:rsidRDefault="00000000">
            <w:pPr>
              <w:spacing w:before="50" w:after="50"/>
              <w:rPr>
                <w:rFonts w:hint="eastAsia"/>
              </w:rPr>
            </w:pPr>
            <w:r>
              <w:rPr>
                <w:sz w:val="18"/>
              </w:rPr>
              <w:t>Airstrike suspension under Sections 3.2 and 5.1</w:t>
            </w:r>
          </w:p>
        </w:tc>
      </w:tr>
      <w:tr w:rsidR="00D3681B" w14:paraId="743FA2A9" w14:textId="77777777">
        <w:tblPrEx>
          <w:tblCellMar>
            <w:top w:w="0" w:type="dxa"/>
            <w:bottom w:w="0" w:type="dxa"/>
          </w:tblCellMar>
        </w:tblPrEx>
        <w:trPr>
          <w:cantSplit/>
        </w:trPr>
        <w:tc>
          <w:tcPr>
            <w:tcW w:w="4000" w:type="dxa"/>
          </w:tcPr>
          <w:p w14:paraId="60D42DC2" w14:textId="77777777" w:rsidR="00D3681B" w:rsidRDefault="00000000">
            <w:pPr>
              <w:spacing w:before="50" w:after="50"/>
              <w:rPr>
                <w:rFonts w:hint="eastAsia"/>
              </w:rPr>
            </w:pPr>
            <w:r>
              <w:rPr>
                <w:sz w:val="18"/>
              </w:rPr>
              <w:t>Navigation protection protocol</w:t>
            </w:r>
          </w:p>
        </w:tc>
        <w:tc>
          <w:tcPr>
            <w:tcW w:w="5000" w:type="dxa"/>
          </w:tcPr>
          <w:p w14:paraId="46EC59D9" w14:textId="77777777" w:rsidR="00D3681B" w:rsidRDefault="00000000">
            <w:pPr>
              <w:spacing w:before="50" w:after="50"/>
              <w:rPr>
                <w:rFonts w:hint="eastAsia"/>
              </w:rPr>
            </w:pPr>
            <w:r>
              <w:rPr>
                <w:sz w:val="18"/>
              </w:rPr>
              <w:t xml:space="preserve">Maritime interference </w:t>
            </w:r>
            <w:proofErr w:type="gramStart"/>
            <w:r>
              <w:rPr>
                <w:sz w:val="18"/>
              </w:rPr>
              <w:t>pause</w:t>
            </w:r>
            <w:proofErr w:type="gramEnd"/>
            <w:r>
              <w:rPr>
                <w:sz w:val="18"/>
              </w:rPr>
              <w:t xml:space="preserve"> under Section 3.1 and Article IV</w:t>
            </w:r>
          </w:p>
        </w:tc>
      </w:tr>
      <w:tr w:rsidR="00D3681B" w14:paraId="19E5DFCE" w14:textId="77777777">
        <w:tblPrEx>
          <w:tblCellMar>
            <w:top w:w="0" w:type="dxa"/>
            <w:bottom w:w="0" w:type="dxa"/>
          </w:tblCellMar>
        </w:tblPrEx>
        <w:trPr>
          <w:cantSplit/>
        </w:trPr>
        <w:tc>
          <w:tcPr>
            <w:tcW w:w="4000" w:type="dxa"/>
          </w:tcPr>
          <w:p w14:paraId="48501C83" w14:textId="77777777" w:rsidR="00D3681B" w:rsidRDefault="00000000">
            <w:pPr>
              <w:spacing w:before="50" w:after="50"/>
              <w:rPr>
                <w:rFonts w:hint="eastAsia"/>
              </w:rPr>
            </w:pPr>
            <w:r>
              <w:rPr>
                <w:sz w:val="18"/>
              </w:rPr>
              <w:t>Verification-held assets</w:t>
            </w:r>
          </w:p>
        </w:tc>
        <w:tc>
          <w:tcPr>
            <w:tcW w:w="5000" w:type="dxa"/>
          </w:tcPr>
          <w:p w14:paraId="4462B5D1" w14:textId="77777777" w:rsidR="00D3681B" w:rsidRDefault="00000000">
            <w:pPr>
              <w:spacing w:before="50" w:after="50"/>
              <w:rPr>
                <w:rFonts w:hint="eastAsia"/>
              </w:rPr>
            </w:pPr>
            <w:r>
              <w:rPr>
                <w:sz w:val="18"/>
              </w:rPr>
              <w:t>Escrow funds under Section 6.7</w:t>
            </w:r>
          </w:p>
        </w:tc>
      </w:tr>
      <w:tr w:rsidR="00D3681B" w14:paraId="139DC85A" w14:textId="77777777">
        <w:tblPrEx>
          <w:tblCellMar>
            <w:top w:w="0" w:type="dxa"/>
            <w:bottom w:w="0" w:type="dxa"/>
          </w:tblCellMar>
        </w:tblPrEx>
        <w:trPr>
          <w:cantSplit/>
        </w:trPr>
        <w:tc>
          <w:tcPr>
            <w:tcW w:w="4000" w:type="dxa"/>
          </w:tcPr>
          <w:p w14:paraId="22C7A340" w14:textId="77777777" w:rsidR="00D3681B" w:rsidRDefault="00000000">
            <w:pPr>
              <w:spacing w:before="50" w:after="50"/>
              <w:rPr>
                <w:rFonts w:hint="eastAsia"/>
              </w:rPr>
            </w:pPr>
            <w:r>
              <w:rPr>
                <w:sz w:val="18"/>
              </w:rPr>
              <w:t>IAEA-certified containment</w:t>
            </w:r>
          </w:p>
        </w:tc>
        <w:tc>
          <w:tcPr>
            <w:tcW w:w="5000" w:type="dxa"/>
          </w:tcPr>
          <w:p w14:paraId="5FCE97AE" w14:textId="77777777" w:rsidR="00D3681B" w:rsidRDefault="00000000">
            <w:pPr>
              <w:spacing w:before="50" w:after="50"/>
              <w:rPr>
                <w:rFonts w:hint="eastAsia"/>
              </w:rPr>
            </w:pPr>
            <w:r>
              <w:rPr>
                <w:sz w:val="18"/>
              </w:rPr>
              <w:t>Joint seals under Annex D, Phase 3</w:t>
            </w:r>
          </w:p>
        </w:tc>
      </w:tr>
      <w:tr w:rsidR="00D3681B" w14:paraId="08748CAB" w14:textId="77777777">
        <w:tblPrEx>
          <w:tblCellMar>
            <w:top w:w="0" w:type="dxa"/>
            <w:bottom w:w="0" w:type="dxa"/>
          </w:tblCellMar>
        </w:tblPrEx>
        <w:trPr>
          <w:cantSplit/>
        </w:trPr>
        <w:tc>
          <w:tcPr>
            <w:tcW w:w="4000" w:type="dxa"/>
          </w:tcPr>
          <w:p w14:paraId="271BEBE1" w14:textId="77777777" w:rsidR="00D3681B" w:rsidRDefault="00000000">
            <w:pPr>
              <w:spacing w:before="50" w:after="50"/>
              <w:rPr>
                <w:rFonts w:hint="eastAsia"/>
              </w:rPr>
            </w:pPr>
            <w:r>
              <w:rPr>
                <w:sz w:val="18"/>
              </w:rPr>
              <w:t>Orderly transition</w:t>
            </w:r>
          </w:p>
        </w:tc>
        <w:tc>
          <w:tcPr>
            <w:tcW w:w="5000" w:type="dxa"/>
          </w:tcPr>
          <w:p w14:paraId="7534DFA4" w14:textId="77777777" w:rsidR="00D3681B" w:rsidRDefault="00000000">
            <w:pPr>
              <w:spacing w:before="50" w:after="50"/>
              <w:rPr>
                <w:rFonts w:hint="eastAsia"/>
              </w:rPr>
            </w:pPr>
            <w:r>
              <w:rPr>
                <w:sz w:val="18"/>
              </w:rPr>
              <w:t>Withdrawal under Section 10.4</w:t>
            </w:r>
          </w:p>
        </w:tc>
      </w:tr>
    </w:tbl>
    <w:p w14:paraId="7A4539C9" w14:textId="77777777" w:rsidR="00D3681B" w:rsidRDefault="00D3681B">
      <w:pPr>
        <w:spacing w:after="160"/>
        <w:rPr>
          <w:rFonts w:hint="eastAsia"/>
        </w:rPr>
      </w:pPr>
    </w:p>
    <w:p w14:paraId="4CC6C0AA" w14:textId="77777777" w:rsidR="00D3681B" w:rsidRDefault="00000000">
      <w:pPr>
        <w:pStyle w:val="Heading2"/>
        <w:rPr>
          <w:rFonts w:hint="eastAsia"/>
        </w:rPr>
      </w:pPr>
      <w:r>
        <w:t>E.4 Excluded Terms and Approved Substitutes</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4020"/>
        <w:gridCol w:w="5026"/>
      </w:tblGrid>
      <w:tr w:rsidR="00D3681B" w14:paraId="4295F7B9" w14:textId="77777777">
        <w:tblPrEx>
          <w:tblCellMar>
            <w:top w:w="0" w:type="dxa"/>
            <w:bottom w:w="0" w:type="dxa"/>
          </w:tblCellMar>
        </w:tblPrEx>
        <w:trPr>
          <w:cantSplit/>
          <w:tblHeader/>
        </w:trPr>
        <w:tc>
          <w:tcPr>
            <w:tcW w:w="4000" w:type="dxa"/>
            <w:shd w:val="clear" w:color="auto" w:fill="EAEEF4"/>
          </w:tcPr>
          <w:p w14:paraId="7FDA2247" w14:textId="77777777" w:rsidR="00D3681B" w:rsidRDefault="00000000">
            <w:pPr>
              <w:spacing w:before="50" w:after="50"/>
              <w:rPr>
                <w:rFonts w:hint="eastAsia"/>
              </w:rPr>
            </w:pPr>
            <w:r>
              <w:rPr>
                <w:b/>
                <w:color w:val="1F3A5F"/>
                <w:sz w:val="18"/>
              </w:rPr>
              <w:t>Excluded Term</w:t>
            </w:r>
          </w:p>
        </w:tc>
        <w:tc>
          <w:tcPr>
            <w:tcW w:w="5000" w:type="dxa"/>
            <w:shd w:val="clear" w:color="auto" w:fill="EAEEF4"/>
          </w:tcPr>
          <w:p w14:paraId="6E620CE7" w14:textId="77777777" w:rsidR="00D3681B" w:rsidRDefault="00000000">
            <w:pPr>
              <w:spacing w:before="50" w:after="50"/>
              <w:rPr>
                <w:rFonts w:hint="eastAsia"/>
              </w:rPr>
            </w:pPr>
            <w:r>
              <w:rPr>
                <w:b/>
                <w:color w:val="1F3A5F"/>
                <w:sz w:val="18"/>
              </w:rPr>
              <w:t>Approved Substitute</w:t>
            </w:r>
          </w:p>
        </w:tc>
      </w:tr>
      <w:tr w:rsidR="00D3681B" w14:paraId="6ECCB99B" w14:textId="77777777">
        <w:tblPrEx>
          <w:tblCellMar>
            <w:top w:w="0" w:type="dxa"/>
            <w:bottom w:w="0" w:type="dxa"/>
          </w:tblCellMar>
        </w:tblPrEx>
        <w:trPr>
          <w:cantSplit/>
        </w:trPr>
        <w:tc>
          <w:tcPr>
            <w:tcW w:w="4000" w:type="dxa"/>
          </w:tcPr>
          <w:p w14:paraId="0E4D4D26" w14:textId="77777777" w:rsidR="00D3681B" w:rsidRDefault="00000000">
            <w:pPr>
              <w:spacing w:before="50" w:after="50"/>
              <w:rPr>
                <w:rFonts w:hint="eastAsia"/>
              </w:rPr>
            </w:pPr>
            <w:r>
              <w:rPr>
                <w:sz w:val="18"/>
              </w:rPr>
              <w:t>Concession</w:t>
            </w:r>
          </w:p>
        </w:tc>
        <w:tc>
          <w:tcPr>
            <w:tcW w:w="5000" w:type="dxa"/>
          </w:tcPr>
          <w:p w14:paraId="46957595" w14:textId="77777777" w:rsidR="00D3681B" w:rsidRDefault="00000000">
            <w:pPr>
              <w:spacing w:before="50" w:after="50"/>
              <w:rPr>
                <w:rFonts w:hint="eastAsia"/>
              </w:rPr>
            </w:pPr>
            <w:r>
              <w:rPr>
                <w:sz w:val="18"/>
              </w:rPr>
              <w:t>Reciprocal action; framework commitment</w:t>
            </w:r>
          </w:p>
        </w:tc>
      </w:tr>
      <w:tr w:rsidR="00D3681B" w14:paraId="139AE33D" w14:textId="77777777">
        <w:tblPrEx>
          <w:tblCellMar>
            <w:top w:w="0" w:type="dxa"/>
            <w:bottom w:w="0" w:type="dxa"/>
          </w:tblCellMar>
        </w:tblPrEx>
        <w:trPr>
          <w:cantSplit/>
        </w:trPr>
        <w:tc>
          <w:tcPr>
            <w:tcW w:w="4000" w:type="dxa"/>
          </w:tcPr>
          <w:p w14:paraId="3EF95F67" w14:textId="77777777" w:rsidR="00D3681B" w:rsidRDefault="00000000">
            <w:pPr>
              <w:spacing w:before="50" w:after="50"/>
              <w:rPr>
                <w:rFonts w:hint="eastAsia"/>
              </w:rPr>
            </w:pPr>
            <w:r>
              <w:rPr>
                <w:sz w:val="18"/>
              </w:rPr>
              <w:t>Surrender</w:t>
            </w:r>
          </w:p>
        </w:tc>
        <w:tc>
          <w:tcPr>
            <w:tcW w:w="5000" w:type="dxa"/>
          </w:tcPr>
          <w:p w14:paraId="7FCDC210" w14:textId="77777777" w:rsidR="00D3681B" w:rsidRDefault="00000000">
            <w:pPr>
              <w:spacing w:before="50" w:after="50"/>
              <w:rPr>
                <w:rFonts w:hint="eastAsia"/>
              </w:rPr>
            </w:pPr>
            <w:r>
              <w:rPr>
                <w:sz w:val="18"/>
              </w:rPr>
              <w:t>Framework commitment</w:t>
            </w:r>
          </w:p>
        </w:tc>
      </w:tr>
      <w:tr w:rsidR="00D3681B" w14:paraId="74E1082D" w14:textId="77777777">
        <w:tblPrEx>
          <w:tblCellMar>
            <w:top w:w="0" w:type="dxa"/>
            <w:bottom w:w="0" w:type="dxa"/>
          </w:tblCellMar>
        </w:tblPrEx>
        <w:trPr>
          <w:cantSplit/>
        </w:trPr>
        <w:tc>
          <w:tcPr>
            <w:tcW w:w="4000" w:type="dxa"/>
          </w:tcPr>
          <w:p w14:paraId="380C65B7" w14:textId="77777777" w:rsidR="00D3681B" w:rsidRDefault="00000000">
            <w:pPr>
              <w:spacing w:before="50" w:after="50"/>
              <w:rPr>
                <w:rFonts w:hint="eastAsia"/>
              </w:rPr>
            </w:pPr>
            <w:r>
              <w:rPr>
                <w:sz w:val="18"/>
              </w:rPr>
              <w:t>Capitulation</w:t>
            </w:r>
          </w:p>
        </w:tc>
        <w:tc>
          <w:tcPr>
            <w:tcW w:w="5000" w:type="dxa"/>
          </w:tcPr>
          <w:p w14:paraId="4EA6ED0E" w14:textId="77777777" w:rsidR="00D3681B" w:rsidRDefault="00000000">
            <w:pPr>
              <w:spacing w:before="50" w:after="50"/>
              <w:rPr>
                <w:rFonts w:hint="eastAsia"/>
              </w:rPr>
            </w:pPr>
            <w:r>
              <w:rPr>
                <w:sz w:val="18"/>
              </w:rPr>
              <w:t>Framework commitment</w:t>
            </w:r>
          </w:p>
        </w:tc>
      </w:tr>
      <w:tr w:rsidR="00D3681B" w14:paraId="3B52F52B" w14:textId="77777777">
        <w:tblPrEx>
          <w:tblCellMar>
            <w:top w:w="0" w:type="dxa"/>
            <w:bottom w:w="0" w:type="dxa"/>
          </w:tblCellMar>
        </w:tblPrEx>
        <w:trPr>
          <w:cantSplit/>
        </w:trPr>
        <w:tc>
          <w:tcPr>
            <w:tcW w:w="4000" w:type="dxa"/>
          </w:tcPr>
          <w:p w14:paraId="78039B3C" w14:textId="77777777" w:rsidR="00D3681B" w:rsidRDefault="00000000">
            <w:pPr>
              <w:spacing w:before="50" w:after="50"/>
              <w:rPr>
                <w:rFonts w:hint="eastAsia"/>
              </w:rPr>
            </w:pPr>
            <w:r>
              <w:rPr>
                <w:sz w:val="18"/>
              </w:rPr>
              <w:lastRenderedPageBreak/>
              <w:t>Retreat</w:t>
            </w:r>
          </w:p>
        </w:tc>
        <w:tc>
          <w:tcPr>
            <w:tcW w:w="5000" w:type="dxa"/>
          </w:tcPr>
          <w:p w14:paraId="3D67346C" w14:textId="77777777" w:rsidR="00D3681B" w:rsidRDefault="00000000">
            <w:pPr>
              <w:spacing w:before="50" w:after="50"/>
              <w:rPr>
                <w:rFonts w:hint="eastAsia"/>
              </w:rPr>
            </w:pPr>
            <w:r>
              <w:rPr>
                <w:sz w:val="18"/>
              </w:rPr>
              <w:t>Stabilization step; orderly transition</w:t>
            </w:r>
          </w:p>
        </w:tc>
      </w:tr>
      <w:tr w:rsidR="00D3681B" w14:paraId="76DD8AF1" w14:textId="77777777">
        <w:tblPrEx>
          <w:tblCellMar>
            <w:top w:w="0" w:type="dxa"/>
            <w:bottom w:w="0" w:type="dxa"/>
          </w:tblCellMar>
        </w:tblPrEx>
        <w:trPr>
          <w:cantSplit/>
        </w:trPr>
        <w:tc>
          <w:tcPr>
            <w:tcW w:w="4000" w:type="dxa"/>
          </w:tcPr>
          <w:p w14:paraId="7894359B" w14:textId="77777777" w:rsidR="00D3681B" w:rsidRDefault="00000000">
            <w:pPr>
              <w:spacing w:before="50" w:after="50"/>
              <w:rPr>
                <w:rFonts w:hint="eastAsia"/>
              </w:rPr>
            </w:pPr>
            <w:r>
              <w:rPr>
                <w:sz w:val="18"/>
              </w:rPr>
              <w:t>Violation</w:t>
            </w:r>
          </w:p>
        </w:tc>
        <w:tc>
          <w:tcPr>
            <w:tcW w:w="5000" w:type="dxa"/>
          </w:tcPr>
          <w:p w14:paraId="68D963FB" w14:textId="77777777" w:rsidR="00D3681B" w:rsidRDefault="00000000">
            <w:pPr>
              <w:spacing w:before="50" w:after="50"/>
              <w:rPr>
                <w:rFonts w:hint="eastAsia"/>
              </w:rPr>
            </w:pPr>
            <w:r>
              <w:rPr>
                <w:sz w:val="18"/>
              </w:rPr>
              <w:t>Deviation; disruption</w:t>
            </w:r>
          </w:p>
        </w:tc>
      </w:tr>
      <w:tr w:rsidR="00D3681B" w14:paraId="1677FFFD" w14:textId="77777777">
        <w:tblPrEx>
          <w:tblCellMar>
            <w:top w:w="0" w:type="dxa"/>
            <w:bottom w:w="0" w:type="dxa"/>
          </w:tblCellMar>
        </w:tblPrEx>
        <w:trPr>
          <w:cantSplit/>
        </w:trPr>
        <w:tc>
          <w:tcPr>
            <w:tcW w:w="4000" w:type="dxa"/>
          </w:tcPr>
          <w:p w14:paraId="2C283BEF" w14:textId="77777777" w:rsidR="00D3681B" w:rsidRDefault="00000000">
            <w:pPr>
              <w:spacing w:before="50" w:after="50"/>
              <w:rPr>
                <w:rFonts w:hint="eastAsia"/>
              </w:rPr>
            </w:pPr>
            <w:r>
              <w:rPr>
                <w:sz w:val="18"/>
              </w:rPr>
              <w:t>Collapse</w:t>
            </w:r>
          </w:p>
        </w:tc>
        <w:tc>
          <w:tcPr>
            <w:tcW w:w="5000" w:type="dxa"/>
          </w:tcPr>
          <w:p w14:paraId="1E900762" w14:textId="77777777" w:rsidR="00D3681B" w:rsidRDefault="00000000">
            <w:pPr>
              <w:spacing w:before="50" w:after="50"/>
              <w:rPr>
                <w:rFonts w:hint="eastAsia"/>
              </w:rPr>
            </w:pPr>
            <w:r>
              <w:rPr>
                <w:sz w:val="18"/>
              </w:rPr>
              <w:t>Pause; suspension</w:t>
            </w:r>
          </w:p>
        </w:tc>
      </w:tr>
      <w:tr w:rsidR="00D3681B" w14:paraId="373F6274" w14:textId="77777777">
        <w:tblPrEx>
          <w:tblCellMar>
            <w:top w:w="0" w:type="dxa"/>
            <w:bottom w:w="0" w:type="dxa"/>
          </w:tblCellMar>
        </w:tblPrEx>
        <w:trPr>
          <w:cantSplit/>
        </w:trPr>
        <w:tc>
          <w:tcPr>
            <w:tcW w:w="4000" w:type="dxa"/>
          </w:tcPr>
          <w:p w14:paraId="14A44808" w14:textId="77777777" w:rsidR="00D3681B" w:rsidRDefault="00000000">
            <w:pPr>
              <w:spacing w:before="50" w:after="50"/>
              <w:rPr>
                <w:rFonts w:hint="eastAsia"/>
              </w:rPr>
            </w:pPr>
            <w:r>
              <w:rPr>
                <w:sz w:val="18"/>
              </w:rPr>
              <w:t>Failure</w:t>
            </w:r>
          </w:p>
        </w:tc>
        <w:tc>
          <w:tcPr>
            <w:tcW w:w="5000" w:type="dxa"/>
          </w:tcPr>
          <w:p w14:paraId="7D6C1A71" w14:textId="77777777" w:rsidR="00D3681B" w:rsidRDefault="00000000">
            <w:pPr>
              <w:spacing w:before="50" w:after="50"/>
              <w:rPr>
                <w:rFonts w:hint="eastAsia"/>
              </w:rPr>
            </w:pPr>
            <w:r>
              <w:rPr>
                <w:sz w:val="18"/>
              </w:rPr>
              <w:t>Review period</w:t>
            </w:r>
          </w:p>
        </w:tc>
      </w:tr>
    </w:tbl>
    <w:p w14:paraId="15B0CA4B" w14:textId="77777777" w:rsidR="00D3681B" w:rsidRDefault="00D3681B">
      <w:pPr>
        <w:spacing w:after="160"/>
        <w:rPr>
          <w:rFonts w:hint="eastAsia"/>
        </w:rPr>
      </w:pPr>
    </w:p>
    <w:p w14:paraId="3A4D6408" w14:textId="77777777" w:rsidR="00D3681B" w:rsidRDefault="00000000">
      <w:pPr>
        <w:pStyle w:val="Heading2"/>
        <w:rPr>
          <w:rFonts w:hint="eastAsia"/>
        </w:rPr>
      </w:pPr>
      <w:r>
        <w:t>E.5 Usage Rules</w:t>
      </w:r>
    </w:p>
    <w:p w14:paraId="46035701" w14:textId="77777777" w:rsidR="00D3681B" w:rsidRDefault="00000000">
      <w:pPr>
        <w:spacing w:after="120"/>
        <w:ind w:left="560" w:hanging="320"/>
        <w:jc w:val="both"/>
        <w:rPr>
          <w:rFonts w:hint="eastAsia"/>
        </w:rPr>
      </w:pPr>
      <w:r>
        <w:rPr>
          <w:b/>
          <w:color w:val="9A7B2D"/>
        </w:rPr>
        <w:t xml:space="preserve">•  </w:t>
      </w:r>
      <w:r>
        <w:t>Official statements, press guidance, and public briefings of the Parties concerning this Framework draw exclusively on the approved descriptors of Sections E.2 and E.3.</w:t>
      </w:r>
    </w:p>
    <w:p w14:paraId="092DA1E0" w14:textId="77777777" w:rsidR="00D3681B" w:rsidRDefault="00000000">
      <w:pPr>
        <w:spacing w:after="120"/>
        <w:ind w:left="560" w:hanging="320"/>
        <w:jc w:val="both"/>
        <w:rPr>
          <w:rFonts w:hint="eastAsia"/>
        </w:rPr>
      </w:pPr>
      <w:r>
        <w:rPr>
          <w:b/>
          <w:color w:val="9A7B2D"/>
        </w:rPr>
        <w:t xml:space="preserve">•  </w:t>
      </w:r>
      <w:r>
        <w:t>A public statement that frames the compliance of the other Party as surrender or defeat constitutes a narrative disruption and routes to the quiet remediation protocol of Annex F, never to the press.</w:t>
      </w:r>
    </w:p>
    <w:p w14:paraId="36A7C00E" w14:textId="77777777" w:rsidR="00D3681B" w:rsidRDefault="00000000">
      <w:pPr>
        <w:spacing w:after="120"/>
        <w:ind w:left="560" w:hanging="320"/>
        <w:jc w:val="both"/>
        <w:rPr>
          <w:rFonts w:hint="eastAsia"/>
        </w:rPr>
      </w:pPr>
      <w:r>
        <w:rPr>
          <w:b/>
          <w:color w:val="9A7B2D"/>
        </w:rPr>
        <w:t xml:space="preserve">•  </w:t>
      </w:r>
      <w:r>
        <w:t>Either Party proposes additions to or removals from the registry, and the Joint Technical Committee adopts changes by joint consensus at any quarterly architecture review.</w:t>
      </w:r>
    </w:p>
    <w:p w14:paraId="5C7F9CF8" w14:textId="77777777" w:rsidR="00D3681B" w:rsidRDefault="00000000">
      <w:pPr>
        <w:pStyle w:val="Heading2"/>
        <w:rPr>
          <w:rFonts w:hint="eastAsia"/>
        </w:rPr>
      </w:pPr>
      <w:r>
        <w:t>E.6 Savings Clause</w:t>
      </w:r>
    </w:p>
    <w:p w14:paraId="26B5C5AA" w14:textId="77777777" w:rsidR="00D3681B" w:rsidRDefault="00000000">
      <w:pPr>
        <w:spacing w:after="180"/>
        <w:ind w:left="560" w:hanging="560"/>
        <w:jc w:val="both"/>
        <w:rPr>
          <w:rFonts w:hint="eastAsia"/>
        </w:rPr>
      </w:pPr>
      <w:proofErr w:type="gramStart"/>
      <w:r>
        <w:rPr>
          <w:b/>
          <w:color w:val="1F3A5F"/>
        </w:rPr>
        <w:t xml:space="preserve">E.2  </w:t>
      </w:r>
      <w:r>
        <w:t>The</w:t>
      </w:r>
      <w:proofErr w:type="gramEnd"/>
      <w:r>
        <w:t xml:space="preserve"> terminology registry governs official communications only. It does not restrict private or informal discourse. It does not amend the operative text of this Framework, and no reading of the registry creates an inference regarding the intent of any operative clause.</w:t>
      </w:r>
    </w:p>
    <w:p w14:paraId="266CCFFE" w14:textId="77777777" w:rsidR="00D3681B" w:rsidRDefault="00000000">
      <w:pPr>
        <w:pStyle w:val="Heading1"/>
        <w:pageBreakBefore/>
        <w:pBdr>
          <w:bottom w:val="single" w:sz="6" w:space="4" w:color="9A7B2D"/>
        </w:pBdr>
        <w:rPr>
          <w:rFonts w:hint="eastAsia"/>
        </w:rPr>
      </w:pPr>
      <w:r>
        <w:lastRenderedPageBreak/>
        <w:t>Annex F. Narrative Symmetry Note</w:t>
      </w:r>
    </w:p>
    <w:p w14:paraId="377416D2" w14:textId="77777777" w:rsidR="00D3681B" w:rsidRDefault="00000000">
      <w:pPr>
        <w:pStyle w:val="Heading2"/>
        <w:rPr>
          <w:rFonts w:hint="eastAsia"/>
        </w:rPr>
      </w:pPr>
      <w:r>
        <w:t>F.1 Purpose</w:t>
      </w:r>
    </w:p>
    <w:p w14:paraId="7B9C3E11" w14:textId="77777777" w:rsidR="00D3681B" w:rsidRDefault="00000000">
      <w:pPr>
        <w:spacing w:after="180"/>
        <w:ind w:left="560" w:hanging="560"/>
        <w:jc w:val="both"/>
        <w:rPr>
          <w:rFonts w:hint="eastAsia"/>
        </w:rPr>
      </w:pPr>
      <w:proofErr w:type="gramStart"/>
      <w:r>
        <w:rPr>
          <w:b/>
          <w:color w:val="1F3A5F"/>
        </w:rPr>
        <w:t xml:space="preserve">F.1  </w:t>
      </w:r>
      <w:r>
        <w:t>This</w:t>
      </w:r>
      <w:proofErr w:type="gramEnd"/>
      <w:r>
        <w:t xml:space="preserve"> annex records the accurate public characterizations available to each Party, so that both governments defend the Framework domestically without contradicting each other. This annex attaches to every Article and operates alongside the terminology registry of Annex E.</w:t>
      </w:r>
    </w:p>
    <w:p w14:paraId="340612D4" w14:textId="77777777" w:rsidR="00D3681B" w:rsidRDefault="00000000">
      <w:pPr>
        <w:pStyle w:val="Heading2"/>
        <w:rPr>
          <w:rFonts w:hint="eastAsia"/>
        </w:rPr>
      </w:pPr>
      <w:r>
        <w:t>F.2 United States Characterization</w:t>
      </w:r>
    </w:p>
    <w:p w14:paraId="680D2435" w14:textId="77777777" w:rsidR="00D3681B" w:rsidRDefault="00000000">
      <w:pPr>
        <w:spacing w:after="120"/>
        <w:ind w:left="560" w:hanging="320"/>
        <w:jc w:val="both"/>
        <w:rPr>
          <w:rFonts w:hint="eastAsia"/>
        </w:rPr>
      </w:pPr>
      <w:r>
        <w:rPr>
          <w:b/>
          <w:color w:val="9A7B2D"/>
        </w:rPr>
        <w:t xml:space="preserve">•  </w:t>
      </w:r>
      <w:r>
        <w:t>This Framework secures free navigation through the Strait of Hormuz.</w:t>
      </w:r>
    </w:p>
    <w:p w14:paraId="5B32F33F" w14:textId="77777777" w:rsidR="00D3681B" w:rsidRDefault="00000000">
      <w:pPr>
        <w:spacing w:after="120"/>
        <w:ind w:left="560" w:hanging="320"/>
        <w:jc w:val="both"/>
        <w:rPr>
          <w:rFonts w:hint="eastAsia"/>
        </w:rPr>
      </w:pPr>
      <w:r>
        <w:rPr>
          <w:b/>
          <w:color w:val="9A7B2D"/>
        </w:rPr>
        <w:t xml:space="preserve">•  </w:t>
      </w:r>
      <w:r>
        <w:t>This Framework establishes verified limits on the Iranian nuclear program.</w:t>
      </w:r>
    </w:p>
    <w:p w14:paraId="4CAAAA9A" w14:textId="77777777" w:rsidR="00D3681B" w:rsidRDefault="00000000">
      <w:pPr>
        <w:spacing w:after="120"/>
        <w:ind w:left="560" w:hanging="320"/>
        <w:jc w:val="both"/>
        <w:rPr>
          <w:rFonts w:hint="eastAsia"/>
        </w:rPr>
      </w:pPr>
      <w:r>
        <w:rPr>
          <w:b/>
          <w:color w:val="9A7B2D"/>
        </w:rPr>
        <w:t xml:space="preserve">•  </w:t>
      </w:r>
      <w:r>
        <w:t>This Framework restores the June Memorandum framework as the baseline for further negotiations.</w:t>
      </w:r>
    </w:p>
    <w:p w14:paraId="4A5FB34E" w14:textId="77777777" w:rsidR="00D3681B" w:rsidRDefault="00000000">
      <w:pPr>
        <w:spacing w:after="120"/>
        <w:ind w:left="560" w:hanging="320"/>
        <w:jc w:val="both"/>
        <w:rPr>
          <w:rFonts w:hint="eastAsia"/>
        </w:rPr>
      </w:pPr>
      <w:r>
        <w:rPr>
          <w:b/>
          <w:color w:val="9A7B2D"/>
        </w:rPr>
        <w:t xml:space="preserve">•  </w:t>
      </w:r>
      <w:r>
        <w:t>This Framework preserves every option and leverage of the United States.</w:t>
      </w:r>
    </w:p>
    <w:p w14:paraId="546E9D9D" w14:textId="77777777" w:rsidR="00D3681B" w:rsidRDefault="00000000">
      <w:pPr>
        <w:spacing w:after="120"/>
        <w:ind w:left="560" w:hanging="320"/>
        <w:jc w:val="both"/>
        <w:rPr>
          <w:rFonts w:hint="eastAsia"/>
        </w:rPr>
      </w:pPr>
      <w:r>
        <w:rPr>
          <w:b/>
          <w:color w:val="9A7B2D"/>
        </w:rPr>
        <w:t xml:space="preserve">•  </w:t>
      </w:r>
      <w:r>
        <w:t>This Framework operates as a performance-based arrangement: Iranian compliance earns relief.</w:t>
      </w:r>
    </w:p>
    <w:p w14:paraId="32A1678D" w14:textId="77777777" w:rsidR="00D3681B" w:rsidRDefault="00000000">
      <w:pPr>
        <w:pStyle w:val="Heading2"/>
        <w:rPr>
          <w:rFonts w:hint="eastAsia"/>
        </w:rPr>
      </w:pPr>
      <w:r>
        <w:t>F.3 Iranian Characterization</w:t>
      </w:r>
    </w:p>
    <w:p w14:paraId="750E6C0E" w14:textId="77777777" w:rsidR="00D3681B" w:rsidRDefault="00000000">
      <w:pPr>
        <w:spacing w:after="120"/>
        <w:ind w:left="560" w:hanging="320"/>
        <w:jc w:val="both"/>
        <w:rPr>
          <w:rFonts w:hint="eastAsia"/>
        </w:rPr>
      </w:pPr>
      <w:r>
        <w:rPr>
          <w:b/>
          <w:color w:val="9A7B2D"/>
        </w:rPr>
        <w:t xml:space="preserve">•  </w:t>
      </w:r>
      <w:r>
        <w:t>This Framework protects Iranian sovereignty over its nuclear material.</w:t>
      </w:r>
    </w:p>
    <w:p w14:paraId="45543B23" w14:textId="77777777" w:rsidR="00D3681B" w:rsidRDefault="00000000">
      <w:pPr>
        <w:spacing w:after="120"/>
        <w:ind w:left="560" w:hanging="320"/>
        <w:jc w:val="both"/>
        <w:rPr>
          <w:rFonts w:hint="eastAsia"/>
        </w:rPr>
      </w:pPr>
      <w:r>
        <w:rPr>
          <w:b/>
          <w:color w:val="9A7B2D"/>
        </w:rPr>
        <w:t xml:space="preserve">•  </w:t>
      </w:r>
      <w:r>
        <w:t>This Framework suspends United States airstrikes on Iranian territory.</w:t>
      </w:r>
    </w:p>
    <w:p w14:paraId="4B6D96D7" w14:textId="77777777" w:rsidR="00D3681B" w:rsidRDefault="00000000">
      <w:pPr>
        <w:spacing w:after="120"/>
        <w:ind w:left="560" w:hanging="320"/>
        <w:jc w:val="both"/>
        <w:rPr>
          <w:rFonts w:hint="eastAsia"/>
        </w:rPr>
      </w:pPr>
      <w:r>
        <w:rPr>
          <w:b/>
          <w:color w:val="9A7B2D"/>
        </w:rPr>
        <w:t xml:space="preserve">•  </w:t>
      </w:r>
      <w:r>
        <w:t>This Framework recognizes the authority of Iran over the Strait and its maritime services.</w:t>
      </w:r>
    </w:p>
    <w:p w14:paraId="464089E0" w14:textId="77777777" w:rsidR="00D3681B" w:rsidRDefault="00000000">
      <w:pPr>
        <w:spacing w:after="120"/>
        <w:ind w:left="560" w:hanging="320"/>
        <w:jc w:val="both"/>
        <w:rPr>
          <w:rFonts w:hint="eastAsia"/>
        </w:rPr>
      </w:pPr>
      <w:r>
        <w:rPr>
          <w:b/>
          <w:color w:val="9A7B2D"/>
        </w:rPr>
        <w:t xml:space="preserve">•  </w:t>
      </w:r>
      <w:r>
        <w:t>This Framework restores the June Memorandum framework as the baseline for further negotiations.</w:t>
      </w:r>
    </w:p>
    <w:p w14:paraId="34F63310" w14:textId="77777777" w:rsidR="00D3681B" w:rsidRDefault="00000000">
      <w:pPr>
        <w:spacing w:after="120"/>
        <w:ind w:left="560" w:hanging="320"/>
        <w:jc w:val="both"/>
        <w:rPr>
          <w:rFonts w:hint="eastAsia"/>
        </w:rPr>
      </w:pPr>
      <w:r>
        <w:rPr>
          <w:b/>
          <w:color w:val="9A7B2D"/>
        </w:rPr>
        <w:t xml:space="preserve">•  </w:t>
      </w:r>
      <w:r>
        <w:t>This Framework operates as a performance-based arrangement: United States compliance earns Iranian cooperation.</w:t>
      </w:r>
    </w:p>
    <w:p w14:paraId="6411BABC" w14:textId="77777777" w:rsidR="00D3681B" w:rsidRDefault="00000000">
      <w:pPr>
        <w:pStyle w:val="Heading2"/>
        <w:rPr>
          <w:rFonts w:hint="eastAsia"/>
        </w:rPr>
      </w:pPr>
      <w:r>
        <w:t>F.4 Shared Characterization (Factually Accurate for Both)</w:t>
      </w:r>
    </w:p>
    <w:p w14:paraId="1735BAE8" w14:textId="77777777" w:rsidR="00D3681B" w:rsidRDefault="00000000">
      <w:pPr>
        <w:spacing w:after="120"/>
        <w:ind w:left="560" w:hanging="320"/>
        <w:jc w:val="both"/>
        <w:rPr>
          <w:rFonts w:hint="eastAsia"/>
        </w:rPr>
      </w:pPr>
      <w:r>
        <w:rPr>
          <w:b/>
          <w:color w:val="9A7B2D"/>
        </w:rPr>
        <w:t xml:space="preserve">•  </w:t>
      </w:r>
      <w:r>
        <w:t>Both Parties entered a reciprocal stabilization arrangement.</w:t>
      </w:r>
    </w:p>
    <w:p w14:paraId="03500C62" w14:textId="77777777" w:rsidR="00D3681B" w:rsidRDefault="00000000">
      <w:pPr>
        <w:spacing w:after="120"/>
        <w:ind w:left="560" w:hanging="320"/>
        <w:jc w:val="both"/>
        <w:rPr>
          <w:rFonts w:hint="eastAsia"/>
        </w:rPr>
      </w:pPr>
      <w:r>
        <w:rPr>
          <w:b/>
          <w:color w:val="9A7B2D"/>
        </w:rPr>
        <w:t xml:space="preserve">•  </w:t>
      </w:r>
      <w:r>
        <w:t>The Strait stands open, free, and verified.</w:t>
      </w:r>
    </w:p>
    <w:p w14:paraId="30F7C4A0" w14:textId="77777777" w:rsidR="00D3681B" w:rsidRDefault="00000000">
      <w:pPr>
        <w:spacing w:after="120"/>
        <w:ind w:left="560" w:hanging="320"/>
        <w:jc w:val="both"/>
        <w:rPr>
          <w:rFonts w:hint="eastAsia"/>
        </w:rPr>
      </w:pPr>
      <w:r>
        <w:rPr>
          <w:b/>
          <w:color w:val="9A7B2D"/>
        </w:rPr>
        <w:t xml:space="preserve">•  </w:t>
      </w:r>
      <w:r>
        <w:t>Nuclear material remains under IAEA oversight, with sovereign custody preserved.</w:t>
      </w:r>
    </w:p>
    <w:p w14:paraId="2C3EEA5F" w14:textId="77777777" w:rsidR="00D3681B" w:rsidRDefault="00000000">
      <w:pPr>
        <w:spacing w:after="120"/>
        <w:ind w:left="560" w:hanging="320"/>
        <w:jc w:val="both"/>
        <w:rPr>
          <w:rFonts w:hint="eastAsia"/>
        </w:rPr>
      </w:pPr>
      <w:r>
        <w:rPr>
          <w:b/>
          <w:color w:val="9A7B2D"/>
        </w:rPr>
        <w:t xml:space="preserve">•  </w:t>
      </w:r>
      <w:r>
        <w:t>The June Memorandum framework stands reactivated.</w:t>
      </w:r>
    </w:p>
    <w:p w14:paraId="04B20A7E" w14:textId="77777777" w:rsidR="00D3681B" w:rsidRDefault="00000000">
      <w:pPr>
        <w:spacing w:after="120"/>
        <w:ind w:left="560" w:hanging="320"/>
        <w:jc w:val="both"/>
        <w:rPr>
          <w:rFonts w:hint="eastAsia"/>
        </w:rPr>
      </w:pPr>
      <w:r>
        <w:rPr>
          <w:b/>
          <w:color w:val="9A7B2D"/>
        </w:rPr>
        <w:t xml:space="preserve">•  </w:t>
      </w:r>
      <w:r>
        <w:t xml:space="preserve">Each Party </w:t>
      </w:r>
      <w:proofErr w:type="gramStart"/>
      <w:r>
        <w:t>holds an orderly exit path at all times</w:t>
      </w:r>
      <w:proofErr w:type="gramEnd"/>
      <w:r>
        <w:t>.</w:t>
      </w:r>
    </w:p>
    <w:p w14:paraId="3D493E4B" w14:textId="77777777" w:rsidR="00D3681B" w:rsidRDefault="00000000">
      <w:pPr>
        <w:pStyle w:val="Heading2"/>
        <w:rPr>
          <w:rFonts w:hint="eastAsia"/>
        </w:rPr>
      </w:pPr>
      <w:r>
        <w:lastRenderedPageBreak/>
        <w:t>F.5 Non-Contradiction Principle</w:t>
      </w:r>
    </w:p>
    <w:p w14:paraId="3DE797C4" w14:textId="77777777" w:rsidR="00D3681B" w:rsidRDefault="00000000">
      <w:pPr>
        <w:spacing w:after="180"/>
        <w:ind w:left="560" w:hanging="560"/>
        <w:jc w:val="both"/>
        <w:rPr>
          <w:rFonts w:hint="eastAsia"/>
        </w:rPr>
      </w:pPr>
      <w:proofErr w:type="gramStart"/>
      <w:r>
        <w:rPr>
          <w:b/>
          <w:color w:val="1F3A5F"/>
        </w:rPr>
        <w:t xml:space="preserve">F.2  </w:t>
      </w:r>
      <w:r>
        <w:t>Both</w:t>
      </w:r>
      <w:proofErr w:type="gramEnd"/>
      <w:r>
        <w:t xml:space="preserve"> characterizations of Sections F.2 and F.3 are factually accurate. Neither characterization contradicts the other. Neither Party disputes the domestic narrative of the other Party, provided the narrative stays consistent with the record of the Shared Digital Registry.</w:t>
      </w:r>
    </w:p>
    <w:p w14:paraId="78B60FD8" w14:textId="77777777" w:rsidR="00D3681B" w:rsidRDefault="00000000">
      <w:pPr>
        <w:pStyle w:val="Heading2"/>
        <w:rPr>
          <w:rFonts w:hint="eastAsia"/>
        </w:rPr>
      </w:pPr>
      <w:r>
        <w:t>F.6 Synchronized Announcements</w:t>
      </w:r>
    </w:p>
    <w:p w14:paraId="7B8AC2E8" w14:textId="77777777" w:rsidR="00D3681B" w:rsidRDefault="00000000">
      <w:pPr>
        <w:spacing w:after="180"/>
        <w:ind w:left="560" w:hanging="560"/>
        <w:jc w:val="both"/>
        <w:rPr>
          <w:rFonts w:hint="eastAsia"/>
        </w:rPr>
      </w:pPr>
      <w:proofErr w:type="gramStart"/>
      <w:r>
        <w:rPr>
          <w:b/>
          <w:color w:val="1F3A5F"/>
        </w:rPr>
        <w:t xml:space="preserve">F.3  </w:t>
      </w:r>
      <w:r>
        <w:t>Milestone</w:t>
      </w:r>
      <w:proofErr w:type="gramEnd"/>
      <w:r>
        <w:t xml:space="preserve"> announcements synchronize: both capitals release pre-agreed, fact-identical statements within a six (6) hour window, and the facilitators host technical briefings without political framing. Photographic documentation of sensitive activities, including seal application and observer embarkation, takes place only with the advance approval of both Parties.</w:t>
      </w:r>
    </w:p>
    <w:p w14:paraId="15643EC9" w14:textId="77777777" w:rsidR="00D3681B" w:rsidRDefault="00000000">
      <w:pPr>
        <w:pStyle w:val="Heading2"/>
        <w:rPr>
          <w:rFonts w:hint="eastAsia"/>
        </w:rPr>
      </w:pPr>
      <w:r>
        <w:t>F.7 Quiet Remediation Protocol</w:t>
      </w:r>
    </w:p>
    <w:p w14:paraId="41C96C47" w14:textId="77777777" w:rsidR="00D3681B" w:rsidRDefault="00000000">
      <w:pPr>
        <w:spacing w:after="140"/>
        <w:ind w:left="560" w:hanging="560"/>
        <w:rPr>
          <w:rFonts w:hint="eastAsia"/>
        </w:rPr>
      </w:pPr>
      <w:r>
        <w:rPr>
          <w:b/>
          <w:color w:val="44546A"/>
        </w:rPr>
        <w:t xml:space="preserve">1. </w:t>
      </w:r>
      <w:r>
        <w:t>A narrative disruption means a public statement that frames the compliance of the other Party as surrender, capitulation, defeat, or submission.</w:t>
      </w:r>
    </w:p>
    <w:p w14:paraId="674BAFAA" w14:textId="77777777" w:rsidR="00D3681B" w:rsidRDefault="00000000">
      <w:pPr>
        <w:spacing w:after="140"/>
        <w:ind w:left="560" w:hanging="560"/>
        <w:rPr>
          <w:rFonts w:hint="eastAsia"/>
        </w:rPr>
      </w:pPr>
      <w:r>
        <w:rPr>
          <w:b/>
          <w:color w:val="44546A"/>
        </w:rPr>
        <w:t xml:space="preserve">2. </w:t>
      </w:r>
      <w:r>
        <w:t>A narrative disruption routes to the quiet remediation channel, never to the press.</w:t>
      </w:r>
    </w:p>
    <w:p w14:paraId="5D9EFEB9" w14:textId="77777777" w:rsidR="00D3681B" w:rsidRDefault="00000000">
      <w:pPr>
        <w:spacing w:after="140"/>
        <w:ind w:left="560" w:hanging="560"/>
        <w:rPr>
          <w:rFonts w:hint="eastAsia"/>
        </w:rPr>
      </w:pPr>
      <w:r>
        <w:rPr>
          <w:b/>
          <w:color w:val="44546A"/>
        </w:rPr>
        <w:t xml:space="preserve">3. </w:t>
      </w:r>
      <w:r>
        <w:t>The Verification Authority contacts both capitals privately through the facilitator channel.</w:t>
      </w:r>
    </w:p>
    <w:p w14:paraId="379EE39D" w14:textId="77777777" w:rsidR="00D3681B" w:rsidRDefault="00000000">
      <w:pPr>
        <w:spacing w:after="140"/>
        <w:ind w:left="560" w:hanging="560"/>
        <w:rPr>
          <w:rFonts w:hint="eastAsia"/>
        </w:rPr>
      </w:pPr>
      <w:r>
        <w:rPr>
          <w:b/>
          <w:color w:val="44546A"/>
        </w:rPr>
        <w:t xml:space="preserve">4. </w:t>
      </w:r>
      <w:r>
        <w:t>The offending statement receives a factual correction within four (4) hours where feasible.</w:t>
      </w:r>
    </w:p>
    <w:p w14:paraId="658EC0CB" w14:textId="77777777" w:rsidR="00D3681B" w:rsidRDefault="00000000">
      <w:pPr>
        <w:spacing w:after="140"/>
        <w:ind w:left="560" w:hanging="560"/>
        <w:rPr>
          <w:rFonts w:hint="eastAsia"/>
        </w:rPr>
      </w:pPr>
      <w:r>
        <w:rPr>
          <w:b/>
          <w:color w:val="44546A"/>
        </w:rPr>
        <w:t xml:space="preserve">5. </w:t>
      </w:r>
      <w:r>
        <w:t>The matter closes without public escalation, and the registry records only the closure, not the content.</w:t>
      </w:r>
    </w:p>
    <w:p w14:paraId="308725E1" w14:textId="77777777" w:rsidR="00D3681B" w:rsidRDefault="00000000">
      <w:pPr>
        <w:pStyle w:val="Heading1"/>
        <w:pageBreakBefore/>
        <w:pBdr>
          <w:bottom w:val="single" w:sz="6" w:space="4" w:color="9A7B2D"/>
        </w:pBdr>
        <w:rPr>
          <w:rFonts w:hint="eastAsia"/>
        </w:rPr>
      </w:pPr>
      <w:r>
        <w:lastRenderedPageBreak/>
        <w:t>Annex G. Reconstruction and Development Fund Protocol</w:t>
      </w:r>
    </w:p>
    <w:p w14:paraId="4BC5056D" w14:textId="77777777" w:rsidR="00D3681B" w:rsidRDefault="00000000">
      <w:pPr>
        <w:pStyle w:val="Heading2"/>
        <w:rPr>
          <w:rFonts w:hint="eastAsia"/>
        </w:rPr>
      </w:pPr>
      <w:r>
        <w:t>G.1 Purpose and Core Principles</w:t>
      </w:r>
    </w:p>
    <w:p w14:paraId="606DF485" w14:textId="77777777" w:rsidR="00D3681B" w:rsidRDefault="00000000">
      <w:pPr>
        <w:spacing w:after="180"/>
        <w:ind w:left="560" w:hanging="560"/>
        <w:jc w:val="both"/>
        <w:rPr>
          <w:rFonts w:hint="eastAsia"/>
        </w:rPr>
      </w:pPr>
      <w:proofErr w:type="gramStart"/>
      <w:r>
        <w:rPr>
          <w:b/>
          <w:color w:val="1F3A5F"/>
        </w:rPr>
        <w:t xml:space="preserve">G.1  </w:t>
      </w:r>
      <w:r>
        <w:t>This</w:t>
      </w:r>
      <w:proofErr w:type="gramEnd"/>
      <w:r>
        <w:t xml:space="preserve"> annex establishes the operative protocol of the Multilateral Reconstruction Fund (the "Fund") created by Article XII. The Fund routes third-party capital, humanitarian aid, and industrial investment through neutral channels without direct, high-visibility United States state funding and without triggering primary United States sanctions lines. This annex attaches to Article XII and operates as a self-contained protocol.</w:t>
      </w:r>
    </w:p>
    <w:p w14:paraId="754A8EEB" w14:textId="77777777" w:rsidR="00D3681B" w:rsidRDefault="00000000">
      <w:pPr>
        <w:spacing w:after="180"/>
        <w:ind w:left="560" w:hanging="560"/>
        <w:jc w:val="both"/>
        <w:rPr>
          <w:rFonts w:hint="eastAsia"/>
        </w:rPr>
      </w:pPr>
      <w:proofErr w:type="gramStart"/>
      <w:r>
        <w:rPr>
          <w:b/>
          <w:color w:val="1F3A5F"/>
        </w:rPr>
        <w:t xml:space="preserve">G.2  </w:t>
      </w:r>
      <w:r>
        <w:t>The</w:t>
      </w:r>
      <w:proofErr w:type="gramEnd"/>
      <w:r>
        <w:t xml:space="preserve"> Fund operates on six core principles. First, third-party capital aggregation: the Fund aggregates contributions from sovereign wealth funds, international development banks, private investors, humanitarian organizations, and regional states into a neutral escrow administered by the State of Qatar and the World Bank. Second, Iranian sovereignty over project selection: Iran proposes projects and the Fund funds those that meet technical and financial criteria. Third, neutral channeling: all funds flow through the Qatar Central Bank, the World Bank, or other internationally recognized financial intermediaries. Fourth, modularity: the Fund divides into independent sub-funds, and failure or delay in one sub-fund does not affect the others. Fifth, performance-based disbursement: disbursements tie to verifiable milestones. Sixth, a sanctions firewall: Fund transactions are exempt from United States secondary sanctions under a general license.</w:t>
      </w:r>
    </w:p>
    <w:p w14:paraId="4859D032" w14:textId="77777777" w:rsidR="00D3681B" w:rsidRDefault="00000000">
      <w:pPr>
        <w:pStyle w:val="Heading2"/>
        <w:rPr>
          <w:rFonts w:hint="eastAsia"/>
        </w:rPr>
      </w:pPr>
      <w:r>
        <w:t>G.2 Sub-Funds and Capitalization</w:t>
      </w:r>
    </w:p>
    <w:p w14:paraId="3894EDB3" w14:textId="77777777" w:rsidR="00D3681B" w:rsidRDefault="00000000">
      <w:pPr>
        <w:spacing w:after="180"/>
        <w:ind w:left="560" w:hanging="560"/>
        <w:jc w:val="both"/>
        <w:rPr>
          <w:rFonts w:hint="eastAsia"/>
        </w:rPr>
      </w:pPr>
      <w:proofErr w:type="gramStart"/>
      <w:r>
        <w:rPr>
          <w:b/>
          <w:color w:val="1F3A5F"/>
        </w:rPr>
        <w:t xml:space="preserve">G.3  </w:t>
      </w:r>
      <w:r>
        <w:t>The</w:t>
      </w:r>
      <w:proofErr w:type="gramEnd"/>
      <w:r>
        <w:t xml:space="preserve"> Fund comprises seven independent sub-funds, each with its own governance, project pipeline, and disbursement schedule. The target capitalizations below reflect a ten-year horizon and the Iranian estimate of total reconstruction costs at approximately 270 billion dollars. Figures, participation, and timelines are indicative of the contemporaneous negotiation environment, and the Reconstruction Steering Committee updates them without amendment to the operative provisions of this annex.</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909"/>
        <w:gridCol w:w="4624"/>
        <w:gridCol w:w="2513"/>
      </w:tblGrid>
      <w:tr w:rsidR="00D3681B" w14:paraId="4B9E0E8F" w14:textId="77777777">
        <w:tblPrEx>
          <w:tblCellMar>
            <w:top w:w="0" w:type="dxa"/>
            <w:bottom w:w="0" w:type="dxa"/>
          </w:tblCellMar>
        </w:tblPrEx>
        <w:trPr>
          <w:cantSplit/>
          <w:tblHeader/>
        </w:trPr>
        <w:tc>
          <w:tcPr>
            <w:tcW w:w="1900" w:type="dxa"/>
            <w:shd w:val="clear" w:color="auto" w:fill="EAEEF4"/>
          </w:tcPr>
          <w:p w14:paraId="446FB635" w14:textId="77777777" w:rsidR="00D3681B" w:rsidRDefault="00000000">
            <w:pPr>
              <w:spacing w:before="50" w:after="50"/>
              <w:rPr>
                <w:rFonts w:hint="eastAsia"/>
              </w:rPr>
            </w:pPr>
            <w:r>
              <w:rPr>
                <w:b/>
                <w:color w:val="1F3A5F"/>
                <w:sz w:val="18"/>
              </w:rPr>
              <w:t>Sub-Fund</w:t>
            </w:r>
          </w:p>
        </w:tc>
        <w:tc>
          <w:tcPr>
            <w:tcW w:w="4600" w:type="dxa"/>
            <w:shd w:val="clear" w:color="auto" w:fill="EAEEF4"/>
          </w:tcPr>
          <w:p w14:paraId="0CADE25A" w14:textId="77777777" w:rsidR="00D3681B" w:rsidRDefault="00000000">
            <w:pPr>
              <w:spacing w:before="50" w:after="50"/>
              <w:rPr>
                <w:rFonts w:hint="eastAsia"/>
              </w:rPr>
            </w:pPr>
            <w:r>
              <w:rPr>
                <w:b/>
                <w:color w:val="1F3A5F"/>
                <w:sz w:val="18"/>
              </w:rPr>
              <w:t>Sector</w:t>
            </w:r>
          </w:p>
        </w:tc>
        <w:tc>
          <w:tcPr>
            <w:tcW w:w="2500" w:type="dxa"/>
            <w:shd w:val="clear" w:color="auto" w:fill="EAEEF4"/>
          </w:tcPr>
          <w:p w14:paraId="05D15B09" w14:textId="77777777" w:rsidR="00D3681B" w:rsidRDefault="00000000">
            <w:pPr>
              <w:spacing w:before="50" w:after="50"/>
              <w:rPr>
                <w:rFonts w:hint="eastAsia"/>
              </w:rPr>
            </w:pPr>
            <w:r>
              <w:rPr>
                <w:b/>
                <w:color w:val="1F3A5F"/>
                <w:sz w:val="18"/>
              </w:rPr>
              <w:t>Target Capitalization (10-Year)</w:t>
            </w:r>
          </w:p>
        </w:tc>
      </w:tr>
      <w:tr w:rsidR="00D3681B" w14:paraId="2A5EBDB1" w14:textId="77777777">
        <w:tblPrEx>
          <w:tblCellMar>
            <w:top w:w="0" w:type="dxa"/>
            <w:bottom w:w="0" w:type="dxa"/>
          </w:tblCellMar>
        </w:tblPrEx>
        <w:trPr>
          <w:cantSplit/>
        </w:trPr>
        <w:tc>
          <w:tcPr>
            <w:tcW w:w="1900" w:type="dxa"/>
          </w:tcPr>
          <w:p w14:paraId="09A156D3" w14:textId="77777777" w:rsidR="00D3681B" w:rsidRDefault="00000000">
            <w:pPr>
              <w:spacing w:before="50" w:after="50"/>
              <w:rPr>
                <w:rFonts w:hint="eastAsia"/>
              </w:rPr>
            </w:pPr>
            <w:r>
              <w:rPr>
                <w:sz w:val="18"/>
              </w:rPr>
              <w:t>MRF-Energy</w:t>
            </w:r>
          </w:p>
        </w:tc>
        <w:tc>
          <w:tcPr>
            <w:tcW w:w="4600" w:type="dxa"/>
          </w:tcPr>
          <w:p w14:paraId="0D8C8C16" w14:textId="77777777" w:rsidR="00D3681B" w:rsidRDefault="00000000">
            <w:pPr>
              <w:spacing w:before="50" w:after="50"/>
              <w:rPr>
                <w:rFonts w:hint="eastAsia"/>
              </w:rPr>
            </w:pPr>
            <w:r>
              <w:rPr>
                <w:sz w:val="18"/>
              </w:rPr>
              <w:t>Power plants, refineries, renewable energy, grid modernization</w:t>
            </w:r>
          </w:p>
        </w:tc>
        <w:tc>
          <w:tcPr>
            <w:tcW w:w="2500" w:type="dxa"/>
          </w:tcPr>
          <w:p w14:paraId="63E6DAA4" w14:textId="77777777" w:rsidR="00D3681B" w:rsidRDefault="00000000">
            <w:pPr>
              <w:spacing w:before="50" w:after="50"/>
              <w:rPr>
                <w:rFonts w:hint="eastAsia"/>
              </w:rPr>
            </w:pPr>
            <w:r>
              <w:rPr>
                <w:sz w:val="18"/>
              </w:rPr>
              <w:t>80 billion dollars</w:t>
            </w:r>
          </w:p>
        </w:tc>
      </w:tr>
      <w:tr w:rsidR="00D3681B" w14:paraId="6A6C6320" w14:textId="77777777">
        <w:tblPrEx>
          <w:tblCellMar>
            <w:top w:w="0" w:type="dxa"/>
            <w:bottom w:w="0" w:type="dxa"/>
          </w:tblCellMar>
        </w:tblPrEx>
        <w:trPr>
          <w:cantSplit/>
        </w:trPr>
        <w:tc>
          <w:tcPr>
            <w:tcW w:w="1900" w:type="dxa"/>
          </w:tcPr>
          <w:p w14:paraId="0F9FE94C" w14:textId="77777777" w:rsidR="00D3681B" w:rsidRDefault="00000000">
            <w:pPr>
              <w:spacing w:before="50" w:after="50"/>
              <w:rPr>
                <w:rFonts w:hint="eastAsia"/>
              </w:rPr>
            </w:pPr>
            <w:r>
              <w:rPr>
                <w:sz w:val="18"/>
              </w:rPr>
              <w:t>MRF-Water</w:t>
            </w:r>
          </w:p>
        </w:tc>
        <w:tc>
          <w:tcPr>
            <w:tcW w:w="4600" w:type="dxa"/>
          </w:tcPr>
          <w:p w14:paraId="04C5D2B8" w14:textId="77777777" w:rsidR="00D3681B" w:rsidRDefault="00000000">
            <w:pPr>
              <w:spacing w:before="50" w:after="50"/>
              <w:rPr>
                <w:rFonts w:hint="eastAsia"/>
              </w:rPr>
            </w:pPr>
            <w:r>
              <w:rPr>
                <w:sz w:val="18"/>
              </w:rPr>
              <w:t>Water treatment, desalination, irrigation, sanitation</w:t>
            </w:r>
          </w:p>
        </w:tc>
        <w:tc>
          <w:tcPr>
            <w:tcW w:w="2500" w:type="dxa"/>
          </w:tcPr>
          <w:p w14:paraId="3431829C" w14:textId="77777777" w:rsidR="00D3681B" w:rsidRDefault="00000000">
            <w:pPr>
              <w:spacing w:before="50" w:after="50"/>
              <w:rPr>
                <w:rFonts w:hint="eastAsia"/>
              </w:rPr>
            </w:pPr>
            <w:r>
              <w:rPr>
                <w:sz w:val="18"/>
              </w:rPr>
              <w:t>40 billion dollars</w:t>
            </w:r>
          </w:p>
        </w:tc>
      </w:tr>
      <w:tr w:rsidR="00D3681B" w14:paraId="3DDCF50A" w14:textId="77777777">
        <w:tblPrEx>
          <w:tblCellMar>
            <w:top w:w="0" w:type="dxa"/>
            <w:bottom w:w="0" w:type="dxa"/>
          </w:tblCellMar>
        </w:tblPrEx>
        <w:trPr>
          <w:cantSplit/>
        </w:trPr>
        <w:tc>
          <w:tcPr>
            <w:tcW w:w="1900" w:type="dxa"/>
          </w:tcPr>
          <w:p w14:paraId="5B23B544" w14:textId="77777777" w:rsidR="00D3681B" w:rsidRDefault="00000000">
            <w:pPr>
              <w:spacing w:before="50" w:after="50"/>
              <w:rPr>
                <w:rFonts w:hint="eastAsia"/>
              </w:rPr>
            </w:pPr>
            <w:r>
              <w:rPr>
                <w:sz w:val="18"/>
              </w:rPr>
              <w:t>MRF-Transport</w:t>
            </w:r>
          </w:p>
        </w:tc>
        <w:tc>
          <w:tcPr>
            <w:tcW w:w="4600" w:type="dxa"/>
          </w:tcPr>
          <w:p w14:paraId="03EDC819" w14:textId="77777777" w:rsidR="00D3681B" w:rsidRDefault="00000000">
            <w:pPr>
              <w:spacing w:before="50" w:after="50"/>
              <w:rPr>
                <w:rFonts w:hint="eastAsia"/>
              </w:rPr>
            </w:pPr>
            <w:r>
              <w:rPr>
                <w:sz w:val="18"/>
              </w:rPr>
              <w:t>Roads, railways, ports, airports, urban transit</w:t>
            </w:r>
          </w:p>
        </w:tc>
        <w:tc>
          <w:tcPr>
            <w:tcW w:w="2500" w:type="dxa"/>
          </w:tcPr>
          <w:p w14:paraId="54222B1E" w14:textId="77777777" w:rsidR="00D3681B" w:rsidRDefault="00000000">
            <w:pPr>
              <w:spacing w:before="50" w:after="50"/>
              <w:rPr>
                <w:rFonts w:hint="eastAsia"/>
              </w:rPr>
            </w:pPr>
            <w:r>
              <w:rPr>
                <w:sz w:val="18"/>
              </w:rPr>
              <w:t>50 billion dollars</w:t>
            </w:r>
          </w:p>
        </w:tc>
      </w:tr>
      <w:tr w:rsidR="00D3681B" w14:paraId="28E951B7" w14:textId="77777777">
        <w:tblPrEx>
          <w:tblCellMar>
            <w:top w:w="0" w:type="dxa"/>
            <w:bottom w:w="0" w:type="dxa"/>
          </w:tblCellMar>
        </w:tblPrEx>
        <w:trPr>
          <w:cantSplit/>
        </w:trPr>
        <w:tc>
          <w:tcPr>
            <w:tcW w:w="1900" w:type="dxa"/>
          </w:tcPr>
          <w:p w14:paraId="60B163FC" w14:textId="77777777" w:rsidR="00D3681B" w:rsidRDefault="00000000">
            <w:pPr>
              <w:spacing w:before="50" w:after="50"/>
              <w:rPr>
                <w:rFonts w:hint="eastAsia"/>
              </w:rPr>
            </w:pPr>
            <w:r>
              <w:rPr>
                <w:sz w:val="18"/>
              </w:rPr>
              <w:t>MRF-Health</w:t>
            </w:r>
          </w:p>
        </w:tc>
        <w:tc>
          <w:tcPr>
            <w:tcW w:w="4600" w:type="dxa"/>
          </w:tcPr>
          <w:p w14:paraId="1055B535" w14:textId="77777777" w:rsidR="00D3681B" w:rsidRDefault="00000000">
            <w:pPr>
              <w:spacing w:before="50" w:after="50"/>
              <w:rPr>
                <w:rFonts w:hint="eastAsia"/>
              </w:rPr>
            </w:pPr>
            <w:r>
              <w:rPr>
                <w:sz w:val="18"/>
              </w:rPr>
              <w:t>Hospitals, clinics, medical supply chains, pandemic preparedness</w:t>
            </w:r>
          </w:p>
        </w:tc>
        <w:tc>
          <w:tcPr>
            <w:tcW w:w="2500" w:type="dxa"/>
          </w:tcPr>
          <w:p w14:paraId="431572FE" w14:textId="77777777" w:rsidR="00D3681B" w:rsidRDefault="00000000">
            <w:pPr>
              <w:spacing w:before="50" w:after="50"/>
              <w:rPr>
                <w:rFonts w:hint="eastAsia"/>
              </w:rPr>
            </w:pPr>
            <w:r>
              <w:rPr>
                <w:sz w:val="18"/>
              </w:rPr>
              <w:t>25 billion dollars</w:t>
            </w:r>
          </w:p>
        </w:tc>
      </w:tr>
      <w:tr w:rsidR="00D3681B" w14:paraId="5DAEB990" w14:textId="77777777">
        <w:tblPrEx>
          <w:tblCellMar>
            <w:top w:w="0" w:type="dxa"/>
            <w:bottom w:w="0" w:type="dxa"/>
          </w:tblCellMar>
        </w:tblPrEx>
        <w:trPr>
          <w:cantSplit/>
        </w:trPr>
        <w:tc>
          <w:tcPr>
            <w:tcW w:w="1900" w:type="dxa"/>
          </w:tcPr>
          <w:p w14:paraId="19F0B259" w14:textId="77777777" w:rsidR="00D3681B" w:rsidRDefault="00000000">
            <w:pPr>
              <w:spacing w:before="50" w:after="50"/>
              <w:rPr>
                <w:rFonts w:hint="eastAsia"/>
              </w:rPr>
            </w:pPr>
            <w:r>
              <w:rPr>
                <w:sz w:val="18"/>
              </w:rPr>
              <w:lastRenderedPageBreak/>
              <w:t>MRF-Education</w:t>
            </w:r>
          </w:p>
        </w:tc>
        <w:tc>
          <w:tcPr>
            <w:tcW w:w="4600" w:type="dxa"/>
          </w:tcPr>
          <w:p w14:paraId="41F6C424" w14:textId="77777777" w:rsidR="00D3681B" w:rsidRDefault="00000000">
            <w:pPr>
              <w:spacing w:before="50" w:after="50"/>
              <w:rPr>
                <w:rFonts w:hint="eastAsia"/>
              </w:rPr>
            </w:pPr>
            <w:r>
              <w:rPr>
                <w:sz w:val="18"/>
              </w:rPr>
              <w:t>Schools, universities, research centers, vocational training</w:t>
            </w:r>
          </w:p>
        </w:tc>
        <w:tc>
          <w:tcPr>
            <w:tcW w:w="2500" w:type="dxa"/>
          </w:tcPr>
          <w:p w14:paraId="32CF81AE" w14:textId="77777777" w:rsidR="00D3681B" w:rsidRDefault="00000000">
            <w:pPr>
              <w:spacing w:before="50" w:after="50"/>
              <w:rPr>
                <w:rFonts w:hint="eastAsia"/>
              </w:rPr>
            </w:pPr>
            <w:r>
              <w:rPr>
                <w:sz w:val="18"/>
              </w:rPr>
              <w:t>20 billion dollars</w:t>
            </w:r>
          </w:p>
        </w:tc>
      </w:tr>
      <w:tr w:rsidR="00D3681B" w14:paraId="3D396922" w14:textId="77777777">
        <w:tblPrEx>
          <w:tblCellMar>
            <w:top w:w="0" w:type="dxa"/>
            <w:bottom w:w="0" w:type="dxa"/>
          </w:tblCellMar>
        </w:tblPrEx>
        <w:trPr>
          <w:cantSplit/>
        </w:trPr>
        <w:tc>
          <w:tcPr>
            <w:tcW w:w="1900" w:type="dxa"/>
          </w:tcPr>
          <w:p w14:paraId="1311C2D9" w14:textId="77777777" w:rsidR="00D3681B" w:rsidRDefault="00000000">
            <w:pPr>
              <w:spacing w:before="50" w:after="50"/>
              <w:rPr>
                <w:rFonts w:hint="eastAsia"/>
              </w:rPr>
            </w:pPr>
            <w:r>
              <w:rPr>
                <w:sz w:val="18"/>
              </w:rPr>
              <w:t>MRF-Housing</w:t>
            </w:r>
          </w:p>
        </w:tc>
        <w:tc>
          <w:tcPr>
            <w:tcW w:w="4600" w:type="dxa"/>
          </w:tcPr>
          <w:p w14:paraId="2B6CCA23" w14:textId="77777777" w:rsidR="00D3681B" w:rsidRDefault="00000000">
            <w:pPr>
              <w:spacing w:before="50" w:after="50"/>
              <w:rPr>
                <w:rFonts w:hint="eastAsia"/>
              </w:rPr>
            </w:pPr>
            <w:r>
              <w:rPr>
                <w:sz w:val="18"/>
              </w:rPr>
              <w:t>Urban reconstruction, earthquake-resistant housing, slum upgrading</w:t>
            </w:r>
          </w:p>
        </w:tc>
        <w:tc>
          <w:tcPr>
            <w:tcW w:w="2500" w:type="dxa"/>
          </w:tcPr>
          <w:p w14:paraId="07936940" w14:textId="77777777" w:rsidR="00D3681B" w:rsidRDefault="00000000">
            <w:pPr>
              <w:spacing w:before="50" w:after="50"/>
              <w:rPr>
                <w:rFonts w:hint="eastAsia"/>
              </w:rPr>
            </w:pPr>
            <w:r>
              <w:rPr>
                <w:sz w:val="18"/>
              </w:rPr>
              <w:t>35 billion dollars</w:t>
            </w:r>
          </w:p>
        </w:tc>
      </w:tr>
      <w:tr w:rsidR="00D3681B" w14:paraId="35225314" w14:textId="77777777">
        <w:tblPrEx>
          <w:tblCellMar>
            <w:top w:w="0" w:type="dxa"/>
            <w:bottom w:w="0" w:type="dxa"/>
          </w:tblCellMar>
        </w:tblPrEx>
        <w:trPr>
          <w:cantSplit/>
        </w:trPr>
        <w:tc>
          <w:tcPr>
            <w:tcW w:w="1900" w:type="dxa"/>
          </w:tcPr>
          <w:p w14:paraId="5E830F9F" w14:textId="77777777" w:rsidR="00D3681B" w:rsidRDefault="00000000">
            <w:pPr>
              <w:spacing w:before="50" w:after="50"/>
              <w:rPr>
                <w:rFonts w:hint="eastAsia"/>
              </w:rPr>
            </w:pPr>
            <w:r>
              <w:rPr>
                <w:sz w:val="18"/>
              </w:rPr>
              <w:t>MRF-Agriculture</w:t>
            </w:r>
          </w:p>
        </w:tc>
        <w:tc>
          <w:tcPr>
            <w:tcW w:w="4600" w:type="dxa"/>
          </w:tcPr>
          <w:p w14:paraId="64FB3188" w14:textId="77777777" w:rsidR="00D3681B" w:rsidRDefault="00000000">
            <w:pPr>
              <w:spacing w:before="50" w:after="50"/>
              <w:rPr>
                <w:rFonts w:hint="eastAsia"/>
              </w:rPr>
            </w:pPr>
            <w:r>
              <w:rPr>
                <w:sz w:val="18"/>
              </w:rPr>
              <w:t>Food security, irrigation, agricultural technology, rural development</w:t>
            </w:r>
          </w:p>
        </w:tc>
        <w:tc>
          <w:tcPr>
            <w:tcW w:w="2500" w:type="dxa"/>
          </w:tcPr>
          <w:p w14:paraId="13A82864" w14:textId="77777777" w:rsidR="00D3681B" w:rsidRDefault="00000000">
            <w:pPr>
              <w:spacing w:before="50" w:after="50"/>
              <w:rPr>
                <w:rFonts w:hint="eastAsia"/>
              </w:rPr>
            </w:pPr>
            <w:r>
              <w:rPr>
                <w:sz w:val="18"/>
              </w:rPr>
              <w:t>20 billion dollars</w:t>
            </w:r>
          </w:p>
        </w:tc>
      </w:tr>
    </w:tbl>
    <w:p w14:paraId="00D9FC70" w14:textId="77777777" w:rsidR="00D3681B" w:rsidRDefault="00D3681B">
      <w:pPr>
        <w:spacing w:after="160"/>
        <w:rPr>
          <w:rFonts w:hint="eastAsia"/>
        </w:rPr>
      </w:pPr>
    </w:p>
    <w:p w14:paraId="45B603D1" w14:textId="77777777" w:rsidR="00D3681B" w:rsidRDefault="00000000">
      <w:pPr>
        <w:spacing w:after="180"/>
        <w:ind w:left="560" w:hanging="560"/>
        <w:jc w:val="both"/>
        <w:rPr>
          <w:rFonts w:hint="eastAsia"/>
        </w:rPr>
      </w:pPr>
      <w:proofErr w:type="gramStart"/>
      <w:r>
        <w:rPr>
          <w:b/>
          <w:color w:val="1F3A5F"/>
        </w:rPr>
        <w:t xml:space="preserve">G.4  </w:t>
      </w:r>
      <w:r>
        <w:t>Iranian</w:t>
      </w:r>
      <w:proofErr w:type="gramEnd"/>
      <w:r>
        <w:t xml:space="preserve"> National Development Fund co-financing. Every Fund project above 100 million dollars carries a twenty (20) percent local co-financing contribution from Iran's National Development Fund, in cash, land allocation, resource concessions, or sovereign guarantees. International capital covers the remaining eighty (80) percent. The Reconstruction Steering Committee verifies the co-financing through the same independent audit mechanism applied to Fund </w:t>
      </w:r>
      <w:proofErr w:type="gramStart"/>
      <w:r>
        <w:t>disbursements, and</w:t>
      </w:r>
      <w:proofErr w:type="gramEnd"/>
      <w:r>
        <w:t xml:space="preserve"> treats the two streams as pari passu for milestone and disbursement purposes.</w:t>
      </w:r>
    </w:p>
    <w:p w14:paraId="72BD4C6E" w14:textId="77777777" w:rsidR="00D3681B" w:rsidRDefault="00000000">
      <w:pPr>
        <w:pStyle w:val="Heading2"/>
        <w:rPr>
          <w:rFonts w:hint="eastAsia"/>
        </w:rPr>
      </w:pPr>
      <w:r>
        <w:t>G.3 Neutral Escrow and Capital Aggregation</w:t>
      </w:r>
    </w:p>
    <w:p w14:paraId="632A05A7" w14:textId="77777777" w:rsidR="00D3681B" w:rsidRDefault="00000000">
      <w:pPr>
        <w:spacing w:after="180"/>
        <w:ind w:left="560" w:hanging="560"/>
        <w:jc w:val="both"/>
        <w:rPr>
          <w:rFonts w:hint="eastAsia"/>
        </w:rPr>
      </w:pPr>
      <w:proofErr w:type="gramStart"/>
      <w:r>
        <w:rPr>
          <w:b/>
          <w:color w:val="1F3A5F"/>
        </w:rPr>
        <w:t xml:space="preserve">G.5  </w:t>
      </w:r>
      <w:r>
        <w:t>The</w:t>
      </w:r>
      <w:proofErr w:type="gramEnd"/>
      <w:r>
        <w:t xml:space="preserve"> State of Qatar, acting through the Qatar Central Bank, serves as the primary escrow agent. The World Bank exercises a strictly technical and non-political fiduciary role: it conducts verification and audit functions only and holds no political discretion over project selection or disbursement. Contributors pledge funds to specific sub-funds; pledges bind only upon deposit, and deposits flow directly from contributors to the Fund escrow at the Qatar Central Bank without passing through any United States-controlled financial institution.</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407"/>
        <w:gridCol w:w="2915"/>
        <w:gridCol w:w="1910"/>
        <w:gridCol w:w="2814"/>
      </w:tblGrid>
      <w:tr w:rsidR="00D3681B" w14:paraId="50F49DFF" w14:textId="77777777">
        <w:tblPrEx>
          <w:tblCellMar>
            <w:top w:w="0" w:type="dxa"/>
            <w:bottom w:w="0" w:type="dxa"/>
          </w:tblCellMar>
        </w:tblPrEx>
        <w:trPr>
          <w:cantSplit/>
          <w:tblHeader/>
        </w:trPr>
        <w:tc>
          <w:tcPr>
            <w:tcW w:w="1400" w:type="dxa"/>
            <w:shd w:val="clear" w:color="auto" w:fill="EAEEF4"/>
          </w:tcPr>
          <w:p w14:paraId="5E27D4DF" w14:textId="77777777" w:rsidR="00D3681B" w:rsidRDefault="00000000">
            <w:pPr>
              <w:spacing w:before="50" w:after="50"/>
              <w:rPr>
                <w:rFonts w:hint="eastAsia"/>
              </w:rPr>
            </w:pPr>
            <w:r>
              <w:rPr>
                <w:b/>
                <w:color w:val="1F3A5F"/>
                <w:sz w:val="18"/>
              </w:rPr>
              <w:t>Contribution Tier</w:t>
            </w:r>
          </w:p>
        </w:tc>
        <w:tc>
          <w:tcPr>
            <w:tcW w:w="2900" w:type="dxa"/>
            <w:shd w:val="clear" w:color="auto" w:fill="EAEEF4"/>
          </w:tcPr>
          <w:p w14:paraId="391E5CDB" w14:textId="77777777" w:rsidR="00D3681B" w:rsidRDefault="00000000">
            <w:pPr>
              <w:spacing w:before="50" w:after="50"/>
              <w:rPr>
                <w:rFonts w:hint="eastAsia"/>
              </w:rPr>
            </w:pPr>
            <w:r>
              <w:rPr>
                <w:b/>
                <w:color w:val="1F3A5F"/>
                <w:sz w:val="18"/>
              </w:rPr>
              <w:t>Contributor Type</w:t>
            </w:r>
          </w:p>
        </w:tc>
        <w:tc>
          <w:tcPr>
            <w:tcW w:w="1900" w:type="dxa"/>
            <w:shd w:val="clear" w:color="auto" w:fill="EAEEF4"/>
          </w:tcPr>
          <w:p w14:paraId="5CDD2256" w14:textId="77777777" w:rsidR="00D3681B" w:rsidRDefault="00000000">
            <w:pPr>
              <w:spacing w:before="50" w:after="50"/>
              <w:rPr>
                <w:rFonts w:hint="eastAsia"/>
              </w:rPr>
            </w:pPr>
            <w:r>
              <w:rPr>
                <w:b/>
                <w:color w:val="1F3A5F"/>
                <w:sz w:val="18"/>
              </w:rPr>
              <w:t>Typical Amount</w:t>
            </w:r>
          </w:p>
        </w:tc>
        <w:tc>
          <w:tcPr>
            <w:tcW w:w="2800" w:type="dxa"/>
            <w:shd w:val="clear" w:color="auto" w:fill="EAEEF4"/>
          </w:tcPr>
          <w:p w14:paraId="2A7B22D9" w14:textId="77777777" w:rsidR="00D3681B" w:rsidRDefault="00000000">
            <w:pPr>
              <w:spacing w:before="50" w:after="50"/>
              <w:rPr>
                <w:rFonts w:hint="eastAsia"/>
              </w:rPr>
            </w:pPr>
            <w:r>
              <w:rPr>
                <w:b/>
                <w:color w:val="1F3A5F"/>
                <w:sz w:val="18"/>
              </w:rPr>
              <w:t>Representative Participants</w:t>
            </w:r>
          </w:p>
        </w:tc>
      </w:tr>
      <w:tr w:rsidR="00D3681B" w14:paraId="0A3C318D" w14:textId="77777777">
        <w:tblPrEx>
          <w:tblCellMar>
            <w:top w:w="0" w:type="dxa"/>
            <w:bottom w:w="0" w:type="dxa"/>
          </w:tblCellMar>
        </w:tblPrEx>
        <w:trPr>
          <w:cantSplit/>
        </w:trPr>
        <w:tc>
          <w:tcPr>
            <w:tcW w:w="1400" w:type="dxa"/>
          </w:tcPr>
          <w:p w14:paraId="535E1E32" w14:textId="77777777" w:rsidR="00D3681B" w:rsidRDefault="00000000">
            <w:pPr>
              <w:spacing w:before="50" w:after="50"/>
              <w:rPr>
                <w:rFonts w:hint="eastAsia"/>
              </w:rPr>
            </w:pPr>
            <w:r>
              <w:rPr>
                <w:sz w:val="18"/>
              </w:rPr>
              <w:t>Anchor</w:t>
            </w:r>
          </w:p>
        </w:tc>
        <w:tc>
          <w:tcPr>
            <w:tcW w:w="2900" w:type="dxa"/>
          </w:tcPr>
          <w:p w14:paraId="5CB946D8" w14:textId="77777777" w:rsidR="00D3681B" w:rsidRDefault="00000000">
            <w:pPr>
              <w:spacing w:before="50" w:after="50"/>
              <w:rPr>
                <w:rFonts w:hint="eastAsia"/>
              </w:rPr>
            </w:pPr>
            <w:r>
              <w:rPr>
                <w:sz w:val="18"/>
              </w:rPr>
              <w:t>GCC sovereign wealth funds, World Bank, Islamic Development Bank</w:t>
            </w:r>
          </w:p>
        </w:tc>
        <w:tc>
          <w:tcPr>
            <w:tcW w:w="1900" w:type="dxa"/>
          </w:tcPr>
          <w:p w14:paraId="4ADFAEC6" w14:textId="77777777" w:rsidR="00D3681B" w:rsidRDefault="00000000">
            <w:pPr>
              <w:spacing w:before="50" w:after="50"/>
              <w:rPr>
                <w:rFonts w:hint="eastAsia"/>
              </w:rPr>
            </w:pPr>
            <w:r>
              <w:rPr>
                <w:sz w:val="18"/>
              </w:rPr>
              <w:t>5 billion dollars and above</w:t>
            </w:r>
          </w:p>
        </w:tc>
        <w:tc>
          <w:tcPr>
            <w:tcW w:w="2800" w:type="dxa"/>
          </w:tcPr>
          <w:p w14:paraId="0240C7C3" w14:textId="77777777" w:rsidR="00D3681B" w:rsidRDefault="00000000">
            <w:pPr>
              <w:spacing w:before="50" w:after="50"/>
              <w:rPr>
                <w:rFonts w:hint="eastAsia"/>
              </w:rPr>
            </w:pPr>
            <w:r>
              <w:rPr>
                <w:sz w:val="18"/>
              </w:rPr>
              <w:t>Qatar Investment Authority, Saudi Public Investment Fund, Abu Dhabi Investment Authority</w:t>
            </w:r>
          </w:p>
        </w:tc>
      </w:tr>
      <w:tr w:rsidR="00D3681B" w14:paraId="6DC6DAB6" w14:textId="77777777">
        <w:tblPrEx>
          <w:tblCellMar>
            <w:top w:w="0" w:type="dxa"/>
            <w:bottom w:w="0" w:type="dxa"/>
          </w:tblCellMar>
        </w:tblPrEx>
        <w:trPr>
          <w:cantSplit/>
        </w:trPr>
        <w:tc>
          <w:tcPr>
            <w:tcW w:w="1400" w:type="dxa"/>
          </w:tcPr>
          <w:p w14:paraId="42459A0F" w14:textId="77777777" w:rsidR="00D3681B" w:rsidRDefault="00000000">
            <w:pPr>
              <w:spacing w:before="50" w:after="50"/>
              <w:rPr>
                <w:rFonts w:hint="eastAsia"/>
              </w:rPr>
            </w:pPr>
            <w:r>
              <w:rPr>
                <w:sz w:val="18"/>
              </w:rPr>
              <w:t>Major</w:t>
            </w:r>
          </w:p>
        </w:tc>
        <w:tc>
          <w:tcPr>
            <w:tcW w:w="2900" w:type="dxa"/>
          </w:tcPr>
          <w:p w14:paraId="033405E3" w14:textId="77777777" w:rsidR="00D3681B" w:rsidRDefault="00000000">
            <w:pPr>
              <w:spacing w:before="50" w:after="50"/>
              <w:rPr>
                <w:rFonts w:hint="eastAsia"/>
              </w:rPr>
            </w:pPr>
            <w:r>
              <w:rPr>
                <w:sz w:val="18"/>
              </w:rPr>
              <w:t>Regional development banks, EU member states, China, Russia</w:t>
            </w:r>
          </w:p>
        </w:tc>
        <w:tc>
          <w:tcPr>
            <w:tcW w:w="1900" w:type="dxa"/>
          </w:tcPr>
          <w:p w14:paraId="7DD294DA" w14:textId="77777777" w:rsidR="00D3681B" w:rsidRDefault="00000000">
            <w:pPr>
              <w:spacing w:before="50" w:after="50"/>
              <w:rPr>
                <w:rFonts w:hint="eastAsia"/>
              </w:rPr>
            </w:pPr>
            <w:r>
              <w:rPr>
                <w:sz w:val="18"/>
              </w:rPr>
              <w:t>1 to 5 billion dollars</w:t>
            </w:r>
          </w:p>
        </w:tc>
        <w:tc>
          <w:tcPr>
            <w:tcW w:w="2800" w:type="dxa"/>
          </w:tcPr>
          <w:p w14:paraId="12A562AA" w14:textId="77777777" w:rsidR="00D3681B" w:rsidRDefault="00000000">
            <w:pPr>
              <w:spacing w:before="50" w:after="50"/>
              <w:rPr>
                <w:rFonts w:hint="eastAsia"/>
              </w:rPr>
            </w:pPr>
            <w:r>
              <w:rPr>
                <w:sz w:val="18"/>
              </w:rPr>
              <w:t>Asian Infrastructure Investment Bank, European Bank for Reconstruction and Development</w:t>
            </w:r>
          </w:p>
        </w:tc>
      </w:tr>
      <w:tr w:rsidR="00D3681B" w14:paraId="2FA847C8" w14:textId="77777777">
        <w:tblPrEx>
          <w:tblCellMar>
            <w:top w:w="0" w:type="dxa"/>
            <w:bottom w:w="0" w:type="dxa"/>
          </w:tblCellMar>
        </w:tblPrEx>
        <w:trPr>
          <w:cantSplit/>
        </w:trPr>
        <w:tc>
          <w:tcPr>
            <w:tcW w:w="1400" w:type="dxa"/>
          </w:tcPr>
          <w:p w14:paraId="00C178D9" w14:textId="77777777" w:rsidR="00D3681B" w:rsidRDefault="00000000">
            <w:pPr>
              <w:spacing w:before="50" w:after="50"/>
              <w:rPr>
                <w:rFonts w:hint="eastAsia"/>
              </w:rPr>
            </w:pPr>
            <w:r>
              <w:rPr>
                <w:sz w:val="18"/>
              </w:rPr>
              <w:t>Supporting</w:t>
            </w:r>
          </w:p>
        </w:tc>
        <w:tc>
          <w:tcPr>
            <w:tcW w:w="2900" w:type="dxa"/>
          </w:tcPr>
          <w:p w14:paraId="1945D2B5" w14:textId="77777777" w:rsidR="00D3681B" w:rsidRDefault="00000000">
            <w:pPr>
              <w:spacing w:before="50" w:after="50"/>
              <w:rPr>
                <w:rFonts w:hint="eastAsia"/>
              </w:rPr>
            </w:pPr>
            <w:r>
              <w:rPr>
                <w:sz w:val="18"/>
              </w:rPr>
              <w:t>Private investors, pension funds, insurance companies</w:t>
            </w:r>
          </w:p>
        </w:tc>
        <w:tc>
          <w:tcPr>
            <w:tcW w:w="1900" w:type="dxa"/>
          </w:tcPr>
          <w:p w14:paraId="26B1343C" w14:textId="77777777" w:rsidR="00D3681B" w:rsidRDefault="00000000">
            <w:pPr>
              <w:spacing w:before="50" w:after="50"/>
              <w:rPr>
                <w:rFonts w:hint="eastAsia"/>
              </w:rPr>
            </w:pPr>
            <w:r>
              <w:rPr>
                <w:sz w:val="18"/>
              </w:rPr>
              <w:t>100 million to 1 billion dollars</w:t>
            </w:r>
          </w:p>
        </w:tc>
        <w:tc>
          <w:tcPr>
            <w:tcW w:w="2800" w:type="dxa"/>
          </w:tcPr>
          <w:p w14:paraId="772DB5E7" w14:textId="77777777" w:rsidR="00D3681B" w:rsidRDefault="00000000">
            <w:pPr>
              <w:spacing w:before="50" w:after="50"/>
              <w:rPr>
                <w:rFonts w:hint="eastAsia"/>
              </w:rPr>
            </w:pPr>
            <w:r>
              <w:rPr>
                <w:sz w:val="18"/>
              </w:rPr>
              <w:t>Infrastructure funds, sovereign-backed insurers</w:t>
            </w:r>
          </w:p>
        </w:tc>
      </w:tr>
      <w:tr w:rsidR="00D3681B" w14:paraId="130DAAE8" w14:textId="77777777">
        <w:tblPrEx>
          <w:tblCellMar>
            <w:top w:w="0" w:type="dxa"/>
            <w:bottom w:w="0" w:type="dxa"/>
          </w:tblCellMar>
        </w:tblPrEx>
        <w:trPr>
          <w:cantSplit/>
        </w:trPr>
        <w:tc>
          <w:tcPr>
            <w:tcW w:w="1400" w:type="dxa"/>
          </w:tcPr>
          <w:p w14:paraId="65D69241" w14:textId="77777777" w:rsidR="00D3681B" w:rsidRDefault="00000000">
            <w:pPr>
              <w:spacing w:before="50" w:after="50"/>
              <w:rPr>
                <w:rFonts w:hint="eastAsia"/>
              </w:rPr>
            </w:pPr>
            <w:r>
              <w:rPr>
                <w:sz w:val="18"/>
              </w:rPr>
              <w:t>Humanitarian</w:t>
            </w:r>
          </w:p>
        </w:tc>
        <w:tc>
          <w:tcPr>
            <w:tcW w:w="2900" w:type="dxa"/>
          </w:tcPr>
          <w:p w14:paraId="73B5B634" w14:textId="77777777" w:rsidR="00D3681B" w:rsidRDefault="00000000">
            <w:pPr>
              <w:spacing w:before="50" w:after="50"/>
              <w:rPr>
                <w:rFonts w:hint="eastAsia"/>
              </w:rPr>
            </w:pPr>
            <w:r>
              <w:rPr>
                <w:sz w:val="18"/>
              </w:rPr>
              <w:t>UN agencies, ICRC, bilateral humanitarian offices</w:t>
            </w:r>
          </w:p>
        </w:tc>
        <w:tc>
          <w:tcPr>
            <w:tcW w:w="1900" w:type="dxa"/>
          </w:tcPr>
          <w:p w14:paraId="1D1BECFE" w14:textId="77777777" w:rsidR="00D3681B" w:rsidRDefault="00000000">
            <w:pPr>
              <w:spacing w:before="50" w:after="50"/>
              <w:rPr>
                <w:rFonts w:hint="eastAsia"/>
              </w:rPr>
            </w:pPr>
            <w:r>
              <w:rPr>
                <w:sz w:val="18"/>
              </w:rPr>
              <w:t>50 to 500 million dollars</w:t>
            </w:r>
          </w:p>
        </w:tc>
        <w:tc>
          <w:tcPr>
            <w:tcW w:w="2800" w:type="dxa"/>
          </w:tcPr>
          <w:p w14:paraId="535F88BD" w14:textId="77777777" w:rsidR="00D3681B" w:rsidRDefault="00000000">
            <w:pPr>
              <w:spacing w:before="50" w:after="50"/>
              <w:rPr>
                <w:rFonts w:hint="eastAsia"/>
              </w:rPr>
            </w:pPr>
            <w:r>
              <w:rPr>
                <w:sz w:val="18"/>
              </w:rPr>
              <w:t>UN OCHA, WHO, World Food Programme</w:t>
            </w:r>
          </w:p>
        </w:tc>
      </w:tr>
    </w:tbl>
    <w:p w14:paraId="0E623D82" w14:textId="77777777" w:rsidR="00D3681B" w:rsidRDefault="00D3681B">
      <w:pPr>
        <w:spacing w:after="160"/>
        <w:rPr>
          <w:rFonts w:hint="eastAsia"/>
        </w:rPr>
      </w:pPr>
    </w:p>
    <w:p w14:paraId="69DE52AE" w14:textId="77777777" w:rsidR="00D3681B" w:rsidRDefault="00000000">
      <w:pPr>
        <w:pStyle w:val="Heading2"/>
        <w:rPr>
          <w:rFonts w:hint="eastAsia"/>
        </w:rPr>
      </w:pPr>
      <w:r>
        <w:lastRenderedPageBreak/>
        <w:t>G.4 United States Participation (Non-Cash)</w:t>
      </w:r>
    </w:p>
    <w:p w14:paraId="1116CEBB" w14:textId="77777777" w:rsidR="00D3681B" w:rsidRDefault="00000000">
      <w:pPr>
        <w:spacing w:after="180"/>
        <w:ind w:left="560" w:hanging="560"/>
        <w:jc w:val="both"/>
        <w:rPr>
          <w:rFonts w:hint="eastAsia"/>
        </w:rPr>
      </w:pPr>
      <w:proofErr w:type="gramStart"/>
      <w:r>
        <w:rPr>
          <w:b/>
          <w:color w:val="1F3A5F"/>
        </w:rPr>
        <w:t xml:space="preserve">G.6  </w:t>
      </w:r>
      <w:r>
        <w:t>The</w:t>
      </w:r>
      <w:proofErr w:type="gramEnd"/>
      <w:r>
        <w:t xml:space="preserve"> United States contributes exclusively through technical assistance (project identification, feasibility studies, engineering expertise), capacity building (training for Iranian procurement and project management officials), regulatory facilitation (OFAC general licenses for Fund transactions), and diplomatic support. The framework architecture excludes direct United States government cash contributions. A private-sector Safe Harbor permits United States companies to provide engineering, equipment, technology, and professional services as subcontractors to non-United States prime contractors, with the OFAC license extending to subcontractor payments flowing through the Qatar Central Bank escrow. An In-Kind Contribution Window values donated equipment, software, engineering services, and technology transfers at fair market cost and credits them against the relevant sub-fund capitalization target.</w:t>
      </w:r>
    </w:p>
    <w:p w14:paraId="33059687" w14:textId="77777777" w:rsidR="00D3681B" w:rsidRDefault="00000000">
      <w:pPr>
        <w:pStyle w:val="Heading2"/>
        <w:rPr>
          <w:rFonts w:hint="eastAsia"/>
        </w:rPr>
      </w:pPr>
      <w:r>
        <w:t>G.5 Governance</w:t>
      </w:r>
    </w:p>
    <w:p w14:paraId="786C9487" w14:textId="77777777" w:rsidR="00D3681B" w:rsidRDefault="00000000">
      <w:pPr>
        <w:spacing w:after="180"/>
        <w:ind w:left="560" w:hanging="560"/>
        <w:jc w:val="both"/>
        <w:rPr>
          <w:rFonts w:hint="eastAsia"/>
        </w:rPr>
      </w:pPr>
      <w:proofErr w:type="gramStart"/>
      <w:r>
        <w:rPr>
          <w:b/>
          <w:color w:val="1F3A5F"/>
        </w:rPr>
        <w:t xml:space="preserve">G.7  </w:t>
      </w:r>
      <w:r>
        <w:t>The</w:t>
      </w:r>
      <w:proofErr w:type="gramEnd"/>
      <w:r>
        <w:t xml:space="preserve"> Reconstruction Steering Committee (RSC) is the central oversight body and meets quarterly in Doha. Voting members are Iran (two representatives), Qatar (one, escrow agent), the World Bank (one, fiduciary administrator), and the GCC (one, rotating chair); the United States, China, and the EU each hold one observer seat without a vote. Decisions require consensus of the voting members. The Technical Advisory Group (TAG), a panel of independent experts appointed by the World Bank, assesses technical feasibility, conducts independent verification of milestone completion, and provides technical guidance.</w:t>
      </w:r>
    </w:p>
    <w:p w14:paraId="788AF6ED" w14:textId="77777777" w:rsidR="00D3681B" w:rsidRDefault="00000000">
      <w:pPr>
        <w:spacing w:after="180"/>
        <w:ind w:left="560" w:hanging="560"/>
        <w:jc w:val="both"/>
        <w:rPr>
          <w:rFonts w:hint="eastAsia"/>
        </w:rPr>
      </w:pPr>
      <w:proofErr w:type="gramStart"/>
      <w:r>
        <w:rPr>
          <w:b/>
          <w:color w:val="1F3A5F"/>
        </w:rPr>
        <w:t xml:space="preserve">G.8  </w:t>
      </w:r>
      <w:r>
        <w:t>A</w:t>
      </w:r>
      <w:proofErr w:type="gramEnd"/>
      <w:r>
        <w:t xml:space="preserve"> public transparency dashboard, accessible in English, Farsi, and Arabic, displays sub-fund balances and contributor lists in aggregate, approved projects and status, disbursement history, independent audit findings, and project completion rates. An independent audit firm selected by mutual agreement of the RSC voting members conducts an annual audit, with quarterly physical site visits, and publishes findings on the dashboard. A non-voting Civil Society Observer, nominated by a consortium of Iranian non-governmental organizations, professional associations, and academic institutions, participates in RSC meetings and submits independent assessments.</w:t>
      </w:r>
    </w:p>
    <w:p w14:paraId="062FD3EB" w14:textId="77777777" w:rsidR="00D3681B" w:rsidRDefault="00000000">
      <w:pPr>
        <w:pStyle w:val="Heading2"/>
        <w:rPr>
          <w:rFonts w:hint="eastAsia"/>
        </w:rPr>
      </w:pPr>
      <w:r>
        <w:t>G.6 Project Approval Process</w:t>
      </w:r>
    </w:p>
    <w:p w14:paraId="73E18E8C" w14:textId="77777777" w:rsidR="00D3681B" w:rsidRDefault="00000000">
      <w:pPr>
        <w:spacing w:after="140"/>
        <w:ind w:left="560" w:hanging="560"/>
        <w:rPr>
          <w:rFonts w:hint="eastAsia"/>
        </w:rPr>
      </w:pPr>
      <w:r>
        <w:rPr>
          <w:b/>
          <w:color w:val="44546A"/>
        </w:rPr>
        <w:t xml:space="preserve">1. </w:t>
      </w:r>
      <w:r>
        <w:t>Pre-application consultation. Iran engages the TAG for preliminary technical consultation within fourteen (14) days of initial contact.</w:t>
      </w:r>
    </w:p>
    <w:p w14:paraId="2F268932" w14:textId="77777777" w:rsidR="00D3681B" w:rsidRDefault="00000000">
      <w:pPr>
        <w:spacing w:after="140"/>
        <w:ind w:left="560" w:hanging="560"/>
        <w:rPr>
          <w:rFonts w:hint="eastAsia"/>
        </w:rPr>
      </w:pPr>
      <w:r>
        <w:rPr>
          <w:b/>
          <w:color w:val="44546A"/>
        </w:rPr>
        <w:t xml:space="preserve">2. </w:t>
      </w:r>
      <w:r>
        <w:t>Feasibility study. Iran prepares a feasibility study covering technical design, cost, environmental impact, and social safeguards, with World Bank technical assistance on request.</w:t>
      </w:r>
    </w:p>
    <w:p w14:paraId="746A1236" w14:textId="77777777" w:rsidR="00D3681B" w:rsidRDefault="00000000">
      <w:pPr>
        <w:spacing w:after="140"/>
        <w:ind w:left="560" w:hanging="560"/>
        <w:rPr>
          <w:rFonts w:hint="eastAsia"/>
        </w:rPr>
      </w:pPr>
      <w:r>
        <w:rPr>
          <w:b/>
          <w:color w:val="44546A"/>
        </w:rPr>
        <w:t xml:space="preserve">3. </w:t>
      </w:r>
      <w:r>
        <w:t>Formal submission. Iran submits the complete proposal package to the RSC secretariat, including the proposal form, feasibility study, environmental and social impact assessment, procurement plan, verification milestone schedule, and independent audit plan.</w:t>
      </w:r>
    </w:p>
    <w:p w14:paraId="244993A9" w14:textId="77777777" w:rsidR="00D3681B" w:rsidRDefault="00000000">
      <w:pPr>
        <w:spacing w:after="140"/>
        <w:ind w:left="560" w:hanging="560"/>
        <w:rPr>
          <w:rFonts w:hint="eastAsia"/>
        </w:rPr>
      </w:pPr>
      <w:r>
        <w:rPr>
          <w:b/>
          <w:color w:val="44546A"/>
        </w:rPr>
        <w:lastRenderedPageBreak/>
        <w:t xml:space="preserve">4. </w:t>
      </w:r>
      <w:r>
        <w:t>TAG technical review. The TAG issues a written recommendation within thirty (30) days.</w:t>
      </w:r>
    </w:p>
    <w:p w14:paraId="35B27F8E" w14:textId="77777777" w:rsidR="00D3681B" w:rsidRDefault="00000000">
      <w:pPr>
        <w:spacing w:after="140"/>
        <w:ind w:left="560" w:hanging="560"/>
        <w:rPr>
          <w:rFonts w:hint="eastAsia"/>
        </w:rPr>
      </w:pPr>
      <w:r>
        <w:rPr>
          <w:b/>
          <w:color w:val="44546A"/>
        </w:rPr>
        <w:t xml:space="preserve">5. </w:t>
      </w:r>
      <w:r>
        <w:t>RSC approval. The RSC issues an approval decision or requests revision within sixty (60) days, by consensus of voting members with confirmation of available sub-fund capital.</w:t>
      </w:r>
    </w:p>
    <w:p w14:paraId="1BD4372A" w14:textId="77777777" w:rsidR="00D3681B" w:rsidRDefault="00000000">
      <w:pPr>
        <w:spacing w:after="140"/>
        <w:ind w:left="560" w:hanging="560"/>
        <w:rPr>
          <w:rFonts w:hint="eastAsia"/>
        </w:rPr>
      </w:pPr>
      <w:r>
        <w:rPr>
          <w:b/>
          <w:color w:val="44546A"/>
        </w:rPr>
        <w:t xml:space="preserve">6. </w:t>
      </w:r>
      <w:r>
        <w:t>Milestone-based disbursement. The Qatar Central Bank establishes a dedicated project account and releases tranches tied to verified milestones.</w:t>
      </w:r>
    </w:p>
    <w:p w14:paraId="37551229" w14:textId="77777777" w:rsidR="00D3681B" w:rsidRDefault="00000000">
      <w:pPr>
        <w:spacing w:after="180"/>
        <w:ind w:left="560" w:hanging="560"/>
        <w:jc w:val="both"/>
        <w:rPr>
          <w:rFonts w:hint="eastAsia"/>
        </w:rPr>
      </w:pPr>
      <w:proofErr w:type="gramStart"/>
      <w:r>
        <w:rPr>
          <w:b/>
          <w:color w:val="1F3A5F"/>
        </w:rPr>
        <w:t xml:space="preserve">G.9  </w:t>
      </w:r>
      <w:r>
        <w:t>Accelerated</w:t>
      </w:r>
      <w:proofErr w:type="gramEnd"/>
      <w:r>
        <w:t xml:space="preserve"> approval track. Iran groups related projects under 50 million dollars each into a single portfolio package; the TAG conducts a consolidated review within thirty (30) </w:t>
      </w:r>
      <w:proofErr w:type="gramStart"/>
      <w:r>
        <w:t>days</w:t>
      </w:r>
      <w:proofErr w:type="gramEnd"/>
      <w:r>
        <w:t xml:space="preserve"> and the RSC decides within forty-five (45) days. Bundling criteria include shared geography, shared sector, interdependent milestones, and common contractors. The accelerated track targets urgent water, health, and housing reconstruction in heavily damaged areas.</w:t>
      </w:r>
    </w:p>
    <w:p w14:paraId="55A688CF" w14:textId="77777777" w:rsidR="00D3681B" w:rsidRDefault="00000000">
      <w:pPr>
        <w:pStyle w:val="Heading2"/>
        <w:rPr>
          <w:rFonts w:hint="eastAsia"/>
        </w:rPr>
      </w:pPr>
      <w:r>
        <w:t>G.7 Performance-Based Disbursement</w:t>
      </w:r>
    </w:p>
    <w:p w14:paraId="70DB45D6" w14:textId="77777777" w:rsidR="00D3681B" w:rsidRDefault="00000000">
      <w:pPr>
        <w:spacing w:after="180"/>
        <w:ind w:left="560" w:hanging="560"/>
        <w:jc w:val="both"/>
        <w:rPr>
          <w:rFonts w:hint="eastAsia"/>
        </w:rPr>
      </w:pPr>
      <w:proofErr w:type="gramStart"/>
      <w:r>
        <w:rPr>
          <w:b/>
          <w:color w:val="1F3A5F"/>
        </w:rPr>
        <w:t xml:space="preserve">G.10  </w:t>
      </w:r>
      <w:r>
        <w:t>Funds</w:t>
      </w:r>
      <w:proofErr w:type="gramEnd"/>
      <w:r>
        <w:t xml:space="preserve"> disburse in tranches tied to verification milestones. The schedule below states the tranche percentages by sub-fund; C-25 and C-50 denote twenty-five and fifty percent construction completion.</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2210"/>
        <w:gridCol w:w="1910"/>
        <w:gridCol w:w="1709"/>
        <w:gridCol w:w="1709"/>
        <w:gridCol w:w="1508"/>
      </w:tblGrid>
      <w:tr w:rsidR="00D3681B" w14:paraId="171CC47E" w14:textId="77777777">
        <w:tblPrEx>
          <w:tblCellMar>
            <w:top w:w="0" w:type="dxa"/>
            <w:bottom w:w="0" w:type="dxa"/>
          </w:tblCellMar>
        </w:tblPrEx>
        <w:trPr>
          <w:cantSplit/>
          <w:tblHeader/>
        </w:trPr>
        <w:tc>
          <w:tcPr>
            <w:tcW w:w="2200" w:type="dxa"/>
            <w:shd w:val="clear" w:color="auto" w:fill="EAEEF4"/>
          </w:tcPr>
          <w:p w14:paraId="27131E60" w14:textId="77777777" w:rsidR="00D3681B" w:rsidRDefault="00000000">
            <w:pPr>
              <w:spacing w:before="50" w:after="50"/>
              <w:rPr>
                <w:rFonts w:hint="eastAsia"/>
              </w:rPr>
            </w:pPr>
            <w:r>
              <w:rPr>
                <w:b/>
                <w:color w:val="1F3A5F"/>
                <w:sz w:val="18"/>
              </w:rPr>
              <w:t>Sub-Fund</w:t>
            </w:r>
          </w:p>
        </w:tc>
        <w:tc>
          <w:tcPr>
            <w:tcW w:w="1900" w:type="dxa"/>
            <w:shd w:val="clear" w:color="auto" w:fill="EAEEF4"/>
          </w:tcPr>
          <w:p w14:paraId="238117A0" w14:textId="77777777" w:rsidR="00D3681B" w:rsidRDefault="00000000">
            <w:pPr>
              <w:spacing w:before="50" w:after="50"/>
              <w:rPr>
                <w:rFonts w:hint="eastAsia"/>
              </w:rPr>
            </w:pPr>
            <w:r>
              <w:rPr>
                <w:b/>
                <w:color w:val="1F3A5F"/>
                <w:sz w:val="18"/>
              </w:rPr>
              <w:t>Tranche 1</w:t>
            </w:r>
          </w:p>
        </w:tc>
        <w:tc>
          <w:tcPr>
            <w:tcW w:w="1700" w:type="dxa"/>
            <w:shd w:val="clear" w:color="auto" w:fill="EAEEF4"/>
          </w:tcPr>
          <w:p w14:paraId="2A742B4B" w14:textId="77777777" w:rsidR="00D3681B" w:rsidRDefault="00000000">
            <w:pPr>
              <w:spacing w:before="50" w:after="50"/>
              <w:rPr>
                <w:rFonts w:hint="eastAsia"/>
              </w:rPr>
            </w:pPr>
            <w:r>
              <w:rPr>
                <w:b/>
                <w:color w:val="1F3A5F"/>
                <w:sz w:val="18"/>
              </w:rPr>
              <w:t>Tranche 2</w:t>
            </w:r>
          </w:p>
        </w:tc>
        <w:tc>
          <w:tcPr>
            <w:tcW w:w="1700" w:type="dxa"/>
            <w:shd w:val="clear" w:color="auto" w:fill="EAEEF4"/>
          </w:tcPr>
          <w:p w14:paraId="45ADB1BD" w14:textId="77777777" w:rsidR="00D3681B" w:rsidRDefault="00000000">
            <w:pPr>
              <w:spacing w:before="50" w:after="50"/>
              <w:rPr>
                <w:rFonts w:hint="eastAsia"/>
              </w:rPr>
            </w:pPr>
            <w:r>
              <w:rPr>
                <w:b/>
                <w:color w:val="1F3A5F"/>
                <w:sz w:val="18"/>
              </w:rPr>
              <w:t>Tranche 3</w:t>
            </w:r>
          </w:p>
        </w:tc>
        <w:tc>
          <w:tcPr>
            <w:tcW w:w="1500" w:type="dxa"/>
            <w:shd w:val="clear" w:color="auto" w:fill="EAEEF4"/>
          </w:tcPr>
          <w:p w14:paraId="3388832A" w14:textId="77777777" w:rsidR="00D3681B" w:rsidRDefault="00000000">
            <w:pPr>
              <w:spacing w:before="50" w:after="50"/>
              <w:rPr>
                <w:rFonts w:hint="eastAsia"/>
              </w:rPr>
            </w:pPr>
            <w:r>
              <w:rPr>
                <w:b/>
                <w:color w:val="1F3A5F"/>
                <w:sz w:val="18"/>
              </w:rPr>
              <w:t>Tranche 4</w:t>
            </w:r>
          </w:p>
        </w:tc>
      </w:tr>
      <w:tr w:rsidR="00D3681B" w14:paraId="4486C7FC" w14:textId="77777777">
        <w:tblPrEx>
          <w:tblCellMar>
            <w:top w:w="0" w:type="dxa"/>
            <w:bottom w:w="0" w:type="dxa"/>
          </w:tblCellMar>
        </w:tblPrEx>
        <w:trPr>
          <w:cantSplit/>
        </w:trPr>
        <w:tc>
          <w:tcPr>
            <w:tcW w:w="2200" w:type="dxa"/>
          </w:tcPr>
          <w:p w14:paraId="45AACE45" w14:textId="77777777" w:rsidR="00D3681B" w:rsidRDefault="00000000">
            <w:pPr>
              <w:spacing w:before="50" w:after="50"/>
              <w:rPr>
                <w:rFonts w:hint="eastAsia"/>
              </w:rPr>
            </w:pPr>
            <w:r>
              <w:rPr>
                <w:sz w:val="18"/>
              </w:rPr>
              <w:t>MRF-Energy</w:t>
            </w:r>
          </w:p>
        </w:tc>
        <w:tc>
          <w:tcPr>
            <w:tcW w:w="1900" w:type="dxa"/>
          </w:tcPr>
          <w:p w14:paraId="44B80542" w14:textId="77777777" w:rsidR="00D3681B" w:rsidRDefault="00000000">
            <w:pPr>
              <w:spacing w:before="50" w:after="50"/>
              <w:rPr>
                <w:rFonts w:hint="eastAsia"/>
              </w:rPr>
            </w:pPr>
            <w:r>
              <w:rPr>
                <w:sz w:val="18"/>
              </w:rPr>
              <w:t>10% (Procurement)</w:t>
            </w:r>
          </w:p>
        </w:tc>
        <w:tc>
          <w:tcPr>
            <w:tcW w:w="1700" w:type="dxa"/>
          </w:tcPr>
          <w:p w14:paraId="62AE86CC" w14:textId="77777777" w:rsidR="00D3681B" w:rsidRDefault="00000000">
            <w:pPr>
              <w:spacing w:before="50" w:after="50"/>
              <w:rPr>
                <w:rFonts w:hint="eastAsia"/>
              </w:rPr>
            </w:pPr>
            <w:r>
              <w:rPr>
                <w:sz w:val="18"/>
              </w:rPr>
              <w:t>25% (C-25)</w:t>
            </w:r>
          </w:p>
        </w:tc>
        <w:tc>
          <w:tcPr>
            <w:tcW w:w="1700" w:type="dxa"/>
          </w:tcPr>
          <w:p w14:paraId="5C76276F" w14:textId="77777777" w:rsidR="00D3681B" w:rsidRDefault="00000000">
            <w:pPr>
              <w:spacing w:before="50" w:after="50"/>
              <w:rPr>
                <w:rFonts w:hint="eastAsia"/>
              </w:rPr>
            </w:pPr>
            <w:r>
              <w:rPr>
                <w:sz w:val="18"/>
              </w:rPr>
              <w:t>25% (C-50)</w:t>
            </w:r>
          </w:p>
        </w:tc>
        <w:tc>
          <w:tcPr>
            <w:tcW w:w="1500" w:type="dxa"/>
          </w:tcPr>
          <w:p w14:paraId="3BD3B9AC" w14:textId="77777777" w:rsidR="00D3681B" w:rsidRDefault="00000000">
            <w:pPr>
              <w:spacing w:before="50" w:after="50"/>
              <w:rPr>
                <w:rFonts w:hint="eastAsia"/>
              </w:rPr>
            </w:pPr>
            <w:r>
              <w:rPr>
                <w:sz w:val="18"/>
              </w:rPr>
              <w:t>40% (Handover)</w:t>
            </w:r>
          </w:p>
        </w:tc>
      </w:tr>
      <w:tr w:rsidR="00D3681B" w14:paraId="0C73AE4B" w14:textId="77777777">
        <w:tblPrEx>
          <w:tblCellMar>
            <w:top w:w="0" w:type="dxa"/>
            <w:bottom w:w="0" w:type="dxa"/>
          </w:tblCellMar>
        </w:tblPrEx>
        <w:trPr>
          <w:cantSplit/>
        </w:trPr>
        <w:tc>
          <w:tcPr>
            <w:tcW w:w="2200" w:type="dxa"/>
          </w:tcPr>
          <w:p w14:paraId="01B2F9D9" w14:textId="77777777" w:rsidR="00D3681B" w:rsidRDefault="00000000">
            <w:pPr>
              <w:spacing w:before="50" w:after="50"/>
              <w:rPr>
                <w:rFonts w:hint="eastAsia"/>
              </w:rPr>
            </w:pPr>
            <w:r>
              <w:rPr>
                <w:sz w:val="18"/>
              </w:rPr>
              <w:t>MRF-Water</w:t>
            </w:r>
          </w:p>
        </w:tc>
        <w:tc>
          <w:tcPr>
            <w:tcW w:w="1900" w:type="dxa"/>
          </w:tcPr>
          <w:p w14:paraId="4A27B181" w14:textId="77777777" w:rsidR="00D3681B" w:rsidRDefault="00000000">
            <w:pPr>
              <w:spacing w:before="50" w:after="50"/>
              <w:rPr>
                <w:rFonts w:hint="eastAsia"/>
              </w:rPr>
            </w:pPr>
            <w:r>
              <w:rPr>
                <w:sz w:val="18"/>
              </w:rPr>
              <w:t>15% (Design/Procurement)</w:t>
            </w:r>
          </w:p>
        </w:tc>
        <w:tc>
          <w:tcPr>
            <w:tcW w:w="1700" w:type="dxa"/>
          </w:tcPr>
          <w:p w14:paraId="6FD17A21" w14:textId="77777777" w:rsidR="00D3681B" w:rsidRDefault="00000000">
            <w:pPr>
              <w:spacing w:before="50" w:after="50"/>
              <w:rPr>
                <w:rFonts w:hint="eastAsia"/>
              </w:rPr>
            </w:pPr>
            <w:r>
              <w:rPr>
                <w:sz w:val="18"/>
              </w:rPr>
              <w:t>25% (C-25)</w:t>
            </w:r>
          </w:p>
        </w:tc>
        <w:tc>
          <w:tcPr>
            <w:tcW w:w="1700" w:type="dxa"/>
          </w:tcPr>
          <w:p w14:paraId="524733C8" w14:textId="77777777" w:rsidR="00D3681B" w:rsidRDefault="00000000">
            <w:pPr>
              <w:spacing w:before="50" w:after="50"/>
              <w:rPr>
                <w:rFonts w:hint="eastAsia"/>
              </w:rPr>
            </w:pPr>
            <w:r>
              <w:rPr>
                <w:sz w:val="18"/>
              </w:rPr>
              <w:t>25% (C-50)</w:t>
            </w:r>
          </w:p>
        </w:tc>
        <w:tc>
          <w:tcPr>
            <w:tcW w:w="1500" w:type="dxa"/>
          </w:tcPr>
          <w:p w14:paraId="109A59CC" w14:textId="77777777" w:rsidR="00D3681B" w:rsidRDefault="00000000">
            <w:pPr>
              <w:spacing w:before="50" w:after="50"/>
              <w:rPr>
                <w:rFonts w:hint="eastAsia"/>
              </w:rPr>
            </w:pPr>
            <w:r>
              <w:rPr>
                <w:sz w:val="18"/>
              </w:rPr>
              <w:t>35% (Handover)</w:t>
            </w:r>
          </w:p>
        </w:tc>
      </w:tr>
      <w:tr w:rsidR="00D3681B" w14:paraId="1AF66985" w14:textId="77777777">
        <w:tblPrEx>
          <w:tblCellMar>
            <w:top w:w="0" w:type="dxa"/>
            <w:bottom w:w="0" w:type="dxa"/>
          </w:tblCellMar>
        </w:tblPrEx>
        <w:trPr>
          <w:cantSplit/>
        </w:trPr>
        <w:tc>
          <w:tcPr>
            <w:tcW w:w="2200" w:type="dxa"/>
          </w:tcPr>
          <w:p w14:paraId="4CF23C27" w14:textId="77777777" w:rsidR="00D3681B" w:rsidRDefault="00000000">
            <w:pPr>
              <w:spacing w:before="50" w:after="50"/>
              <w:rPr>
                <w:rFonts w:hint="eastAsia"/>
              </w:rPr>
            </w:pPr>
            <w:r>
              <w:rPr>
                <w:sz w:val="18"/>
              </w:rPr>
              <w:t>MRF-Transport</w:t>
            </w:r>
          </w:p>
        </w:tc>
        <w:tc>
          <w:tcPr>
            <w:tcW w:w="1900" w:type="dxa"/>
          </w:tcPr>
          <w:p w14:paraId="03FA73E5" w14:textId="77777777" w:rsidR="00D3681B" w:rsidRDefault="00000000">
            <w:pPr>
              <w:spacing w:before="50" w:after="50"/>
              <w:rPr>
                <w:rFonts w:hint="eastAsia"/>
              </w:rPr>
            </w:pPr>
            <w:r>
              <w:rPr>
                <w:sz w:val="18"/>
              </w:rPr>
              <w:t>10% (Procurement)</w:t>
            </w:r>
          </w:p>
        </w:tc>
        <w:tc>
          <w:tcPr>
            <w:tcW w:w="1700" w:type="dxa"/>
          </w:tcPr>
          <w:p w14:paraId="3A3CD5DC" w14:textId="77777777" w:rsidR="00D3681B" w:rsidRDefault="00000000">
            <w:pPr>
              <w:spacing w:before="50" w:after="50"/>
              <w:rPr>
                <w:rFonts w:hint="eastAsia"/>
              </w:rPr>
            </w:pPr>
            <w:r>
              <w:rPr>
                <w:sz w:val="18"/>
              </w:rPr>
              <w:t>20% (C-25)</w:t>
            </w:r>
          </w:p>
        </w:tc>
        <w:tc>
          <w:tcPr>
            <w:tcW w:w="1700" w:type="dxa"/>
          </w:tcPr>
          <w:p w14:paraId="4AE51F34" w14:textId="77777777" w:rsidR="00D3681B" w:rsidRDefault="00000000">
            <w:pPr>
              <w:spacing w:before="50" w:after="50"/>
              <w:rPr>
                <w:rFonts w:hint="eastAsia"/>
              </w:rPr>
            </w:pPr>
            <w:r>
              <w:rPr>
                <w:sz w:val="18"/>
              </w:rPr>
              <w:t>30% (C-50)</w:t>
            </w:r>
          </w:p>
        </w:tc>
        <w:tc>
          <w:tcPr>
            <w:tcW w:w="1500" w:type="dxa"/>
          </w:tcPr>
          <w:p w14:paraId="52EAF644" w14:textId="77777777" w:rsidR="00D3681B" w:rsidRDefault="00000000">
            <w:pPr>
              <w:spacing w:before="50" w:after="50"/>
              <w:rPr>
                <w:rFonts w:hint="eastAsia"/>
              </w:rPr>
            </w:pPr>
            <w:r>
              <w:rPr>
                <w:sz w:val="18"/>
              </w:rPr>
              <w:t>40% (Handover)</w:t>
            </w:r>
          </w:p>
        </w:tc>
      </w:tr>
      <w:tr w:rsidR="00D3681B" w14:paraId="5DB1904F" w14:textId="77777777">
        <w:tblPrEx>
          <w:tblCellMar>
            <w:top w:w="0" w:type="dxa"/>
            <w:bottom w:w="0" w:type="dxa"/>
          </w:tblCellMar>
        </w:tblPrEx>
        <w:trPr>
          <w:cantSplit/>
        </w:trPr>
        <w:tc>
          <w:tcPr>
            <w:tcW w:w="2200" w:type="dxa"/>
          </w:tcPr>
          <w:p w14:paraId="7A3ACC7C" w14:textId="77777777" w:rsidR="00D3681B" w:rsidRDefault="00000000">
            <w:pPr>
              <w:spacing w:before="50" w:after="50"/>
              <w:rPr>
                <w:rFonts w:hint="eastAsia"/>
              </w:rPr>
            </w:pPr>
            <w:r>
              <w:rPr>
                <w:sz w:val="18"/>
              </w:rPr>
              <w:t>MRF-Health</w:t>
            </w:r>
          </w:p>
        </w:tc>
        <w:tc>
          <w:tcPr>
            <w:tcW w:w="1900" w:type="dxa"/>
          </w:tcPr>
          <w:p w14:paraId="3CC3A197" w14:textId="77777777" w:rsidR="00D3681B" w:rsidRDefault="00000000">
            <w:pPr>
              <w:spacing w:before="50" w:after="50"/>
              <w:rPr>
                <w:rFonts w:hint="eastAsia"/>
              </w:rPr>
            </w:pPr>
            <w:r>
              <w:rPr>
                <w:sz w:val="18"/>
              </w:rPr>
              <w:t>20% (Procurement)</w:t>
            </w:r>
          </w:p>
        </w:tc>
        <w:tc>
          <w:tcPr>
            <w:tcW w:w="1700" w:type="dxa"/>
          </w:tcPr>
          <w:p w14:paraId="381AF11A" w14:textId="77777777" w:rsidR="00D3681B" w:rsidRDefault="00000000">
            <w:pPr>
              <w:spacing w:before="50" w:after="50"/>
              <w:rPr>
                <w:rFonts w:hint="eastAsia"/>
              </w:rPr>
            </w:pPr>
            <w:r>
              <w:rPr>
                <w:sz w:val="18"/>
              </w:rPr>
              <w:t>30% (C-25)</w:t>
            </w:r>
          </w:p>
        </w:tc>
        <w:tc>
          <w:tcPr>
            <w:tcW w:w="1700" w:type="dxa"/>
          </w:tcPr>
          <w:p w14:paraId="7CA044B7" w14:textId="77777777" w:rsidR="00D3681B" w:rsidRDefault="00000000">
            <w:pPr>
              <w:spacing w:before="50" w:after="50"/>
              <w:rPr>
                <w:rFonts w:hint="eastAsia"/>
              </w:rPr>
            </w:pPr>
            <w:r>
              <w:rPr>
                <w:sz w:val="18"/>
              </w:rPr>
              <w:t>25% (C-50)</w:t>
            </w:r>
          </w:p>
        </w:tc>
        <w:tc>
          <w:tcPr>
            <w:tcW w:w="1500" w:type="dxa"/>
          </w:tcPr>
          <w:p w14:paraId="2B790B41" w14:textId="77777777" w:rsidR="00D3681B" w:rsidRDefault="00000000">
            <w:pPr>
              <w:spacing w:before="50" w:after="50"/>
              <w:rPr>
                <w:rFonts w:hint="eastAsia"/>
              </w:rPr>
            </w:pPr>
            <w:r>
              <w:rPr>
                <w:sz w:val="18"/>
              </w:rPr>
              <w:t>25% (Handover)</w:t>
            </w:r>
          </w:p>
        </w:tc>
      </w:tr>
      <w:tr w:rsidR="00D3681B" w14:paraId="4D53BD1C" w14:textId="77777777">
        <w:tblPrEx>
          <w:tblCellMar>
            <w:top w:w="0" w:type="dxa"/>
            <w:bottom w:w="0" w:type="dxa"/>
          </w:tblCellMar>
        </w:tblPrEx>
        <w:trPr>
          <w:cantSplit/>
        </w:trPr>
        <w:tc>
          <w:tcPr>
            <w:tcW w:w="2200" w:type="dxa"/>
          </w:tcPr>
          <w:p w14:paraId="7FF9FC6A" w14:textId="77777777" w:rsidR="00D3681B" w:rsidRDefault="00000000">
            <w:pPr>
              <w:spacing w:before="50" w:after="50"/>
              <w:rPr>
                <w:rFonts w:hint="eastAsia"/>
              </w:rPr>
            </w:pPr>
            <w:r>
              <w:rPr>
                <w:sz w:val="18"/>
              </w:rPr>
              <w:t>MRF-Education</w:t>
            </w:r>
          </w:p>
        </w:tc>
        <w:tc>
          <w:tcPr>
            <w:tcW w:w="1900" w:type="dxa"/>
          </w:tcPr>
          <w:p w14:paraId="345566EB" w14:textId="77777777" w:rsidR="00D3681B" w:rsidRDefault="00000000">
            <w:pPr>
              <w:spacing w:before="50" w:after="50"/>
              <w:rPr>
                <w:rFonts w:hint="eastAsia"/>
              </w:rPr>
            </w:pPr>
            <w:r>
              <w:rPr>
                <w:sz w:val="18"/>
              </w:rPr>
              <w:t>20% (Procurement)</w:t>
            </w:r>
          </w:p>
        </w:tc>
        <w:tc>
          <w:tcPr>
            <w:tcW w:w="1700" w:type="dxa"/>
          </w:tcPr>
          <w:p w14:paraId="4B5A1B50" w14:textId="77777777" w:rsidR="00D3681B" w:rsidRDefault="00000000">
            <w:pPr>
              <w:spacing w:before="50" w:after="50"/>
              <w:rPr>
                <w:rFonts w:hint="eastAsia"/>
              </w:rPr>
            </w:pPr>
            <w:r>
              <w:rPr>
                <w:sz w:val="18"/>
              </w:rPr>
              <w:t>30% (C-25)</w:t>
            </w:r>
          </w:p>
        </w:tc>
        <w:tc>
          <w:tcPr>
            <w:tcW w:w="1700" w:type="dxa"/>
          </w:tcPr>
          <w:p w14:paraId="5AD6B303" w14:textId="77777777" w:rsidR="00D3681B" w:rsidRDefault="00000000">
            <w:pPr>
              <w:spacing w:before="50" w:after="50"/>
              <w:rPr>
                <w:rFonts w:hint="eastAsia"/>
              </w:rPr>
            </w:pPr>
            <w:r>
              <w:rPr>
                <w:sz w:val="18"/>
              </w:rPr>
              <w:t>25% (C-50)</w:t>
            </w:r>
          </w:p>
        </w:tc>
        <w:tc>
          <w:tcPr>
            <w:tcW w:w="1500" w:type="dxa"/>
          </w:tcPr>
          <w:p w14:paraId="799E69F4" w14:textId="77777777" w:rsidR="00D3681B" w:rsidRDefault="00000000">
            <w:pPr>
              <w:spacing w:before="50" w:after="50"/>
              <w:rPr>
                <w:rFonts w:hint="eastAsia"/>
              </w:rPr>
            </w:pPr>
            <w:r>
              <w:rPr>
                <w:sz w:val="18"/>
              </w:rPr>
              <w:t>25% (Handover)</w:t>
            </w:r>
          </w:p>
        </w:tc>
      </w:tr>
      <w:tr w:rsidR="00D3681B" w14:paraId="78D41952" w14:textId="77777777">
        <w:tblPrEx>
          <w:tblCellMar>
            <w:top w:w="0" w:type="dxa"/>
            <w:bottom w:w="0" w:type="dxa"/>
          </w:tblCellMar>
        </w:tblPrEx>
        <w:trPr>
          <w:cantSplit/>
        </w:trPr>
        <w:tc>
          <w:tcPr>
            <w:tcW w:w="2200" w:type="dxa"/>
          </w:tcPr>
          <w:p w14:paraId="208AC499" w14:textId="77777777" w:rsidR="00D3681B" w:rsidRDefault="00000000">
            <w:pPr>
              <w:spacing w:before="50" w:after="50"/>
              <w:rPr>
                <w:rFonts w:hint="eastAsia"/>
              </w:rPr>
            </w:pPr>
            <w:r>
              <w:rPr>
                <w:sz w:val="18"/>
              </w:rPr>
              <w:t>MRF-Housing</w:t>
            </w:r>
          </w:p>
        </w:tc>
        <w:tc>
          <w:tcPr>
            <w:tcW w:w="1900" w:type="dxa"/>
          </w:tcPr>
          <w:p w14:paraId="06A4EADE" w14:textId="77777777" w:rsidR="00D3681B" w:rsidRDefault="00000000">
            <w:pPr>
              <w:spacing w:before="50" w:after="50"/>
              <w:rPr>
                <w:rFonts w:hint="eastAsia"/>
              </w:rPr>
            </w:pPr>
            <w:r>
              <w:rPr>
                <w:sz w:val="18"/>
              </w:rPr>
              <w:t>10% (Procurement)</w:t>
            </w:r>
          </w:p>
        </w:tc>
        <w:tc>
          <w:tcPr>
            <w:tcW w:w="1700" w:type="dxa"/>
          </w:tcPr>
          <w:p w14:paraId="7FD2EC7C" w14:textId="77777777" w:rsidR="00D3681B" w:rsidRDefault="00000000">
            <w:pPr>
              <w:spacing w:before="50" w:after="50"/>
              <w:rPr>
                <w:rFonts w:hint="eastAsia"/>
              </w:rPr>
            </w:pPr>
            <w:r>
              <w:rPr>
                <w:sz w:val="18"/>
              </w:rPr>
              <w:t>25% (C-25)</w:t>
            </w:r>
          </w:p>
        </w:tc>
        <w:tc>
          <w:tcPr>
            <w:tcW w:w="1700" w:type="dxa"/>
          </w:tcPr>
          <w:p w14:paraId="59C746D5" w14:textId="77777777" w:rsidR="00D3681B" w:rsidRDefault="00000000">
            <w:pPr>
              <w:spacing w:before="50" w:after="50"/>
              <w:rPr>
                <w:rFonts w:hint="eastAsia"/>
              </w:rPr>
            </w:pPr>
            <w:r>
              <w:rPr>
                <w:sz w:val="18"/>
              </w:rPr>
              <w:t>25% (C-50)</w:t>
            </w:r>
          </w:p>
        </w:tc>
        <w:tc>
          <w:tcPr>
            <w:tcW w:w="1500" w:type="dxa"/>
          </w:tcPr>
          <w:p w14:paraId="4CF547E6" w14:textId="77777777" w:rsidR="00D3681B" w:rsidRDefault="00000000">
            <w:pPr>
              <w:spacing w:before="50" w:after="50"/>
              <w:rPr>
                <w:rFonts w:hint="eastAsia"/>
              </w:rPr>
            </w:pPr>
            <w:r>
              <w:rPr>
                <w:sz w:val="18"/>
              </w:rPr>
              <w:t>40% (Handover)</w:t>
            </w:r>
          </w:p>
        </w:tc>
      </w:tr>
      <w:tr w:rsidR="00D3681B" w14:paraId="5FAF3F59" w14:textId="77777777">
        <w:tblPrEx>
          <w:tblCellMar>
            <w:top w:w="0" w:type="dxa"/>
            <w:bottom w:w="0" w:type="dxa"/>
          </w:tblCellMar>
        </w:tblPrEx>
        <w:trPr>
          <w:cantSplit/>
        </w:trPr>
        <w:tc>
          <w:tcPr>
            <w:tcW w:w="2200" w:type="dxa"/>
          </w:tcPr>
          <w:p w14:paraId="7BDC45AA" w14:textId="77777777" w:rsidR="00D3681B" w:rsidRDefault="00000000">
            <w:pPr>
              <w:spacing w:before="50" w:after="50"/>
              <w:rPr>
                <w:rFonts w:hint="eastAsia"/>
              </w:rPr>
            </w:pPr>
            <w:r>
              <w:rPr>
                <w:sz w:val="18"/>
              </w:rPr>
              <w:t>MRF-Agriculture</w:t>
            </w:r>
          </w:p>
        </w:tc>
        <w:tc>
          <w:tcPr>
            <w:tcW w:w="1900" w:type="dxa"/>
          </w:tcPr>
          <w:p w14:paraId="4C6973BB" w14:textId="77777777" w:rsidR="00D3681B" w:rsidRDefault="00000000">
            <w:pPr>
              <w:spacing w:before="50" w:after="50"/>
              <w:rPr>
                <w:rFonts w:hint="eastAsia"/>
              </w:rPr>
            </w:pPr>
            <w:r>
              <w:rPr>
                <w:sz w:val="18"/>
              </w:rPr>
              <w:t>15% (Procurement)</w:t>
            </w:r>
          </w:p>
        </w:tc>
        <w:tc>
          <w:tcPr>
            <w:tcW w:w="1700" w:type="dxa"/>
          </w:tcPr>
          <w:p w14:paraId="0489B935" w14:textId="77777777" w:rsidR="00D3681B" w:rsidRDefault="00000000">
            <w:pPr>
              <w:spacing w:before="50" w:after="50"/>
              <w:rPr>
                <w:rFonts w:hint="eastAsia"/>
              </w:rPr>
            </w:pPr>
            <w:r>
              <w:rPr>
                <w:sz w:val="18"/>
              </w:rPr>
              <w:t>25% (C-25)</w:t>
            </w:r>
          </w:p>
        </w:tc>
        <w:tc>
          <w:tcPr>
            <w:tcW w:w="1700" w:type="dxa"/>
          </w:tcPr>
          <w:p w14:paraId="3292EBCA" w14:textId="77777777" w:rsidR="00D3681B" w:rsidRDefault="00000000">
            <w:pPr>
              <w:spacing w:before="50" w:after="50"/>
              <w:rPr>
                <w:rFonts w:hint="eastAsia"/>
              </w:rPr>
            </w:pPr>
            <w:r>
              <w:rPr>
                <w:sz w:val="18"/>
              </w:rPr>
              <w:t>25% (C-50)</w:t>
            </w:r>
          </w:p>
        </w:tc>
        <w:tc>
          <w:tcPr>
            <w:tcW w:w="1500" w:type="dxa"/>
          </w:tcPr>
          <w:p w14:paraId="496C6D70" w14:textId="77777777" w:rsidR="00D3681B" w:rsidRDefault="00000000">
            <w:pPr>
              <w:spacing w:before="50" w:after="50"/>
              <w:rPr>
                <w:rFonts w:hint="eastAsia"/>
              </w:rPr>
            </w:pPr>
            <w:r>
              <w:rPr>
                <w:sz w:val="18"/>
              </w:rPr>
              <w:t>35% (Handover)</w:t>
            </w:r>
          </w:p>
        </w:tc>
      </w:tr>
    </w:tbl>
    <w:p w14:paraId="611E151E" w14:textId="77777777" w:rsidR="00D3681B" w:rsidRDefault="00D3681B">
      <w:pPr>
        <w:spacing w:after="160"/>
        <w:rPr>
          <w:rFonts w:hint="eastAsia"/>
        </w:rPr>
      </w:pPr>
    </w:p>
    <w:p w14:paraId="5A1D0D4B" w14:textId="77777777" w:rsidR="00D3681B" w:rsidRDefault="00000000">
      <w:pPr>
        <w:spacing w:after="180"/>
        <w:ind w:left="560" w:hanging="560"/>
        <w:jc w:val="both"/>
        <w:rPr>
          <w:rFonts w:hint="eastAsia"/>
        </w:rPr>
      </w:pPr>
      <w:proofErr w:type="gramStart"/>
      <w:r>
        <w:rPr>
          <w:b/>
          <w:color w:val="1F3A5F"/>
        </w:rPr>
        <w:t xml:space="preserve">G.11  </w:t>
      </w:r>
      <w:r>
        <w:t>Verification</w:t>
      </w:r>
      <w:proofErr w:type="gramEnd"/>
      <w:r>
        <w:t xml:space="preserve"> proceeds in four steps: Iranian self-certification with photographs, financial records, and technical assessments; World Bank independent audit within thirty (30) days; TAG assessment and recommendation; and RSC authorization. A deficient audit opens a sixty (60) day remediation window. Consistent with Section 12.7, disbursed funds are not subject to </w:t>
      </w:r>
      <w:proofErr w:type="spellStart"/>
      <w:r>
        <w:t>clawback</w:t>
      </w:r>
      <w:proofErr w:type="spellEnd"/>
      <w:r>
        <w:t xml:space="preserve"> under any circumstances.</w:t>
      </w:r>
    </w:p>
    <w:p w14:paraId="2793D794" w14:textId="77777777" w:rsidR="00D3681B" w:rsidRDefault="00000000">
      <w:pPr>
        <w:pStyle w:val="Heading2"/>
        <w:rPr>
          <w:rFonts w:hint="eastAsia"/>
        </w:rPr>
      </w:pPr>
      <w:r>
        <w:t>G.8 Sovereign Procurement Protection</w:t>
      </w:r>
    </w:p>
    <w:p w14:paraId="6DC220BB" w14:textId="77777777" w:rsidR="00D3681B" w:rsidRDefault="00000000">
      <w:pPr>
        <w:spacing w:after="180"/>
        <w:ind w:left="560" w:hanging="560"/>
        <w:jc w:val="both"/>
        <w:rPr>
          <w:rFonts w:hint="eastAsia"/>
        </w:rPr>
      </w:pPr>
      <w:proofErr w:type="gramStart"/>
      <w:r>
        <w:rPr>
          <w:b/>
          <w:color w:val="1F3A5F"/>
        </w:rPr>
        <w:t xml:space="preserve">G.12  </w:t>
      </w:r>
      <w:r>
        <w:t>Iran</w:t>
      </w:r>
      <w:proofErr w:type="gramEnd"/>
      <w:r>
        <w:t xml:space="preserve"> holds no obligation, express or implied, to purchase agricultural products, food commodities, medical supplies, industrial equipment, or any other goods or services from the United States or from any </w:t>
      </w:r>
      <w:proofErr w:type="gramStart"/>
      <w:r>
        <w:t>particular country</w:t>
      </w:r>
      <w:proofErr w:type="gramEnd"/>
      <w:r>
        <w:t xml:space="preserve">, entity, or commercial channel. Iran retains the full sovereign right to procure from any country of its choosing. No Party, the RSC, or the escrow agent exercises approval authority, veto power, or oversight jurisdiction </w:t>
      </w:r>
      <w:r>
        <w:lastRenderedPageBreak/>
        <w:t>over Iran's use of Fund resources, beyond the milestone-completion verification of Section G.7. All audit and verification functions confirm milestone completion only and do not extend to approving or disapproving procurement decisions.</w:t>
      </w:r>
    </w:p>
    <w:p w14:paraId="4B6E8937" w14:textId="77777777" w:rsidR="00D3681B" w:rsidRDefault="00000000">
      <w:pPr>
        <w:pStyle w:val="Heading2"/>
        <w:rPr>
          <w:rFonts w:hint="eastAsia"/>
        </w:rPr>
      </w:pPr>
      <w:r>
        <w:t>G.9 Protective Financial Architecture</w:t>
      </w:r>
    </w:p>
    <w:p w14:paraId="6A92D061" w14:textId="77777777" w:rsidR="00D3681B" w:rsidRDefault="00000000">
      <w:pPr>
        <w:spacing w:after="120"/>
        <w:ind w:left="560" w:hanging="320"/>
        <w:jc w:val="both"/>
        <w:rPr>
          <w:rFonts w:hint="eastAsia"/>
        </w:rPr>
      </w:pPr>
      <w:r>
        <w:rPr>
          <w:b/>
          <w:color w:val="9A7B2D"/>
        </w:rPr>
        <w:t xml:space="preserve">•  </w:t>
      </w:r>
      <w:r>
        <w:t>Political Risk Insurance Pool. Administered jointly by the World Bank Multilateral Investment Guarantee Agency and the Islamic Corporation for the Insurance of Investment and Export Credit, covering war and civil disturbance, expropriation, currency inconvertibility, and sanctions reimposition, with a minimum capital reserve of 500 million dollars.</w:t>
      </w:r>
    </w:p>
    <w:p w14:paraId="1D510B6E" w14:textId="77777777" w:rsidR="00D3681B" w:rsidRDefault="00000000">
      <w:pPr>
        <w:spacing w:after="120"/>
        <w:ind w:left="560" w:hanging="320"/>
        <w:jc w:val="both"/>
        <w:rPr>
          <w:rFonts w:hint="eastAsia"/>
        </w:rPr>
      </w:pPr>
      <w:r>
        <w:rPr>
          <w:b/>
          <w:color w:val="9A7B2D"/>
        </w:rPr>
        <w:t xml:space="preserve">•  </w:t>
      </w:r>
      <w:r>
        <w:t>Hard Currency Convertibility Guarantee. The Qatar Central Bank guarantees repatriation of project revenues and capital in hard currency through a dedicated facility with a minimum reserve of 2 billion dollars.</w:t>
      </w:r>
    </w:p>
    <w:p w14:paraId="49304DE8" w14:textId="77777777" w:rsidR="00D3681B" w:rsidRDefault="00000000">
      <w:pPr>
        <w:spacing w:after="120"/>
        <w:ind w:left="560" w:hanging="320"/>
        <w:jc w:val="both"/>
        <w:rPr>
          <w:rFonts w:hint="eastAsia"/>
        </w:rPr>
      </w:pPr>
      <w:r>
        <w:rPr>
          <w:b/>
          <w:color w:val="9A7B2D"/>
        </w:rPr>
        <w:t xml:space="preserve">•  </w:t>
      </w:r>
      <w:r>
        <w:t>Contingency Reserve. Each sub-fund dedicates five (5) percent of its allocation to cost overruns, contractor insolvency, force majeure, and remediation, activated only on verified triggers.</w:t>
      </w:r>
    </w:p>
    <w:p w14:paraId="5D299A0B" w14:textId="77777777" w:rsidR="00D3681B" w:rsidRDefault="00000000">
      <w:pPr>
        <w:spacing w:after="120"/>
        <w:ind w:left="560" w:hanging="320"/>
        <w:jc w:val="both"/>
        <w:rPr>
          <w:rFonts w:hint="eastAsia"/>
        </w:rPr>
      </w:pPr>
      <w:r>
        <w:rPr>
          <w:b/>
          <w:color w:val="9A7B2D"/>
        </w:rPr>
        <w:t xml:space="preserve">•  </w:t>
      </w:r>
      <w:r>
        <w:t>Contractor Performance Bonds. Contractors on projects above 10 million dollars post performance bonds of ten (10) percent of contract value, forfeited to the Fund on failure to complete per the approved schedule.</w:t>
      </w:r>
    </w:p>
    <w:p w14:paraId="20076CE4" w14:textId="77777777" w:rsidR="00D3681B" w:rsidRDefault="00000000">
      <w:pPr>
        <w:spacing w:after="120"/>
        <w:ind w:left="560" w:hanging="320"/>
        <w:jc w:val="both"/>
        <w:rPr>
          <w:rFonts w:hint="eastAsia"/>
        </w:rPr>
      </w:pPr>
      <w:r>
        <w:rPr>
          <w:b/>
          <w:color w:val="9A7B2D"/>
        </w:rPr>
        <w:t xml:space="preserve">•  </w:t>
      </w:r>
      <w:r>
        <w:t>Anti-fraud mechanism. An independent confidential whistleblower channel and a dedicated Anti-Fraud Response Team investigate credible reports within thirty (30) days.</w:t>
      </w:r>
    </w:p>
    <w:p w14:paraId="57E938F3" w14:textId="77777777" w:rsidR="00D3681B" w:rsidRDefault="00000000">
      <w:pPr>
        <w:pStyle w:val="Heading2"/>
        <w:rPr>
          <w:rFonts w:hint="eastAsia"/>
        </w:rPr>
      </w:pPr>
      <w:r>
        <w:t>G.10 Force Majeure Fallback</w:t>
      </w:r>
    </w:p>
    <w:p w14:paraId="293A9F1D" w14:textId="77777777" w:rsidR="00D3681B" w:rsidRDefault="00000000">
      <w:pPr>
        <w:spacing w:after="180"/>
        <w:ind w:left="560" w:hanging="560"/>
        <w:jc w:val="both"/>
        <w:rPr>
          <w:rFonts w:hint="eastAsia"/>
        </w:rPr>
      </w:pPr>
      <w:proofErr w:type="gramStart"/>
      <w:r>
        <w:rPr>
          <w:b/>
          <w:color w:val="1F3A5F"/>
        </w:rPr>
        <w:t xml:space="preserve">G.13  </w:t>
      </w:r>
      <w:r>
        <w:t>Upon</w:t>
      </w:r>
      <w:proofErr w:type="gramEnd"/>
      <w:r>
        <w:t xml:space="preserve"> a force majeure event, including sanctions reimposition that overrides the OFAC general license, armed conflict resumption rendering project sites inaccessible for more than ninety (90) consecutive days, or a qualifying contractor default, the following sequence activates. Within twenty-four (24) hours the RSC Chair declares the event and suspends new disbursements. Within seventy-two (72) hours the Qatar Central Bank freezes undisbursed funds in segregated sub-fund accounts, held in trust and earning interest. Funds already disbursed remain protected from </w:t>
      </w:r>
      <w:proofErr w:type="spellStart"/>
      <w:r>
        <w:t>clawback</w:t>
      </w:r>
      <w:proofErr w:type="spellEnd"/>
      <w:r>
        <w:t>, freeze, or seizure under the absolute no-</w:t>
      </w:r>
      <w:proofErr w:type="spellStart"/>
      <w:r>
        <w:t>clawback</w:t>
      </w:r>
      <w:proofErr w:type="spellEnd"/>
      <w:r>
        <w:t xml:space="preserve"> rule of Section 12.7. Undisbursed funds remain in trust, are not commingled with general reserves, are not subject to attachment, and reactivate upon RSC determination that the event has resolved. This protocol operates with the force majeure clause of Section 13.1.</w:t>
      </w:r>
    </w:p>
    <w:p w14:paraId="48F6F766" w14:textId="77777777" w:rsidR="00D3681B" w:rsidRDefault="00000000">
      <w:pPr>
        <w:pStyle w:val="Heading1"/>
        <w:pageBreakBefore/>
        <w:pBdr>
          <w:bottom w:val="single" w:sz="6" w:space="4" w:color="9A7B2D"/>
        </w:pBdr>
        <w:rPr>
          <w:rFonts w:hint="eastAsia"/>
        </w:rPr>
      </w:pPr>
      <w:r>
        <w:lastRenderedPageBreak/>
        <w:t xml:space="preserve">Annex H. The </w:t>
      </w:r>
      <w:proofErr w:type="spellStart"/>
      <w:r>
        <w:t>Cothrom</w:t>
      </w:r>
      <w:proofErr w:type="spellEnd"/>
      <w:r>
        <w:t xml:space="preserve"> Verification Method</w:t>
      </w:r>
    </w:p>
    <w:p w14:paraId="457DD20E" w14:textId="77777777" w:rsidR="00D3681B" w:rsidRDefault="00000000">
      <w:pPr>
        <w:pStyle w:val="Heading2"/>
        <w:rPr>
          <w:rFonts w:hint="eastAsia"/>
        </w:rPr>
      </w:pPr>
      <w:r>
        <w:t xml:space="preserve">H.1 The </w:t>
      </w:r>
      <w:proofErr w:type="spellStart"/>
      <w:r>
        <w:t>Cothrom</w:t>
      </w:r>
      <w:proofErr w:type="spellEnd"/>
      <w:r>
        <w:t xml:space="preserve"> Principle</w:t>
      </w:r>
    </w:p>
    <w:p w14:paraId="06F0404D" w14:textId="77777777" w:rsidR="00D3681B" w:rsidRDefault="00000000">
      <w:pPr>
        <w:spacing w:after="180"/>
        <w:ind w:left="560" w:hanging="560"/>
        <w:jc w:val="both"/>
        <w:rPr>
          <w:rFonts w:hint="eastAsia"/>
        </w:rPr>
      </w:pPr>
      <w:proofErr w:type="gramStart"/>
      <w:r>
        <w:rPr>
          <w:b/>
          <w:color w:val="1F3A5F"/>
        </w:rPr>
        <w:t xml:space="preserve">H.1  </w:t>
      </w:r>
      <w:proofErr w:type="spellStart"/>
      <w:r>
        <w:t>Cothrom</w:t>
      </w:r>
      <w:proofErr w:type="spellEnd"/>
      <w:proofErr w:type="gramEnd"/>
      <w:r>
        <w:t>, from the Irish for equal, balanced, level, and fair, governs every compliance event under this Framework. This method treats verification not as surveillance but as a reciprocal architecture in which both Parties invest, both Parties verify, and both Parties recover. This annex operates alongside Annex B and attaches to Articles III, VII, IX, and X.</w:t>
      </w:r>
    </w:p>
    <w:p w14:paraId="49DF7BF3" w14:textId="77777777" w:rsidR="00D3681B" w:rsidRDefault="00000000">
      <w:pPr>
        <w:spacing w:after="180"/>
        <w:ind w:left="560" w:hanging="560"/>
        <w:jc w:val="both"/>
        <w:rPr>
          <w:rFonts w:hint="eastAsia"/>
        </w:rPr>
      </w:pPr>
      <w:proofErr w:type="gramStart"/>
      <w:r>
        <w:rPr>
          <w:b/>
          <w:color w:val="1F3A5F"/>
        </w:rPr>
        <w:t xml:space="preserve">H.2  </w:t>
      </w:r>
      <w:r>
        <w:t>The</w:t>
      </w:r>
      <w:proofErr w:type="gramEnd"/>
      <w:r>
        <w:t xml:space="preserve"> </w:t>
      </w:r>
      <w:proofErr w:type="spellStart"/>
      <w:r>
        <w:t>Cothrom</w:t>
      </w:r>
      <w:proofErr w:type="spellEnd"/>
      <w:r>
        <w:t xml:space="preserve"> Method replaces snapback with a graduated, reversible, proportionate compliance engine. The framework architecture does not collapse upon breach; it breathes. Discretionary benefits pause first. Core constraints survive longest. Humanitarian protections remain absolute. Minor infractions produce minor proportional consequences. Sustained compliance restores full benefits. No violation creates permanent exclusion.</w:t>
      </w:r>
    </w:p>
    <w:p w14:paraId="1DA2F90A" w14:textId="77777777" w:rsidR="00D3681B" w:rsidRDefault="00000000">
      <w:pPr>
        <w:pStyle w:val="Heading2"/>
        <w:rPr>
          <w:rFonts w:hint="eastAsia"/>
        </w:rPr>
      </w:pPr>
      <w:r>
        <w:t>H.2 Summary Operating Principles</w:t>
      </w:r>
    </w:p>
    <w:p w14:paraId="1038AD5B" w14:textId="77777777" w:rsidR="00D3681B" w:rsidRDefault="00000000">
      <w:pPr>
        <w:spacing w:after="140"/>
        <w:ind w:left="560" w:hanging="560"/>
        <w:rPr>
          <w:rFonts w:hint="eastAsia"/>
        </w:rPr>
      </w:pPr>
      <w:r>
        <w:rPr>
          <w:b/>
          <w:color w:val="44546A"/>
        </w:rPr>
        <w:t xml:space="preserve">1. </w:t>
      </w:r>
      <w:r>
        <w:t>Proportionality governs everything. The penalty fits the violation.</w:t>
      </w:r>
    </w:p>
    <w:p w14:paraId="695F42CA" w14:textId="77777777" w:rsidR="00D3681B" w:rsidRDefault="00000000">
      <w:pPr>
        <w:spacing w:after="140"/>
        <w:ind w:left="560" w:hanging="560"/>
        <w:rPr>
          <w:rFonts w:hint="eastAsia"/>
        </w:rPr>
      </w:pPr>
      <w:r>
        <w:rPr>
          <w:b/>
          <w:color w:val="44546A"/>
        </w:rPr>
        <w:t xml:space="preserve">2. </w:t>
      </w:r>
      <w:r>
        <w:t>Human judgment sits above automation. Automated systems inform; humans decide.</w:t>
      </w:r>
    </w:p>
    <w:p w14:paraId="06922B35" w14:textId="77777777" w:rsidR="00D3681B" w:rsidRDefault="00000000">
      <w:pPr>
        <w:spacing w:after="140"/>
        <w:ind w:left="560" w:hanging="560"/>
        <w:rPr>
          <w:rFonts w:hint="eastAsia"/>
        </w:rPr>
      </w:pPr>
      <w:r>
        <w:rPr>
          <w:b/>
          <w:color w:val="44546A"/>
        </w:rPr>
        <w:t xml:space="preserve">3. </w:t>
      </w:r>
      <w:r>
        <w:t>Earn-back is always available. No violation creates permanent exclusion.</w:t>
      </w:r>
    </w:p>
    <w:p w14:paraId="30905258" w14:textId="77777777" w:rsidR="00D3681B" w:rsidRDefault="00000000">
      <w:pPr>
        <w:spacing w:after="140"/>
        <w:ind w:left="560" w:hanging="560"/>
        <w:rPr>
          <w:rFonts w:hint="eastAsia"/>
        </w:rPr>
      </w:pPr>
      <w:r>
        <w:rPr>
          <w:b/>
          <w:color w:val="44546A"/>
        </w:rPr>
        <w:t xml:space="preserve">4. </w:t>
      </w:r>
      <w:r>
        <w:t>Humanitarian flows are sacred. No step-back touches food, medicine, or safety.</w:t>
      </w:r>
    </w:p>
    <w:p w14:paraId="2BB3B563" w14:textId="77777777" w:rsidR="00D3681B" w:rsidRDefault="00000000">
      <w:pPr>
        <w:spacing w:after="140"/>
        <w:ind w:left="560" w:hanging="560"/>
        <w:rPr>
          <w:rFonts w:hint="eastAsia"/>
        </w:rPr>
      </w:pPr>
      <w:r>
        <w:rPr>
          <w:b/>
          <w:color w:val="44546A"/>
        </w:rPr>
        <w:t xml:space="preserve">5. </w:t>
      </w:r>
      <w:r>
        <w:t>Modules fire independently. Failure in one does not collapse the rest.</w:t>
      </w:r>
    </w:p>
    <w:p w14:paraId="28427261" w14:textId="77777777" w:rsidR="00D3681B" w:rsidRDefault="00000000">
      <w:pPr>
        <w:spacing w:after="140"/>
        <w:ind w:left="560" w:hanging="560"/>
        <w:rPr>
          <w:rFonts w:hint="eastAsia"/>
        </w:rPr>
      </w:pPr>
      <w:r>
        <w:rPr>
          <w:b/>
          <w:color w:val="44546A"/>
        </w:rPr>
        <w:t xml:space="preserve">6. </w:t>
      </w:r>
      <w:r>
        <w:t>Cooling-off prevents heat-of-moment escalation. Every penalty pauses for consultation.</w:t>
      </w:r>
    </w:p>
    <w:p w14:paraId="182ABDCB" w14:textId="77777777" w:rsidR="00D3681B" w:rsidRDefault="00000000">
      <w:pPr>
        <w:spacing w:after="140"/>
        <w:ind w:left="560" w:hanging="560"/>
        <w:rPr>
          <w:rFonts w:hint="eastAsia"/>
        </w:rPr>
      </w:pPr>
      <w:r>
        <w:rPr>
          <w:b/>
          <w:color w:val="44546A"/>
        </w:rPr>
        <w:t xml:space="preserve">7. </w:t>
      </w:r>
      <w:r>
        <w:t>Monitoring gaps trigger automatic protection. The telemetry rule has no human override.</w:t>
      </w:r>
    </w:p>
    <w:p w14:paraId="3ABFE452" w14:textId="77777777" w:rsidR="00D3681B" w:rsidRDefault="00000000">
      <w:pPr>
        <w:spacing w:after="140"/>
        <w:ind w:left="560" w:hanging="560"/>
        <w:rPr>
          <w:rFonts w:hint="eastAsia"/>
        </w:rPr>
      </w:pPr>
      <w:r>
        <w:rPr>
          <w:b/>
          <w:color w:val="44546A"/>
        </w:rPr>
        <w:t xml:space="preserve">8. </w:t>
      </w:r>
      <w:r>
        <w:t>Partial success survives. The framework endures even when individual modules lag.</w:t>
      </w:r>
    </w:p>
    <w:p w14:paraId="6EA6F3E1" w14:textId="77777777" w:rsidR="00D3681B" w:rsidRDefault="00000000">
      <w:pPr>
        <w:spacing w:after="140"/>
        <w:ind w:left="560" w:hanging="560"/>
        <w:rPr>
          <w:rFonts w:hint="eastAsia"/>
        </w:rPr>
      </w:pPr>
      <w:r>
        <w:rPr>
          <w:b/>
          <w:color w:val="44546A"/>
        </w:rPr>
        <w:t xml:space="preserve">9. </w:t>
      </w:r>
      <w:r>
        <w:t>Military escalation is structurally decoupled. Economic penalties never authorize force.</w:t>
      </w:r>
    </w:p>
    <w:p w14:paraId="15E6F3A1" w14:textId="77777777" w:rsidR="00D3681B" w:rsidRDefault="00000000">
      <w:pPr>
        <w:spacing w:after="140"/>
        <w:ind w:left="560" w:hanging="560"/>
        <w:rPr>
          <w:rFonts w:hint="eastAsia"/>
        </w:rPr>
      </w:pPr>
      <w:r>
        <w:rPr>
          <w:b/>
          <w:color w:val="44546A"/>
        </w:rPr>
        <w:t xml:space="preserve">10. </w:t>
      </w:r>
      <w:r>
        <w:t>The framework presumes good faith. Attribution requires evidence; false flags are excluded.</w:t>
      </w:r>
    </w:p>
    <w:p w14:paraId="581D28C0" w14:textId="77777777" w:rsidR="00D3681B" w:rsidRDefault="00000000">
      <w:pPr>
        <w:spacing w:after="140"/>
        <w:ind w:left="560" w:hanging="560"/>
        <w:rPr>
          <w:rFonts w:hint="eastAsia"/>
        </w:rPr>
      </w:pPr>
      <w:r>
        <w:rPr>
          <w:b/>
          <w:color w:val="44546A"/>
        </w:rPr>
        <w:t xml:space="preserve">11. </w:t>
      </w:r>
      <w:r>
        <w:t>Data is data. No political meaning attaches to its collection or sharing.</w:t>
      </w:r>
    </w:p>
    <w:p w14:paraId="71B12F9B" w14:textId="77777777" w:rsidR="00D3681B" w:rsidRDefault="00000000">
      <w:pPr>
        <w:spacing w:after="140"/>
        <w:ind w:left="560" w:hanging="560"/>
        <w:rPr>
          <w:rFonts w:hint="eastAsia"/>
        </w:rPr>
      </w:pPr>
      <w:r>
        <w:rPr>
          <w:b/>
          <w:color w:val="44546A"/>
        </w:rPr>
        <w:t xml:space="preserve">12. </w:t>
      </w:r>
      <w:r>
        <w:t>Verification is reciprocal. Both Parties invest, both Parties verify, both Parties recover.</w:t>
      </w:r>
    </w:p>
    <w:p w14:paraId="357C2FB1" w14:textId="77777777" w:rsidR="00D3681B" w:rsidRDefault="00000000">
      <w:pPr>
        <w:pStyle w:val="Heading2"/>
        <w:rPr>
          <w:rFonts w:hint="eastAsia"/>
        </w:rPr>
      </w:pPr>
      <w:r>
        <w:t>H.3 Anomaly Detection and Alert Severity</w:t>
      </w:r>
    </w:p>
    <w:p w14:paraId="783E5FCE" w14:textId="77777777" w:rsidR="00D3681B" w:rsidRDefault="00000000">
      <w:pPr>
        <w:spacing w:after="180"/>
        <w:ind w:left="560" w:hanging="560"/>
        <w:jc w:val="both"/>
        <w:rPr>
          <w:rFonts w:hint="eastAsia"/>
        </w:rPr>
      </w:pPr>
      <w:proofErr w:type="gramStart"/>
      <w:r>
        <w:rPr>
          <w:b/>
          <w:color w:val="1F3A5F"/>
        </w:rPr>
        <w:t xml:space="preserve">H.3  </w:t>
      </w:r>
      <w:r>
        <w:t>Not</w:t>
      </w:r>
      <w:proofErr w:type="gramEnd"/>
      <w:r>
        <w:t xml:space="preserve"> every anomaly </w:t>
      </w:r>
      <w:proofErr w:type="gramStart"/>
      <w:r>
        <w:t>triggers</w:t>
      </w:r>
      <w:proofErr w:type="gramEnd"/>
      <w:r>
        <w:t xml:space="preserve"> enforcement. The alert system filters noise from genuine compliance events and sorts every anomaly into four levels. Only Level 4 triggers potential step-back; Levels 1 through 3 </w:t>
      </w:r>
      <w:proofErr w:type="gramStart"/>
      <w:r>
        <w:t>resolve</w:t>
      </w:r>
      <w:proofErr w:type="gramEnd"/>
      <w:r>
        <w:t xml:space="preserve"> through technical channels without penalty.</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1006"/>
        <w:gridCol w:w="1809"/>
        <w:gridCol w:w="3618"/>
        <w:gridCol w:w="2613"/>
      </w:tblGrid>
      <w:tr w:rsidR="00D3681B" w14:paraId="7B238F78" w14:textId="77777777">
        <w:tblPrEx>
          <w:tblCellMar>
            <w:top w:w="0" w:type="dxa"/>
            <w:bottom w:w="0" w:type="dxa"/>
          </w:tblCellMar>
        </w:tblPrEx>
        <w:trPr>
          <w:cantSplit/>
          <w:tblHeader/>
        </w:trPr>
        <w:tc>
          <w:tcPr>
            <w:tcW w:w="1000" w:type="dxa"/>
            <w:shd w:val="clear" w:color="auto" w:fill="EAEEF4"/>
          </w:tcPr>
          <w:p w14:paraId="0BEE5F1F" w14:textId="77777777" w:rsidR="00D3681B" w:rsidRDefault="00000000">
            <w:pPr>
              <w:spacing w:before="50" w:after="50"/>
              <w:rPr>
                <w:rFonts w:hint="eastAsia"/>
              </w:rPr>
            </w:pPr>
            <w:r>
              <w:rPr>
                <w:b/>
                <w:color w:val="1F3A5F"/>
                <w:sz w:val="18"/>
              </w:rPr>
              <w:t>Level</w:t>
            </w:r>
          </w:p>
        </w:tc>
        <w:tc>
          <w:tcPr>
            <w:tcW w:w="1800" w:type="dxa"/>
            <w:shd w:val="clear" w:color="auto" w:fill="EAEEF4"/>
          </w:tcPr>
          <w:p w14:paraId="52C3D059" w14:textId="77777777" w:rsidR="00D3681B" w:rsidRDefault="00000000">
            <w:pPr>
              <w:spacing w:before="50" w:after="50"/>
              <w:rPr>
                <w:rFonts w:hint="eastAsia"/>
              </w:rPr>
            </w:pPr>
            <w:r>
              <w:rPr>
                <w:b/>
                <w:color w:val="1F3A5F"/>
                <w:sz w:val="18"/>
              </w:rPr>
              <w:t>Designation</w:t>
            </w:r>
          </w:p>
        </w:tc>
        <w:tc>
          <w:tcPr>
            <w:tcW w:w="3600" w:type="dxa"/>
            <w:shd w:val="clear" w:color="auto" w:fill="EAEEF4"/>
          </w:tcPr>
          <w:p w14:paraId="3D1CC6FD" w14:textId="77777777" w:rsidR="00D3681B" w:rsidRDefault="00000000">
            <w:pPr>
              <w:spacing w:before="50" w:after="50"/>
              <w:rPr>
                <w:rFonts w:hint="eastAsia"/>
              </w:rPr>
            </w:pPr>
            <w:r>
              <w:rPr>
                <w:b/>
                <w:color w:val="1F3A5F"/>
                <w:sz w:val="18"/>
              </w:rPr>
              <w:t>Trigger</w:t>
            </w:r>
          </w:p>
        </w:tc>
        <w:tc>
          <w:tcPr>
            <w:tcW w:w="2600" w:type="dxa"/>
            <w:shd w:val="clear" w:color="auto" w:fill="EAEEF4"/>
          </w:tcPr>
          <w:p w14:paraId="140ABDE4" w14:textId="77777777" w:rsidR="00D3681B" w:rsidRDefault="00000000">
            <w:pPr>
              <w:spacing w:before="50" w:after="50"/>
              <w:rPr>
                <w:rFonts w:hint="eastAsia"/>
              </w:rPr>
            </w:pPr>
            <w:r>
              <w:rPr>
                <w:b/>
                <w:color w:val="1F3A5F"/>
                <w:sz w:val="18"/>
              </w:rPr>
              <w:t>Response</w:t>
            </w:r>
          </w:p>
        </w:tc>
      </w:tr>
      <w:tr w:rsidR="00D3681B" w14:paraId="10784D39" w14:textId="77777777">
        <w:tblPrEx>
          <w:tblCellMar>
            <w:top w:w="0" w:type="dxa"/>
            <w:bottom w:w="0" w:type="dxa"/>
          </w:tblCellMar>
        </w:tblPrEx>
        <w:trPr>
          <w:cantSplit/>
        </w:trPr>
        <w:tc>
          <w:tcPr>
            <w:tcW w:w="1000" w:type="dxa"/>
          </w:tcPr>
          <w:p w14:paraId="1E43DEEA" w14:textId="77777777" w:rsidR="00D3681B" w:rsidRDefault="00000000">
            <w:pPr>
              <w:spacing w:before="50" w:after="50"/>
              <w:rPr>
                <w:rFonts w:hint="eastAsia"/>
              </w:rPr>
            </w:pPr>
            <w:r>
              <w:rPr>
                <w:sz w:val="18"/>
              </w:rPr>
              <w:lastRenderedPageBreak/>
              <w:t>Level 1</w:t>
            </w:r>
          </w:p>
        </w:tc>
        <w:tc>
          <w:tcPr>
            <w:tcW w:w="1800" w:type="dxa"/>
          </w:tcPr>
          <w:p w14:paraId="2CCB7546" w14:textId="77777777" w:rsidR="00D3681B" w:rsidRDefault="00000000">
            <w:pPr>
              <w:spacing w:before="50" w:after="50"/>
              <w:rPr>
                <w:rFonts w:hint="eastAsia"/>
              </w:rPr>
            </w:pPr>
            <w:r>
              <w:rPr>
                <w:sz w:val="18"/>
              </w:rPr>
              <w:t>Informational</w:t>
            </w:r>
          </w:p>
        </w:tc>
        <w:tc>
          <w:tcPr>
            <w:tcW w:w="3600" w:type="dxa"/>
          </w:tcPr>
          <w:p w14:paraId="145ED619" w14:textId="77777777" w:rsidR="00D3681B" w:rsidRDefault="00000000">
            <w:pPr>
              <w:spacing w:before="50" w:after="50"/>
              <w:rPr>
                <w:rFonts w:hint="eastAsia"/>
              </w:rPr>
            </w:pPr>
            <w:r>
              <w:rPr>
                <w:sz w:val="18"/>
              </w:rPr>
              <w:t>Sensor maintenance, scheduled downtime, minor transmission interruption</w:t>
            </w:r>
          </w:p>
        </w:tc>
        <w:tc>
          <w:tcPr>
            <w:tcW w:w="2600" w:type="dxa"/>
          </w:tcPr>
          <w:p w14:paraId="1548447E" w14:textId="77777777" w:rsidR="00D3681B" w:rsidRDefault="00000000">
            <w:pPr>
              <w:spacing w:before="50" w:after="50"/>
              <w:rPr>
                <w:rFonts w:hint="eastAsia"/>
              </w:rPr>
            </w:pPr>
            <w:r>
              <w:rPr>
                <w:sz w:val="18"/>
              </w:rPr>
              <w:t>No action; no notification</w:t>
            </w:r>
          </w:p>
        </w:tc>
      </w:tr>
      <w:tr w:rsidR="00D3681B" w14:paraId="55BB7314" w14:textId="77777777">
        <w:tblPrEx>
          <w:tblCellMar>
            <w:top w:w="0" w:type="dxa"/>
            <w:bottom w:w="0" w:type="dxa"/>
          </w:tblCellMar>
        </w:tblPrEx>
        <w:trPr>
          <w:cantSplit/>
        </w:trPr>
        <w:tc>
          <w:tcPr>
            <w:tcW w:w="1000" w:type="dxa"/>
          </w:tcPr>
          <w:p w14:paraId="72374711" w14:textId="77777777" w:rsidR="00D3681B" w:rsidRDefault="00000000">
            <w:pPr>
              <w:spacing w:before="50" w:after="50"/>
              <w:rPr>
                <w:rFonts w:hint="eastAsia"/>
              </w:rPr>
            </w:pPr>
            <w:r>
              <w:rPr>
                <w:sz w:val="18"/>
              </w:rPr>
              <w:t>Level 2</w:t>
            </w:r>
          </w:p>
        </w:tc>
        <w:tc>
          <w:tcPr>
            <w:tcW w:w="1800" w:type="dxa"/>
          </w:tcPr>
          <w:p w14:paraId="4DAE3C54" w14:textId="77777777" w:rsidR="00D3681B" w:rsidRDefault="00000000">
            <w:pPr>
              <w:spacing w:before="50" w:after="50"/>
              <w:rPr>
                <w:rFonts w:hint="eastAsia"/>
              </w:rPr>
            </w:pPr>
            <w:r>
              <w:rPr>
                <w:sz w:val="18"/>
              </w:rPr>
              <w:t>Technical Review</w:t>
            </w:r>
          </w:p>
        </w:tc>
        <w:tc>
          <w:tcPr>
            <w:tcW w:w="3600" w:type="dxa"/>
          </w:tcPr>
          <w:p w14:paraId="304D44BF" w14:textId="77777777" w:rsidR="00D3681B" w:rsidRDefault="00000000">
            <w:pPr>
              <w:spacing w:before="50" w:after="50"/>
              <w:rPr>
                <w:rFonts w:hint="eastAsia"/>
              </w:rPr>
            </w:pPr>
            <w:r>
              <w:rPr>
                <w:sz w:val="18"/>
              </w:rPr>
              <w:t>Unscheduled downtime under four (4) hours; single anomalous reading without pattern</w:t>
            </w:r>
          </w:p>
        </w:tc>
        <w:tc>
          <w:tcPr>
            <w:tcW w:w="2600" w:type="dxa"/>
          </w:tcPr>
          <w:p w14:paraId="1F533240" w14:textId="77777777" w:rsidR="00D3681B" w:rsidRDefault="00000000">
            <w:pPr>
              <w:spacing w:before="50" w:after="50"/>
              <w:rPr>
                <w:rFonts w:hint="eastAsia"/>
              </w:rPr>
            </w:pPr>
            <w:r>
              <w:rPr>
                <w:sz w:val="18"/>
              </w:rPr>
              <w:t>Technical review within seven (7) days; no penalty</w:t>
            </w:r>
          </w:p>
        </w:tc>
      </w:tr>
      <w:tr w:rsidR="00D3681B" w14:paraId="3D41DD42" w14:textId="77777777">
        <w:tblPrEx>
          <w:tblCellMar>
            <w:top w:w="0" w:type="dxa"/>
            <w:bottom w:w="0" w:type="dxa"/>
          </w:tblCellMar>
        </w:tblPrEx>
        <w:trPr>
          <w:cantSplit/>
        </w:trPr>
        <w:tc>
          <w:tcPr>
            <w:tcW w:w="1000" w:type="dxa"/>
          </w:tcPr>
          <w:p w14:paraId="133A9817" w14:textId="77777777" w:rsidR="00D3681B" w:rsidRDefault="00000000">
            <w:pPr>
              <w:spacing w:before="50" w:after="50"/>
              <w:rPr>
                <w:rFonts w:hint="eastAsia"/>
              </w:rPr>
            </w:pPr>
            <w:r>
              <w:rPr>
                <w:sz w:val="18"/>
              </w:rPr>
              <w:t>Level 3</w:t>
            </w:r>
          </w:p>
        </w:tc>
        <w:tc>
          <w:tcPr>
            <w:tcW w:w="1800" w:type="dxa"/>
          </w:tcPr>
          <w:p w14:paraId="49E96B51" w14:textId="77777777" w:rsidR="00D3681B" w:rsidRDefault="00000000">
            <w:pPr>
              <w:spacing w:before="50" w:after="50"/>
              <w:rPr>
                <w:rFonts w:hint="eastAsia"/>
              </w:rPr>
            </w:pPr>
            <w:r>
              <w:rPr>
                <w:sz w:val="18"/>
              </w:rPr>
              <w:t>Compliance Review</w:t>
            </w:r>
          </w:p>
        </w:tc>
        <w:tc>
          <w:tcPr>
            <w:tcW w:w="3600" w:type="dxa"/>
          </w:tcPr>
          <w:p w14:paraId="1AC6EEC6" w14:textId="77777777" w:rsidR="00D3681B" w:rsidRDefault="00000000">
            <w:pPr>
              <w:spacing w:before="50" w:after="50"/>
              <w:rPr>
                <w:rFonts w:hint="eastAsia"/>
              </w:rPr>
            </w:pPr>
            <w:r>
              <w:rPr>
                <w:sz w:val="18"/>
              </w:rPr>
              <w:t>Unscheduled downtime over four (4) hours; pattern of anomalous readings</w:t>
            </w:r>
          </w:p>
        </w:tc>
        <w:tc>
          <w:tcPr>
            <w:tcW w:w="2600" w:type="dxa"/>
          </w:tcPr>
          <w:p w14:paraId="5CC2EE6E" w14:textId="77777777" w:rsidR="00D3681B" w:rsidRDefault="00000000">
            <w:pPr>
              <w:spacing w:before="50" w:after="50"/>
              <w:rPr>
                <w:rFonts w:hint="eastAsia"/>
              </w:rPr>
            </w:pPr>
            <w:r>
              <w:rPr>
                <w:sz w:val="18"/>
              </w:rPr>
              <w:t>Enhanced inspection within seventy-two (72) hours</w:t>
            </w:r>
          </w:p>
        </w:tc>
      </w:tr>
      <w:tr w:rsidR="00D3681B" w14:paraId="5C5BF2DC" w14:textId="77777777">
        <w:tblPrEx>
          <w:tblCellMar>
            <w:top w:w="0" w:type="dxa"/>
            <w:bottom w:w="0" w:type="dxa"/>
          </w:tblCellMar>
        </w:tblPrEx>
        <w:trPr>
          <w:cantSplit/>
        </w:trPr>
        <w:tc>
          <w:tcPr>
            <w:tcW w:w="1000" w:type="dxa"/>
          </w:tcPr>
          <w:p w14:paraId="22D20B04" w14:textId="77777777" w:rsidR="00D3681B" w:rsidRDefault="00000000">
            <w:pPr>
              <w:spacing w:before="50" w:after="50"/>
              <w:rPr>
                <w:rFonts w:hint="eastAsia"/>
              </w:rPr>
            </w:pPr>
            <w:r>
              <w:rPr>
                <w:sz w:val="18"/>
              </w:rPr>
              <w:t>Level 4</w:t>
            </w:r>
          </w:p>
        </w:tc>
        <w:tc>
          <w:tcPr>
            <w:tcW w:w="1800" w:type="dxa"/>
          </w:tcPr>
          <w:p w14:paraId="6EFD4A5A" w14:textId="77777777" w:rsidR="00D3681B" w:rsidRDefault="00000000">
            <w:pPr>
              <w:spacing w:before="50" w:after="50"/>
              <w:rPr>
                <w:rFonts w:hint="eastAsia"/>
              </w:rPr>
            </w:pPr>
            <w:r>
              <w:rPr>
                <w:sz w:val="18"/>
              </w:rPr>
              <w:t>Breach Indicator</w:t>
            </w:r>
          </w:p>
        </w:tc>
        <w:tc>
          <w:tcPr>
            <w:tcW w:w="3600" w:type="dxa"/>
          </w:tcPr>
          <w:p w14:paraId="061A5DDA" w14:textId="77777777" w:rsidR="00D3681B" w:rsidRDefault="00000000">
            <w:pPr>
              <w:spacing w:before="50" w:after="50"/>
              <w:rPr>
                <w:rFonts w:hint="eastAsia"/>
              </w:rPr>
            </w:pPr>
            <w:r>
              <w:rPr>
                <w:sz w:val="18"/>
              </w:rPr>
              <w:t>Evidence of tampering, deliberate disablement, or material diversion</w:t>
            </w:r>
          </w:p>
        </w:tc>
        <w:tc>
          <w:tcPr>
            <w:tcW w:w="2600" w:type="dxa"/>
          </w:tcPr>
          <w:p w14:paraId="3C8F311D" w14:textId="77777777" w:rsidR="00D3681B" w:rsidRDefault="00000000">
            <w:pPr>
              <w:spacing w:before="50" w:after="50"/>
              <w:rPr>
                <w:rFonts w:hint="eastAsia"/>
              </w:rPr>
            </w:pPr>
            <w:r>
              <w:rPr>
                <w:sz w:val="18"/>
              </w:rPr>
              <w:t>Step-back consideration; executive consultation mandatory before any penalty</w:t>
            </w:r>
          </w:p>
        </w:tc>
      </w:tr>
    </w:tbl>
    <w:p w14:paraId="4E80CD25" w14:textId="77777777" w:rsidR="00D3681B" w:rsidRDefault="00D3681B">
      <w:pPr>
        <w:spacing w:after="160"/>
        <w:rPr>
          <w:rFonts w:hint="eastAsia"/>
        </w:rPr>
      </w:pPr>
    </w:p>
    <w:p w14:paraId="3E4ADB82" w14:textId="77777777" w:rsidR="00D3681B" w:rsidRDefault="00000000">
      <w:pPr>
        <w:spacing w:after="180"/>
        <w:ind w:left="560" w:hanging="560"/>
        <w:jc w:val="both"/>
        <w:rPr>
          <w:rFonts w:hint="eastAsia"/>
        </w:rPr>
      </w:pPr>
      <w:proofErr w:type="gramStart"/>
      <w:r>
        <w:rPr>
          <w:b/>
          <w:color w:val="1F3A5F"/>
        </w:rPr>
        <w:t xml:space="preserve">H.4  </w:t>
      </w:r>
      <w:r>
        <w:t>Anomaly</w:t>
      </w:r>
      <w:proofErr w:type="gramEnd"/>
      <w:r>
        <w:t xml:space="preserve"> Response Playbook. Upon a Level 3 or Level 4 alert, the Duty Officer transmits an automated communication to both Parties within five (5) minutes; both Parties implement a pre-vetted operational stand-down for forces near the alert location; and an emergency </w:t>
      </w:r>
      <w:proofErr w:type="gramStart"/>
      <w:r>
        <w:t>video-conference</w:t>
      </w:r>
      <w:proofErr w:type="gramEnd"/>
      <w:r>
        <w:t xml:space="preserve"> between designated technical representatives convenes within thirty (30) minutes. The Playbook binds both Parties from signature, and neither Party deviates from it without written mutual agreement.</w:t>
      </w:r>
    </w:p>
    <w:p w14:paraId="58D3E69D" w14:textId="77777777" w:rsidR="00D3681B" w:rsidRDefault="00000000">
      <w:pPr>
        <w:pStyle w:val="Heading2"/>
        <w:rPr>
          <w:rFonts w:hint="eastAsia"/>
        </w:rPr>
      </w:pPr>
      <w:r>
        <w:t>H.4 Data Standards and the Technical Dispute Hold</w:t>
      </w:r>
    </w:p>
    <w:p w14:paraId="5442ED73" w14:textId="77777777" w:rsidR="00D3681B" w:rsidRDefault="00000000">
      <w:pPr>
        <w:spacing w:after="180"/>
        <w:ind w:left="560" w:hanging="560"/>
        <w:jc w:val="both"/>
        <w:rPr>
          <w:rFonts w:hint="eastAsia"/>
        </w:rPr>
      </w:pPr>
      <w:proofErr w:type="gramStart"/>
      <w:r>
        <w:rPr>
          <w:b/>
          <w:color w:val="1F3A5F"/>
        </w:rPr>
        <w:t xml:space="preserve">H.5  </w:t>
      </w:r>
      <w:r>
        <w:t>All</w:t>
      </w:r>
      <w:proofErr w:type="gramEnd"/>
      <w:r>
        <w:t xml:space="preserve"> data conforms to four standards. Simultaneous: the framework transmits all data to both Parties with identical latency. Unalterable: the Shared Digital Registry logs all data with cryptographic chain-of-custody. Transparent: all data is accessible to both Parties and the verification bodies. Non-imputable: participation in data collection constitutes no endorsement of any political or legal position. The Registry retains all logged data for a minimum of five (5) years, and either Party requests an independent forensic audit of any segment.</w:t>
      </w:r>
    </w:p>
    <w:p w14:paraId="269C3B82" w14:textId="77777777" w:rsidR="00D3681B" w:rsidRDefault="00000000">
      <w:pPr>
        <w:spacing w:after="180"/>
        <w:ind w:left="560" w:hanging="560"/>
        <w:jc w:val="both"/>
        <w:rPr>
          <w:rFonts w:hint="eastAsia"/>
        </w:rPr>
      </w:pPr>
      <w:proofErr w:type="gramStart"/>
      <w:r>
        <w:rPr>
          <w:b/>
          <w:color w:val="1F3A5F"/>
        </w:rPr>
        <w:t xml:space="preserve">H.6  </w:t>
      </w:r>
      <w:r>
        <w:t>Technical</w:t>
      </w:r>
      <w:proofErr w:type="gramEnd"/>
      <w:r>
        <w:t xml:space="preserve"> Truth Escalation Chain. A binding, time-bound chain resolves every data fidelity dispute. On Day 1 the Chief Technical Officer issues a preliminary technical finding within twenty-four (24) hours. On Day 3 either Party escalates to the Technical Working Group, which convenes within forty-eight (48) hours. On Day 5 either Party escalates to a pre-selected panel of three neutral technical experts, whose determination on data fidelity is final. Registration of a technical dispute freezes all operational responses to the disputed event for twenty-four (24) hours; this Technical Dispute Hold lifts automatically upon resolution.</w:t>
      </w:r>
    </w:p>
    <w:p w14:paraId="52A39ED3" w14:textId="77777777" w:rsidR="00D3681B" w:rsidRDefault="00000000">
      <w:pPr>
        <w:spacing w:after="180"/>
        <w:ind w:left="560" w:hanging="560"/>
        <w:jc w:val="both"/>
        <w:rPr>
          <w:rFonts w:hint="eastAsia"/>
        </w:rPr>
      </w:pPr>
      <w:proofErr w:type="gramStart"/>
      <w:r>
        <w:rPr>
          <w:b/>
          <w:color w:val="1F3A5F"/>
        </w:rPr>
        <w:t xml:space="preserve">H.7  </w:t>
      </w:r>
      <w:r>
        <w:t>Automatic</w:t>
      </w:r>
      <w:proofErr w:type="gramEnd"/>
      <w:r>
        <w:t xml:space="preserve"> suspension for monitoring failure. This is the sole exception to the human-in-the-loop requirement. If telemetry from a verification-relevant facility is unavailable for forty-eight (48) consecutive hours and the Technical Working Group certifies the unavailability is not due to equipment failure or maintenance, all framework benefits related to that facility suspend automatically, with no human veto. The suspension lifts </w:t>
      </w:r>
      <w:r>
        <w:lastRenderedPageBreak/>
        <w:t>immediately upon certification that telemetry restores and verifies as authentic. This is the only penalty that activates without executive consultation.</w:t>
      </w:r>
    </w:p>
    <w:p w14:paraId="6A10F21F" w14:textId="77777777" w:rsidR="00D3681B" w:rsidRDefault="00000000">
      <w:pPr>
        <w:pStyle w:val="Heading2"/>
        <w:rPr>
          <w:rFonts w:hint="eastAsia"/>
        </w:rPr>
      </w:pPr>
      <w:r>
        <w:t>H.5 Three-Tier Breach Classification</w:t>
      </w:r>
    </w:p>
    <w:p w14:paraId="27257790" w14:textId="77777777" w:rsidR="00D3681B" w:rsidRDefault="00000000">
      <w:pPr>
        <w:spacing w:after="180"/>
        <w:ind w:left="560" w:hanging="560"/>
        <w:jc w:val="both"/>
        <w:rPr>
          <w:rFonts w:hint="eastAsia"/>
        </w:rPr>
      </w:pPr>
      <w:proofErr w:type="gramStart"/>
      <w:r>
        <w:rPr>
          <w:b/>
          <w:color w:val="1F3A5F"/>
        </w:rPr>
        <w:t xml:space="preserve">H.8  </w:t>
      </w:r>
      <w:r>
        <w:t>Every</w:t>
      </w:r>
      <w:proofErr w:type="gramEnd"/>
      <w:r>
        <w:t xml:space="preserve"> compliance event </w:t>
      </w:r>
      <w:proofErr w:type="gramStart"/>
      <w:r>
        <w:t>sorts</w:t>
      </w:r>
      <w:proofErr w:type="gramEnd"/>
      <w:r>
        <w:t xml:space="preserve"> into one of three tiers by severity, intent, and material impact. The classification determines every subsequent response.</w:t>
      </w:r>
    </w:p>
    <w:tbl>
      <w:tblPr>
        <w:tblW w:w="5000" w:type="pct"/>
        <w:tblInd w:w="10" w:type="dxa"/>
        <w:tblBorders>
          <w:top w:val="single" w:sz="12" w:space="0" w:color="1F3A5F"/>
          <w:left w:val="single" w:sz="4" w:space="0" w:color="C9D3DF"/>
          <w:bottom w:val="single" w:sz="12" w:space="0" w:color="1F3A5F"/>
          <w:right w:val="single" w:sz="4" w:space="0" w:color="C9D3DF"/>
          <w:insideH w:val="single" w:sz="4" w:space="0" w:color="C9D3DF"/>
          <w:insideV w:val="single" w:sz="4" w:space="0" w:color="C9D3DF"/>
        </w:tblBorders>
        <w:tblCellMar>
          <w:left w:w="10" w:type="dxa"/>
          <w:right w:w="10" w:type="dxa"/>
        </w:tblCellMar>
        <w:tblLook w:val="04A0" w:firstRow="1" w:lastRow="0" w:firstColumn="1" w:lastColumn="0" w:noHBand="0" w:noVBand="1"/>
      </w:tblPr>
      <w:tblGrid>
        <w:gridCol w:w="904"/>
        <w:gridCol w:w="2111"/>
        <w:gridCol w:w="3317"/>
        <w:gridCol w:w="2714"/>
      </w:tblGrid>
      <w:tr w:rsidR="00D3681B" w14:paraId="32F1CB05" w14:textId="77777777">
        <w:tblPrEx>
          <w:tblCellMar>
            <w:top w:w="0" w:type="dxa"/>
            <w:bottom w:w="0" w:type="dxa"/>
          </w:tblCellMar>
        </w:tblPrEx>
        <w:trPr>
          <w:cantSplit/>
          <w:tblHeader/>
        </w:trPr>
        <w:tc>
          <w:tcPr>
            <w:tcW w:w="900" w:type="dxa"/>
            <w:shd w:val="clear" w:color="auto" w:fill="EAEEF4"/>
          </w:tcPr>
          <w:p w14:paraId="6368A328" w14:textId="77777777" w:rsidR="00D3681B" w:rsidRDefault="00000000">
            <w:pPr>
              <w:spacing w:before="50" w:after="50"/>
              <w:rPr>
                <w:rFonts w:hint="eastAsia"/>
              </w:rPr>
            </w:pPr>
            <w:r>
              <w:rPr>
                <w:b/>
                <w:color w:val="1F3A5F"/>
                <w:sz w:val="18"/>
              </w:rPr>
              <w:t>Tier</w:t>
            </w:r>
          </w:p>
        </w:tc>
        <w:tc>
          <w:tcPr>
            <w:tcW w:w="2100" w:type="dxa"/>
            <w:shd w:val="clear" w:color="auto" w:fill="EAEEF4"/>
          </w:tcPr>
          <w:p w14:paraId="40481930" w14:textId="77777777" w:rsidR="00D3681B" w:rsidRDefault="00000000">
            <w:pPr>
              <w:spacing w:before="50" w:after="50"/>
              <w:rPr>
                <w:rFonts w:hint="eastAsia"/>
              </w:rPr>
            </w:pPr>
            <w:r>
              <w:rPr>
                <w:b/>
                <w:color w:val="1F3A5F"/>
                <w:sz w:val="18"/>
              </w:rPr>
              <w:t>Designation</w:t>
            </w:r>
          </w:p>
        </w:tc>
        <w:tc>
          <w:tcPr>
            <w:tcW w:w="3300" w:type="dxa"/>
            <w:shd w:val="clear" w:color="auto" w:fill="EAEEF4"/>
          </w:tcPr>
          <w:p w14:paraId="28FB103E" w14:textId="77777777" w:rsidR="00D3681B" w:rsidRDefault="00000000">
            <w:pPr>
              <w:spacing w:before="50" w:after="50"/>
              <w:rPr>
                <w:rFonts w:hint="eastAsia"/>
              </w:rPr>
            </w:pPr>
            <w:r>
              <w:rPr>
                <w:b/>
                <w:color w:val="1F3A5F"/>
                <w:sz w:val="18"/>
              </w:rPr>
              <w:t>Signature</w:t>
            </w:r>
          </w:p>
        </w:tc>
        <w:tc>
          <w:tcPr>
            <w:tcW w:w="2700" w:type="dxa"/>
            <w:shd w:val="clear" w:color="auto" w:fill="EAEEF4"/>
          </w:tcPr>
          <w:p w14:paraId="42AAF124" w14:textId="77777777" w:rsidR="00D3681B" w:rsidRDefault="00000000">
            <w:pPr>
              <w:spacing w:before="50" w:after="50"/>
              <w:rPr>
                <w:rFonts w:hint="eastAsia"/>
              </w:rPr>
            </w:pPr>
            <w:r>
              <w:rPr>
                <w:b/>
                <w:color w:val="1F3A5F"/>
                <w:sz w:val="18"/>
              </w:rPr>
              <w:t>Base Response</w:t>
            </w:r>
          </w:p>
        </w:tc>
      </w:tr>
      <w:tr w:rsidR="00D3681B" w14:paraId="7A9CFAE5" w14:textId="77777777">
        <w:tblPrEx>
          <w:tblCellMar>
            <w:top w:w="0" w:type="dxa"/>
            <w:bottom w:w="0" w:type="dxa"/>
          </w:tblCellMar>
        </w:tblPrEx>
        <w:trPr>
          <w:cantSplit/>
        </w:trPr>
        <w:tc>
          <w:tcPr>
            <w:tcW w:w="900" w:type="dxa"/>
          </w:tcPr>
          <w:p w14:paraId="01064999" w14:textId="77777777" w:rsidR="00D3681B" w:rsidRDefault="00000000">
            <w:pPr>
              <w:spacing w:before="50" w:after="50"/>
              <w:rPr>
                <w:rFonts w:hint="eastAsia"/>
              </w:rPr>
            </w:pPr>
            <w:r>
              <w:rPr>
                <w:sz w:val="18"/>
              </w:rPr>
              <w:t>Tier 1</w:t>
            </w:r>
          </w:p>
        </w:tc>
        <w:tc>
          <w:tcPr>
            <w:tcW w:w="2100" w:type="dxa"/>
          </w:tcPr>
          <w:p w14:paraId="694230B2" w14:textId="77777777" w:rsidR="00D3681B" w:rsidRDefault="00000000">
            <w:pPr>
              <w:spacing w:before="50" w:after="50"/>
              <w:rPr>
                <w:rFonts w:hint="eastAsia"/>
              </w:rPr>
            </w:pPr>
            <w:r>
              <w:rPr>
                <w:sz w:val="18"/>
              </w:rPr>
              <w:t>Technical Dispute (de minimis)</w:t>
            </w:r>
          </w:p>
        </w:tc>
        <w:tc>
          <w:tcPr>
            <w:tcW w:w="3300" w:type="dxa"/>
          </w:tcPr>
          <w:p w14:paraId="2B530CC2" w14:textId="77777777" w:rsidR="00D3681B" w:rsidRDefault="00000000">
            <w:pPr>
              <w:spacing w:before="50" w:after="50"/>
              <w:rPr>
                <w:rFonts w:hint="eastAsia"/>
              </w:rPr>
            </w:pPr>
            <w:r>
              <w:rPr>
                <w:sz w:val="18"/>
              </w:rPr>
              <w:t>Readings less than 0.5 percent above ceiling; reporting delays of forty-eight (48) hours or less; minor documented interruptions</w:t>
            </w:r>
          </w:p>
        </w:tc>
        <w:tc>
          <w:tcPr>
            <w:tcW w:w="2700" w:type="dxa"/>
          </w:tcPr>
          <w:p w14:paraId="2C1D4997" w14:textId="77777777" w:rsidR="00D3681B" w:rsidRDefault="00000000">
            <w:pPr>
              <w:spacing w:before="50" w:after="50"/>
              <w:rPr>
                <w:rFonts w:hint="eastAsia"/>
              </w:rPr>
            </w:pPr>
            <w:r>
              <w:rPr>
                <w:sz w:val="18"/>
              </w:rPr>
              <w:t>No benefit reduction; technical assistance within seventy-two (72) hours; fourteen (14) day engineering resolution window; confidential handling</w:t>
            </w:r>
          </w:p>
        </w:tc>
      </w:tr>
      <w:tr w:rsidR="00D3681B" w14:paraId="04C5B515" w14:textId="77777777">
        <w:tblPrEx>
          <w:tblCellMar>
            <w:top w:w="0" w:type="dxa"/>
            <w:bottom w:w="0" w:type="dxa"/>
          </w:tblCellMar>
        </w:tblPrEx>
        <w:trPr>
          <w:cantSplit/>
        </w:trPr>
        <w:tc>
          <w:tcPr>
            <w:tcW w:w="900" w:type="dxa"/>
          </w:tcPr>
          <w:p w14:paraId="7352299C" w14:textId="77777777" w:rsidR="00D3681B" w:rsidRDefault="00000000">
            <w:pPr>
              <w:spacing w:before="50" w:after="50"/>
              <w:rPr>
                <w:rFonts w:hint="eastAsia"/>
              </w:rPr>
            </w:pPr>
            <w:r>
              <w:rPr>
                <w:sz w:val="18"/>
              </w:rPr>
              <w:t>Tier 2</w:t>
            </w:r>
          </w:p>
        </w:tc>
        <w:tc>
          <w:tcPr>
            <w:tcW w:w="2100" w:type="dxa"/>
          </w:tcPr>
          <w:p w14:paraId="321340C8" w14:textId="77777777" w:rsidR="00D3681B" w:rsidRDefault="00000000">
            <w:pPr>
              <w:spacing w:before="50" w:after="50"/>
              <w:rPr>
                <w:rFonts w:hint="eastAsia"/>
              </w:rPr>
            </w:pPr>
            <w:r>
              <w:rPr>
                <w:sz w:val="18"/>
              </w:rPr>
              <w:t>Material Disruption</w:t>
            </w:r>
          </w:p>
        </w:tc>
        <w:tc>
          <w:tcPr>
            <w:tcW w:w="3300" w:type="dxa"/>
          </w:tcPr>
          <w:p w14:paraId="27A8FCEB" w14:textId="77777777" w:rsidR="00D3681B" w:rsidRDefault="00000000">
            <w:pPr>
              <w:spacing w:before="50" w:after="50"/>
              <w:rPr>
                <w:rFonts w:hint="eastAsia"/>
              </w:rPr>
            </w:pPr>
            <w:r>
              <w:rPr>
                <w:sz w:val="18"/>
              </w:rPr>
              <w:t>Readings exceed 0.5 percent above ceiling; more than seventy-two (72) hours of obstruction; sensor tampering; falsified telemetry</w:t>
            </w:r>
          </w:p>
        </w:tc>
        <w:tc>
          <w:tcPr>
            <w:tcW w:w="2700" w:type="dxa"/>
          </w:tcPr>
          <w:p w14:paraId="18FB890F" w14:textId="77777777" w:rsidR="00D3681B" w:rsidRDefault="00000000">
            <w:pPr>
              <w:spacing w:before="50" w:after="50"/>
              <w:rPr>
                <w:rFonts w:hint="eastAsia"/>
              </w:rPr>
            </w:pPr>
            <w:r>
              <w:rPr>
                <w:sz w:val="18"/>
              </w:rPr>
              <w:t>Graduated reduction in non-humanitarian benefits: 10% (days 1-7), 15% (days 7-14), 25% (days 15-30); humanitarian flows fully protected</w:t>
            </w:r>
          </w:p>
        </w:tc>
      </w:tr>
      <w:tr w:rsidR="00D3681B" w14:paraId="6C6158F8" w14:textId="77777777">
        <w:tblPrEx>
          <w:tblCellMar>
            <w:top w:w="0" w:type="dxa"/>
            <w:bottom w:w="0" w:type="dxa"/>
          </w:tblCellMar>
        </w:tblPrEx>
        <w:trPr>
          <w:cantSplit/>
        </w:trPr>
        <w:tc>
          <w:tcPr>
            <w:tcW w:w="900" w:type="dxa"/>
          </w:tcPr>
          <w:p w14:paraId="2FC095AF" w14:textId="77777777" w:rsidR="00D3681B" w:rsidRDefault="00000000">
            <w:pPr>
              <w:spacing w:before="50" w:after="50"/>
              <w:rPr>
                <w:rFonts w:hint="eastAsia"/>
              </w:rPr>
            </w:pPr>
            <w:r>
              <w:rPr>
                <w:sz w:val="18"/>
              </w:rPr>
              <w:t>Tier 3</w:t>
            </w:r>
          </w:p>
        </w:tc>
        <w:tc>
          <w:tcPr>
            <w:tcW w:w="2100" w:type="dxa"/>
          </w:tcPr>
          <w:p w14:paraId="0A3B371D" w14:textId="77777777" w:rsidR="00D3681B" w:rsidRDefault="00000000">
            <w:pPr>
              <w:spacing w:before="50" w:after="50"/>
              <w:rPr>
                <w:rFonts w:hint="eastAsia"/>
              </w:rPr>
            </w:pPr>
            <w:r>
              <w:rPr>
                <w:sz w:val="18"/>
              </w:rPr>
              <w:t>Deliberate Hostile Violation</w:t>
            </w:r>
          </w:p>
        </w:tc>
        <w:tc>
          <w:tcPr>
            <w:tcW w:w="3300" w:type="dxa"/>
          </w:tcPr>
          <w:p w14:paraId="1CBE1387" w14:textId="77777777" w:rsidR="00D3681B" w:rsidRDefault="00000000">
            <w:pPr>
              <w:spacing w:before="50" w:after="50"/>
              <w:rPr>
                <w:rFonts w:hint="eastAsia"/>
              </w:rPr>
            </w:pPr>
            <w:r>
              <w:rPr>
                <w:sz w:val="18"/>
              </w:rPr>
              <w:t>Prohibited weapons activity; fissile or hazardous material diversion; attack on inspectors; deliberate compromise of the verification architecture</w:t>
            </w:r>
          </w:p>
        </w:tc>
        <w:tc>
          <w:tcPr>
            <w:tcW w:w="2700" w:type="dxa"/>
          </w:tcPr>
          <w:p w14:paraId="42FFDA2A" w14:textId="77777777" w:rsidR="00D3681B" w:rsidRDefault="00000000">
            <w:pPr>
              <w:spacing w:before="50" w:after="50"/>
              <w:rPr>
                <w:rFonts w:hint="eastAsia"/>
              </w:rPr>
            </w:pPr>
            <w:r>
              <w:rPr>
                <w:sz w:val="18"/>
              </w:rPr>
              <w:t>Reduction in benefits graduated by response speed: 25% (remediation within 72 hours), 35% (after 72 hours), 50% (after 30 days); ninety (90) day remediation window</w:t>
            </w:r>
          </w:p>
        </w:tc>
      </w:tr>
    </w:tbl>
    <w:p w14:paraId="6D9F0885" w14:textId="77777777" w:rsidR="00D3681B" w:rsidRDefault="00D3681B">
      <w:pPr>
        <w:spacing w:after="160"/>
        <w:rPr>
          <w:rFonts w:hint="eastAsia"/>
        </w:rPr>
      </w:pPr>
    </w:p>
    <w:p w14:paraId="0916BBD9" w14:textId="77777777" w:rsidR="00D3681B" w:rsidRDefault="00000000">
      <w:pPr>
        <w:spacing w:after="180"/>
        <w:ind w:left="560" w:hanging="560"/>
        <w:jc w:val="both"/>
        <w:rPr>
          <w:rFonts w:hint="eastAsia"/>
        </w:rPr>
      </w:pPr>
      <w:proofErr w:type="gramStart"/>
      <w:r>
        <w:rPr>
          <w:b/>
          <w:color w:val="1F3A5F"/>
        </w:rPr>
        <w:t xml:space="preserve">H.9  </w:t>
      </w:r>
      <w:r>
        <w:t>De</w:t>
      </w:r>
      <w:proofErr w:type="gramEnd"/>
      <w:r>
        <w:t xml:space="preserve"> minimis rule. Tier 1 events do not accumulate toward Tier 2, and each Tier 1 event resolves independently. Humanitarian tranches remain fully protected at every tier, and no Tier 2 or Tier 3 penalty touches food, medicine, medical equipment, or safety.</w:t>
      </w:r>
    </w:p>
    <w:p w14:paraId="48312C1A" w14:textId="77777777" w:rsidR="00D3681B" w:rsidRDefault="00000000">
      <w:pPr>
        <w:pStyle w:val="Heading2"/>
        <w:rPr>
          <w:rFonts w:hint="eastAsia"/>
        </w:rPr>
      </w:pPr>
      <w:r>
        <w:t>H.6 The Graduated Step-Back Mechanism</w:t>
      </w:r>
    </w:p>
    <w:p w14:paraId="2175CB19" w14:textId="77777777" w:rsidR="00D3681B" w:rsidRDefault="00000000">
      <w:pPr>
        <w:spacing w:after="180"/>
        <w:ind w:left="560" w:hanging="560"/>
        <w:jc w:val="both"/>
        <w:rPr>
          <w:rFonts w:hint="eastAsia"/>
        </w:rPr>
      </w:pPr>
      <w:proofErr w:type="gramStart"/>
      <w:r>
        <w:rPr>
          <w:b/>
          <w:color w:val="1F3A5F"/>
        </w:rPr>
        <w:t xml:space="preserve">H.10  </w:t>
      </w:r>
      <w:r>
        <w:t>Step</w:t>
      </w:r>
      <w:proofErr w:type="gramEnd"/>
      <w:r>
        <w:t>-back operates on three principles. Proportionality: reductions match severity and duration, with the penalty equal to the base tier penalty multiplied by a duration multiplier (0.4 for correction within twenty-four hours, rising to 1.0 when the remediation window expires uncured) multiplied by a remediation factor (0.5 for full remediation, 0.75 for partial, 1.0 for none). Sequenced impact: benefits pause in a fixed order, with discretionary measures first, then commercial financial benefits, then core relief tranches, then core constraints, and humanitarian tranches never affected. Human-in-the-loop: no step-back activates without the process of Section H.8.</w:t>
      </w:r>
    </w:p>
    <w:p w14:paraId="3EFD35E7" w14:textId="77777777" w:rsidR="00D3681B" w:rsidRDefault="00000000">
      <w:pPr>
        <w:spacing w:after="180"/>
        <w:ind w:left="560" w:hanging="560"/>
        <w:jc w:val="both"/>
        <w:rPr>
          <w:rFonts w:hint="eastAsia"/>
        </w:rPr>
      </w:pPr>
      <w:proofErr w:type="gramStart"/>
      <w:r>
        <w:rPr>
          <w:b/>
          <w:color w:val="1F3A5F"/>
        </w:rPr>
        <w:t xml:space="preserve">H.11  </w:t>
      </w:r>
      <w:r>
        <w:t>Cross</w:t>
      </w:r>
      <w:proofErr w:type="gramEnd"/>
      <w:r>
        <w:t xml:space="preserve">-module spillover protection. Step-back reductions apply only within the module where the violation occurred. Cross-module spillover requires certification by a two-thirds majority, excluding the affected Party's vote under the Consensus Minus One rule. The </w:t>
      </w:r>
      <w:r>
        <w:lastRenderedPageBreak/>
        <w:t>partial success doctrine binds interpretation: no single unresolved module invalidates the remainder of the framework, and each module operates as an independent track.</w:t>
      </w:r>
    </w:p>
    <w:p w14:paraId="1309C520" w14:textId="77777777" w:rsidR="00D3681B" w:rsidRDefault="00000000">
      <w:pPr>
        <w:pStyle w:val="Heading2"/>
        <w:rPr>
          <w:rFonts w:hint="eastAsia"/>
        </w:rPr>
      </w:pPr>
      <w:r>
        <w:t>H.7 Human-in-the-Loop and Cooling-Off</w:t>
      </w:r>
    </w:p>
    <w:p w14:paraId="78DC06CE" w14:textId="77777777" w:rsidR="00D3681B" w:rsidRDefault="00000000">
      <w:pPr>
        <w:spacing w:after="180"/>
        <w:ind w:left="560" w:hanging="560"/>
        <w:jc w:val="both"/>
        <w:rPr>
          <w:rFonts w:hint="eastAsia"/>
        </w:rPr>
      </w:pPr>
      <w:proofErr w:type="gramStart"/>
      <w:r>
        <w:rPr>
          <w:b/>
          <w:color w:val="1F3A5F"/>
        </w:rPr>
        <w:t xml:space="preserve">H.12  </w:t>
      </w:r>
      <w:r>
        <w:t>Before</w:t>
      </w:r>
      <w:proofErr w:type="gramEnd"/>
      <w:r>
        <w:t xml:space="preserve"> any step-back penalty activates, automated systems flag anomalies and present evidence packages within six (6) hours of detection; the Duty Officer reviews the package within twelve (12) hours; senior officials of both Parties confer within a mandatory forty-eight (48) hour cooling-off period; and executive consultation confirms the tier classification before any penalty applies. An annual audit verifies that no automated system makes an autonomous penalty decision and that human review occurs within twenty-four (24) hours of every automated flag.</w:t>
      </w:r>
    </w:p>
    <w:p w14:paraId="2BFE1728" w14:textId="77777777" w:rsidR="00D3681B" w:rsidRDefault="00000000">
      <w:pPr>
        <w:spacing w:after="180"/>
        <w:ind w:left="560" w:hanging="560"/>
        <w:jc w:val="both"/>
        <w:rPr>
          <w:rFonts w:hint="eastAsia"/>
        </w:rPr>
      </w:pPr>
      <w:proofErr w:type="gramStart"/>
      <w:r>
        <w:rPr>
          <w:b/>
          <w:color w:val="1F3A5F"/>
        </w:rPr>
        <w:t xml:space="preserve">H.13  </w:t>
      </w:r>
      <w:r>
        <w:t>Mandatory</w:t>
      </w:r>
      <w:proofErr w:type="gramEnd"/>
      <w:r>
        <w:t xml:space="preserve"> cooling-off architecture. During the forty-eight (48) hour cooling-off period, no penalties accrue, senior officials confer directly, the facilitator proposes de-escalation measures, and the period extends up to seventy-two (72) hours by mutual agreement. This prevents heat-of-moment reactions to technical anomalies or intelligence reports.</w:t>
      </w:r>
    </w:p>
    <w:p w14:paraId="4DCB18FF" w14:textId="77777777" w:rsidR="00D3681B" w:rsidRDefault="00000000">
      <w:pPr>
        <w:pStyle w:val="Heading2"/>
        <w:rPr>
          <w:rFonts w:hint="eastAsia"/>
        </w:rPr>
      </w:pPr>
      <w:r>
        <w:t>H.8 The Earn-Back Pathway</w:t>
      </w:r>
    </w:p>
    <w:p w14:paraId="038AC2B6" w14:textId="77777777" w:rsidR="00D3681B" w:rsidRDefault="00000000">
      <w:pPr>
        <w:spacing w:after="180"/>
        <w:ind w:left="560" w:hanging="560"/>
        <w:jc w:val="both"/>
        <w:rPr>
          <w:rFonts w:hint="eastAsia"/>
        </w:rPr>
      </w:pPr>
      <w:proofErr w:type="gramStart"/>
      <w:r>
        <w:rPr>
          <w:b/>
          <w:color w:val="1F3A5F"/>
        </w:rPr>
        <w:t xml:space="preserve">H.14  </w:t>
      </w:r>
      <w:r>
        <w:t>Earn</w:t>
      </w:r>
      <w:proofErr w:type="gramEnd"/>
      <w:r>
        <w:t xml:space="preserve">-back is a structural feature, not a privilege. Every step-back penalty carries an automatic, defined earn-back route, and no penalty is permanent. Tier 1 requires no earn-back: resolution within fourteen (14) days returns the Party to full status automatically. Tier 2 </w:t>
      </w:r>
      <w:proofErr w:type="gramStart"/>
      <w:r>
        <w:t>earn</w:t>
      </w:r>
      <w:proofErr w:type="gramEnd"/>
      <w:r>
        <w:t xml:space="preserve">-back follows fourteen (14) days of clean compliance after remediation, with full benefits restoring automatically upon clean certification. Tier 3 </w:t>
      </w:r>
      <w:proofErr w:type="gramStart"/>
      <w:r>
        <w:t>earn</w:t>
      </w:r>
      <w:proofErr w:type="gramEnd"/>
      <w:r>
        <w:t>-back follows ninety (90) days of sustained clean compliance, with full benefits restoring automatically upon clean certification and majority confirmation. Over-compliance credit reduces each monitoring period by up to twenty-five (25) percent.</w:t>
      </w:r>
    </w:p>
    <w:p w14:paraId="7D5C6BF2" w14:textId="77777777" w:rsidR="00D3681B" w:rsidRDefault="00000000">
      <w:pPr>
        <w:spacing w:after="180"/>
        <w:ind w:left="560" w:hanging="560"/>
        <w:jc w:val="both"/>
        <w:rPr>
          <w:rFonts w:hint="eastAsia"/>
        </w:rPr>
      </w:pPr>
      <w:proofErr w:type="gramStart"/>
      <w:r>
        <w:rPr>
          <w:b/>
          <w:color w:val="1F3A5F"/>
        </w:rPr>
        <w:t xml:space="preserve">H.15  </w:t>
      </w:r>
      <w:r>
        <w:t>Earn</w:t>
      </w:r>
      <w:proofErr w:type="gramEnd"/>
      <w:r>
        <w:t>-back does not require admission of guilt, payment of penalties, political concessions, or renegotiation of the underlying commitment. Earn-back does require verified compliance with the breached obligation, sustained compliance for the defined monitoring period, the applicable confirmation, and no new Tier 2 or Tier 3 violation during the monitoring period.</w:t>
      </w:r>
    </w:p>
    <w:p w14:paraId="5DA62D15" w14:textId="77777777" w:rsidR="00D3681B" w:rsidRDefault="00000000">
      <w:pPr>
        <w:pStyle w:val="Heading2"/>
        <w:rPr>
          <w:rFonts w:hint="eastAsia"/>
        </w:rPr>
      </w:pPr>
      <w:r>
        <w:t>H.9 Protective Architecture</w:t>
      </w:r>
    </w:p>
    <w:p w14:paraId="4B1C565F" w14:textId="77777777" w:rsidR="00D3681B" w:rsidRDefault="00000000">
      <w:pPr>
        <w:spacing w:after="120"/>
        <w:ind w:left="560" w:hanging="320"/>
        <w:jc w:val="both"/>
        <w:rPr>
          <w:rFonts w:hint="eastAsia"/>
        </w:rPr>
      </w:pPr>
      <w:r>
        <w:rPr>
          <w:b/>
          <w:color w:val="9A7B2D"/>
        </w:rPr>
        <w:t xml:space="preserve">•  </w:t>
      </w:r>
      <w:r>
        <w:t>Consensus Minus One. For every Tier 2 and Tier 3 determination, cross-module spillover certification, and gaming pattern finding, the framework excludes the vote of the Party whose conduct is at issue; all other oversight members agree. Failure to achieve consensus minus one refers the matter to mediation for final judgment.</w:t>
      </w:r>
    </w:p>
    <w:p w14:paraId="192A48E4" w14:textId="77777777" w:rsidR="00D3681B" w:rsidRDefault="00000000">
      <w:pPr>
        <w:spacing w:after="120"/>
        <w:ind w:left="560" w:hanging="320"/>
        <w:jc w:val="both"/>
        <w:rPr>
          <w:rFonts w:hint="eastAsia"/>
        </w:rPr>
      </w:pPr>
      <w:r>
        <w:rPr>
          <w:b/>
          <w:color w:val="9A7B2D"/>
        </w:rPr>
        <w:t xml:space="preserve">•  </w:t>
      </w:r>
      <w:r>
        <w:t xml:space="preserve">Temporary Operational Suspension. Either Party invokes a suspension of up to fourteen (14) days per invocation, at most three (3) invocations per calendar year, as a safety valve for domestic political crisis, leadership transition, or regional spillover. Suspension freezes </w:t>
      </w:r>
      <w:r>
        <w:lastRenderedPageBreak/>
        <w:t>new obligations but preserves verification custody, the hotline, humanitarian corridors, and escrowed funds, and is not a breach. The step-back clock and earn-back timelines pause during suspension.</w:t>
      </w:r>
    </w:p>
    <w:p w14:paraId="063B0628" w14:textId="77777777" w:rsidR="00D3681B" w:rsidRDefault="00000000">
      <w:pPr>
        <w:spacing w:after="120"/>
        <w:ind w:left="560" w:hanging="320"/>
        <w:jc w:val="both"/>
        <w:rPr>
          <w:rFonts w:hint="eastAsia"/>
        </w:rPr>
      </w:pPr>
      <w:r>
        <w:rPr>
          <w:b/>
          <w:color w:val="9A7B2D"/>
        </w:rPr>
        <w:t xml:space="preserve">•  </w:t>
      </w:r>
      <w:r>
        <w:t>Good Faith Reset. A Party whose verification score falls to negative twenty (20) or below invokes a reset to zero once per phase, on written acknowledgment of errors and a commitment to seven (7) days of enhanced cooperation. The reset is a safety valve, not a free pass.</w:t>
      </w:r>
    </w:p>
    <w:p w14:paraId="2167F045" w14:textId="77777777" w:rsidR="00D3681B" w:rsidRDefault="00000000">
      <w:pPr>
        <w:spacing w:after="120"/>
        <w:ind w:left="560" w:hanging="320"/>
        <w:jc w:val="both"/>
        <w:rPr>
          <w:rFonts w:hint="eastAsia"/>
        </w:rPr>
      </w:pPr>
      <w:r>
        <w:rPr>
          <w:b/>
          <w:color w:val="9A7B2D"/>
        </w:rPr>
        <w:t xml:space="preserve">•  </w:t>
      </w:r>
      <w:r>
        <w:t>False Flag Attack Protocol. For attacks by unknown actors, both Parties operate under a presumption of good faith, a forty-eight (48) hour attribution deferral window applies before any penalty assignment, forensic investigation precedes any breach classification, and rogue actors and false-flag operations are excluded from bilateral penalties.</w:t>
      </w:r>
    </w:p>
    <w:p w14:paraId="2B794256" w14:textId="77777777" w:rsidR="00D3681B" w:rsidRDefault="00000000">
      <w:pPr>
        <w:spacing w:after="120"/>
        <w:ind w:left="560" w:hanging="320"/>
        <w:jc w:val="both"/>
        <w:rPr>
          <w:rFonts w:hint="eastAsia"/>
        </w:rPr>
      </w:pPr>
      <w:r>
        <w:rPr>
          <w:b/>
          <w:color w:val="9A7B2D"/>
        </w:rPr>
        <w:t xml:space="preserve">•  </w:t>
      </w:r>
      <w:r>
        <w:t>No Automatic Military Escalation. Under no circumstances does a compliance dispute, a Tier 2 or Tier 3 violation, a step-back penalty, or a framework suspension automatically authorize, trigger, or justify the use of military force by either Party. The step-back architecture is purely economic and diplomatic. Military action requires a separate, explicit decision by the respective head of government under constitutional procedures. This separation is absolute and non-</w:t>
      </w:r>
      <w:proofErr w:type="gramStart"/>
      <w:r>
        <w:t>waivable, and</w:t>
      </w:r>
      <w:proofErr w:type="gramEnd"/>
      <w:r>
        <w:t xml:space="preserve"> reinforces Section 9.7.</w:t>
      </w:r>
    </w:p>
    <w:p w14:paraId="65F2AAB7" w14:textId="77777777" w:rsidR="00D3681B" w:rsidRDefault="00000000">
      <w:pPr>
        <w:spacing w:after="180"/>
        <w:ind w:left="560" w:hanging="560"/>
        <w:jc w:val="both"/>
        <w:rPr>
          <w:rFonts w:hint="eastAsia"/>
        </w:rPr>
      </w:pPr>
      <w:proofErr w:type="gramStart"/>
      <w:r>
        <w:rPr>
          <w:b/>
          <w:color w:val="1F3A5F"/>
        </w:rPr>
        <w:t xml:space="preserve">H.16  </w:t>
      </w:r>
      <w:r>
        <w:t>Political</w:t>
      </w:r>
      <w:proofErr w:type="gramEnd"/>
      <w:r>
        <w:t xml:space="preserve"> Discretion Fund. A dedicated fund of 50 million dollars, capitalized equally by both Parties and held in a sub-account of the Swiss escrow, operates outside the step-back system entirely and is exempt from every Tier 2 and Tier 3 penalty. Disbursement requires unanimous agreement of both heads of government plus the facilitator, for goodwill projects, partial compliance rewards, and confidence-building measures only.</w:t>
      </w:r>
    </w:p>
    <w:sectPr w:rsidR="00D3681B">
      <w:headerReference w:type="default" r:id="rId12"/>
      <w:footerReference w:type="default" r:id="rId13"/>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92DA4" w14:textId="77777777" w:rsidR="00AF1900" w:rsidRDefault="00AF1900">
      <w:pPr>
        <w:spacing w:after="0" w:line="240" w:lineRule="auto"/>
        <w:rPr>
          <w:rFonts w:hint="eastAsia"/>
        </w:rPr>
      </w:pPr>
      <w:r>
        <w:separator/>
      </w:r>
    </w:p>
  </w:endnote>
  <w:endnote w:type="continuationSeparator" w:id="0">
    <w:p w14:paraId="3826DB0E" w14:textId="77777777" w:rsidR="00AF1900" w:rsidRDefault="00AF190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1" w:usb1="080E0000" w:usb2="00000010" w:usb3="00000000" w:csb0="00040000" w:csb1="00000000"/>
  </w:font>
  <w:font w:name="SimHei">
    <w:altName w:val="黑体"/>
    <w:panose1 w:val="02010600030101010101"/>
    <w:charset w:val="86"/>
    <w:family w:val="modern"/>
    <w:pitch w:val="fixed"/>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AE191" w14:textId="77777777" w:rsidR="008D15D2" w:rsidRDefault="008D15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F70B" w14:textId="77777777" w:rsidR="008D15D2" w:rsidRDefault="008D15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065A" w14:textId="77777777" w:rsidR="008D15D2" w:rsidRDefault="008D15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2DF35" w14:textId="77777777" w:rsidR="00D3681B" w:rsidRDefault="00000000">
    <w:pPr>
      <w:jc w:val="center"/>
      <w:rPr>
        <w:rFonts w:hint="eastAsia"/>
      </w:rPr>
    </w:pPr>
    <w:r>
      <w:rPr>
        <w:color w:val="5F6E7E"/>
        <w:sz w:val="18"/>
      </w:rPr>
      <w:fldChar w:fldCharType="begin"/>
    </w:r>
    <w:r>
      <w:rPr>
        <w:color w:val="5F6E7E"/>
        <w:sz w:val="18"/>
      </w:rPr>
      <w:instrText xml:space="preserve"> PAGE </w:instrText>
    </w:r>
    <w:r>
      <w:rPr>
        <w:color w:val="5F6E7E"/>
        <w:sz w:val="18"/>
      </w:rPr>
      <w:fldChar w:fldCharType="separate"/>
    </w:r>
    <w:r>
      <w:rPr>
        <w:color w:val="5F6E7E"/>
        <w:sz w:val="18"/>
      </w:rPr>
      <w:t>1</w:t>
    </w:r>
    <w:r>
      <w:rPr>
        <w:color w:val="5F6E7E"/>
        <w:sz w:val="18"/>
      </w:rPr>
      <w:fldChar w:fldCharType="end"/>
    </w:r>
    <w:r>
      <w:rPr>
        <w:color w:val="5F6E7E"/>
        <w:sz w:val="18"/>
      </w:rPr>
      <w:t xml:space="preserve"> of </w:t>
    </w:r>
    <w:r>
      <w:rPr>
        <w:color w:val="5F6E7E"/>
        <w:sz w:val="18"/>
      </w:rPr>
      <w:fldChar w:fldCharType="begin"/>
    </w:r>
    <w:r>
      <w:rPr>
        <w:color w:val="5F6E7E"/>
        <w:sz w:val="18"/>
      </w:rPr>
      <w:instrText xml:space="preserve"> NUMPAGES </w:instrText>
    </w:r>
    <w:r>
      <w:rPr>
        <w:color w:val="5F6E7E"/>
        <w:sz w:val="18"/>
      </w:rPr>
      <w:fldChar w:fldCharType="separate"/>
    </w:r>
    <w:r>
      <w:rPr>
        <w:color w:val="5F6E7E"/>
        <w:sz w:val="18"/>
      </w:rPr>
      <w:t>1</w:t>
    </w:r>
    <w:r>
      <w:rPr>
        <w:color w:val="5F6E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67DCB" w14:textId="77777777" w:rsidR="00AF1900" w:rsidRDefault="00AF1900">
      <w:pPr>
        <w:spacing w:after="0" w:line="240" w:lineRule="auto"/>
        <w:rPr>
          <w:rFonts w:hint="eastAsia"/>
        </w:rPr>
      </w:pPr>
      <w:r>
        <w:separator/>
      </w:r>
    </w:p>
  </w:footnote>
  <w:footnote w:type="continuationSeparator" w:id="0">
    <w:p w14:paraId="2C28C690" w14:textId="77777777" w:rsidR="00AF1900" w:rsidRDefault="00AF190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288EF" w14:textId="77777777" w:rsidR="008D15D2" w:rsidRDefault="008D15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418BD" w14:textId="77777777" w:rsidR="008D15D2" w:rsidRDefault="008D15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A586" w14:textId="77777777" w:rsidR="008D15D2" w:rsidRDefault="008D15D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4686" w14:textId="77777777" w:rsidR="00D3681B" w:rsidRDefault="00000000">
    <w:pPr>
      <w:pBdr>
        <w:bottom w:val="single" w:sz="4" w:space="4" w:color="C9D3DF"/>
      </w:pBdr>
      <w:jc w:val="right"/>
      <w:rPr>
        <w:rFonts w:hint="eastAsia"/>
      </w:rPr>
    </w:pPr>
    <w:r>
      <w:rPr>
        <w:color w:val="5F6E7E"/>
        <w:sz w:val="17"/>
      </w:rPr>
      <w:t xml:space="preserve">The Return to Stability </w:t>
    </w:r>
    <w:proofErr w:type="gramStart"/>
    <w:r>
      <w:rPr>
        <w:color w:val="5F6E7E"/>
        <w:sz w:val="17"/>
      </w:rPr>
      <w:t>Framework  |</w:t>
    </w:r>
    <w:proofErr w:type="gramEnd"/>
    <w:r>
      <w:rPr>
        <w:color w:val="5F6E7E"/>
        <w:sz w:val="17"/>
      </w:rPr>
      <w:t xml:space="preserve">  Diplomatic Reference </w:t>
    </w:r>
    <w:proofErr w:type="gramStart"/>
    <w:r>
      <w:rPr>
        <w:color w:val="5F6E7E"/>
        <w:sz w:val="17"/>
      </w:rPr>
      <w:t>Draft  |</w:t>
    </w:r>
    <w:proofErr w:type="gramEnd"/>
    <w:r>
      <w:rPr>
        <w:color w:val="5F6E7E"/>
        <w:sz w:val="17"/>
      </w:rPr>
      <w:t xml:space="preserve">  July 22,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3681B"/>
    <w:rsid w:val="00000133"/>
    <w:rsid w:val="008D15D2"/>
    <w:rsid w:val="00AF1900"/>
    <w:rsid w:val="00D368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6A5BC"/>
  <w15:docId w15:val="{E7D4F0FC-D163-4A33-BAD8-AC1B4F76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pPr>
    <w:rPr>
      <w:rFonts w:ascii="Georgia" w:eastAsia="SimSun" w:hAnsi="Georgia"/>
      <w:color w:val="212B36"/>
      <w:sz w:val="21"/>
    </w:rPr>
  </w:style>
  <w:style w:type="paragraph" w:styleId="Heading1">
    <w:name w:val="heading 1"/>
    <w:basedOn w:val="Normal"/>
    <w:uiPriority w:val="9"/>
    <w:qFormat/>
    <w:pPr>
      <w:keepNext/>
      <w:keepLines/>
      <w:spacing w:before="560" w:after="240"/>
      <w:outlineLvl w:val="0"/>
    </w:pPr>
    <w:rPr>
      <w:rFonts w:eastAsia="SimHei"/>
      <w:b/>
      <w:color w:val="1F3A5F"/>
      <w:sz w:val="32"/>
    </w:rPr>
  </w:style>
  <w:style w:type="paragraph" w:styleId="Heading2">
    <w:name w:val="heading 2"/>
    <w:basedOn w:val="Normal"/>
    <w:uiPriority w:val="9"/>
    <w:unhideWhenUsed/>
    <w:qFormat/>
    <w:pPr>
      <w:keepNext/>
      <w:keepLines/>
      <w:spacing w:before="360" w:after="160"/>
      <w:outlineLvl w:val="1"/>
    </w:pPr>
    <w:rPr>
      <w:rFonts w:eastAsia="SimHei"/>
      <w:b/>
      <w:color w:val="44546A"/>
      <w:sz w:val="26"/>
    </w:rPr>
  </w:style>
  <w:style w:type="paragraph" w:styleId="Heading3">
    <w:name w:val="heading 3"/>
    <w:basedOn w:val="Normal"/>
    <w:next w:val="Normal"/>
    <w:link w:val="Heading3Char"/>
    <w:uiPriority w:val="9"/>
    <w:semiHidden/>
    <w:unhideWhenUsed/>
    <w:qFormat/>
    <w:rsid w:val="008D15D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8D15D2"/>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15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D15D2"/>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8D15D2"/>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D15D2"/>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15D2"/>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80" w:after="80"/>
    </w:pPr>
  </w:style>
  <w:style w:type="paragraph" w:styleId="Header">
    <w:name w:val="header"/>
    <w:basedOn w:val="Normal"/>
    <w:link w:val="HeaderChar"/>
    <w:uiPriority w:val="99"/>
    <w:unhideWhenUsed/>
    <w:rsid w:val="008D15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5D2"/>
    <w:rPr>
      <w:rFonts w:ascii="Georgia" w:eastAsia="SimSun" w:hAnsi="Georgia"/>
      <w:color w:val="212B36"/>
      <w:sz w:val="21"/>
    </w:rPr>
  </w:style>
  <w:style w:type="paragraph" w:styleId="Footer">
    <w:name w:val="footer"/>
    <w:basedOn w:val="Normal"/>
    <w:link w:val="FooterChar"/>
    <w:uiPriority w:val="99"/>
    <w:unhideWhenUsed/>
    <w:rsid w:val="008D15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5D2"/>
    <w:rPr>
      <w:rFonts w:ascii="Georgia" w:eastAsia="SimSun" w:hAnsi="Georgia"/>
      <w:color w:val="212B36"/>
      <w:sz w:val="21"/>
    </w:rPr>
  </w:style>
  <w:style w:type="character" w:styleId="BookTitle">
    <w:name w:val="Book Title"/>
    <w:basedOn w:val="DefaultParagraphFont"/>
    <w:uiPriority w:val="33"/>
    <w:qFormat/>
    <w:rsid w:val="008D15D2"/>
    <w:rPr>
      <w:b/>
      <w:bCs/>
      <w:i/>
      <w:iCs/>
      <w:spacing w:val="5"/>
    </w:rPr>
  </w:style>
  <w:style w:type="paragraph" w:styleId="Caption">
    <w:name w:val="caption"/>
    <w:basedOn w:val="Normal"/>
    <w:next w:val="Normal"/>
    <w:uiPriority w:val="35"/>
    <w:semiHidden/>
    <w:unhideWhenUsed/>
    <w:qFormat/>
    <w:rsid w:val="008D15D2"/>
    <w:pPr>
      <w:spacing w:line="240" w:lineRule="auto"/>
    </w:pPr>
    <w:rPr>
      <w:i/>
      <w:iCs/>
      <w:color w:val="0E2841" w:themeColor="text2"/>
      <w:sz w:val="18"/>
      <w:szCs w:val="18"/>
    </w:rPr>
  </w:style>
  <w:style w:type="character" w:styleId="Emphasis">
    <w:name w:val="Emphasis"/>
    <w:basedOn w:val="DefaultParagraphFont"/>
    <w:uiPriority w:val="20"/>
    <w:qFormat/>
    <w:rsid w:val="008D15D2"/>
    <w:rPr>
      <w:i/>
      <w:iCs/>
    </w:rPr>
  </w:style>
  <w:style w:type="character" w:customStyle="1" w:styleId="Heading3Char">
    <w:name w:val="Heading 3 Char"/>
    <w:basedOn w:val="DefaultParagraphFont"/>
    <w:link w:val="Heading3"/>
    <w:uiPriority w:val="9"/>
    <w:semiHidden/>
    <w:rsid w:val="008D15D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8D15D2"/>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8D15D2"/>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8D15D2"/>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8D15D2"/>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8D15D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15D2"/>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D15D2"/>
    <w:rPr>
      <w:i/>
      <w:iCs/>
      <w:color w:val="156082" w:themeColor="accent1"/>
    </w:rPr>
  </w:style>
  <w:style w:type="paragraph" w:styleId="IntenseQuote">
    <w:name w:val="Intense Quote"/>
    <w:basedOn w:val="Normal"/>
    <w:next w:val="Normal"/>
    <w:link w:val="IntenseQuoteChar"/>
    <w:uiPriority w:val="30"/>
    <w:qFormat/>
    <w:rsid w:val="008D15D2"/>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D15D2"/>
    <w:rPr>
      <w:rFonts w:ascii="Georgia" w:eastAsia="SimSun" w:hAnsi="Georgia"/>
      <w:i/>
      <w:iCs/>
      <w:color w:val="156082" w:themeColor="accent1"/>
      <w:sz w:val="21"/>
    </w:rPr>
  </w:style>
  <w:style w:type="character" w:styleId="IntenseReference">
    <w:name w:val="Intense Reference"/>
    <w:basedOn w:val="DefaultParagraphFont"/>
    <w:uiPriority w:val="32"/>
    <w:qFormat/>
    <w:rsid w:val="008D15D2"/>
    <w:rPr>
      <w:b/>
      <w:bCs/>
      <w:smallCaps/>
      <w:color w:val="156082" w:themeColor="accent1"/>
      <w:spacing w:val="5"/>
    </w:rPr>
  </w:style>
  <w:style w:type="paragraph" w:styleId="ListParagraph">
    <w:name w:val="List Paragraph"/>
    <w:basedOn w:val="Normal"/>
    <w:uiPriority w:val="34"/>
    <w:qFormat/>
    <w:rsid w:val="008D15D2"/>
    <w:pPr>
      <w:ind w:left="720"/>
      <w:contextualSpacing/>
    </w:pPr>
  </w:style>
  <w:style w:type="paragraph" w:styleId="NoSpacing">
    <w:name w:val="No Spacing"/>
    <w:uiPriority w:val="1"/>
    <w:qFormat/>
    <w:rsid w:val="008D15D2"/>
    <w:pPr>
      <w:spacing w:after="0" w:line="240" w:lineRule="auto"/>
    </w:pPr>
    <w:rPr>
      <w:rFonts w:ascii="Georgia" w:eastAsia="SimSun" w:hAnsi="Georgia"/>
      <w:color w:val="212B36"/>
      <w:sz w:val="21"/>
    </w:rPr>
  </w:style>
  <w:style w:type="paragraph" w:styleId="Quote">
    <w:name w:val="Quote"/>
    <w:basedOn w:val="Normal"/>
    <w:next w:val="Normal"/>
    <w:link w:val="QuoteChar"/>
    <w:uiPriority w:val="29"/>
    <w:qFormat/>
    <w:rsid w:val="008D15D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D15D2"/>
    <w:rPr>
      <w:rFonts w:ascii="Georgia" w:eastAsia="SimSun" w:hAnsi="Georgia"/>
      <w:i/>
      <w:iCs/>
      <w:color w:val="404040" w:themeColor="text1" w:themeTint="BF"/>
      <w:sz w:val="21"/>
    </w:rPr>
  </w:style>
  <w:style w:type="character" w:styleId="Strong">
    <w:name w:val="Strong"/>
    <w:basedOn w:val="DefaultParagraphFont"/>
    <w:uiPriority w:val="22"/>
    <w:qFormat/>
    <w:rsid w:val="008D15D2"/>
    <w:rPr>
      <w:b/>
      <w:bCs/>
    </w:rPr>
  </w:style>
  <w:style w:type="paragraph" w:styleId="Subtitle">
    <w:name w:val="Subtitle"/>
    <w:basedOn w:val="Normal"/>
    <w:next w:val="Normal"/>
    <w:link w:val="SubtitleChar"/>
    <w:uiPriority w:val="11"/>
    <w:qFormat/>
    <w:rsid w:val="008D15D2"/>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8D15D2"/>
    <w:rPr>
      <w:color w:val="5A5A5A" w:themeColor="text1" w:themeTint="A5"/>
      <w:spacing w:val="15"/>
      <w:sz w:val="22"/>
      <w:szCs w:val="22"/>
    </w:rPr>
  </w:style>
  <w:style w:type="character" w:styleId="SubtleEmphasis">
    <w:name w:val="Subtle Emphasis"/>
    <w:basedOn w:val="DefaultParagraphFont"/>
    <w:uiPriority w:val="19"/>
    <w:qFormat/>
    <w:rsid w:val="008D15D2"/>
    <w:rPr>
      <w:i/>
      <w:iCs/>
      <w:color w:val="404040" w:themeColor="text1" w:themeTint="BF"/>
    </w:rPr>
  </w:style>
  <w:style w:type="character" w:styleId="SubtleReference">
    <w:name w:val="Subtle Reference"/>
    <w:basedOn w:val="DefaultParagraphFont"/>
    <w:uiPriority w:val="31"/>
    <w:qFormat/>
    <w:rsid w:val="008D15D2"/>
    <w:rPr>
      <w:smallCaps/>
      <w:color w:val="5A5A5A" w:themeColor="text1" w:themeTint="A5"/>
    </w:rPr>
  </w:style>
  <w:style w:type="paragraph" w:styleId="Title">
    <w:name w:val="Title"/>
    <w:basedOn w:val="Normal"/>
    <w:next w:val="Normal"/>
    <w:link w:val="TitleChar"/>
    <w:uiPriority w:val="10"/>
    <w:qFormat/>
    <w:rsid w:val="008D15D2"/>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D15D2"/>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D15D2"/>
    <w:pPr>
      <w:spacing w:before="240" w:after="0"/>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46</Pages>
  <Words>13627</Words>
  <Characters>82990</Characters>
  <Application>Microsoft Office Word</Application>
  <DocSecurity>0</DocSecurity>
  <Lines>1886</Lines>
  <Paragraphs>1038</Paragraphs>
  <ScaleCrop>false</ScaleCrop>
  <Company/>
  <LinksUpToDate>false</LinksUpToDate>
  <CharactersWithSpaces>95579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2026-07-23T08:19:00Z</dcterms:created>
  <dcterms:modified xsi:type="dcterms:W3CDTF">2026-07-23T08:20:00Z</dcterms:modified>
</cp:coreProperties>
</file>