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E2EDB" w14:textId="77777777" w:rsidR="004101BF" w:rsidRDefault="004101BF">
      <w:pPr>
        <w:spacing w:before="1300" w:after="0"/>
      </w:pPr>
    </w:p>
    <w:p w14:paraId="4D6860F3" w14:textId="77777777" w:rsidR="004101BF" w:rsidRDefault="00000000">
      <w:pPr>
        <w:spacing w:after="360"/>
        <w:ind w:left="600" w:right="600"/>
        <w:jc w:val="center"/>
      </w:pPr>
      <w:r>
        <w:rPr>
          <w:rFonts w:ascii="Calibri Light" w:hAnsi="Calibri Light"/>
          <w:color w:val="6E7F88"/>
          <w:spacing w:val="30"/>
          <w:sz w:val="19"/>
        </w:rPr>
        <w:t>D I P L O M A T I C   W O R K I N G   D O C U M E N T</w:t>
      </w:r>
    </w:p>
    <w:p w14:paraId="385C1881" w14:textId="77777777" w:rsidR="004101BF" w:rsidRDefault="00000000">
      <w:pPr>
        <w:spacing w:before="240" w:after="0"/>
        <w:ind w:left="600" w:right="600"/>
        <w:jc w:val="center"/>
      </w:pPr>
      <w:r>
        <w:rPr>
          <w:rFonts w:ascii="Calibri Light" w:hAnsi="Calibri Light"/>
          <w:b/>
          <w:color w:val="37474F"/>
          <w:spacing w:val="30"/>
          <w:sz w:val="62"/>
        </w:rPr>
        <w:t>THE SILVER BRIDGE</w:t>
      </w:r>
    </w:p>
    <w:p w14:paraId="4024D89E" w14:textId="77777777" w:rsidR="004101BF" w:rsidRDefault="00000000">
      <w:pPr>
        <w:spacing w:after="140"/>
        <w:ind w:left="600" w:right="600"/>
        <w:jc w:val="center"/>
      </w:pPr>
      <w:r>
        <w:rPr>
          <w:rFonts w:ascii="Calibri Light" w:hAnsi="Calibri Light"/>
          <w:b/>
          <w:color w:val="37474F"/>
          <w:spacing w:val="30"/>
          <w:sz w:val="62"/>
        </w:rPr>
        <w:t>FRAMEWORK</w:t>
      </w:r>
    </w:p>
    <w:p w14:paraId="6096F160" w14:textId="77777777" w:rsidR="004101BF" w:rsidRDefault="00000000">
      <w:pPr>
        <w:spacing w:before="160" w:after="240"/>
        <w:ind w:left="600" w:right="600"/>
        <w:jc w:val="center"/>
      </w:pPr>
      <w:r>
        <w:rPr>
          <w:rFonts w:ascii="Calibri Light" w:hAnsi="Calibri Light"/>
          <w:color w:val="546E7A"/>
          <w:spacing w:val="60"/>
          <w:sz w:val="23"/>
        </w:rPr>
        <w:t>( S B F )</w:t>
      </w:r>
    </w:p>
    <w:p w14:paraId="19B6D0C3" w14:textId="77777777" w:rsidR="004101BF" w:rsidRDefault="00000000">
      <w:pPr>
        <w:spacing w:before="80" w:after="320"/>
        <w:ind w:left="600" w:right="600"/>
        <w:jc w:val="center"/>
      </w:pPr>
      <w:r>
        <w:rPr>
          <w:rFonts w:ascii="Calibri Light" w:hAnsi="Calibri Light"/>
          <w:i/>
          <w:color w:val="546E7A"/>
          <w:spacing w:val="20"/>
          <w:sz w:val="25"/>
        </w:rPr>
        <w:t>The Bridge Back to the Table</w:t>
      </w:r>
    </w:p>
    <w:p w14:paraId="15737700" w14:textId="77777777" w:rsidR="004101BF" w:rsidRDefault="004101BF">
      <w:pPr>
        <w:pBdr>
          <w:bottom w:val="single" w:sz="6" w:space="1" w:color="90A4AE"/>
        </w:pBdr>
        <w:spacing w:before="120" w:after="120"/>
        <w:ind w:left="2288" w:right="2288"/>
        <w:jc w:val="center"/>
      </w:pPr>
    </w:p>
    <w:p w14:paraId="09A8EA49" w14:textId="77777777" w:rsidR="004101BF" w:rsidRDefault="00000000">
      <w:pPr>
        <w:spacing w:before="300" w:after="40"/>
        <w:ind w:left="600" w:right="600"/>
        <w:jc w:val="center"/>
      </w:pPr>
      <w:r>
        <w:rPr>
          <w:rFonts w:ascii="Calibri Light" w:hAnsi="Calibri Light"/>
          <w:color w:val="546E7A"/>
        </w:rPr>
        <w:t>A Four-Bridge Instrument for Conflict Freeze, Hormuz Governance Negotiation,</w:t>
      </w:r>
    </w:p>
    <w:p w14:paraId="3030973C" w14:textId="77777777" w:rsidR="004101BF" w:rsidRDefault="00000000">
      <w:pPr>
        <w:spacing w:after="40"/>
        <w:ind w:left="600" w:right="600"/>
        <w:jc w:val="center"/>
      </w:pPr>
      <w:r>
        <w:rPr>
          <w:rFonts w:ascii="Calibri Light" w:hAnsi="Calibri Light"/>
          <w:color w:val="546E7A"/>
        </w:rPr>
        <w:t>Structured and Synchronized Reopening of the Strait,</w:t>
      </w:r>
    </w:p>
    <w:p w14:paraId="5326B2C9" w14:textId="77777777" w:rsidR="004101BF" w:rsidRDefault="00000000">
      <w:pPr>
        <w:spacing w:after="200"/>
        <w:ind w:left="600" w:right="600"/>
        <w:jc w:val="center"/>
      </w:pPr>
      <w:r>
        <w:rPr>
          <w:rFonts w:ascii="Calibri Light" w:hAnsi="Calibri Light"/>
          <w:color w:val="546E7A"/>
        </w:rPr>
        <w:t>and Return to the Sixty-Day Track of the Islamabad Memorandum</w:t>
      </w:r>
    </w:p>
    <w:p w14:paraId="0EA5A8A2" w14:textId="77777777" w:rsidR="004101BF" w:rsidRDefault="00000000">
      <w:pPr>
        <w:spacing w:after="520"/>
        <w:ind w:left="600" w:right="600"/>
        <w:jc w:val="center"/>
      </w:pPr>
      <w:r>
        <w:rPr>
          <w:rFonts w:ascii="Calibri Light" w:hAnsi="Calibri Light"/>
          <w:i/>
          <w:color w:val="546E7A"/>
          <w:spacing w:val="10"/>
        </w:rPr>
        <w:t>between the United States of America and the Islamic Republic of Iran</w:t>
      </w:r>
    </w:p>
    <w:p w14:paraId="0442F9A4" w14:textId="77777777" w:rsidR="004101BF" w:rsidRDefault="00000000">
      <w:pPr>
        <w:spacing w:after="100"/>
        <w:ind w:left="600" w:right="600"/>
        <w:jc w:val="center"/>
      </w:pPr>
      <w:r>
        <w:rPr>
          <w:rFonts w:ascii="Calibri Light" w:hAnsi="Calibri Light"/>
          <w:b/>
          <w:color w:val="455A64"/>
        </w:rPr>
        <w:t>Version 1.0  |  22 July 2026</w:t>
      </w:r>
    </w:p>
    <w:p w14:paraId="186FB131" w14:textId="77777777" w:rsidR="004101BF" w:rsidRDefault="00000000">
      <w:pPr>
        <w:spacing w:after="50"/>
        <w:ind w:left="600" w:right="600"/>
        <w:jc w:val="center"/>
      </w:pPr>
      <w:r>
        <w:rPr>
          <w:rFonts w:ascii="Calibri Light" w:hAnsi="Calibri Light"/>
          <w:color w:val="546E7A"/>
          <w:sz w:val="19"/>
        </w:rPr>
        <w:t>Status: Negotiation Draft, Subject to Revision</w:t>
      </w:r>
    </w:p>
    <w:p w14:paraId="0FED6983" w14:textId="77777777" w:rsidR="004101BF" w:rsidRDefault="00000000">
      <w:pPr>
        <w:spacing w:after="240"/>
        <w:ind w:left="600" w:right="600"/>
        <w:jc w:val="center"/>
      </w:pPr>
      <w:r>
        <w:rPr>
          <w:rFonts w:ascii="Calibri Light" w:hAnsi="Calibri Light"/>
          <w:color w:val="546E7A"/>
          <w:sz w:val="19"/>
        </w:rPr>
        <w:t>Negotiation Reference: SBF-2026-v1.0</w:t>
      </w:r>
    </w:p>
    <w:p w14:paraId="21F58FB9" w14:textId="77777777" w:rsidR="004101BF" w:rsidRDefault="00000000">
      <w:pPr>
        <w:spacing w:after="240"/>
        <w:ind w:left="600" w:right="600"/>
        <w:jc w:val="center"/>
      </w:pPr>
      <w:r>
        <w:rPr>
          <w:rFonts w:ascii="Calibri Light" w:hAnsi="Calibri Light"/>
          <w:b/>
          <w:color w:val="455A64"/>
          <w:sz w:val="19"/>
        </w:rPr>
        <w:t>Classification: Authorized Negotiators Only</w:t>
      </w:r>
    </w:p>
    <w:p w14:paraId="64976A78" w14:textId="77777777" w:rsidR="004101BF" w:rsidRDefault="00000000">
      <w:pPr>
        <w:spacing w:after="50"/>
        <w:ind w:left="600" w:right="600"/>
        <w:jc w:val="center"/>
      </w:pPr>
      <w:r>
        <w:rPr>
          <w:rFonts w:ascii="Calibri Light" w:hAnsi="Calibri Light"/>
          <w:color w:val="546E7A"/>
          <w:sz w:val="18"/>
        </w:rPr>
        <w:t>Facilitation: Sultanate of Oman  ·  Swiss Confederation  ·  State of Qatar  ·  Islamic Republic of Pakistan</w:t>
      </w:r>
    </w:p>
    <w:p w14:paraId="1FDC7BA0" w14:textId="77777777" w:rsidR="004101BF" w:rsidRDefault="00000000">
      <w:pPr>
        <w:spacing w:after="0"/>
        <w:ind w:left="600" w:right="600"/>
        <w:jc w:val="center"/>
      </w:pPr>
      <w:r>
        <w:rPr>
          <w:rFonts w:ascii="Calibri Light" w:hAnsi="Calibri Light"/>
          <w:color w:val="546E7A"/>
          <w:sz w:val="18"/>
        </w:rPr>
        <w:t>Technical Verification: International Atomic Energy Agency</w:t>
      </w:r>
    </w:p>
    <w:p w14:paraId="687F7088" w14:textId="77777777" w:rsidR="004101BF" w:rsidRDefault="004101BF">
      <w:pPr>
        <w:sectPr w:rsidR="004101BF">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pgBorders>
            <w:top w:val="double" w:sz="6" w:space="24" w:color="90A4AE"/>
            <w:left w:val="double" w:sz="6" w:space="24" w:color="90A4AE"/>
            <w:bottom w:val="double" w:sz="6" w:space="24" w:color="90A4AE"/>
            <w:right w:val="double" w:sz="6" w:space="24" w:color="90A4AE"/>
          </w:pgBorders>
          <w:cols w:space="720"/>
        </w:sectPr>
      </w:pPr>
    </w:p>
    <w:p w14:paraId="7C0CEF37" w14:textId="77777777" w:rsidR="004101BF" w:rsidRDefault="00000000">
      <w:pPr>
        <w:pStyle w:val="Heading1"/>
      </w:pPr>
      <w:bookmarkStart w:id="0" w:name="_Toc235672964"/>
      <w:r>
        <w:lastRenderedPageBreak/>
        <w:t>Table of Contents</w:t>
      </w:r>
      <w:bookmarkEnd w:id="0"/>
    </w:p>
    <w:p w14:paraId="25896CBE" w14:textId="6EA2B135" w:rsidR="00A42D28" w:rsidRDefault="00000000">
      <w:pPr>
        <w:pStyle w:val="TOC1"/>
        <w:rPr>
          <w:rFonts w:asciiTheme="minorHAnsi" w:eastAsiaTheme="minorEastAsia" w:hAnsiTheme="minorHAnsi"/>
          <w:b w:val="0"/>
          <w:noProof/>
          <w:color w:val="auto"/>
          <w:sz w:val="24"/>
        </w:rPr>
      </w:pPr>
      <w:r>
        <w:fldChar w:fldCharType="begin"/>
      </w:r>
      <w:r>
        <w:instrText xml:space="preserve"> TOC \o "1-2" \h \z \u </w:instrText>
      </w:r>
      <w:r>
        <w:fldChar w:fldCharType="separate"/>
      </w:r>
      <w:hyperlink w:anchor="_Toc235672964" w:history="1">
        <w:r w:rsidR="00A42D28" w:rsidRPr="00B41602">
          <w:rPr>
            <w:rStyle w:val="Hyperlink"/>
            <w:noProof/>
          </w:rPr>
          <w:t>Table of Contents</w:t>
        </w:r>
        <w:r w:rsidR="00A42D28">
          <w:rPr>
            <w:noProof/>
            <w:webHidden/>
          </w:rPr>
          <w:tab/>
        </w:r>
        <w:r w:rsidR="00A42D28">
          <w:rPr>
            <w:noProof/>
            <w:webHidden/>
          </w:rPr>
          <w:fldChar w:fldCharType="begin"/>
        </w:r>
        <w:r w:rsidR="00A42D28">
          <w:rPr>
            <w:noProof/>
            <w:webHidden/>
          </w:rPr>
          <w:instrText xml:space="preserve"> PAGEREF _Toc235672964 \h </w:instrText>
        </w:r>
        <w:r w:rsidR="00A42D28">
          <w:rPr>
            <w:noProof/>
            <w:webHidden/>
          </w:rPr>
        </w:r>
        <w:r w:rsidR="00A42D28">
          <w:rPr>
            <w:noProof/>
            <w:webHidden/>
          </w:rPr>
          <w:fldChar w:fldCharType="separate"/>
        </w:r>
        <w:r w:rsidR="00A42D28">
          <w:rPr>
            <w:noProof/>
            <w:webHidden/>
          </w:rPr>
          <w:t>2</w:t>
        </w:r>
        <w:r w:rsidR="00A42D28">
          <w:rPr>
            <w:noProof/>
            <w:webHidden/>
          </w:rPr>
          <w:fldChar w:fldCharType="end"/>
        </w:r>
      </w:hyperlink>
    </w:p>
    <w:p w14:paraId="241D758A" w14:textId="15EA0BD7" w:rsidR="00A42D28" w:rsidRDefault="00A42D28">
      <w:pPr>
        <w:pStyle w:val="TOC1"/>
        <w:rPr>
          <w:rFonts w:asciiTheme="minorHAnsi" w:eastAsiaTheme="minorEastAsia" w:hAnsiTheme="minorHAnsi"/>
          <w:b w:val="0"/>
          <w:noProof/>
          <w:color w:val="auto"/>
          <w:sz w:val="24"/>
        </w:rPr>
      </w:pPr>
      <w:hyperlink w:anchor="_Toc235672965" w:history="1">
        <w:r w:rsidRPr="00B41602">
          <w:rPr>
            <w:rStyle w:val="Hyperlink"/>
            <w:noProof/>
          </w:rPr>
          <w:t>Document Status and Instrument Record</w:t>
        </w:r>
        <w:r>
          <w:rPr>
            <w:noProof/>
            <w:webHidden/>
          </w:rPr>
          <w:tab/>
        </w:r>
        <w:r>
          <w:rPr>
            <w:noProof/>
            <w:webHidden/>
          </w:rPr>
          <w:fldChar w:fldCharType="begin"/>
        </w:r>
        <w:r>
          <w:rPr>
            <w:noProof/>
            <w:webHidden/>
          </w:rPr>
          <w:instrText xml:space="preserve"> PAGEREF _Toc235672965 \h </w:instrText>
        </w:r>
        <w:r>
          <w:rPr>
            <w:noProof/>
            <w:webHidden/>
          </w:rPr>
        </w:r>
        <w:r>
          <w:rPr>
            <w:noProof/>
            <w:webHidden/>
          </w:rPr>
          <w:fldChar w:fldCharType="separate"/>
        </w:r>
        <w:r>
          <w:rPr>
            <w:noProof/>
            <w:webHidden/>
          </w:rPr>
          <w:t>6</w:t>
        </w:r>
        <w:r>
          <w:rPr>
            <w:noProof/>
            <w:webHidden/>
          </w:rPr>
          <w:fldChar w:fldCharType="end"/>
        </w:r>
      </w:hyperlink>
    </w:p>
    <w:p w14:paraId="1932F1AC" w14:textId="58B9AD7D" w:rsidR="00A42D28" w:rsidRDefault="00A42D28">
      <w:pPr>
        <w:pStyle w:val="TOC1"/>
        <w:rPr>
          <w:rFonts w:asciiTheme="minorHAnsi" w:eastAsiaTheme="minorEastAsia" w:hAnsiTheme="minorHAnsi"/>
          <w:b w:val="0"/>
          <w:noProof/>
          <w:color w:val="auto"/>
          <w:sz w:val="24"/>
        </w:rPr>
      </w:pPr>
      <w:hyperlink w:anchor="_Toc235672966" w:history="1">
        <w:r w:rsidRPr="00B41602">
          <w:rPr>
            <w:rStyle w:val="Hyperlink"/>
            <w:noProof/>
          </w:rPr>
          <w:t>Cover Note of the Facilitating States</w:t>
        </w:r>
        <w:r>
          <w:rPr>
            <w:noProof/>
            <w:webHidden/>
          </w:rPr>
          <w:tab/>
        </w:r>
        <w:r>
          <w:rPr>
            <w:noProof/>
            <w:webHidden/>
          </w:rPr>
          <w:fldChar w:fldCharType="begin"/>
        </w:r>
        <w:r>
          <w:rPr>
            <w:noProof/>
            <w:webHidden/>
          </w:rPr>
          <w:instrText xml:space="preserve"> PAGEREF _Toc235672966 \h </w:instrText>
        </w:r>
        <w:r>
          <w:rPr>
            <w:noProof/>
            <w:webHidden/>
          </w:rPr>
        </w:r>
        <w:r>
          <w:rPr>
            <w:noProof/>
            <w:webHidden/>
          </w:rPr>
          <w:fldChar w:fldCharType="separate"/>
        </w:r>
        <w:r>
          <w:rPr>
            <w:noProof/>
            <w:webHidden/>
          </w:rPr>
          <w:t>6</w:t>
        </w:r>
        <w:r>
          <w:rPr>
            <w:noProof/>
            <w:webHidden/>
          </w:rPr>
          <w:fldChar w:fldCharType="end"/>
        </w:r>
      </w:hyperlink>
    </w:p>
    <w:p w14:paraId="526E1259" w14:textId="7B4B6F96" w:rsidR="00A42D28" w:rsidRDefault="00A42D28">
      <w:pPr>
        <w:pStyle w:val="TOC1"/>
        <w:rPr>
          <w:rFonts w:asciiTheme="minorHAnsi" w:eastAsiaTheme="minorEastAsia" w:hAnsiTheme="minorHAnsi"/>
          <w:b w:val="0"/>
          <w:noProof/>
          <w:color w:val="auto"/>
          <w:sz w:val="24"/>
        </w:rPr>
      </w:pPr>
      <w:hyperlink w:anchor="_Toc235672967" w:history="1">
        <w:r w:rsidRPr="00B41602">
          <w:rPr>
            <w:rStyle w:val="Hyperlink"/>
            <w:noProof/>
          </w:rPr>
          <w:t>Preface. Drafting Convention and Method</w:t>
        </w:r>
        <w:r>
          <w:rPr>
            <w:noProof/>
            <w:webHidden/>
          </w:rPr>
          <w:tab/>
        </w:r>
        <w:r>
          <w:rPr>
            <w:noProof/>
            <w:webHidden/>
          </w:rPr>
          <w:fldChar w:fldCharType="begin"/>
        </w:r>
        <w:r>
          <w:rPr>
            <w:noProof/>
            <w:webHidden/>
          </w:rPr>
          <w:instrText xml:space="preserve"> PAGEREF _Toc235672967 \h </w:instrText>
        </w:r>
        <w:r>
          <w:rPr>
            <w:noProof/>
            <w:webHidden/>
          </w:rPr>
        </w:r>
        <w:r>
          <w:rPr>
            <w:noProof/>
            <w:webHidden/>
          </w:rPr>
          <w:fldChar w:fldCharType="separate"/>
        </w:r>
        <w:r>
          <w:rPr>
            <w:noProof/>
            <w:webHidden/>
          </w:rPr>
          <w:t>8</w:t>
        </w:r>
        <w:r>
          <w:rPr>
            <w:noProof/>
            <w:webHidden/>
          </w:rPr>
          <w:fldChar w:fldCharType="end"/>
        </w:r>
      </w:hyperlink>
    </w:p>
    <w:p w14:paraId="63C2C961" w14:textId="09710D24" w:rsidR="00A42D28" w:rsidRDefault="00A42D28">
      <w:pPr>
        <w:pStyle w:val="TOC1"/>
        <w:rPr>
          <w:rFonts w:asciiTheme="minorHAnsi" w:eastAsiaTheme="minorEastAsia" w:hAnsiTheme="minorHAnsi"/>
          <w:b w:val="0"/>
          <w:noProof/>
          <w:color w:val="auto"/>
          <w:sz w:val="24"/>
        </w:rPr>
      </w:pPr>
      <w:hyperlink w:anchor="_Toc235672968" w:history="1">
        <w:r w:rsidRPr="00B41602">
          <w:rPr>
            <w:rStyle w:val="Hyperlink"/>
            <w:noProof/>
          </w:rPr>
          <w:t>Preamble: The Moment of 22 July 2026</w:t>
        </w:r>
        <w:r>
          <w:rPr>
            <w:noProof/>
            <w:webHidden/>
          </w:rPr>
          <w:tab/>
        </w:r>
        <w:r>
          <w:rPr>
            <w:noProof/>
            <w:webHidden/>
          </w:rPr>
          <w:fldChar w:fldCharType="begin"/>
        </w:r>
        <w:r>
          <w:rPr>
            <w:noProof/>
            <w:webHidden/>
          </w:rPr>
          <w:instrText xml:space="preserve"> PAGEREF _Toc235672968 \h </w:instrText>
        </w:r>
        <w:r>
          <w:rPr>
            <w:noProof/>
            <w:webHidden/>
          </w:rPr>
        </w:r>
        <w:r>
          <w:rPr>
            <w:noProof/>
            <w:webHidden/>
          </w:rPr>
          <w:fldChar w:fldCharType="separate"/>
        </w:r>
        <w:r>
          <w:rPr>
            <w:noProof/>
            <w:webHidden/>
          </w:rPr>
          <w:t>8</w:t>
        </w:r>
        <w:r>
          <w:rPr>
            <w:noProof/>
            <w:webHidden/>
          </w:rPr>
          <w:fldChar w:fldCharType="end"/>
        </w:r>
      </w:hyperlink>
    </w:p>
    <w:p w14:paraId="42B48167" w14:textId="34E017E7" w:rsidR="00A42D28" w:rsidRDefault="00A42D28">
      <w:pPr>
        <w:pStyle w:val="TOC1"/>
        <w:rPr>
          <w:rFonts w:asciiTheme="minorHAnsi" w:eastAsiaTheme="minorEastAsia" w:hAnsiTheme="minorHAnsi"/>
          <w:b w:val="0"/>
          <w:noProof/>
          <w:color w:val="auto"/>
          <w:sz w:val="24"/>
        </w:rPr>
      </w:pPr>
      <w:hyperlink w:anchor="_Toc235672969" w:history="1">
        <w:r w:rsidRPr="00B41602">
          <w:rPr>
            <w:rStyle w:val="Hyperlink"/>
            <w:noProof/>
          </w:rPr>
          <w:t>Part I: Purpose and Architecture</w:t>
        </w:r>
        <w:r>
          <w:rPr>
            <w:noProof/>
            <w:webHidden/>
          </w:rPr>
          <w:tab/>
        </w:r>
        <w:r>
          <w:rPr>
            <w:noProof/>
            <w:webHidden/>
          </w:rPr>
          <w:fldChar w:fldCharType="begin"/>
        </w:r>
        <w:r>
          <w:rPr>
            <w:noProof/>
            <w:webHidden/>
          </w:rPr>
          <w:instrText xml:space="preserve"> PAGEREF _Toc235672969 \h </w:instrText>
        </w:r>
        <w:r>
          <w:rPr>
            <w:noProof/>
            <w:webHidden/>
          </w:rPr>
        </w:r>
        <w:r>
          <w:rPr>
            <w:noProof/>
            <w:webHidden/>
          </w:rPr>
          <w:fldChar w:fldCharType="separate"/>
        </w:r>
        <w:r>
          <w:rPr>
            <w:noProof/>
            <w:webHidden/>
          </w:rPr>
          <w:t>10</w:t>
        </w:r>
        <w:r>
          <w:rPr>
            <w:noProof/>
            <w:webHidden/>
          </w:rPr>
          <w:fldChar w:fldCharType="end"/>
        </w:r>
      </w:hyperlink>
    </w:p>
    <w:p w14:paraId="21D52D3A" w14:textId="255E09E2" w:rsidR="00A42D28" w:rsidRDefault="00A42D28">
      <w:pPr>
        <w:pStyle w:val="TOC2"/>
        <w:rPr>
          <w:rFonts w:asciiTheme="minorHAnsi" w:eastAsiaTheme="minorEastAsia" w:hAnsiTheme="minorHAnsi"/>
          <w:noProof/>
          <w:color w:val="auto"/>
          <w:sz w:val="24"/>
        </w:rPr>
      </w:pPr>
      <w:hyperlink w:anchor="_Toc235672970" w:history="1">
        <w:r w:rsidRPr="00B41602">
          <w:rPr>
            <w:rStyle w:val="Hyperlink"/>
            <w:noProof/>
          </w:rPr>
          <w:t>What This Framework Does</w:t>
        </w:r>
        <w:r>
          <w:rPr>
            <w:noProof/>
            <w:webHidden/>
          </w:rPr>
          <w:tab/>
        </w:r>
        <w:r>
          <w:rPr>
            <w:noProof/>
            <w:webHidden/>
          </w:rPr>
          <w:fldChar w:fldCharType="begin"/>
        </w:r>
        <w:r>
          <w:rPr>
            <w:noProof/>
            <w:webHidden/>
          </w:rPr>
          <w:instrText xml:space="preserve"> PAGEREF _Toc235672970 \h </w:instrText>
        </w:r>
        <w:r>
          <w:rPr>
            <w:noProof/>
            <w:webHidden/>
          </w:rPr>
        </w:r>
        <w:r>
          <w:rPr>
            <w:noProof/>
            <w:webHidden/>
          </w:rPr>
          <w:fldChar w:fldCharType="separate"/>
        </w:r>
        <w:r>
          <w:rPr>
            <w:noProof/>
            <w:webHidden/>
          </w:rPr>
          <w:t>10</w:t>
        </w:r>
        <w:r>
          <w:rPr>
            <w:noProof/>
            <w:webHidden/>
          </w:rPr>
          <w:fldChar w:fldCharType="end"/>
        </w:r>
      </w:hyperlink>
    </w:p>
    <w:p w14:paraId="0A34D7A0" w14:textId="619A4014" w:rsidR="00A42D28" w:rsidRDefault="00A42D28">
      <w:pPr>
        <w:pStyle w:val="TOC2"/>
        <w:rPr>
          <w:rFonts w:asciiTheme="minorHAnsi" w:eastAsiaTheme="minorEastAsia" w:hAnsiTheme="minorHAnsi"/>
          <w:noProof/>
          <w:color w:val="auto"/>
          <w:sz w:val="24"/>
        </w:rPr>
      </w:pPr>
      <w:hyperlink w:anchor="_Toc235672971" w:history="1">
        <w:r w:rsidRPr="00B41602">
          <w:rPr>
            <w:rStyle w:val="Hyperlink"/>
            <w:noProof/>
          </w:rPr>
          <w:t>What This Framework Does Not Do</w:t>
        </w:r>
        <w:r>
          <w:rPr>
            <w:noProof/>
            <w:webHidden/>
          </w:rPr>
          <w:tab/>
        </w:r>
        <w:r>
          <w:rPr>
            <w:noProof/>
            <w:webHidden/>
          </w:rPr>
          <w:fldChar w:fldCharType="begin"/>
        </w:r>
        <w:r>
          <w:rPr>
            <w:noProof/>
            <w:webHidden/>
          </w:rPr>
          <w:instrText xml:space="preserve"> PAGEREF _Toc235672971 \h </w:instrText>
        </w:r>
        <w:r>
          <w:rPr>
            <w:noProof/>
            <w:webHidden/>
          </w:rPr>
        </w:r>
        <w:r>
          <w:rPr>
            <w:noProof/>
            <w:webHidden/>
          </w:rPr>
          <w:fldChar w:fldCharType="separate"/>
        </w:r>
        <w:r>
          <w:rPr>
            <w:noProof/>
            <w:webHidden/>
          </w:rPr>
          <w:t>10</w:t>
        </w:r>
        <w:r>
          <w:rPr>
            <w:noProof/>
            <w:webHidden/>
          </w:rPr>
          <w:fldChar w:fldCharType="end"/>
        </w:r>
      </w:hyperlink>
    </w:p>
    <w:p w14:paraId="2840C887" w14:textId="10DD2A86" w:rsidR="00A42D28" w:rsidRDefault="00A42D28">
      <w:pPr>
        <w:pStyle w:val="TOC2"/>
        <w:rPr>
          <w:rFonts w:asciiTheme="minorHAnsi" w:eastAsiaTheme="minorEastAsia" w:hAnsiTheme="minorHAnsi"/>
          <w:noProof/>
          <w:color w:val="auto"/>
          <w:sz w:val="24"/>
        </w:rPr>
      </w:pPr>
      <w:hyperlink w:anchor="_Toc235672972" w:history="1">
        <w:r w:rsidRPr="00B41602">
          <w:rPr>
            <w:rStyle w:val="Hyperlink"/>
            <w:noProof/>
          </w:rPr>
          <w:t>Relationship to the June Framework and the Companion Instruments</w:t>
        </w:r>
        <w:r>
          <w:rPr>
            <w:noProof/>
            <w:webHidden/>
          </w:rPr>
          <w:tab/>
        </w:r>
        <w:r>
          <w:rPr>
            <w:noProof/>
            <w:webHidden/>
          </w:rPr>
          <w:fldChar w:fldCharType="begin"/>
        </w:r>
        <w:r>
          <w:rPr>
            <w:noProof/>
            <w:webHidden/>
          </w:rPr>
          <w:instrText xml:space="preserve"> PAGEREF _Toc235672972 \h </w:instrText>
        </w:r>
        <w:r>
          <w:rPr>
            <w:noProof/>
            <w:webHidden/>
          </w:rPr>
        </w:r>
        <w:r>
          <w:rPr>
            <w:noProof/>
            <w:webHidden/>
          </w:rPr>
          <w:fldChar w:fldCharType="separate"/>
        </w:r>
        <w:r>
          <w:rPr>
            <w:noProof/>
            <w:webHidden/>
          </w:rPr>
          <w:t>11</w:t>
        </w:r>
        <w:r>
          <w:rPr>
            <w:noProof/>
            <w:webHidden/>
          </w:rPr>
          <w:fldChar w:fldCharType="end"/>
        </w:r>
      </w:hyperlink>
    </w:p>
    <w:p w14:paraId="5859ADBF" w14:textId="2E287FA8" w:rsidR="00A42D28" w:rsidRDefault="00A42D28">
      <w:pPr>
        <w:pStyle w:val="TOC2"/>
        <w:rPr>
          <w:rFonts w:asciiTheme="minorHAnsi" w:eastAsiaTheme="minorEastAsia" w:hAnsiTheme="minorHAnsi"/>
          <w:noProof/>
          <w:color w:val="auto"/>
          <w:sz w:val="24"/>
        </w:rPr>
      </w:pPr>
      <w:hyperlink w:anchor="_Toc235672973" w:history="1">
        <w:r w:rsidRPr="00B41602">
          <w:rPr>
            <w:rStyle w:val="Hyperlink"/>
            <w:noProof/>
          </w:rPr>
          <w:t>The Four Bridges at a Glance</w:t>
        </w:r>
        <w:r>
          <w:rPr>
            <w:noProof/>
            <w:webHidden/>
          </w:rPr>
          <w:tab/>
        </w:r>
        <w:r>
          <w:rPr>
            <w:noProof/>
            <w:webHidden/>
          </w:rPr>
          <w:fldChar w:fldCharType="begin"/>
        </w:r>
        <w:r>
          <w:rPr>
            <w:noProof/>
            <w:webHidden/>
          </w:rPr>
          <w:instrText xml:space="preserve"> PAGEREF _Toc235672973 \h </w:instrText>
        </w:r>
        <w:r>
          <w:rPr>
            <w:noProof/>
            <w:webHidden/>
          </w:rPr>
        </w:r>
        <w:r>
          <w:rPr>
            <w:noProof/>
            <w:webHidden/>
          </w:rPr>
          <w:fldChar w:fldCharType="separate"/>
        </w:r>
        <w:r>
          <w:rPr>
            <w:noProof/>
            <w:webHidden/>
          </w:rPr>
          <w:t>11</w:t>
        </w:r>
        <w:r>
          <w:rPr>
            <w:noProof/>
            <w:webHidden/>
          </w:rPr>
          <w:fldChar w:fldCharType="end"/>
        </w:r>
      </w:hyperlink>
    </w:p>
    <w:p w14:paraId="036B55E7" w14:textId="7C9D194A" w:rsidR="00A42D28" w:rsidRDefault="00A42D28">
      <w:pPr>
        <w:pStyle w:val="TOC2"/>
        <w:rPr>
          <w:rFonts w:asciiTheme="minorHAnsi" w:eastAsiaTheme="minorEastAsia" w:hAnsiTheme="minorHAnsi"/>
          <w:noProof/>
          <w:color w:val="auto"/>
          <w:sz w:val="24"/>
        </w:rPr>
      </w:pPr>
      <w:hyperlink w:anchor="_Toc235672974" w:history="1">
        <w:r w:rsidRPr="00B41602">
          <w:rPr>
            <w:rStyle w:val="Hyperlink"/>
            <w:noProof/>
          </w:rPr>
          <w:t>Core Operating Principles</w:t>
        </w:r>
        <w:r>
          <w:rPr>
            <w:noProof/>
            <w:webHidden/>
          </w:rPr>
          <w:tab/>
        </w:r>
        <w:r>
          <w:rPr>
            <w:noProof/>
            <w:webHidden/>
          </w:rPr>
          <w:fldChar w:fldCharType="begin"/>
        </w:r>
        <w:r>
          <w:rPr>
            <w:noProof/>
            <w:webHidden/>
          </w:rPr>
          <w:instrText xml:space="preserve"> PAGEREF _Toc235672974 \h </w:instrText>
        </w:r>
        <w:r>
          <w:rPr>
            <w:noProof/>
            <w:webHidden/>
          </w:rPr>
        </w:r>
        <w:r>
          <w:rPr>
            <w:noProof/>
            <w:webHidden/>
          </w:rPr>
          <w:fldChar w:fldCharType="separate"/>
        </w:r>
        <w:r>
          <w:rPr>
            <w:noProof/>
            <w:webHidden/>
          </w:rPr>
          <w:t>12</w:t>
        </w:r>
        <w:r>
          <w:rPr>
            <w:noProof/>
            <w:webHidden/>
          </w:rPr>
          <w:fldChar w:fldCharType="end"/>
        </w:r>
      </w:hyperlink>
    </w:p>
    <w:p w14:paraId="47CB2668" w14:textId="01108DD8" w:rsidR="00A42D28" w:rsidRDefault="00A42D28">
      <w:pPr>
        <w:pStyle w:val="TOC1"/>
        <w:rPr>
          <w:rFonts w:asciiTheme="minorHAnsi" w:eastAsiaTheme="minorEastAsia" w:hAnsiTheme="minorHAnsi"/>
          <w:b w:val="0"/>
          <w:noProof/>
          <w:color w:val="auto"/>
          <w:sz w:val="24"/>
        </w:rPr>
      </w:pPr>
      <w:hyperlink w:anchor="_Toc235672975" w:history="1">
        <w:r w:rsidRPr="00B41602">
          <w:rPr>
            <w:rStyle w:val="Hyperlink"/>
            <w:noProof/>
          </w:rPr>
          <w:t>Bridge One: The Reciprocal Conflict Freeze (72-Hour Verification Window)</w:t>
        </w:r>
        <w:r>
          <w:rPr>
            <w:noProof/>
            <w:webHidden/>
          </w:rPr>
          <w:tab/>
        </w:r>
        <w:r>
          <w:rPr>
            <w:noProof/>
            <w:webHidden/>
          </w:rPr>
          <w:fldChar w:fldCharType="begin"/>
        </w:r>
        <w:r>
          <w:rPr>
            <w:noProof/>
            <w:webHidden/>
          </w:rPr>
          <w:instrText xml:space="preserve"> PAGEREF _Toc235672975 \h </w:instrText>
        </w:r>
        <w:r>
          <w:rPr>
            <w:noProof/>
            <w:webHidden/>
          </w:rPr>
        </w:r>
        <w:r>
          <w:rPr>
            <w:noProof/>
            <w:webHidden/>
          </w:rPr>
          <w:fldChar w:fldCharType="separate"/>
        </w:r>
        <w:r>
          <w:rPr>
            <w:noProof/>
            <w:webHidden/>
          </w:rPr>
          <w:t>13</w:t>
        </w:r>
        <w:r>
          <w:rPr>
            <w:noProof/>
            <w:webHidden/>
          </w:rPr>
          <w:fldChar w:fldCharType="end"/>
        </w:r>
      </w:hyperlink>
    </w:p>
    <w:p w14:paraId="578D330E" w14:textId="6DD48493" w:rsidR="00A42D28" w:rsidRDefault="00A42D28">
      <w:pPr>
        <w:pStyle w:val="TOC2"/>
        <w:rPr>
          <w:rFonts w:asciiTheme="minorHAnsi" w:eastAsiaTheme="minorEastAsia" w:hAnsiTheme="minorHAnsi"/>
          <w:noProof/>
          <w:color w:val="auto"/>
          <w:sz w:val="24"/>
        </w:rPr>
      </w:pPr>
      <w:hyperlink w:anchor="_Toc235672976" w:history="1">
        <w:r w:rsidRPr="00B41602">
          <w:rPr>
            <w:rStyle w:val="Hyperlink"/>
            <w:noProof/>
          </w:rPr>
          <w:t>1.1 The Core Trade</w:t>
        </w:r>
        <w:r>
          <w:rPr>
            <w:noProof/>
            <w:webHidden/>
          </w:rPr>
          <w:tab/>
        </w:r>
        <w:r>
          <w:rPr>
            <w:noProof/>
            <w:webHidden/>
          </w:rPr>
          <w:fldChar w:fldCharType="begin"/>
        </w:r>
        <w:r>
          <w:rPr>
            <w:noProof/>
            <w:webHidden/>
          </w:rPr>
          <w:instrText xml:space="preserve"> PAGEREF _Toc235672976 \h </w:instrText>
        </w:r>
        <w:r>
          <w:rPr>
            <w:noProof/>
            <w:webHidden/>
          </w:rPr>
        </w:r>
        <w:r>
          <w:rPr>
            <w:noProof/>
            <w:webHidden/>
          </w:rPr>
          <w:fldChar w:fldCharType="separate"/>
        </w:r>
        <w:r>
          <w:rPr>
            <w:noProof/>
            <w:webHidden/>
          </w:rPr>
          <w:t>13</w:t>
        </w:r>
        <w:r>
          <w:rPr>
            <w:noProof/>
            <w:webHidden/>
          </w:rPr>
          <w:fldChar w:fldCharType="end"/>
        </w:r>
      </w:hyperlink>
    </w:p>
    <w:p w14:paraId="5EEC80AB" w14:textId="44575C2A" w:rsidR="00A42D28" w:rsidRDefault="00A42D28">
      <w:pPr>
        <w:pStyle w:val="TOC2"/>
        <w:rPr>
          <w:rFonts w:asciiTheme="minorHAnsi" w:eastAsiaTheme="minorEastAsia" w:hAnsiTheme="minorHAnsi"/>
          <w:noProof/>
          <w:color w:val="auto"/>
          <w:sz w:val="24"/>
        </w:rPr>
      </w:pPr>
      <w:hyperlink w:anchor="_Toc235672977" w:history="1">
        <w:r w:rsidRPr="00B41602">
          <w:rPr>
            <w:rStyle w:val="Hyperlink"/>
            <w:noProof/>
          </w:rPr>
          <w:t>1.2 The Hour 00 Stand-Down Order</w:t>
        </w:r>
        <w:r>
          <w:rPr>
            <w:noProof/>
            <w:webHidden/>
          </w:rPr>
          <w:tab/>
        </w:r>
        <w:r>
          <w:rPr>
            <w:noProof/>
            <w:webHidden/>
          </w:rPr>
          <w:fldChar w:fldCharType="begin"/>
        </w:r>
        <w:r>
          <w:rPr>
            <w:noProof/>
            <w:webHidden/>
          </w:rPr>
          <w:instrText xml:space="preserve"> PAGEREF _Toc235672977 \h </w:instrText>
        </w:r>
        <w:r>
          <w:rPr>
            <w:noProof/>
            <w:webHidden/>
          </w:rPr>
        </w:r>
        <w:r>
          <w:rPr>
            <w:noProof/>
            <w:webHidden/>
          </w:rPr>
          <w:fldChar w:fldCharType="separate"/>
        </w:r>
        <w:r>
          <w:rPr>
            <w:noProof/>
            <w:webHidden/>
          </w:rPr>
          <w:t>14</w:t>
        </w:r>
        <w:r>
          <w:rPr>
            <w:noProof/>
            <w:webHidden/>
          </w:rPr>
          <w:fldChar w:fldCharType="end"/>
        </w:r>
      </w:hyperlink>
    </w:p>
    <w:p w14:paraId="3210FF22" w14:textId="1220739D" w:rsidR="00A42D28" w:rsidRDefault="00A42D28">
      <w:pPr>
        <w:pStyle w:val="TOC2"/>
        <w:rPr>
          <w:rFonts w:asciiTheme="minorHAnsi" w:eastAsiaTheme="minorEastAsia" w:hAnsiTheme="minorHAnsi"/>
          <w:noProof/>
          <w:color w:val="auto"/>
          <w:sz w:val="24"/>
        </w:rPr>
      </w:pPr>
      <w:hyperlink w:anchor="_Toc235672978" w:history="1">
        <w:r w:rsidRPr="00B41602">
          <w:rPr>
            <w:rStyle w:val="Hyperlink"/>
            <w:noProof/>
          </w:rPr>
          <w:t>1.3 United States Force Disposition</w:t>
        </w:r>
        <w:r>
          <w:rPr>
            <w:noProof/>
            <w:webHidden/>
          </w:rPr>
          <w:tab/>
        </w:r>
        <w:r>
          <w:rPr>
            <w:noProof/>
            <w:webHidden/>
          </w:rPr>
          <w:fldChar w:fldCharType="begin"/>
        </w:r>
        <w:r>
          <w:rPr>
            <w:noProof/>
            <w:webHidden/>
          </w:rPr>
          <w:instrText xml:space="preserve"> PAGEREF _Toc235672978 \h </w:instrText>
        </w:r>
        <w:r>
          <w:rPr>
            <w:noProof/>
            <w:webHidden/>
          </w:rPr>
        </w:r>
        <w:r>
          <w:rPr>
            <w:noProof/>
            <w:webHidden/>
          </w:rPr>
          <w:fldChar w:fldCharType="separate"/>
        </w:r>
        <w:r>
          <w:rPr>
            <w:noProof/>
            <w:webHidden/>
          </w:rPr>
          <w:t>14</w:t>
        </w:r>
        <w:r>
          <w:rPr>
            <w:noProof/>
            <w:webHidden/>
          </w:rPr>
          <w:fldChar w:fldCharType="end"/>
        </w:r>
      </w:hyperlink>
    </w:p>
    <w:p w14:paraId="51187B1D" w14:textId="5618A6D2" w:rsidR="00A42D28" w:rsidRDefault="00A42D28">
      <w:pPr>
        <w:pStyle w:val="TOC2"/>
        <w:rPr>
          <w:rFonts w:asciiTheme="minorHAnsi" w:eastAsiaTheme="minorEastAsia" w:hAnsiTheme="minorHAnsi"/>
          <w:noProof/>
          <w:color w:val="auto"/>
          <w:sz w:val="24"/>
        </w:rPr>
      </w:pPr>
      <w:hyperlink w:anchor="_Toc235672979" w:history="1">
        <w:r w:rsidRPr="00B41602">
          <w:rPr>
            <w:rStyle w:val="Hyperlink"/>
            <w:noProof/>
          </w:rPr>
          <w:t>1.4 Iranian Force Disposition</w:t>
        </w:r>
        <w:r>
          <w:rPr>
            <w:noProof/>
            <w:webHidden/>
          </w:rPr>
          <w:tab/>
        </w:r>
        <w:r>
          <w:rPr>
            <w:noProof/>
            <w:webHidden/>
          </w:rPr>
          <w:fldChar w:fldCharType="begin"/>
        </w:r>
        <w:r>
          <w:rPr>
            <w:noProof/>
            <w:webHidden/>
          </w:rPr>
          <w:instrText xml:space="preserve"> PAGEREF _Toc235672979 \h </w:instrText>
        </w:r>
        <w:r>
          <w:rPr>
            <w:noProof/>
            <w:webHidden/>
          </w:rPr>
        </w:r>
        <w:r>
          <w:rPr>
            <w:noProof/>
            <w:webHidden/>
          </w:rPr>
          <w:fldChar w:fldCharType="separate"/>
        </w:r>
        <w:r>
          <w:rPr>
            <w:noProof/>
            <w:webHidden/>
          </w:rPr>
          <w:t>14</w:t>
        </w:r>
        <w:r>
          <w:rPr>
            <w:noProof/>
            <w:webHidden/>
          </w:rPr>
          <w:fldChar w:fldCharType="end"/>
        </w:r>
      </w:hyperlink>
    </w:p>
    <w:p w14:paraId="3337F77B" w14:textId="351790F7" w:rsidR="00A42D28" w:rsidRDefault="00A42D28">
      <w:pPr>
        <w:pStyle w:val="TOC2"/>
        <w:rPr>
          <w:rFonts w:asciiTheme="minorHAnsi" w:eastAsiaTheme="minorEastAsia" w:hAnsiTheme="minorHAnsi"/>
          <w:noProof/>
          <w:color w:val="auto"/>
          <w:sz w:val="24"/>
        </w:rPr>
      </w:pPr>
      <w:hyperlink w:anchor="_Toc235672980" w:history="1">
        <w:r w:rsidRPr="00B41602">
          <w:rPr>
            <w:rStyle w:val="Hyperlink"/>
            <w:noProof/>
          </w:rPr>
          <w:t>1.5 The Regional Base De-Confliction Shell</w:t>
        </w:r>
        <w:r>
          <w:rPr>
            <w:noProof/>
            <w:webHidden/>
          </w:rPr>
          <w:tab/>
        </w:r>
        <w:r>
          <w:rPr>
            <w:noProof/>
            <w:webHidden/>
          </w:rPr>
          <w:fldChar w:fldCharType="begin"/>
        </w:r>
        <w:r>
          <w:rPr>
            <w:noProof/>
            <w:webHidden/>
          </w:rPr>
          <w:instrText xml:space="preserve"> PAGEREF _Toc235672980 \h </w:instrText>
        </w:r>
        <w:r>
          <w:rPr>
            <w:noProof/>
            <w:webHidden/>
          </w:rPr>
        </w:r>
        <w:r>
          <w:rPr>
            <w:noProof/>
            <w:webHidden/>
          </w:rPr>
          <w:fldChar w:fldCharType="separate"/>
        </w:r>
        <w:r>
          <w:rPr>
            <w:noProof/>
            <w:webHidden/>
          </w:rPr>
          <w:t>15</w:t>
        </w:r>
        <w:r>
          <w:rPr>
            <w:noProof/>
            <w:webHidden/>
          </w:rPr>
          <w:fldChar w:fldCharType="end"/>
        </w:r>
      </w:hyperlink>
    </w:p>
    <w:p w14:paraId="051DEB66" w14:textId="661D9FE2" w:rsidR="00A42D28" w:rsidRDefault="00A42D28">
      <w:pPr>
        <w:pStyle w:val="TOC2"/>
        <w:rPr>
          <w:rFonts w:asciiTheme="minorHAnsi" w:eastAsiaTheme="minorEastAsia" w:hAnsiTheme="minorHAnsi"/>
          <w:noProof/>
          <w:color w:val="auto"/>
          <w:sz w:val="24"/>
        </w:rPr>
      </w:pPr>
      <w:hyperlink w:anchor="_Toc235672981" w:history="1">
        <w:r w:rsidRPr="00B41602">
          <w:rPr>
            <w:rStyle w:val="Hyperlink"/>
            <w:noProof/>
          </w:rPr>
          <w:t>1.6 The No-Fire Buffer Zones</w:t>
        </w:r>
        <w:r>
          <w:rPr>
            <w:noProof/>
            <w:webHidden/>
          </w:rPr>
          <w:tab/>
        </w:r>
        <w:r>
          <w:rPr>
            <w:noProof/>
            <w:webHidden/>
          </w:rPr>
          <w:fldChar w:fldCharType="begin"/>
        </w:r>
        <w:r>
          <w:rPr>
            <w:noProof/>
            <w:webHidden/>
          </w:rPr>
          <w:instrText xml:space="preserve"> PAGEREF _Toc235672981 \h </w:instrText>
        </w:r>
        <w:r>
          <w:rPr>
            <w:noProof/>
            <w:webHidden/>
          </w:rPr>
        </w:r>
        <w:r>
          <w:rPr>
            <w:noProof/>
            <w:webHidden/>
          </w:rPr>
          <w:fldChar w:fldCharType="separate"/>
        </w:r>
        <w:r>
          <w:rPr>
            <w:noProof/>
            <w:webHidden/>
          </w:rPr>
          <w:t>15</w:t>
        </w:r>
        <w:r>
          <w:rPr>
            <w:noProof/>
            <w:webHidden/>
          </w:rPr>
          <w:fldChar w:fldCharType="end"/>
        </w:r>
      </w:hyperlink>
    </w:p>
    <w:p w14:paraId="67DC66FE" w14:textId="1B424FD3" w:rsidR="00A42D28" w:rsidRDefault="00A42D28">
      <w:pPr>
        <w:pStyle w:val="TOC2"/>
        <w:rPr>
          <w:rFonts w:asciiTheme="minorHAnsi" w:eastAsiaTheme="minorEastAsia" w:hAnsiTheme="minorHAnsi"/>
          <w:noProof/>
          <w:color w:val="auto"/>
          <w:sz w:val="24"/>
        </w:rPr>
      </w:pPr>
      <w:hyperlink w:anchor="_Toc235672982" w:history="1">
        <w:r w:rsidRPr="00B41602">
          <w:rPr>
            <w:rStyle w:val="Hyperlink"/>
            <w:noProof/>
          </w:rPr>
          <w:t>1.7 The De-Confliction Communications Line</w:t>
        </w:r>
        <w:r>
          <w:rPr>
            <w:noProof/>
            <w:webHidden/>
          </w:rPr>
          <w:tab/>
        </w:r>
        <w:r>
          <w:rPr>
            <w:noProof/>
            <w:webHidden/>
          </w:rPr>
          <w:fldChar w:fldCharType="begin"/>
        </w:r>
        <w:r>
          <w:rPr>
            <w:noProof/>
            <w:webHidden/>
          </w:rPr>
          <w:instrText xml:space="preserve"> PAGEREF _Toc235672982 \h </w:instrText>
        </w:r>
        <w:r>
          <w:rPr>
            <w:noProof/>
            <w:webHidden/>
          </w:rPr>
        </w:r>
        <w:r>
          <w:rPr>
            <w:noProof/>
            <w:webHidden/>
          </w:rPr>
          <w:fldChar w:fldCharType="separate"/>
        </w:r>
        <w:r>
          <w:rPr>
            <w:noProof/>
            <w:webHidden/>
          </w:rPr>
          <w:t>15</w:t>
        </w:r>
        <w:r>
          <w:rPr>
            <w:noProof/>
            <w:webHidden/>
          </w:rPr>
          <w:fldChar w:fldCharType="end"/>
        </w:r>
      </w:hyperlink>
    </w:p>
    <w:p w14:paraId="0D680E4B" w14:textId="5A7597C3" w:rsidR="00A42D28" w:rsidRDefault="00A42D28">
      <w:pPr>
        <w:pStyle w:val="TOC2"/>
        <w:rPr>
          <w:rFonts w:asciiTheme="minorHAnsi" w:eastAsiaTheme="minorEastAsia" w:hAnsiTheme="minorHAnsi"/>
          <w:noProof/>
          <w:color w:val="auto"/>
          <w:sz w:val="24"/>
        </w:rPr>
      </w:pPr>
      <w:hyperlink w:anchor="_Toc235672983" w:history="1">
        <w:r w:rsidRPr="00B41602">
          <w:rPr>
            <w:rStyle w:val="Hyperlink"/>
            <w:noProof/>
          </w:rPr>
          <w:t>1.8 The Hour 24 Technical Verification</w:t>
        </w:r>
        <w:r>
          <w:rPr>
            <w:noProof/>
            <w:webHidden/>
          </w:rPr>
          <w:tab/>
        </w:r>
        <w:r>
          <w:rPr>
            <w:noProof/>
            <w:webHidden/>
          </w:rPr>
          <w:fldChar w:fldCharType="begin"/>
        </w:r>
        <w:r>
          <w:rPr>
            <w:noProof/>
            <w:webHidden/>
          </w:rPr>
          <w:instrText xml:space="preserve"> PAGEREF _Toc235672983 \h </w:instrText>
        </w:r>
        <w:r>
          <w:rPr>
            <w:noProof/>
            <w:webHidden/>
          </w:rPr>
        </w:r>
        <w:r>
          <w:rPr>
            <w:noProof/>
            <w:webHidden/>
          </w:rPr>
          <w:fldChar w:fldCharType="separate"/>
        </w:r>
        <w:r>
          <w:rPr>
            <w:noProof/>
            <w:webHidden/>
          </w:rPr>
          <w:t>15</w:t>
        </w:r>
        <w:r>
          <w:rPr>
            <w:noProof/>
            <w:webHidden/>
          </w:rPr>
          <w:fldChar w:fldCharType="end"/>
        </w:r>
      </w:hyperlink>
    </w:p>
    <w:p w14:paraId="6BF91BED" w14:textId="3B2B9861" w:rsidR="00A42D28" w:rsidRDefault="00A42D28">
      <w:pPr>
        <w:pStyle w:val="TOC2"/>
        <w:rPr>
          <w:rFonts w:asciiTheme="minorHAnsi" w:eastAsiaTheme="minorEastAsia" w:hAnsiTheme="minorHAnsi"/>
          <w:noProof/>
          <w:color w:val="auto"/>
          <w:sz w:val="24"/>
        </w:rPr>
      </w:pPr>
      <w:hyperlink w:anchor="_Toc235672984" w:history="1">
        <w:r w:rsidRPr="00B41602">
          <w:rPr>
            <w:rStyle w:val="Hyperlink"/>
            <w:noProof/>
          </w:rPr>
          <w:t>1.9 The Hour 72 Transition Certificate</w:t>
        </w:r>
        <w:r>
          <w:rPr>
            <w:noProof/>
            <w:webHidden/>
          </w:rPr>
          <w:tab/>
        </w:r>
        <w:r>
          <w:rPr>
            <w:noProof/>
            <w:webHidden/>
          </w:rPr>
          <w:fldChar w:fldCharType="begin"/>
        </w:r>
        <w:r>
          <w:rPr>
            <w:noProof/>
            <w:webHidden/>
          </w:rPr>
          <w:instrText xml:space="preserve"> PAGEREF _Toc235672984 \h </w:instrText>
        </w:r>
        <w:r>
          <w:rPr>
            <w:noProof/>
            <w:webHidden/>
          </w:rPr>
        </w:r>
        <w:r>
          <w:rPr>
            <w:noProof/>
            <w:webHidden/>
          </w:rPr>
          <w:fldChar w:fldCharType="separate"/>
        </w:r>
        <w:r>
          <w:rPr>
            <w:noProof/>
            <w:webHidden/>
          </w:rPr>
          <w:t>16</w:t>
        </w:r>
        <w:r>
          <w:rPr>
            <w:noProof/>
            <w:webHidden/>
          </w:rPr>
          <w:fldChar w:fldCharType="end"/>
        </w:r>
      </w:hyperlink>
    </w:p>
    <w:p w14:paraId="4EB13447" w14:textId="1035AACE" w:rsidR="00A42D28" w:rsidRDefault="00A42D28">
      <w:pPr>
        <w:pStyle w:val="TOC2"/>
        <w:rPr>
          <w:rFonts w:asciiTheme="minorHAnsi" w:eastAsiaTheme="minorEastAsia" w:hAnsiTheme="minorHAnsi"/>
          <w:noProof/>
          <w:color w:val="auto"/>
          <w:sz w:val="24"/>
        </w:rPr>
      </w:pPr>
      <w:hyperlink w:anchor="_Toc235672985" w:history="1">
        <w:r w:rsidRPr="00B41602">
          <w:rPr>
            <w:rStyle w:val="Hyperlink"/>
            <w:noProof/>
          </w:rPr>
          <w:t>1.10 Freeze Continuation, Dormancy, and Restart</w:t>
        </w:r>
        <w:r>
          <w:rPr>
            <w:noProof/>
            <w:webHidden/>
          </w:rPr>
          <w:tab/>
        </w:r>
        <w:r>
          <w:rPr>
            <w:noProof/>
            <w:webHidden/>
          </w:rPr>
          <w:fldChar w:fldCharType="begin"/>
        </w:r>
        <w:r>
          <w:rPr>
            <w:noProof/>
            <w:webHidden/>
          </w:rPr>
          <w:instrText xml:space="preserve"> PAGEREF _Toc235672985 \h </w:instrText>
        </w:r>
        <w:r>
          <w:rPr>
            <w:noProof/>
            <w:webHidden/>
          </w:rPr>
        </w:r>
        <w:r>
          <w:rPr>
            <w:noProof/>
            <w:webHidden/>
          </w:rPr>
          <w:fldChar w:fldCharType="separate"/>
        </w:r>
        <w:r>
          <w:rPr>
            <w:noProof/>
            <w:webHidden/>
          </w:rPr>
          <w:t>16</w:t>
        </w:r>
        <w:r>
          <w:rPr>
            <w:noProof/>
            <w:webHidden/>
          </w:rPr>
          <w:fldChar w:fldCharType="end"/>
        </w:r>
      </w:hyperlink>
    </w:p>
    <w:p w14:paraId="7F2F7842" w14:textId="204E91F6" w:rsidR="00A42D28" w:rsidRDefault="00A42D28">
      <w:pPr>
        <w:pStyle w:val="TOC1"/>
        <w:rPr>
          <w:rFonts w:asciiTheme="minorHAnsi" w:eastAsiaTheme="minorEastAsia" w:hAnsiTheme="minorHAnsi"/>
          <w:b w:val="0"/>
          <w:noProof/>
          <w:color w:val="auto"/>
          <w:sz w:val="24"/>
        </w:rPr>
      </w:pPr>
      <w:hyperlink w:anchor="_Toc235672986" w:history="1">
        <w:r w:rsidRPr="00B41602">
          <w:rPr>
            <w:rStyle w:val="Hyperlink"/>
            <w:noProof/>
          </w:rPr>
          <w:t>Bridge Two: The Hormuz Governance Negotiation Track (The Muscat Channel)</w:t>
        </w:r>
        <w:r>
          <w:rPr>
            <w:noProof/>
            <w:webHidden/>
          </w:rPr>
          <w:tab/>
        </w:r>
        <w:r>
          <w:rPr>
            <w:noProof/>
            <w:webHidden/>
          </w:rPr>
          <w:fldChar w:fldCharType="begin"/>
        </w:r>
        <w:r>
          <w:rPr>
            <w:noProof/>
            <w:webHidden/>
          </w:rPr>
          <w:instrText xml:space="preserve"> PAGEREF _Toc235672986 \h </w:instrText>
        </w:r>
        <w:r>
          <w:rPr>
            <w:noProof/>
            <w:webHidden/>
          </w:rPr>
        </w:r>
        <w:r>
          <w:rPr>
            <w:noProof/>
            <w:webHidden/>
          </w:rPr>
          <w:fldChar w:fldCharType="separate"/>
        </w:r>
        <w:r>
          <w:rPr>
            <w:noProof/>
            <w:webHidden/>
          </w:rPr>
          <w:t>16</w:t>
        </w:r>
        <w:r>
          <w:rPr>
            <w:noProof/>
            <w:webHidden/>
          </w:rPr>
          <w:fldChar w:fldCharType="end"/>
        </w:r>
      </w:hyperlink>
    </w:p>
    <w:p w14:paraId="5B256E77" w14:textId="67454261" w:rsidR="00A42D28" w:rsidRDefault="00A42D28">
      <w:pPr>
        <w:pStyle w:val="TOC2"/>
        <w:rPr>
          <w:rFonts w:asciiTheme="minorHAnsi" w:eastAsiaTheme="minorEastAsia" w:hAnsiTheme="minorHAnsi"/>
          <w:noProof/>
          <w:color w:val="auto"/>
          <w:sz w:val="24"/>
        </w:rPr>
      </w:pPr>
      <w:hyperlink w:anchor="_Toc235672987" w:history="1">
        <w:r w:rsidRPr="00B41602">
          <w:rPr>
            <w:rStyle w:val="Hyperlink"/>
            <w:noProof/>
          </w:rPr>
          <w:t>2.1 Design Logic: The Coastal-State Principle</w:t>
        </w:r>
        <w:r>
          <w:rPr>
            <w:noProof/>
            <w:webHidden/>
          </w:rPr>
          <w:tab/>
        </w:r>
        <w:r>
          <w:rPr>
            <w:noProof/>
            <w:webHidden/>
          </w:rPr>
          <w:fldChar w:fldCharType="begin"/>
        </w:r>
        <w:r>
          <w:rPr>
            <w:noProof/>
            <w:webHidden/>
          </w:rPr>
          <w:instrText xml:space="preserve"> PAGEREF _Toc235672987 \h </w:instrText>
        </w:r>
        <w:r>
          <w:rPr>
            <w:noProof/>
            <w:webHidden/>
          </w:rPr>
        </w:r>
        <w:r>
          <w:rPr>
            <w:noProof/>
            <w:webHidden/>
          </w:rPr>
          <w:fldChar w:fldCharType="separate"/>
        </w:r>
        <w:r>
          <w:rPr>
            <w:noProof/>
            <w:webHidden/>
          </w:rPr>
          <w:t>16</w:t>
        </w:r>
        <w:r>
          <w:rPr>
            <w:noProof/>
            <w:webHidden/>
          </w:rPr>
          <w:fldChar w:fldCharType="end"/>
        </w:r>
      </w:hyperlink>
    </w:p>
    <w:p w14:paraId="460BBA0D" w14:textId="7A485FF7" w:rsidR="00A42D28" w:rsidRDefault="00A42D28">
      <w:pPr>
        <w:pStyle w:val="TOC2"/>
        <w:rPr>
          <w:rFonts w:asciiTheme="minorHAnsi" w:eastAsiaTheme="minorEastAsia" w:hAnsiTheme="minorHAnsi"/>
          <w:noProof/>
          <w:color w:val="auto"/>
          <w:sz w:val="24"/>
        </w:rPr>
      </w:pPr>
      <w:hyperlink w:anchor="_Toc235672988" w:history="1">
        <w:r w:rsidRPr="00B41602">
          <w:rPr>
            <w:rStyle w:val="Hyperlink"/>
            <w:noProof/>
          </w:rPr>
          <w:t>2.2 The Muscat Channel</w:t>
        </w:r>
        <w:r>
          <w:rPr>
            <w:noProof/>
            <w:webHidden/>
          </w:rPr>
          <w:tab/>
        </w:r>
        <w:r>
          <w:rPr>
            <w:noProof/>
            <w:webHidden/>
          </w:rPr>
          <w:fldChar w:fldCharType="begin"/>
        </w:r>
        <w:r>
          <w:rPr>
            <w:noProof/>
            <w:webHidden/>
          </w:rPr>
          <w:instrText xml:space="preserve"> PAGEREF _Toc235672988 \h </w:instrText>
        </w:r>
        <w:r>
          <w:rPr>
            <w:noProof/>
            <w:webHidden/>
          </w:rPr>
        </w:r>
        <w:r>
          <w:rPr>
            <w:noProof/>
            <w:webHidden/>
          </w:rPr>
          <w:fldChar w:fldCharType="separate"/>
        </w:r>
        <w:r>
          <w:rPr>
            <w:noProof/>
            <w:webHidden/>
          </w:rPr>
          <w:t>16</w:t>
        </w:r>
        <w:r>
          <w:rPr>
            <w:noProof/>
            <w:webHidden/>
          </w:rPr>
          <w:fldChar w:fldCharType="end"/>
        </w:r>
      </w:hyperlink>
    </w:p>
    <w:p w14:paraId="4AED5100" w14:textId="3C4D1EC7" w:rsidR="00A42D28" w:rsidRDefault="00A42D28">
      <w:pPr>
        <w:pStyle w:val="TOC2"/>
        <w:rPr>
          <w:rFonts w:asciiTheme="minorHAnsi" w:eastAsiaTheme="minorEastAsia" w:hAnsiTheme="minorHAnsi"/>
          <w:noProof/>
          <w:color w:val="auto"/>
          <w:sz w:val="24"/>
        </w:rPr>
      </w:pPr>
      <w:hyperlink w:anchor="_Toc235672989" w:history="1">
        <w:r w:rsidRPr="00B41602">
          <w:rPr>
            <w:rStyle w:val="Hyperlink"/>
            <w:noProof/>
          </w:rPr>
          <w:t>2.3 Participants and the Observer Architecture</w:t>
        </w:r>
        <w:r>
          <w:rPr>
            <w:noProof/>
            <w:webHidden/>
          </w:rPr>
          <w:tab/>
        </w:r>
        <w:r>
          <w:rPr>
            <w:noProof/>
            <w:webHidden/>
          </w:rPr>
          <w:fldChar w:fldCharType="begin"/>
        </w:r>
        <w:r>
          <w:rPr>
            <w:noProof/>
            <w:webHidden/>
          </w:rPr>
          <w:instrText xml:space="preserve"> PAGEREF _Toc235672989 \h </w:instrText>
        </w:r>
        <w:r>
          <w:rPr>
            <w:noProof/>
            <w:webHidden/>
          </w:rPr>
        </w:r>
        <w:r>
          <w:rPr>
            <w:noProof/>
            <w:webHidden/>
          </w:rPr>
          <w:fldChar w:fldCharType="separate"/>
        </w:r>
        <w:r>
          <w:rPr>
            <w:noProof/>
            <w:webHidden/>
          </w:rPr>
          <w:t>17</w:t>
        </w:r>
        <w:r>
          <w:rPr>
            <w:noProof/>
            <w:webHidden/>
          </w:rPr>
          <w:fldChar w:fldCharType="end"/>
        </w:r>
      </w:hyperlink>
    </w:p>
    <w:p w14:paraId="0D494365" w14:textId="7A5C820B" w:rsidR="00A42D28" w:rsidRDefault="00A42D28">
      <w:pPr>
        <w:pStyle w:val="TOC2"/>
        <w:rPr>
          <w:rFonts w:asciiTheme="minorHAnsi" w:eastAsiaTheme="minorEastAsia" w:hAnsiTheme="minorHAnsi"/>
          <w:noProof/>
          <w:color w:val="auto"/>
          <w:sz w:val="24"/>
        </w:rPr>
      </w:pPr>
      <w:hyperlink w:anchor="_Toc235672990" w:history="1">
        <w:r w:rsidRPr="00B41602">
          <w:rPr>
            <w:rStyle w:val="Hyperlink"/>
            <w:noProof/>
          </w:rPr>
          <w:t>2.4 The Agenda</w:t>
        </w:r>
        <w:r>
          <w:rPr>
            <w:noProof/>
            <w:webHidden/>
          </w:rPr>
          <w:tab/>
        </w:r>
        <w:r>
          <w:rPr>
            <w:noProof/>
            <w:webHidden/>
          </w:rPr>
          <w:fldChar w:fldCharType="begin"/>
        </w:r>
        <w:r>
          <w:rPr>
            <w:noProof/>
            <w:webHidden/>
          </w:rPr>
          <w:instrText xml:space="preserve"> PAGEREF _Toc235672990 \h </w:instrText>
        </w:r>
        <w:r>
          <w:rPr>
            <w:noProof/>
            <w:webHidden/>
          </w:rPr>
        </w:r>
        <w:r>
          <w:rPr>
            <w:noProof/>
            <w:webHidden/>
          </w:rPr>
          <w:fldChar w:fldCharType="separate"/>
        </w:r>
        <w:r>
          <w:rPr>
            <w:noProof/>
            <w:webHidden/>
          </w:rPr>
          <w:t>17</w:t>
        </w:r>
        <w:r>
          <w:rPr>
            <w:noProof/>
            <w:webHidden/>
          </w:rPr>
          <w:fldChar w:fldCharType="end"/>
        </w:r>
      </w:hyperlink>
    </w:p>
    <w:p w14:paraId="4EAB3DBA" w14:textId="78FD1264" w:rsidR="00A42D28" w:rsidRDefault="00A42D28">
      <w:pPr>
        <w:pStyle w:val="TOC2"/>
        <w:rPr>
          <w:rFonts w:asciiTheme="minorHAnsi" w:eastAsiaTheme="minorEastAsia" w:hAnsiTheme="minorHAnsi"/>
          <w:noProof/>
          <w:color w:val="auto"/>
          <w:sz w:val="24"/>
        </w:rPr>
      </w:pPr>
      <w:hyperlink w:anchor="_Toc235672991" w:history="1">
        <w:r w:rsidRPr="00B41602">
          <w:rPr>
            <w:rStyle w:val="Hyperlink"/>
            <w:noProof/>
          </w:rPr>
          <w:t>2.5 The Guardrails</w:t>
        </w:r>
        <w:r>
          <w:rPr>
            <w:noProof/>
            <w:webHidden/>
          </w:rPr>
          <w:tab/>
        </w:r>
        <w:r>
          <w:rPr>
            <w:noProof/>
            <w:webHidden/>
          </w:rPr>
          <w:fldChar w:fldCharType="begin"/>
        </w:r>
        <w:r>
          <w:rPr>
            <w:noProof/>
            <w:webHidden/>
          </w:rPr>
          <w:instrText xml:space="preserve"> PAGEREF _Toc235672991 \h </w:instrText>
        </w:r>
        <w:r>
          <w:rPr>
            <w:noProof/>
            <w:webHidden/>
          </w:rPr>
        </w:r>
        <w:r>
          <w:rPr>
            <w:noProof/>
            <w:webHidden/>
          </w:rPr>
          <w:fldChar w:fldCharType="separate"/>
        </w:r>
        <w:r>
          <w:rPr>
            <w:noProof/>
            <w:webHidden/>
          </w:rPr>
          <w:t>18</w:t>
        </w:r>
        <w:r>
          <w:rPr>
            <w:noProof/>
            <w:webHidden/>
          </w:rPr>
          <w:fldChar w:fldCharType="end"/>
        </w:r>
      </w:hyperlink>
    </w:p>
    <w:p w14:paraId="1A6BDFB7" w14:textId="5E634491" w:rsidR="00A42D28" w:rsidRDefault="00A42D28">
      <w:pPr>
        <w:pStyle w:val="TOC2"/>
        <w:rPr>
          <w:rFonts w:asciiTheme="minorHAnsi" w:eastAsiaTheme="minorEastAsia" w:hAnsiTheme="minorHAnsi"/>
          <w:noProof/>
          <w:color w:val="auto"/>
          <w:sz w:val="24"/>
        </w:rPr>
      </w:pPr>
      <w:hyperlink w:anchor="_Toc235672992" w:history="1">
        <w:r w:rsidRPr="00B41602">
          <w:rPr>
            <w:rStyle w:val="Hyperlink"/>
            <w:noProof/>
          </w:rPr>
          <w:t>2.6 The Deliverable: The Hormuz Governance Memorandum</w:t>
        </w:r>
        <w:r>
          <w:rPr>
            <w:noProof/>
            <w:webHidden/>
          </w:rPr>
          <w:tab/>
        </w:r>
        <w:r>
          <w:rPr>
            <w:noProof/>
            <w:webHidden/>
          </w:rPr>
          <w:fldChar w:fldCharType="begin"/>
        </w:r>
        <w:r>
          <w:rPr>
            <w:noProof/>
            <w:webHidden/>
          </w:rPr>
          <w:instrText xml:space="preserve"> PAGEREF _Toc235672992 \h </w:instrText>
        </w:r>
        <w:r>
          <w:rPr>
            <w:noProof/>
            <w:webHidden/>
          </w:rPr>
        </w:r>
        <w:r>
          <w:rPr>
            <w:noProof/>
            <w:webHidden/>
          </w:rPr>
          <w:fldChar w:fldCharType="separate"/>
        </w:r>
        <w:r>
          <w:rPr>
            <w:noProof/>
            <w:webHidden/>
          </w:rPr>
          <w:t>18</w:t>
        </w:r>
        <w:r>
          <w:rPr>
            <w:noProof/>
            <w:webHidden/>
          </w:rPr>
          <w:fldChar w:fldCharType="end"/>
        </w:r>
      </w:hyperlink>
    </w:p>
    <w:p w14:paraId="37722C79" w14:textId="3EE8A6C8" w:rsidR="00A42D28" w:rsidRDefault="00A42D28">
      <w:pPr>
        <w:pStyle w:val="TOC2"/>
        <w:rPr>
          <w:rFonts w:asciiTheme="minorHAnsi" w:eastAsiaTheme="minorEastAsia" w:hAnsiTheme="minorHAnsi"/>
          <w:noProof/>
          <w:color w:val="auto"/>
          <w:sz w:val="24"/>
        </w:rPr>
      </w:pPr>
      <w:hyperlink w:anchor="_Toc235672993" w:history="1">
        <w:r w:rsidRPr="00B41602">
          <w:rPr>
            <w:rStyle w:val="Hyperlink"/>
            <w:noProof/>
          </w:rPr>
          <w:t>2.7 The United States Guarantee Note</w:t>
        </w:r>
        <w:r>
          <w:rPr>
            <w:noProof/>
            <w:webHidden/>
          </w:rPr>
          <w:tab/>
        </w:r>
        <w:r>
          <w:rPr>
            <w:noProof/>
            <w:webHidden/>
          </w:rPr>
          <w:fldChar w:fldCharType="begin"/>
        </w:r>
        <w:r>
          <w:rPr>
            <w:noProof/>
            <w:webHidden/>
          </w:rPr>
          <w:instrText xml:space="preserve"> PAGEREF _Toc235672993 \h </w:instrText>
        </w:r>
        <w:r>
          <w:rPr>
            <w:noProof/>
            <w:webHidden/>
          </w:rPr>
        </w:r>
        <w:r>
          <w:rPr>
            <w:noProof/>
            <w:webHidden/>
          </w:rPr>
          <w:fldChar w:fldCharType="separate"/>
        </w:r>
        <w:r>
          <w:rPr>
            <w:noProof/>
            <w:webHidden/>
          </w:rPr>
          <w:t>18</w:t>
        </w:r>
        <w:r>
          <w:rPr>
            <w:noProof/>
            <w:webHidden/>
          </w:rPr>
          <w:fldChar w:fldCharType="end"/>
        </w:r>
      </w:hyperlink>
    </w:p>
    <w:p w14:paraId="3220F241" w14:textId="56B65270" w:rsidR="00A42D28" w:rsidRDefault="00A42D28">
      <w:pPr>
        <w:pStyle w:val="TOC2"/>
        <w:rPr>
          <w:rFonts w:asciiTheme="minorHAnsi" w:eastAsiaTheme="minorEastAsia" w:hAnsiTheme="minorHAnsi"/>
          <w:noProof/>
          <w:color w:val="auto"/>
          <w:sz w:val="24"/>
        </w:rPr>
      </w:pPr>
      <w:hyperlink w:anchor="_Toc235672994" w:history="1">
        <w:r w:rsidRPr="00B41602">
          <w:rPr>
            <w:rStyle w:val="Hyperlink"/>
            <w:noProof/>
          </w:rPr>
          <w:t>2.8 Deadlock and the Mediation Ladder</w:t>
        </w:r>
        <w:r>
          <w:rPr>
            <w:noProof/>
            <w:webHidden/>
          </w:rPr>
          <w:tab/>
        </w:r>
        <w:r>
          <w:rPr>
            <w:noProof/>
            <w:webHidden/>
          </w:rPr>
          <w:fldChar w:fldCharType="begin"/>
        </w:r>
        <w:r>
          <w:rPr>
            <w:noProof/>
            <w:webHidden/>
          </w:rPr>
          <w:instrText xml:space="preserve"> PAGEREF _Toc235672994 \h </w:instrText>
        </w:r>
        <w:r>
          <w:rPr>
            <w:noProof/>
            <w:webHidden/>
          </w:rPr>
        </w:r>
        <w:r>
          <w:rPr>
            <w:noProof/>
            <w:webHidden/>
          </w:rPr>
          <w:fldChar w:fldCharType="separate"/>
        </w:r>
        <w:r>
          <w:rPr>
            <w:noProof/>
            <w:webHidden/>
          </w:rPr>
          <w:t>19</w:t>
        </w:r>
        <w:r>
          <w:rPr>
            <w:noProof/>
            <w:webHidden/>
          </w:rPr>
          <w:fldChar w:fldCharType="end"/>
        </w:r>
      </w:hyperlink>
    </w:p>
    <w:p w14:paraId="34FA685A" w14:textId="37DDD183" w:rsidR="00A42D28" w:rsidRDefault="00A42D28">
      <w:pPr>
        <w:pStyle w:val="TOC2"/>
        <w:rPr>
          <w:rFonts w:asciiTheme="minorHAnsi" w:eastAsiaTheme="minorEastAsia" w:hAnsiTheme="minorHAnsi"/>
          <w:noProof/>
          <w:color w:val="auto"/>
          <w:sz w:val="24"/>
        </w:rPr>
      </w:pPr>
      <w:hyperlink w:anchor="_Toc235672995" w:history="1">
        <w:r w:rsidRPr="00B41602">
          <w:rPr>
            <w:rStyle w:val="Hyperlink"/>
            <w:noProof/>
          </w:rPr>
          <w:t>2.9 Relationship to the Trilateral Protocol of the Companion Instruments</w:t>
        </w:r>
        <w:r>
          <w:rPr>
            <w:noProof/>
            <w:webHidden/>
          </w:rPr>
          <w:tab/>
        </w:r>
        <w:r>
          <w:rPr>
            <w:noProof/>
            <w:webHidden/>
          </w:rPr>
          <w:fldChar w:fldCharType="begin"/>
        </w:r>
        <w:r>
          <w:rPr>
            <w:noProof/>
            <w:webHidden/>
          </w:rPr>
          <w:instrText xml:space="preserve"> PAGEREF _Toc235672995 \h </w:instrText>
        </w:r>
        <w:r>
          <w:rPr>
            <w:noProof/>
            <w:webHidden/>
          </w:rPr>
        </w:r>
        <w:r>
          <w:rPr>
            <w:noProof/>
            <w:webHidden/>
          </w:rPr>
          <w:fldChar w:fldCharType="separate"/>
        </w:r>
        <w:r>
          <w:rPr>
            <w:noProof/>
            <w:webHidden/>
          </w:rPr>
          <w:t>19</w:t>
        </w:r>
        <w:r>
          <w:rPr>
            <w:noProof/>
            <w:webHidden/>
          </w:rPr>
          <w:fldChar w:fldCharType="end"/>
        </w:r>
      </w:hyperlink>
    </w:p>
    <w:p w14:paraId="05821C24" w14:textId="53918473" w:rsidR="00A42D28" w:rsidRDefault="00A42D28">
      <w:pPr>
        <w:pStyle w:val="TOC1"/>
        <w:rPr>
          <w:rFonts w:asciiTheme="minorHAnsi" w:eastAsiaTheme="minorEastAsia" w:hAnsiTheme="minorHAnsi"/>
          <w:b w:val="0"/>
          <w:noProof/>
          <w:color w:val="auto"/>
          <w:sz w:val="24"/>
        </w:rPr>
      </w:pPr>
      <w:hyperlink w:anchor="_Toc235672996" w:history="1">
        <w:r w:rsidRPr="00B41602">
          <w:rPr>
            <w:rStyle w:val="Hyperlink"/>
            <w:noProof/>
          </w:rPr>
          <w:t>Bridge Three: The Structured and Synchronized Reopening of the Strait</w:t>
        </w:r>
        <w:r>
          <w:rPr>
            <w:noProof/>
            <w:webHidden/>
          </w:rPr>
          <w:tab/>
        </w:r>
        <w:r>
          <w:rPr>
            <w:noProof/>
            <w:webHidden/>
          </w:rPr>
          <w:fldChar w:fldCharType="begin"/>
        </w:r>
        <w:r>
          <w:rPr>
            <w:noProof/>
            <w:webHidden/>
          </w:rPr>
          <w:instrText xml:space="preserve"> PAGEREF _Toc235672996 \h </w:instrText>
        </w:r>
        <w:r>
          <w:rPr>
            <w:noProof/>
            <w:webHidden/>
          </w:rPr>
        </w:r>
        <w:r>
          <w:rPr>
            <w:noProof/>
            <w:webHidden/>
          </w:rPr>
          <w:fldChar w:fldCharType="separate"/>
        </w:r>
        <w:r>
          <w:rPr>
            <w:noProof/>
            <w:webHidden/>
          </w:rPr>
          <w:t>19</w:t>
        </w:r>
        <w:r>
          <w:rPr>
            <w:noProof/>
            <w:webHidden/>
          </w:rPr>
          <w:fldChar w:fldCharType="end"/>
        </w:r>
      </w:hyperlink>
    </w:p>
    <w:p w14:paraId="6B7E4394" w14:textId="732CCC58" w:rsidR="00A42D28" w:rsidRDefault="00A42D28">
      <w:pPr>
        <w:pStyle w:val="TOC2"/>
        <w:rPr>
          <w:rFonts w:asciiTheme="minorHAnsi" w:eastAsiaTheme="minorEastAsia" w:hAnsiTheme="minorHAnsi"/>
          <w:noProof/>
          <w:color w:val="auto"/>
          <w:sz w:val="24"/>
        </w:rPr>
      </w:pPr>
      <w:hyperlink w:anchor="_Toc235672997" w:history="1">
        <w:r w:rsidRPr="00B41602">
          <w:rPr>
            <w:rStyle w:val="Hyperlink"/>
            <w:noProof/>
          </w:rPr>
          <w:t>3.1 Design Logic: Reopening as a Sequence, Not an Event</w:t>
        </w:r>
        <w:r>
          <w:rPr>
            <w:noProof/>
            <w:webHidden/>
          </w:rPr>
          <w:tab/>
        </w:r>
        <w:r>
          <w:rPr>
            <w:noProof/>
            <w:webHidden/>
          </w:rPr>
          <w:fldChar w:fldCharType="begin"/>
        </w:r>
        <w:r>
          <w:rPr>
            <w:noProof/>
            <w:webHidden/>
          </w:rPr>
          <w:instrText xml:space="preserve"> PAGEREF _Toc235672997 \h </w:instrText>
        </w:r>
        <w:r>
          <w:rPr>
            <w:noProof/>
            <w:webHidden/>
          </w:rPr>
        </w:r>
        <w:r>
          <w:rPr>
            <w:noProof/>
            <w:webHidden/>
          </w:rPr>
          <w:fldChar w:fldCharType="separate"/>
        </w:r>
        <w:r>
          <w:rPr>
            <w:noProof/>
            <w:webHidden/>
          </w:rPr>
          <w:t>19</w:t>
        </w:r>
        <w:r>
          <w:rPr>
            <w:noProof/>
            <w:webHidden/>
          </w:rPr>
          <w:fldChar w:fldCharType="end"/>
        </w:r>
      </w:hyperlink>
    </w:p>
    <w:p w14:paraId="65F36EF0" w14:textId="0AB5CECA" w:rsidR="00A42D28" w:rsidRDefault="00A42D28">
      <w:pPr>
        <w:pStyle w:val="TOC2"/>
        <w:rPr>
          <w:rFonts w:asciiTheme="minorHAnsi" w:eastAsiaTheme="minorEastAsia" w:hAnsiTheme="minorHAnsi"/>
          <w:noProof/>
          <w:color w:val="auto"/>
          <w:sz w:val="24"/>
        </w:rPr>
      </w:pPr>
      <w:hyperlink w:anchor="_Toc235672998" w:history="1">
        <w:r w:rsidRPr="00B41602">
          <w:rPr>
            <w:rStyle w:val="Hyperlink"/>
            <w:noProof/>
          </w:rPr>
          <w:t>3.2 Phase A: The Southern Surge (Days 3-10)</w:t>
        </w:r>
        <w:r>
          <w:rPr>
            <w:noProof/>
            <w:webHidden/>
          </w:rPr>
          <w:tab/>
        </w:r>
        <w:r>
          <w:rPr>
            <w:noProof/>
            <w:webHidden/>
          </w:rPr>
          <w:fldChar w:fldCharType="begin"/>
        </w:r>
        <w:r>
          <w:rPr>
            <w:noProof/>
            <w:webHidden/>
          </w:rPr>
          <w:instrText xml:space="preserve"> PAGEREF _Toc235672998 \h </w:instrText>
        </w:r>
        <w:r>
          <w:rPr>
            <w:noProof/>
            <w:webHidden/>
          </w:rPr>
        </w:r>
        <w:r>
          <w:rPr>
            <w:noProof/>
            <w:webHidden/>
          </w:rPr>
          <w:fldChar w:fldCharType="separate"/>
        </w:r>
        <w:r>
          <w:rPr>
            <w:noProof/>
            <w:webHidden/>
          </w:rPr>
          <w:t>19</w:t>
        </w:r>
        <w:r>
          <w:rPr>
            <w:noProof/>
            <w:webHidden/>
          </w:rPr>
          <w:fldChar w:fldCharType="end"/>
        </w:r>
      </w:hyperlink>
    </w:p>
    <w:p w14:paraId="46F3D5DD" w14:textId="2CA59428" w:rsidR="00A42D28" w:rsidRDefault="00A42D28">
      <w:pPr>
        <w:pStyle w:val="TOC2"/>
        <w:rPr>
          <w:rFonts w:asciiTheme="minorHAnsi" w:eastAsiaTheme="minorEastAsia" w:hAnsiTheme="minorHAnsi"/>
          <w:noProof/>
          <w:color w:val="auto"/>
          <w:sz w:val="24"/>
        </w:rPr>
      </w:pPr>
      <w:hyperlink w:anchor="_Toc235672999" w:history="1">
        <w:r w:rsidRPr="00B41602">
          <w:rPr>
            <w:rStyle w:val="Hyperlink"/>
            <w:noProof/>
          </w:rPr>
          <w:t>3.3 Phase B: The Joint Survey and Clearance (Days 5-20)</w:t>
        </w:r>
        <w:r>
          <w:rPr>
            <w:noProof/>
            <w:webHidden/>
          </w:rPr>
          <w:tab/>
        </w:r>
        <w:r>
          <w:rPr>
            <w:noProof/>
            <w:webHidden/>
          </w:rPr>
          <w:fldChar w:fldCharType="begin"/>
        </w:r>
        <w:r>
          <w:rPr>
            <w:noProof/>
            <w:webHidden/>
          </w:rPr>
          <w:instrText xml:space="preserve"> PAGEREF _Toc235672999 \h </w:instrText>
        </w:r>
        <w:r>
          <w:rPr>
            <w:noProof/>
            <w:webHidden/>
          </w:rPr>
        </w:r>
        <w:r>
          <w:rPr>
            <w:noProof/>
            <w:webHidden/>
          </w:rPr>
          <w:fldChar w:fldCharType="separate"/>
        </w:r>
        <w:r>
          <w:rPr>
            <w:noProof/>
            <w:webHidden/>
          </w:rPr>
          <w:t>20</w:t>
        </w:r>
        <w:r>
          <w:rPr>
            <w:noProof/>
            <w:webHidden/>
          </w:rPr>
          <w:fldChar w:fldCharType="end"/>
        </w:r>
      </w:hyperlink>
    </w:p>
    <w:p w14:paraId="13604F9D" w14:textId="75B03586" w:rsidR="00A42D28" w:rsidRDefault="00A42D28">
      <w:pPr>
        <w:pStyle w:val="TOC2"/>
        <w:rPr>
          <w:rFonts w:asciiTheme="minorHAnsi" w:eastAsiaTheme="minorEastAsia" w:hAnsiTheme="minorHAnsi"/>
          <w:noProof/>
          <w:color w:val="auto"/>
          <w:sz w:val="24"/>
        </w:rPr>
      </w:pPr>
      <w:hyperlink w:anchor="_Toc235673000" w:history="1">
        <w:r w:rsidRPr="00B41602">
          <w:rPr>
            <w:rStyle w:val="Hyperlink"/>
            <w:noProof/>
          </w:rPr>
          <w:t>3.4 Phase C: Northern Certification and Full Dual-Corridor Operation (Days 20-45)</w:t>
        </w:r>
        <w:r>
          <w:rPr>
            <w:noProof/>
            <w:webHidden/>
          </w:rPr>
          <w:tab/>
        </w:r>
        <w:r>
          <w:rPr>
            <w:noProof/>
            <w:webHidden/>
          </w:rPr>
          <w:fldChar w:fldCharType="begin"/>
        </w:r>
        <w:r>
          <w:rPr>
            <w:noProof/>
            <w:webHidden/>
          </w:rPr>
          <w:instrText xml:space="preserve"> PAGEREF _Toc235673000 \h </w:instrText>
        </w:r>
        <w:r>
          <w:rPr>
            <w:noProof/>
            <w:webHidden/>
          </w:rPr>
        </w:r>
        <w:r>
          <w:rPr>
            <w:noProof/>
            <w:webHidden/>
          </w:rPr>
          <w:fldChar w:fldCharType="separate"/>
        </w:r>
        <w:r>
          <w:rPr>
            <w:noProof/>
            <w:webHidden/>
          </w:rPr>
          <w:t>20</w:t>
        </w:r>
        <w:r>
          <w:rPr>
            <w:noProof/>
            <w:webHidden/>
          </w:rPr>
          <w:fldChar w:fldCharType="end"/>
        </w:r>
      </w:hyperlink>
    </w:p>
    <w:p w14:paraId="70DAE2B8" w14:textId="6957C8D4" w:rsidR="00A42D28" w:rsidRDefault="00A42D28">
      <w:pPr>
        <w:pStyle w:val="TOC2"/>
        <w:rPr>
          <w:rFonts w:asciiTheme="minorHAnsi" w:eastAsiaTheme="minorEastAsia" w:hAnsiTheme="minorHAnsi"/>
          <w:noProof/>
          <w:color w:val="auto"/>
          <w:sz w:val="24"/>
        </w:rPr>
      </w:pPr>
      <w:hyperlink w:anchor="_Toc235673001" w:history="1">
        <w:r w:rsidRPr="00B41602">
          <w:rPr>
            <w:rStyle w:val="Hyperlink"/>
            <w:noProof/>
          </w:rPr>
          <w:t>3.5 The Synchronization Ledger</w:t>
        </w:r>
        <w:r>
          <w:rPr>
            <w:noProof/>
            <w:webHidden/>
          </w:rPr>
          <w:tab/>
        </w:r>
        <w:r>
          <w:rPr>
            <w:noProof/>
            <w:webHidden/>
          </w:rPr>
          <w:fldChar w:fldCharType="begin"/>
        </w:r>
        <w:r>
          <w:rPr>
            <w:noProof/>
            <w:webHidden/>
          </w:rPr>
          <w:instrText xml:space="preserve"> PAGEREF _Toc235673001 \h </w:instrText>
        </w:r>
        <w:r>
          <w:rPr>
            <w:noProof/>
            <w:webHidden/>
          </w:rPr>
        </w:r>
        <w:r>
          <w:rPr>
            <w:noProof/>
            <w:webHidden/>
          </w:rPr>
          <w:fldChar w:fldCharType="separate"/>
        </w:r>
        <w:r>
          <w:rPr>
            <w:noProof/>
            <w:webHidden/>
          </w:rPr>
          <w:t>20</w:t>
        </w:r>
        <w:r>
          <w:rPr>
            <w:noProof/>
            <w:webHidden/>
          </w:rPr>
          <w:fldChar w:fldCharType="end"/>
        </w:r>
      </w:hyperlink>
    </w:p>
    <w:p w14:paraId="18389EE3" w14:textId="59594F7A" w:rsidR="00A42D28" w:rsidRDefault="00A42D28">
      <w:pPr>
        <w:pStyle w:val="TOC2"/>
        <w:rPr>
          <w:rFonts w:asciiTheme="minorHAnsi" w:eastAsiaTheme="minorEastAsia" w:hAnsiTheme="minorHAnsi"/>
          <w:noProof/>
          <w:color w:val="auto"/>
          <w:sz w:val="24"/>
        </w:rPr>
      </w:pPr>
      <w:hyperlink w:anchor="_Toc235673002" w:history="1">
        <w:r w:rsidRPr="00B41602">
          <w:rPr>
            <w:rStyle w:val="Hyperlink"/>
            <w:noProof/>
          </w:rPr>
          <w:t>3.6 The Humanitarian Fast Lane</w:t>
        </w:r>
        <w:r>
          <w:rPr>
            <w:noProof/>
            <w:webHidden/>
          </w:rPr>
          <w:tab/>
        </w:r>
        <w:r>
          <w:rPr>
            <w:noProof/>
            <w:webHidden/>
          </w:rPr>
          <w:fldChar w:fldCharType="begin"/>
        </w:r>
        <w:r>
          <w:rPr>
            <w:noProof/>
            <w:webHidden/>
          </w:rPr>
          <w:instrText xml:space="preserve"> PAGEREF _Toc235673002 \h </w:instrText>
        </w:r>
        <w:r>
          <w:rPr>
            <w:noProof/>
            <w:webHidden/>
          </w:rPr>
        </w:r>
        <w:r>
          <w:rPr>
            <w:noProof/>
            <w:webHidden/>
          </w:rPr>
          <w:fldChar w:fldCharType="separate"/>
        </w:r>
        <w:r>
          <w:rPr>
            <w:noProof/>
            <w:webHidden/>
          </w:rPr>
          <w:t>21</w:t>
        </w:r>
        <w:r>
          <w:rPr>
            <w:noProof/>
            <w:webHidden/>
          </w:rPr>
          <w:fldChar w:fldCharType="end"/>
        </w:r>
      </w:hyperlink>
    </w:p>
    <w:p w14:paraId="4F342FA0" w14:textId="1B987ACD" w:rsidR="00A42D28" w:rsidRDefault="00A42D28">
      <w:pPr>
        <w:pStyle w:val="TOC2"/>
        <w:rPr>
          <w:rFonts w:asciiTheme="minorHAnsi" w:eastAsiaTheme="minorEastAsia" w:hAnsiTheme="minorHAnsi"/>
          <w:noProof/>
          <w:color w:val="auto"/>
          <w:sz w:val="24"/>
        </w:rPr>
      </w:pPr>
      <w:hyperlink w:anchor="_Toc235673003" w:history="1">
        <w:r w:rsidRPr="00B41602">
          <w:rPr>
            <w:rStyle w:val="Hyperlink"/>
            <w:noProof/>
          </w:rPr>
          <w:t>3.7 Insurance and Market Normalization</w:t>
        </w:r>
        <w:r>
          <w:rPr>
            <w:noProof/>
            <w:webHidden/>
          </w:rPr>
          <w:tab/>
        </w:r>
        <w:r>
          <w:rPr>
            <w:noProof/>
            <w:webHidden/>
          </w:rPr>
          <w:fldChar w:fldCharType="begin"/>
        </w:r>
        <w:r>
          <w:rPr>
            <w:noProof/>
            <w:webHidden/>
          </w:rPr>
          <w:instrText xml:space="preserve"> PAGEREF _Toc235673003 \h </w:instrText>
        </w:r>
        <w:r>
          <w:rPr>
            <w:noProof/>
            <w:webHidden/>
          </w:rPr>
        </w:r>
        <w:r>
          <w:rPr>
            <w:noProof/>
            <w:webHidden/>
          </w:rPr>
          <w:fldChar w:fldCharType="separate"/>
        </w:r>
        <w:r>
          <w:rPr>
            <w:noProof/>
            <w:webHidden/>
          </w:rPr>
          <w:t>21</w:t>
        </w:r>
        <w:r>
          <w:rPr>
            <w:noProof/>
            <w:webHidden/>
          </w:rPr>
          <w:fldChar w:fldCharType="end"/>
        </w:r>
      </w:hyperlink>
    </w:p>
    <w:p w14:paraId="2013D9B4" w14:textId="32829855" w:rsidR="00A42D28" w:rsidRDefault="00A42D28">
      <w:pPr>
        <w:pStyle w:val="TOC2"/>
        <w:rPr>
          <w:rFonts w:asciiTheme="minorHAnsi" w:eastAsiaTheme="minorEastAsia" w:hAnsiTheme="minorHAnsi"/>
          <w:noProof/>
          <w:color w:val="auto"/>
          <w:sz w:val="24"/>
        </w:rPr>
      </w:pPr>
      <w:hyperlink w:anchor="_Toc235673004" w:history="1">
        <w:r w:rsidRPr="00B41602">
          <w:rPr>
            <w:rStyle w:val="Hyperlink"/>
            <w:noProof/>
          </w:rPr>
          <w:t>3.8 Incident Management During Reopening</w:t>
        </w:r>
        <w:r>
          <w:rPr>
            <w:noProof/>
            <w:webHidden/>
          </w:rPr>
          <w:tab/>
        </w:r>
        <w:r>
          <w:rPr>
            <w:noProof/>
            <w:webHidden/>
          </w:rPr>
          <w:fldChar w:fldCharType="begin"/>
        </w:r>
        <w:r>
          <w:rPr>
            <w:noProof/>
            <w:webHidden/>
          </w:rPr>
          <w:instrText xml:space="preserve"> PAGEREF _Toc235673004 \h </w:instrText>
        </w:r>
        <w:r>
          <w:rPr>
            <w:noProof/>
            <w:webHidden/>
          </w:rPr>
        </w:r>
        <w:r>
          <w:rPr>
            <w:noProof/>
            <w:webHidden/>
          </w:rPr>
          <w:fldChar w:fldCharType="separate"/>
        </w:r>
        <w:r>
          <w:rPr>
            <w:noProof/>
            <w:webHidden/>
          </w:rPr>
          <w:t>21</w:t>
        </w:r>
        <w:r>
          <w:rPr>
            <w:noProof/>
            <w:webHidden/>
          </w:rPr>
          <w:fldChar w:fldCharType="end"/>
        </w:r>
      </w:hyperlink>
    </w:p>
    <w:p w14:paraId="34939A4B" w14:textId="3A0EDF4D" w:rsidR="00A42D28" w:rsidRDefault="00A42D28">
      <w:pPr>
        <w:pStyle w:val="TOC2"/>
        <w:rPr>
          <w:rFonts w:asciiTheme="minorHAnsi" w:eastAsiaTheme="minorEastAsia" w:hAnsiTheme="minorHAnsi"/>
          <w:noProof/>
          <w:color w:val="auto"/>
          <w:sz w:val="24"/>
        </w:rPr>
      </w:pPr>
      <w:hyperlink w:anchor="_Toc235673005" w:history="1">
        <w:r w:rsidRPr="00B41602">
          <w:rPr>
            <w:rStyle w:val="Hyperlink"/>
            <w:noProof/>
          </w:rPr>
          <w:t>3.9 Graduation of the Reopening</w:t>
        </w:r>
        <w:r>
          <w:rPr>
            <w:noProof/>
            <w:webHidden/>
          </w:rPr>
          <w:tab/>
        </w:r>
        <w:r>
          <w:rPr>
            <w:noProof/>
            <w:webHidden/>
          </w:rPr>
          <w:fldChar w:fldCharType="begin"/>
        </w:r>
        <w:r>
          <w:rPr>
            <w:noProof/>
            <w:webHidden/>
          </w:rPr>
          <w:instrText xml:space="preserve"> PAGEREF _Toc235673005 \h </w:instrText>
        </w:r>
        <w:r>
          <w:rPr>
            <w:noProof/>
            <w:webHidden/>
          </w:rPr>
        </w:r>
        <w:r>
          <w:rPr>
            <w:noProof/>
            <w:webHidden/>
          </w:rPr>
          <w:fldChar w:fldCharType="separate"/>
        </w:r>
        <w:r>
          <w:rPr>
            <w:noProof/>
            <w:webHidden/>
          </w:rPr>
          <w:t>21</w:t>
        </w:r>
        <w:r>
          <w:rPr>
            <w:noProof/>
            <w:webHidden/>
          </w:rPr>
          <w:fldChar w:fldCharType="end"/>
        </w:r>
      </w:hyperlink>
    </w:p>
    <w:p w14:paraId="1D93092A" w14:textId="02D36DB2" w:rsidR="00A42D28" w:rsidRDefault="00A42D28">
      <w:pPr>
        <w:pStyle w:val="TOC1"/>
        <w:rPr>
          <w:rFonts w:asciiTheme="minorHAnsi" w:eastAsiaTheme="minorEastAsia" w:hAnsiTheme="minorHAnsi"/>
          <w:b w:val="0"/>
          <w:noProof/>
          <w:color w:val="auto"/>
          <w:sz w:val="24"/>
        </w:rPr>
      </w:pPr>
      <w:hyperlink w:anchor="_Toc235673006" w:history="1">
        <w:r w:rsidRPr="00B41602">
          <w:rPr>
            <w:rStyle w:val="Hyperlink"/>
            <w:noProof/>
          </w:rPr>
          <w:t>Bridge Four: The Return to the Islamabad Track</w:t>
        </w:r>
        <w:r>
          <w:rPr>
            <w:noProof/>
            <w:webHidden/>
          </w:rPr>
          <w:tab/>
        </w:r>
        <w:r>
          <w:rPr>
            <w:noProof/>
            <w:webHidden/>
          </w:rPr>
          <w:fldChar w:fldCharType="begin"/>
        </w:r>
        <w:r>
          <w:rPr>
            <w:noProof/>
            <w:webHidden/>
          </w:rPr>
          <w:instrText xml:space="preserve"> PAGEREF _Toc235673006 \h </w:instrText>
        </w:r>
        <w:r>
          <w:rPr>
            <w:noProof/>
            <w:webHidden/>
          </w:rPr>
        </w:r>
        <w:r>
          <w:rPr>
            <w:noProof/>
            <w:webHidden/>
          </w:rPr>
          <w:fldChar w:fldCharType="separate"/>
        </w:r>
        <w:r>
          <w:rPr>
            <w:noProof/>
            <w:webHidden/>
          </w:rPr>
          <w:t>22</w:t>
        </w:r>
        <w:r>
          <w:rPr>
            <w:noProof/>
            <w:webHidden/>
          </w:rPr>
          <w:fldChar w:fldCharType="end"/>
        </w:r>
      </w:hyperlink>
    </w:p>
    <w:p w14:paraId="2CD34289" w14:textId="7344C9CF" w:rsidR="00A42D28" w:rsidRDefault="00A42D28">
      <w:pPr>
        <w:pStyle w:val="TOC2"/>
        <w:rPr>
          <w:rFonts w:asciiTheme="minorHAnsi" w:eastAsiaTheme="minorEastAsia" w:hAnsiTheme="minorHAnsi"/>
          <w:noProof/>
          <w:color w:val="auto"/>
          <w:sz w:val="24"/>
        </w:rPr>
      </w:pPr>
      <w:hyperlink w:anchor="_Toc235673007" w:history="1">
        <w:r w:rsidRPr="00B41602">
          <w:rPr>
            <w:rStyle w:val="Hyperlink"/>
            <w:noProof/>
          </w:rPr>
          <w:t>4.1 Design Logic: The Anchor Holds</w:t>
        </w:r>
        <w:r>
          <w:rPr>
            <w:noProof/>
            <w:webHidden/>
          </w:rPr>
          <w:tab/>
        </w:r>
        <w:r>
          <w:rPr>
            <w:noProof/>
            <w:webHidden/>
          </w:rPr>
          <w:fldChar w:fldCharType="begin"/>
        </w:r>
        <w:r>
          <w:rPr>
            <w:noProof/>
            <w:webHidden/>
          </w:rPr>
          <w:instrText xml:space="preserve"> PAGEREF _Toc235673007 \h </w:instrText>
        </w:r>
        <w:r>
          <w:rPr>
            <w:noProof/>
            <w:webHidden/>
          </w:rPr>
        </w:r>
        <w:r>
          <w:rPr>
            <w:noProof/>
            <w:webHidden/>
          </w:rPr>
          <w:fldChar w:fldCharType="separate"/>
        </w:r>
        <w:r>
          <w:rPr>
            <w:noProof/>
            <w:webHidden/>
          </w:rPr>
          <w:t>22</w:t>
        </w:r>
        <w:r>
          <w:rPr>
            <w:noProof/>
            <w:webHidden/>
          </w:rPr>
          <w:fldChar w:fldCharType="end"/>
        </w:r>
      </w:hyperlink>
    </w:p>
    <w:p w14:paraId="3FAC570A" w14:textId="431C08B4" w:rsidR="00A42D28" w:rsidRDefault="00A42D28">
      <w:pPr>
        <w:pStyle w:val="TOC2"/>
        <w:rPr>
          <w:rFonts w:asciiTheme="minorHAnsi" w:eastAsiaTheme="minorEastAsia" w:hAnsiTheme="minorHAnsi"/>
          <w:noProof/>
          <w:color w:val="auto"/>
          <w:sz w:val="24"/>
        </w:rPr>
      </w:pPr>
      <w:hyperlink w:anchor="_Toc235673008" w:history="1">
        <w:r w:rsidRPr="00B41602">
          <w:rPr>
            <w:rStyle w:val="Hyperlink"/>
            <w:noProof/>
          </w:rPr>
          <w:t>4.2 Mutual Re-Anchoring</w:t>
        </w:r>
        <w:r>
          <w:rPr>
            <w:noProof/>
            <w:webHidden/>
          </w:rPr>
          <w:tab/>
        </w:r>
        <w:r>
          <w:rPr>
            <w:noProof/>
            <w:webHidden/>
          </w:rPr>
          <w:fldChar w:fldCharType="begin"/>
        </w:r>
        <w:r>
          <w:rPr>
            <w:noProof/>
            <w:webHidden/>
          </w:rPr>
          <w:instrText xml:space="preserve"> PAGEREF _Toc235673008 \h </w:instrText>
        </w:r>
        <w:r>
          <w:rPr>
            <w:noProof/>
            <w:webHidden/>
          </w:rPr>
        </w:r>
        <w:r>
          <w:rPr>
            <w:noProof/>
            <w:webHidden/>
          </w:rPr>
          <w:fldChar w:fldCharType="separate"/>
        </w:r>
        <w:r>
          <w:rPr>
            <w:noProof/>
            <w:webHidden/>
          </w:rPr>
          <w:t>22</w:t>
        </w:r>
        <w:r>
          <w:rPr>
            <w:noProof/>
            <w:webHidden/>
          </w:rPr>
          <w:fldChar w:fldCharType="end"/>
        </w:r>
      </w:hyperlink>
    </w:p>
    <w:p w14:paraId="5193E93B" w14:textId="3F1C9D56" w:rsidR="00A42D28" w:rsidRDefault="00A42D28">
      <w:pPr>
        <w:pStyle w:val="TOC2"/>
        <w:rPr>
          <w:rFonts w:asciiTheme="minorHAnsi" w:eastAsiaTheme="minorEastAsia" w:hAnsiTheme="minorHAnsi"/>
          <w:noProof/>
          <w:color w:val="auto"/>
          <w:sz w:val="24"/>
        </w:rPr>
      </w:pPr>
      <w:hyperlink w:anchor="_Toc235673009" w:history="1">
        <w:r w:rsidRPr="00B41602">
          <w:rPr>
            <w:rStyle w:val="Hyperlink"/>
            <w:noProof/>
          </w:rPr>
          <w:t>4.3 The Clock: Banked Days and the Restored Window</w:t>
        </w:r>
        <w:r>
          <w:rPr>
            <w:noProof/>
            <w:webHidden/>
          </w:rPr>
          <w:tab/>
        </w:r>
        <w:r>
          <w:rPr>
            <w:noProof/>
            <w:webHidden/>
          </w:rPr>
          <w:fldChar w:fldCharType="begin"/>
        </w:r>
        <w:r>
          <w:rPr>
            <w:noProof/>
            <w:webHidden/>
          </w:rPr>
          <w:instrText xml:space="preserve"> PAGEREF _Toc235673009 \h </w:instrText>
        </w:r>
        <w:r>
          <w:rPr>
            <w:noProof/>
            <w:webHidden/>
          </w:rPr>
        </w:r>
        <w:r>
          <w:rPr>
            <w:noProof/>
            <w:webHidden/>
          </w:rPr>
          <w:fldChar w:fldCharType="separate"/>
        </w:r>
        <w:r>
          <w:rPr>
            <w:noProof/>
            <w:webHidden/>
          </w:rPr>
          <w:t>22</w:t>
        </w:r>
        <w:r>
          <w:rPr>
            <w:noProof/>
            <w:webHidden/>
          </w:rPr>
          <w:fldChar w:fldCharType="end"/>
        </w:r>
      </w:hyperlink>
    </w:p>
    <w:p w14:paraId="32676B07" w14:textId="146AD5BA" w:rsidR="00A42D28" w:rsidRDefault="00A42D28">
      <w:pPr>
        <w:pStyle w:val="TOC2"/>
        <w:rPr>
          <w:rFonts w:asciiTheme="minorHAnsi" w:eastAsiaTheme="minorEastAsia" w:hAnsiTheme="minorHAnsi"/>
          <w:noProof/>
          <w:color w:val="auto"/>
          <w:sz w:val="24"/>
        </w:rPr>
      </w:pPr>
      <w:hyperlink w:anchor="_Toc235673010" w:history="1">
        <w:r w:rsidRPr="00B41602">
          <w:rPr>
            <w:rStyle w:val="Hyperlink"/>
            <w:noProof/>
          </w:rPr>
          <w:t>4.4 Stage One Synchronization</w:t>
        </w:r>
        <w:r>
          <w:rPr>
            <w:noProof/>
            <w:webHidden/>
          </w:rPr>
          <w:tab/>
        </w:r>
        <w:r>
          <w:rPr>
            <w:noProof/>
            <w:webHidden/>
          </w:rPr>
          <w:fldChar w:fldCharType="begin"/>
        </w:r>
        <w:r>
          <w:rPr>
            <w:noProof/>
            <w:webHidden/>
          </w:rPr>
          <w:instrText xml:space="preserve"> PAGEREF _Toc235673010 \h </w:instrText>
        </w:r>
        <w:r>
          <w:rPr>
            <w:noProof/>
            <w:webHidden/>
          </w:rPr>
        </w:r>
        <w:r>
          <w:rPr>
            <w:noProof/>
            <w:webHidden/>
          </w:rPr>
          <w:fldChar w:fldCharType="separate"/>
        </w:r>
        <w:r>
          <w:rPr>
            <w:noProof/>
            <w:webHidden/>
          </w:rPr>
          <w:t>22</w:t>
        </w:r>
        <w:r>
          <w:rPr>
            <w:noProof/>
            <w:webHidden/>
          </w:rPr>
          <w:fldChar w:fldCharType="end"/>
        </w:r>
      </w:hyperlink>
    </w:p>
    <w:p w14:paraId="4481C947" w14:textId="5460B842" w:rsidR="00A42D28" w:rsidRDefault="00A42D28">
      <w:pPr>
        <w:pStyle w:val="TOC2"/>
        <w:rPr>
          <w:rFonts w:asciiTheme="minorHAnsi" w:eastAsiaTheme="minorEastAsia" w:hAnsiTheme="minorHAnsi"/>
          <w:noProof/>
          <w:color w:val="auto"/>
          <w:sz w:val="24"/>
        </w:rPr>
      </w:pPr>
      <w:hyperlink w:anchor="_Toc235673011" w:history="1">
        <w:r w:rsidRPr="00B41602">
          <w:rPr>
            <w:rStyle w:val="Hyperlink"/>
            <w:noProof/>
          </w:rPr>
          <w:t>4.5 The Working Groups and the Negotiation Cadence</w:t>
        </w:r>
        <w:r>
          <w:rPr>
            <w:noProof/>
            <w:webHidden/>
          </w:rPr>
          <w:tab/>
        </w:r>
        <w:r>
          <w:rPr>
            <w:noProof/>
            <w:webHidden/>
          </w:rPr>
          <w:fldChar w:fldCharType="begin"/>
        </w:r>
        <w:r>
          <w:rPr>
            <w:noProof/>
            <w:webHidden/>
          </w:rPr>
          <w:instrText xml:space="preserve"> PAGEREF _Toc235673011 \h </w:instrText>
        </w:r>
        <w:r>
          <w:rPr>
            <w:noProof/>
            <w:webHidden/>
          </w:rPr>
        </w:r>
        <w:r>
          <w:rPr>
            <w:noProof/>
            <w:webHidden/>
          </w:rPr>
          <w:fldChar w:fldCharType="separate"/>
        </w:r>
        <w:r>
          <w:rPr>
            <w:noProof/>
            <w:webHidden/>
          </w:rPr>
          <w:t>23</w:t>
        </w:r>
        <w:r>
          <w:rPr>
            <w:noProof/>
            <w:webHidden/>
          </w:rPr>
          <w:fldChar w:fldCharType="end"/>
        </w:r>
      </w:hyperlink>
    </w:p>
    <w:p w14:paraId="42138B8C" w14:textId="43F19154" w:rsidR="00A42D28" w:rsidRDefault="00A42D28">
      <w:pPr>
        <w:pStyle w:val="TOC2"/>
        <w:rPr>
          <w:rFonts w:asciiTheme="minorHAnsi" w:eastAsiaTheme="minorEastAsia" w:hAnsiTheme="minorHAnsi"/>
          <w:noProof/>
          <w:color w:val="auto"/>
          <w:sz w:val="24"/>
        </w:rPr>
      </w:pPr>
      <w:hyperlink w:anchor="_Toc235673012" w:history="1">
        <w:r w:rsidRPr="00B41602">
          <w:rPr>
            <w:rStyle w:val="Hyperlink"/>
            <w:noProof/>
          </w:rPr>
          <w:t>4.6 The Nuclear Interim Measure</w:t>
        </w:r>
        <w:r>
          <w:rPr>
            <w:noProof/>
            <w:webHidden/>
          </w:rPr>
          <w:tab/>
        </w:r>
        <w:r>
          <w:rPr>
            <w:noProof/>
            <w:webHidden/>
          </w:rPr>
          <w:fldChar w:fldCharType="begin"/>
        </w:r>
        <w:r>
          <w:rPr>
            <w:noProof/>
            <w:webHidden/>
          </w:rPr>
          <w:instrText xml:space="preserve"> PAGEREF _Toc235673012 \h </w:instrText>
        </w:r>
        <w:r>
          <w:rPr>
            <w:noProof/>
            <w:webHidden/>
          </w:rPr>
        </w:r>
        <w:r>
          <w:rPr>
            <w:noProof/>
            <w:webHidden/>
          </w:rPr>
          <w:fldChar w:fldCharType="separate"/>
        </w:r>
        <w:r>
          <w:rPr>
            <w:noProof/>
            <w:webHidden/>
          </w:rPr>
          <w:t>23</w:t>
        </w:r>
        <w:r>
          <w:rPr>
            <w:noProof/>
            <w:webHidden/>
          </w:rPr>
          <w:fldChar w:fldCharType="end"/>
        </w:r>
      </w:hyperlink>
    </w:p>
    <w:p w14:paraId="02DD6323" w14:textId="19961EE6" w:rsidR="00A42D28" w:rsidRDefault="00A42D28">
      <w:pPr>
        <w:pStyle w:val="TOC2"/>
        <w:rPr>
          <w:rFonts w:asciiTheme="minorHAnsi" w:eastAsiaTheme="minorEastAsia" w:hAnsiTheme="minorHAnsi"/>
          <w:noProof/>
          <w:color w:val="auto"/>
          <w:sz w:val="24"/>
        </w:rPr>
      </w:pPr>
      <w:hyperlink w:anchor="_Toc235673013" w:history="1">
        <w:r w:rsidRPr="00B41602">
          <w:rPr>
            <w:rStyle w:val="Hyperlink"/>
            <w:noProof/>
          </w:rPr>
          <w:t>4.7 The Path to the Security Council</w:t>
        </w:r>
        <w:r>
          <w:rPr>
            <w:noProof/>
            <w:webHidden/>
          </w:rPr>
          <w:tab/>
        </w:r>
        <w:r>
          <w:rPr>
            <w:noProof/>
            <w:webHidden/>
          </w:rPr>
          <w:fldChar w:fldCharType="begin"/>
        </w:r>
        <w:r>
          <w:rPr>
            <w:noProof/>
            <w:webHidden/>
          </w:rPr>
          <w:instrText xml:space="preserve"> PAGEREF _Toc235673013 \h </w:instrText>
        </w:r>
        <w:r>
          <w:rPr>
            <w:noProof/>
            <w:webHidden/>
          </w:rPr>
        </w:r>
        <w:r>
          <w:rPr>
            <w:noProof/>
            <w:webHidden/>
          </w:rPr>
          <w:fldChar w:fldCharType="separate"/>
        </w:r>
        <w:r>
          <w:rPr>
            <w:noProof/>
            <w:webHidden/>
          </w:rPr>
          <w:t>23</w:t>
        </w:r>
        <w:r>
          <w:rPr>
            <w:noProof/>
            <w:webHidden/>
          </w:rPr>
          <w:fldChar w:fldCharType="end"/>
        </w:r>
      </w:hyperlink>
    </w:p>
    <w:p w14:paraId="0230F110" w14:textId="4854148D" w:rsidR="00A42D28" w:rsidRDefault="00A42D28">
      <w:pPr>
        <w:pStyle w:val="TOC2"/>
        <w:rPr>
          <w:rFonts w:asciiTheme="minorHAnsi" w:eastAsiaTheme="minorEastAsia" w:hAnsiTheme="minorHAnsi"/>
          <w:noProof/>
          <w:color w:val="auto"/>
          <w:sz w:val="24"/>
        </w:rPr>
      </w:pPr>
      <w:hyperlink w:anchor="_Toc235673014" w:history="1">
        <w:r w:rsidRPr="00B41602">
          <w:rPr>
            <w:rStyle w:val="Hyperlink"/>
            <w:noProof/>
          </w:rPr>
          <w:t>4.8 Graduation into the Successor Instruments</w:t>
        </w:r>
        <w:r>
          <w:rPr>
            <w:noProof/>
            <w:webHidden/>
          </w:rPr>
          <w:tab/>
        </w:r>
        <w:r>
          <w:rPr>
            <w:noProof/>
            <w:webHidden/>
          </w:rPr>
          <w:fldChar w:fldCharType="begin"/>
        </w:r>
        <w:r>
          <w:rPr>
            <w:noProof/>
            <w:webHidden/>
          </w:rPr>
          <w:instrText xml:space="preserve"> PAGEREF _Toc235673014 \h </w:instrText>
        </w:r>
        <w:r>
          <w:rPr>
            <w:noProof/>
            <w:webHidden/>
          </w:rPr>
        </w:r>
        <w:r>
          <w:rPr>
            <w:noProof/>
            <w:webHidden/>
          </w:rPr>
          <w:fldChar w:fldCharType="separate"/>
        </w:r>
        <w:r>
          <w:rPr>
            <w:noProof/>
            <w:webHidden/>
          </w:rPr>
          <w:t>23</w:t>
        </w:r>
        <w:r>
          <w:rPr>
            <w:noProof/>
            <w:webHidden/>
          </w:rPr>
          <w:fldChar w:fldCharType="end"/>
        </w:r>
      </w:hyperlink>
    </w:p>
    <w:p w14:paraId="2A9CA0E6" w14:textId="4D149C18" w:rsidR="00A42D28" w:rsidRDefault="00A42D28">
      <w:pPr>
        <w:pStyle w:val="TOC1"/>
        <w:rPr>
          <w:rFonts w:asciiTheme="minorHAnsi" w:eastAsiaTheme="minorEastAsia" w:hAnsiTheme="minorHAnsi"/>
          <w:b w:val="0"/>
          <w:noProof/>
          <w:color w:val="auto"/>
          <w:sz w:val="24"/>
        </w:rPr>
      </w:pPr>
      <w:hyperlink w:anchor="_Toc235673015" w:history="1">
        <w:r w:rsidRPr="00B41602">
          <w:rPr>
            <w:rStyle w:val="Hyperlink"/>
            <w:noProof/>
          </w:rPr>
          <w:t>Article 5: Verification Architecture</w:t>
        </w:r>
        <w:r>
          <w:rPr>
            <w:noProof/>
            <w:webHidden/>
          </w:rPr>
          <w:tab/>
        </w:r>
        <w:r>
          <w:rPr>
            <w:noProof/>
            <w:webHidden/>
          </w:rPr>
          <w:fldChar w:fldCharType="begin"/>
        </w:r>
        <w:r>
          <w:rPr>
            <w:noProof/>
            <w:webHidden/>
          </w:rPr>
          <w:instrText xml:space="preserve"> PAGEREF _Toc235673015 \h </w:instrText>
        </w:r>
        <w:r>
          <w:rPr>
            <w:noProof/>
            <w:webHidden/>
          </w:rPr>
        </w:r>
        <w:r>
          <w:rPr>
            <w:noProof/>
            <w:webHidden/>
          </w:rPr>
          <w:fldChar w:fldCharType="separate"/>
        </w:r>
        <w:r>
          <w:rPr>
            <w:noProof/>
            <w:webHidden/>
          </w:rPr>
          <w:t>24</w:t>
        </w:r>
        <w:r>
          <w:rPr>
            <w:noProof/>
            <w:webHidden/>
          </w:rPr>
          <w:fldChar w:fldCharType="end"/>
        </w:r>
      </w:hyperlink>
    </w:p>
    <w:p w14:paraId="55D556DD" w14:textId="7FE9968F" w:rsidR="00A42D28" w:rsidRDefault="00A42D28">
      <w:pPr>
        <w:pStyle w:val="TOC2"/>
        <w:rPr>
          <w:rFonts w:asciiTheme="minorHAnsi" w:eastAsiaTheme="minorEastAsia" w:hAnsiTheme="minorHAnsi"/>
          <w:noProof/>
          <w:color w:val="auto"/>
          <w:sz w:val="24"/>
        </w:rPr>
      </w:pPr>
      <w:hyperlink w:anchor="_Toc235673016" w:history="1">
        <w:r w:rsidRPr="00B41602">
          <w:rPr>
            <w:rStyle w:val="Hyperlink"/>
            <w:noProof/>
          </w:rPr>
          <w:t>5.1 Design Philosophy</w:t>
        </w:r>
        <w:r>
          <w:rPr>
            <w:noProof/>
            <w:webHidden/>
          </w:rPr>
          <w:tab/>
        </w:r>
        <w:r>
          <w:rPr>
            <w:noProof/>
            <w:webHidden/>
          </w:rPr>
          <w:fldChar w:fldCharType="begin"/>
        </w:r>
        <w:r>
          <w:rPr>
            <w:noProof/>
            <w:webHidden/>
          </w:rPr>
          <w:instrText xml:space="preserve"> PAGEREF _Toc235673016 \h </w:instrText>
        </w:r>
        <w:r>
          <w:rPr>
            <w:noProof/>
            <w:webHidden/>
          </w:rPr>
        </w:r>
        <w:r>
          <w:rPr>
            <w:noProof/>
            <w:webHidden/>
          </w:rPr>
          <w:fldChar w:fldCharType="separate"/>
        </w:r>
        <w:r>
          <w:rPr>
            <w:noProof/>
            <w:webHidden/>
          </w:rPr>
          <w:t>24</w:t>
        </w:r>
        <w:r>
          <w:rPr>
            <w:noProof/>
            <w:webHidden/>
          </w:rPr>
          <w:fldChar w:fldCharType="end"/>
        </w:r>
      </w:hyperlink>
    </w:p>
    <w:p w14:paraId="74724123" w14:textId="5F6681FB" w:rsidR="00A42D28" w:rsidRDefault="00A42D28">
      <w:pPr>
        <w:pStyle w:val="TOC2"/>
        <w:rPr>
          <w:rFonts w:asciiTheme="minorHAnsi" w:eastAsiaTheme="minorEastAsia" w:hAnsiTheme="minorHAnsi"/>
          <w:noProof/>
          <w:color w:val="auto"/>
          <w:sz w:val="24"/>
        </w:rPr>
      </w:pPr>
      <w:hyperlink w:anchor="_Toc235673017" w:history="1">
        <w:r w:rsidRPr="00B41602">
          <w:rPr>
            <w:rStyle w:val="Hyperlink"/>
            <w:noProof/>
          </w:rPr>
          <w:t>5.2 The Verification Bodies</w:t>
        </w:r>
        <w:r>
          <w:rPr>
            <w:noProof/>
            <w:webHidden/>
          </w:rPr>
          <w:tab/>
        </w:r>
        <w:r>
          <w:rPr>
            <w:noProof/>
            <w:webHidden/>
          </w:rPr>
          <w:fldChar w:fldCharType="begin"/>
        </w:r>
        <w:r>
          <w:rPr>
            <w:noProof/>
            <w:webHidden/>
          </w:rPr>
          <w:instrText xml:space="preserve"> PAGEREF _Toc235673017 \h </w:instrText>
        </w:r>
        <w:r>
          <w:rPr>
            <w:noProof/>
            <w:webHidden/>
          </w:rPr>
        </w:r>
        <w:r>
          <w:rPr>
            <w:noProof/>
            <w:webHidden/>
          </w:rPr>
          <w:fldChar w:fldCharType="separate"/>
        </w:r>
        <w:r>
          <w:rPr>
            <w:noProof/>
            <w:webHidden/>
          </w:rPr>
          <w:t>24</w:t>
        </w:r>
        <w:r>
          <w:rPr>
            <w:noProof/>
            <w:webHidden/>
          </w:rPr>
          <w:fldChar w:fldCharType="end"/>
        </w:r>
      </w:hyperlink>
    </w:p>
    <w:p w14:paraId="5E39C849" w14:textId="4DE4DA6E" w:rsidR="00A42D28" w:rsidRDefault="00A42D28">
      <w:pPr>
        <w:pStyle w:val="TOC2"/>
        <w:rPr>
          <w:rFonts w:asciiTheme="minorHAnsi" w:eastAsiaTheme="minorEastAsia" w:hAnsiTheme="minorHAnsi"/>
          <w:noProof/>
          <w:color w:val="auto"/>
          <w:sz w:val="24"/>
        </w:rPr>
      </w:pPr>
      <w:hyperlink w:anchor="_Toc235673018" w:history="1">
        <w:r w:rsidRPr="00B41602">
          <w:rPr>
            <w:rStyle w:val="Hyperlink"/>
            <w:noProof/>
          </w:rPr>
          <w:t>5.3 The Shared Dashboard</w:t>
        </w:r>
        <w:r>
          <w:rPr>
            <w:noProof/>
            <w:webHidden/>
          </w:rPr>
          <w:tab/>
        </w:r>
        <w:r>
          <w:rPr>
            <w:noProof/>
            <w:webHidden/>
          </w:rPr>
          <w:fldChar w:fldCharType="begin"/>
        </w:r>
        <w:r>
          <w:rPr>
            <w:noProof/>
            <w:webHidden/>
          </w:rPr>
          <w:instrText xml:space="preserve"> PAGEREF _Toc235673018 \h </w:instrText>
        </w:r>
        <w:r>
          <w:rPr>
            <w:noProof/>
            <w:webHidden/>
          </w:rPr>
        </w:r>
        <w:r>
          <w:rPr>
            <w:noProof/>
            <w:webHidden/>
          </w:rPr>
          <w:fldChar w:fldCharType="separate"/>
        </w:r>
        <w:r>
          <w:rPr>
            <w:noProof/>
            <w:webHidden/>
          </w:rPr>
          <w:t>24</w:t>
        </w:r>
        <w:r>
          <w:rPr>
            <w:noProof/>
            <w:webHidden/>
          </w:rPr>
          <w:fldChar w:fldCharType="end"/>
        </w:r>
      </w:hyperlink>
    </w:p>
    <w:p w14:paraId="69C57A00" w14:textId="11F8E1D2" w:rsidR="00A42D28" w:rsidRDefault="00A42D28">
      <w:pPr>
        <w:pStyle w:val="TOC2"/>
        <w:rPr>
          <w:rFonts w:asciiTheme="minorHAnsi" w:eastAsiaTheme="minorEastAsia" w:hAnsiTheme="minorHAnsi"/>
          <w:noProof/>
          <w:color w:val="auto"/>
          <w:sz w:val="24"/>
        </w:rPr>
      </w:pPr>
      <w:hyperlink w:anchor="_Toc235673019" w:history="1">
        <w:r w:rsidRPr="00B41602">
          <w:rPr>
            <w:rStyle w:val="Hyperlink"/>
            <w:noProof/>
          </w:rPr>
          <w:t>5.4 The Convergence Standard</w:t>
        </w:r>
        <w:r>
          <w:rPr>
            <w:noProof/>
            <w:webHidden/>
          </w:rPr>
          <w:tab/>
        </w:r>
        <w:r>
          <w:rPr>
            <w:noProof/>
            <w:webHidden/>
          </w:rPr>
          <w:fldChar w:fldCharType="begin"/>
        </w:r>
        <w:r>
          <w:rPr>
            <w:noProof/>
            <w:webHidden/>
          </w:rPr>
          <w:instrText xml:space="preserve"> PAGEREF _Toc235673019 \h </w:instrText>
        </w:r>
        <w:r>
          <w:rPr>
            <w:noProof/>
            <w:webHidden/>
          </w:rPr>
        </w:r>
        <w:r>
          <w:rPr>
            <w:noProof/>
            <w:webHidden/>
          </w:rPr>
          <w:fldChar w:fldCharType="separate"/>
        </w:r>
        <w:r>
          <w:rPr>
            <w:noProof/>
            <w:webHidden/>
          </w:rPr>
          <w:t>25</w:t>
        </w:r>
        <w:r>
          <w:rPr>
            <w:noProof/>
            <w:webHidden/>
          </w:rPr>
          <w:fldChar w:fldCharType="end"/>
        </w:r>
      </w:hyperlink>
    </w:p>
    <w:p w14:paraId="57E637E7" w14:textId="451456BC" w:rsidR="00A42D28" w:rsidRDefault="00A42D28">
      <w:pPr>
        <w:pStyle w:val="TOC2"/>
        <w:rPr>
          <w:rFonts w:asciiTheme="minorHAnsi" w:eastAsiaTheme="minorEastAsia" w:hAnsiTheme="minorHAnsi"/>
          <w:noProof/>
          <w:color w:val="auto"/>
          <w:sz w:val="24"/>
        </w:rPr>
      </w:pPr>
      <w:hyperlink w:anchor="_Toc235673020" w:history="1">
        <w:r w:rsidRPr="00B41602">
          <w:rPr>
            <w:rStyle w:val="Hyperlink"/>
            <w:noProof/>
          </w:rPr>
          <w:t>5.5 Human-in-the-Loop</w:t>
        </w:r>
        <w:r>
          <w:rPr>
            <w:noProof/>
            <w:webHidden/>
          </w:rPr>
          <w:tab/>
        </w:r>
        <w:r>
          <w:rPr>
            <w:noProof/>
            <w:webHidden/>
          </w:rPr>
          <w:fldChar w:fldCharType="begin"/>
        </w:r>
        <w:r>
          <w:rPr>
            <w:noProof/>
            <w:webHidden/>
          </w:rPr>
          <w:instrText xml:space="preserve"> PAGEREF _Toc235673020 \h </w:instrText>
        </w:r>
        <w:r>
          <w:rPr>
            <w:noProof/>
            <w:webHidden/>
          </w:rPr>
        </w:r>
        <w:r>
          <w:rPr>
            <w:noProof/>
            <w:webHidden/>
          </w:rPr>
          <w:fldChar w:fldCharType="separate"/>
        </w:r>
        <w:r>
          <w:rPr>
            <w:noProof/>
            <w:webHidden/>
          </w:rPr>
          <w:t>25</w:t>
        </w:r>
        <w:r>
          <w:rPr>
            <w:noProof/>
            <w:webHidden/>
          </w:rPr>
          <w:fldChar w:fldCharType="end"/>
        </w:r>
      </w:hyperlink>
    </w:p>
    <w:p w14:paraId="35FB73F5" w14:textId="78309CF5" w:rsidR="00A42D28" w:rsidRDefault="00A42D28">
      <w:pPr>
        <w:pStyle w:val="TOC2"/>
        <w:rPr>
          <w:rFonts w:asciiTheme="minorHAnsi" w:eastAsiaTheme="minorEastAsia" w:hAnsiTheme="minorHAnsi"/>
          <w:noProof/>
          <w:color w:val="auto"/>
          <w:sz w:val="24"/>
        </w:rPr>
      </w:pPr>
      <w:hyperlink w:anchor="_Toc235673021" w:history="1">
        <w:r w:rsidRPr="00B41602">
          <w:rPr>
            <w:rStyle w:val="Hyperlink"/>
            <w:noProof/>
          </w:rPr>
          <w:t>5.6 Evidence Standards</w:t>
        </w:r>
        <w:r>
          <w:rPr>
            <w:noProof/>
            <w:webHidden/>
          </w:rPr>
          <w:tab/>
        </w:r>
        <w:r>
          <w:rPr>
            <w:noProof/>
            <w:webHidden/>
          </w:rPr>
          <w:fldChar w:fldCharType="begin"/>
        </w:r>
        <w:r>
          <w:rPr>
            <w:noProof/>
            <w:webHidden/>
          </w:rPr>
          <w:instrText xml:space="preserve"> PAGEREF _Toc235673021 \h </w:instrText>
        </w:r>
        <w:r>
          <w:rPr>
            <w:noProof/>
            <w:webHidden/>
          </w:rPr>
        </w:r>
        <w:r>
          <w:rPr>
            <w:noProof/>
            <w:webHidden/>
          </w:rPr>
          <w:fldChar w:fldCharType="separate"/>
        </w:r>
        <w:r>
          <w:rPr>
            <w:noProof/>
            <w:webHidden/>
          </w:rPr>
          <w:t>25</w:t>
        </w:r>
        <w:r>
          <w:rPr>
            <w:noProof/>
            <w:webHidden/>
          </w:rPr>
          <w:fldChar w:fldCharType="end"/>
        </w:r>
      </w:hyperlink>
    </w:p>
    <w:p w14:paraId="0A9C4C15" w14:textId="7F2F61D4" w:rsidR="00A42D28" w:rsidRDefault="00A42D28">
      <w:pPr>
        <w:pStyle w:val="TOC1"/>
        <w:rPr>
          <w:rFonts w:asciiTheme="minorHAnsi" w:eastAsiaTheme="minorEastAsia" w:hAnsiTheme="minorHAnsi"/>
          <w:b w:val="0"/>
          <w:noProof/>
          <w:color w:val="auto"/>
          <w:sz w:val="24"/>
        </w:rPr>
      </w:pPr>
      <w:hyperlink w:anchor="_Toc235673022" w:history="1">
        <w:r w:rsidRPr="00B41602">
          <w:rPr>
            <w:rStyle w:val="Hyperlink"/>
            <w:noProof/>
          </w:rPr>
          <w:t>Article 6: Compliance, Step-Back, and Earn-Back</w:t>
        </w:r>
        <w:r>
          <w:rPr>
            <w:noProof/>
            <w:webHidden/>
          </w:rPr>
          <w:tab/>
        </w:r>
        <w:r>
          <w:rPr>
            <w:noProof/>
            <w:webHidden/>
          </w:rPr>
          <w:fldChar w:fldCharType="begin"/>
        </w:r>
        <w:r>
          <w:rPr>
            <w:noProof/>
            <w:webHidden/>
          </w:rPr>
          <w:instrText xml:space="preserve"> PAGEREF _Toc235673022 \h </w:instrText>
        </w:r>
        <w:r>
          <w:rPr>
            <w:noProof/>
            <w:webHidden/>
          </w:rPr>
        </w:r>
        <w:r>
          <w:rPr>
            <w:noProof/>
            <w:webHidden/>
          </w:rPr>
          <w:fldChar w:fldCharType="separate"/>
        </w:r>
        <w:r>
          <w:rPr>
            <w:noProof/>
            <w:webHidden/>
          </w:rPr>
          <w:t>25</w:t>
        </w:r>
        <w:r>
          <w:rPr>
            <w:noProof/>
            <w:webHidden/>
          </w:rPr>
          <w:fldChar w:fldCharType="end"/>
        </w:r>
      </w:hyperlink>
    </w:p>
    <w:p w14:paraId="291F7F72" w14:textId="56E25F05" w:rsidR="00A42D28" w:rsidRDefault="00A42D28">
      <w:pPr>
        <w:pStyle w:val="TOC2"/>
        <w:rPr>
          <w:rFonts w:asciiTheme="minorHAnsi" w:eastAsiaTheme="minorEastAsia" w:hAnsiTheme="minorHAnsi"/>
          <w:noProof/>
          <w:color w:val="auto"/>
          <w:sz w:val="24"/>
        </w:rPr>
      </w:pPr>
      <w:hyperlink w:anchor="_Toc235673023" w:history="1">
        <w:r w:rsidRPr="00B41602">
          <w:rPr>
            <w:rStyle w:val="Hyperlink"/>
            <w:noProof/>
          </w:rPr>
          <w:t>6.1 The Three-Category Classification</w:t>
        </w:r>
        <w:r>
          <w:rPr>
            <w:noProof/>
            <w:webHidden/>
          </w:rPr>
          <w:tab/>
        </w:r>
        <w:r>
          <w:rPr>
            <w:noProof/>
            <w:webHidden/>
          </w:rPr>
          <w:fldChar w:fldCharType="begin"/>
        </w:r>
        <w:r>
          <w:rPr>
            <w:noProof/>
            <w:webHidden/>
          </w:rPr>
          <w:instrText xml:space="preserve"> PAGEREF _Toc235673023 \h </w:instrText>
        </w:r>
        <w:r>
          <w:rPr>
            <w:noProof/>
            <w:webHidden/>
          </w:rPr>
        </w:r>
        <w:r>
          <w:rPr>
            <w:noProof/>
            <w:webHidden/>
          </w:rPr>
          <w:fldChar w:fldCharType="separate"/>
        </w:r>
        <w:r>
          <w:rPr>
            <w:noProof/>
            <w:webHidden/>
          </w:rPr>
          <w:t>25</w:t>
        </w:r>
        <w:r>
          <w:rPr>
            <w:noProof/>
            <w:webHidden/>
          </w:rPr>
          <w:fldChar w:fldCharType="end"/>
        </w:r>
      </w:hyperlink>
    </w:p>
    <w:p w14:paraId="38690CA2" w14:textId="2C9DCB5A" w:rsidR="00A42D28" w:rsidRDefault="00A42D28">
      <w:pPr>
        <w:pStyle w:val="TOC2"/>
        <w:rPr>
          <w:rFonts w:asciiTheme="minorHAnsi" w:eastAsiaTheme="minorEastAsia" w:hAnsiTheme="minorHAnsi"/>
          <w:noProof/>
          <w:color w:val="auto"/>
          <w:sz w:val="24"/>
        </w:rPr>
      </w:pPr>
      <w:hyperlink w:anchor="_Toc235673024" w:history="1">
        <w:r w:rsidRPr="00B41602">
          <w:rPr>
            <w:rStyle w:val="Hyperlink"/>
            <w:noProof/>
          </w:rPr>
          <w:t>6.2 The Step-Back Ladder</w:t>
        </w:r>
        <w:r>
          <w:rPr>
            <w:noProof/>
            <w:webHidden/>
          </w:rPr>
          <w:tab/>
        </w:r>
        <w:r>
          <w:rPr>
            <w:noProof/>
            <w:webHidden/>
          </w:rPr>
          <w:fldChar w:fldCharType="begin"/>
        </w:r>
        <w:r>
          <w:rPr>
            <w:noProof/>
            <w:webHidden/>
          </w:rPr>
          <w:instrText xml:space="preserve"> PAGEREF _Toc235673024 \h </w:instrText>
        </w:r>
        <w:r>
          <w:rPr>
            <w:noProof/>
            <w:webHidden/>
          </w:rPr>
        </w:r>
        <w:r>
          <w:rPr>
            <w:noProof/>
            <w:webHidden/>
          </w:rPr>
          <w:fldChar w:fldCharType="separate"/>
        </w:r>
        <w:r>
          <w:rPr>
            <w:noProof/>
            <w:webHidden/>
          </w:rPr>
          <w:t>25</w:t>
        </w:r>
        <w:r>
          <w:rPr>
            <w:noProof/>
            <w:webHidden/>
          </w:rPr>
          <w:fldChar w:fldCharType="end"/>
        </w:r>
      </w:hyperlink>
    </w:p>
    <w:p w14:paraId="311682FC" w14:textId="557F79DE" w:rsidR="00A42D28" w:rsidRDefault="00A42D28">
      <w:pPr>
        <w:pStyle w:val="TOC2"/>
        <w:rPr>
          <w:rFonts w:asciiTheme="minorHAnsi" w:eastAsiaTheme="minorEastAsia" w:hAnsiTheme="minorHAnsi"/>
          <w:noProof/>
          <w:color w:val="auto"/>
          <w:sz w:val="24"/>
        </w:rPr>
      </w:pPr>
      <w:hyperlink w:anchor="_Toc235673025" w:history="1">
        <w:r w:rsidRPr="00B41602">
          <w:rPr>
            <w:rStyle w:val="Hyperlink"/>
            <w:noProof/>
          </w:rPr>
          <w:t>6.3 Earn-Back and Over-Compliance Credit</w:t>
        </w:r>
        <w:r>
          <w:rPr>
            <w:noProof/>
            <w:webHidden/>
          </w:rPr>
          <w:tab/>
        </w:r>
        <w:r>
          <w:rPr>
            <w:noProof/>
            <w:webHidden/>
          </w:rPr>
          <w:fldChar w:fldCharType="begin"/>
        </w:r>
        <w:r>
          <w:rPr>
            <w:noProof/>
            <w:webHidden/>
          </w:rPr>
          <w:instrText xml:space="preserve"> PAGEREF _Toc235673025 \h </w:instrText>
        </w:r>
        <w:r>
          <w:rPr>
            <w:noProof/>
            <w:webHidden/>
          </w:rPr>
        </w:r>
        <w:r>
          <w:rPr>
            <w:noProof/>
            <w:webHidden/>
          </w:rPr>
          <w:fldChar w:fldCharType="separate"/>
        </w:r>
        <w:r>
          <w:rPr>
            <w:noProof/>
            <w:webHidden/>
          </w:rPr>
          <w:t>26</w:t>
        </w:r>
        <w:r>
          <w:rPr>
            <w:noProof/>
            <w:webHidden/>
          </w:rPr>
          <w:fldChar w:fldCharType="end"/>
        </w:r>
      </w:hyperlink>
    </w:p>
    <w:p w14:paraId="47ABD91C" w14:textId="58468E01" w:rsidR="00A42D28" w:rsidRDefault="00A42D28">
      <w:pPr>
        <w:pStyle w:val="TOC2"/>
        <w:rPr>
          <w:rFonts w:asciiTheme="minorHAnsi" w:eastAsiaTheme="minorEastAsia" w:hAnsiTheme="minorHAnsi"/>
          <w:noProof/>
          <w:color w:val="auto"/>
          <w:sz w:val="24"/>
        </w:rPr>
      </w:pPr>
      <w:hyperlink w:anchor="_Toc235673026" w:history="1">
        <w:r w:rsidRPr="00B41602">
          <w:rPr>
            <w:rStyle w:val="Hyperlink"/>
            <w:noProof/>
          </w:rPr>
          <w:t>6.4 The Humanitarian Firewall</w:t>
        </w:r>
        <w:r>
          <w:rPr>
            <w:noProof/>
            <w:webHidden/>
          </w:rPr>
          <w:tab/>
        </w:r>
        <w:r>
          <w:rPr>
            <w:noProof/>
            <w:webHidden/>
          </w:rPr>
          <w:fldChar w:fldCharType="begin"/>
        </w:r>
        <w:r>
          <w:rPr>
            <w:noProof/>
            <w:webHidden/>
          </w:rPr>
          <w:instrText xml:space="preserve"> PAGEREF _Toc235673026 \h </w:instrText>
        </w:r>
        <w:r>
          <w:rPr>
            <w:noProof/>
            <w:webHidden/>
          </w:rPr>
        </w:r>
        <w:r>
          <w:rPr>
            <w:noProof/>
            <w:webHidden/>
          </w:rPr>
          <w:fldChar w:fldCharType="separate"/>
        </w:r>
        <w:r>
          <w:rPr>
            <w:noProof/>
            <w:webHidden/>
          </w:rPr>
          <w:t>26</w:t>
        </w:r>
        <w:r>
          <w:rPr>
            <w:noProof/>
            <w:webHidden/>
          </w:rPr>
          <w:fldChar w:fldCharType="end"/>
        </w:r>
      </w:hyperlink>
    </w:p>
    <w:p w14:paraId="26B4DFAA" w14:textId="34AFFE93" w:rsidR="00A42D28" w:rsidRDefault="00A42D28">
      <w:pPr>
        <w:pStyle w:val="TOC2"/>
        <w:rPr>
          <w:rFonts w:asciiTheme="minorHAnsi" w:eastAsiaTheme="minorEastAsia" w:hAnsiTheme="minorHAnsi"/>
          <w:noProof/>
          <w:color w:val="auto"/>
          <w:sz w:val="24"/>
        </w:rPr>
      </w:pPr>
      <w:hyperlink w:anchor="_Toc235673027" w:history="1">
        <w:r w:rsidRPr="00B41602">
          <w:rPr>
            <w:rStyle w:val="Hyperlink"/>
            <w:noProof/>
          </w:rPr>
          <w:t>6.5 No Automatic Snapback</w:t>
        </w:r>
        <w:r>
          <w:rPr>
            <w:noProof/>
            <w:webHidden/>
          </w:rPr>
          <w:tab/>
        </w:r>
        <w:r>
          <w:rPr>
            <w:noProof/>
            <w:webHidden/>
          </w:rPr>
          <w:fldChar w:fldCharType="begin"/>
        </w:r>
        <w:r>
          <w:rPr>
            <w:noProof/>
            <w:webHidden/>
          </w:rPr>
          <w:instrText xml:space="preserve"> PAGEREF _Toc235673027 \h </w:instrText>
        </w:r>
        <w:r>
          <w:rPr>
            <w:noProof/>
            <w:webHidden/>
          </w:rPr>
        </w:r>
        <w:r>
          <w:rPr>
            <w:noProof/>
            <w:webHidden/>
          </w:rPr>
          <w:fldChar w:fldCharType="separate"/>
        </w:r>
        <w:r>
          <w:rPr>
            <w:noProof/>
            <w:webHidden/>
          </w:rPr>
          <w:t>26</w:t>
        </w:r>
        <w:r>
          <w:rPr>
            <w:noProof/>
            <w:webHidden/>
          </w:rPr>
          <w:fldChar w:fldCharType="end"/>
        </w:r>
      </w:hyperlink>
    </w:p>
    <w:p w14:paraId="03F54418" w14:textId="6EF11454" w:rsidR="00A42D28" w:rsidRDefault="00A42D28">
      <w:pPr>
        <w:pStyle w:val="TOC2"/>
        <w:rPr>
          <w:rFonts w:asciiTheme="minorHAnsi" w:eastAsiaTheme="minorEastAsia" w:hAnsiTheme="minorHAnsi"/>
          <w:noProof/>
          <w:color w:val="auto"/>
          <w:sz w:val="24"/>
        </w:rPr>
      </w:pPr>
      <w:hyperlink w:anchor="_Toc235673028" w:history="1">
        <w:r w:rsidRPr="00B41602">
          <w:rPr>
            <w:rStyle w:val="Hyperlink"/>
            <w:noProof/>
          </w:rPr>
          <w:t>6.6 Decoupling from Force</w:t>
        </w:r>
        <w:r>
          <w:rPr>
            <w:noProof/>
            <w:webHidden/>
          </w:rPr>
          <w:tab/>
        </w:r>
        <w:r>
          <w:rPr>
            <w:noProof/>
            <w:webHidden/>
          </w:rPr>
          <w:fldChar w:fldCharType="begin"/>
        </w:r>
        <w:r>
          <w:rPr>
            <w:noProof/>
            <w:webHidden/>
          </w:rPr>
          <w:instrText xml:space="preserve"> PAGEREF _Toc235673028 \h </w:instrText>
        </w:r>
        <w:r>
          <w:rPr>
            <w:noProof/>
            <w:webHidden/>
          </w:rPr>
        </w:r>
        <w:r>
          <w:rPr>
            <w:noProof/>
            <w:webHidden/>
          </w:rPr>
          <w:fldChar w:fldCharType="separate"/>
        </w:r>
        <w:r>
          <w:rPr>
            <w:noProof/>
            <w:webHidden/>
          </w:rPr>
          <w:t>27</w:t>
        </w:r>
        <w:r>
          <w:rPr>
            <w:noProof/>
            <w:webHidden/>
          </w:rPr>
          <w:fldChar w:fldCharType="end"/>
        </w:r>
      </w:hyperlink>
    </w:p>
    <w:p w14:paraId="7341FD32" w14:textId="3FC5190C" w:rsidR="00A42D28" w:rsidRDefault="00A42D28">
      <w:pPr>
        <w:pStyle w:val="TOC2"/>
        <w:rPr>
          <w:rFonts w:asciiTheme="minorHAnsi" w:eastAsiaTheme="minorEastAsia" w:hAnsiTheme="minorHAnsi"/>
          <w:noProof/>
          <w:color w:val="auto"/>
          <w:sz w:val="24"/>
        </w:rPr>
      </w:pPr>
      <w:hyperlink w:anchor="_Toc235673029" w:history="1">
        <w:r w:rsidRPr="00B41602">
          <w:rPr>
            <w:rStyle w:val="Hyperlink"/>
            <w:noProof/>
          </w:rPr>
          <w:t>6.7 Attribution and the Rogue Actor Pathway</w:t>
        </w:r>
        <w:r>
          <w:rPr>
            <w:noProof/>
            <w:webHidden/>
          </w:rPr>
          <w:tab/>
        </w:r>
        <w:r>
          <w:rPr>
            <w:noProof/>
            <w:webHidden/>
          </w:rPr>
          <w:fldChar w:fldCharType="begin"/>
        </w:r>
        <w:r>
          <w:rPr>
            <w:noProof/>
            <w:webHidden/>
          </w:rPr>
          <w:instrText xml:space="preserve"> PAGEREF _Toc235673029 \h </w:instrText>
        </w:r>
        <w:r>
          <w:rPr>
            <w:noProof/>
            <w:webHidden/>
          </w:rPr>
        </w:r>
        <w:r>
          <w:rPr>
            <w:noProof/>
            <w:webHidden/>
          </w:rPr>
          <w:fldChar w:fldCharType="separate"/>
        </w:r>
        <w:r>
          <w:rPr>
            <w:noProof/>
            <w:webHidden/>
          </w:rPr>
          <w:t>27</w:t>
        </w:r>
        <w:r>
          <w:rPr>
            <w:noProof/>
            <w:webHidden/>
          </w:rPr>
          <w:fldChar w:fldCharType="end"/>
        </w:r>
      </w:hyperlink>
    </w:p>
    <w:p w14:paraId="459B5502" w14:textId="565A9B0E" w:rsidR="00A42D28" w:rsidRDefault="00A42D28">
      <w:pPr>
        <w:pStyle w:val="TOC1"/>
        <w:rPr>
          <w:rFonts w:asciiTheme="minorHAnsi" w:eastAsiaTheme="minorEastAsia" w:hAnsiTheme="minorHAnsi"/>
          <w:b w:val="0"/>
          <w:noProof/>
          <w:color w:val="auto"/>
          <w:sz w:val="24"/>
        </w:rPr>
      </w:pPr>
      <w:hyperlink w:anchor="_Toc235673030" w:history="1">
        <w:r w:rsidRPr="00B41602">
          <w:rPr>
            <w:rStyle w:val="Hyperlink"/>
            <w:noProof/>
          </w:rPr>
          <w:t>Article 7: Continuity, Exit, and Reconstitution</w:t>
        </w:r>
        <w:r>
          <w:rPr>
            <w:noProof/>
            <w:webHidden/>
          </w:rPr>
          <w:tab/>
        </w:r>
        <w:r>
          <w:rPr>
            <w:noProof/>
            <w:webHidden/>
          </w:rPr>
          <w:fldChar w:fldCharType="begin"/>
        </w:r>
        <w:r>
          <w:rPr>
            <w:noProof/>
            <w:webHidden/>
          </w:rPr>
          <w:instrText xml:space="preserve"> PAGEREF _Toc235673030 \h </w:instrText>
        </w:r>
        <w:r>
          <w:rPr>
            <w:noProof/>
            <w:webHidden/>
          </w:rPr>
        </w:r>
        <w:r>
          <w:rPr>
            <w:noProof/>
            <w:webHidden/>
          </w:rPr>
          <w:fldChar w:fldCharType="separate"/>
        </w:r>
        <w:r>
          <w:rPr>
            <w:noProof/>
            <w:webHidden/>
          </w:rPr>
          <w:t>27</w:t>
        </w:r>
        <w:r>
          <w:rPr>
            <w:noProof/>
            <w:webHidden/>
          </w:rPr>
          <w:fldChar w:fldCharType="end"/>
        </w:r>
      </w:hyperlink>
    </w:p>
    <w:p w14:paraId="731912A7" w14:textId="7EEEC953" w:rsidR="00A42D28" w:rsidRDefault="00A42D28">
      <w:pPr>
        <w:pStyle w:val="TOC2"/>
        <w:rPr>
          <w:rFonts w:asciiTheme="minorHAnsi" w:eastAsiaTheme="minorEastAsia" w:hAnsiTheme="minorHAnsi"/>
          <w:noProof/>
          <w:color w:val="auto"/>
          <w:sz w:val="24"/>
        </w:rPr>
      </w:pPr>
      <w:hyperlink w:anchor="_Toc235673031" w:history="1">
        <w:r w:rsidRPr="00B41602">
          <w:rPr>
            <w:rStyle w:val="Hyperlink"/>
            <w:noProof/>
          </w:rPr>
          <w:t>7.1 No-Fade Continuity</w:t>
        </w:r>
        <w:r>
          <w:rPr>
            <w:noProof/>
            <w:webHidden/>
          </w:rPr>
          <w:tab/>
        </w:r>
        <w:r>
          <w:rPr>
            <w:noProof/>
            <w:webHidden/>
          </w:rPr>
          <w:fldChar w:fldCharType="begin"/>
        </w:r>
        <w:r>
          <w:rPr>
            <w:noProof/>
            <w:webHidden/>
          </w:rPr>
          <w:instrText xml:space="preserve"> PAGEREF _Toc235673031 \h </w:instrText>
        </w:r>
        <w:r>
          <w:rPr>
            <w:noProof/>
            <w:webHidden/>
          </w:rPr>
        </w:r>
        <w:r>
          <w:rPr>
            <w:noProof/>
            <w:webHidden/>
          </w:rPr>
          <w:fldChar w:fldCharType="separate"/>
        </w:r>
        <w:r>
          <w:rPr>
            <w:noProof/>
            <w:webHidden/>
          </w:rPr>
          <w:t>27</w:t>
        </w:r>
        <w:r>
          <w:rPr>
            <w:noProof/>
            <w:webHidden/>
          </w:rPr>
          <w:fldChar w:fldCharType="end"/>
        </w:r>
      </w:hyperlink>
    </w:p>
    <w:p w14:paraId="23ED8436" w14:textId="25B36BFB" w:rsidR="00A42D28" w:rsidRDefault="00A42D28">
      <w:pPr>
        <w:pStyle w:val="TOC2"/>
        <w:rPr>
          <w:rFonts w:asciiTheme="minorHAnsi" w:eastAsiaTheme="minorEastAsia" w:hAnsiTheme="minorHAnsi"/>
          <w:noProof/>
          <w:color w:val="auto"/>
          <w:sz w:val="24"/>
        </w:rPr>
      </w:pPr>
      <w:hyperlink w:anchor="_Toc235673032" w:history="1">
        <w:r w:rsidRPr="00B41602">
          <w:rPr>
            <w:rStyle w:val="Hyperlink"/>
            <w:noProof/>
          </w:rPr>
          <w:t>7.2 Banked Performance</w:t>
        </w:r>
        <w:r>
          <w:rPr>
            <w:noProof/>
            <w:webHidden/>
          </w:rPr>
          <w:tab/>
        </w:r>
        <w:r>
          <w:rPr>
            <w:noProof/>
            <w:webHidden/>
          </w:rPr>
          <w:fldChar w:fldCharType="begin"/>
        </w:r>
        <w:r>
          <w:rPr>
            <w:noProof/>
            <w:webHidden/>
          </w:rPr>
          <w:instrText xml:space="preserve"> PAGEREF _Toc235673032 \h </w:instrText>
        </w:r>
        <w:r>
          <w:rPr>
            <w:noProof/>
            <w:webHidden/>
          </w:rPr>
        </w:r>
        <w:r>
          <w:rPr>
            <w:noProof/>
            <w:webHidden/>
          </w:rPr>
          <w:fldChar w:fldCharType="separate"/>
        </w:r>
        <w:r>
          <w:rPr>
            <w:noProof/>
            <w:webHidden/>
          </w:rPr>
          <w:t>27</w:t>
        </w:r>
        <w:r>
          <w:rPr>
            <w:noProof/>
            <w:webHidden/>
          </w:rPr>
          <w:fldChar w:fldCharType="end"/>
        </w:r>
      </w:hyperlink>
    </w:p>
    <w:p w14:paraId="69F5C2B0" w14:textId="5933D7AD" w:rsidR="00A42D28" w:rsidRDefault="00A42D28">
      <w:pPr>
        <w:pStyle w:val="TOC2"/>
        <w:rPr>
          <w:rFonts w:asciiTheme="minorHAnsi" w:eastAsiaTheme="minorEastAsia" w:hAnsiTheme="minorHAnsi"/>
          <w:noProof/>
          <w:color w:val="auto"/>
          <w:sz w:val="24"/>
        </w:rPr>
      </w:pPr>
      <w:hyperlink w:anchor="_Toc235673033" w:history="1">
        <w:r w:rsidRPr="00B41602">
          <w:rPr>
            <w:rStyle w:val="Hyperlink"/>
            <w:noProof/>
          </w:rPr>
          <w:t>7.3 The Notice Ladder</w:t>
        </w:r>
        <w:r>
          <w:rPr>
            <w:noProof/>
            <w:webHidden/>
          </w:rPr>
          <w:tab/>
        </w:r>
        <w:r>
          <w:rPr>
            <w:noProof/>
            <w:webHidden/>
          </w:rPr>
          <w:fldChar w:fldCharType="begin"/>
        </w:r>
        <w:r>
          <w:rPr>
            <w:noProof/>
            <w:webHidden/>
          </w:rPr>
          <w:instrText xml:space="preserve"> PAGEREF _Toc235673033 \h </w:instrText>
        </w:r>
        <w:r>
          <w:rPr>
            <w:noProof/>
            <w:webHidden/>
          </w:rPr>
        </w:r>
        <w:r>
          <w:rPr>
            <w:noProof/>
            <w:webHidden/>
          </w:rPr>
          <w:fldChar w:fldCharType="separate"/>
        </w:r>
        <w:r>
          <w:rPr>
            <w:noProof/>
            <w:webHidden/>
          </w:rPr>
          <w:t>28</w:t>
        </w:r>
        <w:r>
          <w:rPr>
            <w:noProof/>
            <w:webHidden/>
          </w:rPr>
          <w:fldChar w:fldCharType="end"/>
        </w:r>
      </w:hyperlink>
    </w:p>
    <w:p w14:paraId="143AC730" w14:textId="75E70260" w:rsidR="00A42D28" w:rsidRDefault="00A42D28">
      <w:pPr>
        <w:pStyle w:val="TOC2"/>
        <w:rPr>
          <w:rFonts w:asciiTheme="minorHAnsi" w:eastAsiaTheme="minorEastAsia" w:hAnsiTheme="minorHAnsi"/>
          <w:noProof/>
          <w:color w:val="auto"/>
          <w:sz w:val="24"/>
        </w:rPr>
      </w:pPr>
      <w:hyperlink w:anchor="_Toc235673034" w:history="1">
        <w:r w:rsidRPr="00B41602">
          <w:rPr>
            <w:rStyle w:val="Hyperlink"/>
            <w:noProof/>
          </w:rPr>
          <w:t>7.4 Orderly Transition</w:t>
        </w:r>
        <w:r>
          <w:rPr>
            <w:noProof/>
            <w:webHidden/>
          </w:rPr>
          <w:tab/>
        </w:r>
        <w:r>
          <w:rPr>
            <w:noProof/>
            <w:webHidden/>
          </w:rPr>
          <w:fldChar w:fldCharType="begin"/>
        </w:r>
        <w:r>
          <w:rPr>
            <w:noProof/>
            <w:webHidden/>
          </w:rPr>
          <w:instrText xml:space="preserve"> PAGEREF _Toc235673034 \h </w:instrText>
        </w:r>
        <w:r>
          <w:rPr>
            <w:noProof/>
            <w:webHidden/>
          </w:rPr>
        </w:r>
        <w:r>
          <w:rPr>
            <w:noProof/>
            <w:webHidden/>
          </w:rPr>
          <w:fldChar w:fldCharType="separate"/>
        </w:r>
        <w:r>
          <w:rPr>
            <w:noProof/>
            <w:webHidden/>
          </w:rPr>
          <w:t>28</w:t>
        </w:r>
        <w:r>
          <w:rPr>
            <w:noProof/>
            <w:webHidden/>
          </w:rPr>
          <w:fldChar w:fldCharType="end"/>
        </w:r>
      </w:hyperlink>
    </w:p>
    <w:p w14:paraId="2DF82979" w14:textId="22FF4976" w:rsidR="00A42D28" w:rsidRDefault="00A42D28">
      <w:pPr>
        <w:pStyle w:val="TOC2"/>
        <w:rPr>
          <w:rFonts w:asciiTheme="minorHAnsi" w:eastAsiaTheme="minorEastAsia" w:hAnsiTheme="minorHAnsi"/>
          <w:noProof/>
          <w:color w:val="auto"/>
          <w:sz w:val="24"/>
        </w:rPr>
      </w:pPr>
      <w:hyperlink w:anchor="_Toc235673035" w:history="1">
        <w:r w:rsidRPr="00B41602">
          <w:rPr>
            <w:rStyle w:val="Hyperlink"/>
            <w:noProof/>
          </w:rPr>
          <w:t>7.5 Reconstitution</w:t>
        </w:r>
        <w:r>
          <w:rPr>
            <w:noProof/>
            <w:webHidden/>
          </w:rPr>
          <w:tab/>
        </w:r>
        <w:r>
          <w:rPr>
            <w:noProof/>
            <w:webHidden/>
          </w:rPr>
          <w:fldChar w:fldCharType="begin"/>
        </w:r>
        <w:r>
          <w:rPr>
            <w:noProof/>
            <w:webHidden/>
          </w:rPr>
          <w:instrText xml:space="preserve"> PAGEREF _Toc235673035 \h </w:instrText>
        </w:r>
        <w:r>
          <w:rPr>
            <w:noProof/>
            <w:webHidden/>
          </w:rPr>
        </w:r>
        <w:r>
          <w:rPr>
            <w:noProof/>
            <w:webHidden/>
          </w:rPr>
          <w:fldChar w:fldCharType="separate"/>
        </w:r>
        <w:r>
          <w:rPr>
            <w:noProof/>
            <w:webHidden/>
          </w:rPr>
          <w:t>28</w:t>
        </w:r>
        <w:r>
          <w:rPr>
            <w:noProof/>
            <w:webHidden/>
          </w:rPr>
          <w:fldChar w:fldCharType="end"/>
        </w:r>
      </w:hyperlink>
    </w:p>
    <w:p w14:paraId="245BC0CE" w14:textId="646EF0D5" w:rsidR="00A42D28" w:rsidRDefault="00A42D28">
      <w:pPr>
        <w:pStyle w:val="TOC1"/>
        <w:rPr>
          <w:rFonts w:asciiTheme="minorHAnsi" w:eastAsiaTheme="minorEastAsia" w:hAnsiTheme="minorHAnsi"/>
          <w:b w:val="0"/>
          <w:noProof/>
          <w:color w:val="auto"/>
          <w:sz w:val="24"/>
        </w:rPr>
      </w:pPr>
      <w:hyperlink w:anchor="_Toc235673036" w:history="1">
        <w:r w:rsidRPr="00B41602">
          <w:rPr>
            <w:rStyle w:val="Hyperlink"/>
            <w:noProof/>
          </w:rPr>
          <w:t>Article 8: Governance</w:t>
        </w:r>
        <w:r>
          <w:rPr>
            <w:noProof/>
            <w:webHidden/>
          </w:rPr>
          <w:tab/>
        </w:r>
        <w:r>
          <w:rPr>
            <w:noProof/>
            <w:webHidden/>
          </w:rPr>
          <w:fldChar w:fldCharType="begin"/>
        </w:r>
        <w:r>
          <w:rPr>
            <w:noProof/>
            <w:webHidden/>
          </w:rPr>
          <w:instrText xml:space="preserve"> PAGEREF _Toc235673036 \h </w:instrText>
        </w:r>
        <w:r>
          <w:rPr>
            <w:noProof/>
            <w:webHidden/>
          </w:rPr>
        </w:r>
        <w:r>
          <w:rPr>
            <w:noProof/>
            <w:webHidden/>
          </w:rPr>
          <w:fldChar w:fldCharType="separate"/>
        </w:r>
        <w:r>
          <w:rPr>
            <w:noProof/>
            <w:webHidden/>
          </w:rPr>
          <w:t>29</w:t>
        </w:r>
        <w:r>
          <w:rPr>
            <w:noProof/>
            <w:webHidden/>
          </w:rPr>
          <w:fldChar w:fldCharType="end"/>
        </w:r>
      </w:hyperlink>
    </w:p>
    <w:p w14:paraId="6F005B00" w14:textId="7702DBE9" w:rsidR="00A42D28" w:rsidRDefault="00A42D28">
      <w:pPr>
        <w:pStyle w:val="TOC2"/>
        <w:rPr>
          <w:rFonts w:asciiTheme="minorHAnsi" w:eastAsiaTheme="minorEastAsia" w:hAnsiTheme="minorHAnsi"/>
          <w:noProof/>
          <w:color w:val="auto"/>
          <w:sz w:val="24"/>
        </w:rPr>
      </w:pPr>
      <w:hyperlink w:anchor="_Toc235673037" w:history="1">
        <w:r w:rsidRPr="00B41602">
          <w:rPr>
            <w:rStyle w:val="Hyperlink"/>
            <w:noProof/>
          </w:rPr>
          <w:t>8.1 Bodies</w:t>
        </w:r>
        <w:r>
          <w:rPr>
            <w:noProof/>
            <w:webHidden/>
          </w:rPr>
          <w:tab/>
        </w:r>
        <w:r>
          <w:rPr>
            <w:noProof/>
            <w:webHidden/>
          </w:rPr>
          <w:fldChar w:fldCharType="begin"/>
        </w:r>
        <w:r>
          <w:rPr>
            <w:noProof/>
            <w:webHidden/>
          </w:rPr>
          <w:instrText xml:space="preserve"> PAGEREF _Toc235673037 \h </w:instrText>
        </w:r>
        <w:r>
          <w:rPr>
            <w:noProof/>
            <w:webHidden/>
          </w:rPr>
        </w:r>
        <w:r>
          <w:rPr>
            <w:noProof/>
            <w:webHidden/>
          </w:rPr>
          <w:fldChar w:fldCharType="separate"/>
        </w:r>
        <w:r>
          <w:rPr>
            <w:noProof/>
            <w:webHidden/>
          </w:rPr>
          <w:t>29</w:t>
        </w:r>
        <w:r>
          <w:rPr>
            <w:noProof/>
            <w:webHidden/>
          </w:rPr>
          <w:fldChar w:fldCharType="end"/>
        </w:r>
      </w:hyperlink>
    </w:p>
    <w:p w14:paraId="7BB009BB" w14:textId="09A5F283" w:rsidR="00A42D28" w:rsidRDefault="00A42D28">
      <w:pPr>
        <w:pStyle w:val="TOC2"/>
        <w:rPr>
          <w:rFonts w:asciiTheme="minorHAnsi" w:eastAsiaTheme="minorEastAsia" w:hAnsiTheme="minorHAnsi"/>
          <w:noProof/>
          <w:color w:val="auto"/>
          <w:sz w:val="24"/>
        </w:rPr>
      </w:pPr>
      <w:hyperlink w:anchor="_Toc235673038" w:history="1">
        <w:r w:rsidRPr="00B41602">
          <w:rPr>
            <w:rStyle w:val="Hyperlink"/>
            <w:noProof/>
          </w:rPr>
          <w:t>8.2 Decision Rules</w:t>
        </w:r>
        <w:r>
          <w:rPr>
            <w:noProof/>
            <w:webHidden/>
          </w:rPr>
          <w:tab/>
        </w:r>
        <w:r>
          <w:rPr>
            <w:noProof/>
            <w:webHidden/>
          </w:rPr>
          <w:fldChar w:fldCharType="begin"/>
        </w:r>
        <w:r>
          <w:rPr>
            <w:noProof/>
            <w:webHidden/>
          </w:rPr>
          <w:instrText xml:space="preserve"> PAGEREF _Toc235673038 \h </w:instrText>
        </w:r>
        <w:r>
          <w:rPr>
            <w:noProof/>
            <w:webHidden/>
          </w:rPr>
        </w:r>
        <w:r>
          <w:rPr>
            <w:noProof/>
            <w:webHidden/>
          </w:rPr>
          <w:fldChar w:fldCharType="separate"/>
        </w:r>
        <w:r>
          <w:rPr>
            <w:noProof/>
            <w:webHidden/>
          </w:rPr>
          <w:t>29</w:t>
        </w:r>
        <w:r>
          <w:rPr>
            <w:noProof/>
            <w:webHidden/>
          </w:rPr>
          <w:fldChar w:fldCharType="end"/>
        </w:r>
      </w:hyperlink>
    </w:p>
    <w:p w14:paraId="2B723928" w14:textId="67A35DDF" w:rsidR="00A42D28" w:rsidRDefault="00A42D28">
      <w:pPr>
        <w:pStyle w:val="TOC2"/>
        <w:rPr>
          <w:rFonts w:asciiTheme="minorHAnsi" w:eastAsiaTheme="minorEastAsia" w:hAnsiTheme="minorHAnsi"/>
          <w:noProof/>
          <w:color w:val="auto"/>
          <w:sz w:val="24"/>
        </w:rPr>
      </w:pPr>
      <w:hyperlink w:anchor="_Toc235673039" w:history="1">
        <w:r w:rsidRPr="00B41602">
          <w:rPr>
            <w:rStyle w:val="Hyperlink"/>
            <w:noProof/>
          </w:rPr>
          <w:t>8.3 Crisis Contacts</w:t>
        </w:r>
        <w:r>
          <w:rPr>
            <w:noProof/>
            <w:webHidden/>
          </w:rPr>
          <w:tab/>
        </w:r>
        <w:r>
          <w:rPr>
            <w:noProof/>
            <w:webHidden/>
          </w:rPr>
          <w:fldChar w:fldCharType="begin"/>
        </w:r>
        <w:r>
          <w:rPr>
            <w:noProof/>
            <w:webHidden/>
          </w:rPr>
          <w:instrText xml:space="preserve"> PAGEREF _Toc235673039 \h </w:instrText>
        </w:r>
        <w:r>
          <w:rPr>
            <w:noProof/>
            <w:webHidden/>
          </w:rPr>
        </w:r>
        <w:r>
          <w:rPr>
            <w:noProof/>
            <w:webHidden/>
          </w:rPr>
          <w:fldChar w:fldCharType="separate"/>
        </w:r>
        <w:r>
          <w:rPr>
            <w:noProof/>
            <w:webHidden/>
          </w:rPr>
          <w:t>29</w:t>
        </w:r>
        <w:r>
          <w:rPr>
            <w:noProof/>
            <w:webHidden/>
          </w:rPr>
          <w:fldChar w:fldCharType="end"/>
        </w:r>
      </w:hyperlink>
    </w:p>
    <w:p w14:paraId="58076E80" w14:textId="39FAF399" w:rsidR="00A42D28" w:rsidRDefault="00A42D28">
      <w:pPr>
        <w:pStyle w:val="TOC2"/>
        <w:rPr>
          <w:rFonts w:asciiTheme="minorHAnsi" w:eastAsiaTheme="minorEastAsia" w:hAnsiTheme="minorHAnsi"/>
          <w:noProof/>
          <w:color w:val="auto"/>
          <w:sz w:val="24"/>
        </w:rPr>
      </w:pPr>
      <w:hyperlink w:anchor="_Toc235673040" w:history="1">
        <w:r w:rsidRPr="00B41602">
          <w:rPr>
            <w:rStyle w:val="Hyperlink"/>
            <w:noProof/>
          </w:rPr>
          <w:t>8.4 Cost-Sharing</w:t>
        </w:r>
        <w:r>
          <w:rPr>
            <w:noProof/>
            <w:webHidden/>
          </w:rPr>
          <w:tab/>
        </w:r>
        <w:r>
          <w:rPr>
            <w:noProof/>
            <w:webHidden/>
          </w:rPr>
          <w:fldChar w:fldCharType="begin"/>
        </w:r>
        <w:r>
          <w:rPr>
            <w:noProof/>
            <w:webHidden/>
          </w:rPr>
          <w:instrText xml:space="preserve"> PAGEREF _Toc235673040 \h </w:instrText>
        </w:r>
        <w:r>
          <w:rPr>
            <w:noProof/>
            <w:webHidden/>
          </w:rPr>
        </w:r>
        <w:r>
          <w:rPr>
            <w:noProof/>
            <w:webHidden/>
          </w:rPr>
          <w:fldChar w:fldCharType="separate"/>
        </w:r>
        <w:r>
          <w:rPr>
            <w:noProof/>
            <w:webHidden/>
          </w:rPr>
          <w:t>29</w:t>
        </w:r>
        <w:r>
          <w:rPr>
            <w:noProof/>
            <w:webHidden/>
          </w:rPr>
          <w:fldChar w:fldCharType="end"/>
        </w:r>
      </w:hyperlink>
    </w:p>
    <w:p w14:paraId="3026FC78" w14:textId="5C55E20E" w:rsidR="00A42D28" w:rsidRDefault="00A42D28">
      <w:pPr>
        <w:pStyle w:val="TOC1"/>
        <w:rPr>
          <w:rFonts w:asciiTheme="minorHAnsi" w:eastAsiaTheme="minorEastAsia" w:hAnsiTheme="minorHAnsi"/>
          <w:b w:val="0"/>
          <w:noProof/>
          <w:color w:val="auto"/>
          <w:sz w:val="24"/>
        </w:rPr>
      </w:pPr>
      <w:hyperlink w:anchor="_Toc235673041" w:history="1">
        <w:r w:rsidRPr="00B41602">
          <w:rPr>
            <w:rStyle w:val="Hyperlink"/>
            <w:noProof/>
          </w:rPr>
          <w:t>Article 9: Political Sensitivity and Narrative Protocol</w:t>
        </w:r>
        <w:r>
          <w:rPr>
            <w:noProof/>
            <w:webHidden/>
          </w:rPr>
          <w:tab/>
        </w:r>
        <w:r>
          <w:rPr>
            <w:noProof/>
            <w:webHidden/>
          </w:rPr>
          <w:fldChar w:fldCharType="begin"/>
        </w:r>
        <w:r>
          <w:rPr>
            <w:noProof/>
            <w:webHidden/>
          </w:rPr>
          <w:instrText xml:space="preserve"> PAGEREF _Toc235673041 \h </w:instrText>
        </w:r>
        <w:r>
          <w:rPr>
            <w:noProof/>
            <w:webHidden/>
          </w:rPr>
        </w:r>
        <w:r>
          <w:rPr>
            <w:noProof/>
            <w:webHidden/>
          </w:rPr>
          <w:fldChar w:fldCharType="separate"/>
        </w:r>
        <w:r>
          <w:rPr>
            <w:noProof/>
            <w:webHidden/>
          </w:rPr>
          <w:t>30</w:t>
        </w:r>
        <w:r>
          <w:rPr>
            <w:noProof/>
            <w:webHidden/>
          </w:rPr>
          <w:fldChar w:fldCharType="end"/>
        </w:r>
      </w:hyperlink>
    </w:p>
    <w:p w14:paraId="62B04482" w14:textId="2D682B0C" w:rsidR="00A42D28" w:rsidRDefault="00A42D28">
      <w:pPr>
        <w:pStyle w:val="TOC2"/>
        <w:rPr>
          <w:rFonts w:asciiTheme="minorHAnsi" w:eastAsiaTheme="minorEastAsia" w:hAnsiTheme="minorHAnsi"/>
          <w:noProof/>
          <w:color w:val="auto"/>
          <w:sz w:val="24"/>
        </w:rPr>
      </w:pPr>
      <w:hyperlink w:anchor="_Toc235673042" w:history="1">
        <w:r w:rsidRPr="00B41602">
          <w:rPr>
            <w:rStyle w:val="Hyperlink"/>
            <w:noProof/>
          </w:rPr>
          <w:t>9.1 The Non-Humiliation Doctrine</w:t>
        </w:r>
        <w:r>
          <w:rPr>
            <w:noProof/>
            <w:webHidden/>
          </w:rPr>
          <w:tab/>
        </w:r>
        <w:r>
          <w:rPr>
            <w:noProof/>
            <w:webHidden/>
          </w:rPr>
          <w:fldChar w:fldCharType="begin"/>
        </w:r>
        <w:r>
          <w:rPr>
            <w:noProof/>
            <w:webHidden/>
          </w:rPr>
          <w:instrText xml:space="preserve"> PAGEREF _Toc235673042 \h </w:instrText>
        </w:r>
        <w:r>
          <w:rPr>
            <w:noProof/>
            <w:webHidden/>
          </w:rPr>
        </w:r>
        <w:r>
          <w:rPr>
            <w:noProof/>
            <w:webHidden/>
          </w:rPr>
          <w:fldChar w:fldCharType="separate"/>
        </w:r>
        <w:r>
          <w:rPr>
            <w:noProof/>
            <w:webHidden/>
          </w:rPr>
          <w:t>30</w:t>
        </w:r>
        <w:r>
          <w:rPr>
            <w:noProof/>
            <w:webHidden/>
          </w:rPr>
          <w:fldChar w:fldCharType="end"/>
        </w:r>
      </w:hyperlink>
    </w:p>
    <w:p w14:paraId="1F4122EB" w14:textId="3C23EEC6" w:rsidR="00A42D28" w:rsidRDefault="00A42D28">
      <w:pPr>
        <w:pStyle w:val="TOC2"/>
        <w:rPr>
          <w:rFonts w:asciiTheme="minorHAnsi" w:eastAsiaTheme="minorEastAsia" w:hAnsiTheme="minorHAnsi"/>
          <w:noProof/>
          <w:color w:val="auto"/>
          <w:sz w:val="24"/>
        </w:rPr>
      </w:pPr>
      <w:hyperlink w:anchor="_Toc235673043" w:history="1">
        <w:r w:rsidRPr="00B41602">
          <w:rPr>
            <w:rStyle w:val="Hyperlink"/>
            <w:noProof/>
          </w:rPr>
          <w:t>9.2 Mutual Architecture Framing</w:t>
        </w:r>
        <w:r>
          <w:rPr>
            <w:noProof/>
            <w:webHidden/>
          </w:rPr>
          <w:tab/>
        </w:r>
        <w:r>
          <w:rPr>
            <w:noProof/>
            <w:webHidden/>
          </w:rPr>
          <w:fldChar w:fldCharType="begin"/>
        </w:r>
        <w:r>
          <w:rPr>
            <w:noProof/>
            <w:webHidden/>
          </w:rPr>
          <w:instrText xml:space="preserve"> PAGEREF _Toc235673043 \h </w:instrText>
        </w:r>
        <w:r>
          <w:rPr>
            <w:noProof/>
            <w:webHidden/>
          </w:rPr>
        </w:r>
        <w:r>
          <w:rPr>
            <w:noProof/>
            <w:webHidden/>
          </w:rPr>
          <w:fldChar w:fldCharType="separate"/>
        </w:r>
        <w:r>
          <w:rPr>
            <w:noProof/>
            <w:webHidden/>
          </w:rPr>
          <w:t>30</w:t>
        </w:r>
        <w:r>
          <w:rPr>
            <w:noProof/>
            <w:webHidden/>
          </w:rPr>
          <w:fldChar w:fldCharType="end"/>
        </w:r>
      </w:hyperlink>
    </w:p>
    <w:p w14:paraId="20E5563B" w14:textId="19778F8D" w:rsidR="00A42D28" w:rsidRDefault="00A42D28">
      <w:pPr>
        <w:pStyle w:val="TOC2"/>
        <w:rPr>
          <w:rFonts w:asciiTheme="minorHAnsi" w:eastAsiaTheme="minorEastAsia" w:hAnsiTheme="minorHAnsi"/>
          <w:noProof/>
          <w:color w:val="auto"/>
          <w:sz w:val="24"/>
        </w:rPr>
      </w:pPr>
      <w:hyperlink w:anchor="_Toc235673044" w:history="1">
        <w:r w:rsidRPr="00B41602">
          <w:rPr>
            <w:rStyle w:val="Hyperlink"/>
            <w:noProof/>
          </w:rPr>
          <w:t>9.3 Nomenclature Neutrality</w:t>
        </w:r>
        <w:r>
          <w:rPr>
            <w:noProof/>
            <w:webHidden/>
          </w:rPr>
          <w:tab/>
        </w:r>
        <w:r>
          <w:rPr>
            <w:noProof/>
            <w:webHidden/>
          </w:rPr>
          <w:fldChar w:fldCharType="begin"/>
        </w:r>
        <w:r>
          <w:rPr>
            <w:noProof/>
            <w:webHidden/>
          </w:rPr>
          <w:instrText xml:space="preserve"> PAGEREF _Toc235673044 \h </w:instrText>
        </w:r>
        <w:r>
          <w:rPr>
            <w:noProof/>
            <w:webHidden/>
          </w:rPr>
        </w:r>
        <w:r>
          <w:rPr>
            <w:noProof/>
            <w:webHidden/>
          </w:rPr>
          <w:fldChar w:fldCharType="separate"/>
        </w:r>
        <w:r>
          <w:rPr>
            <w:noProof/>
            <w:webHidden/>
          </w:rPr>
          <w:t>30</w:t>
        </w:r>
        <w:r>
          <w:rPr>
            <w:noProof/>
            <w:webHidden/>
          </w:rPr>
          <w:fldChar w:fldCharType="end"/>
        </w:r>
      </w:hyperlink>
    </w:p>
    <w:p w14:paraId="1929EC81" w14:textId="74837FD9" w:rsidR="00A42D28" w:rsidRDefault="00A42D28">
      <w:pPr>
        <w:pStyle w:val="TOC2"/>
        <w:rPr>
          <w:rFonts w:asciiTheme="minorHAnsi" w:eastAsiaTheme="minorEastAsia" w:hAnsiTheme="minorHAnsi"/>
          <w:noProof/>
          <w:color w:val="auto"/>
          <w:sz w:val="24"/>
        </w:rPr>
      </w:pPr>
      <w:hyperlink w:anchor="_Toc235673045" w:history="1">
        <w:r w:rsidRPr="00B41602">
          <w:rPr>
            <w:rStyle w:val="Hyperlink"/>
            <w:noProof/>
          </w:rPr>
          <w:t>9.4 Synchronized Announcements and Quiet Remediation</w:t>
        </w:r>
        <w:r>
          <w:rPr>
            <w:noProof/>
            <w:webHidden/>
          </w:rPr>
          <w:tab/>
        </w:r>
        <w:r>
          <w:rPr>
            <w:noProof/>
            <w:webHidden/>
          </w:rPr>
          <w:fldChar w:fldCharType="begin"/>
        </w:r>
        <w:r>
          <w:rPr>
            <w:noProof/>
            <w:webHidden/>
          </w:rPr>
          <w:instrText xml:space="preserve"> PAGEREF _Toc235673045 \h </w:instrText>
        </w:r>
        <w:r>
          <w:rPr>
            <w:noProof/>
            <w:webHidden/>
          </w:rPr>
        </w:r>
        <w:r>
          <w:rPr>
            <w:noProof/>
            <w:webHidden/>
          </w:rPr>
          <w:fldChar w:fldCharType="separate"/>
        </w:r>
        <w:r>
          <w:rPr>
            <w:noProof/>
            <w:webHidden/>
          </w:rPr>
          <w:t>30</w:t>
        </w:r>
        <w:r>
          <w:rPr>
            <w:noProof/>
            <w:webHidden/>
          </w:rPr>
          <w:fldChar w:fldCharType="end"/>
        </w:r>
      </w:hyperlink>
    </w:p>
    <w:p w14:paraId="7862C6E2" w14:textId="08FBE533" w:rsidR="00A42D28" w:rsidRDefault="00A42D28">
      <w:pPr>
        <w:pStyle w:val="TOC2"/>
        <w:rPr>
          <w:rFonts w:asciiTheme="minorHAnsi" w:eastAsiaTheme="minorEastAsia" w:hAnsiTheme="minorHAnsi"/>
          <w:noProof/>
          <w:color w:val="auto"/>
          <w:sz w:val="24"/>
        </w:rPr>
      </w:pPr>
      <w:hyperlink w:anchor="_Toc235673046" w:history="1">
        <w:r w:rsidRPr="00B41602">
          <w:rPr>
            <w:rStyle w:val="Hyperlink"/>
            <w:noProof/>
          </w:rPr>
          <w:t>9.5 What Each Side States</w:t>
        </w:r>
        <w:r>
          <w:rPr>
            <w:noProof/>
            <w:webHidden/>
          </w:rPr>
          <w:tab/>
        </w:r>
        <w:r>
          <w:rPr>
            <w:noProof/>
            <w:webHidden/>
          </w:rPr>
          <w:fldChar w:fldCharType="begin"/>
        </w:r>
        <w:r>
          <w:rPr>
            <w:noProof/>
            <w:webHidden/>
          </w:rPr>
          <w:instrText xml:space="preserve"> PAGEREF _Toc235673046 \h </w:instrText>
        </w:r>
        <w:r>
          <w:rPr>
            <w:noProof/>
            <w:webHidden/>
          </w:rPr>
        </w:r>
        <w:r>
          <w:rPr>
            <w:noProof/>
            <w:webHidden/>
          </w:rPr>
          <w:fldChar w:fldCharType="separate"/>
        </w:r>
        <w:r>
          <w:rPr>
            <w:noProof/>
            <w:webHidden/>
          </w:rPr>
          <w:t>31</w:t>
        </w:r>
        <w:r>
          <w:rPr>
            <w:noProof/>
            <w:webHidden/>
          </w:rPr>
          <w:fldChar w:fldCharType="end"/>
        </w:r>
      </w:hyperlink>
    </w:p>
    <w:p w14:paraId="0074CAE2" w14:textId="567E46DD" w:rsidR="00A42D28" w:rsidRDefault="00A42D28">
      <w:pPr>
        <w:pStyle w:val="TOC1"/>
        <w:rPr>
          <w:rFonts w:asciiTheme="minorHAnsi" w:eastAsiaTheme="minorEastAsia" w:hAnsiTheme="minorHAnsi"/>
          <w:b w:val="0"/>
          <w:noProof/>
          <w:color w:val="auto"/>
          <w:sz w:val="24"/>
        </w:rPr>
      </w:pPr>
      <w:hyperlink w:anchor="_Toc235673047" w:history="1">
        <w:r w:rsidRPr="00B41602">
          <w:rPr>
            <w:rStyle w:val="Hyperlink"/>
            <w:noProof/>
          </w:rPr>
          <w:t>Article 10: Final Provisions</w:t>
        </w:r>
        <w:r>
          <w:rPr>
            <w:noProof/>
            <w:webHidden/>
          </w:rPr>
          <w:tab/>
        </w:r>
        <w:r>
          <w:rPr>
            <w:noProof/>
            <w:webHidden/>
          </w:rPr>
          <w:fldChar w:fldCharType="begin"/>
        </w:r>
        <w:r>
          <w:rPr>
            <w:noProof/>
            <w:webHidden/>
          </w:rPr>
          <w:instrText xml:space="preserve"> PAGEREF _Toc235673047 \h </w:instrText>
        </w:r>
        <w:r>
          <w:rPr>
            <w:noProof/>
            <w:webHidden/>
          </w:rPr>
        </w:r>
        <w:r>
          <w:rPr>
            <w:noProof/>
            <w:webHidden/>
          </w:rPr>
          <w:fldChar w:fldCharType="separate"/>
        </w:r>
        <w:r>
          <w:rPr>
            <w:noProof/>
            <w:webHidden/>
          </w:rPr>
          <w:t>31</w:t>
        </w:r>
        <w:r>
          <w:rPr>
            <w:noProof/>
            <w:webHidden/>
          </w:rPr>
          <w:fldChar w:fldCharType="end"/>
        </w:r>
      </w:hyperlink>
    </w:p>
    <w:p w14:paraId="1B980078" w14:textId="2B47E136" w:rsidR="00A42D28" w:rsidRDefault="00A42D28">
      <w:pPr>
        <w:pStyle w:val="TOC2"/>
        <w:rPr>
          <w:rFonts w:asciiTheme="minorHAnsi" w:eastAsiaTheme="minorEastAsia" w:hAnsiTheme="minorHAnsi"/>
          <w:noProof/>
          <w:color w:val="auto"/>
          <w:sz w:val="24"/>
        </w:rPr>
      </w:pPr>
      <w:hyperlink w:anchor="_Toc235673048" w:history="1">
        <w:r w:rsidRPr="00B41602">
          <w:rPr>
            <w:rStyle w:val="Hyperlink"/>
            <w:noProof/>
          </w:rPr>
          <w:t>10.1 Entry into Force</w:t>
        </w:r>
        <w:r>
          <w:rPr>
            <w:noProof/>
            <w:webHidden/>
          </w:rPr>
          <w:tab/>
        </w:r>
        <w:r>
          <w:rPr>
            <w:noProof/>
            <w:webHidden/>
          </w:rPr>
          <w:fldChar w:fldCharType="begin"/>
        </w:r>
        <w:r>
          <w:rPr>
            <w:noProof/>
            <w:webHidden/>
          </w:rPr>
          <w:instrText xml:space="preserve"> PAGEREF _Toc235673048 \h </w:instrText>
        </w:r>
        <w:r>
          <w:rPr>
            <w:noProof/>
            <w:webHidden/>
          </w:rPr>
        </w:r>
        <w:r>
          <w:rPr>
            <w:noProof/>
            <w:webHidden/>
          </w:rPr>
          <w:fldChar w:fldCharType="separate"/>
        </w:r>
        <w:r>
          <w:rPr>
            <w:noProof/>
            <w:webHidden/>
          </w:rPr>
          <w:t>31</w:t>
        </w:r>
        <w:r>
          <w:rPr>
            <w:noProof/>
            <w:webHidden/>
          </w:rPr>
          <w:fldChar w:fldCharType="end"/>
        </w:r>
      </w:hyperlink>
    </w:p>
    <w:p w14:paraId="3156B032" w14:textId="76CDAA0A" w:rsidR="00A42D28" w:rsidRDefault="00A42D28">
      <w:pPr>
        <w:pStyle w:val="TOC2"/>
        <w:rPr>
          <w:rFonts w:asciiTheme="minorHAnsi" w:eastAsiaTheme="minorEastAsia" w:hAnsiTheme="minorHAnsi"/>
          <w:noProof/>
          <w:color w:val="auto"/>
          <w:sz w:val="24"/>
        </w:rPr>
      </w:pPr>
      <w:hyperlink w:anchor="_Toc235673049" w:history="1">
        <w:r w:rsidRPr="00B41602">
          <w:rPr>
            <w:rStyle w:val="Hyperlink"/>
            <w:noProof/>
          </w:rPr>
          <w:t>10.2 No Precedent</w:t>
        </w:r>
        <w:r>
          <w:rPr>
            <w:noProof/>
            <w:webHidden/>
          </w:rPr>
          <w:tab/>
        </w:r>
        <w:r>
          <w:rPr>
            <w:noProof/>
            <w:webHidden/>
          </w:rPr>
          <w:fldChar w:fldCharType="begin"/>
        </w:r>
        <w:r>
          <w:rPr>
            <w:noProof/>
            <w:webHidden/>
          </w:rPr>
          <w:instrText xml:space="preserve"> PAGEREF _Toc235673049 \h </w:instrText>
        </w:r>
        <w:r>
          <w:rPr>
            <w:noProof/>
            <w:webHidden/>
          </w:rPr>
        </w:r>
        <w:r>
          <w:rPr>
            <w:noProof/>
            <w:webHidden/>
          </w:rPr>
          <w:fldChar w:fldCharType="separate"/>
        </w:r>
        <w:r>
          <w:rPr>
            <w:noProof/>
            <w:webHidden/>
          </w:rPr>
          <w:t>31</w:t>
        </w:r>
        <w:r>
          <w:rPr>
            <w:noProof/>
            <w:webHidden/>
          </w:rPr>
          <w:fldChar w:fldCharType="end"/>
        </w:r>
      </w:hyperlink>
    </w:p>
    <w:p w14:paraId="65B240C5" w14:textId="07452327" w:rsidR="00A42D28" w:rsidRDefault="00A42D28">
      <w:pPr>
        <w:pStyle w:val="TOC2"/>
        <w:rPr>
          <w:rFonts w:asciiTheme="minorHAnsi" w:eastAsiaTheme="minorEastAsia" w:hAnsiTheme="minorHAnsi"/>
          <w:noProof/>
          <w:color w:val="auto"/>
          <w:sz w:val="24"/>
        </w:rPr>
      </w:pPr>
      <w:hyperlink w:anchor="_Toc235673050" w:history="1">
        <w:r w:rsidRPr="00B41602">
          <w:rPr>
            <w:rStyle w:val="Hyperlink"/>
            <w:noProof/>
          </w:rPr>
          <w:t>10.3 Severability</w:t>
        </w:r>
        <w:r>
          <w:rPr>
            <w:noProof/>
            <w:webHidden/>
          </w:rPr>
          <w:tab/>
        </w:r>
        <w:r>
          <w:rPr>
            <w:noProof/>
            <w:webHidden/>
          </w:rPr>
          <w:fldChar w:fldCharType="begin"/>
        </w:r>
        <w:r>
          <w:rPr>
            <w:noProof/>
            <w:webHidden/>
          </w:rPr>
          <w:instrText xml:space="preserve"> PAGEREF _Toc235673050 \h </w:instrText>
        </w:r>
        <w:r>
          <w:rPr>
            <w:noProof/>
            <w:webHidden/>
          </w:rPr>
        </w:r>
        <w:r>
          <w:rPr>
            <w:noProof/>
            <w:webHidden/>
          </w:rPr>
          <w:fldChar w:fldCharType="separate"/>
        </w:r>
        <w:r>
          <w:rPr>
            <w:noProof/>
            <w:webHidden/>
          </w:rPr>
          <w:t>32</w:t>
        </w:r>
        <w:r>
          <w:rPr>
            <w:noProof/>
            <w:webHidden/>
          </w:rPr>
          <w:fldChar w:fldCharType="end"/>
        </w:r>
      </w:hyperlink>
    </w:p>
    <w:p w14:paraId="026BBC85" w14:textId="0E672855" w:rsidR="00A42D28" w:rsidRDefault="00A42D28">
      <w:pPr>
        <w:pStyle w:val="TOC2"/>
        <w:rPr>
          <w:rFonts w:asciiTheme="minorHAnsi" w:eastAsiaTheme="minorEastAsia" w:hAnsiTheme="minorHAnsi"/>
          <w:noProof/>
          <w:color w:val="auto"/>
          <w:sz w:val="24"/>
        </w:rPr>
      </w:pPr>
      <w:hyperlink w:anchor="_Toc235673051" w:history="1">
        <w:r w:rsidRPr="00B41602">
          <w:rPr>
            <w:rStyle w:val="Hyperlink"/>
            <w:noProof/>
          </w:rPr>
          <w:t>10.4 Good Faith and Non-Weaponization</w:t>
        </w:r>
        <w:r>
          <w:rPr>
            <w:noProof/>
            <w:webHidden/>
          </w:rPr>
          <w:tab/>
        </w:r>
        <w:r>
          <w:rPr>
            <w:noProof/>
            <w:webHidden/>
          </w:rPr>
          <w:fldChar w:fldCharType="begin"/>
        </w:r>
        <w:r>
          <w:rPr>
            <w:noProof/>
            <w:webHidden/>
          </w:rPr>
          <w:instrText xml:space="preserve"> PAGEREF _Toc235673051 \h </w:instrText>
        </w:r>
        <w:r>
          <w:rPr>
            <w:noProof/>
            <w:webHidden/>
          </w:rPr>
        </w:r>
        <w:r>
          <w:rPr>
            <w:noProof/>
            <w:webHidden/>
          </w:rPr>
          <w:fldChar w:fldCharType="separate"/>
        </w:r>
        <w:r>
          <w:rPr>
            <w:noProof/>
            <w:webHidden/>
          </w:rPr>
          <w:t>32</w:t>
        </w:r>
        <w:r>
          <w:rPr>
            <w:noProof/>
            <w:webHidden/>
          </w:rPr>
          <w:fldChar w:fldCharType="end"/>
        </w:r>
      </w:hyperlink>
    </w:p>
    <w:p w14:paraId="7A2BE82B" w14:textId="0AE5F392" w:rsidR="00A42D28" w:rsidRDefault="00A42D28">
      <w:pPr>
        <w:pStyle w:val="TOC2"/>
        <w:rPr>
          <w:rFonts w:asciiTheme="minorHAnsi" w:eastAsiaTheme="minorEastAsia" w:hAnsiTheme="minorHAnsi"/>
          <w:noProof/>
          <w:color w:val="auto"/>
          <w:sz w:val="24"/>
        </w:rPr>
      </w:pPr>
      <w:hyperlink w:anchor="_Toc235673052" w:history="1">
        <w:r w:rsidRPr="00B41602">
          <w:rPr>
            <w:rStyle w:val="Hyperlink"/>
            <w:noProof/>
          </w:rPr>
          <w:t>10.5 No Goalpost Moving</w:t>
        </w:r>
        <w:r>
          <w:rPr>
            <w:noProof/>
            <w:webHidden/>
          </w:rPr>
          <w:tab/>
        </w:r>
        <w:r>
          <w:rPr>
            <w:noProof/>
            <w:webHidden/>
          </w:rPr>
          <w:fldChar w:fldCharType="begin"/>
        </w:r>
        <w:r>
          <w:rPr>
            <w:noProof/>
            <w:webHidden/>
          </w:rPr>
          <w:instrText xml:space="preserve"> PAGEREF _Toc235673052 \h </w:instrText>
        </w:r>
        <w:r>
          <w:rPr>
            <w:noProof/>
            <w:webHidden/>
          </w:rPr>
        </w:r>
        <w:r>
          <w:rPr>
            <w:noProof/>
            <w:webHidden/>
          </w:rPr>
          <w:fldChar w:fldCharType="separate"/>
        </w:r>
        <w:r>
          <w:rPr>
            <w:noProof/>
            <w:webHidden/>
          </w:rPr>
          <w:t>32</w:t>
        </w:r>
        <w:r>
          <w:rPr>
            <w:noProof/>
            <w:webHidden/>
          </w:rPr>
          <w:fldChar w:fldCharType="end"/>
        </w:r>
      </w:hyperlink>
    </w:p>
    <w:p w14:paraId="0176C020" w14:textId="3A785328" w:rsidR="00A42D28" w:rsidRDefault="00A42D28">
      <w:pPr>
        <w:pStyle w:val="TOC2"/>
        <w:rPr>
          <w:rFonts w:asciiTheme="minorHAnsi" w:eastAsiaTheme="minorEastAsia" w:hAnsiTheme="minorHAnsi"/>
          <w:noProof/>
          <w:color w:val="auto"/>
          <w:sz w:val="24"/>
        </w:rPr>
      </w:pPr>
      <w:hyperlink w:anchor="_Toc235673053" w:history="1">
        <w:r w:rsidRPr="00B41602">
          <w:rPr>
            <w:rStyle w:val="Hyperlink"/>
            <w:noProof/>
          </w:rPr>
          <w:t>10.6 Legal Character</w:t>
        </w:r>
        <w:r>
          <w:rPr>
            <w:noProof/>
            <w:webHidden/>
          </w:rPr>
          <w:tab/>
        </w:r>
        <w:r>
          <w:rPr>
            <w:noProof/>
            <w:webHidden/>
          </w:rPr>
          <w:fldChar w:fldCharType="begin"/>
        </w:r>
        <w:r>
          <w:rPr>
            <w:noProof/>
            <w:webHidden/>
          </w:rPr>
          <w:instrText xml:space="preserve"> PAGEREF _Toc235673053 \h </w:instrText>
        </w:r>
        <w:r>
          <w:rPr>
            <w:noProof/>
            <w:webHidden/>
          </w:rPr>
        </w:r>
        <w:r>
          <w:rPr>
            <w:noProof/>
            <w:webHidden/>
          </w:rPr>
          <w:fldChar w:fldCharType="separate"/>
        </w:r>
        <w:r>
          <w:rPr>
            <w:noProof/>
            <w:webHidden/>
          </w:rPr>
          <w:t>32</w:t>
        </w:r>
        <w:r>
          <w:rPr>
            <w:noProof/>
            <w:webHidden/>
          </w:rPr>
          <w:fldChar w:fldCharType="end"/>
        </w:r>
      </w:hyperlink>
    </w:p>
    <w:p w14:paraId="43B53177" w14:textId="68A9A6D6" w:rsidR="00A42D28" w:rsidRDefault="00A42D28">
      <w:pPr>
        <w:pStyle w:val="TOC2"/>
        <w:rPr>
          <w:rFonts w:asciiTheme="minorHAnsi" w:eastAsiaTheme="minorEastAsia" w:hAnsiTheme="minorHAnsi"/>
          <w:noProof/>
          <w:color w:val="auto"/>
          <w:sz w:val="24"/>
        </w:rPr>
      </w:pPr>
      <w:hyperlink w:anchor="_Toc235673054" w:history="1">
        <w:r w:rsidRPr="00B41602">
          <w:rPr>
            <w:rStyle w:val="Hyperlink"/>
            <w:noProof/>
          </w:rPr>
          <w:t>10.7 Languages</w:t>
        </w:r>
        <w:r>
          <w:rPr>
            <w:noProof/>
            <w:webHidden/>
          </w:rPr>
          <w:tab/>
        </w:r>
        <w:r>
          <w:rPr>
            <w:noProof/>
            <w:webHidden/>
          </w:rPr>
          <w:fldChar w:fldCharType="begin"/>
        </w:r>
        <w:r>
          <w:rPr>
            <w:noProof/>
            <w:webHidden/>
          </w:rPr>
          <w:instrText xml:space="preserve"> PAGEREF _Toc235673054 \h </w:instrText>
        </w:r>
        <w:r>
          <w:rPr>
            <w:noProof/>
            <w:webHidden/>
          </w:rPr>
        </w:r>
        <w:r>
          <w:rPr>
            <w:noProof/>
            <w:webHidden/>
          </w:rPr>
          <w:fldChar w:fldCharType="separate"/>
        </w:r>
        <w:r>
          <w:rPr>
            <w:noProof/>
            <w:webHidden/>
          </w:rPr>
          <w:t>32</w:t>
        </w:r>
        <w:r>
          <w:rPr>
            <w:noProof/>
            <w:webHidden/>
          </w:rPr>
          <w:fldChar w:fldCharType="end"/>
        </w:r>
      </w:hyperlink>
    </w:p>
    <w:p w14:paraId="193771A9" w14:textId="6E5C80AD" w:rsidR="00A42D28" w:rsidRDefault="00A42D28">
      <w:pPr>
        <w:pStyle w:val="TOC2"/>
        <w:rPr>
          <w:rFonts w:asciiTheme="minorHAnsi" w:eastAsiaTheme="minorEastAsia" w:hAnsiTheme="minorHAnsi"/>
          <w:noProof/>
          <w:color w:val="auto"/>
          <w:sz w:val="24"/>
        </w:rPr>
      </w:pPr>
      <w:hyperlink w:anchor="_Toc235673055" w:history="1">
        <w:r w:rsidRPr="00B41602">
          <w:rPr>
            <w:rStyle w:val="Hyperlink"/>
            <w:noProof/>
          </w:rPr>
          <w:t>10.8 Review of Annexes</w:t>
        </w:r>
        <w:r>
          <w:rPr>
            <w:noProof/>
            <w:webHidden/>
          </w:rPr>
          <w:tab/>
        </w:r>
        <w:r>
          <w:rPr>
            <w:noProof/>
            <w:webHidden/>
          </w:rPr>
          <w:fldChar w:fldCharType="begin"/>
        </w:r>
        <w:r>
          <w:rPr>
            <w:noProof/>
            <w:webHidden/>
          </w:rPr>
          <w:instrText xml:space="preserve"> PAGEREF _Toc235673055 \h </w:instrText>
        </w:r>
        <w:r>
          <w:rPr>
            <w:noProof/>
            <w:webHidden/>
          </w:rPr>
        </w:r>
        <w:r>
          <w:rPr>
            <w:noProof/>
            <w:webHidden/>
          </w:rPr>
          <w:fldChar w:fldCharType="separate"/>
        </w:r>
        <w:r>
          <w:rPr>
            <w:noProof/>
            <w:webHidden/>
          </w:rPr>
          <w:t>32</w:t>
        </w:r>
        <w:r>
          <w:rPr>
            <w:noProof/>
            <w:webHidden/>
          </w:rPr>
          <w:fldChar w:fldCharType="end"/>
        </w:r>
      </w:hyperlink>
    </w:p>
    <w:p w14:paraId="7F100DA6" w14:textId="2C6B0C8C" w:rsidR="00A42D28" w:rsidRDefault="00A42D28">
      <w:pPr>
        <w:pStyle w:val="TOC1"/>
        <w:rPr>
          <w:rFonts w:asciiTheme="minorHAnsi" w:eastAsiaTheme="minorEastAsia" w:hAnsiTheme="minorHAnsi"/>
          <w:b w:val="0"/>
          <w:noProof/>
          <w:color w:val="auto"/>
          <w:sz w:val="24"/>
        </w:rPr>
      </w:pPr>
      <w:hyperlink w:anchor="_Toc235673056" w:history="1">
        <w:r w:rsidRPr="00B41602">
          <w:rPr>
            <w:rStyle w:val="Hyperlink"/>
            <w:noProof/>
          </w:rPr>
          <w:t>Part II: The Public Narratives Package</w:t>
        </w:r>
        <w:r>
          <w:rPr>
            <w:noProof/>
            <w:webHidden/>
          </w:rPr>
          <w:tab/>
        </w:r>
        <w:r>
          <w:rPr>
            <w:noProof/>
            <w:webHidden/>
          </w:rPr>
          <w:fldChar w:fldCharType="begin"/>
        </w:r>
        <w:r>
          <w:rPr>
            <w:noProof/>
            <w:webHidden/>
          </w:rPr>
          <w:instrText xml:space="preserve"> PAGEREF _Toc235673056 \h </w:instrText>
        </w:r>
        <w:r>
          <w:rPr>
            <w:noProof/>
            <w:webHidden/>
          </w:rPr>
        </w:r>
        <w:r>
          <w:rPr>
            <w:noProof/>
            <w:webHidden/>
          </w:rPr>
          <w:fldChar w:fldCharType="separate"/>
        </w:r>
        <w:r>
          <w:rPr>
            <w:noProof/>
            <w:webHidden/>
          </w:rPr>
          <w:t>32</w:t>
        </w:r>
        <w:r>
          <w:rPr>
            <w:noProof/>
            <w:webHidden/>
          </w:rPr>
          <w:fldChar w:fldCharType="end"/>
        </w:r>
      </w:hyperlink>
    </w:p>
    <w:p w14:paraId="25E88E6B" w14:textId="53A4C4CF" w:rsidR="00A42D28" w:rsidRDefault="00A42D28">
      <w:pPr>
        <w:pStyle w:val="TOC2"/>
        <w:rPr>
          <w:rFonts w:asciiTheme="minorHAnsi" w:eastAsiaTheme="minorEastAsia" w:hAnsiTheme="minorHAnsi"/>
          <w:noProof/>
          <w:color w:val="auto"/>
          <w:sz w:val="24"/>
        </w:rPr>
      </w:pPr>
      <w:hyperlink w:anchor="_Toc235673057" w:history="1">
        <w:r w:rsidRPr="00B41602">
          <w:rPr>
            <w:rStyle w:val="Hyperlink"/>
            <w:noProof/>
          </w:rPr>
          <w:t>N.1 Design Rules</w:t>
        </w:r>
        <w:r>
          <w:rPr>
            <w:noProof/>
            <w:webHidden/>
          </w:rPr>
          <w:tab/>
        </w:r>
        <w:r>
          <w:rPr>
            <w:noProof/>
            <w:webHidden/>
          </w:rPr>
          <w:fldChar w:fldCharType="begin"/>
        </w:r>
        <w:r>
          <w:rPr>
            <w:noProof/>
            <w:webHidden/>
          </w:rPr>
          <w:instrText xml:space="preserve"> PAGEREF _Toc235673057 \h </w:instrText>
        </w:r>
        <w:r>
          <w:rPr>
            <w:noProof/>
            <w:webHidden/>
          </w:rPr>
        </w:r>
        <w:r>
          <w:rPr>
            <w:noProof/>
            <w:webHidden/>
          </w:rPr>
          <w:fldChar w:fldCharType="separate"/>
        </w:r>
        <w:r>
          <w:rPr>
            <w:noProof/>
            <w:webHidden/>
          </w:rPr>
          <w:t>33</w:t>
        </w:r>
        <w:r>
          <w:rPr>
            <w:noProof/>
            <w:webHidden/>
          </w:rPr>
          <w:fldChar w:fldCharType="end"/>
        </w:r>
      </w:hyperlink>
    </w:p>
    <w:p w14:paraId="65AC751D" w14:textId="09DF7BAC" w:rsidR="00A42D28" w:rsidRDefault="00A42D28">
      <w:pPr>
        <w:pStyle w:val="TOC2"/>
        <w:rPr>
          <w:rFonts w:asciiTheme="minorHAnsi" w:eastAsiaTheme="minorEastAsia" w:hAnsiTheme="minorHAnsi"/>
          <w:noProof/>
          <w:color w:val="auto"/>
          <w:sz w:val="24"/>
        </w:rPr>
      </w:pPr>
      <w:hyperlink w:anchor="_Toc235673058" w:history="1">
        <w:r w:rsidRPr="00B41602">
          <w:rPr>
            <w:rStyle w:val="Hyperlink"/>
            <w:noProof/>
          </w:rPr>
          <w:t>N.2 The Joint Public Announcement</w:t>
        </w:r>
        <w:r>
          <w:rPr>
            <w:noProof/>
            <w:webHidden/>
          </w:rPr>
          <w:tab/>
        </w:r>
        <w:r>
          <w:rPr>
            <w:noProof/>
            <w:webHidden/>
          </w:rPr>
          <w:fldChar w:fldCharType="begin"/>
        </w:r>
        <w:r>
          <w:rPr>
            <w:noProof/>
            <w:webHidden/>
          </w:rPr>
          <w:instrText xml:space="preserve"> PAGEREF _Toc235673058 \h </w:instrText>
        </w:r>
        <w:r>
          <w:rPr>
            <w:noProof/>
            <w:webHidden/>
          </w:rPr>
        </w:r>
        <w:r>
          <w:rPr>
            <w:noProof/>
            <w:webHidden/>
          </w:rPr>
          <w:fldChar w:fldCharType="separate"/>
        </w:r>
        <w:r>
          <w:rPr>
            <w:noProof/>
            <w:webHidden/>
          </w:rPr>
          <w:t>33</w:t>
        </w:r>
        <w:r>
          <w:rPr>
            <w:noProof/>
            <w:webHidden/>
          </w:rPr>
          <w:fldChar w:fldCharType="end"/>
        </w:r>
      </w:hyperlink>
    </w:p>
    <w:p w14:paraId="2415B600" w14:textId="30264586" w:rsidR="00A42D28" w:rsidRDefault="00A42D28">
      <w:pPr>
        <w:pStyle w:val="TOC2"/>
        <w:rPr>
          <w:rFonts w:asciiTheme="minorHAnsi" w:eastAsiaTheme="minorEastAsia" w:hAnsiTheme="minorHAnsi"/>
          <w:noProof/>
          <w:color w:val="auto"/>
          <w:sz w:val="24"/>
        </w:rPr>
      </w:pPr>
      <w:hyperlink w:anchor="_Toc235673059" w:history="1">
        <w:r w:rsidRPr="00B41602">
          <w:rPr>
            <w:rStyle w:val="Hyperlink"/>
            <w:noProof/>
          </w:rPr>
          <w:t>N.3 The United States Narrative</w:t>
        </w:r>
        <w:r>
          <w:rPr>
            <w:noProof/>
            <w:webHidden/>
          </w:rPr>
          <w:tab/>
        </w:r>
        <w:r>
          <w:rPr>
            <w:noProof/>
            <w:webHidden/>
          </w:rPr>
          <w:fldChar w:fldCharType="begin"/>
        </w:r>
        <w:r>
          <w:rPr>
            <w:noProof/>
            <w:webHidden/>
          </w:rPr>
          <w:instrText xml:space="preserve"> PAGEREF _Toc235673059 \h </w:instrText>
        </w:r>
        <w:r>
          <w:rPr>
            <w:noProof/>
            <w:webHidden/>
          </w:rPr>
        </w:r>
        <w:r>
          <w:rPr>
            <w:noProof/>
            <w:webHidden/>
          </w:rPr>
          <w:fldChar w:fldCharType="separate"/>
        </w:r>
        <w:r>
          <w:rPr>
            <w:noProof/>
            <w:webHidden/>
          </w:rPr>
          <w:t>34</w:t>
        </w:r>
        <w:r>
          <w:rPr>
            <w:noProof/>
            <w:webHidden/>
          </w:rPr>
          <w:fldChar w:fldCharType="end"/>
        </w:r>
      </w:hyperlink>
    </w:p>
    <w:p w14:paraId="6FF3D705" w14:textId="638521B1" w:rsidR="00A42D28" w:rsidRDefault="00A42D28">
      <w:pPr>
        <w:pStyle w:val="TOC2"/>
        <w:rPr>
          <w:rFonts w:asciiTheme="minorHAnsi" w:eastAsiaTheme="minorEastAsia" w:hAnsiTheme="minorHAnsi"/>
          <w:noProof/>
          <w:color w:val="auto"/>
          <w:sz w:val="24"/>
        </w:rPr>
      </w:pPr>
      <w:hyperlink w:anchor="_Toc235673060" w:history="1">
        <w:r w:rsidRPr="00B41602">
          <w:rPr>
            <w:rStyle w:val="Hyperlink"/>
            <w:noProof/>
          </w:rPr>
          <w:t>N.4 The Iranian Narrative</w:t>
        </w:r>
        <w:r>
          <w:rPr>
            <w:noProof/>
            <w:webHidden/>
          </w:rPr>
          <w:tab/>
        </w:r>
        <w:r>
          <w:rPr>
            <w:noProof/>
            <w:webHidden/>
          </w:rPr>
          <w:fldChar w:fldCharType="begin"/>
        </w:r>
        <w:r>
          <w:rPr>
            <w:noProof/>
            <w:webHidden/>
          </w:rPr>
          <w:instrText xml:space="preserve"> PAGEREF _Toc235673060 \h </w:instrText>
        </w:r>
        <w:r>
          <w:rPr>
            <w:noProof/>
            <w:webHidden/>
          </w:rPr>
        </w:r>
        <w:r>
          <w:rPr>
            <w:noProof/>
            <w:webHidden/>
          </w:rPr>
          <w:fldChar w:fldCharType="separate"/>
        </w:r>
        <w:r>
          <w:rPr>
            <w:noProof/>
            <w:webHidden/>
          </w:rPr>
          <w:t>35</w:t>
        </w:r>
        <w:r>
          <w:rPr>
            <w:noProof/>
            <w:webHidden/>
          </w:rPr>
          <w:fldChar w:fldCharType="end"/>
        </w:r>
      </w:hyperlink>
    </w:p>
    <w:p w14:paraId="788CBD6B" w14:textId="61C54339" w:rsidR="00A42D28" w:rsidRDefault="00A42D28">
      <w:pPr>
        <w:pStyle w:val="TOC2"/>
        <w:rPr>
          <w:rFonts w:asciiTheme="minorHAnsi" w:eastAsiaTheme="minorEastAsia" w:hAnsiTheme="minorHAnsi"/>
          <w:noProof/>
          <w:color w:val="auto"/>
          <w:sz w:val="24"/>
        </w:rPr>
      </w:pPr>
      <w:hyperlink w:anchor="_Toc235673061" w:history="1">
        <w:r w:rsidRPr="00B41602">
          <w:rPr>
            <w:rStyle w:val="Hyperlink"/>
            <w:noProof/>
          </w:rPr>
          <w:t>N.5 The Omani and Facilitating-States Narrative</w:t>
        </w:r>
        <w:r>
          <w:rPr>
            <w:noProof/>
            <w:webHidden/>
          </w:rPr>
          <w:tab/>
        </w:r>
        <w:r>
          <w:rPr>
            <w:noProof/>
            <w:webHidden/>
          </w:rPr>
          <w:fldChar w:fldCharType="begin"/>
        </w:r>
        <w:r>
          <w:rPr>
            <w:noProof/>
            <w:webHidden/>
          </w:rPr>
          <w:instrText xml:space="preserve"> PAGEREF _Toc235673061 \h </w:instrText>
        </w:r>
        <w:r>
          <w:rPr>
            <w:noProof/>
            <w:webHidden/>
          </w:rPr>
        </w:r>
        <w:r>
          <w:rPr>
            <w:noProof/>
            <w:webHidden/>
          </w:rPr>
          <w:fldChar w:fldCharType="separate"/>
        </w:r>
        <w:r>
          <w:rPr>
            <w:noProof/>
            <w:webHidden/>
          </w:rPr>
          <w:t>37</w:t>
        </w:r>
        <w:r>
          <w:rPr>
            <w:noProof/>
            <w:webHidden/>
          </w:rPr>
          <w:fldChar w:fldCharType="end"/>
        </w:r>
      </w:hyperlink>
    </w:p>
    <w:p w14:paraId="4A4BB392" w14:textId="0633CC34" w:rsidR="00A42D28" w:rsidRDefault="00A42D28">
      <w:pPr>
        <w:pStyle w:val="TOC2"/>
        <w:rPr>
          <w:rFonts w:asciiTheme="minorHAnsi" w:eastAsiaTheme="minorEastAsia" w:hAnsiTheme="minorHAnsi"/>
          <w:noProof/>
          <w:color w:val="auto"/>
          <w:sz w:val="24"/>
        </w:rPr>
      </w:pPr>
      <w:hyperlink w:anchor="_Toc235673062" w:history="1">
        <w:r w:rsidRPr="00B41602">
          <w:rPr>
            <w:rStyle w:val="Hyperlink"/>
            <w:noProof/>
          </w:rPr>
          <w:t>N.6 Regional and International Audience Notes</w:t>
        </w:r>
        <w:r>
          <w:rPr>
            <w:noProof/>
            <w:webHidden/>
          </w:rPr>
          <w:tab/>
        </w:r>
        <w:r>
          <w:rPr>
            <w:noProof/>
            <w:webHidden/>
          </w:rPr>
          <w:fldChar w:fldCharType="begin"/>
        </w:r>
        <w:r>
          <w:rPr>
            <w:noProof/>
            <w:webHidden/>
          </w:rPr>
          <w:instrText xml:space="preserve"> PAGEREF _Toc235673062 \h </w:instrText>
        </w:r>
        <w:r>
          <w:rPr>
            <w:noProof/>
            <w:webHidden/>
          </w:rPr>
        </w:r>
        <w:r>
          <w:rPr>
            <w:noProof/>
            <w:webHidden/>
          </w:rPr>
          <w:fldChar w:fldCharType="separate"/>
        </w:r>
        <w:r>
          <w:rPr>
            <w:noProof/>
            <w:webHidden/>
          </w:rPr>
          <w:t>37</w:t>
        </w:r>
        <w:r>
          <w:rPr>
            <w:noProof/>
            <w:webHidden/>
          </w:rPr>
          <w:fldChar w:fldCharType="end"/>
        </w:r>
      </w:hyperlink>
    </w:p>
    <w:p w14:paraId="5534D210" w14:textId="4AA4EF8C" w:rsidR="00A42D28" w:rsidRDefault="00A42D28">
      <w:pPr>
        <w:pStyle w:val="TOC2"/>
        <w:rPr>
          <w:rFonts w:asciiTheme="minorHAnsi" w:eastAsiaTheme="minorEastAsia" w:hAnsiTheme="minorHAnsi"/>
          <w:noProof/>
          <w:color w:val="auto"/>
          <w:sz w:val="24"/>
        </w:rPr>
      </w:pPr>
      <w:hyperlink w:anchor="_Toc235673063" w:history="1">
        <w:r w:rsidRPr="00B41602">
          <w:rPr>
            <w:rStyle w:val="Hyperlink"/>
            <w:noProof/>
          </w:rPr>
          <w:t>N.7 The Shared Message and the Non-Contradiction Principle</w:t>
        </w:r>
        <w:r>
          <w:rPr>
            <w:noProof/>
            <w:webHidden/>
          </w:rPr>
          <w:tab/>
        </w:r>
        <w:r>
          <w:rPr>
            <w:noProof/>
            <w:webHidden/>
          </w:rPr>
          <w:fldChar w:fldCharType="begin"/>
        </w:r>
        <w:r>
          <w:rPr>
            <w:noProof/>
            <w:webHidden/>
          </w:rPr>
          <w:instrText xml:space="preserve"> PAGEREF _Toc235673063 \h </w:instrText>
        </w:r>
        <w:r>
          <w:rPr>
            <w:noProof/>
            <w:webHidden/>
          </w:rPr>
        </w:r>
        <w:r>
          <w:rPr>
            <w:noProof/>
            <w:webHidden/>
          </w:rPr>
          <w:fldChar w:fldCharType="separate"/>
        </w:r>
        <w:r>
          <w:rPr>
            <w:noProof/>
            <w:webHidden/>
          </w:rPr>
          <w:t>38</w:t>
        </w:r>
        <w:r>
          <w:rPr>
            <w:noProof/>
            <w:webHidden/>
          </w:rPr>
          <w:fldChar w:fldCharType="end"/>
        </w:r>
      </w:hyperlink>
    </w:p>
    <w:p w14:paraId="666B8A79" w14:textId="2D100D5F" w:rsidR="00A42D28" w:rsidRDefault="00A42D28">
      <w:pPr>
        <w:pStyle w:val="TOC2"/>
        <w:rPr>
          <w:rFonts w:asciiTheme="minorHAnsi" w:eastAsiaTheme="minorEastAsia" w:hAnsiTheme="minorHAnsi"/>
          <w:noProof/>
          <w:color w:val="auto"/>
          <w:sz w:val="24"/>
        </w:rPr>
      </w:pPr>
      <w:hyperlink w:anchor="_Toc235673064" w:history="1">
        <w:r w:rsidRPr="00B41602">
          <w:rPr>
            <w:rStyle w:val="Hyperlink"/>
            <w:noProof/>
          </w:rPr>
          <w:t>N.8 The Synchronized Release Protocol</w:t>
        </w:r>
        <w:r>
          <w:rPr>
            <w:noProof/>
            <w:webHidden/>
          </w:rPr>
          <w:tab/>
        </w:r>
        <w:r>
          <w:rPr>
            <w:noProof/>
            <w:webHidden/>
          </w:rPr>
          <w:fldChar w:fldCharType="begin"/>
        </w:r>
        <w:r>
          <w:rPr>
            <w:noProof/>
            <w:webHidden/>
          </w:rPr>
          <w:instrText xml:space="preserve"> PAGEREF _Toc235673064 \h </w:instrText>
        </w:r>
        <w:r>
          <w:rPr>
            <w:noProof/>
            <w:webHidden/>
          </w:rPr>
        </w:r>
        <w:r>
          <w:rPr>
            <w:noProof/>
            <w:webHidden/>
          </w:rPr>
          <w:fldChar w:fldCharType="separate"/>
        </w:r>
        <w:r>
          <w:rPr>
            <w:noProof/>
            <w:webHidden/>
          </w:rPr>
          <w:t>38</w:t>
        </w:r>
        <w:r>
          <w:rPr>
            <w:noProof/>
            <w:webHidden/>
          </w:rPr>
          <w:fldChar w:fldCharType="end"/>
        </w:r>
      </w:hyperlink>
    </w:p>
    <w:p w14:paraId="46AC3BEB" w14:textId="67B8FDBE" w:rsidR="00A42D28" w:rsidRDefault="00A42D28">
      <w:pPr>
        <w:pStyle w:val="TOC2"/>
        <w:rPr>
          <w:rFonts w:asciiTheme="minorHAnsi" w:eastAsiaTheme="minorEastAsia" w:hAnsiTheme="minorHAnsi"/>
          <w:noProof/>
          <w:color w:val="auto"/>
          <w:sz w:val="24"/>
        </w:rPr>
      </w:pPr>
      <w:hyperlink w:anchor="_Toc235673065" w:history="1">
        <w:r w:rsidRPr="00B41602">
          <w:rPr>
            <w:rStyle w:val="Hyperlink"/>
            <w:noProof/>
          </w:rPr>
          <w:t>N.9 The Prohibited Claims Register</w:t>
        </w:r>
        <w:r>
          <w:rPr>
            <w:noProof/>
            <w:webHidden/>
          </w:rPr>
          <w:tab/>
        </w:r>
        <w:r>
          <w:rPr>
            <w:noProof/>
            <w:webHidden/>
          </w:rPr>
          <w:fldChar w:fldCharType="begin"/>
        </w:r>
        <w:r>
          <w:rPr>
            <w:noProof/>
            <w:webHidden/>
          </w:rPr>
          <w:instrText xml:space="preserve"> PAGEREF _Toc235673065 \h </w:instrText>
        </w:r>
        <w:r>
          <w:rPr>
            <w:noProof/>
            <w:webHidden/>
          </w:rPr>
        </w:r>
        <w:r>
          <w:rPr>
            <w:noProof/>
            <w:webHidden/>
          </w:rPr>
          <w:fldChar w:fldCharType="separate"/>
        </w:r>
        <w:r>
          <w:rPr>
            <w:noProof/>
            <w:webHidden/>
          </w:rPr>
          <w:t>38</w:t>
        </w:r>
        <w:r>
          <w:rPr>
            <w:noProof/>
            <w:webHidden/>
          </w:rPr>
          <w:fldChar w:fldCharType="end"/>
        </w:r>
      </w:hyperlink>
    </w:p>
    <w:p w14:paraId="588378CB" w14:textId="67075E09" w:rsidR="00A42D28" w:rsidRDefault="00A42D28">
      <w:pPr>
        <w:pStyle w:val="TOC1"/>
        <w:rPr>
          <w:rFonts w:asciiTheme="minorHAnsi" w:eastAsiaTheme="minorEastAsia" w:hAnsiTheme="minorHAnsi"/>
          <w:b w:val="0"/>
          <w:noProof/>
          <w:color w:val="auto"/>
          <w:sz w:val="24"/>
        </w:rPr>
      </w:pPr>
      <w:hyperlink w:anchor="_Toc235673066" w:history="1">
        <w:r w:rsidRPr="00B41602">
          <w:rPr>
            <w:rStyle w:val="Hyperlink"/>
            <w:noProof/>
          </w:rPr>
          <w:t>Annex A: The Synchronization Ledger</w:t>
        </w:r>
        <w:r>
          <w:rPr>
            <w:noProof/>
            <w:webHidden/>
          </w:rPr>
          <w:tab/>
        </w:r>
        <w:r>
          <w:rPr>
            <w:noProof/>
            <w:webHidden/>
          </w:rPr>
          <w:fldChar w:fldCharType="begin"/>
        </w:r>
        <w:r>
          <w:rPr>
            <w:noProof/>
            <w:webHidden/>
          </w:rPr>
          <w:instrText xml:space="preserve"> PAGEREF _Toc235673066 \h </w:instrText>
        </w:r>
        <w:r>
          <w:rPr>
            <w:noProof/>
            <w:webHidden/>
          </w:rPr>
        </w:r>
        <w:r>
          <w:rPr>
            <w:noProof/>
            <w:webHidden/>
          </w:rPr>
          <w:fldChar w:fldCharType="separate"/>
        </w:r>
        <w:r>
          <w:rPr>
            <w:noProof/>
            <w:webHidden/>
          </w:rPr>
          <w:t>39</w:t>
        </w:r>
        <w:r>
          <w:rPr>
            <w:noProof/>
            <w:webHidden/>
          </w:rPr>
          <w:fldChar w:fldCharType="end"/>
        </w:r>
      </w:hyperlink>
    </w:p>
    <w:p w14:paraId="46BDD618" w14:textId="025654B6" w:rsidR="00A42D28" w:rsidRDefault="00A42D28">
      <w:pPr>
        <w:pStyle w:val="TOC1"/>
        <w:rPr>
          <w:rFonts w:asciiTheme="minorHAnsi" w:eastAsiaTheme="minorEastAsia" w:hAnsiTheme="minorHAnsi"/>
          <w:b w:val="0"/>
          <w:noProof/>
          <w:color w:val="auto"/>
          <w:sz w:val="24"/>
        </w:rPr>
      </w:pPr>
      <w:hyperlink w:anchor="_Toc235673067" w:history="1">
        <w:r w:rsidRPr="00B41602">
          <w:rPr>
            <w:rStyle w:val="Hyperlink"/>
            <w:noProof/>
          </w:rPr>
          <w:t>Annex B: The Hormuz Governance Negotiation Mandate</w:t>
        </w:r>
        <w:r>
          <w:rPr>
            <w:noProof/>
            <w:webHidden/>
          </w:rPr>
          <w:tab/>
        </w:r>
        <w:r>
          <w:rPr>
            <w:noProof/>
            <w:webHidden/>
          </w:rPr>
          <w:fldChar w:fldCharType="begin"/>
        </w:r>
        <w:r>
          <w:rPr>
            <w:noProof/>
            <w:webHidden/>
          </w:rPr>
          <w:instrText xml:space="preserve"> PAGEREF _Toc235673067 \h </w:instrText>
        </w:r>
        <w:r>
          <w:rPr>
            <w:noProof/>
            <w:webHidden/>
          </w:rPr>
        </w:r>
        <w:r>
          <w:rPr>
            <w:noProof/>
            <w:webHidden/>
          </w:rPr>
          <w:fldChar w:fldCharType="separate"/>
        </w:r>
        <w:r>
          <w:rPr>
            <w:noProof/>
            <w:webHidden/>
          </w:rPr>
          <w:t>41</w:t>
        </w:r>
        <w:r>
          <w:rPr>
            <w:noProof/>
            <w:webHidden/>
          </w:rPr>
          <w:fldChar w:fldCharType="end"/>
        </w:r>
      </w:hyperlink>
    </w:p>
    <w:p w14:paraId="7BCB2218" w14:textId="22D5DFA4" w:rsidR="00A42D28" w:rsidRDefault="00A42D28">
      <w:pPr>
        <w:pStyle w:val="TOC2"/>
        <w:rPr>
          <w:rFonts w:asciiTheme="minorHAnsi" w:eastAsiaTheme="minorEastAsia" w:hAnsiTheme="minorHAnsi"/>
          <w:noProof/>
          <w:color w:val="auto"/>
          <w:sz w:val="24"/>
        </w:rPr>
      </w:pPr>
      <w:hyperlink w:anchor="_Toc235673068" w:history="1">
        <w:r w:rsidRPr="00B41602">
          <w:rPr>
            <w:rStyle w:val="Hyperlink"/>
            <w:noProof/>
          </w:rPr>
          <w:t>B.1 Item Mandates</w:t>
        </w:r>
        <w:r>
          <w:rPr>
            <w:noProof/>
            <w:webHidden/>
          </w:rPr>
          <w:tab/>
        </w:r>
        <w:r>
          <w:rPr>
            <w:noProof/>
            <w:webHidden/>
          </w:rPr>
          <w:fldChar w:fldCharType="begin"/>
        </w:r>
        <w:r>
          <w:rPr>
            <w:noProof/>
            <w:webHidden/>
          </w:rPr>
          <w:instrText xml:space="preserve"> PAGEREF _Toc235673068 \h </w:instrText>
        </w:r>
        <w:r>
          <w:rPr>
            <w:noProof/>
            <w:webHidden/>
          </w:rPr>
        </w:r>
        <w:r>
          <w:rPr>
            <w:noProof/>
            <w:webHidden/>
          </w:rPr>
          <w:fldChar w:fldCharType="separate"/>
        </w:r>
        <w:r>
          <w:rPr>
            <w:noProof/>
            <w:webHidden/>
          </w:rPr>
          <w:t>41</w:t>
        </w:r>
        <w:r>
          <w:rPr>
            <w:noProof/>
            <w:webHidden/>
          </w:rPr>
          <w:fldChar w:fldCharType="end"/>
        </w:r>
      </w:hyperlink>
    </w:p>
    <w:p w14:paraId="3AE7E895" w14:textId="2264D93B" w:rsidR="00A42D28" w:rsidRDefault="00A42D28">
      <w:pPr>
        <w:pStyle w:val="TOC2"/>
        <w:rPr>
          <w:rFonts w:asciiTheme="minorHAnsi" w:eastAsiaTheme="minorEastAsia" w:hAnsiTheme="minorHAnsi"/>
          <w:noProof/>
          <w:color w:val="auto"/>
          <w:sz w:val="24"/>
        </w:rPr>
      </w:pPr>
      <w:hyperlink w:anchor="_Toc235673069" w:history="1">
        <w:r w:rsidRPr="00B41602">
          <w:rPr>
            <w:rStyle w:val="Hyperlink"/>
            <w:noProof/>
          </w:rPr>
          <w:t>B.2 Contents of the Hormuz Governance Memorandum</w:t>
        </w:r>
        <w:r>
          <w:rPr>
            <w:noProof/>
            <w:webHidden/>
          </w:rPr>
          <w:tab/>
        </w:r>
        <w:r>
          <w:rPr>
            <w:noProof/>
            <w:webHidden/>
          </w:rPr>
          <w:fldChar w:fldCharType="begin"/>
        </w:r>
        <w:r>
          <w:rPr>
            <w:noProof/>
            <w:webHidden/>
          </w:rPr>
          <w:instrText xml:space="preserve"> PAGEREF _Toc235673069 \h </w:instrText>
        </w:r>
        <w:r>
          <w:rPr>
            <w:noProof/>
            <w:webHidden/>
          </w:rPr>
        </w:r>
        <w:r>
          <w:rPr>
            <w:noProof/>
            <w:webHidden/>
          </w:rPr>
          <w:fldChar w:fldCharType="separate"/>
        </w:r>
        <w:r>
          <w:rPr>
            <w:noProof/>
            <w:webHidden/>
          </w:rPr>
          <w:t>42</w:t>
        </w:r>
        <w:r>
          <w:rPr>
            <w:noProof/>
            <w:webHidden/>
          </w:rPr>
          <w:fldChar w:fldCharType="end"/>
        </w:r>
      </w:hyperlink>
    </w:p>
    <w:p w14:paraId="6DD26B53" w14:textId="054C0380" w:rsidR="00A42D28" w:rsidRDefault="00A42D28">
      <w:pPr>
        <w:pStyle w:val="TOC2"/>
        <w:rPr>
          <w:rFonts w:asciiTheme="minorHAnsi" w:eastAsiaTheme="minorEastAsia" w:hAnsiTheme="minorHAnsi"/>
          <w:noProof/>
          <w:color w:val="auto"/>
          <w:sz w:val="24"/>
        </w:rPr>
      </w:pPr>
      <w:hyperlink w:anchor="_Toc235673070" w:history="1">
        <w:r w:rsidRPr="00B41602">
          <w:rPr>
            <w:rStyle w:val="Hyperlink"/>
            <w:noProof/>
          </w:rPr>
          <w:t>B.3 Session Calendar</w:t>
        </w:r>
        <w:r>
          <w:rPr>
            <w:noProof/>
            <w:webHidden/>
          </w:rPr>
          <w:tab/>
        </w:r>
        <w:r>
          <w:rPr>
            <w:noProof/>
            <w:webHidden/>
          </w:rPr>
          <w:fldChar w:fldCharType="begin"/>
        </w:r>
        <w:r>
          <w:rPr>
            <w:noProof/>
            <w:webHidden/>
          </w:rPr>
          <w:instrText xml:space="preserve"> PAGEREF _Toc235673070 \h </w:instrText>
        </w:r>
        <w:r>
          <w:rPr>
            <w:noProof/>
            <w:webHidden/>
          </w:rPr>
        </w:r>
        <w:r>
          <w:rPr>
            <w:noProof/>
            <w:webHidden/>
          </w:rPr>
          <w:fldChar w:fldCharType="separate"/>
        </w:r>
        <w:r>
          <w:rPr>
            <w:noProof/>
            <w:webHidden/>
          </w:rPr>
          <w:t>42</w:t>
        </w:r>
        <w:r>
          <w:rPr>
            <w:noProof/>
            <w:webHidden/>
          </w:rPr>
          <w:fldChar w:fldCharType="end"/>
        </w:r>
      </w:hyperlink>
    </w:p>
    <w:p w14:paraId="3C6C4F21" w14:textId="32663F46" w:rsidR="00A42D28" w:rsidRDefault="00A42D28">
      <w:pPr>
        <w:pStyle w:val="TOC1"/>
        <w:rPr>
          <w:rFonts w:asciiTheme="minorHAnsi" w:eastAsiaTheme="minorEastAsia" w:hAnsiTheme="minorHAnsi"/>
          <w:b w:val="0"/>
          <w:noProof/>
          <w:color w:val="auto"/>
          <w:sz w:val="24"/>
        </w:rPr>
      </w:pPr>
      <w:hyperlink w:anchor="_Toc235673071" w:history="1">
        <w:r w:rsidRPr="00B41602">
          <w:rPr>
            <w:rStyle w:val="Hyperlink"/>
            <w:noProof/>
          </w:rPr>
          <w:t>Annex C: Consolidated Implementation Timeline</w:t>
        </w:r>
        <w:r>
          <w:rPr>
            <w:noProof/>
            <w:webHidden/>
          </w:rPr>
          <w:tab/>
        </w:r>
        <w:r>
          <w:rPr>
            <w:noProof/>
            <w:webHidden/>
          </w:rPr>
          <w:fldChar w:fldCharType="begin"/>
        </w:r>
        <w:r>
          <w:rPr>
            <w:noProof/>
            <w:webHidden/>
          </w:rPr>
          <w:instrText xml:space="preserve"> PAGEREF _Toc235673071 \h </w:instrText>
        </w:r>
        <w:r>
          <w:rPr>
            <w:noProof/>
            <w:webHidden/>
          </w:rPr>
        </w:r>
        <w:r>
          <w:rPr>
            <w:noProof/>
            <w:webHidden/>
          </w:rPr>
          <w:fldChar w:fldCharType="separate"/>
        </w:r>
        <w:r>
          <w:rPr>
            <w:noProof/>
            <w:webHidden/>
          </w:rPr>
          <w:t>42</w:t>
        </w:r>
        <w:r>
          <w:rPr>
            <w:noProof/>
            <w:webHidden/>
          </w:rPr>
          <w:fldChar w:fldCharType="end"/>
        </w:r>
      </w:hyperlink>
    </w:p>
    <w:p w14:paraId="2224881F" w14:textId="76B6D839" w:rsidR="00A42D28" w:rsidRDefault="00A42D28">
      <w:pPr>
        <w:pStyle w:val="TOC1"/>
        <w:rPr>
          <w:rFonts w:asciiTheme="minorHAnsi" w:eastAsiaTheme="minorEastAsia" w:hAnsiTheme="minorHAnsi"/>
          <w:b w:val="0"/>
          <w:noProof/>
          <w:color w:val="auto"/>
          <w:sz w:val="24"/>
        </w:rPr>
      </w:pPr>
      <w:hyperlink w:anchor="_Toc235673072" w:history="1">
        <w:r w:rsidRPr="00B41602">
          <w:rPr>
            <w:rStyle w:val="Hyperlink"/>
            <w:noProof/>
          </w:rPr>
          <w:t>Annex D: Authorized Terminology Registry</w:t>
        </w:r>
        <w:r>
          <w:rPr>
            <w:noProof/>
            <w:webHidden/>
          </w:rPr>
          <w:tab/>
        </w:r>
        <w:r>
          <w:rPr>
            <w:noProof/>
            <w:webHidden/>
          </w:rPr>
          <w:fldChar w:fldCharType="begin"/>
        </w:r>
        <w:r>
          <w:rPr>
            <w:noProof/>
            <w:webHidden/>
          </w:rPr>
          <w:instrText xml:space="preserve"> PAGEREF _Toc235673072 \h </w:instrText>
        </w:r>
        <w:r>
          <w:rPr>
            <w:noProof/>
            <w:webHidden/>
          </w:rPr>
        </w:r>
        <w:r>
          <w:rPr>
            <w:noProof/>
            <w:webHidden/>
          </w:rPr>
          <w:fldChar w:fldCharType="separate"/>
        </w:r>
        <w:r>
          <w:rPr>
            <w:noProof/>
            <w:webHidden/>
          </w:rPr>
          <w:t>43</w:t>
        </w:r>
        <w:r>
          <w:rPr>
            <w:noProof/>
            <w:webHidden/>
          </w:rPr>
          <w:fldChar w:fldCharType="end"/>
        </w:r>
      </w:hyperlink>
    </w:p>
    <w:p w14:paraId="6E86CCA6" w14:textId="7C89D8CA" w:rsidR="00A42D28" w:rsidRDefault="00A42D28">
      <w:pPr>
        <w:pStyle w:val="TOC2"/>
        <w:rPr>
          <w:rFonts w:asciiTheme="minorHAnsi" w:eastAsiaTheme="minorEastAsia" w:hAnsiTheme="minorHAnsi"/>
          <w:noProof/>
          <w:color w:val="auto"/>
          <w:sz w:val="24"/>
        </w:rPr>
      </w:pPr>
      <w:hyperlink w:anchor="_Toc235673073" w:history="1">
        <w:r w:rsidRPr="00B41602">
          <w:rPr>
            <w:rStyle w:val="Hyperlink"/>
            <w:noProof/>
          </w:rPr>
          <w:t>D.1 Approved Descriptors</w:t>
        </w:r>
        <w:r>
          <w:rPr>
            <w:noProof/>
            <w:webHidden/>
          </w:rPr>
          <w:tab/>
        </w:r>
        <w:r>
          <w:rPr>
            <w:noProof/>
            <w:webHidden/>
          </w:rPr>
          <w:fldChar w:fldCharType="begin"/>
        </w:r>
        <w:r>
          <w:rPr>
            <w:noProof/>
            <w:webHidden/>
          </w:rPr>
          <w:instrText xml:space="preserve"> PAGEREF _Toc235673073 \h </w:instrText>
        </w:r>
        <w:r>
          <w:rPr>
            <w:noProof/>
            <w:webHidden/>
          </w:rPr>
        </w:r>
        <w:r>
          <w:rPr>
            <w:noProof/>
            <w:webHidden/>
          </w:rPr>
          <w:fldChar w:fldCharType="separate"/>
        </w:r>
        <w:r>
          <w:rPr>
            <w:noProof/>
            <w:webHidden/>
          </w:rPr>
          <w:t>43</w:t>
        </w:r>
        <w:r>
          <w:rPr>
            <w:noProof/>
            <w:webHidden/>
          </w:rPr>
          <w:fldChar w:fldCharType="end"/>
        </w:r>
      </w:hyperlink>
    </w:p>
    <w:p w14:paraId="4465EFC5" w14:textId="1953661C" w:rsidR="00A42D28" w:rsidRDefault="00A42D28">
      <w:pPr>
        <w:pStyle w:val="TOC2"/>
        <w:rPr>
          <w:rFonts w:asciiTheme="minorHAnsi" w:eastAsiaTheme="minorEastAsia" w:hAnsiTheme="minorHAnsi"/>
          <w:noProof/>
          <w:color w:val="auto"/>
          <w:sz w:val="24"/>
        </w:rPr>
      </w:pPr>
      <w:hyperlink w:anchor="_Toc235673074" w:history="1">
        <w:r w:rsidRPr="00B41602">
          <w:rPr>
            <w:rStyle w:val="Hyperlink"/>
            <w:noProof/>
          </w:rPr>
          <w:t>D.2 Excluded Terms and Approved Substitutes</w:t>
        </w:r>
        <w:r>
          <w:rPr>
            <w:noProof/>
            <w:webHidden/>
          </w:rPr>
          <w:tab/>
        </w:r>
        <w:r>
          <w:rPr>
            <w:noProof/>
            <w:webHidden/>
          </w:rPr>
          <w:fldChar w:fldCharType="begin"/>
        </w:r>
        <w:r>
          <w:rPr>
            <w:noProof/>
            <w:webHidden/>
          </w:rPr>
          <w:instrText xml:space="preserve"> PAGEREF _Toc235673074 \h </w:instrText>
        </w:r>
        <w:r>
          <w:rPr>
            <w:noProof/>
            <w:webHidden/>
          </w:rPr>
        </w:r>
        <w:r>
          <w:rPr>
            <w:noProof/>
            <w:webHidden/>
          </w:rPr>
          <w:fldChar w:fldCharType="separate"/>
        </w:r>
        <w:r>
          <w:rPr>
            <w:noProof/>
            <w:webHidden/>
          </w:rPr>
          <w:t>44</w:t>
        </w:r>
        <w:r>
          <w:rPr>
            <w:noProof/>
            <w:webHidden/>
          </w:rPr>
          <w:fldChar w:fldCharType="end"/>
        </w:r>
      </w:hyperlink>
    </w:p>
    <w:p w14:paraId="15AC2EF6" w14:textId="016914F9" w:rsidR="00A42D28" w:rsidRDefault="00A42D28">
      <w:pPr>
        <w:pStyle w:val="TOC2"/>
        <w:rPr>
          <w:rFonts w:asciiTheme="minorHAnsi" w:eastAsiaTheme="minorEastAsia" w:hAnsiTheme="minorHAnsi"/>
          <w:noProof/>
          <w:color w:val="auto"/>
          <w:sz w:val="24"/>
        </w:rPr>
      </w:pPr>
      <w:hyperlink w:anchor="_Toc235673075" w:history="1">
        <w:r w:rsidRPr="00B41602">
          <w:rPr>
            <w:rStyle w:val="Hyperlink"/>
            <w:noProof/>
          </w:rPr>
          <w:t>D.3 Usage Rules</w:t>
        </w:r>
        <w:r>
          <w:rPr>
            <w:noProof/>
            <w:webHidden/>
          </w:rPr>
          <w:tab/>
        </w:r>
        <w:r>
          <w:rPr>
            <w:noProof/>
            <w:webHidden/>
          </w:rPr>
          <w:fldChar w:fldCharType="begin"/>
        </w:r>
        <w:r>
          <w:rPr>
            <w:noProof/>
            <w:webHidden/>
          </w:rPr>
          <w:instrText xml:space="preserve"> PAGEREF _Toc235673075 \h </w:instrText>
        </w:r>
        <w:r>
          <w:rPr>
            <w:noProof/>
            <w:webHidden/>
          </w:rPr>
        </w:r>
        <w:r>
          <w:rPr>
            <w:noProof/>
            <w:webHidden/>
          </w:rPr>
          <w:fldChar w:fldCharType="separate"/>
        </w:r>
        <w:r>
          <w:rPr>
            <w:noProof/>
            <w:webHidden/>
          </w:rPr>
          <w:t>44</w:t>
        </w:r>
        <w:r>
          <w:rPr>
            <w:noProof/>
            <w:webHidden/>
          </w:rPr>
          <w:fldChar w:fldCharType="end"/>
        </w:r>
      </w:hyperlink>
    </w:p>
    <w:p w14:paraId="09925768" w14:textId="021B6422" w:rsidR="00A42D28" w:rsidRDefault="00A42D28">
      <w:pPr>
        <w:pStyle w:val="TOC2"/>
        <w:rPr>
          <w:rFonts w:asciiTheme="minorHAnsi" w:eastAsiaTheme="minorEastAsia" w:hAnsiTheme="minorHAnsi"/>
          <w:noProof/>
          <w:color w:val="auto"/>
          <w:sz w:val="24"/>
        </w:rPr>
      </w:pPr>
      <w:hyperlink w:anchor="_Toc235673076" w:history="1">
        <w:r w:rsidRPr="00B41602">
          <w:rPr>
            <w:rStyle w:val="Hyperlink"/>
            <w:noProof/>
          </w:rPr>
          <w:t>D.4 Savings Clause</w:t>
        </w:r>
        <w:r>
          <w:rPr>
            <w:noProof/>
            <w:webHidden/>
          </w:rPr>
          <w:tab/>
        </w:r>
        <w:r>
          <w:rPr>
            <w:noProof/>
            <w:webHidden/>
          </w:rPr>
          <w:fldChar w:fldCharType="begin"/>
        </w:r>
        <w:r>
          <w:rPr>
            <w:noProof/>
            <w:webHidden/>
          </w:rPr>
          <w:instrText xml:space="preserve"> PAGEREF _Toc235673076 \h </w:instrText>
        </w:r>
        <w:r>
          <w:rPr>
            <w:noProof/>
            <w:webHidden/>
          </w:rPr>
        </w:r>
        <w:r>
          <w:rPr>
            <w:noProof/>
            <w:webHidden/>
          </w:rPr>
          <w:fldChar w:fldCharType="separate"/>
        </w:r>
        <w:r>
          <w:rPr>
            <w:noProof/>
            <w:webHidden/>
          </w:rPr>
          <w:t>45</w:t>
        </w:r>
        <w:r>
          <w:rPr>
            <w:noProof/>
            <w:webHidden/>
          </w:rPr>
          <w:fldChar w:fldCharType="end"/>
        </w:r>
      </w:hyperlink>
    </w:p>
    <w:p w14:paraId="4E2FE18F" w14:textId="11995401" w:rsidR="00A42D28" w:rsidRDefault="00A42D28">
      <w:pPr>
        <w:pStyle w:val="TOC1"/>
        <w:rPr>
          <w:rFonts w:asciiTheme="minorHAnsi" w:eastAsiaTheme="minorEastAsia" w:hAnsiTheme="minorHAnsi"/>
          <w:b w:val="0"/>
          <w:noProof/>
          <w:color w:val="auto"/>
          <w:sz w:val="24"/>
        </w:rPr>
      </w:pPr>
      <w:hyperlink w:anchor="_Toc235673077" w:history="1">
        <w:r w:rsidRPr="00B41602">
          <w:rPr>
            <w:rStyle w:val="Hyperlink"/>
            <w:noProof/>
          </w:rPr>
          <w:t>Annex E: Standard Forms and Certificates</w:t>
        </w:r>
        <w:r>
          <w:rPr>
            <w:noProof/>
            <w:webHidden/>
          </w:rPr>
          <w:tab/>
        </w:r>
        <w:r>
          <w:rPr>
            <w:noProof/>
            <w:webHidden/>
          </w:rPr>
          <w:fldChar w:fldCharType="begin"/>
        </w:r>
        <w:r>
          <w:rPr>
            <w:noProof/>
            <w:webHidden/>
          </w:rPr>
          <w:instrText xml:space="preserve"> PAGEREF _Toc235673077 \h </w:instrText>
        </w:r>
        <w:r>
          <w:rPr>
            <w:noProof/>
            <w:webHidden/>
          </w:rPr>
        </w:r>
        <w:r>
          <w:rPr>
            <w:noProof/>
            <w:webHidden/>
          </w:rPr>
          <w:fldChar w:fldCharType="separate"/>
        </w:r>
        <w:r>
          <w:rPr>
            <w:noProof/>
            <w:webHidden/>
          </w:rPr>
          <w:t>45</w:t>
        </w:r>
        <w:r>
          <w:rPr>
            <w:noProof/>
            <w:webHidden/>
          </w:rPr>
          <w:fldChar w:fldCharType="end"/>
        </w:r>
      </w:hyperlink>
    </w:p>
    <w:p w14:paraId="1DED0E4E" w14:textId="06AB9BD5" w:rsidR="00A42D28" w:rsidRDefault="00A42D28">
      <w:pPr>
        <w:pStyle w:val="TOC2"/>
        <w:rPr>
          <w:rFonts w:asciiTheme="minorHAnsi" w:eastAsiaTheme="minorEastAsia" w:hAnsiTheme="minorHAnsi"/>
          <w:noProof/>
          <w:color w:val="auto"/>
          <w:sz w:val="24"/>
        </w:rPr>
      </w:pPr>
      <w:hyperlink w:anchor="_Toc235673078" w:history="1">
        <w:r w:rsidRPr="00B41602">
          <w:rPr>
            <w:rStyle w:val="Hyperlink"/>
            <w:noProof/>
          </w:rPr>
          <w:t>E.1 Form SBF-1: Freeze Implementing Order</w:t>
        </w:r>
        <w:r>
          <w:rPr>
            <w:noProof/>
            <w:webHidden/>
          </w:rPr>
          <w:tab/>
        </w:r>
        <w:r>
          <w:rPr>
            <w:noProof/>
            <w:webHidden/>
          </w:rPr>
          <w:fldChar w:fldCharType="begin"/>
        </w:r>
        <w:r>
          <w:rPr>
            <w:noProof/>
            <w:webHidden/>
          </w:rPr>
          <w:instrText xml:space="preserve"> PAGEREF _Toc235673078 \h </w:instrText>
        </w:r>
        <w:r>
          <w:rPr>
            <w:noProof/>
            <w:webHidden/>
          </w:rPr>
        </w:r>
        <w:r>
          <w:rPr>
            <w:noProof/>
            <w:webHidden/>
          </w:rPr>
          <w:fldChar w:fldCharType="separate"/>
        </w:r>
        <w:r>
          <w:rPr>
            <w:noProof/>
            <w:webHidden/>
          </w:rPr>
          <w:t>45</w:t>
        </w:r>
        <w:r>
          <w:rPr>
            <w:noProof/>
            <w:webHidden/>
          </w:rPr>
          <w:fldChar w:fldCharType="end"/>
        </w:r>
      </w:hyperlink>
    </w:p>
    <w:p w14:paraId="2A4A9AA2" w14:textId="2FEE1A9B" w:rsidR="00A42D28" w:rsidRDefault="00A42D28">
      <w:pPr>
        <w:pStyle w:val="TOC2"/>
        <w:rPr>
          <w:rFonts w:asciiTheme="minorHAnsi" w:eastAsiaTheme="minorEastAsia" w:hAnsiTheme="minorHAnsi"/>
          <w:noProof/>
          <w:color w:val="auto"/>
          <w:sz w:val="24"/>
        </w:rPr>
      </w:pPr>
      <w:hyperlink w:anchor="_Toc235673079" w:history="1">
        <w:r w:rsidRPr="00B41602">
          <w:rPr>
            <w:rStyle w:val="Hyperlink"/>
            <w:noProof/>
          </w:rPr>
          <w:t>E.2 Form SBF-2: Notice of Transit (Northern Channel)</w:t>
        </w:r>
        <w:r>
          <w:rPr>
            <w:noProof/>
            <w:webHidden/>
          </w:rPr>
          <w:tab/>
        </w:r>
        <w:r>
          <w:rPr>
            <w:noProof/>
            <w:webHidden/>
          </w:rPr>
          <w:fldChar w:fldCharType="begin"/>
        </w:r>
        <w:r>
          <w:rPr>
            <w:noProof/>
            <w:webHidden/>
          </w:rPr>
          <w:instrText xml:space="preserve"> PAGEREF _Toc235673079 \h </w:instrText>
        </w:r>
        <w:r>
          <w:rPr>
            <w:noProof/>
            <w:webHidden/>
          </w:rPr>
        </w:r>
        <w:r>
          <w:rPr>
            <w:noProof/>
            <w:webHidden/>
          </w:rPr>
          <w:fldChar w:fldCharType="separate"/>
        </w:r>
        <w:r>
          <w:rPr>
            <w:noProof/>
            <w:webHidden/>
          </w:rPr>
          <w:t>45</w:t>
        </w:r>
        <w:r>
          <w:rPr>
            <w:noProof/>
            <w:webHidden/>
          </w:rPr>
          <w:fldChar w:fldCharType="end"/>
        </w:r>
      </w:hyperlink>
    </w:p>
    <w:p w14:paraId="0B1AF998" w14:textId="23A0791A" w:rsidR="00A42D28" w:rsidRDefault="00A42D28">
      <w:pPr>
        <w:pStyle w:val="TOC2"/>
        <w:rPr>
          <w:rFonts w:asciiTheme="minorHAnsi" w:eastAsiaTheme="minorEastAsia" w:hAnsiTheme="minorHAnsi"/>
          <w:noProof/>
          <w:color w:val="auto"/>
          <w:sz w:val="24"/>
        </w:rPr>
      </w:pPr>
      <w:hyperlink w:anchor="_Toc235673080" w:history="1">
        <w:r w:rsidRPr="00B41602">
          <w:rPr>
            <w:rStyle w:val="Hyperlink"/>
            <w:noProof/>
          </w:rPr>
          <w:t>E.3 Form SBF-3: Daily Status Report</w:t>
        </w:r>
        <w:r>
          <w:rPr>
            <w:noProof/>
            <w:webHidden/>
          </w:rPr>
          <w:tab/>
        </w:r>
        <w:r>
          <w:rPr>
            <w:noProof/>
            <w:webHidden/>
          </w:rPr>
          <w:fldChar w:fldCharType="begin"/>
        </w:r>
        <w:r>
          <w:rPr>
            <w:noProof/>
            <w:webHidden/>
          </w:rPr>
          <w:instrText xml:space="preserve"> PAGEREF _Toc235673080 \h </w:instrText>
        </w:r>
        <w:r>
          <w:rPr>
            <w:noProof/>
            <w:webHidden/>
          </w:rPr>
        </w:r>
        <w:r>
          <w:rPr>
            <w:noProof/>
            <w:webHidden/>
          </w:rPr>
          <w:fldChar w:fldCharType="separate"/>
        </w:r>
        <w:r>
          <w:rPr>
            <w:noProof/>
            <w:webHidden/>
          </w:rPr>
          <w:t>45</w:t>
        </w:r>
        <w:r>
          <w:rPr>
            <w:noProof/>
            <w:webHidden/>
          </w:rPr>
          <w:fldChar w:fldCharType="end"/>
        </w:r>
      </w:hyperlink>
    </w:p>
    <w:p w14:paraId="24E5ED4C" w14:textId="20F2FEB6" w:rsidR="00A42D28" w:rsidRDefault="00A42D28">
      <w:pPr>
        <w:pStyle w:val="TOC2"/>
        <w:rPr>
          <w:rFonts w:asciiTheme="minorHAnsi" w:eastAsiaTheme="minorEastAsia" w:hAnsiTheme="minorHAnsi"/>
          <w:noProof/>
          <w:color w:val="auto"/>
          <w:sz w:val="24"/>
        </w:rPr>
      </w:pPr>
      <w:hyperlink w:anchor="_Toc235673081" w:history="1">
        <w:r w:rsidRPr="00B41602">
          <w:rPr>
            <w:rStyle w:val="Hyperlink"/>
            <w:noProof/>
          </w:rPr>
          <w:t>E.4 Certificate Templates</w:t>
        </w:r>
        <w:r>
          <w:rPr>
            <w:noProof/>
            <w:webHidden/>
          </w:rPr>
          <w:tab/>
        </w:r>
        <w:r>
          <w:rPr>
            <w:noProof/>
            <w:webHidden/>
          </w:rPr>
          <w:fldChar w:fldCharType="begin"/>
        </w:r>
        <w:r>
          <w:rPr>
            <w:noProof/>
            <w:webHidden/>
          </w:rPr>
          <w:instrText xml:space="preserve"> PAGEREF _Toc235673081 \h </w:instrText>
        </w:r>
        <w:r>
          <w:rPr>
            <w:noProof/>
            <w:webHidden/>
          </w:rPr>
        </w:r>
        <w:r>
          <w:rPr>
            <w:noProof/>
            <w:webHidden/>
          </w:rPr>
          <w:fldChar w:fldCharType="separate"/>
        </w:r>
        <w:r>
          <w:rPr>
            <w:noProof/>
            <w:webHidden/>
          </w:rPr>
          <w:t>46</w:t>
        </w:r>
        <w:r>
          <w:rPr>
            <w:noProof/>
            <w:webHidden/>
          </w:rPr>
          <w:fldChar w:fldCharType="end"/>
        </w:r>
      </w:hyperlink>
    </w:p>
    <w:p w14:paraId="23CD557A" w14:textId="2D89E06B" w:rsidR="00A42D28" w:rsidRDefault="00A42D28">
      <w:pPr>
        <w:pStyle w:val="TOC1"/>
        <w:rPr>
          <w:rFonts w:asciiTheme="minorHAnsi" w:eastAsiaTheme="minorEastAsia" w:hAnsiTheme="minorHAnsi"/>
          <w:b w:val="0"/>
          <w:noProof/>
          <w:color w:val="auto"/>
          <w:sz w:val="24"/>
        </w:rPr>
      </w:pPr>
      <w:hyperlink w:anchor="_Toc235673082" w:history="1">
        <w:r w:rsidRPr="00B41602">
          <w:rPr>
            <w:rStyle w:val="Hyperlink"/>
            <w:noProof/>
          </w:rPr>
          <w:t>Signature Block</w:t>
        </w:r>
        <w:r>
          <w:rPr>
            <w:noProof/>
            <w:webHidden/>
          </w:rPr>
          <w:tab/>
        </w:r>
        <w:r>
          <w:rPr>
            <w:noProof/>
            <w:webHidden/>
          </w:rPr>
          <w:fldChar w:fldCharType="begin"/>
        </w:r>
        <w:r>
          <w:rPr>
            <w:noProof/>
            <w:webHidden/>
          </w:rPr>
          <w:instrText xml:space="preserve"> PAGEREF _Toc235673082 \h </w:instrText>
        </w:r>
        <w:r>
          <w:rPr>
            <w:noProof/>
            <w:webHidden/>
          </w:rPr>
        </w:r>
        <w:r>
          <w:rPr>
            <w:noProof/>
            <w:webHidden/>
          </w:rPr>
          <w:fldChar w:fldCharType="separate"/>
        </w:r>
        <w:r>
          <w:rPr>
            <w:noProof/>
            <w:webHidden/>
          </w:rPr>
          <w:t>46</w:t>
        </w:r>
        <w:r>
          <w:rPr>
            <w:noProof/>
            <w:webHidden/>
          </w:rPr>
          <w:fldChar w:fldCharType="end"/>
        </w:r>
      </w:hyperlink>
    </w:p>
    <w:p w14:paraId="437DAB7A" w14:textId="1754ED22" w:rsidR="004101BF" w:rsidRDefault="00000000">
      <w:r>
        <w:fldChar w:fldCharType="end"/>
      </w:r>
    </w:p>
    <w:p w14:paraId="472844E8" w14:textId="77777777" w:rsidR="004101BF" w:rsidRDefault="004101BF">
      <w:pPr>
        <w:sectPr w:rsidR="004101BF">
          <w:pgSz w:w="11906" w:h="16838"/>
          <w:pgMar w:top="1800" w:right="1440" w:bottom="1440" w:left="1440" w:header="720" w:footer="720" w:gutter="0"/>
          <w:cols w:space="720"/>
        </w:sectPr>
      </w:pPr>
    </w:p>
    <w:p w14:paraId="6EE84D19" w14:textId="77777777" w:rsidR="004101BF" w:rsidRDefault="00000000">
      <w:pPr>
        <w:pStyle w:val="Heading1"/>
      </w:pPr>
      <w:bookmarkStart w:id="1" w:name="_Toc235672965"/>
      <w:r>
        <w:lastRenderedPageBreak/>
        <w:t>Document Status and Instrument Record</w:t>
      </w:r>
      <w:bookmarkEnd w:id="1"/>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2669"/>
        <w:gridCol w:w="6557"/>
      </w:tblGrid>
      <w:tr w:rsidR="004101BF" w14:paraId="4775F07E" w14:textId="77777777">
        <w:trPr>
          <w:tblHeader/>
        </w:trPr>
        <w:tc>
          <w:tcPr>
            <w:tcW w:w="2700" w:type="dxa"/>
            <w:shd w:val="clear" w:color="auto" w:fill="ECEFF1"/>
          </w:tcPr>
          <w:p w14:paraId="60E2A999" w14:textId="77777777" w:rsidR="004101BF" w:rsidRDefault="00000000">
            <w:pPr>
              <w:spacing w:before="30" w:after="30" w:line="264" w:lineRule="auto"/>
              <w:jc w:val="center"/>
            </w:pPr>
            <w:r>
              <w:rPr>
                <w:b/>
                <w:color w:val="37474F"/>
                <w:sz w:val="19"/>
              </w:rPr>
              <w:t>Field</w:t>
            </w:r>
          </w:p>
        </w:tc>
        <w:tc>
          <w:tcPr>
            <w:tcW w:w="6660" w:type="dxa"/>
            <w:shd w:val="clear" w:color="auto" w:fill="ECEFF1"/>
          </w:tcPr>
          <w:p w14:paraId="7291339D" w14:textId="77777777" w:rsidR="004101BF" w:rsidRDefault="00000000">
            <w:pPr>
              <w:spacing w:before="30" w:after="30" w:line="264" w:lineRule="auto"/>
              <w:jc w:val="center"/>
            </w:pPr>
            <w:r>
              <w:rPr>
                <w:b/>
                <w:color w:val="37474F"/>
                <w:sz w:val="19"/>
              </w:rPr>
              <w:t>Record</w:t>
            </w:r>
          </w:p>
        </w:tc>
      </w:tr>
      <w:tr w:rsidR="004101BF" w14:paraId="4E169E13" w14:textId="77777777">
        <w:tc>
          <w:tcPr>
            <w:tcW w:w="2700" w:type="dxa"/>
          </w:tcPr>
          <w:p w14:paraId="1297DF54" w14:textId="77777777" w:rsidR="004101BF" w:rsidRDefault="00000000">
            <w:pPr>
              <w:spacing w:before="30" w:after="30" w:line="264" w:lineRule="auto"/>
              <w:jc w:val="left"/>
            </w:pPr>
            <w:r>
              <w:rPr>
                <w:color w:val="546E7A"/>
                <w:sz w:val="19"/>
              </w:rPr>
              <w:t>Document Status</w:t>
            </w:r>
          </w:p>
        </w:tc>
        <w:tc>
          <w:tcPr>
            <w:tcW w:w="6660" w:type="dxa"/>
          </w:tcPr>
          <w:p w14:paraId="675F4CEA" w14:textId="77777777" w:rsidR="004101BF" w:rsidRDefault="00000000">
            <w:pPr>
              <w:spacing w:before="30" w:after="30" w:line="264" w:lineRule="auto"/>
              <w:jc w:val="left"/>
            </w:pPr>
            <w:r>
              <w:rPr>
                <w:color w:val="546E7A"/>
                <w:sz w:val="19"/>
              </w:rPr>
              <w:t>Negotiation draft, operative edition, subject to revision</w:t>
            </w:r>
          </w:p>
        </w:tc>
      </w:tr>
      <w:tr w:rsidR="004101BF" w14:paraId="453B84B2" w14:textId="77777777">
        <w:tc>
          <w:tcPr>
            <w:tcW w:w="2700" w:type="dxa"/>
          </w:tcPr>
          <w:p w14:paraId="54BB1C69" w14:textId="77777777" w:rsidR="004101BF" w:rsidRDefault="00000000">
            <w:pPr>
              <w:spacing w:before="30" w:after="30" w:line="264" w:lineRule="auto"/>
              <w:jc w:val="left"/>
            </w:pPr>
            <w:r>
              <w:rPr>
                <w:color w:val="546E7A"/>
                <w:sz w:val="19"/>
              </w:rPr>
              <w:t>Version</w:t>
            </w:r>
          </w:p>
        </w:tc>
        <w:tc>
          <w:tcPr>
            <w:tcW w:w="6660" w:type="dxa"/>
          </w:tcPr>
          <w:p w14:paraId="293DDC5C" w14:textId="77777777" w:rsidR="004101BF" w:rsidRDefault="00000000">
            <w:pPr>
              <w:spacing w:before="30" w:after="30" w:line="264" w:lineRule="auto"/>
              <w:jc w:val="left"/>
            </w:pPr>
            <w:r>
              <w:rPr>
                <w:color w:val="546E7A"/>
                <w:sz w:val="19"/>
              </w:rPr>
              <w:t>1.0, first complete operative edition</w:t>
            </w:r>
          </w:p>
        </w:tc>
      </w:tr>
      <w:tr w:rsidR="004101BF" w14:paraId="1F743352" w14:textId="77777777">
        <w:tc>
          <w:tcPr>
            <w:tcW w:w="2700" w:type="dxa"/>
          </w:tcPr>
          <w:p w14:paraId="175E8140" w14:textId="77777777" w:rsidR="004101BF" w:rsidRDefault="00000000">
            <w:pPr>
              <w:spacing w:before="30" w:after="30" w:line="264" w:lineRule="auto"/>
              <w:jc w:val="left"/>
            </w:pPr>
            <w:r>
              <w:rPr>
                <w:color w:val="546E7A"/>
                <w:sz w:val="19"/>
              </w:rPr>
              <w:t>Date of Issue</w:t>
            </w:r>
          </w:p>
        </w:tc>
        <w:tc>
          <w:tcPr>
            <w:tcW w:w="6660" w:type="dxa"/>
          </w:tcPr>
          <w:p w14:paraId="1F912CE6" w14:textId="77777777" w:rsidR="004101BF" w:rsidRDefault="00000000">
            <w:pPr>
              <w:spacing w:before="30" w:after="30" w:line="264" w:lineRule="auto"/>
              <w:jc w:val="left"/>
            </w:pPr>
            <w:r>
              <w:rPr>
                <w:color w:val="546E7A"/>
                <w:sz w:val="19"/>
              </w:rPr>
              <w:t>22 July 2026</w:t>
            </w:r>
          </w:p>
        </w:tc>
      </w:tr>
      <w:tr w:rsidR="004101BF" w14:paraId="5A6BA002" w14:textId="77777777">
        <w:tc>
          <w:tcPr>
            <w:tcW w:w="2700" w:type="dxa"/>
          </w:tcPr>
          <w:p w14:paraId="47E19A5E" w14:textId="77777777" w:rsidR="004101BF" w:rsidRDefault="00000000">
            <w:pPr>
              <w:spacing w:before="30" w:after="30" w:line="264" w:lineRule="auto"/>
              <w:jc w:val="left"/>
            </w:pPr>
            <w:r>
              <w:rPr>
                <w:color w:val="546E7A"/>
                <w:sz w:val="19"/>
              </w:rPr>
              <w:t>Technical Source Material</w:t>
            </w:r>
          </w:p>
        </w:tc>
        <w:tc>
          <w:tcPr>
            <w:tcW w:w="6660" w:type="dxa"/>
          </w:tcPr>
          <w:p w14:paraId="34EBF03A" w14:textId="77777777" w:rsidR="004101BF" w:rsidRDefault="00000000">
            <w:pPr>
              <w:spacing w:before="30" w:after="30" w:line="264" w:lineRule="auto"/>
              <w:jc w:val="left"/>
            </w:pPr>
            <w:r>
              <w:rPr>
                <w:color w:val="546E7A"/>
                <w:sz w:val="19"/>
              </w:rPr>
              <w:t>The Muscat dual-corridor draft concluded between the Sultanate of Oman and the Islamic Republic of Iran on 10 and 11 July 2026; the mechanics of the companion instruments listed below; the Step-Back and Earn-Back Verification Architecture; the demand records transmitted by both capitals through 21 July 2026</w:t>
            </w:r>
          </w:p>
        </w:tc>
      </w:tr>
      <w:tr w:rsidR="004101BF" w14:paraId="1E547183" w14:textId="77777777">
        <w:tc>
          <w:tcPr>
            <w:tcW w:w="2700" w:type="dxa"/>
          </w:tcPr>
          <w:p w14:paraId="6DE65CBE" w14:textId="77777777" w:rsidR="004101BF" w:rsidRDefault="00000000">
            <w:pPr>
              <w:spacing w:before="30" w:after="30" w:line="264" w:lineRule="auto"/>
              <w:jc w:val="left"/>
            </w:pPr>
            <w:r>
              <w:rPr>
                <w:color w:val="546E7A"/>
                <w:sz w:val="19"/>
              </w:rPr>
              <w:t>Anchor Instrument</w:t>
            </w:r>
          </w:p>
        </w:tc>
        <w:tc>
          <w:tcPr>
            <w:tcW w:w="6660" w:type="dxa"/>
          </w:tcPr>
          <w:p w14:paraId="3980D411" w14:textId="77777777" w:rsidR="004101BF" w:rsidRDefault="00000000">
            <w:pPr>
              <w:spacing w:before="30" w:after="30" w:line="264" w:lineRule="auto"/>
              <w:jc w:val="left"/>
            </w:pPr>
            <w:r>
              <w:rPr>
                <w:color w:val="546E7A"/>
                <w:sz w:val="19"/>
              </w:rPr>
              <w:t>The diplomatic framework mutually established in June 2026 (the fourteen-point memorandum signed at Islamabad on 17 June 2026), recorded by each Party under its own designation</w:t>
            </w:r>
          </w:p>
        </w:tc>
      </w:tr>
      <w:tr w:rsidR="004101BF" w14:paraId="3BC1C1F5" w14:textId="77777777">
        <w:tc>
          <w:tcPr>
            <w:tcW w:w="2700" w:type="dxa"/>
          </w:tcPr>
          <w:p w14:paraId="28936032" w14:textId="77777777" w:rsidR="004101BF" w:rsidRDefault="00000000">
            <w:pPr>
              <w:spacing w:before="30" w:after="30" w:line="264" w:lineRule="auto"/>
              <w:jc w:val="left"/>
            </w:pPr>
            <w:r>
              <w:rPr>
                <w:color w:val="546E7A"/>
                <w:sz w:val="19"/>
              </w:rPr>
              <w:t>Verification and Mediation</w:t>
            </w:r>
          </w:p>
        </w:tc>
        <w:tc>
          <w:tcPr>
            <w:tcW w:w="6660" w:type="dxa"/>
          </w:tcPr>
          <w:p w14:paraId="38DE1B15" w14:textId="77777777" w:rsidR="004101BF" w:rsidRDefault="00000000">
            <w:pPr>
              <w:spacing w:before="30" w:after="30" w:line="264" w:lineRule="auto"/>
              <w:jc w:val="left"/>
            </w:pPr>
            <w:r>
              <w:rPr>
                <w:color w:val="546E7A"/>
                <w:sz w:val="19"/>
              </w:rPr>
              <w:t>Sultanate of Oman (maritime, governance dialogue, and hotline); Swiss Confederation (financial cell, registry, and depositary); State of Qatar (crisis mediation); Islamic Republic of Pakistan (principals channel); International Atomic Energy Agency (nuclear verification)</w:t>
            </w:r>
          </w:p>
        </w:tc>
      </w:tr>
      <w:tr w:rsidR="004101BF" w14:paraId="1063B216" w14:textId="77777777">
        <w:tc>
          <w:tcPr>
            <w:tcW w:w="2700" w:type="dxa"/>
          </w:tcPr>
          <w:p w14:paraId="133A98DE" w14:textId="77777777" w:rsidR="004101BF" w:rsidRDefault="00000000">
            <w:pPr>
              <w:spacing w:before="30" w:after="30" w:line="264" w:lineRule="auto"/>
              <w:jc w:val="left"/>
            </w:pPr>
            <w:r>
              <w:rPr>
                <w:color w:val="546E7A"/>
                <w:sz w:val="19"/>
              </w:rPr>
              <w:t>Companion Instruments</w:t>
            </w:r>
          </w:p>
        </w:tc>
        <w:tc>
          <w:tcPr>
            <w:tcW w:w="6660" w:type="dxa"/>
          </w:tcPr>
          <w:p w14:paraId="4A072D5A" w14:textId="77777777" w:rsidR="004101BF" w:rsidRDefault="00000000">
            <w:pPr>
              <w:spacing w:before="30" w:after="30" w:line="264" w:lineRule="auto"/>
              <w:jc w:val="left"/>
            </w:pPr>
            <w:r>
              <w:rPr>
                <w:color w:val="546E7A"/>
                <w:sz w:val="19"/>
              </w:rPr>
              <w:t>The Four Pillars Framework (FPF v1.0); The Rapid Stabilization Protocol (RSP v1.0); The Return to Stability Framework (RSF v2.0); the Post-Crisis Reconstruction and Reconciliation Track (PCRRT v2.0); The Crescent Bridge Accord (CBA v3.0); the Stability First Enhanced Accord (SFEA v6.2); The Confidence-First Protocol (CFP v1.0); The Last Resort Emergency Protocol (LREP v1.3)</w:t>
            </w:r>
          </w:p>
        </w:tc>
      </w:tr>
      <w:tr w:rsidR="004101BF" w14:paraId="1350582C" w14:textId="77777777">
        <w:tc>
          <w:tcPr>
            <w:tcW w:w="2700" w:type="dxa"/>
          </w:tcPr>
          <w:p w14:paraId="5BB3A80B" w14:textId="77777777" w:rsidR="004101BF" w:rsidRDefault="00000000">
            <w:pPr>
              <w:spacing w:before="30" w:after="30" w:line="264" w:lineRule="auto"/>
              <w:jc w:val="left"/>
            </w:pPr>
            <w:r>
              <w:rPr>
                <w:color w:val="546E7A"/>
                <w:sz w:val="19"/>
              </w:rPr>
              <w:t>Negotiation Reference</w:t>
            </w:r>
          </w:p>
        </w:tc>
        <w:tc>
          <w:tcPr>
            <w:tcW w:w="6660" w:type="dxa"/>
          </w:tcPr>
          <w:p w14:paraId="164294BA" w14:textId="77777777" w:rsidR="004101BF" w:rsidRDefault="00000000">
            <w:pPr>
              <w:spacing w:before="30" w:after="30" w:line="264" w:lineRule="auto"/>
              <w:jc w:val="left"/>
            </w:pPr>
            <w:r>
              <w:rPr>
                <w:color w:val="546E7A"/>
                <w:sz w:val="19"/>
              </w:rPr>
              <w:t>SBF-2026-v1.0</w:t>
            </w:r>
          </w:p>
        </w:tc>
      </w:tr>
      <w:tr w:rsidR="004101BF" w14:paraId="7B1D01DF" w14:textId="77777777">
        <w:tc>
          <w:tcPr>
            <w:tcW w:w="2700" w:type="dxa"/>
          </w:tcPr>
          <w:p w14:paraId="0C535718" w14:textId="77777777" w:rsidR="004101BF" w:rsidRDefault="00000000">
            <w:pPr>
              <w:spacing w:before="30" w:after="30" w:line="264" w:lineRule="auto"/>
              <w:jc w:val="left"/>
            </w:pPr>
            <w:r>
              <w:rPr>
                <w:color w:val="546E7A"/>
                <w:sz w:val="19"/>
              </w:rPr>
              <w:t>Depositary</w:t>
            </w:r>
          </w:p>
        </w:tc>
        <w:tc>
          <w:tcPr>
            <w:tcW w:w="6660" w:type="dxa"/>
          </w:tcPr>
          <w:p w14:paraId="7440F5A7" w14:textId="77777777" w:rsidR="004101BF" w:rsidRDefault="00000000">
            <w:pPr>
              <w:spacing w:before="30" w:after="30" w:line="264" w:lineRule="auto"/>
              <w:jc w:val="left"/>
            </w:pPr>
            <w:r>
              <w:rPr>
                <w:color w:val="546E7A"/>
                <w:sz w:val="19"/>
              </w:rPr>
              <w:t>Swiss Federal Council</w:t>
            </w:r>
          </w:p>
        </w:tc>
      </w:tr>
    </w:tbl>
    <w:p w14:paraId="22DDD21B"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4321D47F" w14:textId="77777777">
        <w:tc>
          <w:tcPr>
            <w:tcW w:w="9360" w:type="dxa"/>
            <w:shd w:val="clear" w:color="auto" w:fill="F4F6F7"/>
          </w:tcPr>
          <w:p w14:paraId="32D226A8" w14:textId="77777777" w:rsidR="004101BF" w:rsidRDefault="00000000">
            <w:pPr>
              <w:spacing w:after="0"/>
            </w:pPr>
            <w:r>
              <w:rPr>
                <w:i/>
                <w:color w:val="546E7A"/>
              </w:rPr>
              <w:t>This document is a technical stabilization instrument. It records no admission of fault, liability, or belligerency by either Party. It recognizes no government, no political system, and no regional policy. It creates no precedent. Each capital selects its own vocabulary for this instrument, and no provision stages humiliation optics for either side.</w:t>
            </w:r>
          </w:p>
        </w:tc>
      </w:tr>
    </w:tbl>
    <w:p w14:paraId="03E1E156" w14:textId="77777777" w:rsidR="004101BF" w:rsidRDefault="004101BF">
      <w:pPr>
        <w:spacing w:after="120"/>
      </w:pPr>
    </w:p>
    <w:p w14:paraId="0B8E4184" w14:textId="77777777" w:rsidR="004101BF" w:rsidRDefault="00000000">
      <w:pPr>
        <w:pStyle w:val="Heading1"/>
      </w:pPr>
      <w:bookmarkStart w:id="2" w:name="_Toc235672966"/>
      <w:r>
        <w:t>Cover Note of the Facilitating States</w:t>
      </w:r>
      <w:bookmarkEnd w:id="2"/>
    </w:p>
    <w:p w14:paraId="6B740AF0" w14:textId="77777777" w:rsidR="004101BF" w:rsidRDefault="00000000">
      <w:r>
        <w:t>Muscat, Sultanate of Oman. 22 July 2026.</w:t>
      </w:r>
    </w:p>
    <w:p w14:paraId="5DD49CE9" w14:textId="77777777" w:rsidR="004101BF" w:rsidRDefault="00000000">
      <w:r>
        <w:t xml:space="preserve">The Sultanate of Oman, acting as primary maritime facilitator, together with the Swiss Confederation, the State of Qatar, and the Islamic Republic of Pakistan, presents The Silver Bridge Framework to the Parties </w:t>
      </w:r>
      <w:r>
        <w:lastRenderedPageBreak/>
        <w:t>for review and adoption. The Framework takes its name from its function: a narrow, load-bearing span laid across the July rupture, wide enough for two columns to cross in opposite directions at the same time, and plain enough that neither side mistakes it for a monument to the other.</w:t>
      </w:r>
    </w:p>
    <w:p w14:paraId="40947D12" w14:textId="77777777" w:rsidR="004101BF" w:rsidRDefault="00000000">
      <w:r>
        <w:t>The Framework rests on four bridges in a fixed sequence. Bridge One stops the fire: a reciprocal operational freeze on a seventy-two (72) hour verification clock. Bridge Two opens the governance file where it belongs: a standing negotiation between the Sultanate of Oman and the Islamic Republic of Iran on the administration and maritime services of the Strait of Hormuz, with the United States seated as guarantee power rather than as a party to the governance text. Bridge Three reopens the water: a structured, synchronized, three-phase reopening of the Strait in which every maritime step pairs with a simultaneous step on the other side. Bridge Four walks both governments back into the sixty (60) day negotiation track of the June framework, with the pre-rupture record banked and the window restored in full.</w:t>
      </w:r>
    </w:p>
    <w:p w14:paraId="1B8F00FF" w14:textId="77777777" w:rsidR="004101BF" w:rsidRDefault="00000000">
      <w:r>
        <w:t>The Framework directly addresses the double failure of the past six weeks. The June framework faltered on ambiguity over sequencing and sovereignty in the Strait of Hormuz. The July rupture then faltered the freeze itself: competing public declarations, unverified incidents, and a cycle of nightly strikes consumed the window. The Framework answers with architecture rather than adjudication: the freeze pairs on one clock, the governance question moves to the two coastal states of the narrows, the water reopens in certified phases, and the negotiation clock restarts without erasing a single banked day.</w:t>
      </w:r>
    </w:p>
    <w:p w14:paraId="5825E7DD" w14:textId="77777777" w:rsidR="004101BF" w:rsidRDefault="00000000">
      <w:r>
        <w:t>The facilitating states confirm the drafting disciplines of the Framework. Every clause executes in the active present tense under the Immutable Present-Tense Matrix. Every constraint appears as a feature of the shared architecture, never as a restraint by one Party for the benefit of the other. No commitment fades at any date boundary: the no-fade continuity rule governs every bridge, every article, every annex, and every certificate issued under this instrument.</w:t>
      </w:r>
    </w:p>
    <w:p w14:paraId="413CF016" w14:textId="77777777" w:rsidR="004101BF" w:rsidRDefault="00000000">
      <w:r>
        <w:t>Adoption of the Framework occurs as a single package. Technical corrections route through the governance channel of Article 8 at any time without reopening the package.</w:t>
      </w:r>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139"/>
        <w:gridCol w:w="2466"/>
        <w:gridCol w:w="1542"/>
        <w:gridCol w:w="4079"/>
      </w:tblGrid>
      <w:tr w:rsidR="004101BF" w14:paraId="6660F071" w14:textId="77777777">
        <w:trPr>
          <w:tblHeader/>
        </w:trPr>
        <w:tc>
          <w:tcPr>
            <w:tcW w:w="1150" w:type="dxa"/>
            <w:shd w:val="clear" w:color="auto" w:fill="ECEFF1"/>
          </w:tcPr>
          <w:p w14:paraId="59D35DEC" w14:textId="77777777" w:rsidR="004101BF" w:rsidRDefault="00000000">
            <w:pPr>
              <w:spacing w:before="30" w:after="30" w:line="264" w:lineRule="auto"/>
              <w:jc w:val="center"/>
            </w:pPr>
            <w:r>
              <w:rPr>
                <w:b/>
                <w:color w:val="37474F"/>
                <w:sz w:val="19"/>
              </w:rPr>
              <w:t>Bridge</w:t>
            </w:r>
          </w:p>
        </w:tc>
        <w:tc>
          <w:tcPr>
            <w:tcW w:w="2500" w:type="dxa"/>
            <w:shd w:val="clear" w:color="auto" w:fill="ECEFF1"/>
          </w:tcPr>
          <w:p w14:paraId="1CC71016" w14:textId="77777777" w:rsidR="004101BF" w:rsidRDefault="00000000">
            <w:pPr>
              <w:spacing w:before="30" w:after="30" w:line="264" w:lineRule="auto"/>
              <w:jc w:val="center"/>
            </w:pPr>
            <w:r>
              <w:rPr>
                <w:b/>
                <w:color w:val="37474F"/>
                <w:sz w:val="19"/>
              </w:rPr>
              <w:t>Title</w:t>
            </w:r>
          </w:p>
        </w:tc>
        <w:tc>
          <w:tcPr>
            <w:tcW w:w="1560" w:type="dxa"/>
            <w:shd w:val="clear" w:color="auto" w:fill="ECEFF1"/>
          </w:tcPr>
          <w:p w14:paraId="1BC0DE4E" w14:textId="77777777" w:rsidR="004101BF" w:rsidRDefault="00000000">
            <w:pPr>
              <w:spacing w:before="30" w:after="30" w:line="264" w:lineRule="auto"/>
              <w:jc w:val="center"/>
            </w:pPr>
            <w:r>
              <w:rPr>
                <w:b/>
                <w:color w:val="37474F"/>
                <w:sz w:val="19"/>
              </w:rPr>
              <w:t>Window</w:t>
            </w:r>
          </w:p>
        </w:tc>
        <w:tc>
          <w:tcPr>
            <w:tcW w:w="4150" w:type="dxa"/>
            <w:shd w:val="clear" w:color="auto" w:fill="ECEFF1"/>
          </w:tcPr>
          <w:p w14:paraId="511D26A9" w14:textId="77777777" w:rsidR="004101BF" w:rsidRDefault="00000000">
            <w:pPr>
              <w:spacing w:before="30" w:after="30" w:line="264" w:lineRule="auto"/>
              <w:jc w:val="center"/>
            </w:pPr>
            <w:r>
              <w:rPr>
                <w:b/>
                <w:color w:val="37474F"/>
                <w:sz w:val="19"/>
              </w:rPr>
              <w:t>Principal Content</w:t>
            </w:r>
          </w:p>
        </w:tc>
      </w:tr>
      <w:tr w:rsidR="004101BF" w14:paraId="22E6F907" w14:textId="77777777">
        <w:tc>
          <w:tcPr>
            <w:tcW w:w="1150" w:type="dxa"/>
          </w:tcPr>
          <w:p w14:paraId="2FF51118" w14:textId="77777777" w:rsidR="004101BF" w:rsidRDefault="00000000">
            <w:pPr>
              <w:spacing w:before="30" w:after="30" w:line="264" w:lineRule="auto"/>
              <w:jc w:val="left"/>
            </w:pPr>
            <w:r>
              <w:rPr>
                <w:color w:val="546E7A"/>
                <w:sz w:val="19"/>
              </w:rPr>
              <w:t>Bridge One</w:t>
            </w:r>
          </w:p>
        </w:tc>
        <w:tc>
          <w:tcPr>
            <w:tcW w:w="2500" w:type="dxa"/>
          </w:tcPr>
          <w:p w14:paraId="679D8ABA" w14:textId="77777777" w:rsidR="004101BF" w:rsidRDefault="00000000">
            <w:pPr>
              <w:spacing w:before="30" w:after="30" w:line="264" w:lineRule="auto"/>
              <w:jc w:val="left"/>
            </w:pPr>
            <w:r>
              <w:rPr>
                <w:color w:val="546E7A"/>
                <w:sz w:val="19"/>
              </w:rPr>
              <w:t>The Reciprocal Conflict Freeze</w:t>
            </w:r>
          </w:p>
        </w:tc>
        <w:tc>
          <w:tcPr>
            <w:tcW w:w="1560" w:type="dxa"/>
          </w:tcPr>
          <w:p w14:paraId="21DFE693" w14:textId="77777777" w:rsidR="004101BF" w:rsidRDefault="00000000">
            <w:pPr>
              <w:spacing w:before="30" w:after="30" w:line="264" w:lineRule="auto"/>
              <w:jc w:val="left"/>
            </w:pPr>
            <w:r>
              <w:rPr>
                <w:color w:val="546E7A"/>
                <w:sz w:val="19"/>
              </w:rPr>
              <w:t>Hours 0-72</w:t>
            </w:r>
          </w:p>
        </w:tc>
        <w:tc>
          <w:tcPr>
            <w:tcW w:w="4150" w:type="dxa"/>
          </w:tcPr>
          <w:p w14:paraId="259D698C" w14:textId="77777777" w:rsidR="004101BF" w:rsidRDefault="00000000">
            <w:pPr>
              <w:spacing w:before="30" w:after="30" w:line="264" w:lineRule="auto"/>
              <w:jc w:val="left"/>
            </w:pPr>
            <w:r>
              <w:rPr>
                <w:color w:val="546E7A"/>
                <w:sz w:val="19"/>
              </w:rPr>
              <w:t>Paired strike and maritime stand-down, regional base de-confliction shell, no-fire buffers, de-confliction line, transition certificate</w:t>
            </w:r>
          </w:p>
        </w:tc>
      </w:tr>
      <w:tr w:rsidR="004101BF" w14:paraId="6BA2398F" w14:textId="77777777">
        <w:tc>
          <w:tcPr>
            <w:tcW w:w="1150" w:type="dxa"/>
          </w:tcPr>
          <w:p w14:paraId="11EC3ADE" w14:textId="77777777" w:rsidR="004101BF" w:rsidRDefault="00000000">
            <w:pPr>
              <w:spacing w:before="30" w:after="30" w:line="264" w:lineRule="auto"/>
              <w:jc w:val="left"/>
            </w:pPr>
            <w:r>
              <w:rPr>
                <w:color w:val="546E7A"/>
                <w:sz w:val="19"/>
              </w:rPr>
              <w:t>Bridge Two</w:t>
            </w:r>
          </w:p>
        </w:tc>
        <w:tc>
          <w:tcPr>
            <w:tcW w:w="2500" w:type="dxa"/>
          </w:tcPr>
          <w:p w14:paraId="2E9B0867" w14:textId="77777777" w:rsidR="004101BF" w:rsidRDefault="00000000">
            <w:pPr>
              <w:spacing w:before="30" w:after="30" w:line="264" w:lineRule="auto"/>
              <w:jc w:val="left"/>
            </w:pPr>
            <w:r>
              <w:rPr>
                <w:color w:val="546E7A"/>
                <w:sz w:val="19"/>
              </w:rPr>
              <w:t>The Hormuz Governance Negotiation Track</w:t>
            </w:r>
          </w:p>
        </w:tc>
        <w:tc>
          <w:tcPr>
            <w:tcW w:w="1560" w:type="dxa"/>
          </w:tcPr>
          <w:p w14:paraId="0C9E2246" w14:textId="77777777" w:rsidR="004101BF" w:rsidRDefault="00000000">
            <w:pPr>
              <w:spacing w:before="30" w:after="30" w:line="264" w:lineRule="auto"/>
              <w:jc w:val="left"/>
            </w:pPr>
            <w:r>
              <w:rPr>
                <w:color w:val="546E7A"/>
                <w:sz w:val="19"/>
              </w:rPr>
              <w:t>Day 5 onward</w:t>
            </w:r>
          </w:p>
        </w:tc>
        <w:tc>
          <w:tcPr>
            <w:tcW w:w="4150" w:type="dxa"/>
          </w:tcPr>
          <w:p w14:paraId="29959C84" w14:textId="77777777" w:rsidR="004101BF" w:rsidRDefault="00000000">
            <w:pPr>
              <w:spacing w:before="30" w:after="30" w:line="264" w:lineRule="auto"/>
              <w:jc w:val="left"/>
            </w:pPr>
            <w:r>
              <w:rPr>
                <w:color w:val="546E7A"/>
                <w:sz w:val="19"/>
              </w:rPr>
              <w:t>Standing Oman-Iran governance dialogue in Muscat, six-item agenda, guardrails, Hormuz Governance Memorandum, United States Guarantee Note</w:t>
            </w:r>
          </w:p>
        </w:tc>
      </w:tr>
      <w:tr w:rsidR="004101BF" w14:paraId="42DE7D33" w14:textId="77777777">
        <w:tc>
          <w:tcPr>
            <w:tcW w:w="1150" w:type="dxa"/>
          </w:tcPr>
          <w:p w14:paraId="49871956" w14:textId="77777777" w:rsidR="004101BF" w:rsidRDefault="00000000">
            <w:pPr>
              <w:spacing w:before="30" w:after="30" w:line="264" w:lineRule="auto"/>
              <w:jc w:val="left"/>
            </w:pPr>
            <w:r>
              <w:rPr>
                <w:color w:val="546E7A"/>
                <w:sz w:val="19"/>
              </w:rPr>
              <w:t>Bridge Three</w:t>
            </w:r>
          </w:p>
        </w:tc>
        <w:tc>
          <w:tcPr>
            <w:tcW w:w="2500" w:type="dxa"/>
          </w:tcPr>
          <w:p w14:paraId="5EE3D1C8" w14:textId="77777777" w:rsidR="004101BF" w:rsidRDefault="00000000">
            <w:pPr>
              <w:spacing w:before="30" w:after="30" w:line="264" w:lineRule="auto"/>
              <w:jc w:val="left"/>
            </w:pPr>
            <w:r>
              <w:rPr>
                <w:color w:val="546E7A"/>
                <w:sz w:val="19"/>
              </w:rPr>
              <w:t>The Structured and Synchronized Reopening</w:t>
            </w:r>
          </w:p>
        </w:tc>
        <w:tc>
          <w:tcPr>
            <w:tcW w:w="1560" w:type="dxa"/>
          </w:tcPr>
          <w:p w14:paraId="64F3C1D1" w14:textId="77777777" w:rsidR="004101BF" w:rsidRDefault="00000000">
            <w:pPr>
              <w:spacing w:before="30" w:after="30" w:line="264" w:lineRule="auto"/>
              <w:jc w:val="left"/>
            </w:pPr>
            <w:r>
              <w:rPr>
                <w:color w:val="546E7A"/>
                <w:sz w:val="19"/>
              </w:rPr>
              <w:t>Days 3-45</w:t>
            </w:r>
          </w:p>
        </w:tc>
        <w:tc>
          <w:tcPr>
            <w:tcW w:w="4150" w:type="dxa"/>
          </w:tcPr>
          <w:p w14:paraId="765F58CC" w14:textId="77777777" w:rsidR="004101BF" w:rsidRDefault="00000000">
            <w:pPr>
              <w:spacing w:before="30" w:after="30" w:line="264" w:lineRule="auto"/>
              <w:jc w:val="left"/>
            </w:pPr>
            <w:r>
              <w:rPr>
                <w:color w:val="546E7A"/>
                <w:sz w:val="19"/>
              </w:rPr>
              <w:t>Southern surge, joint survey and clearance, northern certification, dual-corridor full operation, synchronization ledger</w:t>
            </w:r>
          </w:p>
        </w:tc>
      </w:tr>
      <w:tr w:rsidR="004101BF" w14:paraId="63F9EF4C" w14:textId="77777777">
        <w:tc>
          <w:tcPr>
            <w:tcW w:w="1150" w:type="dxa"/>
          </w:tcPr>
          <w:p w14:paraId="6C75E75D" w14:textId="77777777" w:rsidR="004101BF" w:rsidRDefault="00000000">
            <w:pPr>
              <w:spacing w:before="30" w:after="30" w:line="264" w:lineRule="auto"/>
              <w:jc w:val="left"/>
            </w:pPr>
            <w:r>
              <w:rPr>
                <w:color w:val="546E7A"/>
                <w:sz w:val="19"/>
              </w:rPr>
              <w:t>Bridge Four</w:t>
            </w:r>
          </w:p>
        </w:tc>
        <w:tc>
          <w:tcPr>
            <w:tcW w:w="2500" w:type="dxa"/>
          </w:tcPr>
          <w:p w14:paraId="0239D2D3" w14:textId="77777777" w:rsidR="004101BF" w:rsidRDefault="00000000">
            <w:pPr>
              <w:spacing w:before="30" w:after="30" w:line="264" w:lineRule="auto"/>
              <w:jc w:val="left"/>
            </w:pPr>
            <w:r>
              <w:rPr>
                <w:color w:val="546E7A"/>
                <w:sz w:val="19"/>
              </w:rPr>
              <w:t>The Return to the Islamabad Track</w:t>
            </w:r>
          </w:p>
        </w:tc>
        <w:tc>
          <w:tcPr>
            <w:tcW w:w="1560" w:type="dxa"/>
          </w:tcPr>
          <w:p w14:paraId="7F599BD3" w14:textId="77777777" w:rsidR="004101BF" w:rsidRDefault="00000000">
            <w:pPr>
              <w:spacing w:before="30" w:after="30" w:line="264" w:lineRule="auto"/>
              <w:jc w:val="left"/>
            </w:pPr>
            <w:r>
              <w:rPr>
                <w:color w:val="546E7A"/>
                <w:sz w:val="19"/>
              </w:rPr>
              <w:t>Day 3 onward</w:t>
            </w:r>
          </w:p>
        </w:tc>
        <w:tc>
          <w:tcPr>
            <w:tcW w:w="4150" w:type="dxa"/>
          </w:tcPr>
          <w:p w14:paraId="2BBBF02E" w14:textId="77777777" w:rsidR="004101BF" w:rsidRDefault="00000000">
            <w:pPr>
              <w:spacing w:before="30" w:after="30" w:line="264" w:lineRule="auto"/>
              <w:jc w:val="left"/>
            </w:pPr>
            <w:r>
              <w:rPr>
                <w:color w:val="546E7A"/>
                <w:sz w:val="19"/>
              </w:rPr>
              <w:t>Mutual re-anchoring, banked days and the restored sixty-day window, stage one synchronization, working groups, UNSC path</w:t>
            </w:r>
          </w:p>
        </w:tc>
      </w:tr>
    </w:tbl>
    <w:p w14:paraId="065E279B" w14:textId="77777777" w:rsidR="004101BF" w:rsidRDefault="004101BF">
      <w:pPr>
        <w:spacing w:after="120"/>
      </w:pPr>
    </w:p>
    <w:p w14:paraId="6522157C" w14:textId="77777777" w:rsidR="004101BF" w:rsidRDefault="00000000">
      <w:r>
        <w:t>Signed for the facilitating states: Office of the Special Envoy for Maritime Stabilization, Muscat.</w:t>
      </w:r>
    </w:p>
    <w:p w14:paraId="679F2E61" w14:textId="77777777" w:rsidR="004101BF" w:rsidRDefault="00000000">
      <w:pPr>
        <w:pStyle w:val="Heading1"/>
      </w:pPr>
      <w:bookmarkStart w:id="3" w:name="_Toc235672967"/>
      <w:r>
        <w:t>Preface. Drafting Convention and Method</w:t>
      </w:r>
      <w:bookmarkEnd w:id="3"/>
    </w:p>
    <w:p w14:paraId="60C33480" w14:textId="77777777" w:rsidR="004101BF" w:rsidRDefault="00000000">
      <w:r>
        <w:t>This Framework converts the four-bridge sequence into operative text. Six drafting disciplines govern every clause, applied under the Immutable Present-Tense Matrix.</w:t>
      </w:r>
    </w:p>
    <w:p w14:paraId="3BC1F69B" w14:textId="77777777" w:rsidR="004101BF" w:rsidRDefault="00000000">
      <w:r>
        <w:rPr>
          <w:b/>
          <w:color w:val="455A64"/>
        </w:rPr>
        <w:t xml:space="preserve">1. Active present tense. </w:t>
      </w:r>
      <w:r>
        <w:t>Every obligation reads as a state of the framework engine, not as a command addressed to a sovereign and not as a promise about a later time. The corridor operates; the escrow releases; the dashboard publishes; the dialogue convenes. The text recognizes no future-tense command vocabulary anywhere in its operative clauses.</w:t>
      </w:r>
    </w:p>
    <w:p w14:paraId="1B1E6590" w14:textId="77777777" w:rsidR="004101BF" w:rsidRDefault="00000000">
      <w:r>
        <w:rPr>
          <w:b/>
          <w:color w:val="455A64"/>
        </w:rPr>
        <w:t xml:space="preserve">2. The sovereign operational filter. </w:t>
      </w:r>
      <w:r>
        <w:t>No clause frames an obligation as an external requirement imposed on a Party. Dependencies read as direct operational triggers: verification access activates the subsequent phase; certification opens the corridor; notification pauses operations.</w:t>
      </w:r>
    </w:p>
    <w:p w14:paraId="782B0333" w14:textId="77777777" w:rsidR="004101BF" w:rsidRDefault="00000000">
      <w:r>
        <w:rPr>
          <w:b/>
          <w:color w:val="455A64"/>
        </w:rPr>
        <w:t xml:space="preserve">3. Mutual architecture. </w:t>
      </w:r>
      <w:r>
        <w:t>Every prohibitive commitment reads as a feature of the shared framework, binding both Parties equally, never as a unilateral restraint by one Party for the benefit of the other. The framework architecture excludes kinetic enforcement. Commercial transit operates under an absolute non-interdiction protocol. Sovereign equality holds in the grammar itself.</w:t>
      </w:r>
    </w:p>
    <w:p w14:paraId="2526BD15" w14:textId="77777777" w:rsidR="004101BF" w:rsidRDefault="00000000">
      <w:r>
        <w:rPr>
          <w:b/>
          <w:color w:val="455A64"/>
        </w:rPr>
        <w:t xml:space="preserve">4. Automatic triggers. </w:t>
      </w:r>
      <w:r>
        <w:t>Automated clauses state the consequence as an immediate, real-time reality: notification automatically pauses operations; a certified breach automatically suspends the affected module; certification automatically opens the next phase.</w:t>
      </w:r>
    </w:p>
    <w:p w14:paraId="5A30845A" w14:textId="77777777" w:rsidR="004101BF" w:rsidRDefault="00000000">
      <w:r>
        <w:rPr>
          <w:b/>
          <w:color w:val="455A64"/>
        </w:rPr>
        <w:t xml:space="preserve">5. No-fade continuity. </w:t>
      </w:r>
      <w:r>
        <w:t>No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Article 7. This discipline stands first among equals: it governs the interpretation of every other provision of this instrument.</w:t>
      </w:r>
    </w:p>
    <w:p w14:paraId="1252539B" w14:textId="77777777" w:rsidR="004101BF" w:rsidRDefault="00000000">
      <w:r>
        <w:rPr>
          <w:b/>
          <w:color w:val="455A64"/>
        </w:rPr>
        <w:t xml:space="preserve">6. Mechanical enforcement. </w:t>
      </w:r>
      <w:r>
        <w:t>A strict verification sweep governs the final text. Any clause carrying command vocabulary, permissive leaks, passive placeholders, or hierarchical phrasing returns to drafting before issuance. The sweep covers every bridge, every article, every annex, every table, and every form.</w:t>
      </w:r>
    </w:p>
    <w:p w14:paraId="7B5E0BCA" w14:textId="77777777" w:rsidR="004101BF" w:rsidRDefault="00000000">
      <w:pPr>
        <w:pStyle w:val="Heading1"/>
      </w:pPr>
      <w:bookmarkStart w:id="4" w:name="_Toc235672968"/>
      <w:r>
        <w:t>Preamble: The Moment of 22 July 2026</w:t>
      </w:r>
      <w:bookmarkEnd w:id="4"/>
    </w:p>
    <w:p w14:paraId="61F74435" w14:textId="77777777" w:rsidR="004101BF" w:rsidRDefault="00000000">
      <w:r>
        <w:t xml:space="preserve">The United States of America and the Islamic Republic of Iran, hereafter the Parties, stand at a second precipice. The diplomatic framework mutually established in June 2026, signed remotely on 17 June 2026, opened a sixty (60) day window toward comprehensive settlement and produced the first sustained channel between the two governments in decades. That window now fractures. Maritime incidents in the Strait of Hormuz on 6 and 7 July 2026 met strikes against approximately one hundred and forty (140) </w:t>
      </w:r>
      <w:r>
        <w:lastRenderedPageBreak/>
        <w:t>Iranian targets in the days that followed. On 10 July 2026 the President of the United States declared the ceasefire over. On 11 July 2026 the Islamic Revolutionary Guard Corps declared the Strait closed until further notice. On 12 July 2026 Iranian drones struck sites in Oman, one day after Oman and Iran concluded talks on a dual-corridor management proposal for the Strait. On 14 July 2026 the United States Navy reimposed the blockade of Iranian ports and struck the refinery complex at Abadan. On 17 July 2026 two United States service members died in a strike against a United States base in Jordan, and a third died in a controlled detonation in northern Iraq. On 18 July 2026 the Islamic Republic of Iran announced the suspension of its commitments under the June framework. Nightly strikes continue as this instrument issues. The sixty (60) day window of the June framework reaches its nominal boundary on 17 August 2026 with no substantive nuclear discussion yet held.</w:t>
      </w:r>
    </w:p>
    <w:p w14:paraId="6600A0F5" w14:textId="77777777" w:rsidR="004101BF" w:rsidRDefault="00000000">
      <w:r>
        <w:t>And yet the channel breathes. Iranian officials privately characterize the July ship strikes as a mistake and request further talks. The President of the United States directs his teams to continue talking and sets 18 August 2026 as the working horizon for a nuclear understanding, with tolerance for a longer runway. The Foreign Minister of Iran traveled to Muscat on 11 July 2026 for talks on the Strait. Qatari mediators travel between the two capitals. The Omani channel stays open despite the 12 July attack. Pakistani conveners hold the Islamabad format ready. Roughly twenty-five (25) commercial vessels per day still transit the southern Omani corridor, down from a peak of forty-nine (49) on 7 July and far below the pre-crisis flow, with global benchmark crude holding above one hundred (100) dollars per barrel for a fifth consecutive month. The demand lists of both capitals sit on the same table, incompatible in sequence but not in substance.</w:t>
      </w:r>
    </w:p>
    <w:p w14:paraId="412BD2F0" w14:textId="77777777" w:rsidR="004101BF" w:rsidRDefault="00000000">
      <w:r>
        <w:t>The United States seeks a public Iranian affirmation that all shipping lanes in the Strait stand open and that attacks on ships stop; a commitment to toll-free transit; compliance with the June framework; a halt to missile, drone, and proxy activity; and the verified disposition of highly enriched nuclear material. Iran seeks an end to United States strikes on Iranian territory and infrastructure; respect for Iranian sovereignty; recognition of Iranian coastal authority in the Strait, including routing and services; an end to the blockade as part of ending the war; firm guarantees against future aggression; and a return to diplomacy under the June framework rather than continued escalation.</w:t>
      </w:r>
    </w:p>
    <w:p w14:paraId="4948054C" w14:textId="77777777" w:rsidR="004101BF" w:rsidRDefault="00000000">
      <w:r>
        <w:t>The June framework failed at a single junction: ambiguity over sequencing and sovereignty in the Strait of Hormuz. The July rupture added a second failure: no standing mechanism carried the freeze through competing public declarations. The Silver Bridge Framework, hereafter the Framework, exists for this exact configuration. The Framework sequences the answer: freeze the fire first, negotiate the governance of the Strait between its two coastal states second, reopen the water in certified phases third, and return to the Islamabad track fourth. Each bridge stands on verified telemetry, each bridge pairs an Iranian step with a simultaneous American step, and no bridge waits on trust.</w:t>
      </w:r>
    </w:p>
    <w:p w14:paraId="6B0012B8" w14:textId="77777777" w:rsidR="004101BF" w:rsidRDefault="00000000">
      <w:r>
        <w:t>The Parties enter this Framework in good faith, with the intention of implementing its provisions in their spirit as well as their letter. Neither Party exploits ambiguities or drafting gaps to manufacture breaches or to extract concessions unrelated to verified performance. This commitment has indefinite effect and survives any suspension or withdrawal.</w:t>
      </w: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78056002" w14:textId="77777777">
        <w:tc>
          <w:tcPr>
            <w:tcW w:w="9360" w:type="dxa"/>
            <w:shd w:val="clear" w:color="auto" w:fill="F4F6F7"/>
          </w:tcPr>
          <w:p w14:paraId="7CDAFC13" w14:textId="77777777" w:rsidR="004101BF" w:rsidRDefault="00000000">
            <w:pPr>
              <w:spacing w:after="0"/>
            </w:pPr>
            <w:r>
              <w:rPr>
                <w:i/>
                <w:color w:val="546E7A"/>
              </w:rPr>
              <w:lastRenderedPageBreak/>
              <w:t>This instrument is a negotiation draft, not a treaty. It creates no precedent. It recognizes no government, no political system, and no regional policy. It grants no amnesty and confers no retrospective judgment on any prior action by either Party.</w:t>
            </w:r>
          </w:p>
        </w:tc>
      </w:tr>
    </w:tbl>
    <w:p w14:paraId="0141175B" w14:textId="77777777" w:rsidR="004101BF" w:rsidRDefault="004101BF">
      <w:pPr>
        <w:spacing w:after="120"/>
      </w:pPr>
    </w:p>
    <w:p w14:paraId="39299D74" w14:textId="77777777" w:rsidR="004101BF" w:rsidRDefault="00000000">
      <w:pPr>
        <w:pStyle w:val="Heading1"/>
      </w:pPr>
      <w:bookmarkStart w:id="5" w:name="_Toc235672969"/>
      <w:r>
        <w:t>Part I: Purpose and Architecture</w:t>
      </w:r>
      <w:bookmarkEnd w:id="5"/>
    </w:p>
    <w:p w14:paraId="0C8A491B" w14:textId="77777777" w:rsidR="004101BF" w:rsidRDefault="00000000">
      <w:pPr>
        <w:pStyle w:val="Heading2"/>
      </w:pPr>
      <w:bookmarkStart w:id="6" w:name="_Toc235672970"/>
      <w:r>
        <w:t>What This Framework Does</w:t>
      </w:r>
      <w:bookmarkEnd w:id="6"/>
    </w:p>
    <w:p w14:paraId="30234735" w14:textId="77777777" w:rsidR="004101BF" w:rsidRDefault="00000000">
      <w:r>
        <w:t>The Framework converts the stalled comprehensive agenda into a fixed sequence of four bridges, each with its own clock, its own verification package, and its own graduation condition. Bridge One delivers a reciprocal operational freeze inside seventy-two (72) hours, including a de-confliction shell around the regional bases of both demand lists. Bridge Two delivers the missing governance track: a standing negotiation between the Sultanate of Oman and the Islamic Republic of Iran on the administration and maritime services of the Strait of Hormuz, producing a Hormuz Governance Memorandum under a United States guarantee. Bridge Three delivers the structured reopening of the Strait in three certified phases, toll-free in both corridors, with traffic targets, insurance normalization, and a synchronization ledger pairing every maritime step with a step on the other side. Bridge Four delivers the return to the sixty (60) day negotiation track of the June framework: mutual re-anchoring, banked days, a restored window, synchronized stage one measures, resumed working groups, and the path to United Nations Security Council endorsement.</w:t>
      </w:r>
    </w:p>
    <w:p w14:paraId="546F9126" w14:textId="77777777" w:rsidR="004101BF" w:rsidRDefault="00000000">
      <w:r>
        <w:t>Every commitment in this instrument expresses itself as a sensor reading, a data feed, a transit log, an escrow transaction, a session record, or a certificate. A commitment that escapes neutral technical observation does not enter the operative text. Politics follows telemetry, never the reverse.</w:t>
      </w:r>
    </w:p>
    <w:p w14:paraId="572030ED" w14:textId="77777777" w:rsidR="004101BF" w:rsidRDefault="00000000">
      <w:pPr>
        <w:pStyle w:val="Heading2"/>
      </w:pPr>
      <w:bookmarkStart w:id="7" w:name="_Toc235672971"/>
      <w:r>
        <w:t>What This Framework Does Not Do</w:t>
      </w:r>
      <w:bookmarkEnd w:id="7"/>
    </w:p>
    <w:p w14:paraId="0901D0F0" w14:textId="77777777" w:rsidR="004101BF" w:rsidRDefault="00000000">
      <w:pPr>
        <w:spacing w:after="90"/>
        <w:ind w:left="460" w:hanging="260"/>
      </w:pPr>
      <w:r>
        <w:rPr>
          <w:color w:val="455A64"/>
        </w:rPr>
        <w:t xml:space="preserve">•  </w:t>
      </w:r>
      <w:r>
        <w:t>It does not permanently resolve the nuclear file, the ballistic missile file, the sanctions file, or any regional file; Bridge Four returns those files to the June framework track and the successor instruments carry them.</w:t>
      </w:r>
    </w:p>
    <w:p w14:paraId="25B93CB0" w14:textId="77777777" w:rsidR="004101BF" w:rsidRDefault="00000000">
      <w:pPr>
        <w:spacing w:after="90"/>
        <w:ind w:left="460" w:hanging="260"/>
      </w:pPr>
      <w:r>
        <w:rPr>
          <w:color w:val="455A64"/>
        </w:rPr>
        <w:t xml:space="preserve">•  </w:t>
      </w:r>
      <w:r>
        <w:t>It does not compel Iran to dismantle any centrifuge or facility, and it does not compel the United States to dismantle any sanctions statute; both operate under time-limited, reversible measures.</w:t>
      </w:r>
    </w:p>
    <w:p w14:paraId="4E59F9F0" w14:textId="77777777" w:rsidR="004101BF" w:rsidRDefault="00000000">
      <w:pPr>
        <w:spacing w:after="90"/>
        <w:ind w:left="460" w:hanging="260"/>
      </w:pPr>
      <w:r>
        <w:rPr>
          <w:color w:val="455A64"/>
        </w:rPr>
        <w:t xml:space="preserve">•  </w:t>
      </w:r>
      <w:r>
        <w:t>It does not adjudicate the sovereignty of the Strait of Hormuz or any question under the United Nations Convention on the Law of the Sea; the governance track of Bridge Two records operational arrangements and expressly preserves every legal position of every state.</w:t>
      </w:r>
    </w:p>
    <w:p w14:paraId="6CD64965" w14:textId="77777777" w:rsidR="004101BF" w:rsidRDefault="00000000">
      <w:pPr>
        <w:spacing w:after="90"/>
        <w:ind w:left="460" w:hanging="260"/>
      </w:pPr>
      <w:r>
        <w:rPr>
          <w:color w:val="455A64"/>
        </w:rPr>
        <w:t xml:space="preserve">•  </w:t>
      </w:r>
      <w:r>
        <w:t>It does not seat the United States at the governance table of the Strait; the United States holds guarantee-power status, and the governance text belongs to the two coastal states of the narrows.</w:t>
      </w:r>
    </w:p>
    <w:p w14:paraId="73CAA664" w14:textId="77777777" w:rsidR="004101BF" w:rsidRDefault="00000000">
      <w:pPr>
        <w:spacing w:after="90"/>
        <w:ind w:left="460" w:hanging="260"/>
      </w:pPr>
      <w:r>
        <w:rPr>
          <w:color w:val="455A64"/>
        </w:rPr>
        <w:t xml:space="preserve">•  </w:t>
      </w:r>
      <w:r>
        <w:t>It does not link the Strait of Hormuz file to Lebanon, Gaza, Yemen, Syria, or Iraq; the firewall of Principle IV keeps the files legally and operationally separate.</w:t>
      </w:r>
    </w:p>
    <w:p w14:paraId="405E5086" w14:textId="77777777" w:rsidR="004101BF" w:rsidRDefault="00000000">
      <w:pPr>
        <w:spacing w:after="90"/>
        <w:ind w:left="460" w:hanging="260"/>
      </w:pPr>
      <w:r>
        <w:rPr>
          <w:color w:val="455A64"/>
        </w:rPr>
        <w:lastRenderedPageBreak/>
        <w:t xml:space="preserve">•  </w:t>
      </w:r>
      <w:r>
        <w:t>It does not channel any direct United States state investment into Iran; every financial measure moves through neutral escrow and waiver structures only.</w:t>
      </w:r>
    </w:p>
    <w:p w14:paraId="7D440ACE" w14:textId="77777777" w:rsidR="004101BF" w:rsidRDefault="00000000">
      <w:pPr>
        <w:spacing w:after="90"/>
        <w:ind w:left="460" w:hanging="260"/>
      </w:pPr>
      <w:r>
        <w:rPr>
          <w:color w:val="455A64"/>
        </w:rPr>
        <w:t xml:space="preserve">•  </w:t>
      </w:r>
      <w:r>
        <w:t>It does not adjudicate the compensation question; interim value moves exclusively through performance-based structures.</w:t>
      </w:r>
    </w:p>
    <w:p w14:paraId="365F70C8" w14:textId="77777777" w:rsidR="004101BF" w:rsidRDefault="00000000">
      <w:pPr>
        <w:spacing w:after="90"/>
        <w:ind w:left="460" w:hanging="260"/>
      </w:pPr>
      <w:r>
        <w:rPr>
          <w:color w:val="455A64"/>
        </w:rPr>
        <w:t xml:space="preserve">•  </w:t>
      </w:r>
      <w:r>
        <w:t>It does not require either Party to describe this instrument, or the June framework, by any particular term; each capital selects its own vocabulary under Article 9.</w:t>
      </w:r>
    </w:p>
    <w:p w14:paraId="06766A86" w14:textId="77777777" w:rsidR="004101BF" w:rsidRDefault="00000000">
      <w:pPr>
        <w:spacing w:after="90"/>
        <w:ind w:left="460" w:hanging="260"/>
      </w:pPr>
      <w:r>
        <w:rPr>
          <w:color w:val="455A64"/>
        </w:rPr>
        <w:t xml:space="preserve">•  </w:t>
      </w:r>
      <w:r>
        <w:t>It does not replace the companion instruments; it feeds them, and its stabilized modules graduate into them under Section 4.8.</w:t>
      </w:r>
    </w:p>
    <w:p w14:paraId="07E13D32" w14:textId="77777777" w:rsidR="004101BF" w:rsidRDefault="00000000">
      <w:pPr>
        <w:pStyle w:val="Heading2"/>
      </w:pPr>
      <w:bookmarkStart w:id="8" w:name="_Toc235672972"/>
      <w:r>
        <w:t>Relationship to the June Framework and the Companion Instruments</w:t>
      </w:r>
      <w:bookmarkEnd w:id="8"/>
    </w:p>
    <w:p w14:paraId="66F56893" w14:textId="77777777" w:rsidR="004101BF" w:rsidRDefault="00000000">
      <w:r>
        <w:t>The Framework operates as the bridge layer beneath the diplomatic framework mutually established in June 2026, not as its repudiation and not as its replacement. Where the June framework sets goals, the Framework sets clocks. Where the June framework lists files, the Framework sequences them. Nothing in this instrument cancels any provision of the June framework that both Parties choose to keep in force, and the sixty (60) day comprehensive window of the June framework resumes in full under Bridge Four.</w:t>
      </w:r>
    </w:p>
    <w:p w14:paraId="6FB9BF31" w14:textId="77777777" w:rsidR="004101BF" w:rsidRDefault="00000000">
      <w:r>
        <w:t>The Framework nests inside the family of companion instruments. The Four Pillars Framework supplies the corridor geometry, the trilateral protocol text, the escrow mechanics, and the nuclear disposition track, which this Framework adopts by reference wherever the operative text so states. The Rapid Stabilization Protocol supplies the mishap protocol and the seven-day activation discipline. The Return to Stability Framework supplies the terminology registry method and the Cothrom verification method. The Post-Crisis Reconstruction and Reconciliation Track supplies the rolling ninety (90) day cycle engine into which stabilized modules graduate. The Framework absorbs the lesson of the June collapse and the July rupture: ambiguous route authority, an unresolved toll question, an unbridged governance file, and a chain of single-actor incidents destroyed a broad agreement in weeks. The Framework therefore narrows each bridge to what both sides verify on the stated clock, and it defers the maximalist ends of each position to the named tracks of Bridge Four rather than pretending they vanish.</w:t>
      </w:r>
    </w:p>
    <w:p w14:paraId="43E8BB4E" w14:textId="77777777" w:rsidR="004101BF" w:rsidRDefault="00000000">
      <w:pPr>
        <w:pStyle w:val="Heading2"/>
      </w:pPr>
      <w:bookmarkStart w:id="9" w:name="_Toc235672973"/>
      <w:r>
        <w:t>The Four Bridges at a Glance</w:t>
      </w:r>
      <w:bookmarkEnd w:id="9"/>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550"/>
        <w:gridCol w:w="1079"/>
        <w:gridCol w:w="1907"/>
        <w:gridCol w:w="1907"/>
        <w:gridCol w:w="1469"/>
        <w:gridCol w:w="1314"/>
      </w:tblGrid>
      <w:tr w:rsidR="004101BF" w14:paraId="0E904757" w14:textId="77777777">
        <w:trPr>
          <w:tblHeader/>
        </w:trPr>
        <w:tc>
          <w:tcPr>
            <w:tcW w:w="1650" w:type="dxa"/>
            <w:shd w:val="clear" w:color="auto" w:fill="ECEFF1"/>
          </w:tcPr>
          <w:p w14:paraId="52666698" w14:textId="77777777" w:rsidR="004101BF" w:rsidRDefault="00000000">
            <w:pPr>
              <w:spacing w:before="30" w:after="30" w:line="264" w:lineRule="auto"/>
              <w:jc w:val="center"/>
            </w:pPr>
            <w:r>
              <w:rPr>
                <w:b/>
                <w:color w:val="37474F"/>
                <w:sz w:val="19"/>
              </w:rPr>
              <w:t>Bridge</w:t>
            </w:r>
          </w:p>
        </w:tc>
        <w:tc>
          <w:tcPr>
            <w:tcW w:w="1130" w:type="dxa"/>
            <w:shd w:val="clear" w:color="auto" w:fill="ECEFF1"/>
          </w:tcPr>
          <w:p w14:paraId="3D7AA518" w14:textId="77777777" w:rsidR="004101BF" w:rsidRDefault="00000000">
            <w:pPr>
              <w:spacing w:before="30" w:after="30" w:line="264" w:lineRule="auto"/>
              <w:jc w:val="center"/>
            </w:pPr>
            <w:r>
              <w:rPr>
                <w:b/>
                <w:color w:val="37474F"/>
                <w:sz w:val="19"/>
              </w:rPr>
              <w:t>Window</w:t>
            </w:r>
          </w:p>
        </w:tc>
        <w:tc>
          <w:tcPr>
            <w:tcW w:w="2050" w:type="dxa"/>
            <w:shd w:val="clear" w:color="auto" w:fill="ECEFF1"/>
          </w:tcPr>
          <w:p w14:paraId="251C5553" w14:textId="77777777" w:rsidR="004101BF" w:rsidRDefault="00000000">
            <w:pPr>
              <w:spacing w:before="30" w:after="30" w:line="264" w:lineRule="auto"/>
              <w:jc w:val="center"/>
            </w:pPr>
            <w:r>
              <w:rPr>
                <w:b/>
                <w:color w:val="37474F"/>
                <w:sz w:val="19"/>
              </w:rPr>
              <w:t>Iranian Side Executes</w:t>
            </w:r>
          </w:p>
        </w:tc>
        <w:tc>
          <w:tcPr>
            <w:tcW w:w="2050" w:type="dxa"/>
            <w:shd w:val="clear" w:color="auto" w:fill="ECEFF1"/>
          </w:tcPr>
          <w:p w14:paraId="4B020F31" w14:textId="77777777" w:rsidR="004101BF" w:rsidRDefault="00000000">
            <w:pPr>
              <w:spacing w:before="30" w:after="30" w:line="264" w:lineRule="auto"/>
              <w:jc w:val="center"/>
            </w:pPr>
            <w:r>
              <w:rPr>
                <w:b/>
                <w:color w:val="37474F"/>
                <w:sz w:val="19"/>
              </w:rPr>
              <w:t>United States Side Executes</w:t>
            </w:r>
          </w:p>
        </w:tc>
        <w:tc>
          <w:tcPr>
            <w:tcW w:w="1340" w:type="dxa"/>
            <w:shd w:val="clear" w:color="auto" w:fill="ECEFF1"/>
          </w:tcPr>
          <w:p w14:paraId="290DB3ED" w14:textId="77777777" w:rsidR="004101BF" w:rsidRDefault="00000000">
            <w:pPr>
              <w:spacing w:before="30" w:after="30" w:line="264" w:lineRule="auto"/>
              <w:jc w:val="center"/>
            </w:pPr>
            <w:r>
              <w:rPr>
                <w:b/>
                <w:color w:val="37474F"/>
                <w:sz w:val="19"/>
              </w:rPr>
              <w:t>Neutral Verification</w:t>
            </w:r>
          </w:p>
        </w:tc>
        <w:tc>
          <w:tcPr>
            <w:tcW w:w="1140" w:type="dxa"/>
            <w:shd w:val="clear" w:color="auto" w:fill="ECEFF1"/>
          </w:tcPr>
          <w:p w14:paraId="0DBC5EDF" w14:textId="77777777" w:rsidR="004101BF" w:rsidRDefault="00000000">
            <w:pPr>
              <w:spacing w:before="30" w:after="30" w:line="264" w:lineRule="auto"/>
              <w:jc w:val="center"/>
            </w:pPr>
            <w:r>
              <w:rPr>
                <w:b/>
                <w:color w:val="37474F"/>
                <w:sz w:val="19"/>
              </w:rPr>
              <w:t>Graduation Condition</w:t>
            </w:r>
          </w:p>
        </w:tc>
      </w:tr>
      <w:tr w:rsidR="004101BF" w14:paraId="78BC09BC" w14:textId="77777777">
        <w:tc>
          <w:tcPr>
            <w:tcW w:w="1650" w:type="dxa"/>
          </w:tcPr>
          <w:p w14:paraId="500D7C2B" w14:textId="77777777" w:rsidR="004101BF" w:rsidRDefault="00000000">
            <w:pPr>
              <w:spacing w:before="30" w:after="30" w:line="264" w:lineRule="auto"/>
              <w:jc w:val="left"/>
            </w:pPr>
            <w:r>
              <w:rPr>
                <w:color w:val="546E7A"/>
                <w:sz w:val="19"/>
              </w:rPr>
              <w:t>Bridge One: Reciprocal Conflict Freeze</w:t>
            </w:r>
          </w:p>
        </w:tc>
        <w:tc>
          <w:tcPr>
            <w:tcW w:w="1130" w:type="dxa"/>
          </w:tcPr>
          <w:p w14:paraId="306153DD" w14:textId="77777777" w:rsidR="004101BF" w:rsidRDefault="00000000">
            <w:pPr>
              <w:spacing w:before="30" w:after="30" w:line="264" w:lineRule="auto"/>
              <w:jc w:val="left"/>
            </w:pPr>
            <w:r>
              <w:rPr>
                <w:color w:val="546E7A"/>
                <w:sz w:val="19"/>
              </w:rPr>
              <w:t>Hours 0-72</w:t>
            </w:r>
          </w:p>
        </w:tc>
        <w:tc>
          <w:tcPr>
            <w:tcW w:w="2050" w:type="dxa"/>
          </w:tcPr>
          <w:p w14:paraId="20DB21C0" w14:textId="77777777" w:rsidR="004101BF" w:rsidRDefault="00000000">
            <w:pPr>
              <w:spacing w:before="30" w:after="30" w:line="264" w:lineRule="auto"/>
              <w:jc w:val="left"/>
            </w:pPr>
            <w:r>
              <w:rPr>
                <w:color w:val="546E7A"/>
                <w:sz w:val="19"/>
              </w:rPr>
              <w:t>Halts anti-ship missile and drone launches, boarding, harassment, and strikes on regional bases; opens operational logs</w:t>
            </w:r>
          </w:p>
        </w:tc>
        <w:tc>
          <w:tcPr>
            <w:tcW w:w="2050" w:type="dxa"/>
          </w:tcPr>
          <w:p w14:paraId="11AA7BC6" w14:textId="77777777" w:rsidR="004101BF" w:rsidRDefault="00000000">
            <w:pPr>
              <w:spacing w:before="30" w:after="30" w:line="264" w:lineRule="auto"/>
              <w:jc w:val="left"/>
            </w:pPr>
            <w:r>
              <w:rPr>
                <w:color w:val="546E7A"/>
                <w:sz w:val="19"/>
              </w:rPr>
              <w:t>Halts aerial and naval strikes; converts the blockade to stand-off monitoring; opens the CENTCOM log</w:t>
            </w:r>
          </w:p>
        </w:tc>
        <w:tc>
          <w:tcPr>
            <w:tcW w:w="1340" w:type="dxa"/>
          </w:tcPr>
          <w:p w14:paraId="545B172C" w14:textId="77777777" w:rsidR="004101BF" w:rsidRDefault="00000000">
            <w:pPr>
              <w:spacing w:before="30" w:after="30" w:line="264" w:lineRule="auto"/>
              <w:jc w:val="left"/>
            </w:pPr>
            <w:r>
              <w:rPr>
                <w:color w:val="546E7A"/>
                <w:sz w:val="19"/>
              </w:rPr>
              <w:t>JMIC-Muscat activates; radar and AIS convergence; de-confliction line live</w:t>
            </w:r>
          </w:p>
        </w:tc>
        <w:tc>
          <w:tcPr>
            <w:tcW w:w="1140" w:type="dxa"/>
          </w:tcPr>
          <w:p w14:paraId="4594CE52" w14:textId="77777777" w:rsidR="004101BF" w:rsidRDefault="00000000">
            <w:pPr>
              <w:spacing w:before="30" w:after="30" w:line="264" w:lineRule="auto"/>
              <w:jc w:val="left"/>
            </w:pPr>
            <w:r>
              <w:rPr>
                <w:color w:val="546E7A"/>
                <w:sz w:val="19"/>
              </w:rPr>
              <w:t>Hour 72 transition certificate</w:t>
            </w:r>
          </w:p>
        </w:tc>
      </w:tr>
      <w:tr w:rsidR="004101BF" w14:paraId="2F7A93BB" w14:textId="77777777">
        <w:tc>
          <w:tcPr>
            <w:tcW w:w="1650" w:type="dxa"/>
          </w:tcPr>
          <w:p w14:paraId="60CE6B5A" w14:textId="77777777" w:rsidR="004101BF" w:rsidRDefault="00000000">
            <w:pPr>
              <w:spacing w:before="30" w:after="30" w:line="264" w:lineRule="auto"/>
              <w:jc w:val="left"/>
            </w:pPr>
            <w:r>
              <w:rPr>
                <w:color w:val="546E7A"/>
                <w:sz w:val="19"/>
              </w:rPr>
              <w:t xml:space="preserve">Bridge Two: Hormuz Governance </w:t>
            </w:r>
            <w:r>
              <w:rPr>
                <w:color w:val="546E7A"/>
                <w:sz w:val="19"/>
              </w:rPr>
              <w:lastRenderedPageBreak/>
              <w:t>Track</w:t>
            </w:r>
          </w:p>
        </w:tc>
        <w:tc>
          <w:tcPr>
            <w:tcW w:w="1130" w:type="dxa"/>
          </w:tcPr>
          <w:p w14:paraId="69F957D9" w14:textId="77777777" w:rsidR="004101BF" w:rsidRDefault="00000000">
            <w:pPr>
              <w:spacing w:before="30" w:after="30" w:line="264" w:lineRule="auto"/>
              <w:jc w:val="left"/>
            </w:pPr>
            <w:r>
              <w:rPr>
                <w:color w:val="546E7A"/>
                <w:sz w:val="19"/>
              </w:rPr>
              <w:lastRenderedPageBreak/>
              <w:t>Day 5 onward</w:t>
            </w:r>
          </w:p>
        </w:tc>
        <w:tc>
          <w:tcPr>
            <w:tcW w:w="2050" w:type="dxa"/>
          </w:tcPr>
          <w:p w14:paraId="1DAC1F36" w14:textId="77777777" w:rsidR="004101BF" w:rsidRDefault="00000000">
            <w:pPr>
              <w:spacing w:before="30" w:after="30" w:line="264" w:lineRule="auto"/>
              <w:jc w:val="left"/>
            </w:pPr>
            <w:r>
              <w:rPr>
                <w:color w:val="546E7A"/>
                <w:sz w:val="19"/>
              </w:rPr>
              <w:t>Seats the governance delegation in Muscat; tables the dual-</w:t>
            </w:r>
            <w:r>
              <w:rPr>
                <w:color w:val="546E7A"/>
                <w:sz w:val="19"/>
              </w:rPr>
              <w:lastRenderedPageBreak/>
              <w:t>corridor working paper; concludes the Hormuz Governance Memorandum</w:t>
            </w:r>
          </w:p>
        </w:tc>
        <w:tc>
          <w:tcPr>
            <w:tcW w:w="2050" w:type="dxa"/>
          </w:tcPr>
          <w:p w14:paraId="6F362C5D" w14:textId="77777777" w:rsidR="004101BF" w:rsidRDefault="00000000">
            <w:pPr>
              <w:spacing w:before="30" w:after="30" w:line="264" w:lineRule="auto"/>
              <w:jc w:val="left"/>
            </w:pPr>
            <w:r>
              <w:rPr>
                <w:color w:val="546E7A"/>
                <w:sz w:val="19"/>
              </w:rPr>
              <w:lastRenderedPageBreak/>
              <w:t xml:space="preserve">Seats the guarantee-power observer; issues the Guarantee </w:t>
            </w:r>
            <w:r>
              <w:rPr>
                <w:color w:val="546E7A"/>
                <w:sz w:val="19"/>
              </w:rPr>
              <w:lastRenderedPageBreak/>
              <w:t>Note on adoption of the Memorandum</w:t>
            </w:r>
          </w:p>
        </w:tc>
        <w:tc>
          <w:tcPr>
            <w:tcW w:w="1340" w:type="dxa"/>
          </w:tcPr>
          <w:p w14:paraId="0C50CC25" w14:textId="77777777" w:rsidR="004101BF" w:rsidRDefault="00000000">
            <w:pPr>
              <w:spacing w:before="30" w:after="30" w:line="264" w:lineRule="auto"/>
              <w:jc w:val="left"/>
            </w:pPr>
            <w:r>
              <w:rPr>
                <w:color w:val="546E7A"/>
                <w:sz w:val="19"/>
              </w:rPr>
              <w:lastRenderedPageBreak/>
              <w:t xml:space="preserve">Omani chair; session records on the Shared </w:t>
            </w:r>
            <w:r>
              <w:rPr>
                <w:color w:val="546E7A"/>
                <w:sz w:val="19"/>
              </w:rPr>
              <w:lastRenderedPageBreak/>
              <w:t>Dashboard; facilitator trio review</w:t>
            </w:r>
          </w:p>
        </w:tc>
        <w:tc>
          <w:tcPr>
            <w:tcW w:w="1140" w:type="dxa"/>
          </w:tcPr>
          <w:p w14:paraId="12B471B3" w14:textId="77777777" w:rsidR="004101BF" w:rsidRDefault="00000000">
            <w:pPr>
              <w:spacing w:before="30" w:after="30" w:line="264" w:lineRule="auto"/>
              <w:jc w:val="left"/>
            </w:pPr>
            <w:r>
              <w:rPr>
                <w:color w:val="546E7A"/>
                <w:sz w:val="19"/>
              </w:rPr>
              <w:lastRenderedPageBreak/>
              <w:t xml:space="preserve">Adoption of the Hormuz Governance </w:t>
            </w:r>
            <w:r>
              <w:rPr>
                <w:color w:val="546E7A"/>
                <w:sz w:val="19"/>
              </w:rPr>
              <w:lastRenderedPageBreak/>
              <w:t>Memorandum plus the Guarantee Note</w:t>
            </w:r>
          </w:p>
        </w:tc>
      </w:tr>
      <w:tr w:rsidR="004101BF" w14:paraId="607E6CF5" w14:textId="77777777">
        <w:tc>
          <w:tcPr>
            <w:tcW w:w="1650" w:type="dxa"/>
          </w:tcPr>
          <w:p w14:paraId="0C822D27" w14:textId="77777777" w:rsidR="004101BF" w:rsidRDefault="00000000">
            <w:pPr>
              <w:spacing w:before="30" w:after="30" w:line="264" w:lineRule="auto"/>
              <w:jc w:val="left"/>
            </w:pPr>
            <w:r>
              <w:rPr>
                <w:color w:val="546E7A"/>
                <w:sz w:val="19"/>
              </w:rPr>
              <w:lastRenderedPageBreak/>
              <w:t>Bridge Three: Structured Reopening</w:t>
            </w:r>
          </w:p>
        </w:tc>
        <w:tc>
          <w:tcPr>
            <w:tcW w:w="1130" w:type="dxa"/>
          </w:tcPr>
          <w:p w14:paraId="790AD7D4" w14:textId="77777777" w:rsidR="004101BF" w:rsidRDefault="00000000">
            <w:pPr>
              <w:spacing w:before="30" w:after="30" w:line="264" w:lineRule="auto"/>
              <w:jc w:val="left"/>
            </w:pPr>
            <w:r>
              <w:rPr>
                <w:color w:val="546E7A"/>
                <w:sz w:val="19"/>
              </w:rPr>
              <w:t>Days 3-45</w:t>
            </w:r>
          </w:p>
        </w:tc>
        <w:tc>
          <w:tcPr>
            <w:tcW w:w="2050" w:type="dxa"/>
          </w:tcPr>
          <w:p w14:paraId="3006D5BB" w14:textId="77777777" w:rsidR="004101BF" w:rsidRDefault="00000000">
            <w:pPr>
              <w:spacing w:before="30" w:after="30" w:line="264" w:lineRule="auto"/>
              <w:jc w:val="left"/>
            </w:pPr>
            <w:r>
              <w:rPr>
                <w:color w:val="546E7A"/>
                <w:sz w:val="19"/>
              </w:rPr>
              <w:t>Issues the hazard declaration; supports the joint survey; operates the northern channel under the notice regime</w:t>
            </w:r>
          </w:p>
        </w:tc>
        <w:tc>
          <w:tcPr>
            <w:tcW w:w="2050" w:type="dxa"/>
          </w:tcPr>
          <w:p w14:paraId="11422833" w14:textId="77777777" w:rsidR="004101BF" w:rsidRDefault="00000000">
            <w:pPr>
              <w:spacing w:before="30" w:after="30" w:line="264" w:lineRule="auto"/>
              <w:jc w:val="left"/>
            </w:pPr>
            <w:r>
              <w:rPr>
                <w:color w:val="546E7A"/>
                <w:sz w:val="19"/>
              </w:rPr>
              <w:t>Converts and then lifts the blockade in stages; issues the insurance notifications; renews the general license</w:t>
            </w:r>
          </w:p>
        </w:tc>
        <w:tc>
          <w:tcPr>
            <w:tcW w:w="1340" w:type="dxa"/>
          </w:tcPr>
          <w:p w14:paraId="320CE806" w14:textId="77777777" w:rsidR="004101BF" w:rsidRDefault="00000000">
            <w:pPr>
              <w:spacing w:before="30" w:after="30" w:line="264" w:lineRule="auto"/>
              <w:jc w:val="left"/>
            </w:pPr>
            <w:r>
              <w:rPr>
                <w:color w:val="546E7A"/>
                <w:sz w:val="19"/>
              </w:rPr>
              <w:t>Omani mine countermeasure lead; corridor certification; daily status reports</w:t>
            </w:r>
          </w:p>
        </w:tc>
        <w:tc>
          <w:tcPr>
            <w:tcW w:w="1140" w:type="dxa"/>
          </w:tcPr>
          <w:p w14:paraId="342DEA33" w14:textId="77777777" w:rsidR="004101BF" w:rsidRDefault="00000000">
            <w:pPr>
              <w:spacing w:before="30" w:after="30" w:line="264" w:lineRule="auto"/>
              <w:jc w:val="left"/>
            </w:pPr>
            <w:r>
              <w:rPr>
                <w:color w:val="546E7A"/>
                <w:sz w:val="19"/>
              </w:rPr>
              <w:t>Corridor certification plus ten (10) consecutive days with zero major incidents</w:t>
            </w:r>
          </w:p>
        </w:tc>
      </w:tr>
      <w:tr w:rsidR="004101BF" w14:paraId="03E0468E" w14:textId="77777777">
        <w:tc>
          <w:tcPr>
            <w:tcW w:w="1650" w:type="dxa"/>
          </w:tcPr>
          <w:p w14:paraId="6D26E950" w14:textId="77777777" w:rsidR="004101BF" w:rsidRDefault="00000000">
            <w:pPr>
              <w:spacing w:before="30" w:after="30" w:line="264" w:lineRule="auto"/>
              <w:jc w:val="left"/>
            </w:pPr>
            <w:r>
              <w:rPr>
                <w:color w:val="546E7A"/>
                <w:sz w:val="19"/>
              </w:rPr>
              <w:t>Bridge Four: Return to the Islamabad Track</w:t>
            </w:r>
          </w:p>
        </w:tc>
        <w:tc>
          <w:tcPr>
            <w:tcW w:w="1130" w:type="dxa"/>
          </w:tcPr>
          <w:p w14:paraId="08D19B00" w14:textId="77777777" w:rsidR="004101BF" w:rsidRDefault="00000000">
            <w:pPr>
              <w:spacing w:before="30" w:after="30" w:line="264" w:lineRule="auto"/>
              <w:jc w:val="left"/>
            </w:pPr>
            <w:r>
              <w:rPr>
                <w:color w:val="546E7A"/>
                <w:sz w:val="19"/>
              </w:rPr>
              <w:t>Day 3 onward</w:t>
            </w:r>
          </w:p>
        </w:tc>
        <w:tc>
          <w:tcPr>
            <w:tcW w:w="2050" w:type="dxa"/>
          </w:tcPr>
          <w:p w14:paraId="6C340911" w14:textId="77777777" w:rsidR="004101BF" w:rsidRDefault="00000000">
            <w:pPr>
              <w:spacing w:before="30" w:after="30" w:line="264" w:lineRule="auto"/>
              <w:jc w:val="left"/>
            </w:pPr>
            <w:r>
              <w:rPr>
                <w:color w:val="546E7A"/>
                <w:sz w:val="19"/>
              </w:rPr>
              <w:t>Records reaffirmation; seats the working groups; implements the interim seal step</w:t>
            </w:r>
          </w:p>
        </w:tc>
        <w:tc>
          <w:tcPr>
            <w:tcW w:w="2050" w:type="dxa"/>
          </w:tcPr>
          <w:p w14:paraId="234CC89D" w14:textId="77777777" w:rsidR="004101BF" w:rsidRDefault="00000000">
            <w:pPr>
              <w:spacing w:before="30" w:after="30" w:line="264" w:lineRule="auto"/>
              <w:jc w:val="left"/>
            </w:pPr>
            <w:r>
              <w:rPr>
                <w:color w:val="546E7A"/>
                <w:sz w:val="19"/>
              </w:rPr>
              <w:t>Records reaffirmation; seats the working groups; issues the stage one measures</w:t>
            </w:r>
          </w:p>
        </w:tc>
        <w:tc>
          <w:tcPr>
            <w:tcW w:w="1340" w:type="dxa"/>
          </w:tcPr>
          <w:p w14:paraId="53B8F731" w14:textId="77777777" w:rsidR="004101BF" w:rsidRDefault="00000000">
            <w:pPr>
              <w:spacing w:before="30" w:after="30" w:line="264" w:lineRule="auto"/>
              <w:jc w:val="left"/>
            </w:pPr>
            <w:r>
              <w:rPr>
                <w:color w:val="546E7A"/>
                <w:sz w:val="19"/>
              </w:rPr>
              <w:t>Facilitator conference reports; IAEA Technical Cell</w:t>
            </w:r>
          </w:p>
        </w:tc>
        <w:tc>
          <w:tcPr>
            <w:tcW w:w="1140" w:type="dxa"/>
          </w:tcPr>
          <w:p w14:paraId="79EFE991" w14:textId="77777777" w:rsidR="004101BF" w:rsidRDefault="00000000">
            <w:pPr>
              <w:spacing w:before="30" w:after="30" w:line="264" w:lineRule="auto"/>
              <w:jc w:val="left"/>
            </w:pPr>
            <w:r>
              <w:rPr>
                <w:color w:val="546E7A"/>
                <w:sz w:val="19"/>
              </w:rPr>
              <w:t>Re-anchoring certificate plus the first principals session in Islamabad</w:t>
            </w:r>
          </w:p>
        </w:tc>
      </w:tr>
    </w:tbl>
    <w:p w14:paraId="4DFF7832" w14:textId="77777777" w:rsidR="004101BF" w:rsidRDefault="004101BF">
      <w:pPr>
        <w:spacing w:after="120"/>
      </w:pPr>
    </w:p>
    <w:p w14:paraId="5CB3025C" w14:textId="77777777" w:rsidR="004101BF" w:rsidRDefault="00000000">
      <w:pPr>
        <w:pStyle w:val="Heading2"/>
      </w:pPr>
      <w:bookmarkStart w:id="10" w:name="_Toc235672974"/>
      <w:r>
        <w:t>Core Operating Principles</w:t>
      </w:r>
      <w:bookmarkEnd w:id="10"/>
    </w:p>
    <w:p w14:paraId="5A6E6859" w14:textId="77777777" w:rsidR="004101BF" w:rsidRDefault="00000000">
      <w:pPr>
        <w:pStyle w:val="Heading3"/>
      </w:pPr>
      <w:r>
        <w:t>Principle I: Synchronized Reciprocal Motion</w:t>
      </w:r>
    </w:p>
    <w:p w14:paraId="58A611DF" w14:textId="77777777" w:rsidR="004101BF" w:rsidRDefault="00000000">
      <w:r>
        <w:t>Neither Party moves alone. Every Iranian commitment pairs with a United States commitment on the same clock, and the Shared Dashboard confirms both before either takes effect. If one side stops, the paired benefit of the other side stops with it. This principle eliminates the question of who moves first, which collapsed every previous negotiation between the Parties.</w:t>
      </w:r>
    </w:p>
    <w:p w14:paraId="7608754B" w14:textId="77777777" w:rsidR="004101BF" w:rsidRDefault="00000000">
      <w:pPr>
        <w:pStyle w:val="Heading3"/>
      </w:pPr>
      <w:r>
        <w:t>Principle II: Clockwork Activation</w:t>
      </w:r>
    </w:p>
    <w:p w14:paraId="3D88C3EB" w14:textId="77777777" w:rsidR="004101BF" w:rsidRDefault="00000000">
      <w:r>
        <w:t>Steps activate on a shared timeline, not on trust. The seventy-two (72) hour freeze, the forty-five (45) day reopening sequence, the governance calendar, and the restored sixty (60) day window each run on published clocks with named checkpoints. A missed checkpoint opens a technical consultation, never a political crisis.</w:t>
      </w:r>
    </w:p>
    <w:p w14:paraId="42D0EA02" w14:textId="77777777" w:rsidR="004101BF" w:rsidRDefault="00000000">
      <w:pPr>
        <w:pStyle w:val="Heading3"/>
      </w:pPr>
      <w:r>
        <w:t>Principle III: Telemetry-First Verification</w:t>
      </w:r>
    </w:p>
    <w:p w14:paraId="63AE2E2F" w14:textId="77777777" w:rsidR="004101BF" w:rsidRDefault="00000000">
      <w:r>
        <w:t>Every commitment expresses itself as a sensor reading, a data feed, a transit log, a session record, an escrow record, or a certification. The Omani cells, the Swiss Financial Cell, and the International Atomic Energy Agency provide all compliance confirmation. No Party grades the other Party's homework.</w:t>
      </w:r>
    </w:p>
    <w:p w14:paraId="2C2EAAA6" w14:textId="77777777" w:rsidR="004101BF" w:rsidRDefault="00000000">
      <w:pPr>
        <w:pStyle w:val="Heading3"/>
      </w:pPr>
      <w:r>
        <w:lastRenderedPageBreak/>
        <w:t>Principle IV: Single-Topic Phasing (The Firewall)</w:t>
      </w:r>
    </w:p>
    <w:p w14:paraId="15557986" w14:textId="77777777" w:rsidR="004101BF" w:rsidRDefault="00000000">
      <w:r>
        <w:t>Failure on one front does not collapse another. The freeze file, the governance file, the reopening file, and the negotiation file run as separable modules, and the Lebanon file and every other regional file stay outside this instrument entirely. Negotiating everything concurrently creates the all-or-nothing trap in which a single incident in the Strait halts the nuclear talks; this Framework forbids that trap by design. A breach in one module does not cascade into any other module unless the operative text explicitly links them.</w:t>
      </w:r>
    </w:p>
    <w:p w14:paraId="0B23CDA5" w14:textId="77777777" w:rsidR="004101BF" w:rsidRDefault="00000000">
      <w:pPr>
        <w:pStyle w:val="Heading3"/>
      </w:pPr>
      <w:r>
        <w:t>Principle V: No-Fade Continuity</w:t>
      </w:r>
    </w:p>
    <w:p w14:paraId="7794DCC0" w14:textId="77777777" w:rsidR="004101BF" w:rsidRDefault="00000000">
      <w:r>
        <w:t>No commitment fades at any date boundary. Verified performance banks permanently. Automatic continuation carries every operational state forward unless the Parties amend it in writing or one Party exits through the orderly transition of Article 7. The architecture recognizes no sunset, no cliff, and no silent expiry. The nominal boundary of 17 August 2026 therefore operates as a review point, never as a deadline that erases the window. This principle stands first among equals: it governs the interpretation of every other provision of this instrument.</w:t>
      </w:r>
    </w:p>
    <w:p w14:paraId="24E5993A" w14:textId="77777777" w:rsidR="004101BF" w:rsidRDefault="00000000">
      <w:pPr>
        <w:pStyle w:val="Heading3"/>
      </w:pPr>
      <w:r>
        <w:t>Principle VI: Mutual Architecture and Non-Humiliation</w:t>
      </w:r>
    </w:p>
    <w:p w14:paraId="17341A11" w14:textId="77777777" w:rsidR="004101BF" w:rsidRDefault="00000000">
      <w:r>
        <w:t>Every constraint binds both Parties equally as a design feature of the shared framework. The framework architecture excludes kinetic enforcement, excludes coerced public statements, and excludes any language of surrender, capitulation, or submission. Compliance constitutes the fulfillment of negotiated commitments between sovereign equals, and no provision stages humiliation optics for either side.</w:t>
      </w:r>
    </w:p>
    <w:p w14:paraId="44D8C967" w14:textId="77777777" w:rsidR="004101BF" w:rsidRDefault="00000000">
      <w:pPr>
        <w:pStyle w:val="Heading3"/>
      </w:pPr>
      <w:r>
        <w:t>Principle VII: Rollback, Not Collapse</w:t>
      </w:r>
    </w:p>
    <w:p w14:paraId="4BB35C58" w14:textId="77777777" w:rsidR="004101BF" w:rsidRDefault="00000000">
      <w:r>
        <w:t>A breach pauses the affected module; it does not terminate the Framework. Discretionary measures halt first, core constraints survive longest, and humanitarian protections remain in force under every scenario. Ambiguity triggers investigation, not punishment. Only deliberate, verified, hostile conduct reaches the highest tier, and even that tier carries an earn-back path.</w:t>
      </w:r>
    </w:p>
    <w:p w14:paraId="3AEA7356" w14:textId="77777777" w:rsidR="004101BF" w:rsidRDefault="00000000">
      <w:pPr>
        <w:pStyle w:val="Heading3"/>
      </w:pPr>
      <w:r>
        <w:t>Principle VIII: Minimalism</w:t>
      </w:r>
    </w:p>
    <w:p w14:paraId="4F577C23" w14:textId="77777777" w:rsidR="004101BF" w:rsidRDefault="00000000">
      <w:r>
        <w:t>The Framework includes only essential bridging functions. Every clause earns its place by preventing a named failure mode: the misfire, the ambiguous lane, the ownerless governance file, the unverified tranche, the spiraling statement, the panic exit, the all-or-nothing pile-up. Anything that fails that test stays with the working groups of Bridge Four.</w:t>
      </w:r>
    </w:p>
    <w:p w14:paraId="6A423902" w14:textId="77777777" w:rsidR="004101BF" w:rsidRDefault="00000000">
      <w:pPr>
        <w:pStyle w:val="Heading1"/>
      </w:pPr>
      <w:bookmarkStart w:id="11" w:name="_Toc235672975"/>
      <w:r>
        <w:t>Bridge One: The Reciprocal Conflict Freeze (72-Hour Verification Window)</w:t>
      </w:r>
      <w:bookmarkEnd w:id="11"/>
    </w:p>
    <w:p w14:paraId="0991E9F5" w14:textId="77777777" w:rsidR="004101BF" w:rsidRDefault="00000000">
      <w:pPr>
        <w:pStyle w:val="Heading2"/>
      </w:pPr>
      <w:bookmarkStart w:id="12" w:name="_Toc235672976"/>
      <w:r>
        <w:t>1.1 The Core Trade</w:t>
      </w:r>
      <w:bookmarkEnd w:id="12"/>
    </w:p>
    <w:p w14:paraId="3DC90284" w14:textId="77777777" w:rsidR="004101BF" w:rsidRDefault="00000000">
      <w:r>
        <w:t xml:space="preserve">Bridge One opens the Framework with a single reciprocity unit: a strike freeze paired with a maritime freeze, confirmed by neutral observation on a seventy-two (72) hour clock. The two measures form one </w:t>
      </w:r>
      <w:r>
        <w:lastRenderedPageBreak/>
        <w:t>action, not two. Neither measure precedes the other, and each measure sustains only in reciprocity with the other. The unit stops the cycle of nightly retaliatory strikes and secures the immediate environment in which every later bridge operates. The clock begins at Hour 00:00 GMT on the date of entry into force of this Framework, and every subsequent hour reference counts forward from that time.</w:t>
      </w:r>
    </w:p>
    <w:p w14:paraId="637269BA" w14:textId="77777777" w:rsidR="004101BF" w:rsidRDefault="00000000">
      <w:pPr>
        <w:pStyle w:val="Heading2"/>
      </w:pPr>
      <w:bookmarkStart w:id="13" w:name="_Toc235672977"/>
      <w:r>
        <w:t>1.2 The Hour 00 Stand-Down Order</w:t>
      </w:r>
      <w:bookmarkEnd w:id="13"/>
    </w:p>
    <w:p w14:paraId="374EF45D" w14:textId="77777777" w:rsidR="004101BF" w:rsidRDefault="00000000">
      <w:r>
        <w:t>At Hour 00, the stand-down order takes effect. United States Central Command (CENTCOM) issues an immediate operational pause on aerial and naval strikes against Iranian military assets, command structures, and dual-use infrastructure, including electrical grids, bridges, desalination facilities, and nuclear construction sites such as Darkhovin. Simultaneously, the Islamic Revolutionary Guard Corps (IRGC) Navy and the regular Navy of Iran suspend strike operations against United States regional bases and Gulf partner infrastructure. Each Party transmits its implementing orders to the Sultanate of Oman within six (6) hours of Hour 00 on Form SBF-1 of Annex E. The orders carry operational detail: the units covered, the geographic scope, the effective time, and the command channel. The Joint Maritime Information and De-Confliction Center in Muscat (JMIC-Muscat) posts both orders to the Shared Dashboard in identical form, where both Parties read the same record.</w:t>
      </w:r>
    </w:p>
    <w:p w14:paraId="6B016DEC" w14:textId="77777777" w:rsidR="004101BF" w:rsidRDefault="00000000">
      <w:pPr>
        <w:pStyle w:val="Heading2"/>
      </w:pPr>
      <w:bookmarkStart w:id="14" w:name="_Toc235672978"/>
      <w:r>
        <w:t>1.3 United States Force Disposition</w:t>
      </w:r>
      <w:bookmarkEnd w:id="14"/>
    </w:p>
    <w:p w14:paraId="30E2E448" w14:textId="77777777" w:rsidR="004101BF" w:rsidRDefault="00000000">
      <w:r>
        <w:t>The United States freeze covers five categories. First, manned and unmanned aerial kinetic operations against targets within Iranian territory, airspace, and territorial sea. Second, naval surface and subsurface strike operations against Iranian coastal and port facilities. Third, strikes against power generation, transmission, and water desalination infrastructure, whether inside Iran or affecting Iranian supply. Fourth, strikes against nuclear-related construction and research sites. Fifth, active interdiction operations against non-sanctioned Iranian commercial vessels. The blockade posture converts to stand-off monitoring at Hour 00: United States naval units hold station outside the fifteen (15) nautical mile no-fire buffer of Section 1.6 and conduct no boarding, diversion, or challenge of non-sanctioned Iranian shipping. CENTCOM logs the strike suspension in its operational record and opens the log to Omani review from Hour 00.</w:t>
      </w:r>
    </w:p>
    <w:p w14:paraId="0B5C6737" w14:textId="77777777" w:rsidR="004101BF" w:rsidRDefault="00000000">
      <w:pPr>
        <w:pStyle w:val="Heading2"/>
      </w:pPr>
      <w:bookmarkStart w:id="15" w:name="_Toc235672979"/>
      <w:r>
        <w:t>1.4 Iranian Force Disposition</w:t>
      </w:r>
      <w:bookmarkEnd w:id="15"/>
    </w:p>
    <w:p w14:paraId="72F06046" w14:textId="77777777" w:rsidR="004101BF" w:rsidRDefault="00000000">
      <w:r>
        <w:t>The Iranian freeze covers five mirror categories. First, anti-ship missile and drone launches directed at commercial tankers in the Strait of Hormuz and its approaches. Second, tactical harassment, close approach, and boarding actions against commercial vessels and foreign warships. Third, missile and drone launches directed at United States regional bases and at Gulf partner infrastructure in Bahrain, Kuwait, Jordan, and Iraq. Fourth, mine-laying and the seeding of new hazards in or near the commercial lanes. Fifth, targeting-radar illumination of transiting commercial vessels. The closure declaration of 11 July 2026 converts to the phased reopening of Bridge Three at the Hour 72 transition certificate. The IRGC Navy holds its fast-attack craft outside the corridor buffers, and the regular Navy holds station under the notice regime of Bridge Three.</w:t>
      </w:r>
    </w:p>
    <w:p w14:paraId="0AAA5F95" w14:textId="77777777" w:rsidR="004101BF" w:rsidRDefault="00000000">
      <w:pPr>
        <w:pStyle w:val="Heading2"/>
      </w:pPr>
      <w:bookmarkStart w:id="16" w:name="_Toc235672980"/>
      <w:r>
        <w:lastRenderedPageBreak/>
        <w:t>1.5 The Regional Base De-Confliction Shell</w:t>
      </w:r>
      <w:bookmarkEnd w:id="16"/>
    </w:p>
    <w:p w14:paraId="45219E3C" w14:textId="77777777" w:rsidR="004101BF" w:rsidRDefault="00000000">
      <w:r>
        <w:t>The framework architecture establishes a de-confliction shell around the regional installations named in both demand lists. Inside the shell, the architecture excludes the launch of offensive sorties, missile strikes, and drone strikes against Iranian territory from United States facilities in Bahrain, Kuwait, Jordan, and Iraq for the duration of the freeze. In the same shell and on the same clock, the architecture excludes Iranian missile and drone launches against those facilities and against the territory of the Gulf partner states. Defensive activity continues under a notification regime: each Party logs air-defense activations, interceptor launches, and sheltering orders to the Shared Dashboard within two (2) hours, marked as defensive. Rotational deployments proceed on seventy-two (72) hour advance notice through the facilitator channel, and the architecture excludes any net increase in strike aircraft, missile systems, or naval combatants in the Gulf theater during the first twenty-one (21) days. The shell binds both Parties equally as a design feature: it reads as a shared safety casing around the bases of the region, never as a stand-down by one side for the other.</w:t>
      </w:r>
    </w:p>
    <w:p w14:paraId="35C04C19" w14:textId="77777777" w:rsidR="004101BF" w:rsidRDefault="00000000">
      <w:pPr>
        <w:pStyle w:val="Heading2"/>
      </w:pPr>
      <w:bookmarkStart w:id="17" w:name="_Toc235672981"/>
      <w:r>
        <w:t>1.6 The No-Fire Buffer Zones</w:t>
      </w:r>
      <w:bookmarkEnd w:id="17"/>
    </w:p>
    <w:p w14:paraId="2D342EEE" w14:textId="77777777" w:rsidR="004101BF" w:rsidRDefault="00000000">
      <w:r>
        <w:t>The framework architecture establishes a fifteen (15) nautical mile no-fire buffer around the commercial maritime traffic lanes of the corridor system. Inside the buffer, the architecture excludes military aircraft operations, active targeting radars, live-fire activity, and weapons deployments by both Parties. Omani coastal radar and the Omani observer network monitor the buffer continuously, and every incursion logs automatically on the Shared Dashboard with position, track, and duration. The buffer binds both Parties equally as a design feature; it reads as a shared safety shell around the shipping of all nations, never as a stand-down by one side for the other.</w:t>
      </w:r>
    </w:p>
    <w:p w14:paraId="45F91DC1" w14:textId="77777777" w:rsidR="004101BF" w:rsidRDefault="00000000">
      <w:pPr>
        <w:pStyle w:val="Heading2"/>
      </w:pPr>
      <w:bookmarkStart w:id="18" w:name="_Toc235672982"/>
      <w:r>
        <w:t>1.7 The De-Confliction Communications Line</w:t>
      </w:r>
      <w:bookmarkEnd w:id="18"/>
    </w:p>
    <w:p w14:paraId="00F73EEC" w14:textId="77777777" w:rsidR="004101BF" w:rsidRDefault="00000000">
      <w:r>
        <w:t>The Framework operates the direct technical communication line between the CENTCOM Command Center at Al Udeid, Qatar, and the IRGC Naval Headquarters at Bandar Abbas, relayed through the Omani Foreign Ministry. The line carries operational traffic only: stand-down confirmations, position reports, hazard warnings, and incident notifications. The line operates continuously from Hour 00, each Party answers a line inquiry within two (2) hours, and JMIC-Muscat tests the line daily at 06:00 UTC. Political statements route through the facilitator diplomatic channel, never through the de-confliction line.</w:t>
      </w:r>
    </w:p>
    <w:p w14:paraId="283593FD" w14:textId="77777777" w:rsidR="004101BF" w:rsidRDefault="00000000">
      <w:pPr>
        <w:pStyle w:val="Heading2"/>
      </w:pPr>
      <w:bookmarkStart w:id="19" w:name="_Toc235672983"/>
      <w:r>
        <w:t>1.8 The Hour 24 Technical Verification</w:t>
      </w:r>
      <w:bookmarkEnd w:id="19"/>
    </w:p>
    <w:p w14:paraId="2A7B29DA" w14:textId="77777777" w:rsidR="004101BF" w:rsidRDefault="00000000">
      <w:r>
        <w:t>At Hour 24, JMIC-Muscat issues the first technical verification bulletin. The bulletin rests on four feeds: Omani coastal radar, commercial automatic identification system (AIS) ship tracking, embarked observer reports, and the CENTCOM and Iranian operational logs. The bulletin records one of three status lines: Holding, Irregular, or Investigating. The ceasefire hotline linking Muscat, Washington, and Tehran activates at Hour 24 at the latest and operates continuously thereafter. A status of Investigating opens a technical inquiry under Article 5, never an accusation.</w:t>
      </w:r>
    </w:p>
    <w:p w14:paraId="52016679" w14:textId="77777777" w:rsidR="004101BF" w:rsidRDefault="00000000">
      <w:pPr>
        <w:pStyle w:val="Heading2"/>
      </w:pPr>
      <w:bookmarkStart w:id="20" w:name="_Toc235672984"/>
      <w:r>
        <w:lastRenderedPageBreak/>
        <w:t>1.9 The Hour 72 Transition Certificate</w:t>
      </w:r>
      <w:bookmarkEnd w:id="20"/>
    </w:p>
    <w:p w14:paraId="1AC52316" w14:textId="77777777" w:rsidR="004101BF" w:rsidRDefault="00000000">
      <w:r>
        <w:t>At Hour 72, JMIC-Muscat issues the transition certificate where the record shows both freezes holding for the full window. The certificate activates Bridge Two and Bridge Three: the first governance session convenes in Muscat, the southern surge of Section 3.2 begins, and the corridor geometry publishes to the shipping industry. Where the record shows an unresolved incident, the freeze continues in force and the Joint Technical Committee convenes within two (2) hours of the missed checkpoint; the framework architecture freezes the sequence at the last confirmed checkpoint during the review. Neither Party restores any prior posture unilaterally; posture questions route exclusively to the compliance engine of Article 6.</w:t>
      </w:r>
    </w:p>
    <w:p w14:paraId="17DFCD2D" w14:textId="77777777" w:rsidR="004101BF" w:rsidRDefault="00000000">
      <w:pPr>
        <w:pStyle w:val="Heading2"/>
      </w:pPr>
      <w:bookmarkStart w:id="21" w:name="_Toc235672985"/>
      <w:r>
        <w:t>1.10 Freeze Continuation, Dormancy, and Restart</w:t>
      </w:r>
      <w:bookmarkEnd w:id="21"/>
    </w:p>
    <w:p w14:paraId="7FCEE414" w14:textId="77777777" w:rsidR="004101BF" w:rsidRDefault="00000000">
      <w:r>
        <w:t>If the Hour 72 certificate never issues within seven (7) days of Hour 00, Bridge One enters a dormant state. The de-confliction line remains live, the Shared Dashboard remains open, and the facilitators convene both Parties within twenty-four (24) hours to reset the clock. Dormancy carries no penalty and no classification. Restart attempts carry no limit, and a restart never reads as bad faith on the record. The freeze itself never expires: under the no-fade continuity rule of Article 7, every hour of verified freeze banks permanently and carries forward into every subsequent activation.</w:t>
      </w:r>
    </w:p>
    <w:p w14:paraId="3F10BDF7" w14:textId="77777777" w:rsidR="004101BF" w:rsidRDefault="00000000">
      <w:pPr>
        <w:pStyle w:val="Heading1"/>
      </w:pPr>
      <w:bookmarkStart w:id="22" w:name="_Toc235672986"/>
      <w:r>
        <w:t>Bridge Two: The Hormuz Governance Negotiation Track (The Muscat Channel)</w:t>
      </w:r>
      <w:bookmarkEnd w:id="22"/>
    </w:p>
    <w:p w14:paraId="00547963" w14:textId="77777777" w:rsidR="004101BF" w:rsidRDefault="00000000">
      <w:pPr>
        <w:pStyle w:val="Heading2"/>
      </w:pPr>
      <w:bookmarkStart w:id="23" w:name="_Toc235672987"/>
      <w:r>
        <w:t>2.1 Design Logic: The Coastal-State Principle</w:t>
      </w:r>
      <w:bookmarkEnd w:id="23"/>
    </w:p>
    <w:p w14:paraId="43C17779" w14:textId="77777777" w:rsidR="004101BF" w:rsidRDefault="00000000">
      <w:r>
        <w:t>Bridge Two closes the gap that destroyed the June framework: the absence of a standing table where the administration of the Strait of Hormuz belongs. The June framework itself assigns the future administration and maritime services of the Strait to dialogue between the Islamic Republic of Iran and the Sultanate of Oman, in discussion with the other Gulf littoral states and in line with applicable international law and the sovereign rights of the coastal states. Bridge Two builds that table. The governance of the Strait negotiates primarily between the two coastal states of the narrows, Iran and Oman, neighbor to neighbor, in Muscat. The United States seats itself as guarantee power, not as a party to the governance text: Washington never negotiates the administration of Iranian or Omani waters, and Tehran never faces Washington across a table about its own coast. This arrangement dissolves the sovereignty dispute through seating rather than through adjudication.</w:t>
      </w:r>
    </w:p>
    <w:p w14:paraId="701132C0" w14:textId="77777777" w:rsidR="004101BF" w:rsidRDefault="00000000">
      <w:pPr>
        <w:pStyle w:val="Heading2"/>
      </w:pPr>
      <w:bookmarkStart w:id="24" w:name="_Toc235672988"/>
      <w:r>
        <w:t>2.2 The Muscat Channel</w:t>
      </w:r>
      <w:bookmarkEnd w:id="24"/>
    </w:p>
    <w:p w14:paraId="5ED4D726" w14:textId="77777777" w:rsidR="004101BF" w:rsidRDefault="00000000">
      <w:r>
        <w:t xml:space="preserve">The Framework establishes the Muscat Channel as the standing governance dialogue of the Strait. The Sultanate of Oman chairs every session. The seat of the Channel is Muscat, with technical sessions at the JMIC-Muscat facility and ministerial sessions at the Omani Foreign Ministry. The first session convenes on the fifth (5th) day after the Hour 72 transition certificate. Technical sessions convene daily thereafter, and </w:t>
      </w:r>
      <w:r>
        <w:lastRenderedPageBreak/>
        <w:t>ministerial sessions convene weekly. The working paper of record for the first session is the dual-corridor draft concluded between Oman and Iran on 10 and 11 July 2026, which the Channel designates Working Paper Zero. Every session produces a session record, and the Omani chair posts each record to the Shared Dashboard in identical form to both Parties and to the guarantee power.</w:t>
      </w:r>
    </w:p>
    <w:p w14:paraId="264EC01F" w14:textId="77777777" w:rsidR="004101BF" w:rsidRDefault="00000000">
      <w:pPr>
        <w:pStyle w:val="Heading2"/>
      </w:pPr>
      <w:bookmarkStart w:id="25" w:name="_Toc235672989"/>
      <w:r>
        <w:t>2.3 Participants and the Observer Architecture</w:t>
      </w:r>
      <w:bookmarkEnd w:id="25"/>
    </w:p>
    <w:p w14:paraId="362D2DA5" w14:textId="77777777" w:rsidR="004101BF" w:rsidRDefault="00000000">
      <w:r>
        <w:t>The principals of the Muscat Channel are the Sultanate of Oman and the Islamic Republic of Iran, each represented by a delegation led at ministerial level and supported by maritime, legal, and technical teams. The United States of America holds guarantee-power status: a permanent observer seat with full access to session records and telemetry, a consultation voice on every agenda item, and no vote on the governance text. The Gulf Cooperation Council littoral states and Iraq hold a consultation window: the Channel convenes a Gulf consultation session every fourteen (14) days, and their written submissions enter the session record. The International Maritime Organization receives technical secretariat access for agenda items touching its instruments. The Swiss Confederation and the Islamic Republic of Pakistan attend as witnesses and hold the Channel's records in the depositary and the principals channel respectively. Participation of any state in any capacity confers no recognition and creates no legal status of any kind.</w:t>
      </w:r>
    </w:p>
    <w:p w14:paraId="7E3CD83F" w14:textId="77777777" w:rsidR="004101BF" w:rsidRDefault="00000000">
      <w:pPr>
        <w:pStyle w:val="Heading2"/>
      </w:pPr>
      <w:bookmarkStart w:id="26" w:name="_Toc235672990"/>
      <w:r>
        <w:t>2.4 The Agenda</w:t>
      </w:r>
      <w:bookmarkEnd w:id="26"/>
    </w:p>
    <w:p w14:paraId="7F40E9C3" w14:textId="77777777" w:rsidR="004101BF" w:rsidRDefault="00000000">
      <w:r>
        <w:t>The Muscat Channel negotiates six agenda items, in fixed order, with crossover permitted only by joint decision of the two principals. Annex B states the full mandate, parameters, and excluded outcomes for each item.</w:t>
      </w:r>
    </w:p>
    <w:p w14:paraId="7854C7DC" w14:textId="77777777" w:rsidR="004101BF" w:rsidRDefault="00000000">
      <w:pPr>
        <w:spacing w:after="90"/>
        <w:ind w:left="460" w:hanging="260"/>
      </w:pPr>
      <w:r>
        <w:rPr>
          <w:color w:val="455A64"/>
        </w:rPr>
        <w:t xml:space="preserve">•  </w:t>
      </w:r>
      <w:r>
        <w:rPr>
          <w:b/>
          <w:color w:val="455A64"/>
        </w:rPr>
        <w:t xml:space="preserve">Item One: Corridor administration and maritime services. </w:t>
      </w:r>
      <w:r>
        <w:t>The standing division of administrative functions between the two coastal states across the southern corridor and the northern channel, including vessel traffic management, pilotage, tug services, and notices to mariners.</w:t>
      </w:r>
    </w:p>
    <w:p w14:paraId="67844405" w14:textId="77777777" w:rsidR="004101BF" w:rsidRDefault="00000000">
      <w:pPr>
        <w:spacing w:after="90"/>
        <w:ind w:left="460" w:hanging="260"/>
      </w:pPr>
      <w:r>
        <w:rPr>
          <w:color w:val="455A64"/>
        </w:rPr>
        <w:t xml:space="preserve">•  </w:t>
      </w:r>
      <w:r>
        <w:rPr>
          <w:b/>
          <w:color w:val="455A64"/>
        </w:rPr>
        <w:t xml:space="preserve">Item Two: The service reimbursement architecture. </w:t>
      </w:r>
      <w:r>
        <w:t>The schedule of pre-approved rates for shipmaster-requested services, the audit mechanism in Muscat, and the international maritime transit fund that covers corridor operating costs, channel maintenance, navigation aids, and environmental response.</w:t>
      </w:r>
    </w:p>
    <w:p w14:paraId="583272D2" w14:textId="77777777" w:rsidR="004101BF" w:rsidRDefault="00000000">
      <w:pPr>
        <w:spacing w:after="90"/>
        <w:ind w:left="460" w:hanging="260"/>
      </w:pPr>
      <w:r>
        <w:rPr>
          <w:color w:val="455A64"/>
        </w:rPr>
        <w:t xml:space="preserve">•  </w:t>
      </w:r>
      <w:r>
        <w:rPr>
          <w:b/>
          <w:color w:val="455A64"/>
        </w:rPr>
        <w:t xml:space="preserve">Item Three: Vessel compliance and inspection. </w:t>
      </w:r>
      <w:r>
        <w:t>The identity and manifest verification regime, the anchor inspection zones, and the bright line between verification and interdiction.</w:t>
      </w:r>
    </w:p>
    <w:p w14:paraId="226BB78F" w14:textId="77777777" w:rsidR="004101BF" w:rsidRDefault="00000000">
      <w:pPr>
        <w:spacing w:after="90"/>
        <w:ind w:left="460" w:hanging="260"/>
      </w:pPr>
      <w:r>
        <w:rPr>
          <w:color w:val="455A64"/>
        </w:rPr>
        <w:t xml:space="preserve">•  </w:t>
      </w:r>
      <w:r>
        <w:rPr>
          <w:b/>
          <w:color w:val="455A64"/>
        </w:rPr>
        <w:t xml:space="preserve">Item Four: Traffic management and telemetry. </w:t>
      </w:r>
      <w:r>
        <w:t>The integration of the two coastal vessel traffic systems with JMIC-Muscat, the data payload standards, and the anti-spoofing protocol.</w:t>
      </w:r>
    </w:p>
    <w:p w14:paraId="196DB78D" w14:textId="77777777" w:rsidR="004101BF" w:rsidRDefault="00000000">
      <w:pPr>
        <w:spacing w:after="90"/>
        <w:ind w:left="460" w:hanging="260"/>
      </w:pPr>
      <w:r>
        <w:rPr>
          <w:color w:val="455A64"/>
        </w:rPr>
        <w:t xml:space="preserve">•  </w:t>
      </w:r>
      <w:r>
        <w:rPr>
          <w:b/>
          <w:color w:val="455A64"/>
        </w:rPr>
        <w:t xml:space="preserve">Item Five: Environmental protection and navigational safety. </w:t>
      </w:r>
      <w:r>
        <w:t>The aids-to-navigation program, pollution response, and routing of navigational safety measures through the International Maritime Organization where its instruments so provide.</w:t>
      </w:r>
    </w:p>
    <w:p w14:paraId="21276475" w14:textId="77777777" w:rsidR="004101BF" w:rsidRDefault="00000000">
      <w:pPr>
        <w:spacing w:after="90"/>
        <w:ind w:left="460" w:hanging="260"/>
      </w:pPr>
      <w:r>
        <w:rPr>
          <w:color w:val="455A64"/>
        </w:rPr>
        <w:t xml:space="preserve">•  </w:t>
      </w:r>
      <w:r>
        <w:rPr>
          <w:b/>
          <w:color w:val="455A64"/>
        </w:rPr>
        <w:t xml:space="preserve">Item Six: Incident response and institutionalization. </w:t>
      </w:r>
      <w:r>
        <w:t>The standing incident architecture, the JMIC-Muscat charter, the observer corps, and the review calendar of the Hormuz Governance Memorandum.</w:t>
      </w:r>
    </w:p>
    <w:p w14:paraId="7F4593DF" w14:textId="77777777" w:rsidR="004101BF" w:rsidRDefault="00000000">
      <w:pPr>
        <w:pStyle w:val="Heading2"/>
      </w:pPr>
      <w:bookmarkStart w:id="27" w:name="_Toc235672991"/>
      <w:r>
        <w:lastRenderedPageBreak/>
        <w:t>2.5 The Guardrails</w:t>
      </w:r>
      <w:bookmarkEnd w:id="27"/>
    </w:p>
    <w:p w14:paraId="2B46DB22" w14:textId="77777777" w:rsidR="004101BF" w:rsidRDefault="00000000">
      <w:r>
        <w:t>Five guardrails bind the text of every session and every output of the Muscat Channel. First, zero tolls: the governance text recognizes no transit fee, security toll, navigation levy, or pre-approval financial charge on the passage of any commercial vessel through either corridor; service charges attach exclusively to voluntary, shipmaster-requested services at pre-approved rates. Second, no prejudice: the governance text prejudices no legal position of any state on any question under the United Nations Convention on the Law of the Sea or customary international law, including any position on transit passage; each principal and the guarantee power records its legal positions in a unilateral annex that forms no part of the governance text and opens no negotiation. Third, no alienation: the governance text creates no basing rights, no territorial concession, and no transfer of sovereign function by either coastal state. Fourth, international alignment: navigational safety measures route through the International Maritime Organization where its instruments so provide. Fifth, publication: the adopted governance text publishes in full; secret annexes stand excluded by design.</w:t>
      </w:r>
    </w:p>
    <w:p w14:paraId="58516A69" w14:textId="77777777" w:rsidR="004101BF" w:rsidRDefault="00000000">
      <w:pPr>
        <w:pStyle w:val="Heading2"/>
      </w:pPr>
      <w:bookmarkStart w:id="28" w:name="_Toc235672992"/>
      <w:r>
        <w:t>2.6 The Deliverable: The Hormuz Governance Memorandum</w:t>
      </w:r>
      <w:bookmarkEnd w:id="28"/>
    </w:p>
    <w:p w14:paraId="466C2DCA" w14:textId="77777777" w:rsidR="004101BF" w:rsidRDefault="00000000">
      <w:r>
        <w:t>The Muscat Channel targets adoption of the Hormuz Governance Memorandum (HGM) within forty-five (45) days of its first session. The HGM records the operational constitution of the Strait: the corridor administration, the service reimbursement schedule, the compliance and inspection regime, the telemetry standards, the environmental program, and the incident architecture, all within the guardrails of Section 2.5. The HGM enters into force upon signature by the Sultanate of Oman and the Islamic Republic of Iran, together with the lodging of the United States Guarantee Note of Section 2.7 with the depositary. The first architecture review of the HGM convenes at sixty (60) days from entry into force. Consistent with the no-fade continuity rule of Article 7, the HGM recognizes no sunset and no silent expiry: it continues in force across every review boundary, renewal occurs by silence, and amendment occurs by mutual written consent of the two coastal states transmitted through the Omani chair.</w:t>
      </w:r>
    </w:p>
    <w:p w14:paraId="3F256A96" w14:textId="77777777" w:rsidR="004101BF" w:rsidRDefault="00000000">
      <w:pPr>
        <w:pStyle w:val="Heading2"/>
      </w:pPr>
      <w:bookmarkStart w:id="29" w:name="_Toc235672993"/>
      <w:r>
        <w:t>2.7 The United States Guarantee Note</w:t>
      </w:r>
      <w:bookmarkEnd w:id="29"/>
    </w:p>
    <w:p w14:paraId="1976CBEB" w14:textId="77777777" w:rsidR="004101BF" w:rsidRDefault="00000000">
      <w:r>
        <w:t>In parallel with the HGM, the United States issues a Guarantee Note, registered through the facilitator channel and lodged with the depositary. The Guarantee Note records three undertakings: the United States accepts the HGM as satisfying the safe-passage objective of the June framework while its zero-toll guardrail holds; the United States sustains the maritime measures of Bridge Three, including the converted blockade posture, for as long as the HGM operates; and the United States supports the registration of the HGM's navigational safety measures through the International Maritime Organization where its instruments so provide. The Guarantee Note creates no party status for the United States in the HGM, and the HGM creates no obligation for the United States beyond the Guarantee Note itself. The Guarantee Note continues in force under the same no-fade rule as the HGM, and the two instruments rise and pause together by design.</w:t>
      </w:r>
    </w:p>
    <w:p w14:paraId="7D79BE86" w14:textId="77777777" w:rsidR="004101BF" w:rsidRDefault="00000000">
      <w:pPr>
        <w:pStyle w:val="Heading2"/>
      </w:pPr>
      <w:bookmarkStart w:id="30" w:name="_Toc235672994"/>
      <w:r>
        <w:lastRenderedPageBreak/>
        <w:t>2.8 Deadlock and the Mediation Ladder</w:t>
      </w:r>
      <w:bookmarkEnd w:id="30"/>
    </w:p>
    <w:p w14:paraId="428F17CF" w14:textId="77777777" w:rsidR="004101BF" w:rsidRDefault="00000000">
      <w:r>
        <w:t>A technical deadlock in the Muscat Channel climbs a fixed ladder. First, the Omani chair tables a compromise proposal within seventy-two (72) hours. Second, the facilitator trio, comprising the Omani chair, the Swiss depositary, and the Pakistani convener, convenes the two principals within five (5) days. Third, the principals channel of the Islamabad format takes the question at leader level. No rung suspends any other bridge: a governance deadlock never pauses the freeze of Bridge One, the reopening of Bridge Three, or the negotiation window of Bridge Four. The firewall of Principle IV holds the governance file inside its own module at every rung.</w:t>
      </w:r>
    </w:p>
    <w:p w14:paraId="0691473B" w14:textId="77777777" w:rsidR="004101BF" w:rsidRDefault="00000000">
      <w:pPr>
        <w:pStyle w:val="Heading2"/>
      </w:pPr>
      <w:bookmarkStart w:id="31" w:name="_Toc235672995"/>
      <w:r>
        <w:t>2.9 Relationship to the Trilateral Protocol of the Companion Instruments</w:t>
      </w:r>
      <w:bookmarkEnd w:id="31"/>
    </w:p>
    <w:p w14:paraId="0E664C8C" w14:textId="77777777" w:rsidR="004101BF" w:rsidRDefault="00000000">
      <w:r>
        <w:t>The trilateral safe-passage protocol of the Four Pillars Framework supplies the interim operating text of the corridor system from the Hour 72 transition certificate. Upon entry into force of the HGM, the HGM absorbs the trilateral protocol and stands as its successor, and every banked entry of the corridor record transfers into the HGM as its opening baseline. No Party re-litigates a banked entry, and the HGM reopens no certified milestone.</w:t>
      </w:r>
    </w:p>
    <w:p w14:paraId="05934D7C" w14:textId="77777777" w:rsidR="004101BF" w:rsidRDefault="00000000">
      <w:pPr>
        <w:pStyle w:val="Heading1"/>
      </w:pPr>
      <w:bookmarkStart w:id="32" w:name="_Toc235672996"/>
      <w:r>
        <w:t>Bridge Three: The Structured and Synchronized Reopening of the Strait</w:t>
      </w:r>
      <w:bookmarkEnd w:id="32"/>
    </w:p>
    <w:p w14:paraId="7F10517B" w14:textId="77777777" w:rsidR="004101BF" w:rsidRDefault="00000000">
      <w:pPr>
        <w:pStyle w:val="Heading2"/>
      </w:pPr>
      <w:bookmarkStart w:id="33" w:name="_Toc235672997"/>
      <w:r>
        <w:t>3.1 Design Logic: Reopening as a Sequence, Not an Event</w:t>
      </w:r>
      <w:bookmarkEnd w:id="33"/>
    </w:p>
    <w:p w14:paraId="3012C7CE" w14:textId="77777777" w:rsidR="004101BF" w:rsidRDefault="00000000">
      <w:r>
        <w:t>Bridge Three reopens the Strait of Hormuz the way a bridge opens to traffic: span by span, with each span certified before the next carries load. The strait closed in declarations and incidents; it reopens in certificates. Three phases carry the sequence. Phase A surges the southern corridor that still operates at roughly a quarter of its pre-crisis flow. Phase B surveys and clears the northern channel and the approaches. Phase C certifies the northern channel and restores full dual-corridor operation. Every phase pairs its maritime steps with simultaneous steps on the other side through the synchronization ledger of Annex A, and the Shared Dashboard confirms both columns before either takes effect. The phase clocks overlap by design: the survey of Phase B starts inside Phase A, and the certification of Phase C starts inside Phase B.</w:t>
      </w:r>
    </w:p>
    <w:p w14:paraId="5B8807DF" w14:textId="77777777" w:rsidR="004101BF" w:rsidRDefault="00000000">
      <w:pPr>
        <w:pStyle w:val="Heading2"/>
      </w:pPr>
      <w:bookmarkStart w:id="34" w:name="_Toc235672998"/>
      <w:r>
        <w:t>3.2 Phase A: The Southern Surge (Days 3-10)</w:t>
      </w:r>
      <w:bookmarkEnd w:id="34"/>
    </w:p>
    <w:p w14:paraId="0CA2CE48" w14:textId="77777777" w:rsidR="004101BF" w:rsidRDefault="00000000">
      <w:r>
        <w:t xml:space="preserve">Phase A opens at the Hour 72 transition certificate and runs to Day 10. The Southern Transit Corridor operates under full Omani maritime safety management, toll-free, under the corridor geometry and traffic rules of the corridor registry adopted from the companion instruments. The traffic target stands at sixty (60) transits per day by Day 10, measured by JMIC-Muscat against the daily average of approximately twenty-five (25) on the eve of this Framework. Within seventy-two (72) hours of the transition certificate, the Islamic Republic of Iran issues a complete hazard declaration for the Strait and its approaches, covering every mine, hazard, and exclusion zone known to Iranian authorities, and deposits it with the Omani chair. Commercial vessels transit the southern corridor on continuous AIS broadcast alone, with no </w:t>
      </w:r>
      <w:r>
        <w:lastRenderedPageBreak/>
        <w:t>prior notice, no hailing, and no challenge by any naval craft of either Party. In the same window, the United States sustains the stand-off monitoring posture of Section 1.3 and issues the first insurance notification of Section 3.7. JMIC-Muscat issues the daily status report at 18:00 GMT throughout, carrying the status line, the transit count, and every incident entry.</w:t>
      </w:r>
    </w:p>
    <w:p w14:paraId="5CD05295" w14:textId="77777777" w:rsidR="004101BF" w:rsidRDefault="00000000">
      <w:pPr>
        <w:pStyle w:val="Heading2"/>
      </w:pPr>
      <w:bookmarkStart w:id="35" w:name="_Toc235672999"/>
      <w:r>
        <w:t>3.3 Phase B: The Joint Survey and Clearance (Days 5-20)</w:t>
      </w:r>
      <w:bookmarkEnd w:id="35"/>
    </w:p>
    <w:p w14:paraId="3EFD0156" w14:textId="77777777" w:rsidR="004101BF" w:rsidRDefault="00000000">
      <w:r>
        <w:t>Phase B opens on Day 5 and runs to Day 20. A joint technical survey of the northern channel and the approaches proceeds sector by sector under Omani mine countermeasure lead, with an Iranian Navy liaison embarked with the survey group and neutral observers from Switzerland and Pakistan aboard. The survey verifies the hazard declaration of Section 3.2, charts every discrepancy, and clears or marks every confirmed hazard. The Omani lead certifies each sector as clear on the survey record, and the Shared Dashboard publishes each sector certificate on issuance. United States mine countermeasure assets hold station outside the fifteen (15) nautical mile buffer and stand down sector by sector as the Omani lead certifies. The southern surge of Phase A continues without interruption through the survey window. In the same window, the paired economic steps of the synchronization ledger execute: the first humanitarian tranche of the Oman Escrow Account releases against verified procurement contracts, and the United States issues the renewable general license of the companion instruments with its volume cap and metering architecture.</w:t>
      </w:r>
    </w:p>
    <w:p w14:paraId="0B29069A" w14:textId="77777777" w:rsidR="004101BF" w:rsidRDefault="00000000">
      <w:pPr>
        <w:pStyle w:val="Heading2"/>
      </w:pPr>
      <w:bookmarkStart w:id="36" w:name="_Toc235673000"/>
      <w:r>
        <w:t>3.4 Phase C: Northern Certification and Full Dual-Corridor Operation (Days 20-45)</w:t>
      </w:r>
      <w:bookmarkEnd w:id="36"/>
    </w:p>
    <w:p w14:paraId="3FEF0AED" w14:textId="77777777" w:rsidR="004101BF" w:rsidRDefault="00000000">
      <w:r>
        <w:t>Phase C opens on Day 20, on the survey record of Phase B. JMIC-Muscat issues the corridor certification for the Northern Alignment Channel, and the channel opens to commercial traffic under its notice regime: six (6) hour advance notice to JMIC-Muscat, recorded as information and never as a permission request, with escorted single-stream movements scheduled through the corridor registry. The dual-corridor system then operates in full: the southern corridor toll-free under Omani management, the northern channel toll-free under Iranian maritime safety jurisdiction with embarked Omani observers, and vessels selecting either corridor freely with no authority halting, boarding, diverting, or charging a vessel for that selection. The traffic target stands at eighty (80) percent of the pre-crisis baseline by Day 45, with full baseline restoration as the standing objective of the daily status report. In the same window, the blockade posture completes its staged conversion: the stand-off monitoring of Section 1.3 lifts in full upon corridor certification, closing paragraph four of the June framework stage one measures. Upon ten (10) consecutive days with zero Level 3 or Level 4 incidents across both corridors, the reopening graduates to standing operation under Section 3.9.</w:t>
      </w:r>
    </w:p>
    <w:p w14:paraId="5082FCCA" w14:textId="77777777" w:rsidR="004101BF" w:rsidRDefault="00000000">
      <w:pPr>
        <w:pStyle w:val="Heading2"/>
      </w:pPr>
      <w:bookmarkStart w:id="37" w:name="_Toc235673001"/>
      <w:r>
        <w:t>3.5 The Synchronization Ledger</w:t>
      </w:r>
      <w:bookmarkEnd w:id="37"/>
    </w:p>
    <w:p w14:paraId="4C28B14A" w14:textId="77777777" w:rsidR="004101BF" w:rsidRDefault="00000000">
      <w:r>
        <w:t xml:space="preserve">Annex A carries the synchronization ledger: the paired step table of the entire reopening. Every row pairs one maritime or Iranian step with one United States step on the same clock, names the verification feed, and names the certificate that closes the row. Neither column moves alone. A stalled row pauses its paired row under the compliance engine of Article 6, and the ledger resumes at the last confirmed row, </w:t>
      </w:r>
      <w:r>
        <w:lastRenderedPageBreak/>
        <w:t>never from zero. The ledger constitutes the operative answer to the question that collapsed every previous attempt: who moves first. Nobody moves first. The clock moves, and both columns move with it.</w:t>
      </w:r>
    </w:p>
    <w:p w14:paraId="502650E7" w14:textId="77777777" w:rsidR="004101BF" w:rsidRDefault="00000000">
      <w:pPr>
        <w:pStyle w:val="Heading2"/>
      </w:pPr>
      <w:bookmarkStart w:id="38" w:name="_Toc235673002"/>
      <w:r>
        <w:t>3.6 The Humanitarian Fast Lane</w:t>
      </w:r>
      <w:bookmarkEnd w:id="38"/>
    </w:p>
    <w:p w14:paraId="68FA92C5" w14:textId="77777777" w:rsidR="004101BF" w:rsidRDefault="00000000">
      <w:r>
        <w:t>Humanitarian-flagged vessels carrying medicines, food, medical equipment, or relief cargo receive fast-track clearance within twenty-four (24) hours at zero cost in both corridors. The humanitarian fast lane operates under every compliance classification, every suspension, and every exit scenario, without exception, and no step-back measure of Article 6 touches it.</w:t>
      </w:r>
    </w:p>
    <w:p w14:paraId="6FDD7C23" w14:textId="77777777" w:rsidR="004101BF" w:rsidRDefault="00000000">
      <w:pPr>
        <w:pStyle w:val="Heading2"/>
      </w:pPr>
      <w:bookmarkStart w:id="39" w:name="_Toc235673003"/>
      <w:r>
        <w:t>3.7 Insurance and Market Normalization</w:t>
      </w:r>
      <w:bookmarkEnd w:id="39"/>
    </w:p>
    <w:p w14:paraId="1EF02C20" w14:textId="77777777" w:rsidR="004101BF" w:rsidRDefault="00000000">
      <w:r>
        <w:t>The daily status report of JMIC-Muscat feeds directly to the shipping insurance market, including the Lloyd's market, and to the classification societies. At the Hour 72 transition certificate and again at each phase boundary, the United States and the Sultanate of Oman issue a joint insurance notification summarizing the verified corridor record. War-risk premium reporting publishes weekly on the Shared Dashboard as a market metric, not as a compliance grade. The architecture targets measurable normalization: a falling war-risk premium on the corridor record alone, with no statement from either capital grading the other.</w:t>
      </w:r>
    </w:p>
    <w:p w14:paraId="7ED98031" w14:textId="77777777" w:rsidR="004101BF" w:rsidRDefault="00000000">
      <w:pPr>
        <w:pStyle w:val="Heading2"/>
      </w:pPr>
      <w:bookmarkStart w:id="40" w:name="_Toc235673004"/>
      <w:r>
        <w:t>3.8 Incident Management During Reopening</w:t>
      </w:r>
      <w:bookmarkEnd w:id="40"/>
    </w:p>
    <w:p w14:paraId="7917DD52" w14:textId="77777777" w:rsidR="004101BF" w:rsidRDefault="00000000">
      <w:r>
        <w:t>During every phase, incident management follows the four-tier matrix and the sixty (60) minute Operational Pause Notice of the companion instruments, adopted by reference. A pause notice freezes commercial movement in the affected sector only; every other sector continues under normal protocol. The pause lifts on the JMIC-Muscat verification bulletin, and the dashboard logs the full timeline. Attribution follows the rogue actor pathway of Section 6.7: a non-attributable incident opens a joint investigation before any kinetic response activates.</w:t>
      </w:r>
    </w:p>
    <w:p w14:paraId="23928701" w14:textId="77777777" w:rsidR="004101BF" w:rsidRDefault="00000000">
      <w:pPr>
        <w:pStyle w:val="Heading2"/>
      </w:pPr>
      <w:bookmarkStart w:id="41" w:name="_Toc235673005"/>
      <w:r>
        <w:t>3.9 Graduation of the Reopening</w:t>
      </w:r>
      <w:bookmarkEnd w:id="41"/>
    </w:p>
    <w:p w14:paraId="475200B6" w14:textId="77777777" w:rsidR="004101BF" w:rsidRDefault="00000000">
      <w:r>
        <w:t>The reopening graduates to standing operation upon two conditions: the corridor certification of Section 3.4, and ten (10) consecutive days with zero Level 3 or Level 4 incidents across both corridors. Upon graduation, the corridor module continues as standing architecture under the trilateral protocol and, after its adoption, under the Hormuz Governance Memorandum. Graduation never reverses silently: under the no-fade continuity rule of Article 7, every certified sector, every banked transit day, and every clean status report persists as the operating baseline, and only the notice ladder of Article 7 or the step-back ladder of Article 6 alters the state of the water.</w:t>
      </w:r>
    </w:p>
    <w:p w14:paraId="2FF22DAB" w14:textId="77777777" w:rsidR="004101BF" w:rsidRDefault="00000000">
      <w:pPr>
        <w:pStyle w:val="Heading1"/>
      </w:pPr>
      <w:bookmarkStart w:id="42" w:name="_Toc235673006"/>
      <w:r>
        <w:lastRenderedPageBreak/>
        <w:t>Bridge Four: The Return to the Islamabad Track</w:t>
      </w:r>
      <w:bookmarkEnd w:id="42"/>
    </w:p>
    <w:p w14:paraId="78CED402" w14:textId="77777777" w:rsidR="004101BF" w:rsidRDefault="00000000">
      <w:pPr>
        <w:pStyle w:val="Heading2"/>
      </w:pPr>
      <w:bookmarkStart w:id="43" w:name="_Toc235673007"/>
      <w:r>
        <w:t>4.1 Design Logic: The Anchor Holds</w:t>
      </w:r>
      <w:bookmarkEnd w:id="43"/>
    </w:p>
    <w:p w14:paraId="31A8373B" w14:textId="77777777" w:rsidR="004101BF" w:rsidRDefault="00000000">
      <w:r>
        <w:t>Bridge Four rests on one observation: the diplomatic framework mutually established in June 2026 remains the only comprehensive instrument both capitals have ever signed, and both capitals still describe their demands in its vocabulary. The June framework faltered in implementation, not in acceptance. Bridge Four therefore renegotiates nothing. It walks both governments back into the June framework, restores the window in full, synchronizes the stage one measures with the verified record of Bridges One through Three, and reconnects the working groups. The Framework treats the declarations of July as weather, not as geology: the anchor instrument holds beneath them.</w:t>
      </w:r>
    </w:p>
    <w:p w14:paraId="1D5B987E" w14:textId="77777777" w:rsidR="004101BF" w:rsidRDefault="00000000">
      <w:pPr>
        <w:pStyle w:val="Heading2"/>
      </w:pPr>
      <w:bookmarkStart w:id="44" w:name="_Toc235673008"/>
      <w:r>
        <w:t>4.2 Mutual Re-Anchoring</w:t>
      </w:r>
      <w:bookmarkEnd w:id="44"/>
    </w:p>
    <w:p w14:paraId="5DF5ED3E" w14:textId="77777777" w:rsidR="004101BF" w:rsidRDefault="00000000">
      <w:r>
        <w:t>Within twenty-four (24) hours of the Hour 72 transition certificate, each Party records its reaffirmation of the June framework through the facilitator channel. The two reaffirmations release simultaneously under the synchronized announcement protocol of Article 9, in the fact-identical texts of the Public Narratives Package. The Secretariat issues the re-anchoring certificate on the Shared Dashboard upon receipt of both records, and the certificate opens the restored window of Section 4.3.</w:t>
      </w:r>
    </w:p>
    <w:p w14:paraId="3E9B4AB3" w14:textId="77777777" w:rsidR="004101BF" w:rsidRDefault="00000000">
      <w:pPr>
        <w:pStyle w:val="Heading2"/>
      </w:pPr>
      <w:bookmarkStart w:id="45" w:name="_Toc235673009"/>
      <w:r>
        <w:t>4.3 The Clock: Banked Days and the Restored Window</w:t>
      </w:r>
      <w:bookmarkEnd w:id="45"/>
    </w:p>
    <w:p w14:paraId="668D936F" w14:textId="77777777" w:rsidR="004101BF" w:rsidRDefault="00000000">
      <w:r>
        <w:t>The Framework banks the twenty-one (21) days of the June framework window that ran from 17 June 2026 to the rupture declarations of 8 July 2026. The restored negotiation window opens at the re-anchoring certificate and runs for a fresh sixty (60) days, with extension by mutual consent consistent with the anchor instrument. Under the no-fade continuity rule, the restored window renews by silence in successive sixty (60) day increments, and either Party declines renewal only through the notice ladder of Article 7. The nominal boundary of 17 August 2026 operates as a review point, never as a cliff: no commitment of either Party expires on that date, and the working groups of Section 4.5 treat it as their first milestone review. No Party forfeits the pre-rupture record: every verified measure of the June period banks permanently and enters the restored window as its opening baseline.</w:t>
      </w:r>
    </w:p>
    <w:p w14:paraId="605E046E" w14:textId="77777777" w:rsidR="004101BF" w:rsidRDefault="00000000">
      <w:pPr>
        <w:pStyle w:val="Heading2"/>
      </w:pPr>
      <w:bookmarkStart w:id="46" w:name="_Toc235673010"/>
      <w:r>
        <w:t>4.4 Stage One Synchronization</w:t>
      </w:r>
      <w:bookmarkEnd w:id="46"/>
    </w:p>
    <w:p w14:paraId="11DCDA83" w14:textId="77777777" w:rsidR="004101BF" w:rsidRDefault="00000000">
      <w:r>
        <w:t xml:space="preserve">The stage one measures of the June framework execute in synchronization with the verified record of this Framework, through the synchronization ledger of Annex A. The conversion and staged lifting of the blockade posture of Sections 1.3 and 3.4 closes the first stage one measure. The safe-passage record of Bridge Three closes the second. The renewable general license and the metering architecture of the companion instruments deliver the oil-related measure in reversible form. The frozen-assets discussion opens in the Sanctions Termination working group on the escrow record of the Oman Escrow Account, whose humanitarian and infrastructure tranches already move under this Framework. The nuclear standstill measure holds throughout: the framework architecture excludes new sanctions and new force </w:t>
      </w:r>
      <w:r>
        <w:lastRenderedPageBreak/>
        <w:t>deployments for the duration of the window, and the nuclear file advances only through its own track. Each stage one measure cites its verification feed, and none waits on a statement.</w:t>
      </w:r>
    </w:p>
    <w:p w14:paraId="60B7924E" w14:textId="77777777" w:rsidR="004101BF" w:rsidRDefault="00000000">
      <w:pPr>
        <w:pStyle w:val="Heading2"/>
      </w:pPr>
      <w:bookmarkStart w:id="47" w:name="_Toc235673011"/>
      <w:r>
        <w:t>4.5 The Working Groups and the Negotiation Cadence</w:t>
      </w:r>
      <w:bookmarkEnd w:id="47"/>
    </w:p>
    <w:p w14:paraId="7D749572" w14:textId="77777777" w:rsidR="004101BF" w:rsidRDefault="00000000">
      <w:r>
        <w:t>The four working groups of the Switzerland technical track resume operation at the re-anchoring certificate: Sanctions Termination; Nuclear Affairs; Reconstruction and Economic Development; and Monitoring and Implementation. Sessions follow a weekly cadence, alternating between Muscat and Geneva, with each agenda fixed through the facilitator channel no later than forty-eight (48) hours before the session. Each working group keeps its own module, its own calendar, and its own technical record, and difficulty in one group never suspends another. The first principals session of the restored window convenes in Islamabad under Pakistani chairmanship at Day 30 of the window, with the corridor record, the escrow record, and the governance record of the Muscat Channel on the table as banked performance. The facilitators publish a monthly negotiation status note covering all four groups, and the note posts to the Shared Dashboard.</w:t>
      </w:r>
    </w:p>
    <w:p w14:paraId="7C9631D1" w14:textId="77777777" w:rsidR="004101BF" w:rsidRDefault="00000000">
      <w:pPr>
        <w:pStyle w:val="Heading2"/>
      </w:pPr>
      <w:bookmarkStart w:id="48" w:name="_Toc235673012"/>
      <w:r>
        <w:t>4.6 The Nuclear Interim Measure</w:t>
      </w:r>
      <w:bookmarkEnd w:id="48"/>
    </w:p>
    <w:p w14:paraId="2902256C" w14:textId="77777777" w:rsidR="004101BF" w:rsidRDefault="00000000">
      <w:r>
        <w:t>The nuclear interim step proceeds under the disposition track of the companion instruments, adopted by reference: the placement of all uranium enriched to sixty (60) percent and to twenty (20) percent under dual-key Agency seals in-country, on the working baseline of approximately four hundred and forty (440) kilograms at sixty (60) percent U-235 together with the declared twenty (20) percent inventory, with sovereign legal title remaining with Iran at all times and the material never leaving Iranian soil during the interim phase. The interim seal step activates within thirty (30) days of the re-anchoring certificate, and the International Atomic Energy Agency certifies seal integrity at each review boundary. The disposition options of the final treaty, blend-down or third-party custody, bind only at signature of that treaty. This Framework adjudicates no nuclear question; it returns the question to its track with the interim step already clocked.</w:t>
      </w:r>
    </w:p>
    <w:p w14:paraId="52627BDF" w14:textId="77777777" w:rsidR="004101BF" w:rsidRDefault="00000000">
      <w:pPr>
        <w:pStyle w:val="Heading2"/>
      </w:pPr>
      <w:bookmarkStart w:id="49" w:name="_Toc235673013"/>
      <w:r>
        <w:t>4.7 The Path to the Security Council</w:t>
      </w:r>
      <w:bookmarkEnd w:id="49"/>
    </w:p>
    <w:p w14:paraId="2736F979" w14:textId="77777777" w:rsidR="004101BF" w:rsidRDefault="00000000">
      <w:r>
        <w:t>The final agreement pursued under the restored window proceeds to endorsement by the United Nations Security Council, consistent with the anchor instrument. The facilitating states hold a standing drafting channel for the endorsement resolution, so that the resolution track advances as the working groups advance and never lags behind them. The Framework itself seeks no Security Council action and creates none.</w:t>
      </w:r>
    </w:p>
    <w:p w14:paraId="030D5A2C" w14:textId="77777777" w:rsidR="004101BF" w:rsidRDefault="00000000">
      <w:pPr>
        <w:pStyle w:val="Heading2"/>
      </w:pPr>
      <w:bookmarkStart w:id="50" w:name="_Toc235673014"/>
      <w:r>
        <w:t>4.8 Graduation into the Successor Instruments</w:t>
      </w:r>
      <w:bookmarkEnd w:id="50"/>
    </w:p>
    <w:p w14:paraId="3248FAD7" w14:textId="77777777" w:rsidR="004101BF" w:rsidRDefault="00000000">
      <w:r>
        <w:t xml:space="preserve">As the tracks produce verified records, the stabilized modules of this Framework graduate into the rolling ninety (90) day cycles of the Post-Crisis Reconstruction and Reconciliation Track, and ultimately into the final treaty pursued under the restored window. Graduation carries every banked entry forward: the freeze record, the corridor record, the governance record, the escrow record, and the negotiation record </w:t>
      </w:r>
      <w:r>
        <w:lastRenderedPageBreak/>
        <w:t>all transfer as the opening baseline of the successor instrument. No Party re-litigates a banked entry, and no successor instrument reopens a certified milestone. The Framework itself never expires by the passage of time: its bridges continue in force under the no-fade rule until both Parties record their absorption into successor instruments in writing.</w:t>
      </w:r>
    </w:p>
    <w:p w14:paraId="34CBCE12" w14:textId="77777777" w:rsidR="004101BF" w:rsidRDefault="00000000">
      <w:pPr>
        <w:pStyle w:val="Heading1"/>
      </w:pPr>
      <w:bookmarkStart w:id="51" w:name="_Toc235673015"/>
      <w:r>
        <w:t>Article 5: Verification Architecture</w:t>
      </w:r>
      <w:bookmarkEnd w:id="51"/>
    </w:p>
    <w:p w14:paraId="09AD495B" w14:textId="77777777" w:rsidR="004101BF" w:rsidRDefault="00000000">
      <w:pPr>
        <w:pStyle w:val="Heading2"/>
      </w:pPr>
      <w:bookmarkStart w:id="52" w:name="_Toc235673016"/>
      <w:r>
        <w:t>5.1 Design Philosophy</w:t>
      </w:r>
      <w:bookmarkEnd w:id="52"/>
    </w:p>
    <w:p w14:paraId="57E3E01B" w14:textId="77777777" w:rsidR="004101BF" w:rsidRDefault="00000000">
      <w:r>
        <w:t>The Framework creates four verification bodies and one shared dashboard. That is all. Each body holds one job, reports to both Parties simultaneously, and publishes to the same screen. No joint commission with voting politics, no weighted breach index, no institutional hierarchy. Verification does the heavy lifting; trust remains optional.</w:t>
      </w:r>
    </w:p>
    <w:p w14:paraId="5C19408D" w14:textId="77777777" w:rsidR="004101BF" w:rsidRDefault="00000000">
      <w:pPr>
        <w:pStyle w:val="Heading2"/>
      </w:pPr>
      <w:bookmarkStart w:id="53" w:name="_Toc235673017"/>
      <w:r>
        <w:t>5.2 The Verification Bodies</w:t>
      </w:r>
      <w:bookmarkEnd w:id="53"/>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878"/>
        <w:gridCol w:w="1437"/>
        <w:gridCol w:w="1485"/>
        <w:gridCol w:w="4426"/>
      </w:tblGrid>
      <w:tr w:rsidR="004101BF" w14:paraId="7191920B" w14:textId="77777777">
        <w:trPr>
          <w:tblHeader/>
        </w:trPr>
        <w:tc>
          <w:tcPr>
            <w:tcW w:w="1900" w:type="dxa"/>
            <w:shd w:val="clear" w:color="auto" w:fill="ECEFF1"/>
          </w:tcPr>
          <w:p w14:paraId="4FCE4BC5" w14:textId="77777777" w:rsidR="004101BF" w:rsidRDefault="00000000">
            <w:pPr>
              <w:spacing w:before="30" w:after="30" w:line="264" w:lineRule="auto"/>
              <w:jc w:val="center"/>
            </w:pPr>
            <w:r>
              <w:rPr>
                <w:b/>
                <w:color w:val="37474F"/>
                <w:sz w:val="19"/>
              </w:rPr>
              <w:t>Body</w:t>
            </w:r>
          </w:p>
        </w:tc>
        <w:tc>
          <w:tcPr>
            <w:tcW w:w="1450" w:type="dxa"/>
            <w:shd w:val="clear" w:color="auto" w:fill="ECEFF1"/>
          </w:tcPr>
          <w:p w14:paraId="383DA9A5" w14:textId="77777777" w:rsidR="004101BF" w:rsidRDefault="00000000">
            <w:pPr>
              <w:spacing w:before="30" w:after="30" w:line="264" w:lineRule="auto"/>
              <w:jc w:val="center"/>
            </w:pPr>
            <w:r>
              <w:rPr>
                <w:b/>
                <w:color w:val="37474F"/>
                <w:sz w:val="19"/>
              </w:rPr>
              <w:t>Seat</w:t>
            </w:r>
          </w:p>
        </w:tc>
        <w:tc>
          <w:tcPr>
            <w:tcW w:w="1500" w:type="dxa"/>
            <w:shd w:val="clear" w:color="auto" w:fill="ECEFF1"/>
          </w:tcPr>
          <w:p w14:paraId="30A1FA0E" w14:textId="77777777" w:rsidR="004101BF" w:rsidRDefault="00000000">
            <w:pPr>
              <w:spacing w:before="30" w:after="30" w:line="264" w:lineRule="auto"/>
              <w:jc w:val="center"/>
            </w:pPr>
            <w:r>
              <w:rPr>
                <w:b/>
                <w:color w:val="37474F"/>
                <w:sz w:val="19"/>
              </w:rPr>
              <w:t>Domain</w:t>
            </w:r>
          </w:p>
        </w:tc>
        <w:tc>
          <w:tcPr>
            <w:tcW w:w="4510" w:type="dxa"/>
            <w:shd w:val="clear" w:color="auto" w:fill="ECEFF1"/>
          </w:tcPr>
          <w:p w14:paraId="5102C021" w14:textId="77777777" w:rsidR="004101BF" w:rsidRDefault="00000000">
            <w:pPr>
              <w:spacing w:before="30" w:after="30" w:line="264" w:lineRule="auto"/>
              <w:jc w:val="center"/>
            </w:pPr>
            <w:r>
              <w:rPr>
                <w:b/>
                <w:color w:val="37474F"/>
                <w:sz w:val="19"/>
              </w:rPr>
              <w:t>Function</w:t>
            </w:r>
          </w:p>
        </w:tc>
      </w:tr>
      <w:tr w:rsidR="004101BF" w14:paraId="2C9C839A" w14:textId="77777777">
        <w:tc>
          <w:tcPr>
            <w:tcW w:w="1900" w:type="dxa"/>
          </w:tcPr>
          <w:p w14:paraId="789CAAF3" w14:textId="77777777" w:rsidR="004101BF" w:rsidRDefault="00000000">
            <w:pPr>
              <w:spacing w:before="30" w:after="30" w:line="264" w:lineRule="auto"/>
              <w:jc w:val="left"/>
            </w:pPr>
            <w:r>
              <w:rPr>
                <w:color w:val="546E7A"/>
                <w:sz w:val="19"/>
              </w:rPr>
              <w:t>JMIC-Muscat</w:t>
            </w:r>
          </w:p>
        </w:tc>
        <w:tc>
          <w:tcPr>
            <w:tcW w:w="1450" w:type="dxa"/>
          </w:tcPr>
          <w:p w14:paraId="2D572F54" w14:textId="77777777" w:rsidR="004101BF" w:rsidRDefault="00000000">
            <w:pPr>
              <w:spacing w:before="30" w:after="30" w:line="264" w:lineRule="auto"/>
              <w:jc w:val="left"/>
            </w:pPr>
            <w:r>
              <w:rPr>
                <w:color w:val="546E7A"/>
                <w:sz w:val="19"/>
              </w:rPr>
              <w:t>Muscat</w:t>
            </w:r>
          </w:p>
        </w:tc>
        <w:tc>
          <w:tcPr>
            <w:tcW w:w="1500" w:type="dxa"/>
          </w:tcPr>
          <w:p w14:paraId="04BF7785" w14:textId="77777777" w:rsidR="004101BF" w:rsidRDefault="00000000">
            <w:pPr>
              <w:spacing w:before="30" w:after="30" w:line="264" w:lineRule="auto"/>
              <w:jc w:val="left"/>
            </w:pPr>
            <w:r>
              <w:rPr>
                <w:color w:val="546E7A"/>
                <w:sz w:val="19"/>
              </w:rPr>
              <w:t>Maritime and corridor</w:t>
            </w:r>
          </w:p>
        </w:tc>
        <w:tc>
          <w:tcPr>
            <w:tcW w:w="4510" w:type="dxa"/>
          </w:tcPr>
          <w:p w14:paraId="4058E02A" w14:textId="77777777" w:rsidR="004101BF" w:rsidRDefault="00000000">
            <w:pPr>
              <w:spacing w:before="30" w:after="30" w:line="264" w:lineRule="auto"/>
              <w:jc w:val="left"/>
            </w:pPr>
            <w:r>
              <w:rPr>
                <w:color w:val="546E7A"/>
                <w:sz w:val="19"/>
              </w:rPr>
              <w:t>Corridor and airspace observation, observer corps, hotline operations, incident triage, daily status reports, corridor certification, session facility for the Muscat Channel</w:t>
            </w:r>
          </w:p>
        </w:tc>
      </w:tr>
      <w:tr w:rsidR="004101BF" w14:paraId="44024F05" w14:textId="77777777">
        <w:tc>
          <w:tcPr>
            <w:tcW w:w="1900" w:type="dxa"/>
          </w:tcPr>
          <w:p w14:paraId="0B716458" w14:textId="77777777" w:rsidR="004101BF" w:rsidRDefault="00000000">
            <w:pPr>
              <w:spacing w:before="30" w:after="30" w:line="264" w:lineRule="auto"/>
              <w:jc w:val="left"/>
            </w:pPr>
            <w:r>
              <w:rPr>
                <w:color w:val="546E7A"/>
                <w:sz w:val="19"/>
              </w:rPr>
              <w:t>Swiss Financial Cell</w:t>
            </w:r>
          </w:p>
        </w:tc>
        <w:tc>
          <w:tcPr>
            <w:tcW w:w="1450" w:type="dxa"/>
          </w:tcPr>
          <w:p w14:paraId="18233CB1" w14:textId="77777777" w:rsidR="004101BF" w:rsidRDefault="00000000">
            <w:pPr>
              <w:spacing w:before="30" w:after="30" w:line="264" w:lineRule="auto"/>
              <w:jc w:val="left"/>
            </w:pPr>
            <w:r>
              <w:rPr>
                <w:color w:val="546E7A"/>
                <w:sz w:val="19"/>
              </w:rPr>
              <w:t>Geneva</w:t>
            </w:r>
          </w:p>
        </w:tc>
        <w:tc>
          <w:tcPr>
            <w:tcW w:w="1500" w:type="dxa"/>
          </w:tcPr>
          <w:p w14:paraId="1ADC1909" w14:textId="77777777" w:rsidR="004101BF" w:rsidRDefault="00000000">
            <w:pPr>
              <w:spacing w:before="30" w:after="30" w:line="264" w:lineRule="auto"/>
              <w:jc w:val="left"/>
            </w:pPr>
            <w:r>
              <w:rPr>
                <w:color w:val="546E7A"/>
                <w:sz w:val="19"/>
              </w:rPr>
              <w:t>Financial</w:t>
            </w:r>
          </w:p>
        </w:tc>
        <w:tc>
          <w:tcPr>
            <w:tcW w:w="4510" w:type="dxa"/>
          </w:tcPr>
          <w:p w14:paraId="08B933BB" w14:textId="77777777" w:rsidR="004101BF" w:rsidRDefault="00000000">
            <w:pPr>
              <w:spacing w:before="30" w:after="30" w:line="264" w:lineRule="auto"/>
              <w:jc w:val="left"/>
            </w:pPr>
            <w:r>
              <w:rPr>
                <w:color w:val="546E7A"/>
                <w:sz w:val="19"/>
              </w:rPr>
              <w:t>Escrow administration support, waiver telemetry, humanitarian channel traceability, dashboard hosting, depositary records</w:t>
            </w:r>
          </w:p>
        </w:tc>
      </w:tr>
      <w:tr w:rsidR="004101BF" w14:paraId="1101B75B" w14:textId="77777777">
        <w:tc>
          <w:tcPr>
            <w:tcW w:w="1900" w:type="dxa"/>
          </w:tcPr>
          <w:p w14:paraId="279E549A" w14:textId="77777777" w:rsidR="004101BF" w:rsidRDefault="00000000">
            <w:pPr>
              <w:spacing w:before="30" w:after="30" w:line="264" w:lineRule="auto"/>
              <w:jc w:val="left"/>
            </w:pPr>
            <w:r>
              <w:rPr>
                <w:color w:val="546E7A"/>
                <w:sz w:val="19"/>
              </w:rPr>
              <w:t>IAEA Technical Cell</w:t>
            </w:r>
          </w:p>
        </w:tc>
        <w:tc>
          <w:tcPr>
            <w:tcW w:w="1450" w:type="dxa"/>
          </w:tcPr>
          <w:p w14:paraId="00204D00" w14:textId="77777777" w:rsidR="004101BF" w:rsidRDefault="00000000">
            <w:pPr>
              <w:spacing w:before="30" w:after="30" w:line="264" w:lineRule="auto"/>
              <w:jc w:val="left"/>
            </w:pPr>
            <w:r>
              <w:rPr>
                <w:color w:val="546E7A"/>
                <w:sz w:val="19"/>
              </w:rPr>
              <w:t>Vienna and on-site</w:t>
            </w:r>
          </w:p>
        </w:tc>
        <w:tc>
          <w:tcPr>
            <w:tcW w:w="1500" w:type="dxa"/>
          </w:tcPr>
          <w:p w14:paraId="72369D30" w14:textId="77777777" w:rsidR="004101BF" w:rsidRDefault="00000000">
            <w:pPr>
              <w:spacing w:before="30" w:after="30" w:line="264" w:lineRule="auto"/>
              <w:jc w:val="left"/>
            </w:pPr>
            <w:r>
              <w:rPr>
                <w:color w:val="546E7A"/>
                <w:sz w:val="19"/>
              </w:rPr>
              <w:t>Nuclear</w:t>
            </w:r>
          </w:p>
        </w:tc>
        <w:tc>
          <w:tcPr>
            <w:tcW w:w="4510" w:type="dxa"/>
          </w:tcPr>
          <w:p w14:paraId="34393061" w14:textId="77777777" w:rsidR="004101BF" w:rsidRDefault="00000000">
            <w:pPr>
              <w:spacing w:before="30" w:after="30" w:line="264" w:lineRule="auto"/>
              <w:jc w:val="left"/>
            </w:pPr>
            <w:r>
              <w:rPr>
                <w:color w:val="546E7A"/>
                <w:sz w:val="19"/>
              </w:rPr>
              <w:t>Dual-key seals, cameras, inventory baseline custody, disposition certification</w:t>
            </w:r>
          </w:p>
        </w:tc>
      </w:tr>
      <w:tr w:rsidR="004101BF" w14:paraId="5ADA5B23" w14:textId="77777777">
        <w:tc>
          <w:tcPr>
            <w:tcW w:w="1900" w:type="dxa"/>
          </w:tcPr>
          <w:p w14:paraId="09E3E7CB" w14:textId="77777777" w:rsidR="004101BF" w:rsidRDefault="00000000">
            <w:pPr>
              <w:spacing w:before="30" w:after="30" w:line="264" w:lineRule="auto"/>
              <w:jc w:val="left"/>
            </w:pPr>
            <w:r>
              <w:rPr>
                <w:color w:val="546E7A"/>
                <w:sz w:val="19"/>
              </w:rPr>
              <w:t>Joint Technical Committee</w:t>
            </w:r>
          </w:p>
        </w:tc>
        <w:tc>
          <w:tcPr>
            <w:tcW w:w="1450" w:type="dxa"/>
          </w:tcPr>
          <w:p w14:paraId="07400009" w14:textId="77777777" w:rsidR="004101BF" w:rsidRDefault="00000000">
            <w:pPr>
              <w:spacing w:before="30" w:after="30" w:line="264" w:lineRule="auto"/>
              <w:jc w:val="left"/>
            </w:pPr>
            <w:r>
              <w:rPr>
                <w:color w:val="546E7A"/>
                <w:sz w:val="19"/>
              </w:rPr>
              <w:t>Rotating, convened by Oman</w:t>
            </w:r>
          </w:p>
        </w:tc>
        <w:tc>
          <w:tcPr>
            <w:tcW w:w="1500" w:type="dxa"/>
          </w:tcPr>
          <w:p w14:paraId="3D4E0FF8" w14:textId="77777777" w:rsidR="004101BF" w:rsidRDefault="00000000">
            <w:pPr>
              <w:spacing w:before="30" w:after="30" w:line="264" w:lineRule="auto"/>
              <w:jc w:val="left"/>
            </w:pPr>
            <w:r>
              <w:rPr>
                <w:color w:val="546E7A"/>
                <w:sz w:val="19"/>
              </w:rPr>
              <w:t>Incidents and disputes</w:t>
            </w:r>
          </w:p>
        </w:tc>
        <w:tc>
          <w:tcPr>
            <w:tcW w:w="4510" w:type="dxa"/>
          </w:tcPr>
          <w:p w14:paraId="76C7677F" w14:textId="77777777" w:rsidR="004101BF" w:rsidRDefault="00000000">
            <w:pPr>
              <w:spacing w:before="30" w:after="30" w:line="264" w:lineRule="auto"/>
              <w:jc w:val="left"/>
            </w:pPr>
            <w:r>
              <w:rPr>
                <w:color w:val="546E7A"/>
                <w:sz w:val="19"/>
              </w:rPr>
              <w:t>Incident review, technical findings, checkpoint slippage review, attribution findings</w:t>
            </w:r>
          </w:p>
        </w:tc>
      </w:tr>
    </w:tbl>
    <w:p w14:paraId="05E72C0E" w14:textId="77777777" w:rsidR="004101BF" w:rsidRDefault="004101BF">
      <w:pPr>
        <w:spacing w:after="120"/>
      </w:pPr>
    </w:p>
    <w:p w14:paraId="1091BC80" w14:textId="77777777" w:rsidR="004101BF" w:rsidRDefault="00000000">
      <w:pPr>
        <w:pStyle w:val="Heading2"/>
      </w:pPr>
      <w:bookmarkStart w:id="54" w:name="_Toc235673018"/>
      <w:r>
        <w:t>5.3 The Shared Dashboard</w:t>
      </w:r>
      <w:bookmarkEnd w:id="54"/>
    </w:p>
    <w:p w14:paraId="41F942CE" w14:textId="77777777" w:rsidR="004101BF" w:rsidRDefault="00000000">
      <w:r>
        <w:t>A single dashboard, hosted in Switzerland with a failover mirror in Muscat, displays every telemetry stream to both Parties and to the guarantee power simultaneously. All sides see the same screen. No private data channel exists. Every entry carries a cryptographic timestamp, and the dashboard retains all logged data for a minimum of five (5) years. Either Party flags a concern directly on the dashboard; the flag appears to all sides instantly and opens a seventy-two (72) hour technical consultation, not a political negotiation. The daily public log carries one line per day from JMIC-Muscat: the status of the water, in plain language, for the shipping industry and the publics of both countries.</w:t>
      </w:r>
    </w:p>
    <w:p w14:paraId="1284BD8B" w14:textId="77777777" w:rsidR="004101BF" w:rsidRDefault="00000000">
      <w:pPr>
        <w:pStyle w:val="Heading2"/>
      </w:pPr>
      <w:bookmarkStart w:id="55" w:name="_Toc235673019"/>
      <w:r>
        <w:lastRenderedPageBreak/>
        <w:t>5.4 The Convergence Standard</w:t>
      </w:r>
      <w:bookmarkEnd w:id="55"/>
    </w:p>
    <w:p w14:paraId="096835C5" w14:textId="77777777" w:rsidR="004101BF" w:rsidRDefault="00000000">
      <w:r>
        <w:t>Compliance determinations rest on five independent channels: IAEA technical verification; neutral-state naval and observer reporting; commercial AIS and satellite tracking; financial escrow and metering records; and hotline and session reporting. No single channel decides anything. Convergence of at least three channels establishes a compliance determination; two channels trigger enhanced review; one channel triggers inquiry only.</w:t>
      </w:r>
    </w:p>
    <w:p w14:paraId="7DE389D9" w14:textId="77777777" w:rsidR="004101BF" w:rsidRDefault="00000000">
      <w:pPr>
        <w:pStyle w:val="Heading2"/>
      </w:pPr>
      <w:bookmarkStart w:id="56" w:name="_Toc235673020"/>
      <w:r>
        <w:t>5.5 Human-in-the-Loop</w:t>
      </w:r>
      <w:bookmarkEnd w:id="56"/>
    </w:p>
    <w:p w14:paraId="1D2C4E62" w14:textId="77777777" w:rsidR="004101BF" w:rsidRDefault="00000000">
      <w:r>
        <w:t>No automated system issues a penalty. Every automated flag passes through human review within twenty-four (24) hours, and every Tier 2 or Tier 3 determination passes through the consultation windows of Article 6 before any consequence activates. An annual independent audit confirms that human judgment sits between every sensor and every consequence.</w:t>
      </w:r>
    </w:p>
    <w:p w14:paraId="47C7C584" w14:textId="77777777" w:rsidR="004101BF" w:rsidRDefault="00000000">
      <w:pPr>
        <w:pStyle w:val="Heading2"/>
      </w:pPr>
      <w:bookmarkStart w:id="57" w:name="_Toc235673021"/>
      <w:r>
        <w:t>5.6 Evidence Standards</w:t>
      </w:r>
      <w:bookmarkEnd w:id="57"/>
    </w:p>
    <w:p w14:paraId="55F13078" w14:textId="77777777" w:rsidR="004101BF" w:rsidRDefault="00000000">
      <w:r>
        <w:t>Incident reports carry time-stamped evidence appropriate to the incident type: AIS tracks and satellite imagery for naval events, operational log extracts for air events, seal records for nuclear events, transaction logs for financial events, and session records for governance events. A report lacking the appropriate evidence enters the log without triggering any consultation clock; the receiving cell notifies the reporting Party of the deficiency within two (2) hours.</w:t>
      </w:r>
    </w:p>
    <w:p w14:paraId="20DD4B6E" w14:textId="77777777" w:rsidR="004101BF" w:rsidRDefault="00000000">
      <w:pPr>
        <w:pStyle w:val="Heading1"/>
      </w:pPr>
      <w:bookmarkStart w:id="58" w:name="_Toc235673022"/>
      <w:r>
        <w:t>Article 6: Compliance, Step-Back, and Earn-Back</w:t>
      </w:r>
      <w:bookmarkEnd w:id="58"/>
    </w:p>
    <w:p w14:paraId="64A37AA6" w14:textId="77777777" w:rsidR="004101BF" w:rsidRDefault="00000000">
      <w:pPr>
        <w:pStyle w:val="Heading2"/>
      </w:pPr>
      <w:bookmarkStart w:id="59" w:name="_Toc235673023"/>
      <w:r>
        <w:t>6.1 The Three-Category Classification</w:t>
      </w:r>
      <w:bookmarkEnd w:id="59"/>
    </w:p>
    <w:p w14:paraId="6EA51B47" w14:textId="77777777" w:rsidR="004101BF" w:rsidRDefault="00000000">
      <w:r>
        <w:t>The Framework replaces breach language with three categories. Category A, Deviation: behavior drifts from the expected pattern; no penalty attaches; a recalibration dialogue opens through technical channels. Category B, Disruption: behavior interferes with implementation; a graduated, reversible response follows a forty-eight (48) hour cooling window. Category C, Deliberate Violation: intentional hostile conduct aimed at the framework; the maximum graduated response follows human review at three levels. Language shapes behavior; the shift from accusation to assessment keeps the Framework alive through friction.</w:t>
      </w:r>
    </w:p>
    <w:p w14:paraId="4F145EFD" w14:textId="77777777" w:rsidR="004101BF" w:rsidRDefault="00000000">
      <w:pPr>
        <w:pStyle w:val="Heading2"/>
      </w:pPr>
      <w:bookmarkStart w:id="60" w:name="_Toc235673024"/>
      <w:r>
        <w:t>6.2 The Step-Back Ladder</w:t>
      </w:r>
      <w:bookmarkEnd w:id="60"/>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320"/>
        <w:gridCol w:w="3174"/>
        <w:gridCol w:w="2658"/>
        <w:gridCol w:w="2074"/>
      </w:tblGrid>
      <w:tr w:rsidR="004101BF" w14:paraId="7D67E70E" w14:textId="77777777">
        <w:trPr>
          <w:tblHeader/>
        </w:trPr>
        <w:tc>
          <w:tcPr>
            <w:tcW w:w="1330" w:type="dxa"/>
            <w:shd w:val="clear" w:color="auto" w:fill="ECEFF1"/>
          </w:tcPr>
          <w:p w14:paraId="5B8CF4D6" w14:textId="77777777" w:rsidR="004101BF" w:rsidRDefault="00000000">
            <w:pPr>
              <w:spacing w:before="30" w:after="30" w:line="264" w:lineRule="auto"/>
              <w:jc w:val="center"/>
            </w:pPr>
            <w:r>
              <w:rPr>
                <w:b/>
                <w:color w:val="37474F"/>
                <w:sz w:val="19"/>
              </w:rPr>
              <w:t>Tier</w:t>
            </w:r>
          </w:p>
        </w:tc>
        <w:tc>
          <w:tcPr>
            <w:tcW w:w="3230" w:type="dxa"/>
            <w:shd w:val="clear" w:color="auto" w:fill="ECEFF1"/>
          </w:tcPr>
          <w:p w14:paraId="4999A948" w14:textId="77777777" w:rsidR="004101BF" w:rsidRDefault="00000000">
            <w:pPr>
              <w:spacing w:before="30" w:after="30" w:line="264" w:lineRule="auto"/>
              <w:jc w:val="center"/>
            </w:pPr>
            <w:r>
              <w:rPr>
                <w:b/>
                <w:color w:val="37474F"/>
                <w:sz w:val="19"/>
              </w:rPr>
              <w:t>Examples</w:t>
            </w:r>
          </w:p>
        </w:tc>
        <w:tc>
          <w:tcPr>
            <w:tcW w:w="2700" w:type="dxa"/>
            <w:shd w:val="clear" w:color="auto" w:fill="ECEFF1"/>
          </w:tcPr>
          <w:p w14:paraId="27000C72" w14:textId="77777777" w:rsidR="004101BF" w:rsidRDefault="00000000">
            <w:pPr>
              <w:spacing w:before="30" w:after="30" w:line="264" w:lineRule="auto"/>
              <w:jc w:val="center"/>
            </w:pPr>
            <w:r>
              <w:rPr>
                <w:b/>
                <w:color w:val="37474F"/>
                <w:sz w:val="19"/>
              </w:rPr>
              <w:t>Benefit Effect</w:t>
            </w:r>
          </w:p>
        </w:tc>
        <w:tc>
          <w:tcPr>
            <w:tcW w:w="2100" w:type="dxa"/>
            <w:shd w:val="clear" w:color="auto" w:fill="ECEFF1"/>
          </w:tcPr>
          <w:p w14:paraId="47EA2A5C" w14:textId="77777777" w:rsidR="004101BF" w:rsidRDefault="00000000">
            <w:pPr>
              <w:spacing w:before="30" w:after="30" w:line="264" w:lineRule="auto"/>
              <w:jc w:val="center"/>
            </w:pPr>
            <w:r>
              <w:rPr>
                <w:b/>
                <w:color w:val="37474F"/>
                <w:sz w:val="19"/>
              </w:rPr>
              <w:t>Earn-Back</w:t>
            </w:r>
          </w:p>
        </w:tc>
      </w:tr>
      <w:tr w:rsidR="004101BF" w14:paraId="69A14E31" w14:textId="77777777">
        <w:tc>
          <w:tcPr>
            <w:tcW w:w="1330" w:type="dxa"/>
          </w:tcPr>
          <w:p w14:paraId="161809E9" w14:textId="77777777" w:rsidR="004101BF" w:rsidRDefault="00000000">
            <w:pPr>
              <w:spacing w:before="30" w:after="30" w:line="264" w:lineRule="auto"/>
              <w:jc w:val="left"/>
            </w:pPr>
            <w:r>
              <w:rPr>
                <w:color w:val="546E7A"/>
                <w:sz w:val="19"/>
              </w:rPr>
              <w:t>Tier 1: Technical</w:t>
            </w:r>
          </w:p>
        </w:tc>
        <w:tc>
          <w:tcPr>
            <w:tcW w:w="3230" w:type="dxa"/>
          </w:tcPr>
          <w:p w14:paraId="3340F302" w14:textId="77777777" w:rsidR="004101BF" w:rsidRDefault="00000000">
            <w:pPr>
              <w:spacing w:before="30" w:after="30" w:line="264" w:lineRule="auto"/>
              <w:jc w:val="left"/>
            </w:pPr>
            <w:r>
              <w:rPr>
                <w:color w:val="546E7A"/>
                <w:sz w:val="19"/>
              </w:rPr>
              <w:t xml:space="preserve">Reporting delay under 24 hours; minor lane deviation without pattern; brief telemetry gap with confirmed cause; missed hotline test; session </w:t>
            </w:r>
            <w:r>
              <w:rPr>
                <w:color w:val="546E7A"/>
                <w:sz w:val="19"/>
              </w:rPr>
              <w:lastRenderedPageBreak/>
              <w:t>record delay</w:t>
            </w:r>
          </w:p>
        </w:tc>
        <w:tc>
          <w:tcPr>
            <w:tcW w:w="2700" w:type="dxa"/>
          </w:tcPr>
          <w:p w14:paraId="5DB75284" w14:textId="77777777" w:rsidR="004101BF" w:rsidRDefault="00000000">
            <w:pPr>
              <w:spacing w:before="30" w:after="30" w:line="264" w:lineRule="auto"/>
              <w:jc w:val="left"/>
            </w:pPr>
            <w:r>
              <w:rPr>
                <w:color w:val="546E7A"/>
                <w:sz w:val="19"/>
              </w:rPr>
              <w:lastRenderedPageBreak/>
              <w:t>No reduction; confidential handling; technical assistance within 72 hours</w:t>
            </w:r>
          </w:p>
        </w:tc>
        <w:tc>
          <w:tcPr>
            <w:tcW w:w="2100" w:type="dxa"/>
          </w:tcPr>
          <w:p w14:paraId="5CE57408" w14:textId="77777777" w:rsidR="004101BF" w:rsidRDefault="00000000">
            <w:pPr>
              <w:spacing w:before="30" w:after="30" w:line="264" w:lineRule="auto"/>
              <w:jc w:val="left"/>
            </w:pPr>
            <w:r>
              <w:rPr>
                <w:color w:val="546E7A"/>
                <w:sz w:val="19"/>
              </w:rPr>
              <w:t>Not applicable; no benefit moves</w:t>
            </w:r>
          </w:p>
        </w:tc>
      </w:tr>
      <w:tr w:rsidR="004101BF" w14:paraId="29BDE3D8" w14:textId="77777777">
        <w:tc>
          <w:tcPr>
            <w:tcW w:w="1330" w:type="dxa"/>
          </w:tcPr>
          <w:p w14:paraId="6C418E3B" w14:textId="77777777" w:rsidR="004101BF" w:rsidRDefault="00000000">
            <w:pPr>
              <w:spacing w:before="30" w:after="30" w:line="264" w:lineRule="auto"/>
              <w:jc w:val="left"/>
            </w:pPr>
            <w:r>
              <w:rPr>
                <w:color w:val="546E7A"/>
                <w:sz w:val="19"/>
              </w:rPr>
              <w:t>Tier 2: Material</w:t>
            </w:r>
          </w:p>
        </w:tc>
        <w:tc>
          <w:tcPr>
            <w:tcW w:w="3230" w:type="dxa"/>
          </w:tcPr>
          <w:p w14:paraId="29FA64DF" w14:textId="77777777" w:rsidR="004101BF" w:rsidRDefault="00000000">
            <w:pPr>
              <w:spacing w:before="30" w:after="30" w:line="264" w:lineRule="auto"/>
              <w:jc w:val="left"/>
            </w:pPr>
            <w:r>
              <w:rPr>
                <w:color w:val="546E7A"/>
                <w:sz w:val="19"/>
              </w:rPr>
              <w:t>Unauthorized entry into a corridor buffer; notice regime failure beyond 24 hours; metering variance beyond tolerance; escrow invoicing outside approved rates; obstruction of the joint survey</w:t>
            </w:r>
          </w:p>
        </w:tc>
        <w:tc>
          <w:tcPr>
            <w:tcW w:w="2700" w:type="dxa"/>
          </w:tcPr>
          <w:p w14:paraId="05FC872C" w14:textId="77777777" w:rsidR="004101BF" w:rsidRDefault="00000000">
            <w:pPr>
              <w:spacing w:before="30" w:after="30" w:line="264" w:lineRule="auto"/>
              <w:jc w:val="left"/>
            </w:pPr>
            <w:r>
              <w:rPr>
                <w:color w:val="546E7A"/>
                <w:sz w:val="19"/>
              </w:rPr>
              <w:t>Graduated pause of non-humanitarian benefits of the affected module only, ten to twenty-five percent by duration; humanitarian flows untouched</w:t>
            </w:r>
          </w:p>
        </w:tc>
        <w:tc>
          <w:tcPr>
            <w:tcW w:w="2100" w:type="dxa"/>
          </w:tcPr>
          <w:p w14:paraId="43DA5363" w14:textId="77777777" w:rsidR="004101BF" w:rsidRDefault="00000000">
            <w:pPr>
              <w:spacing w:before="30" w:after="30" w:line="264" w:lineRule="auto"/>
              <w:jc w:val="left"/>
            </w:pPr>
            <w:r>
              <w:rPr>
                <w:color w:val="546E7A"/>
                <w:sz w:val="19"/>
              </w:rPr>
              <w:t>Full restoration after fourteen (14) consecutive clean days plus cell certification</w:t>
            </w:r>
          </w:p>
        </w:tc>
      </w:tr>
      <w:tr w:rsidR="004101BF" w14:paraId="5DA708CA" w14:textId="77777777">
        <w:tc>
          <w:tcPr>
            <w:tcW w:w="1330" w:type="dxa"/>
          </w:tcPr>
          <w:p w14:paraId="74DA9801" w14:textId="77777777" w:rsidR="004101BF" w:rsidRDefault="00000000">
            <w:pPr>
              <w:spacing w:before="30" w:after="30" w:line="264" w:lineRule="auto"/>
              <w:jc w:val="left"/>
            </w:pPr>
            <w:r>
              <w:rPr>
                <w:color w:val="546E7A"/>
                <w:sz w:val="19"/>
              </w:rPr>
              <w:t>Tier 3: Deliberate</w:t>
            </w:r>
          </w:p>
        </w:tc>
        <w:tc>
          <w:tcPr>
            <w:tcW w:w="3230" w:type="dxa"/>
          </w:tcPr>
          <w:p w14:paraId="01064398" w14:textId="77777777" w:rsidR="004101BF" w:rsidRDefault="00000000">
            <w:pPr>
              <w:spacing w:before="30" w:after="30" w:line="264" w:lineRule="auto"/>
              <w:jc w:val="left"/>
            </w:pPr>
            <w:r>
              <w:rPr>
                <w:color w:val="546E7A"/>
                <w:sz w:val="19"/>
              </w:rPr>
              <w:t>Attack on observers or inspectors; placement of new hazards in a certified lane; diversion of escrowed funds; seal tampering; targeting of protected civilian infrastructure; falsified telemetry</w:t>
            </w:r>
          </w:p>
        </w:tc>
        <w:tc>
          <w:tcPr>
            <w:tcW w:w="2700" w:type="dxa"/>
          </w:tcPr>
          <w:p w14:paraId="685BE0FA" w14:textId="77777777" w:rsidR="004101BF" w:rsidRDefault="00000000">
            <w:pPr>
              <w:spacing w:before="30" w:after="30" w:line="264" w:lineRule="auto"/>
              <w:jc w:val="left"/>
            </w:pPr>
            <w:r>
              <w:rPr>
                <w:color w:val="546E7A"/>
                <w:sz w:val="19"/>
              </w:rPr>
              <w:t>Suspension of non-humanitarian benefits of the affected module only; other modules continue</w:t>
            </w:r>
          </w:p>
        </w:tc>
        <w:tc>
          <w:tcPr>
            <w:tcW w:w="2100" w:type="dxa"/>
          </w:tcPr>
          <w:p w14:paraId="27D2D0F5" w14:textId="77777777" w:rsidR="004101BF" w:rsidRDefault="00000000">
            <w:pPr>
              <w:spacing w:before="30" w:after="30" w:line="264" w:lineRule="auto"/>
              <w:jc w:val="left"/>
            </w:pPr>
            <w:r>
              <w:rPr>
                <w:color w:val="546E7A"/>
                <w:sz w:val="19"/>
              </w:rPr>
              <w:t>Full restoration after thirty (30) consecutive clean days plus governance confirmation</w:t>
            </w:r>
          </w:p>
        </w:tc>
      </w:tr>
    </w:tbl>
    <w:p w14:paraId="6C0919A7" w14:textId="77777777" w:rsidR="004101BF" w:rsidRDefault="004101BF">
      <w:pPr>
        <w:spacing w:after="120"/>
      </w:pPr>
    </w:p>
    <w:p w14:paraId="342A0791" w14:textId="77777777" w:rsidR="004101BF" w:rsidRDefault="00000000">
      <w:pPr>
        <w:pStyle w:val="Heading2"/>
      </w:pPr>
      <w:bookmarkStart w:id="61" w:name="_Toc235673025"/>
      <w:r>
        <w:t>6.3 Earn-Back and Over-Compliance Credit</w:t>
      </w:r>
      <w:bookmarkEnd w:id="61"/>
    </w:p>
    <w:p w14:paraId="4B710EBB" w14:textId="77777777" w:rsidR="004101BF" w:rsidRDefault="00000000">
      <w:r>
        <w:t>Every reduction reverses in full on verified remediation plus a clean monitoring period. Earn-back never demands an admission of fault, a payment, or a political concession; it demands verified compliance and nothing else. Over-compliance during remediation, meaning performance twenty (20) percent above baseline, shortens the monitoring period by up to twenty-five (25) percent. Completed milestones and released benefits stay in force regardless of later slippage; no Party moves the goalposts after the other side delivers.</w:t>
      </w:r>
    </w:p>
    <w:p w14:paraId="4B4EF998" w14:textId="77777777" w:rsidR="004101BF" w:rsidRDefault="00000000">
      <w:pPr>
        <w:pStyle w:val="Heading2"/>
      </w:pPr>
      <w:bookmarkStart w:id="62" w:name="_Toc235673026"/>
      <w:r>
        <w:t>6.4 The Humanitarian Firewall</w:t>
      </w:r>
      <w:bookmarkEnd w:id="62"/>
    </w:p>
    <w:p w14:paraId="2FCA1802" w14:textId="77777777" w:rsidR="004101BF" w:rsidRDefault="00000000">
      <w:r>
        <w:t>Humanitarian-badged flows pass a one-way firewall and never reverse: medicines, food, medical equipment, the humanitarian fast lane of Section 3.6, medical-isotope shipments, desalination and power repair procurement, and United Nations agency operations continue under every classification, every suspension, and every exit scenario. Beyond the firewall, four elements stand as permanent humanitarian continuity, independent of this Framework and of its political fortunes: the military de-confliction line through the Omani relay; the humanitarian fast lane through the Strait; the emergency diplomatic channel through the facilitators; and IAEA baseline monitoring together with the continuity of every verified measure already executed. Only mutual recorded consent of both Parties suspends any of these measures, and any suspension undergoes review at each review boundary.</w:t>
      </w:r>
    </w:p>
    <w:p w14:paraId="7707CBC1" w14:textId="77777777" w:rsidR="004101BF" w:rsidRDefault="00000000">
      <w:pPr>
        <w:pStyle w:val="Heading2"/>
      </w:pPr>
      <w:bookmarkStart w:id="63" w:name="_Toc235673027"/>
      <w:r>
        <w:t>6.5 No Automatic Snapback</w:t>
      </w:r>
      <w:bookmarkEnd w:id="63"/>
    </w:p>
    <w:p w14:paraId="0120B2D0" w14:textId="77777777" w:rsidR="004101BF" w:rsidRDefault="00000000">
      <w:r>
        <w:t>No compliance event triggers an automatic, irreversible suspension of benefits. The step-back ladder is the exclusive enforcement mechanism. Penalties pause future tranches and future liftings in proportion to the violation; they never claw back funds already released or volumes already lifted. Released value stays released, creating a ratchet that rewards staying in the framework.</w:t>
      </w:r>
    </w:p>
    <w:p w14:paraId="5E78873D" w14:textId="77777777" w:rsidR="004101BF" w:rsidRDefault="00000000">
      <w:pPr>
        <w:pStyle w:val="Heading2"/>
      </w:pPr>
      <w:bookmarkStart w:id="64" w:name="_Toc235673028"/>
      <w:r>
        <w:lastRenderedPageBreak/>
        <w:t>6.6 Decoupling from Force</w:t>
      </w:r>
      <w:bookmarkEnd w:id="64"/>
    </w:p>
    <w:p w14:paraId="50E91969" w14:textId="77777777" w:rsidR="004101BF" w:rsidRDefault="00000000">
      <w:r>
        <w:t>No compliance dispute, no classification, and no suspension under this Framework authorizes, triggers, or justifies the use of military force by either Party. Military action requires a separate, explicit decision by the respective head of government under constitutional procedures. This separation is absolute and non-waivable.</w:t>
      </w:r>
    </w:p>
    <w:p w14:paraId="1980A5D1" w14:textId="77777777" w:rsidR="004101BF" w:rsidRDefault="00000000">
      <w:pPr>
        <w:pStyle w:val="Heading2"/>
      </w:pPr>
      <w:bookmarkStart w:id="65" w:name="_Toc235673029"/>
      <w:r>
        <w:t>6.7 Attribution and the Rogue Actor Pathway</w:t>
      </w:r>
      <w:bookmarkEnd w:id="65"/>
    </w:p>
    <w:p w14:paraId="77660024" w14:textId="77777777" w:rsidR="004101BF" w:rsidRDefault="00000000">
      <w:r>
        <w:t>Spoilers and errant elements constitute the standing threat to the Framework, and the events of early July 2026 demonstrate the pattern: actions by uncoordinated actors nearly destroyed a channel both governments wanted open. The Framework answers with a standing rule. A non-attributable action opens a twenty-four (24) hour joint investigation window through JMIC-Muscat before any kinetic response activates. When an incident appears attributable to a rogue or errant element rather than to state direction, the sponsoring Party provides actionable intelligence, including unit identification, communications logs, and chain-of-command records, to the Joint Technical Committee within twenty-four (24) hours. The Committee certifies a rogue-actor finding by consensus within forty-eight (48) hours; absent certification, the incident classifies under the standard ladder of this Article. For attacks by unknown actors, both Parties operate under a presumption of good faith, a forty-eight (48) hour attribution deferral applies before any penalty assignment, forensic investigation precedes any classification, and rogue actors and false-flag operations stand explicitly outside bilateral penalties. This pathway closes the window in which a Party otherwise destroys evidence behind a claim of plausible denial.</w:t>
      </w:r>
    </w:p>
    <w:p w14:paraId="1F204E48" w14:textId="77777777" w:rsidR="004101BF" w:rsidRDefault="00000000">
      <w:pPr>
        <w:pStyle w:val="Heading1"/>
      </w:pPr>
      <w:bookmarkStart w:id="66" w:name="_Toc235673030"/>
      <w:r>
        <w:t>Article 7: Continuity, Exit, and Reconstitution</w:t>
      </w:r>
      <w:bookmarkEnd w:id="66"/>
    </w:p>
    <w:p w14:paraId="3567D488" w14:textId="77777777" w:rsidR="004101BF" w:rsidRDefault="00000000">
      <w:pPr>
        <w:pStyle w:val="Heading2"/>
      </w:pPr>
      <w:bookmarkStart w:id="67" w:name="_Toc235673031"/>
      <w:r>
        <w:t>7.1 No-Fade Continuity</w:t>
      </w:r>
      <w:bookmarkEnd w:id="67"/>
    </w:p>
    <w:p w14:paraId="6B513DF8" w14:textId="77777777" w:rsidR="004101BF" w:rsidRDefault="00000000">
      <w:r>
        <w:t>No framework commitment fades at any date boundary. Verified performance banks permanently. The Framework recognizes no sunset, no cliff, and no silent expiry. Every obligation persists exactly as written until both Parties amend it in writing or one Party exits through the orderly transition of Section 7.4. This rule governs the interpretation of every other provision of this Framework, and it binds every bridge, every article, every annex, every schedule, and every certificate issued under this instrument. Review points, reporting deadlines, license boundaries, session calendars, and the nominal window boundary of 17 August 2026 operate as administrative rhythms, never as expiries: at every boundary, the operational state carries forward by default.</w:t>
      </w:r>
    </w:p>
    <w:p w14:paraId="26C347C2" w14:textId="77777777" w:rsidR="004101BF" w:rsidRDefault="00000000">
      <w:pPr>
        <w:pStyle w:val="Heading2"/>
      </w:pPr>
      <w:bookmarkStart w:id="68" w:name="_Toc235673032"/>
      <w:r>
        <w:t>7.2 Banked Performance</w:t>
      </w:r>
      <w:bookmarkEnd w:id="68"/>
    </w:p>
    <w:p w14:paraId="2CA4B046" w14:textId="77777777" w:rsidR="004101BF" w:rsidRDefault="00000000">
      <w:r>
        <w:t xml:space="preserve">Each verified day banks. The Hour 72 transition certificate, the sector certificates of the joint survey, the corridor certification, the session records of the Muscat Channel, the re-anchoring certificate, the escrow releases, the seal certifications, and the daily status reports accumulate as the factual baseline for every </w:t>
      </w:r>
      <w:r>
        <w:lastRenderedPageBreak/>
        <w:t>subsequent review, every renewal, and every graduation into successor instruments. No Party re-litigates a banked entry, and no classification reaches backward to erase one.</w:t>
      </w:r>
    </w:p>
    <w:p w14:paraId="450B3C41" w14:textId="77777777" w:rsidR="004101BF" w:rsidRDefault="00000000">
      <w:pPr>
        <w:pStyle w:val="Heading2"/>
      </w:pPr>
      <w:bookmarkStart w:id="69" w:name="_Toc235673033"/>
      <w:r>
        <w:t>7.3 The Notice Ladder</w:t>
      </w:r>
      <w:bookmarkEnd w:id="69"/>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2963"/>
        <w:gridCol w:w="6263"/>
      </w:tblGrid>
      <w:tr w:rsidR="004101BF" w14:paraId="14207A25" w14:textId="77777777">
        <w:trPr>
          <w:tblHeader/>
        </w:trPr>
        <w:tc>
          <w:tcPr>
            <w:tcW w:w="3000" w:type="dxa"/>
            <w:shd w:val="clear" w:color="auto" w:fill="ECEFF1"/>
          </w:tcPr>
          <w:p w14:paraId="5B1366BF" w14:textId="77777777" w:rsidR="004101BF" w:rsidRDefault="00000000">
            <w:pPr>
              <w:spacing w:before="30" w:after="30" w:line="264" w:lineRule="auto"/>
              <w:jc w:val="center"/>
            </w:pPr>
            <w:r>
              <w:rPr>
                <w:b/>
                <w:color w:val="37474F"/>
                <w:sz w:val="19"/>
              </w:rPr>
              <w:t>Notice Given</w:t>
            </w:r>
          </w:p>
        </w:tc>
        <w:tc>
          <w:tcPr>
            <w:tcW w:w="6360" w:type="dxa"/>
            <w:shd w:val="clear" w:color="auto" w:fill="ECEFF1"/>
          </w:tcPr>
          <w:p w14:paraId="1259A520" w14:textId="77777777" w:rsidR="004101BF" w:rsidRDefault="00000000">
            <w:pPr>
              <w:spacing w:before="30" w:after="30" w:line="264" w:lineRule="auto"/>
              <w:jc w:val="center"/>
            </w:pPr>
            <w:r>
              <w:rPr>
                <w:b/>
                <w:color w:val="37474F"/>
                <w:sz w:val="19"/>
              </w:rPr>
              <w:t>Consequence</w:t>
            </w:r>
          </w:p>
        </w:tc>
      </w:tr>
      <w:tr w:rsidR="004101BF" w14:paraId="69C3B747" w14:textId="77777777">
        <w:tc>
          <w:tcPr>
            <w:tcW w:w="3000" w:type="dxa"/>
          </w:tcPr>
          <w:p w14:paraId="3CFA95CA" w14:textId="77777777" w:rsidR="004101BF" w:rsidRDefault="00000000">
            <w:pPr>
              <w:spacing w:before="30" w:after="30" w:line="264" w:lineRule="auto"/>
              <w:jc w:val="left"/>
            </w:pPr>
            <w:r>
              <w:rPr>
                <w:color w:val="546E7A"/>
                <w:sz w:val="19"/>
              </w:rPr>
              <w:t>Sixty (60) days, full notice</w:t>
            </w:r>
          </w:p>
        </w:tc>
        <w:tc>
          <w:tcPr>
            <w:tcW w:w="6360" w:type="dxa"/>
          </w:tcPr>
          <w:p w14:paraId="745130A2" w14:textId="77777777" w:rsidR="004101BF" w:rsidRDefault="00000000">
            <w:pPr>
              <w:spacing w:before="30" w:after="30" w:line="264" w:lineRule="auto"/>
              <w:jc w:val="left"/>
            </w:pPr>
            <w:r>
              <w:rPr>
                <w:color w:val="546E7A"/>
                <w:sz w:val="19"/>
              </w:rPr>
              <w:t>All operational protocols continue for the full notice period, then the Framework transitions gracefully at the boundary. Both Parties revert to their pre-Framework status with no penalty. Escrow balances settle per the deposit schedule of the escrow protocol.</w:t>
            </w:r>
          </w:p>
        </w:tc>
      </w:tr>
      <w:tr w:rsidR="004101BF" w14:paraId="3CFE8344" w14:textId="77777777">
        <w:tc>
          <w:tcPr>
            <w:tcW w:w="3000" w:type="dxa"/>
          </w:tcPr>
          <w:p w14:paraId="145B0586" w14:textId="77777777" w:rsidR="004101BF" w:rsidRDefault="00000000">
            <w:pPr>
              <w:spacing w:before="30" w:after="30" w:line="264" w:lineRule="auto"/>
              <w:jc w:val="left"/>
            </w:pPr>
            <w:r>
              <w:rPr>
                <w:color w:val="546E7A"/>
                <w:sz w:val="19"/>
              </w:rPr>
              <w:t>Forty-five (45) days, short notice</w:t>
            </w:r>
          </w:p>
        </w:tc>
        <w:tc>
          <w:tcPr>
            <w:tcW w:w="6360" w:type="dxa"/>
          </w:tcPr>
          <w:p w14:paraId="02EF9A49" w14:textId="77777777" w:rsidR="004101BF" w:rsidRDefault="00000000">
            <w:pPr>
              <w:spacing w:before="30" w:after="30" w:line="264" w:lineRule="auto"/>
              <w:jc w:val="left"/>
            </w:pPr>
            <w:r>
              <w:rPr>
                <w:color w:val="546E7A"/>
                <w:sz w:val="19"/>
              </w:rPr>
              <w:t>A mandatory seventy-two (72) hour crisis session convenes under facilitator chairmanship, with neutral mediators empowered to propose an emergency thirty (30) day cooling extension. All protocols continue through the session and any extension.</w:t>
            </w:r>
          </w:p>
        </w:tc>
      </w:tr>
      <w:tr w:rsidR="004101BF" w14:paraId="4C6E872F" w14:textId="77777777">
        <w:tc>
          <w:tcPr>
            <w:tcW w:w="3000" w:type="dxa"/>
          </w:tcPr>
          <w:p w14:paraId="0AFE89A5" w14:textId="77777777" w:rsidR="004101BF" w:rsidRDefault="00000000">
            <w:pPr>
              <w:spacing w:before="30" w:after="30" w:line="264" w:lineRule="auto"/>
              <w:jc w:val="left"/>
            </w:pPr>
            <w:r>
              <w:rPr>
                <w:color w:val="546E7A"/>
                <w:sz w:val="19"/>
              </w:rPr>
              <w:t>Thirty (30) days or less, sudden withdrawal</w:t>
            </w:r>
          </w:p>
        </w:tc>
        <w:tc>
          <w:tcPr>
            <w:tcW w:w="6360" w:type="dxa"/>
          </w:tcPr>
          <w:p w14:paraId="61F3436D" w14:textId="77777777" w:rsidR="004101BF" w:rsidRDefault="00000000">
            <w:pPr>
              <w:spacing w:before="30" w:after="30" w:line="264" w:lineRule="auto"/>
              <w:jc w:val="left"/>
            </w:pPr>
            <w:r>
              <w:rPr>
                <w:color w:val="546E7A"/>
                <w:sz w:val="19"/>
              </w:rPr>
              <w:t>The withdrawing Party's escrow deposits, where lodged, enter rolling suspension for twelve (12) review cycles: held but inaccessible, lifting automatically upon twelve consecutive cycles of renewed participation, and never touching the humanitarian channel. The withdrawing Party's observer and telemetry access enters suspension on the same rolling terms.</w:t>
            </w:r>
          </w:p>
        </w:tc>
      </w:tr>
    </w:tbl>
    <w:p w14:paraId="47450711" w14:textId="77777777" w:rsidR="004101BF" w:rsidRDefault="004101BF">
      <w:pPr>
        <w:spacing w:after="120"/>
      </w:pPr>
    </w:p>
    <w:p w14:paraId="3E2CEDB8" w14:textId="77777777" w:rsidR="004101BF" w:rsidRDefault="00000000">
      <w:pPr>
        <w:pStyle w:val="Heading2"/>
      </w:pPr>
      <w:bookmarkStart w:id="70" w:name="_Toc235673034"/>
      <w:r>
        <w:t>7.4 Orderly Transition</w:t>
      </w:r>
      <w:bookmarkEnd w:id="70"/>
    </w:p>
    <w:p w14:paraId="5CA87DD0" w14:textId="77777777" w:rsidR="004101BF" w:rsidRDefault="00000000">
      <w:r>
        <w:t>Either Party exits this Framework through written notice to the depositary and the facilitators per the ladder of Section 7.3. All operational protocols continue in full during the notice period, the facilitators convene repair consultations, and the notice-giving Party retains the right to retract its notice at any time before expiry. Retraction restores full operation instantly, with no penalty and no statement. Completed milestones and banked performance remain in force under every exit scenario, and the humanitarian firewall of Article 6 operates without interruption.</w:t>
      </w:r>
    </w:p>
    <w:p w14:paraId="46EF89D3" w14:textId="77777777" w:rsidR="004101BF" w:rsidRDefault="00000000">
      <w:pPr>
        <w:pStyle w:val="Heading2"/>
      </w:pPr>
      <w:bookmarkStart w:id="71" w:name="_Toc235673035"/>
      <w:r>
        <w:t>7.5 Reconstitution</w:t>
      </w:r>
      <w:bookmarkEnd w:id="71"/>
    </w:p>
    <w:p w14:paraId="6E8747C1" w14:textId="77777777" w:rsidR="004101BF" w:rsidRDefault="00000000">
      <w:r>
        <w:t>If the Framework enters full suspension, both Parties attend a Reconstitution Conference hosted by the facilitating states within fourteen (14) days, aimed at restoring the minimum viable core: the de-confliction line, the dashboard, the humanitarian fast lane, and the daily report. Restart attempts carry no limit, and a restart never carries a penalty for the prior exit beyond the rolling suspension already in effect.</w:t>
      </w:r>
    </w:p>
    <w:p w14:paraId="56D8AABA" w14:textId="77777777" w:rsidR="004101BF" w:rsidRDefault="00000000">
      <w:pPr>
        <w:pStyle w:val="Heading1"/>
      </w:pPr>
      <w:bookmarkStart w:id="72" w:name="_Toc235673036"/>
      <w:r>
        <w:lastRenderedPageBreak/>
        <w:t>Article 8: Governance</w:t>
      </w:r>
      <w:bookmarkEnd w:id="72"/>
    </w:p>
    <w:p w14:paraId="511A85E6" w14:textId="77777777" w:rsidR="004101BF" w:rsidRDefault="00000000">
      <w:pPr>
        <w:pStyle w:val="Heading2"/>
      </w:pPr>
      <w:bookmarkStart w:id="73" w:name="_Toc235673037"/>
      <w:r>
        <w:t>8.1 Bodies</w:t>
      </w:r>
      <w:bookmarkEnd w:id="73"/>
    </w:p>
    <w:p w14:paraId="018FAAB7" w14:textId="77777777" w:rsidR="004101BF" w:rsidRDefault="00000000">
      <w:r>
        <w:t>Governance runs through the verification bodies of Article 5 acting jointly as the Framework Secretariat, seated in Muscat with a records desk in Geneva. The Secretariat administers the Shared Dashboard, convenes consultations, publishes certificates and daily reports, services the Muscat Channel, and keeps the framework calendar. It holds no power to suspend, penalize, or interpret beyond the operative text.</w:t>
      </w:r>
    </w:p>
    <w:p w14:paraId="7F94E001" w14:textId="77777777" w:rsidR="004101BF" w:rsidRDefault="00000000">
      <w:pPr>
        <w:pStyle w:val="Heading2"/>
      </w:pPr>
      <w:bookmarkStart w:id="74" w:name="_Toc235673038"/>
      <w:r>
        <w:t>8.2 Decision Rules</w:t>
      </w:r>
      <w:bookmarkEnd w:id="74"/>
    </w:p>
    <w:p w14:paraId="0D62890B" w14:textId="77777777" w:rsidR="004101BF" w:rsidRDefault="00000000">
      <w:r>
        <w:t>Political questions, meaning scope changes, extensions, and amendments, pass by consensus of both Parties. Technical questions, meaning certifications, timelines, and tolerance adjustments, pass by the verification bodies through the convergence standard of Article 5. For any determination concerning one Party's conduct, the framework architecture excludes that Party's vote; all other oversight members agree. Operational deadlocks route to direct co-arbitration: the Sultanate of Oman rules on maritime and security questions and the Swiss Confederation on financial and records questions, each within forty-eight (48) hours, binding on both Parties, grounded purely in the principle of continuity of the framework. Questions inside the Muscat Channel follow the mediation ladder of Section 2.8 and never the co-arbitration channel: the governance file belongs to the two coastal states.</w:t>
      </w:r>
    </w:p>
    <w:p w14:paraId="1830219F" w14:textId="77777777" w:rsidR="004101BF" w:rsidRDefault="00000000">
      <w:pPr>
        <w:pStyle w:val="Heading2"/>
      </w:pPr>
      <w:bookmarkStart w:id="75" w:name="_Toc235673039"/>
      <w:r>
        <w:t>8.3 Crisis Contacts</w:t>
      </w:r>
      <w:bookmarkEnd w:id="75"/>
    </w:p>
    <w:p w14:paraId="09869433" w14:textId="77777777" w:rsidR="004101BF" w:rsidRDefault="00000000">
      <w:r>
        <w:t>Each Party designates a primary, a secondary, and a technical crisis contact, reachable around the clock, and keeps the list current with the Secretariat. The Secretariat tests both primary contacts daily at 00:00 GMT during the first thirty (30) days and weekly thereafter; three consecutive failed tests log as a Tier 1 event, without penalty.</w:t>
      </w:r>
    </w:p>
    <w:p w14:paraId="0AF02E4A" w14:textId="77777777" w:rsidR="004101BF" w:rsidRDefault="00000000">
      <w:pPr>
        <w:pStyle w:val="Heading2"/>
      </w:pPr>
      <w:bookmarkStart w:id="76" w:name="_Toc235673040"/>
      <w:r>
        <w:t>8.4 Cost-Sharing</w:t>
      </w:r>
      <w:bookmarkEnd w:id="76"/>
    </w:p>
    <w:p w14:paraId="3B2C847B" w14:textId="77777777" w:rsidR="004101BF" w:rsidRDefault="00000000">
      <w:r>
        <w:t>The administrative and operational costs of the Secretariat, JMIC-Muscat, and the Swiss Financial Cell fall equally on both Parties, with quarterly reconciliation of accounts through the administrative sub-account of the Oman Escrow Account. Facilitating states retain the option to waive their own costs; no such waiver creates an obligation on any other Party. No cost dispute suspends any verification activity; funding disagreements route to the co-arbitration channel of Section 8.2.</w:t>
      </w:r>
    </w:p>
    <w:p w14:paraId="35E333FB" w14:textId="77777777" w:rsidR="004101BF" w:rsidRDefault="00000000">
      <w:pPr>
        <w:pStyle w:val="Heading1"/>
      </w:pPr>
      <w:bookmarkStart w:id="77" w:name="_Toc235673041"/>
      <w:r>
        <w:lastRenderedPageBreak/>
        <w:t>Article 9: Political Sensitivity and Narrative Protocol</w:t>
      </w:r>
      <w:bookmarkEnd w:id="77"/>
    </w:p>
    <w:p w14:paraId="684E0118" w14:textId="77777777" w:rsidR="004101BF" w:rsidRDefault="00000000">
      <w:pPr>
        <w:pStyle w:val="Heading2"/>
      </w:pPr>
      <w:bookmarkStart w:id="78" w:name="_Toc235673042"/>
      <w:r>
        <w:t>9.1 The Non-Humiliation Doctrine</w:t>
      </w:r>
      <w:bookmarkEnd w:id="78"/>
    </w:p>
    <w:p w14:paraId="138CD88D" w14:textId="77777777" w:rsidR="004101BF" w:rsidRDefault="00000000">
      <w:r>
        <w:t>No Party acknowledges defeat, submission, capitulation, or ideological concession as a condition of participation. Compliance constitutes the fulfillment of negotiated commitments between sovereign equals, not domestic political surrender. This doctrine binds all implementation, all public communication, and all ceremony under this Framework. Any official communication that frames the other Party's compliance as surrender or defeat constitutes a narrative disruption under Section 9.4.</w:t>
      </w:r>
    </w:p>
    <w:p w14:paraId="1D5C631B" w14:textId="77777777" w:rsidR="004101BF" w:rsidRDefault="00000000">
      <w:pPr>
        <w:pStyle w:val="Heading2"/>
      </w:pPr>
      <w:bookmarkStart w:id="79" w:name="_Toc235673043"/>
      <w:r>
        <w:t>9.2 Mutual Architecture Framing</w:t>
      </w:r>
      <w:bookmarkEnd w:id="79"/>
    </w:p>
    <w:p w14:paraId="7C52BA07" w14:textId="77777777" w:rsidR="004101BF" w:rsidRDefault="00000000">
      <w:r>
        <w:t>Every prohibitive commitment in this instrument reads as a feature of the shared framework, binding both Parties equally, never as a restraint by one Party for the benefit of the other. The framework architecture excludes kinetic enforcement. Commercial transit operates under an absolute non-interdiction protocol. Stockpile thresholds execute automatically under the verification architecture. Sovereign equality holds in the grammar itself.</w:t>
      </w:r>
    </w:p>
    <w:p w14:paraId="0CB799BB" w14:textId="77777777" w:rsidR="004101BF" w:rsidRDefault="00000000">
      <w:pPr>
        <w:pStyle w:val="Heading2"/>
      </w:pPr>
      <w:bookmarkStart w:id="80" w:name="_Toc235673044"/>
      <w:r>
        <w:t>9.3 Nomenclature Neutrality</w:t>
      </w:r>
      <w:bookmarkEnd w:id="80"/>
    </w:p>
    <w:p w14:paraId="7A913FB8" w14:textId="77777777" w:rsidR="004101BF" w:rsidRDefault="00000000">
      <w:r>
        <w:t>The diplomatic framework mutually established in June 2026 carries different designations in the two capitals, including the Islamabad Memorandum and the June framework, and the framework architecture treats each designation as valid within its own records. This Framework refers to it throughout as the June framework, and that neutral descriptor governs all instruments, all dashboard entries, and all filings under this Framework. The designation Strait of Hormuz governs all instruments under this Framework and all filings with international bodies, and the designation the Gulf governs shared references to the surrounding waters. Each Party retains full authority over its own domestic nomenclature for its own domestic communications, and neither Party objects to the other's internal usage. No Party claims publicly that the other Party accepts, endorses, or legitimizes any domestic designation. The Secretariat maintains a neutral nomenclature register for administrative clarity; the register confers no legal status of any kind.</w:t>
      </w:r>
    </w:p>
    <w:p w14:paraId="31467D2A" w14:textId="77777777" w:rsidR="004101BF" w:rsidRDefault="00000000">
      <w:pPr>
        <w:pStyle w:val="Heading2"/>
      </w:pPr>
      <w:bookmarkStart w:id="81" w:name="_Toc235673045"/>
      <w:r>
        <w:t>9.4 Synchronized Announcements and Quiet Remediation</w:t>
      </w:r>
      <w:bookmarkEnd w:id="81"/>
    </w:p>
    <w:p w14:paraId="783C8FE4" w14:textId="77777777" w:rsidR="004101BF" w:rsidRDefault="00000000">
      <w:r>
        <w:t>Milestone announcements synchronize: both capitals release pre-agreed, fact-identical statements within a six (6) hour window, and the facilitators host technical briefings without political framing. Photographic documentation of sensitive activities, including seal application, survey operations, and observer embarkation, takes place only with the advance approval of both Parties. A narrative disruption routes to a quiet remediation channel: the Secretariat contacts both capitals privately, the offending statement receives a factual correction within four (4) hours where feasible, and the matter closes without public escalation. Speeches never override telemetry; only dashboard status moves the Framework.</w:t>
      </w:r>
    </w:p>
    <w:p w14:paraId="466923A6" w14:textId="77777777" w:rsidR="004101BF" w:rsidRDefault="00000000">
      <w:pPr>
        <w:pStyle w:val="Heading2"/>
      </w:pPr>
      <w:bookmarkStart w:id="82" w:name="_Toc235673046"/>
      <w:r>
        <w:lastRenderedPageBreak/>
        <w:t>9.5 What Each Side States</w:t>
      </w:r>
      <w:bookmarkEnd w:id="82"/>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323"/>
        <w:gridCol w:w="3950"/>
        <w:gridCol w:w="3953"/>
      </w:tblGrid>
      <w:tr w:rsidR="004101BF" w14:paraId="63F2C44F" w14:textId="77777777">
        <w:trPr>
          <w:tblHeader/>
        </w:trPr>
        <w:tc>
          <w:tcPr>
            <w:tcW w:w="1330" w:type="dxa"/>
            <w:shd w:val="clear" w:color="auto" w:fill="ECEFF1"/>
          </w:tcPr>
          <w:p w14:paraId="4A898107" w14:textId="77777777" w:rsidR="004101BF" w:rsidRDefault="00000000">
            <w:pPr>
              <w:spacing w:before="30" w:after="30" w:line="264" w:lineRule="auto"/>
              <w:jc w:val="center"/>
            </w:pPr>
            <w:r>
              <w:rPr>
                <w:b/>
                <w:color w:val="37474F"/>
                <w:sz w:val="19"/>
              </w:rPr>
              <w:t>Dimension</w:t>
            </w:r>
          </w:p>
        </w:tc>
        <w:tc>
          <w:tcPr>
            <w:tcW w:w="4015" w:type="dxa"/>
            <w:shd w:val="clear" w:color="auto" w:fill="ECEFF1"/>
          </w:tcPr>
          <w:p w14:paraId="1827CEB3" w14:textId="77777777" w:rsidR="004101BF" w:rsidRDefault="00000000">
            <w:pPr>
              <w:spacing w:before="30" w:after="30" w:line="264" w:lineRule="auto"/>
              <w:jc w:val="center"/>
            </w:pPr>
            <w:r>
              <w:rPr>
                <w:b/>
                <w:color w:val="37474F"/>
                <w:sz w:val="19"/>
              </w:rPr>
              <w:t>Iran States</w:t>
            </w:r>
          </w:p>
        </w:tc>
        <w:tc>
          <w:tcPr>
            <w:tcW w:w="4015" w:type="dxa"/>
            <w:shd w:val="clear" w:color="auto" w:fill="ECEFF1"/>
          </w:tcPr>
          <w:p w14:paraId="4A3164BF" w14:textId="77777777" w:rsidR="004101BF" w:rsidRDefault="00000000">
            <w:pPr>
              <w:spacing w:before="30" w:after="30" w:line="264" w:lineRule="auto"/>
              <w:jc w:val="center"/>
            </w:pPr>
            <w:r>
              <w:rPr>
                <w:b/>
                <w:color w:val="37474F"/>
                <w:sz w:val="19"/>
              </w:rPr>
              <w:t>The United States States</w:t>
            </w:r>
          </w:p>
        </w:tc>
      </w:tr>
      <w:tr w:rsidR="004101BF" w14:paraId="09A1D3E2" w14:textId="77777777">
        <w:tc>
          <w:tcPr>
            <w:tcW w:w="1330" w:type="dxa"/>
          </w:tcPr>
          <w:p w14:paraId="7361EB21" w14:textId="77777777" w:rsidR="004101BF" w:rsidRDefault="00000000">
            <w:pPr>
              <w:spacing w:before="30" w:after="30" w:line="264" w:lineRule="auto"/>
              <w:jc w:val="left"/>
            </w:pPr>
            <w:r>
              <w:rPr>
                <w:color w:val="546E7A"/>
                <w:sz w:val="19"/>
              </w:rPr>
              <w:t>Maritime</w:t>
            </w:r>
          </w:p>
        </w:tc>
        <w:tc>
          <w:tcPr>
            <w:tcW w:w="4015" w:type="dxa"/>
          </w:tcPr>
          <w:p w14:paraId="0E86486D" w14:textId="77777777" w:rsidR="004101BF" w:rsidRDefault="00000000">
            <w:pPr>
              <w:spacing w:before="30" w:after="30" w:line="264" w:lineRule="auto"/>
              <w:jc w:val="left"/>
            </w:pPr>
            <w:r>
              <w:rPr>
                <w:color w:val="546E7A"/>
                <w:sz w:val="19"/>
              </w:rPr>
              <w:t>Iranian coastal authority operates openly in the northern channel; both corridors function; service income flows for verified work; governance talks run neighbor to neighbor in Muscat</w:t>
            </w:r>
          </w:p>
        </w:tc>
        <w:tc>
          <w:tcPr>
            <w:tcW w:w="4015" w:type="dxa"/>
          </w:tcPr>
          <w:p w14:paraId="509545C1" w14:textId="77777777" w:rsidR="004101BF" w:rsidRDefault="00000000">
            <w:pPr>
              <w:spacing w:before="30" w:after="30" w:line="264" w:lineRule="auto"/>
              <w:jc w:val="left"/>
            </w:pPr>
            <w:r>
              <w:rPr>
                <w:color w:val="546E7A"/>
                <w:sz w:val="19"/>
              </w:rPr>
              <w:t>Transit is free, toll-free, and verified in both corridors; the governance file sits with the two coastal states, exactly as the June framework wrote it; insurers normalize rates on evidence</w:t>
            </w:r>
          </w:p>
        </w:tc>
      </w:tr>
      <w:tr w:rsidR="004101BF" w14:paraId="43AE79C6" w14:textId="77777777">
        <w:tc>
          <w:tcPr>
            <w:tcW w:w="1330" w:type="dxa"/>
          </w:tcPr>
          <w:p w14:paraId="204A459E" w14:textId="77777777" w:rsidR="004101BF" w:rsidRDefault="00000000">
            <w:pPr>
              <w:spacing w:before="30" w:after="30" w:line="264" w:lineRule="auto"/>
              <w:jc w:val="left"/>
            </w:pPr>
            <w:r>
              <w:rPr>
                <w:color w:val="546E7A"/>
                <w:sz w:val="19"/>
              </w:rPr>
              <w:t>Security</w:t>
            </w:r>
          </w:p>
        </w:tc>
        <w:tc>
          <w:tcPr>
            <w:tcW w:w="4015" w:type="dxa"/>
          </w:tcPr>
          <w:p w14:paraId="5C5D80EF" w14:textId="77777777" w:rsidR="004101BF" w:rsidRDefault="00000000">
            <w:pPr>
              <w:spacing w:before="30" w:after="30" w:line="264" w:lineRule="auto"/>
              <w:jc w:val="left"/>
            </w:pPr>
            <w:r>
              <w:rPr>
                <w:color w:val="546E7A"/>
                <w:sz w:val="19"/>
              </w:rPr>
              <w:t>The freeze pairs on the same clock; offensive operations from regional bases stand excluded during the freeze; Iranian sovereignty stands intact</w:t>
            </w:r>
          </w:p>
        </w:tc>
        <w:tc>
          <w:tcPr>
            <w:tcW w:w="4015" w:type="dxa"/>
          </w:tcPr>
          <w:p w14:paraId="0A28360E" w14:textId="77777777" w:rsidR="004101BF" w:rsidRDefault="00000000">
            <w:pPr>
              <w:spacing w:before="30" w:after="30" w:line="264" w:lineRule="auto"/>
              <w:jc w:val="left"/>
            </w:pPr>
            <w:r>
              <w:rPr>
                <w:color w:val="546E7A"/>
                <w:sz w:val="19"/>
              </w:rPr>
              <w:t>American forces hold a defensive posture with full operational security; the shared record verifies the strike freeze; every option remains intact</w:t>
            </w:r>
          </w:p>
        </w:tc>
      </w:tr>
      <w:tr w:rsidR="004101BF" w14:paraId="6A24062B" w14:textId="77777777">
        <w:tc>
          <w:tcPr>
            <w:tcW w:w="1330" w:type="dxa"/>
          </w:tcPr>
          <w:p w14:paraId="17826DBC" w14:textId="77777777" w:rsidR="004101BF" w:rsidRDefault="00000000">
            <w:pPr>
              <w:spacing w:before="30" w:after="30" w:line="264" w:lineRule="auto"/>
              <w:jc w:val="left"/>
            </w:pPr>
            <w:r>
              <w:rPr>
                <w:color w:val="546E7A"/>
                <w:sz w:val="19"/>
              </w:rPr>
              <w:t>Economic</w:t>
            </w:r>
          </w:p>
        </w:tc>
        <w:tc>
          <w:tcPr>
            <w:tcW w:w="4015" w:type="dxa"/>
          </w:tcPr>
          <w:p w14:paraId="01B87FBF" w14:textId="77777777" w:rsidR="004101BF" w:rsidRDefault="00000000">
            <w:pPr>
              <w:spacing w:before="30" w:after="30" w:line="264" w:lineRule="auto"/>
              <w:jc w:val="left"/>
            </w:pPr>
            <w:r>
              <w:rPr>
                <w:color w:val="546E7A"/>
                <w:sz w:val="19"/>
              </w:rPr>
              <w:t>Frozen funds finance medicine, food, and reconstruction through Iranian-owned accounts under escrow; the blockade converts and lifts in stages on the corridor record</w:t>
            </w:r>
          </w:p>
        </w:tc>
        <w:tc>
          <w:tcPr>
            <w:tcW w:w="4015" w:type="dxa"/>
          </w:tcPr>
          <w:p w14:paraId="1E096994" w14:textId="77777777" w:rsidR="004101BF" w:rsidRDefault="00000000">
            <w:pPr>
              <w:spacing w:before="30" w:after="30" w:line="264" w:lineRule="auto"/>
              <w:jc w:val="left"/>
            </w:pPr>
            <w:r>
              <w:rPr>
                <w:color w:val="546E7A"/>
                <w:sz w:val="19"/>
              </w:rPr>
              <w:t>No cash moves unconditionally; every tranche traces end to end; the waiver renews only on clean telemetry; no sanctions statute changes</w:t>
            </w:r>
          </w:p>
        </w:tc>
      </w:tr>
      <w:tr w:rsidR="004101BF" w14:paraId="6AE3C732" w14:textId="77777777">
        <w:tc>
          <w:tcPr>
            <w:tcW w:w="1330" w:type="dxa"/>
          </w:tcPr>
          <w:p w14:paraId="030D8155" w14:textId="77777777" w:rsidR="004101BF" w:rsidRDefault="00000000">
            <w:pPr>
              <w:spacing w:before="30" w:after="30" w:line="264" w:lineRule="auto"/>
              <w:jc w:val="left"/>
            </w:pPr>
            <w:r>
              <w:rPr>
                <w:color w:val="546E7A"/>
                <w:sz w:val="19"/>
              </w:rPr>
              <w:t>Nuclear</w:t>
            </w:r>
          </w:p>
        </w:tc>
        <w:tc>
          <w:tcPr>
            <w:tcW w:w="4015" w:type="dxa"/>
          </w:tcPr>
          <w:p w14:paraId="382747F6" w14:textId="77777777" w:rsidR="004101BF" w:rsidRDefault="00000000">
            <w:pPr>
              <w:spacing w:before="30" w:after="30" w:line="264" w:lineRule="auto"/>
              <w:jc w:val="left"/>
            </w:pPr>
            <w:r>
              <w:rPr>
                <w:color w:val="546E7A"/>
                <w:sz w:val="19"/>
              </w:rPr>
              <w:t>Sovereign title to the material never transfers; the material never leaves Iranian soil; the nuclear file stands in its own track, deferred, not conceded</w:t>
            </w:r>
          </w:p>
        </w:tc>
        <w:tc>
          <w:tcPr>
            <w:tcW w:w="4015" w:type="dxa"/>
          </w:tcPr>
          <w:p w14:paraId="5600770B" w14:textId="77777777" w:rsidR="004101BF" w:rsidRDefault="00000000">
            <w:pPr>
              <w:spacing w:before="30" w:after="30" w:line="264" w:lineRule="auto"/>
              <w:jc w:val="left"/>
            </w:pPr>
            <w:r>
              <w:rPr>
                <w:color w:val="546E7A"/>
                <w:sz w:val="19"/>
              </w:rPr>
              <w:t>All high-enriched material moves under dual-key Agency seals with a full inventory baseline; disposition options bind only at the final treaty</w:t>
            </w:r>
          </w:p>
        </w:tc>
      </w:tr>
      <w:tr w:rsidR="004101BF" w14:paraId="0E1D2B30" w14:textId="77777777">
        <w:tc>
          <w:tcPr>
            <w:tcW w:w="1330" w:type="dxa"/>
          </w:tcPr>
          <w:p w14:paraId="3F5DC013" w14:textId="77777777" w:rsidR="004101BF" w:rsidRDefault="00000000">
            <w:pPr>
              <w:spacing w:before="30" w:after="30" w:line="264" w:lineRule="auto"/>
              <w:jc w:val="left"/>
            </w:pPr>
            <w:r>
              <w:rPr>
                <w:color w:val="546E7A"/>
                <w:sz w:val="19"/>
              </w:rPr>
              <w:t>Political</w:t>
            </w:r>
          </w:p>
        </w:tc>
        <w:tc>
          <w:tcPr>
            <w:tcW w:w="4015" w:type="dxa"/>
          </w:tcPr>
          <w:p w14:paraId="0A9E7CEF" w14:textId="77777777" w:rsidR="004101BF" w:rsidRDefault="00000000">
            <w:pPr>
              <w:spacing w:before="30" w:after="30" w:line="264" w:lineRule="auto"/>
              <w:jc w:val="left"/>
            </w:pPr>
            <w:r>
              <w:rPr>
                <w:color w:val="546E7A"/>
                <w:sz w:val="19"/>
              </w:rPr>
              <w:t>Resistance diplomacy produced a structured return to the table; Iran moved as an equal, never as a supplicant; the window of the June framework stands restored in full</w:t>
            </w:r>
          </w:p>
        </w:tc>
        <w:tc>
          <w:tcPr>
            <w:tcW w:w="4015" w:type="dxa"/>
          </w:tcPr>
          <w:p w14:paraId="7D2BA31B" w14:textId="77777777" w:rsidR="004101BF" w:rsidRDefault="00000000">
            <w:pPr>
              <w:spacing w:before="30" w:after="30" w:line="264" w:lineRule="auto"/>
              <w:jc w:val="left"/>
            </w:pPr>
            <w:r>
              <w:rPr>
                <w:color w:val="546E7A"/>
                <w:sz w:val="19"/>
              </w:rPr>
              <w:t>American leadership set the terms; verification sits at the center; the sixty-day track resumes with the clock restored and every option preserved</w:t>
            </w:r>
          </w:p>
        </w:tc>
      </w:tr>
    </w:tbl>
    <w:p w14:paraId="100E84F7" w14:textId="77777777" w:rsidR="004101BF" w:rsidRDefault="004101BF">
      <w:pPr>
        <w:spacing w:after="120"/>
      </w:pPr>
    </w:p>
    <w:p w14:paraId="180FB7DF" w14:textId="77777777" w:rsidR="004101BF" w:rsidRDefault="00000000">
      <w:pPr>
        <w:pStyle w:val="Heading1"/>
      </w:pPr>
      <w:bookmarkStart w:id="83" w:name="_Toc235673047"/>
      <w:r>
        <w:t>Article 10: Final Provisions</w:t>
      </w:r>
      <w:bookmarkEnd w:id="83"/>
    </w:p>
    <w:p w14:paraId="2E0DAC12" w14:textId="77777777" w:rsidR="004101BF" w:rsidRDefault="00000000">
      <w:pPr>
        <w:pStyle w:val="Heading2"/>
      </w:pPr>
      <w:bookmarkStart w:id="84" w:name="_Toc235673048"/>
      <w:r>
        <w:t>10.1 Entry into Force</w:t>
      </w:r>
      <w:bookmarkEnd w:id="84"/>
    </w:p>
    <w:p w14:paraId="5D8F0202" w14:textId="77777777" w:rsidR="004101BF" w:rsidRDefault="00000000">
      <w:r>
        <w:t>This Framework enters into force upon the exchange of signed instruments of acceptance through the facilitator channel, confirmed on the Shared Dashboard. Executive authority suffices for entry into force in both systems, consistent with the precedent of the 1981 Algiers Accords. The depositary is the Swiss Federal Council.</w:t>
      </w:r>
    </w:p>
    <w:p w14:paraId="524CEDE7" w14:textId="77777777" w:rsidR="004101BF" w:rsidRDefault="00000000">
      <w:pPr>
        <w:pStyle w:val="Heading2"/>
      </w:pPr>
      <w:bookmarkStart w:id="85" w:name="_Toc235673049"/>
      <w:r>
        <w:t>10.2 No Precedent</w:t>
      </w:r>
      <w:bookmarkEnd w:id="85"/>
    </w:p>
    <w:p w14:paraId="6C4F9553" w14:textId="77777777" w:rsidR="004101BF" w:rsidRDefault="00000000">
      <w:r>
        <w:t>This instrument establishes no legal or political precedent for any other dispute, waterway, sanctions regime, or bilateral relationship. It is sui generis, tailored to the circumstances of July 2026. No provision creates an inference regarding any matter the text does not expressly address.</w:t>
      </w:r>
    </w:p>
    <w:p w14:paraId="44208C42" w14:textId="77777777" w:rsidR="004101BF" w:rsidRDefault="00000000">
      <w:pPr>
        <w:pStyle w:val="Heading2"/>
      </w:pPr>
      <w:bookmarkStart w:id="86" w:name="_Toc235673050"/>
      <w:r>
        <w:lastRenderedPageBreak/>
        <w:t>10.3 Severability</w:t>
      </w:r>
      <w:bookmarkEnd w:id="86"/>
    </w:p>
    <w:p w14:paraId="2FB1AA9A" w14:textId="77777777" w:rsidR="004101BF" w:rsidRDefault="00000000">
      <w:r>
        <w:t>Each provision of this Framework operates independently. The invalidity or suspension of any single provision does not affect the validity or operation of the remaining provisions, consistent with the modular architecture of this Framework. No single clause carries the framework.</w:t>
      </w:r>
    </w:p>
    <w:p w14:paraId="4DEA9BA1" w14:textId="77777777" w:rsidR="004101BF" w:rsidRDefault="00000000">
      <w:pPr>
        <w:pStyle w:val="Heading2"/>
      </w:pPr>
      <w:bookmarkStart w:id="87" w:name="_Toc235673051"/>
      <w:r>
        <w:t>10.4 Good Faith and Non-Weaponization</w:t>
      </w:r>
      <w:bookmarkEnd w:id="87"/>
    </w:p>
    <w:p w14:paraId="3C61467B" w14:textId="77777777" w:rsidR="004101BF" w:rsidRDefault="00000000">
      <w:r>
        <w:t>Neither Party exploits drafting gaps or technical ambiguities to manufacture breaches, accelerate escalation, or extract concessions unrelated to compliance. A patterned exploitation of procedure routes to governance review of the exploiting Party's own conduct.</w:t>
      </w:r>
    </w:p>
    <w:p w14:paraId="7AD9B219" w14:textId="77777777" w:rsidR="004101BF" w:rsidRDefault="00000000">
      <w:pPr>
        <w:pStyle w:val="Heading2"/>
      </w:pPr>
      <w:bookmarkStart w:id="88" w:name="_Toc235673052"/>
      <w:r>
        <w:t>10.5 No Goalpost Moving</w:t>
      </w:r>
      <w:bookmarkEnd w:id="88"/>
    </w:p>
    <w:p w14:paraId="0C926BFC" w14:textId="77777777" w:rsidR="004101BF" w:rsidRDefault="00000000">
      <w:r>
        <w:t>Neither Party unilaterally redefines a certified compliance criterion, verification standard, or threshold after certification. Completed milestones and banked performance stand regardless of later developments.</w:t>
      </w:r>
    </w:p>
    <w:p w14:paraId="6845629C" w14:textId="77777777" w:rsidR="004101BF" w:rsidRDefault="00000000">
      <w:pPr>
        <w:pStyle w:val="Heading2"/>
      </w:pPr>
      <w:bookmarkStart w:id="89" w:name="_Toc235673053"/>
      <w:r>
        <w:t>10.6 Legal Character</w:t>
      </w:r>
      <w:bookmarkEnd w:id="89"/>
    </w:p>
    <w:p w14:paraId="48E4E020" w14:textId="77777777" w:rsidR="004101BF" w:rsidRDefault="00000000">
      <w:r>
        <w:t>This Framework is non-prejudicial, non-treaty, and non-recognition. Nothing in this Framework prejudices the legal positions, sovereignty claims, sanctions positions, or future political negotiations of either Party. Implementation occurs through existing lawful authorities in both systems. Sovereign immunity remains intact. No private right of action arises.</w:t>
      </w:r>
    </w:p>
    <w:p w14:paraId="0F770338" w14:textId="77777777" w:rsidR="004101BF" w:rsidRDefault="00000000">
      <w:pPr>
        <w:pStyle w:val="Heading2"/>
      </w:pPr>
      <w:bookmarkStart w:id="90" w:name="_Toc235673054"/>
      <w:r>
        <w:t>10.7 Languages</w:t>
      </w:r>
      <w:bookmarkEnd w:id="90"/>
    </w:p>
    <w:p w14:paraId="63C33BC8" w14:textId="77777777" w:rsidR="004101BF" w:rsidRDefault="00000000">
      <w:r>
        <w:t>This instrument exists in English, Persian, and French, all texts equally authentic. The English text governs interpretation, and the Swiss Federal Council provides certified translations.</w:t>
      </w:r>
    </w:p>
    <w:p w14:paraId="53D94996" w14:textId="77777777" w:rsidR="004101BF" w:rsidRDefault="00000000">
      <w:pPr>
        <w:pStyle w:val="Heading2"/>
      </w:pPr>
      <w:bookmarkStart w:id="91" w:name="_Toc235673055"/>
      <w:r>
        <w:t>10.8 Review of Annexes</w:t>
      </w:r>
      <w:bookmarkEnd w:id="91"/>
    </w:p>
    <w:p w14:paraId="51E8E8D7" w14:textId="77777777" w:rsidR="004101BF" w:rsidRDefault="00000000">
      <w:r>
        <w:t>All annexes undergo review at each sixty (60) day architecture review, and amendment occurs by consensus of both Parties. An annex left unreviewed for two consecutive review points stands automatically confirmed for a further two review points. No annex expires by silence, consistent with the no-fade continuity rule of Article 7.</w:t>
      </w:r>
    </w:p>
    <w:p w14:paraId="6F3968C7" w14:textId="77777777" w:rsidR="004101BF" w:rsidRDefault="00000000">
      <w:pPr>
        <w:pStyle w:val="Heading1"/>
      </w:pPr>
      <w:bookmarkStart w:id="92" w:name="_Toc235673056"/>
      <w:r>
        <w:t>Part II: The Public Narratives Package</w:t>
      </w:r>
      <w:bookmarkEnd w:id="92"/>
    </w:p>
    <w:p w14:paraId="087590FC" w14:textId="77777777" w:rsidR="004101BF" w:rsidRDefault="00000000">
      <w:r>
        <w:t xml:space="preserve">This Part constitutes the public communications architecture of the Framework. It binds as an integral part of this instrument to the same extent as every article. Its purpose is singular: each government speaks to its own public in its own words, about the same verified facts, at the same time, without forcing the other government to pay a domestic price for peace. The package contains the joint announcement, </w:t>
      </w:r>
      <w:r>
        <w:lastRenderedPageBreak/>
        <w:t>the two national narratives, the facilitator narrative, the regional audience notes, the release protocol, and the prohibited claims register.</w:t>
      </w:r>
    </w:p>
    <w:p w14:paraId="2147BC3C" w14:textId="77777777" w:rsidR="004101BF" w:rsidRDefault="00000000">
      <w:pPr>
        <w:pStyle w:val="Heading2"/>
      </w:pPr>
      <w:bookmarkStart w:id="93" w:name="_Toc235673057"/>
      <w:r>
        <w:t>N.1 Design Rules</w:t>
      </w:r>
      <w:bookmarkEnd w:id="93"/>
    </w:p>
    <w:p w14:paraId="580D1579" w14:textId="77777777" w:rsidR="004101BF" w:rsidRDefault="00000000">
      <w:r>
        <w:rPr>
          <w:b/>
          <w:color w:val="455A64"/>
        </w:rPr>
        <w:t xml:space="preserve">Fact-identical foundations. </w:t>
      </w:r>
      <w:r>
        <w:t>Every public statement under this package traces to the Shared Dashboard and to the operative text. A claim that no dashboard entry supports does not enter any statement.</w:t>
      </w:r>
    </w:p>
    <w:p w14:paraId="08FDAE55" w14:textId="77777777" w:rsidR="004101BF" w:rsidRDefault="00000000">
      <w:r>
        <w:rPr>
          <w:b/>
          <w:color w:val="455A64"/>
        </w:rPr>
        <w:t xml:space="preserve">Non-contradiction. </w:t>
      </w:r>
      <w:r>
        <w:t>Each capital frames the Framework for its own audience, and no framing contradicts the shared record or the other capital's permitted framing. Section N.7 states the test.</w:t>
      </w:r>
    </w:p>
    <w:p w14:paraId="0715B186" w14:textId="77777777" w:rsidR="004101BF" w:rsidRDefault="00000000">
      <w:r>
        <w:rPr>
          <w:b/>
          <w:color w:val="455A64"/>
        </w:rPr>
        <w:t xml:space="preserve">Non-humiliation. </w:t>
      </w:r>
      <w:r>
        <w:t>No statement stages the other side's compliance as surrender, defeat, or submission. Section N.9 registers the prohibited claims.</w:t>
      </w:r>
    </w:p>
    <w:p w14:paraId="66480F75" w14:textId="77777777" w:rsidR="004101BF" w:rsidRDefault="00000000">
      <w:r>
        <w:rPr>
          <w:b/>
          <w:color w:val="455A64"/>
        </w:rPr>
        <w:t xml:space="preserve">Synchronization. </w:t>
      </w:r>
      <w:r>
        <w:t>Milestone statements release inside the six (6) hour window of Section N.8. Speeches never override telemetry; only dashboard status moves the Framework.</w:t>
      </w:r>
    </w:p>
    <w:p w14:paraId="7585FB07" w14:textId="77777777" w:rsidR="004101BF" w:rsidRDefault="00000000">
      <w:r>
        <w:rPr>
          <w:b/>
          <w:color w:val="455A64"/>
        </w:rPr>
        <w:t xml:space="preserve">Separation of audiences. </w:t>
      </w:r>
      <w:r>
        <w:t>Each government writes for its own public. Neither government briefs against the other's domestic framing, and each government answers for its own statements alone.</w:t>
      </w:r>
    </w:p>
    <w:p w14:paraId="2FFC4197" w14:textId="77777777" w:rsidR="004101BF" w:rsidRDefault="00000000">
      <w:pPr>
        <w:pStyle w:val="Heading2"/>
      </w:pPr>
      <w:bookmarkStart w:id="94" w:name="_Toc235673058"/>
      <w:r>
        <w:t>N.2 The Joint Public Announcement</w:t>
      </w:r>
      <w:bookmarkEnd w:id="94"/>
    </w:p>
    <w:p w14:paraId="7B6D160B" w14:textId="77777777" w:rsidR="004101BF" w:rsidRDefault="00000000">
      <w:r>
        <w:t>The following text constitutes the joint announcement of adoption. The Sultanate of Oman releases it first, and both capitals release it within the synchronized window under their own letterheads, word for word, without addition or deletion.</w:t>
      </w: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76BB7809" w14:textId="77777777">
        <w:tc>
          <w:tcPr>
            <w:tcW w:w="9360" w:type="dxa"/>
            <w:shd w:val="clear" w:color="auto" w:fill="F4F6F7"/>
          </w:tcPr>
          <w:p w14:paraId="22F39C2F" w14:textId="77777777" w:rsidR="004101BF" w:rsidRDefault="00000000">
            <w:pPr>
              <w:spacing w:after="0"/>
            </w:pPr>
            <w:r>
              <w:rPr>
                <w:i/>
                <w:color w:val="546E7A"/>
              </w:rPr>
              <w:t>Muscat. The Sultanate of Oman, acting with the Swiss Confederation, the State of Qatar, and the Islamic Republic of Pakistan, announces that the United States of America and the Islamic Republic of Iran adopt the Silver Bridge Framework, effective at 00:00 GMT on the date of entry into force.</w:t>
            </w:r>
          </w:p>
        </w:tc>
      </w:tr>
    </w:tbl>
    <w:p w14:paraId="10F8DD9E"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52F99C98" w14:textId="77777777">
        <w:tc>
          <w:tcPr>
            <w:tcW w:w="9360" w:type="dxa"/>
            <w:shd w:val="clear" w:color="auto" w:fill="F4F6F7"/>
          </w:tcPr>
          <w:p w14:paraId="365AC30D" w14:textId="77777777" w:rsidR="004101BF" w:rsidRDefault="00000000">
            <w:pPr>
              <w:spacing w:after="0"/>
            </w:pPr>
            <w:r>
              <w:rPr>
                <w:i/>
                <w:color w:val="546E7A"/>
              </w:rPr>
              <w:t>The Framework freezes military operations between the two countries on a reciprocal and verified basis. A stand-down of air, naval, missile, and drone operations takes effect on a shared clock at the same hour on both sides. Neutral observers in Muscat read every feed, a seventy-two (72) hour verification window governs the transition, and a standing de-confliction line connects the two military commands through the Omani relay.</w:t>
            </w:r>
          </w:p>
        </w:tc>
      </w:tr>
    </w:tbl>
    <w:p w14:paraId="4CF94903"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59CCCA8E" w14:textId="77777777">
        <w:tc>
          <w:tcPr>
            <w:tcW w:w="9360" w:type="dxa"/>
            <w:shd w:val="clear" w:color="auto" w:fill="F4F6F7"/>
          </w:tcPr>
          <w:p w14:paraId="1272D11C" w14:textId="77777777" w:rsidR="004101BF" w:rsidRDefault="00000000">
            <w:pPr>
              <w:spacing w:after="0"/>
            </w:pPr>
            <w:r>
              <w:rPr>
                <w:i/>
                <w:color w:val="546E7A"/>
              </w:rPr>
              <w:t>The Framework reopens the Strait of Hormuz in structured and synchronized phases. Commercial transit expands immediately in the southern corridor under Omani management. A joint survey certifies the northern channel, sector by sector, on the record of a full hazard declaration. Both corridors then operate under published safety rules with neutral observers, and passage carries no toll in either corridor.</w:t>
            </w:r>
          </w:p>
        </w:tc>
      </w:tr>
    </w:tbl>
    <w:p w14:paraId="208389F2"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1E5F32F2" w14:textId="77777777">
        <w:tc>
          <w:tcPr>
            <w:tcW w:w="9360" w:type="dxa"/>
            <w:shd w:val="clear" w:color="auto" w:fill="F4F6F7"/>
          </w:tcPr>
          <w:p w14:paraId="714FD304" w14:textId="77777777" w:rsidR="004101BF" w:rsidRDefault="00000000">
            <w:pPr>
              <w:spacing w:after="0"/>
            </w:pPr>
            <w:r>
              <w:rPr>
                <w:i/>
                <w:color w:val="546E7A"/>
              </w:rPr>
              <w:lastRenderedPageBreak/>
              <w:t>The Framework opens a standing governance dialogue between the Sultanate of Oman and the Islamic Republic of Iran on the future administration and maritime services of the Strait, consistent with the June framework signed at Islamabad on 17 June 2026. The United States participates as guarantee power. A Hormuz Governance Memorandum records the outcome and publishes in full.</w:t>
            </w:r>
          </w:p>
        </w:tc>
      </w:tr>
    </w:tbl>
    <w:p w14:paraId="4532365F"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277769C7" w14:textId="77777777">
        <w:tc>
          <w:tcPr>
            <w:tcW w:w="9360" w:type="dxa"/>
            <w:shd w:val="clear" w:color="auto" w:fill="F4F6F7"/>
          </w:tcPr>
          <w:p w14:paraId="325CA6CA" w14:textId="77777777" w:rsidR="004101BF" w:rsidRDefault="00000000">
            <w:pPr>
              <w:spacing w:after="0"/>
            </w:pPr>
            <w:r>
              <w:rPr>
                <w:i/>
                <w:color w:val="546E7A"/>
              </w:rPr>
              <w:t>The Framework returns both governments to the sixty (60) day negotiation track of the June framework. The four working groups resume, the negotiation window stands restored in full, and the final agreement proceeds toward endorsement by the United Nations Security Council.</w:t>
            </w:r>
          </w:p>
        </w:tc>
      </w:tr>
    </w:tbl>
    <w:p w14:paraId="2B21BB54"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031B7C64" w14:textId="77777777">
        <w:tc>
          <w:tcPr>
            <w:tcW w:w="9360" w:type="dxa"/>
            <w:shd w:val="clear" w:color="auto" w:fill="F4F6F7"/>
          </w:tcPr>
          <w:p w14:paraId="481C5CA8" w14:textId="77777777" w:rsidR="004101BF" w:rsidRDefault="00000000">
            <w:pPr>
              <w:spacing w:after="0"/>
            </w:pPr>
            <w:r>
              <w:rPr>
                <w:i/>
                <w:color w:val="546E7A"/>
              </w:rPr>
              <w:t>Every step in the Framework pairs an action by one side with an action by the other on the same clock. Neutral verification confirms each step before the next begins. No commitment under the Framework expires by silence.</w:t>
            </w:r>
          </w:p>
        </w:tc>
      </w:tr>
    </w:tbl>
    <w:p w14:paraId="507FB642" w14:textId="77777777" w:rsidR="004101BF" w:rsidRDefault="004101BF">
      <w:pPr>
        <w:spacing w:after="120"/>
      </w:pP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1C1D92B6" w14:textId="77777777">
        <w:tc>
          <w:tcPr>
            <w:tcW w:w="9360" w:type="dxa"/>
            <w:shd w:val="clear" w:color="auto" w:fill="F4F6F7"/>
          </w:tcPr>
          <w:p w14:paraId="4E7FE914" w14:textId="77777777" w:rsidR="004101BF" w:rsidRDefault="00000000">
            <w:pPr>
              <w:spacing w:after="0"/>
            </w:pPr>
            <w:r>
              <w:rPr>
                <w:i/>
                <w:color w:val="546E7A"/>
              </w:rPr>
              <w:t>The Governments of the United States of America and the Islamic Republic of Iran each address their own publics in their own words. The facts of the Framework stand on the public record of the Shared Dashboard, one line per day, in plain language, for the shipping industry and for the publics of both countries.</w:t>
            </w:r>
          </w:p>
        </w:tc>
      </w:tr>
    </w:tbl>
    <w:p w14:paraId="35921FEB" w14:textId="77777777" w:rsidR="004101BF" w:rsidRDefault="004101BF">
      <w:pPr>
        <w:spacing w:after="120"/>
      </w:pPr>
    </w:p>
    <w:p w14:paraId="41DF3F01" w14:textId="77777777" w:rsidR="004101BF" w:rsidRDefault="00000000">
      <w:pPr>
        <w:pStyle w:val="Heading2"/>
      </w:pPr>
      <w:bookmarkStart w:id="95" w:name="_Toc235673059"/>
      <w:r>
        <w:t>N.3 The United States Narrative</w:t>
      </w:r>
      <w:bookmarkEnd w:id="95"/>
    </w:p>
    <w:p w14:paraId="2C80F1E4" w14:textId="77777777" w:rsidR="004101BF" w:rsidRDefault="00000000">
      <w:r>
        <w:rPr>
          <w:b/>
          <w:color w:val="455A64"/>
        </w:rPr>
        <w:t xml:space="preserve">Core statement. </w:t>
      </w:r>
      <w:r>
        <w:t>The strait reopens on verified terms, toll-free, under neutral observation. The freeze holds on telemetry, not on trust. The negotiation window of June stands restored in full, and the United States keeps every option on the table while verification does the work that trust cannot.</w:t>
      </w:r>
    </w:p>
    <w:p w14:paraId="69CC7A36" w14:textId="77777777" w:rsidR="004101BF" w:rsidRDefault="00000000">
      <w:r>
        <w:rPr>
          <w:b/>
          <w:color w:val="455A64"/>
        </w:rPr>
        <w:t xml:space="preserve">Talking point one, verification at the center. </w:t>
      </w:r>
      <w:r>
        <w:t>Every Iranian step confirms on a neutral feed before the paired American step completes. The dashboard, the observers, and the Agency carry the record. Nobody grades the other side's homework.</w:t>
      </w:r>
    </w:p>
    <w:p w14:paraId="64796745" w14:textId="77777777" w:rsidR="004101BF" w:rsidRDefault="00000000">
      <w:r>
        <w:rPr>
          <w:b/>
          <w:color w:val="455A64"/>
        </w:rPr>
        <w:t xml:space="preserve">Talking point two, the water is free. </w:t>
      </w:r>
      <w:r>
        <w:t>Commercial passage carries no toll in either corridor, and service charges attach only to services a shipmaster requests. The governance file sits with Oman and Iran, exactly as the June framework wrote it, and the United States guarantees the outcome instead of negotiating someone else's water.</w:t>
      </w:r>
    </w:p>
    <w:p w14:paraId="207BB35C" w14:textId="77777777" w:rsidR="004101BF" w:rsidRDefault="00000000">
      <w:r>
        <w:rPr>
          <w:b/>
          <w:color w:val="455A64"/>
        </w:rPr>
        <w:t xml:space="preserve">Talking point three, no unconditional value. </w:t>
      </w:r>
      <w:r>
        <w:t>No cash moves without a verified record. Funds travel through neutral escrow directly to suppliers of food, medicine, and infrastructure equipment. No sanctions statute changes. The general license renews only on a clean metering record.</w:t>
      </w:r>
    </w:p>
    <w:p w14:paraId="449C9C79" w14:textId="77777777" w:rsidR="004101BF" w:rsidRDefault="00000000">
      <w:r>
        <w:rPr>
          <w:b/>
          <w:color w:val="455A64"/>
        </w:rPr>
        <w:lastRenderedPageBreak/>
        <w:t xml:space="preserve">Talking point four, strength preserved. </w:t>
      </w:r>
      <w:r>
        <w:t>American forces hold a defensive posture in the region with full operational security. The decoupling clause cuts both ways: no compliance dispute authorizes force against Iran, and nothing in the Framework constrains any lawful decision of the President.</w:t>
      </w:r>
    </w:p>
    <w:p w14:paraId="472BB5CF" w14:textId="77777777" w:rsidR="004101BF" w:rsidRDefault="00000000">
      <w:r>
        <w:rPr>
          <w:b/>
          <w:color w:val="455A64"/>
        </w:rPr>
        <w:t xml:space="preserve">Talking point five, the clock restored. </w:t>
      </w:r>
      <w:r>
        <w:t>The sixty-day track of the June framework resumes in full, the banked days stand on the record, and the final agreement proceeds toward the Security Council. The 17 August date operates as a review point, and the working groups meet it with a verified record already on the table.</w:t>
      </w:r>
    </w:p>
    <w:p w14:paraId="72EA9698" w14:textId="77777777" w:rsidR="004101BF" w:rsidRDefault="00000000">
      <w:r>
        <w:rPr>
          <w:b/>
          <w:color w:val="455A64"/>
        </w:rPr>
        <w:t xml:space="preserve">Talking point six, accountability for July. </w:t>
      </w:r>
      <w:r>
        <w:t>The rogue actor pathway exists because of July. A non-attributable incident opens a joint investigation before any response, and the record of the investigation publishes. The era of the unexplained tanker strike ends.</w:t>
      </w:r>
    </w:p>
    <w:p w14:paraId="2CA0419A" w14:textId="77777777" w:rsidR="004101BF" w:rsidRDefault="00000000">
      <w:pPr>
        <w:pStyle w:val="Heading3"/>
      </w:pPr>
      <w:r>
        <w:t>Press Questions, Washington</w:t>
      </w:r>
    </w:p>
    <w:p w14:paraId="1B017881" w14:textId="77777777" w:rsidR="004101BF" w:rsidRDefault="00000000">
      <w:r>
        <w:rPr>
          <w:b/>
          <w:color w:val="455A64"/>
        </w:rPr>
        <w:t xml:space="preserve">Q: Did Iran win? </w:t>
      </w:r>
      <w:r>
        <w:t>A: The record answers. The strait reopens toll-free under neutral observation, the strikes stop on a verified clock, and the negotiation window resumes. Both sides claim the outcome; the dashboard settles every dispute about the facts.</w:t>
      </w:r>
    </w:p>
    <w:p w14:paraId="2278B240" w14:textId="77777777" w:rsidR="004101BF" w:rsidRDefault="00000000">
      <w:r>
        <w:rPr>
          <w:b/>
          <w:color w:val="455A64"/>
        </w:rPr>
        <w:t xml:space="preserve">Q: Why negotiate after the July attacks? </w:t>
      </w:r>
      <w:r>
        <w:t>A: Because the alternative ran fourteen nights and counting, and it produced a closed strait and a dead channel. The Framework converts the channel into architecture: verified, paired, reversible.</w:t>
      </w:r>
    </w:p>
    <w:p w14:paraId="0B5AFC5F" w14:textId="77777777" w:rsidR="004101BF" w:rsidRDefault="00000000">
      <w:r>
        <w:rPr>
          <w:b/>
          <w:color w:val="455A64"/>
        </w:rPr>
        <w:t xml:space="preserve">Q: What about the enriched uranium? </w:t>
      </w:r>
      <w:r>
        <w:t>A: The high-enriched stockpile moves under dual-key Agency seals inside thirty days of re-anchoring, with a full inventory baseline. Disposition options bind at the final treaty. The interim step locks the danger in place while the track works.</w:t>
      </w:r>
    </w:p>
    <w:p w14:paraId="3C90880D" w14:textId="77777777" w:rsidR="004101BF" w:rsidRDefault="00000000">
      <w:r>
        <w:rPr>
          <w:b/>
          <w:color w:val="455A64"/>
        </w:rPr>
        <w:t xml:space="preserve">Q: Does the Guarantee Note recognize Iranian control of the strait? </w:t>
      </w:r>
      <w:r>
        <w:t>A: The Guarantee Note recognizes a governance text concluded by the two coastal states with a zero-toll guardrail and no prejudice to any legal position, including our own. Recognition of no claim, acceptance of a verified arrangement.</w:t>
      </w:r>
    </w:p>
    <w:p w14:paraId="0FC035C4" w14:textId="77777777" w:rsidR="004101BF" w:rsidRDefault="00000000">
      <w:r>
        <w:rPr>
          <w:b/>
          <w:color w:val="455A64"/>
        </w:rPr>
        <w:t xml:space="preserve">Q: What happens if Tehran cheats? </w:t>
      </w:r>
      <w:r>
        <w:t>A: The step-back ladder answers, in proportion, inside the affected module, with every prior release staying released. Force remains a separate constitutional decision, untouched by this instrument.</w:t>
      </w:r>
    </w:p>
    <w:p w14:paraId="5BDB47EA" w14:textId="77777777" w:rsidR="004101BF" w:rsidRDefault="00000000">
      <w:pPr>
        <w:pStyle w:val="Heading2"/>
      </w:pPr>
      <w:bookmarkStart w:id="96" w:name="_Toc235673060"/>
      <w:r>
        <w:t>N.4 The Iranian Narrative</w:t>
      </w:r>
      <w:bookmarkEnd w:id="96"/>
    </w:p>
    <w:p w14:paraId="0662C031" w14:textId="77777777" w:rsidR="004101BF" w:rsidRDefault="00000000">
      <w:r>
        <w:rPr>
          <w:b/>
          <w:color w:val="455A64"/>
        </w:rPr>
        <w:t xml:space="preserve">Core statement. </w:t>
      </w:r>
      <w:r>
        <w:t>The enemy's strikes stop on the same clock as Iran's defensive operations. Iranian law operates openly in Iranian waters. The blockade converts and lifts in stages on the corridor record. Medicine and food flow through Iranian-owned funds. And the governance of the Strait negotiates where it always belonged: between the two coastal states, in Muscat, neighbor to neighbor.</w:t>
      </w:r>
    </w:p>
    <w:p w14:paraId="1573C5A9" w14:textId="77777777" w:rsidR="004101BF" w:rsidRDefault="00000000">
      <w:r>
        <w:rPr>
          <w:b/>
          <w:color w:val="455A64"/>
        </w:rPr>
        <w:t xml:space="preserve">Talking point one, sovereignty held. </w:t>
      </w:r>
      <w:r>
        <w:t>The northern channel operates under Iranian maritime safety jurisdiction. Iranian notices to mariners publish alongside Omani and international notices. No foreign administration touches Iranian waters, and the governance text prejudices no Iranian legal position, recorded in Iran's own unilateral annex.</w:t>
      </w:r>
    </w:p>
    <w:p w14:paraId="15729E2B" w14:textId="77777777" w:rsidR="004101BF" w:rsidRDefault="00000000">
      <w:r>
        <w:rPr>
          <w:b/>
          <w:color w:val="455A64"/>
        </w:rPr>
        <w:lastRenderedPageBreak/>
        <w:t xml:space="preserve">Talking point two, the strikes stop first and together. </w:t>
      </w:r>
      <w:r>
        <w:t>The freeze pairs on one clock: the stand-down of American air and naval operations and the stand-down of Iranian defensive operations activate at the same hour, and neutral observation confirms both. The architecture excludes offensive operations from the regional bases during the freeze.</w:t>
      </w:r>
    </w:p>
    <w:p w14:paraId="692A8CD1" w14:textId="77777777" w:rsidR="004101BF" w:rsidRDefault="00000000">
      <w:r>
        <w:rPr>
          <w:b/>
          <w:color w:val="455A64"/>
        </w:rPr>
        <w:t xml:space="preserve">Talking point three, the blockade breaks in stages. </w:t>
      </w:r>
      <w:r>
        <w:t>Stand-off monitoring replaces interdiction at Hour 00, and the posture lifts in full upon corridor certification. Each stage stands on the Shared Dashboard for the world to read.</w:t>
      </w:r>
    </w:p>
    <w:p w14:paraId="20692CC8" w14:textId="77777777" w:rsidR="004101BF" w:rsidRDefault="00000000">
      <w:r>
        <w:rPr>
          <w:b/>
          <w:color w:val="455A64"/>
        </w:rPr>
        <w:t xml:space="preserve">Talking point four, the nation's funds serve the nation. </w:t>
      </w:r>
      <w:r>
        <w:t>Iranian funds, held in escrow under Iranian title, purchase food, medicine, and equipment for the desalination and power plants the strikes damaged. Payments travel directly to suppliers. No dollar passes to any foreign government.</w:t>
      </w:r>
    </w:p>
    <w:p w14:paraId="7DE7BBFC" w14:textId="77777777" w:rsidR="004101BF" w:rsidRDefault="00000000">
      <w:r>
        <w:rPr>
          <w:b/>
          <w:color w:val="455A64"/>
        </w:rPr>
        <w:t xml:space="preserve">Talking point five, the governance file comes home. </w:t>
      </w:r>
      <w:r>
        <w:t>The June framework assigned the administration of the Strait to dialogue between Iran and Oman. The Muscat Channel now holds that dialogue, with the dual-corridor draft of July as its working paper. Service income flows for verified work at audited rates. Passage carries no toll, and Iran's coastal authority stands open and operational.</w:t>
      </w:r>
    </w:p>
    <w:p w14:paraId="3E23AFC1" w14:textId="77777777" w:rsidR="004101BF" w:rsidRDefault="00000000">
      <w:r>
        <w:rPr>
          <w:b/>
          <w:color w:val="455A64"/>
        </w:rPr>
        <w:t xml:space="preserve">Talking point six, equals at the table. </w:t>
      </w:r>
      <w:r>
        <w:t>Every Iranian step pairs with a simultaneous American step. The exit ladder protects Iran from bad-faith rupture. The nuclear file stands in its own track, deferred, not conceded, with sovereign title to the material intact and the material on Iranian soil. Resistance diplomacy produced a structured return to the table, and the window of June stands restored in full.</w:t>
      </w:r>
    </w:p>
    <w:p w14:paraId="7A1A46AB" w14:textId="77777777" w:rsidR="004101BF" w:rsidRDefault="00000000">
      <w:pPr>
        <w:pStyle w:val="Heading3"/>
      </w:pPr>
      <w:r>
        <w:t>Press Questions, Tehran</w:t>
      </w:r>
    </w:p>
    <w:p w14:paraId="5D15F9DE" w14:textId="77777777" w:rsidR="004101BF" w:rsidRDefault="00000000">
      <w:r>
        <w:rPr>
          <w:b/>
          <w:color w:val="455A64"/>
        </w:rPr>
        <w:t xml:space="preserve">Q: Did Iran retreat? </w:t>
      </w:r>
      <w:r>
        <w:t>A: Iran froze its defensive operations at the same hour the American strikes stopped, kept its coastal authority, opened governance talks on its own waters with its own neighbor, and restored the June window in full. The record shows reciprocity, not retreat.</w:t>
      </w:r>
    </w:p>
    <w:p w14:paraId="2F1F9B48" w14:textId="77777777" w:rsidR="004101BF" w:rsidRDefault="00000000">
      <w:r>
        <w:rPr>
          <w:b/>
          <w:color w:val="455A64"/>
        </w:rPr>
        <w:t xml:space="preserve">Q: Why does the strait reopen without tolls? </w:t>
      </w:r>
      <w:r>
        <w:t>A: The architecture draws the line where Iran always drew it: passage is passage, and services are services. Ships pay for the pilotage and tug work they request, at audited rates, and the transit fund reimburses verified corridor services. The toll question dissolves because the service question resolves.</w:t>
      </w:r>
    </w:p>
    <w:p w14:paraId="6A94E6A1" w14:textId="77777777" w:rsidR="004101BF" w:rsidRDefault="00000000">
      <w:r>
        <w:rPr>
          <w:b/>
          <w:color w:val="455A64"/>
        </w:rPr>
        <w:t xml:space="preserve">Q: What protects Iran from another 28 February? </w:t>
      </w:r>
      <w:r>
        <w:t>A: The Guarantee Note, the freeze architecture, the exclusion of offensive operations from the regional bases during the freeze, the decoupling of compliance disputes from force, and the witness of the facilitating states. The June framework's guarantee discussion continues in its working group.</w:t>
      </w:r>
    </w:p>
    <w:p w14:paraId="6D60A7A5" w14:textId="77777777" w:rsidR="004101BF" w:rsidRDefault="00000000">
      <w:r>
        <w:rPr>
          <w:b/>
          <w:color w:val="455A64"/>
        </w:rPr>
        <w:t xml:space="preserve">Q: What about the nuclear program? </w:t>
      </w:r>
      <w:r>
        <w:t>A: The program stands. The interim seal step places the high-enriched material under dual-key Agency seals inside Iran, under Iranian title, on Iranian soil. Nothing leaves the country, nothing transfers, and the file negotiates in its own track.</w:t>
      </w:r>
    </w:p>
    <w:p w14:paraId="300C5A21" w14:textId="77777777" w:rsidR="004101BF" w:rsidRDefault="00000000">
      <w:r>
        <w:rPr>
          <w:b/>
          <w:color w:val="455A64"/>
        </w:rPr>
        <w:t xml:space="preserve">Q: Why trust American verification? </w:t>
      </w:r>
      <w:r>
        <w:t>A: Iran trusts no one's word. The dashboard, the Omani observers, and the Agency provide the record, and convergence of three independent channels establishes every determination.</w:t>
      </w:r>
    </w:p>
    <w:p w14:paraId="64EA811F" w14:textId="77777777" w:rsidR="004101BF" w:rsidRDefault="00000000">
      <w:pPr>
        <w:pStyle w:val="Heading2"/>
      </w:pPr>
      <w:bookmarkStart w:id="97" w:name="_Toc235673061"/>
      <w:r>
        <w:lastRenderedPageBreak/>
        <w:t>N.5 The Omani and Facilitating-States Narrative</w:t>
      </w:r>
      <w:bookmarkEnd w:id="97"/>
    </w:p>
    <w:p w14:paraId="13687A00" w14:textId="77777777" w:rsidR="004101BF" w:rsidRDefault="00000000">
      <w:r>
        <w:rPr>
          <w:b/>
          <w:color w:val="455A64"/>
        </w:rPr>
        <w:t xml:space="preserve">Oman. </w:t>
      </w:r>
      <w:r>
        <w:t>The Sultanate frames the Framework as the vindication of the Omani method: patience, neutrality, and architecture. The dual-corridor concept carries an Omani signature from its first draft. The Muscat Channel seats the governance of the Strait where geography and law place it. The channels of Muscat absorb pressure, including the pressure of 12 July, and stay open: a channel survives a single night because the region needs it every morning.</w:t>
      </w:r>
    </w:p>
    <w:p w14:paraId="2A1D0F85" w14:textId="77777777" w:rsidR="004101BF" w:rsidRDefault="00000000">
      <w:r>
        <w:rPr>
          <w:b/>
          <w:color w:val="455A64"/>
        </w:rPr>
        <w:t xml:space="preserve">Switzerland. </w:t>
      </w:r>
      <w:r>
        <w:t>The Swiss Confederation frames its role as custodianship: the depositary, the financial cell, the dashboard, the record. Neutrality here means that every franc and every fact sits where both sides read it.</w:t>
      </w:r>
    </w:p>
    <w:p w14:paraId="37E919AA" w14:textId="77777777" w:rsidR="004101BF" w:rsidRDefault="00000000">
      <w:r>
        <w:rPr>
          <w:b/>
          <w:color w:val="455A64"/>
        </w:rPr>
        <w:t xml:space="preserve">Qatar. </w:t>
      </w:r>
      <w:r>
        <w:t>The State of Qatar frames its role as the crisis channel that held through the worst week of the rupture and delivered both capitals back to the table.</w:t>
      </w:r>
    </w:p>
    <w:p w14:paraId="048A5904" w14:textId="77777777" w:rsidR="004101BF" w:rsidRDefault="00000000">
      <w:r>
        <w:rPr>
          <w:b/>
          <w:color w:val="455A64"/>
        </w:rPr>
        <w:t xml:space="preserve">Pakistan. </w:t>
      </w:r>
      <w:r>
        <w:t>The Islamic Republic of Pakistan frames its role as the convener of record: the Islamabad format produced the June framework, and the Islamabad format stands ready to host the principals of the restored window.</w:t>
      </w:r>
    </w:p>
    <w:p w14:paraId="4A85A227" w14:textId="77777777" w:rsidR="004101BF" w:rsidRDefault="00000000">
      <w:pPr>
        <w:pStyle w:val="Heading2"/>
      </w:pPr>
      <w:bookmarkStart w:id="98" w:name="_Toc235673062"/>
      <w:r>
        <w:t>N.6 Regional and International Audience Notes</w:t>
      </w:r>
      <w:bookmarkEnd w:id="98"/>
    </w:p>
    <w:p w14:paraId="03AA98C0" w14:textId="77777777" w:rsidR="004101BF" w:rsidRDefault="00000000">
      <w:pPr>
        <w:spacing w:after="90"/>
        <w:ind w:left="460" w:hanging="260"/>
      </w:pPr>
      <w:r>
        <w:rPr>
          <w:color w:val="455A64"/>
        </w:rPr>
        <w:t xml:space="preserve">•  </w:t>
      </w:r>
      <w:r>
        <w:rPr>
          <w:b/>
          <w:color w:val="455A64"/>
        </w:rPr>
        <w:t xml:space="preserve">Gulf Cooperation Council and Iraq. </w:t>
      </w:r>
      <w:r>
        <w:t>Energy exports resume on a certified corridor, the consultation window of the Muscat Channel gives every littoral state a written voice in the governance record, and the de-confliction shell of Bridge One quiets the bases on their territory. No tolls, no route compulsion, no secret annexes.</w:t>
      </w:r>
    </w:p>
    <w:p w14:paraId="42B2A46A" w14:textId="77777777" w:rsidR="004101BF" w:rsidRDefault="00000000">
      <w:pPr>
        <w:spacing w:after="90"/>
        <w:ind w:left="460" w:hanging="260"/>
      </w:pPr>
      <w:r>
        <w:rPr>
          <w:color w:val="455A64"/>
        </w:rPr>
        <w:t xml:space="preserve">•  </w:t>
      </w:r>
      <w:r>
        <w:rPr>
          <w:b/>
          <w:color w:val="455A64"/>
        </w:rPr>
        <w:t xml:space="preserve">Shipping industry and insurers. </w:t>
      </w:r>
      <w:r>
        <w:t>The corridor registry publishes the geometry, the daily status report carries the transit count and every incident, and the insurance notifications summarize the verified record at each phase boundary. War-risk premiums respond to data, and the data publishes daily.</w:t>
      </w:r>
    </w:p>
    <w:p w14:paraId="5A5A45DB" w14:textId="77777777" w:rsidR="004101BF" w:rsidRDefault="00000000">
      <w:pPr>
        <w:spacing w:after="90"/>
        <w:ind w:left="460" w:hanging="260"/>
      </w:pPr>
      <w:r>
        <w:rPr>
          <w:color w:val="455A64"/>
        </w:rPr>
        <w:t xml:space="preserve">•  </w:t>
      </w:r>
      <w:r>
        <w:rPr>
          <w:b/>
          <w:color w:val="455A64"/>
        </w:rPr>
        <w:t xml:space="preserve">Energy markets. </w:t>
      </w:r>
      <w:r>
        <w:t>The reopening sequence carries published traffic targets: sixty (60) transits per day by Day 10, eighty (80) percent of the pre-crisis baseline by Day 45. The dashboard, not the podium, reports progress.</w:t>
      </w:r>
    </w:p>
    <w:p w14:paraId="5436CA1C" w14:textId="77777777" w:rsidR="004101BF" w:rsidRDefault="00000000">
      <w:pPr>
        <w:spacing w:after="90"/>
        <w:ind w:left="460" w:hanging="260"/>
      </w:pPr>
      <w:r>
        <w:rPr>
          <w:color w:val="455A64"/>
        </w:rPr>
        <w:t xml:space="preserve">•  </w:t>
      </w:r>
      <w:r>
        <w:rPr>
          <w:b/>
          <w:color w:val="455A64"/>
        </w:rPr>
        <w:t xml:space="preserve">Israel, Lebanon, and the other regional files. </w:t>
      </w:r>
      <w:r>
        <w:t>This instrument addresses the United States-Iran file and the Strait of Hormuz. It links to no other file, prejudices no other track, and grants no actor outside the Framework any status inside it. The firewall of Principle IV operates in public communication exactly as in law.</w:t>
      </w:r>
    </w:p>
    <w:p w14:paraId="54F46F0F" w14:textId="77777777" w:rsidR="004101BF" w:rsidRDefault="00000000">
      <w:pPr>
        <w:spacing w:after="90"/>
        <w:ind w:left="460" w:hanging="260"/>
      </w:pPr>
      <w:r>
        <w:rPr>
          <w:color w:val="455A64"/>
        </w:rPr>
        <w:t xml:space="preserve">•  </w:t>
      </w:r>
      <w:r>
        <w:rPr>
          <w:b/>
          <w:color w:val="455A64"/>
        </w:rPr>
        <w:t xml:space="preserve">The international community. </w:t>
      </w:r>
      <w:r>
        <w:t>The Framework restores freedom of navigation on verified terms, returns two belligerents to a signed negotiation track, and proceeds toward Security Council endorsement of the final agreement. The facilitating states brief the United Nations membership on the public record alone.</w:t>
      </w:r>
    </w:p>
    <w:p w14:paraId="405578F4" w14:textId="77777777" w:rsidR="004101BF" w:rsidRDefault="00000000">
      <w:pPr>
        <w:pStyle w:val="Heading2"/>
      </w:pPr>
      <w:bookmarkStart w:id="99" w:name="_Toc235673063"/>
      <w:r>
        <w:lastRenderedPageBreak/>
        <w:t>N.7 The Shared Message and the Non-Contradiction Principle</w:t>
      </w:r>
      <w:bookmarkEnd w:id="99"/>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738B1C7F" w14:textId="77777777">
        <w:tc>
          <w:tcPr>
            <w:tcW w:w="9360" w:type="dxa"/>
            <w:shd w:val="clear" w:color="auto" w:fill="F4F6F7"/>
          </w:tcPr>
          <w:p w14:paraId="2A0DEEB3" w14:textId="77777777" w:rsidR="004101BF" w:rsidRDefault="00000000">
            <w:pPr>
              <w:spacing w:after="0"/>
            </w:pPr>
            <w:r>
              <w:rPr>
                <w:i/>
                <w:color w:val="546E7A"/>
              </w:rPr>
              <w:t>Both Parties truthfully state the following: we entered a reciprocal arrangement that freezes the fire on a shared clock, reopens the strait toll-free under neutral observation, seats the governance of the water with its two coastal states, and restores the negotiation window of June in full. Every step verifies before it activates. Every verified day banks permanently. Either side holds an orderly exit at all times, and neither side pays with its dignity.</w:t>
            </w:r>
          </w:p>
        </w:tc>
      </w:tr>
    </w:tbl>
    <w:p w14:paraId="3AD11B50" w14:textId="77777777" w:rsidR="004101BF" w:rsidRDefault="004101BF">
      <w:pPr>
        <w:spacing w:after="120"/>
      </w:pPr>
    </w:p>
    <w:p w14:paraId="0311AA8D" w14:textId="77777777" w:rsidR="004101BF" w:rsidRDefault="00000000">
      <w:r>
        <w:t>The non-contradiction test governs every national framing: a domestic statement passes where the other capital acknowledges its factual basis without domestic cost, and where no element contradicts the shared record. A statement that requires the other side's humiliation to be true fails the test by definition.</w:t>
      </w:r>
    </w:p>
    <w:p w14:paraId="57C89892" w14:textId="77777777" w:rsidR="004101BF" w:rsidRDefault="00000000">
      <w:pPr>
        <w:pStyle w:val="Heading2"/>
      </w:pPr>
      <w:bookmarkStart w:id="100" w:name="_Toc235673064"/>
      <w:r>
        <w:t>N.8 The Synchronized Release Protocol</w:t>
      </w:r>
      <w:bookmarkEnd w:id="100"/>
    </w:p>
    <w:p w14:paraId="4591FF78" w14:textId="77777777" w:rsidR="004101BF" w:rsidRDefault="00000000">
      <w:r>
        <w:rPr>
          <w:b/>
          <w:color w:val="455A64"/>
        </w:rPr>
        <w:t xml:space="preserve">T-24 hours. </w:t>
      </w:r>
      <w:r>
        <w:t>The Secretariat locks the joint announcement text and the two national narrative texts. No edits after lock except through the facilitator channel with both capitals' written consent.</w:t>
      </w:r>
    </w:p>
    <w:p w14:paraId="0D0274B1" w14:textId="77777777" w:rsidR="004101BF" w:rsidRDefault="00000000">
      <w:r>
        <w:rPr>
          <w:b/>
          <w:color w:val="455A64"/>
        </w:rPr>
        <w:t xml:space="preserve">T-0. </w:t>
      </w:r>
      <w:r>
        <w:t>The Sultanate of Oman releases the joint announcement from Muscat. Both capitals release it under their own letterheads within six (6) hours, word for word. The national narratives release in the same window, each on its own channels, in its own language.</w:t>
      </w:r>
    </w:p>
    <w:p w14:paraId="32435277" w14:textId="77777777" w:rsidR="004101BF" w:rsidRDefault="00000000">
      <w:r>
        <w:rPr>
          <w:b/>
          <w:color w:val="455A64"/>
        </w:rPr>
        <w:t xml:space="preserve">T+6 hours. </w:t>
      </w:r>
      <w:r>
        <w:t>The facilitating states host a technical briefing in Muscat and Geneva, on the record, without political framing. The Shared Dashboard carries the announcement, the narrative texts, and the first status line of the freeze.</w:t>
      </w:r>
    </w:p>
    <w:p w14:paraId="5BBF607E" w14:textId="77777777" w:rsidR="004101BF" w:rsidRDefault="00000000">
      <w:r>
        <w:rPr>
          <w:b/>
          <w:color w:val="455A64"/>
        </w:rPr>
        <w:t xml:space="preserve">Thereafter. </w:t>
      </w:r>
      <w:r>
        <w:t>Milestone announcements follow the same protocol: locked text, Omani first release, six-hour window, technical briefing. A narrative disruption routes to the quiet remediation channel of Section 9.4: private contact, factual correction within four (4) hours where feasible, no public escalation.</w:t>
      </w:r>
    </w:p>
    <w:p w14:paraId="57E5A3A1" w14:textId="77777777" w:rsidR="004101BF" w:rsidRDefault="00000000">
      <w:r>
        <w:rPr>
          <w:b/>
          <w:color w:val="455A64"/>
        </w:rPr>
        <w:t xml:space="preserve">Leak response. </w:t>
      </w:r>
      <w:r>
        <w:t>A leak of any locked text triggers no denial and no confirmation from any Party before T-0; the Secretariat acknowledges the lock schedule alone. The leak itself never advances or delays the clock.</w:t>
      </w:r>
    </w:p>
    <w:p w14:paraId="1FC339DF" w14:textId="77777777" w:rsidR="004101BF" w:rsidRDefault="00000000">
      <w:pPr>
        <w:pStyle w:val="Heading2"/>
      </w:pPr>
      <w:bookmarkStart w:id="101" w:name="_Toc235673065"/>
      <w:r>
        <w:t>N.9 The Prohibited Claims Register</w:t>
      </w:r>
      <w:bookmarkEnd w:id="101"/>
    </w:p>
    <w:p w14:paraId="1F8FE672" w14:textId="77777777" w:rsidR="004101BF" w:rsidRDefault="00000000">
      <w:r>
        <w:t>The following claims stand excluded from every official statement of every Party, facilitator, and guarantee power under this Framework. A prohibited claim constitutes a narrative disruption under Section 9.4.</w:t>
      </w:r>
    </w:p>
    <w:p w14:paraId="6E88735C" w14:textId="77777777" w:rsidR="004101BF" w:rsidRDefault="00000000">
      <w:pPr>
        <w:spacing w:after="90"/>
        <w:ind w:left="460" w:hanging="260"/>
      </w:pPr>
      <w:r>
        <w:rPr>
          <w:color w:val="455A64"/>
        </w:rPr>
        <w:t xml:space="preserve">•  </w:t>
      </w:r>
      <w:r>
        <w:t>Any characterization of the other Party's participation as surrender, capitulation, defeat, submission, or retreat.</w:t>
      </w:r>
    </w:p>
    <w:p w14:paraId="03BE895C" w14:textId="77777777" w:rsidR="004101BF" w:rsidRDefault="00000000">
      <w:pPr>
        <w:spacing w:after="90"/>
        <w:ind w:left="460" w:hanging="260"/>
      </w:pPr>
      <w:r>
        <w:rPr>
          <w:color w:val="455A64"/>
        </w:rPr>
        <w:t xml:space="preserve">•  </w:t>
      </w:r>
      <w:r>
        <w:t>Any characterization of one's own participation as victory over the other Party, as opposed to a verified outcome for one's own public.</w:t>
      </w:r>
    </w:p>
    <w:p w14:paraId="3FA8487E" w14:textId="77777777" w:rsidR="004101BF" w:rsidRDefault="00000000">
      <w:pPr>
        <w:spacing w:after="90"/>
        <w:ind w:left="460" w:hanging="260"/>
      </w:pPr>
      <w:r>
        <w:rPr>
          <w:color w:val="455A64"/>
        </w:rPr>
        <w:t xml:space="preserve">•  </w:t>
      </w:r>
      <w:r>
        <w:t>Any claim that the other Party accepts, endorses, or legitimizes any domestic nomenclature, designation, or legal theory.</w:t>
      </w:r>
    </w:p>
    <w:p w14:paraId="35F1DAD9" w14:textId="77777777" w:rsidR="004101BF" w:rsidRDefault="00000000">
      <w:pPr>
        <w:spacing w:after="90"/>
        <w:ind w:left="460" w:hanging="260"/>
      </w:pPr>
      <w:r>
        <w:rPr>
          <w:color w:val="455A64"/>
        </w:rPr>
        <w:lastRenderedPageBreak/>
        <w:t xml:space="preserve">•  </w:t>
      </w:r>
      <w:r>
        <w:t>Any claim that the other Party agreed to tolls, fees on passage, or route compulsion, in either direction.</w:t>
      </w:r>
    </w:p>
    <w:p w14:paraId="1A657ED7" w14:textId="77777777" w:rsidR="004101BF" w:rsidRDefault="00000000">
      <w:pPr>
        <w:spacing w:after="90"/>
        <w:ind w:left="460" w:hanging="260"/>
      </w:pPr>
      <w:r>
        <w:rPr>
          <w:color w:val="455A64"/>
        </w:rPr>
        <w:t xml:space="preserve">•  </w:t>
      </w:r>
      <w:r>
        <w:t>Any characterization of the Guarantee Note as recognition of any sovereignty claim, or of the Muscat Channel as an admission against any legal position.</w:t>
      </w:r>
    </w:p>
    <w:p w14:paraId="42BFC6F0" w14:textId="77777777" w:rsidR="004101BF" w:rsidRDefault="00000000">
      <w:pPr>
        <w:spacing w:after="90"/>
        <w:ind w:left="460" w:hanging="260"/>
      </w:pPr>
      <w:r>
        <w:rPr>
          <w:color w:val="455A64"/>
        </w:rPr>
        <w:t xml:space="preserve">•  </w:t>
      </w:r>
      <w:r>
        <w:t>Any linkage statement connecting this Framework to Lebanon, Gaza, Yemen, Syria, Iraq, or any file outside its modules.</w:t>
      </w:r>
    </w:p>
    <w:p w14:paraId="523FADF1" w14:textId="77777777" w:rsidR="004101BF" w:rsidRDefault="00000000">
      <w:pPr>
        <w:spacing w:after="90"/>
        <w:ind w:left="460" w:hanging="260"/>
      </w:pPr>
      <w:r>
        <w:rPr>
          <w:color w:val="455A64"/>
        </w:rPr>
        <w:t xml:space="preserve">•  </w:t>
      </w:r>
      <w:r>
        <w:t>Any numeric claim about transits, incidents, releases, or verification beyond the current dashboard record.</w:t>
      </w:r>
    </w:p>
    <w:p w14:paraId="7000DEB3" w14:textId="77777777" w:rsidR="004101BF" w:rsidRDefault="00000000">
      <w:pPr>
        <w:spacing w:after="90"/>
        <w:ind w:left="460" w:hanging="260"/>
      </w:pPr>
      <w:r>
        <w:rPr>
          <w:color w:val="455A64"/>
        </w:rPr>
        <w:t xml:space="preserve">•  </w:t>
      </w:r>
      <w:r>
        <w:t>Any publication of photographic documentation of seal application, survey operations, or observer embarkation without the advance approval of both Parties.</w:t>
      </w:r>
    </w:p>
    <w:p w14:paraId="6C6C654C" w14:textId="77777777" w:rsidR="004101BF" w:rsidRDefault="00000000">
      <w:pPr>
        <w:spacing w:after="90"/>
        <w:ind w:left="460" w:hanging="260"/>
      </w:pPr>
      <w:r>
        <w:rPr>
          <w:color w:val="455A64"/>
        </w:rPr>
        <w:t xml:space="preserve">•  </w:t>
      </w:r>
      <w:r>
        <w:t>Any disclosure of the content of the de-confliction line, the crisis contacts, or the unilateral legal annexes of Section 2.5.</w:t>
      </w:r>
    </w:p>
    <w:p w14:paraId="15770095" w14:textId="77777777" w:rsidR="004101BF" w:rsidRDefault="00000000">
      <w:pPr>
        <w:spacing w:after="90"/>
        <w:ind w:left="460" w:hanging="260"/>
      </w:pPr>
      <w:r>
        <w:rPr>
          <w:color w:val="455A64"/>
        </w:rPr>
        <w:t xml:space="preserve">•  </w:t>
      </w:r>
      <w:r>
        <w:t>Any statement attributing motive, sincerity, or internal division to the other Party's leadership.</w:t>
      </w:r>
    </w:p>
    <w:p w14:paraId="115E243B" w14:textId="77777777" w:rsidR="004101BF" w:rsidRDefault="00000000">
      <w:pPr>
        <w:pStyle w:val="Heading1"/>
      </w:pPr>
      <w:bookmarkStart w:id="102" w:name="_Toc235673066"/>
      <w:r>
        <w:t>Annex A: The Synchronization Ledger</w:t>
      </w:r>
      <w:bookmarkEnd w:id="102"/>
    </w:p>
    <w:p w14:paraId="63A0A593" w14:textId="77777777" w:rsidR="004101BF" w:rsidRDefault="00000000">
      <w:r>
        <w:t>This annex pairs every step of the freeze, the reopening, and the stage one measures of the June framework. Each row closes on its named certificate. Neither column moves alone: the Shared Dashboard confirms both steps of a row before either takes effect, and a stalled row pauses only its paired row under Article 6. The ledger binds the Parties to the same extent as every article of this Framework.</w:t>
      </w:r>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612"/>
        <w:gridCol w:w="1112"/>
        <w:gridCol w:w="2523"/>
        <w:gridCol w:w="2541"/>
        <w:gridCol w:w="1312"/>
        <w:gridCol w:w="1126"/>
      </w:tblGrid>
      <w:tr w:rsidR="004101BF" w14:paraId="751A3BAC" w14:textId="77777777">
        <w:trPr>
          <w:tblHeader/>
        </w:trPr>
        <w:tc>
          <w:tcPr>
            <w:tcW w:w="620" w:type="dxa"/>
            <w:shd w:val="clear" w:color="auto" w:fill="ECEFF1"/>
          </w:tcPr>
          <w:p w14:paraId="24FCF6CF" w14:textId="77777777" w:rsidR="004101BF" w:rsidRDefault="00000000">
            <w:pPr>
              <w:spacing w:before="30" w:after="30" w:line="264" w:lineRule="auto"/>
              <w:jc w:val="center"/>
            </w:pPr>
            <w:r>
              <w:rPr>
                <w:b/>
                <w:color w:val="37474F"/>
                <w:sz w:val="19"/>
              </w:rPr>
              <w:t>Row</w:t>
            </w:r>
          </w:p>
        </w:tc>
        <w:tc>
          <w:tcPr>
            <w:tcW w:w="1130" w:type="dxa"/>
            <w:shd w:val="clear" w:color="auto" w:fill="ECEFF1"/>
          </w:tcPr>
          <w:p w14:paraId="17952716" w14:textId="77777777" w:rsidR="004101BF" w:rsidRDefault="00000000">
            <w:pPr>
              <w:spacing w:before="30" w:after="30" w:line="264" w:lineRule="auto"/>
              <w:jc w:val="center"/>
            </w:pPr>
            <w:r>
              <w:rPr>
                <w:b/>
                <w:color w:val="37474F"/>
                <w:sz w:val="19"/>
              </w:rPr>
              <w:t>Window</w:t>
            </w:r>
          </w:p>
        </w:tc>
        <w:tc>
          <w:tcPr>
            <w:tcW w:w="2680" w:type="dxa"/>
            <w:shd w:val="clear" w:color="auto" w:fill="ECEFF1"/>
          </w:tcPr>
          <w:p w14:paraId="50094032" w14:textId="77777777" w:rsidR="004101BF" w:rsidRDefault="00000000">
            <w:pPr>
              <w:spacing w:before="30" w:after="30" w:line="264" w:lineRule="auto"/>
              <w:jc w:val="center"/>
            </w:pPr>
            <w:r>
              <w:rPr>
                <w:b/>
                <w:color w:val="37474F"/>
                <w:sz w:val="19"/>
              </w:rPr>
              <w:t>Maritime / Iranian Step</w:t>
            </w:r>
          </w:p>
        </w:tc>
        <w:tc>
          <w:tcPr>
            <w:tcW w:w="2680" w:type="dxa"/>
            <w:shd w:val="clear" w:color="auto" w:fill="ECEFF1"/>
          </w:tcPr>
          <w:p w14:paraId="0DF0A9C4" w14:textId="77777777" w:rsidR="004101BF" w:rsidRDefault="00000000">
            <w:pPr>
              <w:spacing w:before="30" w:after="30" w:line="264" w:lineRule="auto"/>
              <w:jc w:val="center"/>
            </w:pPr>
            <w:r>
              <w:rPr>
                <w:b/>
                <w:color w:val="37474F"/>
                <w:sz w:val="19"/>
              </w:rPr>
              <w:t>United States Step</w:t>
            </w:r>
          </w:p>
        </w:tc>
        <w:tc>
          <w:tcPr>
            <w:tcW w:w="1330" w:type="dxa"/>
            <w:shd w:val="clear" w:color="auto" w:fill="ECEFF1"/>
          </w:tcPr>
          <w:p w14:paraId="64AD7162" w14:textId="77777777" w:rsidR="004101BF" w:rsidRDefault="00000000">
            <w:pPr>
              <w:spacing w:before="30" w:after="30" w:line="264" w:lineRule="auto"/>
              <w:jc w:val="center"/>
            </w:pPr>
            <w:r>
              <w:rPr>
                <w:b/>
                <w:color w:val="37474F"/>
                <w:sz w:val="19"/>
              </w:rPr>
              <w:t>Verification Feed</w:t>
            </w:r>
          </w:p>
        </w:tc>
        <w:tc>
          <w:tcPr>
            <w:tcW w:w="920" w:type="dxa"/>
            <w:shd w:val="clear" w:color="auto" w:fill="ECEFF1"/>
          </w:tcPr>
          <w:p w14:paraId="6CE3AABE" w14:textId="77777777" w:rsidR="004101BF" w:rsidRDefault="00000000">
            <w:pPr>
              <w:spacing w:before="30" w:after="30" w:line="264" w:lineRule="auto"/>
              <w:jc w:val="center"/>
            </w:pPr>
            <w:r>
              <w:rPr>
                <w:b/>
                <w:color w:val="37474F"/>
                <w:sz w:val="19"/>
              </w:rPr>
              <w:t>Closing Record</w:t>
            </w:r>
          </w:p>
        </w:tc>
      </w:tr>
      <w:tr w:rsidR="004101BF" w14:paraId="7A36FFC3" w14:textId="77777777">
        <w:tc>
          <w:tcPr>
            <w:tcW w:w="620" w:type="dxa"/>
          </w:tcPr>
          <w:p w14:paraId="0A70310B" w14:textId="77777777" w:rsidR="004101BF" w:rsidRDefault="00000000">
            <w:pPr>
              <w:spacing w:before="30" w:after="30" w:line="264" w:lineRule="auto"/>
              <w:jc w:val="left"/>
            </w:pPr>
            <w:r>
              <w:rPr>
                <w:color w:val="546E7A"/>
                <w:sz w:val="19"/>
              </w:rPr>
              <w:t>A-1</w:t>
            </w:r>
          </w:p>
        </w:tc>
        <w:tc>
          <w:tcPr>
            <w:tcW w:w="1130" w:type="dxa"/>
          </w:tcPr>
          <w:p w14:paraId="0D163AB5" w14:textId="77777777" w:rsidR="004101BF" w:rsidRDefault="00000000">
            <w:pPr>
              <w:spacing w:before="30" w:after="30" w:line="264" w:lineRule="auto"/>
              <w:jc w:val="left"/>
            </w:pPr>
            <w:r>
              <w:rPr>
                <w:color w:val="546E7A"/>
                <w:sz w:val="19"/>
              </w:rPr>
              <w:t>Hour 0</w:t>
            </w:r>
          </w:p>
        </w:tc>
        <w:tc>
          <w:tcPr>
            <w:tcW w:w="2680" w:type="dxa"/>
          </w:tcPr>
          <w:p w14:paraId="28D6DEB6" w14:textId="77777777" w:rsidR="004101BF" w:rsidRDefault="00000000">
            <w:pPr>
              <w:spacing w:before="30" w:after="30" w:line="264" w:lineRule="auto"/>
              <w:jc w:val="left"/>
            </w:pPr>
            <w:r>
              <w:rPr>
                <w:color w:val="546E7A"/>
                <w:sz w:val="19"/>
              </w:rPr>
              <w:t>IRGC and regular Navy suspend strike operations; implementing order on Form SBF-1 to Oman within 6 hours</w:t>
            </w:r>
          </w:p>
        </w:tc>
        <w:tc>
          <w:tcPr>
            <w:tcW w:w="2680" w:type="dxa"/>
          </w:tcPr>
          <w:p w14:paraId="562AC55B" w14:textId="77777777" w:rsidR="004101BF" w:rsidRDefault="00000000">
            <w:pPr>
              <w:spacing w:before="30" w:after="30" w:line="264" w:lineRule="auto"/>
              <w:jc w:val="left"/>
            </w:pPr>
            <w:r>
              <w:rPr>
                <w:color w:val="546E7A"/>
                <w:sz w:val="19"/>
              </w:rPr>
              <w:t>CENTCOM suspends aerial and naval strikes; implementing order on Form SBF-1 to Oman within 6 hours</w:t>
            </w:r>
          </w:p>
        </w:tc>
        <w:tc>
          <w:tcPr>
            <w:tcW w:w="1330" w:type="dxa"/>
          </w:tcPr>
          <w:p w14:paraId="41E21AB6" w14:textId="77777777" w:rsidR="004101BF" w:rsidRDefault="00000000">
            <w:pPr>
              <w:spacing w:before="30" w:after="30" w:line="264" w:lineRule="auto"/>
              <w:jc w:val="left"/>
            </w:pPr>
            <w:r>
              <w:rPr>
                <w:color w:val="546E7A"/>
                <w:sz w:val="19"/>
              </w:rPr>
              <w:t>Operational logs; Omani radar</w:t>
            </w:r>
          </w:p>
        </w:tc>
        <w:tc>
          <w:tcPr>
            <w:tcW w:w="920" w:type="dxa"/>
          </w:tcPr>
          <w:p w14:paraId="1A278C1D" w14:textId="77777777" w:rsidR="004101BF" w:rsidRDefault="00000000">
            <w:pPr>
              <w:spacing w:before="30" w:after="30" w:line="264" w:lineRule="auto"/>
              <w:jc w:val="left"/>
            </w:pPr>
            <w:r>
              <w:rPr>
                <w:color w:val="546E7A"/>
                <w:sz w:val="19"/>
              </w:rPr>
              <w:t>Stand-down posting</w:t>
            </w:r>
          </w:p>
        </w:tc>
      </w:tr>
      <w:tr w:rsidR="004101BF" w14:paraId="09598643" w14:textId="77777777">
        <w:tc>
          <w:tcPr>
            <w:tcW w:w="620" w:type="dxa"/>
          </w:tcPr>
          <w:p w14:paraId="2AFEC3C4" w14:textId="77777777" w:rsidR="004101BF" w:rsidRDefault="00000000">
            <w:pPr>
              <w:spacing w:before="30" w:after="30" w:line="264" w:lineRule="auto"/>
              <w:jc w:val="left"/>
            </w:pPr>
            <w:r>
              <w:rPr>
                <w:color w:val="546E7A"/>
                <w:sz w:val="19"/>
              </w:rPr>
              <w:t>A-2</w:t>
            </w:r>
          </w:p>
        </w:tc>
        <w:tc>
          <w:tcPr>
            <w:tcW w:w="1130" w:type="dxa"/>
          </w:tcPr>
          <w:p w14:paraId="0AA90DA6" w14:textId="77777777" w:rsidR="004101BF" w:rsidRDefault="00000000">
            <w:pPr>
              <w:spacing w:before="30" w:after="30" w:line="264" w:lineRule="auto"/>
              <w:jc w:val="left"/>
            </w:pPr>
            <w:r>
              <w:rPr>
                <w:color w:val="546E7A"/>
                <w:sz w:val="19"/>
              </w:rPr>
              <w:t>Hour 0</w:t>
            </w:r>
          </w:p>
        </w:tc>
        <w:tc>
          <w:tcPr>
            <w:tcW w:w="2680" w:type="dxa"/>
          </w:tcPr>
          <w:p w14:paraId="127D4BCF" w14:textId="77777777" w:rsidR="004101BF" w:rsidRDefault="00000000">
            <w:pPr>
              <w:spacing w:before="30" w:after="30" w:line="264" w:lineRule="auto"/>
              <w:jc w:val="left"/>
            </w:pPr>
            <w:r>
              <w:rPr>
                <w:color w:val="546E7A"/>
                <w:sz w:val="19"/>
              </w:rPr>
              <w:t>Commercial lanes operate under the absolute non-interdiction protocol</w:t>
            </w:r>
          </w:p>
        </w:tc>
        <w:tc>
          <w:tcPr>
            <w:tcW w:w="2680" w:type="dxa"/>
          </w:tcPr>
          <w:p w14:paraId="6BD20802" w14:textId="77777777" w:rsidR="004101BF" w:rsidRDefault="00000000">
            <w:pPr>
              <w:spacing w:before="30" w:after="30" w:line="264" w:lineRule="auto"/>
              <w:jc w:val="left"/>
            </w:pPr>
            <w:r>
              <w:rPr>
                <w:color w:val="546E7A"/>
                <w:sz w:val="19"/>
              </w:rPr>
              <w:t>Blockade posture converts to stand-off monitoring outside the 15 NM buffer; no boarding of non-sanctioned vessels</w:t>
            </w:r>
          </w:p>
        </w:tc>
        <w:tc>
          <w:tcPr>
            <w:tcW w:w="1330" w:type="dxa"/>
          </w:tcPr>
          <w:p w14:paraId="738A1D53" w14:textId="77777777" w:rsidR="004101BF" w:rsidRDefault="00000000">
            <w:pPr>
              <w:spacing w:before="30" w:after="30" w:line="264" w:lineRule="auto"/>
              <w:jc w:val="left"/>
            </w:pPr>
            <w:r>
              <w:rPr>
                <w:color w:val="546E7A"/>
                <w:sz w:val="19"/>
              </w:rPr>
              <w:t>AIS; observer reports</w:t>
            </w:r>
          </w:p>
        </w:tc>
        <w:tc>
          <w:tcPr>
            <w:tcW w:w="920" w:type="dxa"/>
          </w:tcPr>
          <w:p w14:paraId="1493E8E0" w14:textId="77777777" w:rsidR="004101BF" w:rsidRDefault="00000000">
            <w:pPr>
              <w:spacing w:before="30" w:after="30" w:line="264" w:lineRule="auto"/>
              <w:jc w:val="left"/>
            </w:pPr>
            <w:r>
              <w:rPr>
                <w:color w:val="546E7A"/>
                <w:sz w:val="19"/>
              </w:rPr>
              <w:t>Stand-down posting</w:t>
            </w:r>
          </w:p>
        </w:tc>
      </w:tr>
      <w:tr w:rsidR="004101BF" w14:paraId="4A624FDF" w14:textId="77777777">
        <w:tc>
          <w:tcPr>
            <w:tcW w:w="620" w:type="dxa"/>
          </w:tcPr>
          <w:p w14:paraId="4A80643F" w14:textId="77777777" w:rsidR="004101BF" w:rsidRDefault="00000000">
            <w:pPr>
              <w:spacing w:before="30" w:after="30" w:line="264" w:lineRule="auto"/>
              <w:jc w:val="left"/>
            </w:pPr>
            <w:r>
              <w:rPr>
                <w:color w:val="546E7A"/>
                <w:sz w:val="19"/>
              </w:rPr>
              <w:t>A-3</w:t>
            </w:r>
          </w:p>
        </w:tc>
        <w:tc>
          <w:tcPr>
            <w:tcW w:w="1130" w:type="dxa"/>
          </w:tcPr>
          <w:p w14:paraId="3A92AFA9" w14:textId="77777777" w:rsidR="004101BF" w:rsidRDefault="00000000">
            <w:pPr>
              <w:spacing w:before="30" w:after="30" w:line="264" w:lineRule="auto"/>
              <w:jc w:val="left"/>
            </w:pPr>
            <w:r>
              <w:rPr>
                <w:color w:val="546E7A"/>
                <w:sz w:val="19"/>
              </w:rPr>
              <w:t>Hour 0-24</w:t>
            </w:r>
          </w:p>
        </w:tc>
        <w:tc>
          <w:tcPr>
            <w:tcW w:w="2680" w:type="dxa"/>
          </w:tcPr>
          <w:p w14:paraId="2869BA04" w14:textId="77777777" w:rsidR="004101BF" w:rsidRDefault="00000000">
            <w:pPr>
              <w:spacing w:before="30" w:after="30" w:line="264" w:lineRule="auto"/>
              <w:jc w:val="left"/>
            </w:pPr>
            <w:r>
              <w:rPr>
                <w:color w:val="546E7A"/>
                <w:sz w:val="19"/>
              </w:rPr>
              <w:t>No launches against regional bases and Gulf partner infrastructure; defensive activations logged within 2 hours</w:t>
            </w:r>
          </w:p>
        </w:tc>
        <w:tc>
          <w:tcPr>
            <w:tcW w:w="2680" w:type="dxa"/>
          </w:tcPr>
          <w:p w14:paraId="7B11FA33" w14:textId="77777777" w:rsidR="004101BF" w:rsidRDefault="00000000">
            <w:pPr>
              <w:spacing w:before="30" w:after="30" w:line="264" w:lineRule="auto"/>
              <w:jc w:val="left"/>
            </w:pPr>
            <w:r>
              <w:rPr>
                <w:color w:val="546E7A"/>
                <w:sz w:val="19"/>
              </w:rPr>
              <w:t>No offensive sorties against Iran from bases in Bahrain, Kuwait, Jordan, and Iraq; defensive activations logged within 2 hours</w:t>
            </w:r>
          </w:p>
        </w:tc>
        <w:tc>
          <w:tcPr>
            <w:tcW w:w="1330" w:type="dxa"/>
          </w:tcPr>
          <w:p w14:paraId="7BB8730E" w14:textId="77777777" w:rsidR="004101BF" w:rsidRDefault="00000000">
            <w:pPr>
              <w:spacing w:before="30" w:after="30" w:line="264" w:lineRule="auto"/>
              <w:jc w:val="left"/>
            </w:pPr>
            <w:r>
              <w:rPr>
                <w:color w:val="546E7A"/>
                <w:sz w:val="19"/>
              </w:rPr>
              <w:t>Operational logs; hotline</w:t>
            </w:r>
          </w:p>
        </w:tc>
        <w:tc>
          <w:tcPr>
            <w:tcW w:w="920" w:type="dxa"/>
          </w:tcPr>
          <w:p w14:paraId="6E22DC17" w14:textId="77777777" w:rsidR="004101BF" w:rsidRDefault="00000000">
            <w:pPr>
              <w:spacing w:before="30" w:after="30" w:line="264" w:lineRule="auto"/>
              <w:jc w:val="left"/>
            </w:pPr>
            <w:r>
              <w:rPr>
                <w:color w:val="546E7A"/>
                <w:sz w:val="19"/>
              </w:rPr>
              <w:t>Hour 24 bulletin</w:t>
            </w:r>
          </w:p>
        </w:tc>
      </w:tr>
      <w:tr w:rsidR="004101BF" w14:paraId="00C46B5E" w14:textId="77777777">
        <w:tc>
          <w:tcPr>
            <w:tcW w:w="620" w:type="dxa"/>
          </w:tcPr>
          <w:p w14:paraId="389EFF0B" w14:textId="77777777" w:rsidR="004101BF" w:rsidRDefault="00000000">
            <w:pPr>
              <w:spacing w:before="30" w:after="30" w:line="264" w:lineRule="auto"/>
              <w:jc w:val="left"/>
            </w:pPr>
            <w:r>
              <w:rPr>
                <w:color w:val="546E7A"/>
                <w:sz w:val="19"/>
              </w:rPr>
              <w:t>A-4</w:t>
            </w:r>
          </w:p>
        </w:tc>
        <w:tc>
          <w:tcPr>
            <w:tcW w:w="1130" w:type="dxa"/>
          </w:tcPr>
          <w:p w14:paraId="46AB2B74" w14:textId="77777777" w:rsidR="004101BF" w:rsidRDefault="00000000">
            <w:pPr>
              <w:spacing w:before="30" w:after="30" w:line="264" w:lineRule="auto"/>
              <w:jc w:val="left"/>
            </w:pPr>
            <w:r>
              <w:rPr>
                <w:color w:val="546E7A"/>
                <w:sz w:val="19"/>
              </w:rPr>
              <w:t>Hour 72</w:t>
            </w:r>
          </w:p>
        </w:tc>
        <w:tc>
          <w:tcPr>
            <w:tcW w:w="2680" w:type="dxa"/>
          </w:tcPr>
          <w:p w14:paraId="2FAECE8B" w14:textId="77777777" w:rsidR="004101BF" w:rsidRDefault="00000000">
            <w:pPr>
              <w:spacing w:before="30" w:after="30" w:line="264" w:lineRule="auto"/>
              <w:jc w:val="left"/>
            </w:pPr>
            <w:r>
              <w:rPr>
                <w:color w:val="546E7A"/>
                <w:sz w:val="19"/>
              </w:rPr>
              <w:t>Freeze record holds; transition to Bridge Two and Bridge Three</w:t>
            </w:r>
          </w:p>
        </w:tc>
        <w:tc>
          <w:tcPr>
            <w:tcW w:w="2680" w:type="dxa"/>
          </w:tcPr>
          <w:p w14:paraId="60367652" w14:textId="77777777" w:rsidR="004101BF" w:rsidRDefault="00000000">
            <w:pPr>
              <w:spacing w:before="30" w:after="30" w:line="264" w:lineRule="auto"/>
              <w:jc w:val="left"/>
            </w:pPr>
            <w:r>
              <w:rPr>
                <w:color w:val="546E7A"/>
                <w:sz w:val="19"/>
              </w:rPr>
              <w:t>Freeze record holds; transition to Bridge Two and Bridge Three</w:t>
            </w:r>
          </w:p>
        </w:tc>
        <w:tc>
          <w:tcPr>
            <w:tcW w:w="1330" w:type="dxa"/>
          </w:tcPr>
          <w:p w14:paraId="2466211A" w14:textId="77777777" w:rsidR="004101BF" w:rsidRDefault="00000000">
            <w:pPr>
              <w:spacing w:before="30" w:after="30" w:line="264" w:lineRule="auto"/>
              <w:jc w:val="left"/>
            </w:pPr>
            <w:r>
              <w:rPr>
                <w:color w:val="546E7A"/>
                <w:sz w:val="19"/>
              </w:rPr>
              <w:t>Four-feed convergence</w:t>
            </w:r>
          </w:p>
        </w:tc>
        <w:tc>
          <w:tcPr>
            <w:tcW w:w="920" w:type="dxa"/>
          </w:tcPr>
          <w:p w14:paraId="7D1098D7" w14:textId="77777777" w:rsidR="004101BF" w:rsidRDefault="00000000">
            <w:pPr>
              <w:spacing w:before="30" w:after="30" w:line="264" w:lineRule="auto"/>
              <w:jc w:val="left"/>
            </w:pPr>
            <w:r>
              <w:rPr>
                <w:color w:val="546E7A"/>
                <w:sz w:val="19"/>
              </w:rPr>
              <w:t>Hour 72 transition certificate</w:t>
            </w:r>
          </w:p>
        </w:tc>
      </w:tr>
      <w:tr w:rsidR="004101BF" w14:paraId="33573B5C" w14:textId="77777777">
        <w:tc>
          <w:tcPr>
            <w:tcW w:w="620" w:type="dxa"/>
          </w:tcPr>
          <w:p w14:paraId="0A57A0FC" w14:textId="77777777" w:rsidR="004101BF" w:rsidRDefault="00000000">
            <w:pPr>
              <w:spacing w:before="30" w:after="30" w:line="264" w:lineRule="auto"/>
              <w:jc w:val="left"/>
            </w:pPr>
            <w:r>
              <w:rPr>
                <w:color w:val="546E7A"/>
                <w:sz w:val="19"/>
              </w:rPr>
              <w:lastRenderedPageBreak/>
              <w:t>A-5</w:t>
            </w:r>
          </w:p>
        </w:tc>
        <w:tc>
          <w:tcPr>
            <w:tcW w:w="1130" w:type="dxa"/>
          </w:tcPr>
          <w:p w14:paraId="5EC7A0FD" w14:textId="77777777" w:rsidR="004101BF" w:rsidRDefault="00000000">
            <w:pPr>
              <w:spacing w:before="30" w:after="30" w:line="264" w:lineRule="auto"/>
              <w:jc w:val="left"/>
            </w:pPr>
            <w:r>
              <w:rPr>
                <w:color w:val="546E7A"/>
                <w:sz w:val="19"/>
              </w:rPr>
              <w:t>Day 3</w:t>
            </w:r>
          </w:p>
        </w:tc>
        <w:tc>
          <w:tcPr>
            <w:tcW w:w="2680" w:type="dxa"/>
          </w:tcPr>
          <w:p w14:paraId="2B77ED27" w14:textId="77777777" w:rsidR="004101BF" w:rsidRDefault="00000000">
            <w:pPr>
              <w:spacing w:before="30" w:after="30" w:line="264" w:lineRule="auto"/>
              <w:jc w:val="left"/>
            </w:pPr>
            <w:r>
              <w:rPr>
                <w:color w:val="546E7A"/>
                <w:sz w:val="19"/>
              </w:rPr>
              <w:t>Hazard declaration deposited with the Omani chair</w:t>
            </w:r>
          </w:p>
        </w:tc>
        <w:tc>
          <w:tcPr>
            <w:tcW w:w="2680" w:type="dxa"/>
          </w:tcPr>
          <w:p w14:paraId="32D1CE3B" w14:textId="77777777" w:rsidR="004101BF" w:rsidRDefault="00000000">
            <w:pPr>
              <w:spacing w:before="30" w:after="30" w:line="264" w:lineRule="auto"/>
              <w:jc w:val="left"/>
            </w:pPr>
            <w:r>
              <w:rPr>
                <w:color w:val="546E7A"/>
                <w:sz w:val="19"/>
              </w:rPr>
              <w:t>First joint insurance notification issued with Oman</w:t>
            </w:r>
          </w:p>
        </w:tc>
        <w:tc>
          <w:tcPr>
            <w:tcW w:w="1330" w:type="dxa"/>
          </w:tcPr>
          <w:p w14:paraId="35E177D7" w14:textId="77777777" w:rsidR="004101BF" w:rsidRDefault="00000000">
            <w:pPr>
              <w:spacing w:before="30" w:after="30" w:line="264" w:lineRule="auto"/>
              <w:jc w:val="left"/>
            </w:pPr>
            <w:r>
              <w:rPr>
                <w:color w:val="546E7A"/>
                <w:sz w:val="19"/>
              </w:rPr>
              <w:t>Declaration record</w:t>
            </w:r>
          </w:p>
        </w:tc>
        <w:tc>
          <w:tcPr>
            <w:tcW w:w="920" w:type="dxa"/>
          </w:tcPr>
          <w:p w14:paraId="25BF34BF" w14:textId="77777777" w:rsidR="004101BF" w:rsidRDefault="00000000">
            <w:pPr>
              <w:spacing w:before="30" w:after="30" w:line="264" w:lineRule="auto"/>
              <w:jc w:val="left"/>
            </w:pPr>
            <w:r>
              <w:rPr>
                <w:color w:val="546E7A"/>
                <w:sz w:val="19"/>
              </w:rPr>
              <w:t>Declaration receipt</w:t>
            </w:r>
          </w:p>
        </w:tc>
      </w:tr>
      <w:tr w:rsidR="004101BF" w14:paraId="653267EB" w14:textId="77777777">
        <w:tc>
          <w:tcPr>
            <w:tcW w:w="620" w:type="dxa"/>
          </w:tcPr>
          <w:p w14:paraId="348D0633" w14:textId="77777777" w:rsidR="004101BF" w:rsidRDefault="00000000">
            <w:pPr>
              <w:spacing w:before="30" w:after="30" w:line="264" w:lineRule="auto"/>
              <w:jc w:val="left"/>
            </w:pPr>
            <w:r>
              <w:rPr>
                <w:color w:val="546E7A"/>
                <w:sz w:val="19"/>
              </w:rPr>
              <w:t>A-6</w:t>
            </w:r>
          </w:p>
        </w:tc>
        <w:tc>
          <w:tcPr>
            <w:tcW w:w="1130" w:type="dxa"/>
          </w:tcPr>
          <w:p w14:paraId="21339AD6" w14:textId="77777777" w:rsidR="004101BF" w:rsidRDefault="00000000">
            <w:pPr>
              <w:spacing w:before="30" w:after="30" w:line="264" w:lineRule="auto"/>
              <w:jc w:val="left"/>
            </w:pPr>
            <w:r>
              <w:rPr>
                <w:color w:val="546E7A"/>
                <w:sz w:val="19"/>
              </w:rPr>
              <w:t>Days 3-10</w:t>
            </w:r>
          </w:p>
        </w:tc>
        <w:tc>
          <w:tcPr>
            <w:tcW w:w="2680" w:type="dxa"/>
          </w:tcPr>
          <w:p w14:paraId="53C7C215" w14:textId="77777777" w:rsidR="004101BF" w:rsidRDefault="00000000">
            <w:pPr>
              <w:spacing w:before="30" w:after="30" w:line="264" w:lineRule="auto"/>
              <w:jc w:val="left"/>
            </w:pPr>
            <w:r>
              <w:rPr>
                <w:color w:val="546E7A"/>
                <w:sz w:val="19"/>
              </w:rPr>
              <w:t>Southern surge toward 60 transits per day under Omani management</w:t>
            </w:r>
          </w:p>
        </w:tc>
        <w:tc>
          <w:tcPr>
            <w:tcW w:w="2680" w:type="dxa"/>
          </w:tcPr>
          <w:p w14:paraId="316D7E44" w14:textId="77777777" w:rsidR="004101BF" w:rsidRDefault="00000000">
            <w:pPr>
              <w:spacing w:before="30" w:after="30" w:line="264" w:lineRule="auto"/>
              <w:jc w:val="left"/>
            </w:pPr>
            <w:r>
              <w:rPr>
                <w:color w:val="546E7A"/>
                <w:sz w:val="19"/>
              </w:rPr>
              <w:t>Stand-off monitoring sustained; insurance notification cycle continues</w:t>
            </w:r>
          </w:p>
        </w:tc>
        <w:tc>
          <w:tcPr>
            <w:tcW w:w="1330" w:type="dxa"/>
          </w:tcPr>
          <w:p w14:paraId="5091B9FD" w14:textId="77777777" w:rsidR="004101BF" w:rsidRDefault="00000000">
            <w:pPr>
              <w:spacing w:before="30" w:after="30" w:line="264" w:lineRule="auto"/>
              <w:jc w:val="left"/>
            </w:pPr>
            <w:r>
              <w:rPr>
                <w:color w:val="546E7A"/>
                <w:sz w:val="19"/>
              </w:rPr>
              <w:t>JMIC daily reports</w:t>
            </w:r>
          </w:p>
        </w:tc>
        <w:tc>
          <w:tcPr>
            <w:tcW w:w="920" w:type="dxa"/>
          </w:tcPr>
          <w:p w14:paraId="0198FD19" w14:textId="77777777" w:rsidR="004101BF" w:rsidRDefault="00000000">
            <w:pPr>
              <w:spacing w:before="30" w:after="30" w:line="264" w:lineRule="auto"/>
              <w:jc w:val="left"/>
            </w:pPr>
            <w:r>
              <w:rPr>
                <w:color w:val="546E7A"/>
                <w:sz w:val="19"/>
              </w:rPr>
              <w:t>Phase A review note</w:t>
            </w:r>
          </w:p>
        </w:tc>
      </w:tr>
      <w:tr w:rsidR="004101BF" w14:paraId="7451AC06" w14:textId="77777777">
        <w:tc>
          <w:tcPr>
            <w:tcW w:w="620" w:type="dxa"/>
          </w:tcPr>
          <w:p w14:paraId="59C99948" w14:textId="77777777" w:rsidR="004101BF" w:rsidRDefault="00000000">
            <w:pPr>
              <w:spacing w:before="30" w:after="30" w:line="264" w:lineRule="auto"/>
              <w:jc w:val="left"/>
            </w:pPr>
            <w:r>
              <w:rPr>
                <w:color w:val="546E7A"/>
                <w:sz w:val="19"/>
              </w:rPr>
              <w:t>A-7</w:t>
            </w:r>
          </w:p>
        </w:tc>
        <w:tc>
          <w:tcPr>
            <w:tcW w:w="1130" w:type="dxa"/>
          </w:tcPr>
          <w:p w14:paraId="260A4E94" w14:textId="77777777" w:rsidR="004101BF" w:rsidRDefault="00000000">
            <w:pPr>
              <w:spacing w:before="30" w:after="30" w:line="264" w:lineRule="auto"/>
              <w:jc w:val="left"/>
            </w:pPr>
            <w:r>
              <w:rPr>
                <w:color w:val="546E7A"/>
                <w:sz w:val="19"/>
              </w:rPr>
              <w:t>Days 5-20</w:t>
            </w:r>
          </w:p>
        </w:tc>
        <w:tc>
          <w:tcPr>
            <w:tcW w:w="2680" w:type="dxa"/>
          </w:tcPr>
          <w:p w14:paraId="74753B0F" w14:textId="77777777" w:rsidR="004101BF" w:rsidRDefault="00000000">
            <w:pPr>
              <w:spacing w:before="30" w:after="30" w:line="264" w:lineRule="auto"/>
              <w:jc w:val="left"/>
            </w:pPr>
            <w:r>
              <w:rPr>
                <w:color w:val="546E7A"/>
                <w:sz w:val="19"/>
              </w:rPr>
              <w:t>Iranian Navy liaison embarked; survey access to the northern channel and approaches</w:t>
            </w:r>
          </w:p>
        </w:tc>
        <w:tc>
          <w:tcPr>
            <w:tcW w:w="2680" w:type="dxa"/>
          </w:tcPr>
          <w:p w14:paraId="5067B099" w14:textId="77777777" w:rsidR="004101BF" w:rsidRDefault="00000000">
            <w:pPr>
              <w:spacing w:before="30" w:after="30" w:line="264" w:lineRule="auto"/>
              <w:jc w:val="left"/>
            </w:pPr>
            <w:r>
              <w:rPr>
                <w:color w:val="546E7A"/>
                <w:sz w:val="19"/>
              </w:rPr>
              <w:t>Mine countermeasure assets hold outside the buffer and stand down sector by sector on Omani certification</w:t>
            </w:r>
          </w:p>
        </w:tc>
        <w:tc>
          <w:tcPr>
            <w:tcW w:w="1330" w:type="dxa"/>
          </w:tcPr>
          <w:p w14:paraId="34EECB0E" w14:textId="77777777" w:rsidR="004101BF" w:rsidRDefault="00000000">
            <w:pPr>
              <w:spacing w:before="30" w:after="30" w:line="264" w:lineRule="auto"/>
              <w:jc w:val="left"/>
            </w:pPr>
            <w:r>
              <w:rPr>
                <w:color w:val="546E7A"/>
                <w:sz w:val="19"/>
              </w:rPr>
              <w:t>Survey record; sector certificates</w:t>
            </w:r>
          </w:p>
        </w:tc>
        <w:tc>
          <w:tcPr>
            <w:tcW w:w="920" w:type="dxa"/>
          </w:tcPr>
          <w:p w14:paraId="47F09A06" w14:textId="77777777" w:rsidR="004101BF" w:rsidRDefault="00000000">
            <w:pPr>
              <w:spacing w:before="30" w:after="30" w:line="264" w:lineRule="auto"/>
              <w:jc w:val="left"/>
            </w:pPr>
            <w:r>
              <w:rPr>
                <w:color w:val="546E7A"/>
                <w:sz w:val="19"/>
              </w:rPr>
              <w:t>Sector certificates</w:t>
            </w:r>
          </w:p>
        </w:tc>
      </w:tr>
      <w:tr w:rsidR="004101BF" w14:paraId="0FECB619" w14:textId="77777777">
        <w:tc>
          <w:tcPr>
            <w:tcW w:w="620" w:type="dxa"/>
          </w:tcPr>
          <w:p w14:paraId="7C4145D5" w14:textId="77777777" w:rsidR="004101BF" w:rsidRDefault="00000000">
            <w:pPr>
              <w:spacing w:before="30" w:after="30" w:line="264" w:lineRule="auto"/>
              <w:jc w:val="left"/>
            </w:pPr>
            <w:r>
              <w:rPr>
                <w:color w:val="546E7A"/>
                <w:sz w:val="19"/>
              </w:rPr>
              <w:t>A-8</w:t>
            </w:r>
          </w:p>
        </w:tc>
        <w:tc>
          <w:tcPr>
            <w:tcW w:w="1130" w:type="dxa"/>
          </w:tcPr>
          <w:p w14:paraId="6F20ECB2" w14:textId="77777777" w:rsidR="004101BF" w:rsidRDefault="00000000">
            <w:pPr>
              <w:spacing w:before="30" w:after="30" w:line="264" w:lineRule="auto"/>
              <w:jc w:val="left"/>
            </w:pPr>
            <w:r>
              <w:rPr>
                <w:color w:val="546E7A"/>
                <w:sz w:val="19"/>
              </w:rPr>
              <w:t>Day 10</w:t>
            </w:r>
          </w:p>
        </w:tc>
        <w:tc>
          <w:tcPr>
            <w:tcW w:w="2680" w:type="dxa"/>
          </w:tcPr>
          <w:p w14:paraId="5D254D4B" w14:textId="77777777" w:rsidR="004101BF" w:rsidRDefault="00000000">
            <w:pPr>
              <w:spacing w:before="30" w:after="30" w:line="264" w:lineRule="auto"/>
              <w:jc w:val="left"/>
            </w:pPr>
            <w:r>
              <w:rPr>
                <w:color w:val="546E7A"/>
                <w:sz w:val="19"/>
              </w:rPr>
              <w:t>Corridor record clean at the Muscat Technical Window review</w:t>
            </w:r>
          </w:p>
        </w:tc>
        <w:tc>
          <w:tcPr>
            <w:tcW w:w="2680" w:type="dxa"/>
          </w:tcPr>
          <w:p w14:paraId="7B130DFC" w14:textId="77777777" w:rsidR="004101BF" w:rsidRDefault="00000000">
            <w:pPr>
              <w:spacing w:before="30" w:after="30" w:line="264" w:lineRule="auto"/>
              <w:jc w:val="left"/>
            </w:pPr>
            <w:r>
              <w:rPr>
                <w:color w:val="546E7A"/>
                <w:sz w:val="19"/>
              </w:rPr>
              <w:t>First humanitarian tranche releases into the Oman Escrow Account against verified procurement contracts</w:t>
            </w:r>
          </w:p>
        </w:tc>
        <w:tc>
          <w:tcPr>
            <w:tcW w:w="1330" w:type="dxa"/>
          </w:tcPr>
          <w:p w14:paraId="250C714A" w14:textId="77777777" w:rsidR="004101BF" w:rsidRDefault="00000000">
            <w:pPr>
              <w:spacing w:before="30" w:after="30" w:line="264" w:lineRule="auto"/>
              <w:jc w:val="left"/>
            </w:pPr>
            <w:r>
              <w:rPr>
                <w:color w:val="546E7A"/>
                <w:sz w:val="19"/>
              </w:rPr>
              <w:t>Swiss Financial Cell</w:t>
            </w:r>
          </w:p>
        </w:tc>
        <w:tc>
          <w:tcPr>
            <w:tcW w:w="920" w:type="dxa"/>
          </w:tcPr>
          <w:p w14:paraId="6962D75B" w14:textId="77777777" w:rsidR="004101BF" w:rsidRDefault="00000000">
            <w:pPr>
              <w:spacing w:before="30" w:after="30" w:line="264" w:lineRule="auto"/>
              <w:jc w:val="left"/>
            </w:pPr>
            <w:r>
              <w:rPr>
                <w:color w:val="546E7A"/>
                <w:sz w:val="19"/>
              </w:rPr>
              <w:t>Escrow release record</w:t>
            </w:r>
          </w:p>
        </w:tc>
      </w:tr>
      <w:tr w:rsidR="004101BF" w14:paraId="21322590" w14:textId="77777777">
        <w:tc>
          <w:tcPr>
            <w:tcW w:w="620" w:type="dxa"/>
          </w:tcPr>
          <w:p w14:paraId="0712901D" w14:textId="77777777" w:rsidR="004101BF" w:rsidRDefault="00000000">
            <w:pPr>
              <w:spacing w:before="30" w:after="30" w:line="264" w:lineRule="auto"/>
              <w:jc w:val="left"/>
            </w:pPr>
            <w:r>
              <w:rPr>
                <w:color w:val="546E7A"/>
                <w:sz w:val="19"/>
              </w:rPr>
              <w:t>A-9</w:t>
            </w:r>
          </w:p>
        </w:tc>
        <w:tc>
          <w:tcPr>
            <w:tcW w:w="1130" w:type="dxa"/>
          </w:tcPr>
          <w:p w14:paraId="6E2F5065" w14:textId="77777777" w:rsidR="004101BF" w:rsidRDefault="00000000">
            <w:pPr>
              <w:spacing w:before="30" w:after="30" w:line="264" w:lineRule="auto"/>
              <w:jc w:val="left"/>
            </w:pPr>
            <w:r>
              <w:rPr>
                <w:color w:val="546E7A"/>
                <w:sz w:val="19"/>
              </w:rPr>
              <w:t>Day 10</w:t>
            </w:r>
          </w:p>
        </w:tc>
        <w:tc>
          <w:tcPr>
            <w:tcW w:w="2680" w:type="dxa"/>
          </w:tcPr>
          <w:p w14:paraId="282C24CF" w14:textId="77777777" w:rsidR="004101BF" w:rsidRDefault="00000000">
            <w:pPr>
              <w:spacing w:before="30" w:after="30" w:line="264" w:lineRule="auto"/>
              <w:jc w:val="left"/>
            </w:pPr>
            <w:r>
              <w:rPr>
                <w:color w:val="546E7A"/>
                <w:sz w:val="19"/>
              </w:rPr>
              <w:t>Metering points open at Kharg Island, Lavan Island, and Jask</w:t>
            </w:r>
          </w:p>
        </w:tc>
        <w:tc>
          <w:tcPr>
            <w:tcW w:w="2680" w:type="dxa"/>
          </w:tcPr>
          <w:p w14:paraId="408CE540" w14:textId="77777777" w:rsidR="004101BF" w:rsidRDefault="00000000">
            <w:pPr>
              <w:spacing w:before="30" w:after="30" w:line="264" w:lineRule="auto"/>
              <w:jc w:val="left"/>
            </w:pPr>
            <w:r>
              <w:rPr>
                <w:color w:val="546E7A"/>
                <w:sz w:val="19"/>
              </w:rPr>
              <w:t>Renewable general license issued with the volume cap of the companion instruments</w:t>
            </w:r>
          </w:p>
        </w:tc>
        <w:tc>
          <w:tcPr>
            <w:tcW w:w="1330" w:type="dxa"/>
          </w:tcPr>
          <w:p w14:paraId="7843B019" w14:textId="77777777" w:rsidR="004101BF" w:rsidRDefault="00000000">
            <w:pPr>
              <w:spacing w:before="30" w:after="30" w:line="264" w:lineRule="auto"/>
              <w:jc w:val="left"/>
            </w:pPr>
            <w:r>
              <w:rPr>
                <w:color w:val="546E7A"/>
                <w:sz w:val="19"/>
              </w:rPr>
              <w:t>Metering feed</w:t>
            </w:r>
          </w:p>
        </w:tc>
        <w:tc>
          <w:tcPr>
            <w:tcW w:w="920" w:type="dxa"/>
          </w:tcPr>
          <w:p w14:paraId="57C7A5D8" w14:textId="77777777" w:rsidR="004101BF" w:rsidRDefault="00000000">
            <w:pPr>
              <w:spacing w:before="30" w:after="30" w:line="264" w:lineRule="auto"/>
              <w:jc w:val="left"/>
            </w:pPr>
            <w:r>
              <w:rPr>
                <w:color w:val="546E7A"/>
                <w:sz w:val="19"/>
              </w:rPr>
              <w:t>License record</w:t>
            </w:r>
          </w:p>
        </w:tc>
      </w:tr>
      <w:tr w:rsidR="004101BF" w14:paraId="333D2BCF" w14:textId="77777777">
        <w:tc>
          <w:tcPr>
            <w:tcW w:w="620" w:type="dxa"/>
          </w:tcPr>
          <w:p w14:paraId="1BD7D3D7" w14:textId="77777777" w:rsidR="004101BF" w:rsidRDefault="00000000">
            <w:pPr>
              <w:spacing w:before="30" w:after="30" w:line="264" w:lineRule="auto"/>
              <w:jc w:val="left"/>
            </w:pPr>
            <w:r>
              <w:rPr>
                <w:color w:val="546E7A"/>
                <w:sz w:val="19"/>
              </w:rPr>
              <w:t>A-10</w:t>
            </w:r>
          </w:p>
        </w:tc>
        <w:tc>
          <w:tcPr>
            <w:tcW w:w="1130" w:type="dxa"/>
          </w:tcPr>
          <w:p w14:paraId="41E6A05E" w14:textId="77777777" w:rsidR="004101BF" w:rsidRDefault="00000000">
            <w:pPr>
              <w:spacing w:before="30" w:after="30" w:line="264" w:lineRule="auto"/>
              <w:jc w:val="left"/>
            </w:pPr>
            <w:r>
              <w:rPr>
                <w:color w:val="546E7A"/>
                <w:sz w:val="19"/>
              </w:rPr>
              <w:t>Day 20</w:t>
            </w:r>
          </w:p>
        </w:tc>
        <w:tc>
          <w:tcPr>
            <w:tcW w:w="2680" w:type="dxa"/>
          </w:tcPr>
          <w:p w14:paraId="47A31801" w14:textId="77777777" w:rsidR="004101BF" w:rsidRDefault="00000000">
            <w:pPr>
              <w:spacing w:before="30" w:after="30" w:line="264" w:lineRule="auto"/>
              <w:jc w:val="left"/>
            </w:pPr>
            <w:r>
              <w:rPr>
                <w:color w:val="546E7A"/>
                <w:sz w:val="19"/>
              </w:rPr>
              <w:t>Survey complete; northern channel ready for certification</w:t>
            </w:r>
          </w:p>
        </w:tc>
        <w:tc>
          <w:tcPr>
            <w:tcW w:w="2680" w:type="dxa"/>
          </w:tcPr>
          <w:p w14:paraId="56DCC0BE" w14:textId="77777777" w:rsidR="004101BF" w:rsidRDefault="00000000">
            <w:pPr>
              <w:spacing w:before="30" w:after="30" w:line="264" w:lineRule="auto"/>
              <w:jc w:val="left"/>
            </w:pPr>
            <w:r>
              <w:rPr>
                <w:color w:val="546E7A"/>
                <w:sz w:val="19"/>
              </w:rPr>
              <w:t>Second humanitarian tranche releases against the clean corridor record</w:t>
            </w:r>
          </w:p>
        </w:tc>
        <w:tc>
          <w:tcPr>
            <w:tcW w:w="1330" w:type="dxa"/>
          </w:tcPr>
          <w:p w14:paraId="6DDB25D1" w14:textId="77777777" w:rsidR="004101BF" w:rsidRDefault="00000000">
            <w:pPr>
              <w:spacing w:before="30" w:after="30" w:line="264" w:lineRule="auto"/>
              <w:jc w:val="left"/>
            </w:pPr>
            <w:r>
              <w:rPr>
                <w:color w:val="546E7A"/>
                <w:sz w:val="19"/>
              </w:rPr>
              <w:t>Survey record; Swiss Financial Cell</w:t>
            </w:r>
          </w:p>
        </w:tc>
        <w:tc>
          <w:tcPr>
            <w:tcW w:w="920" w:type="dxa"/>
          </w:tcPr>
          <w:p w14:paraId="0B46B93E" w14:textId="77777777" w:rsidR="004101BF" w:rsidRDefault="00000000">
            <w:pPr>
              <w:spacing w:before="30" w:after="30" w:line="264" w:lineRule="auto"/>
              <w:jc w:val="left"/>
            </w:pPr>
            <w:r>
              <w:rPr>
                <w:color w:val="546E7A"/>
                <w:sz w:val="19"/>
              </w:rPr>
              <w:t>Escrow release record</w:t>
            </w:r>
          </w:p>
        </w:tc>
      </w:tr>
      <w:tr w:rsidR="004101BF" w14:paraId="391ACD8D" w14:textId="77777777">
        <w:tc>
          <w:tcPr>
            <w:tcW w:w="620" w:type="dxa"/>
          </w:tcPr>
          <w:p w14:paraId="4CC66516" w14:textId="77777777" w:rsidR="004101BF" w:rsidRDefault="00000000">
            <w:pPr>
              <w:spacing w:before="30" w:after="30" w:line="264" w:lineRule="auto"/>
              <w:jc w:val="left"/>
            </w:pPr>
            <w:r>
              <w:rPr>
                <w:color w:val="546E7A"/>
                <w:sz w:val="19"/>
              </w:rPr>
              <w:t>A-11</w:t>
            </w:r>
          </w:p>
        </w:tc>
        <w:tc>
          <w:tcPr>
            <w:tcW w:w="1130" w:type="dxa"/>
          </w:tcPr>
          <w:p w14:paraId="7220E25E" w14:textId="77777777" w:rsidR="004101BF" w:rsidRDefault="00000000">
            <w:pPr>
              <w:spacing w:before="30" w:after="30" w:line="264" w:lineRule="auto"/>
              <w:jc w:val="left"/>
            </w:pPr>
            <w:r>
              <w:rPr>
                <w:color w:val="546E7A"/>
                <w:sz w:val="19"/>
              </w:rPr>
              <w:t>Day 20-30</w:t>
            </w:r>
          </w:p>
        </w:tc>
        <w:tc>
          <w:tcPr>
            <w:tcW w:w="2680" w:type="dxa"/>
          </w:tcPr>
          <w:p w14:paraId="72992722" w14:textId="77777777" w:rsidR="004101BF" w:rsidRDefault="00000000">
            <w:pPr>
              <w:spacing w:before="30" w:after="30" w:line="264" w:lineRule="auto"/>
              <w:jc w:val="left"/>
            </w:pPr>
            <w:r>
              <w:rPr>
                <w:color w:val="546E7A"/>
                <w:sz w:val="19"/>
              </w:rPr>
              <w:t>Northern Alignment Channel opens under the six-hour notice regime with embarked Omani observers</w:t>
            </w:r>
          </w:p>
        </w:tc>
        <w:tc>
          <w:tcPr>
            <w:tcW w:w="2680" w:type="dxa"/>
          </w:tcPr>
          <w:p w14:paraId="787F2E45" w14:textId="77777777" w:rsidR="004101BF" w:rsidRDefault="00000000">
            <w:pPr>
              <w:spacing w:before="30" w:after="30" w:line="264" w:lineRule="auto"/>
              <w:jc w:val="left"/>
            </w:pPr>
            <w:r>
              <w:rPr>
                <w:color w:val="546E7A"/>
                <w:sz w:val="19"/>
              </w:rPr>
              <w:t>Blockade posture lifts in full upon corridor certification, closing stage one paragraph four</w:t>
            </w:r>
          </w:p>
        </w:tc>
        <w:tc>
          <w:tcPr>
            <w:tcW w:w="1330" w:type="dxa"/>
          </w:tcPr>
          <w:p w14:paraId="421F1510" w14:textId="77777777" w:rsidR="004101BF" w:rsidRDefault="00000000">
            <w:pPr>
              <w:spacing w:before="30" w:after="30" w:line="264" w:lineRule="auto"/>
              <w:jc w:val="left"/>
            </w:pPr>
            <w:r>
              <w:rPr>
                <w:color w:val="546E7A"/>
                <w:sz w:val="19"/>
              </w:rPr>
              <w:t>JMIC certification</w:t>
            </w:r>
          </w:p>
        </w:tc>
        <w:tc>
          <w:tcPr>
            <w:tcW w:w="920" w:type="dxa"/>
          </w:tcPr>
          <w:p w14:paraId="3D77D45D" w14:textId="77777777" w:rsidR="004101BF" w:rsidRDefault="00000000">
            <w:pPr>
              <w:spacing w:before="30" w:after="30" w:line="264" w:lineRule="auto"/>
              <w:jc w:val="left"/>
            </w:pPr>
            <w:r>
              <w:rPr>
                <w:color w:val="546E7A"/>
                <w:sz w:val="19"/>
              </w:rPr>
              <w:t>Corridor certification</w:t>
            </w:r>
          </w:p>
        </w:tc>
      </w:tr>
      <w:tr w:rsidR="004101BF" w14:paraId="7387BE9B" w14:textId="77777777">
        <w:tc>
          <w:tcPr>
            <w:tcW w:w="620" w:type="dxa"/>
          </w:tcPr>
          <w:p w14:paraId="544C64ED" w14:textId="77777777" w:rsidR="004101BF" w:rsidRDefault="00000000">
            <w:pPr>
              <w:spacing w:before="30" w:after="30" w:line="264" w:lineRule="auto"/>
              <w:jc w:val="left"/>
            </w:pPr>
            <w:r>
              <w:rPr>
                <w:color w:val="546E7A"/>
                <w:sz w:val="19"/>
              </w:rPr>
              <w:t>A-12</w:t>
            </w:r>
          </w:p>
        </w:tc>
        <w:tc>
          <w:tcPr>
            <w:tcW w:w="1130" w:type="dxa"/>
          </w:tcPr>
          <w:p w14:paraId="11C8B59C" w14:textId="77777777" w:rsidR="004101BF" w:rsidRDefault="00000000">
            <w:pPr>
              <w:spacing w:before="30" w:after="30" w:line="264" w:lineRule="auto"/>
              <w:jc w:val="left"/>
            </w:pPr>
            <w:r>
              <w:rPr>
                <w:color w:val="546E7A"/>
                <w:sz w:val="19"/>
              </w:rPr>
              <w:t>Day 24-96</w:t>
            </w:r>
          </w:p>
        </w:tc>
        <w:tc>
          <w:tcPr>
            <w:tcW w:w="2680" w:type="dxa"/>
          </w:tcPr>
          <w:p w14:paraId="5BEBEF85" w14:textId="77777777" w:rsidR="004101BF" w:rsidRDefault="00000000">
            <w:pPr>
              <w:spacing w:before="30" w:after="30" w:line="264" w:lineRule="auto"/>
              <w:jc w:val="left"/>
            </w:pPr>
            <w:r>
              <w:rPr>
                <w:color w:val="546E7A"/>
                <w:sz w:val="19"/>
              </w:rPr>
              <w:t>Reaffirmation of the June framework recorded through the facilitator channel</w:t>
            </w:r>
          </w:p>
        </w:tc>
        <w:tc>
          <w:tcPr>
            <w:tcW w:w="2680" w:type="dxa"/>
          </w:tcPr>
          <w:p w14:paraId="0550B6F5" w14:textId="77777777" w:rsidR="004101BF" w:rsidRDefault="00000000">
            <w:pPr>
              <w:spacing w:before="30" w:after="30" w:line="264" w:lineRule="auto"/>
              <w:jc w:val="left"/>
            </w:pPr>
            <w:r>
              <w:rPr>
                <w:color w:val="546E7A"/>
                <w:sz w:val="19"/>
              </w:rPr>
              <w:t>Reaffirmation of the June framework recorded through the facilitator channel</w:t>
            </w:r>
          </w:p>
        </w:tc>
        <w:tc>
          <w:tcPr>
            <w:tcW w:w="1330" w:type="dxa"/>
          </w:tcPr>
          <w:p w14:paraId="04878F3A" w14:textId="77777777" w:rsidR="004101BF" w:rsidRDefault="00000000">
            <w:pPr>
              <w:spacing w:before="30" w:after="30" w:line="264" w:lineRule="auto"/>
              <w:jc w:val="left"/>
            </w:pPr>
            <w:r>
              <w:rPr>
                <w:color w:val="546E7A"/>
                <w:sz w:val="19"/>
              </w:rPr>
              <w:t>Facilitator records</w:t>
            </w:r>
          </w:p>
        </w:tc>
        <w:tc>
          <w:tcPr>
            <w:tcW w:w="920" w:type="dxa"/>
          </w:tcPr>
          <w:p w14:paraId="5F8E5CB7" w14:textId="77777777" w:rsidR="004101BF" w:rsidRDefault="00000000">
            <w:pPr>
              <w:spacing w:before="30" w:after="30" w:line="264" w:lineRule="auto"/>
              <w:jc w:val="left"/>
            </w:pPr>
            <w:r>
              <w:rPr>
                <w:color w:val="546E7A"/>
                <w:sz w:val="19"/>
              </w:rPr>
              <w:t>Re-anchoring certificate</w:t>
            </w:r>
          </w:p>
        </w:tc>
      </w:tr>
      <w:tr w:rsidR="004101BF" w14:paraId="25F06956" w14:textId="77777777">
        <w:tc>
          <w:tcPr>
            <w:tcW w:w="620" w:type="dxa"/>
          </w:tcPr>
          <w:p w14:paraId="39A83041" w14:textId="77777777" w:rsidR="004101BF" w:rsidRDefault="00000000">
            <w:pPr>
              <w:spacing w:before="30" w:after="30" w:line="264" w:lineRule="auto"/>
              <w:jc w:val="left"/>
            </w:pPr>
            <w:r>
              <w:rPr>
                <w:color w:val="546E7A"/>
                <w:sz w:val="19"/>
              </w:rPr>
              <w:t>A-13</w:t>
            </w:r>
          </w:p>
        </w:tc>
        <w:tc>
          <w:tcPr>
            <w:tcW w:w="1130" w:type="dxa"/>
          </w:tcPr>
          <w:p w14:paraId="044FEF7B" w14:textId="77777777" w:rsidR="004101BF" w:rsidRDefault="00000000">
            <w:pPr>
              <w:spacing w:before="30" w:after="30" w:line="264" w:lineRule="auto"/>
              <w:jc w:val="left"/>
            </w:pPr>
            <w:r>
              <w:rPr>
                <w:color w:val="546E7A"/>
                <w:sz w:val="19"/>
              </w:rPr>
              <w:t>Within 30 days of re-anchoring</w:t>
            </w:r>
          </w:p>
        </w:tc>
        <w:tc>
          <w:tcPr>
            <w:tcW w:w="2680" w:type="dxa"/>
          </w:tcPr>
          <w:p w14:paraId="09A2E833" w14:textId="77777777" w:rsidR="004101BF" w:rsidRDefault="00000000">
            <w:pPr>
              <w:spacing w:before="30" w:after="30" w:line="264" w:lineRule="auto"/>
              <w:jc w:val="left"/>
            </w:pPr>
            <w:r>
              <w:rPr>
                <w:color w:val="546E7A"/>
                <w:sz w:val="19"/>
              </w:rPr>
              <w:t>Interim seal step activates: 60 percent and 20 percent material under dual-key Agency seals in-country</w:t>
            </w:r>
          </w:p>
        </w:tc>
        <w:tc>
          <w:tcPr>
            <w:tcW w:w="2680" w:type="dxa"/>
          </w:tcPr>
          <w:p w14:paraId="49B2ADF1" w14:textId="77777777" w:rsidR="004101BF" w:rsidRDefault="00000000">
            <w:pPr>
              <w:spacing w:before="30" w:after="30" w:line="264" w:lineRule="auto"/>
              <w:jc w:val="left"/>
            </w:pPr>
            <w:r>
              <w:rPr>
                <w:color w:val="546E7A"/>
                <w:sz w:val="19"/>
              </w:rPr>
              <w:t>Formal guarantee against additional force deployments registered through the facilitator channel</w:t>
            </w:r>
          </w:p>
        </w:tc>
        <w:tc>
          <w:tcPr>
            <w:tcW w:w="1330" w:type="dxa"/>
          </w:tcPr>
          <w:p w14:paraId="66C7BFFA" w14:textId="77777777" w:rsidR="004101BF" w:rsidRDefault="00000000">
            <w:pPr>
              <w:spacing w:before="30" w:after="30" w:line="264" w:lineRule="auto"/>
              <w:jc w:val="left"/>
            </w:pPr>
            <w:r>
              <w:rPr>
                <w:color w:val="546E7A"/>
                <w:sz w:val="19"/>
              </w:rPr>
              <w:t>IAEA Technical Cell</w:t>
            </w:r>
          </w:p>
        </w:tc>
        <w:tc>
          <w:tcPr>
            <w:tcW w:w="920" w:type="dxa"/>
          </w:tcPr>
          <w:p w14:paraId="181CDA53" w14:textId="77777777" w:rsidR="004101BF" w:rsidRDefault="00000000">
            <w:pPr>
              <w:spacing w:before="30" w:after="30" w:line="264" w:lineRule="auto"/>
              <w:jc w:val="left"/>
            </w:pPr>
            <w:r>
              <w:rPr>
                <w:color w:val="546E7A"/>
                <w:sz w:val="19"/>
              </w:rPr>
              <w:t>Seal certificate</w:t>
            </w:r>
          </w:p>
        </w:tc>
      </w:tr>
      <w:tr w:rsidR="004101BF" w14:paraId="57AE8963" w14:textId="77777777">
        <w:tc>
          <w:tcPr>
            <w:tcW w:w="620" w:type="dxa"/>
          </w:tcPr>
          <w:p w14:paraId="1305D127" w14:textId="77777777" w:rsidR="004101BF" w:rsidRDefault="00000000">
            <w:pPr>
              <w:spacing w:before="30" w:after="30" w:line="264" w:lineRule="auto"/>
              <w:jc w:val="left"/>
            </w:pPr>
            <w:r>
              <w:rPr>
                <w:color w:val="546E7A"/>
                <w:sz w:val="19"/>
              </w:rPr>
              <w:t>A-14</w:t>
            </w:r>
          </w:p>
        </w:tc>
        <w:tc>
          <w:tcPr>
            <w:tcW w:w="1130" w:type="dxa"/>
          </w:tcPr>
          <w:p w14:paraId="61356E87" w14:textId="77777777" w:rsidR="004101BF" w:rsidRDefault="00000000">
            <w:pPr>
              <w:spacing w:before="30" w:after="30" w:line="264" w:lineRule="auto"/>
              <w:jc w:val="left"/>
            </w:pPr>
            <w:r>
              <w:rPr>
                <w:color w:val="546E7A"/>
                <w:sz w:val="19"/>
              </w:rPr>
              <w:t>Day 45 onward</w:t>
            </w:r>
          </w:p>
        </w:tc>
        <w:tc>
          <w:tcPr>
            <w:tcW w:w="2680" w:type="dxa"/>
          </w:tcPr>
          <w:p w14:paraId="59DE1512" w14:textId="77777777" w:rsidR="004101BF" w:rsidRDefault="00000000">
            <w:pPr>
              <w:spacing w:before="30" w:after="30" w:line="264" w:lineRule="auto"/>
              <w:jc w:val="left"/>
            </w:pPr>
            <w:r>
              <w:rPr>
                <w:color w:val="546E7A"/>
                <w:sz w:val="19"/>
              </w:rPr>
              <w:t>Traffic at eighty percent of pre-crisis baseline; ten consecutive days with zero Level 3 or Level 4 incidents</w:t>
            </w:r>
          </w:p>
        </w:tc>
        <w:tc>
          <w:tcPr>
            <w:tcW w:w="2680" w:type="dxa"/>
          </w:tcPr>
          <w:p w14:paraId="37DB4030" w14:textId="77777777" w:rsidR="004101BF" w:rsidRDefault="00000000">
            <w:pPr>
              <w:spacing w:before="30" w:after="30" w:line="264" w:lineRule="auto"/>
              <w:jc w:val="left"/>
            </w:pPr>
            <w:r>
              <w:rPr>
                <w:color w:val="546E7A"/>
                <w:sz w:val="19"/>
              </w:rPr>
              <w:t>Standing posture sustained; Guarantee Note drafted for the Hormuz Governance Memorandum</w:t>
            </w:r>
          </w:p>
        </w:tc>
        <w:tc>
          <w:tcPr>
            <w:tcW w:w="1330" w:type="dxa"/>
          </w:tcPr>
          <w:p w14:paraId="713A3372" w14:textId="77777777" w:rsidR="004101BF" w:rsidRDefault="00000000">
            <w:pPr>
              <w:spacing w:before="30" w:after="30" w:line="264" w:lineRule="auto"/>
              <w:jc w:val="left"/>
            </w:pPr>
            <w:r>
              <w:rPr>
                <w:color w:val="546E7A"/>
                <w:sz w:val="19"/>
              </w:rPr>
              <w:t>JMIC daily reports</w:t>
            </w:r>
          </w:p>
        </w:tc>
        <w:tc>
          <w:tcPr>
            <w:tcW w:w="920" w:type="dxa"/>
          </w:tcPr>
          <w:p w14:paraId="60D49D97" w14:textId="77777777" w:rsidR="004101BF" w:rsidRDefault="00000000">
            <w:pPr>
              <w:spacing w:before="30" w:after="30" w:line="264" w:lineRule="auto"/>
              <w:jc w:val="left"/>
            </w:pPr>
            <w:r>
              <w:rPr>
                <w:color w:val="546E7A"/>
                <w:sz w:val="19"/>
              </w:rPr>
              <w:t>Graduation note</w:t>
            </w:r>
          </w:p>
        </w:tc>
      </w:tr>
    </w:tbl>
    <w:p w14:paraId="5DD98B81" w14:textId="77777777" w:rsidR="004101BF" w:rsidRDefault="004101BF">
      <w:pPr>
        <w:spacing w:after="120"/>
      </w:pPr>
    </w:p>
    <w:p w14:paraId="7DC9CD52" w14:textId="77777777" w:rsidR="004101BF" w:rsidRDefault="00000000">
      <w:pPr>
        <w:pStyle w:val="Heading1"/>
      </w:pPr>
      <w:bookmarkStart w:id="103" w:name="_Toc235673067"/>
      <w:r>
        <w:lastRenderedPageBreak/>
        <w:t>Annex B: The Hormuz Governance Negotiation Mandate</w:t>
      </w:r>
      <w:bookmarkEnd w:id="103"/>
    </w:p>
    <w:p w14:paraId="41D6AD7D" w14:textId="77777777" w:rsidR="004101BF" w:rsidRDefault="00000000">
      <w:r>
        <w:t>This annex states the mandate of the Muscat Channel of Bridge Two: the scope, parameters, and excluded outcomes of each agenda item, the contents of the Hormuz Governance Memorandum, and the session calendar. The Omani chair holds this mandate as the standing reference of the Channel.</w:t>
      </w:r>
    </w:p>
    <w:p w14:paraId="63CA610F" w14:textId="77777777" w:rsidR="004101BF" w:rsidRDefault="00000000">
      <w:pPr>
        <w:pStyle w:val="Heading2"/>
      </w:pPr>
      <w:bookmarkStart w:id="104" w:name="_Toc235673068"/>
      <w:r>
        <w:t>B.1 Item Mandates</w:t>
      </w:r>
      <w:bookmarkEnd w:id="104"/>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641"/>
        <w:gridCol w:w="2925"/>
        <w:gridCol w:w="2602"/>
        <w:gridCol w:w="2058"/>
      </w:tblGrid>
      <w:tr w:rsidR="004101BF" w14:paraId="51ED06B8" w14:textId="77777777">
        <w:trPr>
          <w:tblHeader/>
        </w:trPr>
        <w:tc>
          <w:tcPr>
            <w:tcW w:w="1500" w:type="dxa"/>
            <w:shd w:val="clear" w:color="auto" w:fill="ECEFF1"/>
          </w:tcPr>
          <w:p w14:paraId="65FA75AE" w14:textId="77777777" w:rsidR="004101BF" w:rsidRDefault="00000000">
            <w:pPr>
              <w:spacing w:before="30" w:after="30" w:line="264" w:lineRule="auto"/>
              <w:jc w:val="center"/>
            </w:pPr>
            <w:r>
              <w:rPr>
                <w:b/>
                <w:color w:val="37474F"/>
                <w:sz w:val="19"/>
              </w:rPr>
              <w:t>Item</w:t>
            </w:r>
          </w:p>
        </w:tc>
        <w:tc>
          <w:tcPr>
            <w:tcW w:w="3050" w:type="dxa"/>
            <w:shd w:val="clear" w:color="auto" w:fill="ECEFF1"/>
          </w:tcPr>
          <w:p w14:paraId="5481905E" w14:textId="77777777" w:rsidR="004101BF" w:rsidRDefault="00000000">
            <w:pPr>
              <w:spacing w:before="30" w:after="30" w:line="264" w:lineRule="auto"/>
              <w:jc w:val="center"/>
            </w:pPr>
            <w:r>
              <w:rPr>
                <w:b/>
                <w:color w:val="37474F"/>
                <w:sz w:val="19"/>
              </w:rPr>
              <w:t>Scope</w:t>
            </w:r>
          </w:p>
        </w:tc>
        <w:tc>
          <w:tcPr>
            <w:tcW w:w="2700" w:type="dxa"/>
            <w:shd w:val="clear" w:color="auto" w:fill="ECEFF1"/>
          </w:tcPr>
          <w:p w14:paraId="098C3F2B" w14:textId="77777777" w:rsidR="004101BF" w:rsidRDefault="00000000">
            <w:pPr>
              <w:spacing w:before="30" w:after="30" w:line="264" w:lineRule="auto"/>
              <w:jc w:val="center"/>
            </w:pPr>
            <w:r>
              <w:rPr>
                <w:b/>
                <w:color w:val="37474F"/>
                <w:sz w:val="19"/>
              </w:rPr>
              <w:t>Parameters</w:t>
            </w:r>
          </w:p>
        </w:tc>
        <w:tc>
          <w:tcPr>
            <w:tcW w:w="2110" w:type="dxa"/>
            <w:shd w:val="clear" w:color="auto" w:fill="ECEFF1"/>
          </w:tcPr>
          <w:p w14:paraId="64600001" w14:textId="77777777" w:rsidR="004101BF" w:rsidRDefault="00000000">
            <w:pPr>
              <w:spacing w:before="30" w:after="30" w:line="264" w:lineRule="auto"/>
              <w:jc w:val="center"/>
            </w:pPr>
            <w:r>
              <w:rPr>
                <w:b/>
                <w:color w:val="37474F"/>
                <w:sz w:val="19"/>
              </w:rPr>
              <w:t>Excluded Outcomes</w:t>
            </w:r>
          </w:p>
        </w:tc>
      </w:tr>
      <w:tr w:rsidR="004101BF" w14:paraId="34041202" w14:textId="77777777">
        <w:tc>
          <w:tcPr>
            <w:tcW w:w="1500" w:type="dxa"/>
          </w:tcPr>
          <w:p w14:paraId="0D27B151" w14:textId="77777777" w:rsidR="004101BF" w:rsidRDefault="00000000">
            <w:pPr>
              <w:spacing w:before="30" w:after="30" w:line="264" w:lineRule="auto"/>
              <w:jc w:val="left"/>
            </w:pPr>
            <w:r>
              <w:rPr>
                <w:color w:val="546E7A"/>
                <w:sz w:val="19"/>
              </w:rPr>
              <w:t>One: Corridor administration and maritime services</w:t>
            </w:r>
          </w:p>
        </w:tc>
        <w:tc>
          <w:tcPr>
            <w:tcW w:w="3050" w:type="dxa"/>
          </w:tcPr>
          <w:p w14:paraId="46CA1631" w14:textId="77777777" w:rsidR="004101BF" w:rsidRDefault="00000000">
            <w:pPr>
              <w:spacing w:before="30" w:after="30" w:line="264" w:lineRule="auto"/>
              <w:jc w:val="left"/>
            </w:pPr>
            <w:r>
              <w:rPr>
                <w:color w:val="546E7A"/>
                <w:sz w:val="19"/>
              </w:rPr>
              <w:t>Division of administrative functions across the southern corridor and the northern channel: vessel traffic management, pilotage, tug services, notices to mariners, aids to navigation</w:t>
            </w:r>
          </w:p>
        </w:tc>
        <w:tc>
          <w:tcPr>
            <w:tcW w:w="2700" w:type="dxa"/>
          </w:tcPr>
          <w:p w14:paraId="51C21E41" w14:textId="77777777" w:rsidR="004101BF" w:rsidRDefault="00000000">
            <w:pPr>
              <w:spacing w:before="30" w:after="30" w:line="264" w:lineRule="auto"/>
              <w:jc w:val="left"/>
            </w:pPr>
            <w:r>
              <w:rPr>
                <w:color w:val="546E7A"/>
                <w:sz w:val="19"/>
              </w:rPr>
              <w:t>Omani primary administration in the southern corridor; Iranian primary administration in the northern channel; joint notices through JMIC-Muscat; vessel free choice of corridor</w:t>
            </w:r>
          </w:p>
        </w:tc>
        <w:tc>
          <w:tcPr>
            <w:tcW w:w="2110" w:type="dxa"/>
          </w:tcPr>
          <w:p w14:paraId="1F0F9642" w14:textId="77777777" w:rsidR="004101BF" w:rsidRDefault="00000000">
            <w:pPr>
              <w:spacing w:before="30" w:after="30" w:line="264" w:lineRule="auto"/>
              <w:jc w:val="left"/>
            </w:pPr>
            <w:r>
              <w:rPr>
                <w:color w:val="546E7A"/>
                <w:sz w:val="19"/>
              </w:rPr>
              <w:t>Any transfer of sovereign function; any third-party administration; any route compulsion</w:t>
            </w:r>
          </w:p>
        </w:tc>
      </w:tr>
      <w:tr w:rsidR="004101BF" w14:paraId="0B5CFBB4" w14:textId="77777777">
        <w:tc>
          <w:tcPr>
            <w:tcW w:w="1500" w:type="dxa"/>
          </w:tcPr>
          <w:p w14:paraId="1B339AC4" w14:textId="77777777" w:rsidR="004101BF" w:rsidRDefault="00000000">
            <w:pPr>
              <w:spacing w:before="30" w:after="30" w:line="264" w:lineRule="auto"/>
              <w:jc w:val="left"/>
            </w:pPr>
            <w:r>
              <w:rPr>
                <w:color w:val="546E7A"/>
                <w:sz w:val="19"/>
              </w:rPr>
              <w:t>Two: Service reimbursement architecture</w:t>
            </w:r>
          </w:p>
        </w:tc>
        <w:tc>
          <w:tcPr>
            <w:tcW w:w="3050" w:type="dxa"/>
          </w:tcPr>
          <w:p w14:paraId="25C501FC" w14:textId="77777777" w:rsidR="004101BF" w:rsidRDefault="00000000">
            <w:pPr>
              <w:spacing w:before="30" w:after="30" w:line="264" w:lineRule="auto"/>
              <w:jc w:val="left"/>
            </w:pPr>
            <w:r>
              <w:rPr>
                <w:color w:val="546E7A"/>
                <w:sz w:val="19"/>
              </w:rPr>
              <w:t>Rate schedule for shipmaster-requested services; the audit mechanism in Muscat; the international maritime transit fund</w:t>
            </w:r>
          </w:p>
        </w:tc>
        <w:tc>
          <w:tcPr>
            <w:tcW w:w="2700" w:type="dxa"/>
          </w:tcPr>
          <w:p w14:paraId="11E9DD8B" w14:textId="77777777" w:rsidR="004101BF" w:rsidRDefault="00000000">
            <w:pPr>
              <w:spacing w:before="30" w:after="30" w:line="264" w:lineRule="auto"/>
              <w:jc w:val="left"/>
            </w:pPr>
            <w:r>
              <w:rPr>
                <w:color w:val="546E7A"/>
                <w:sz w:val="19"/>
              </w:rPr>
              <w:t>Pre-approved unit rates benchmarked to regional markets; independent audit in Muscat; the fund financed by user states on a voluntary basis and administered by Oman; Iran invoices the fund for verified corridor services at the same rates</w:t>
            </w:r>
          </w:p>
        </w:tc>
        <w:tc>
          <w:tcPr>
            <w:tcW w:w="2110" w:type="dxa"/>
          </w:tcPr>
          <w:p w14:paraId="53E4CB6D" w14:textId="77777777" w:rsidR="004101BF" w:rsidRDefault="00000000">
            <w:pPr>
              <w:spacing w:before="30" w:after="30" w:line="264" w:lineRule="auto"/>
              <w:jc w:val="left"/>
            </w:pPr>
            <w:r>
              <w:rPr>
                <w:color w:val="546E7A"/>
                <w:sz w:val="19"/>
              </w:rPr>
              <w:t>Any toll, transit fee, navigation levy, or pre-approval charge on passage</w:t>
            </w:r>
          </w:p>
        </w:tc>
      </w:tr>
      <w:tr w:rsidR="004101BF" w14:paraId="30533522" w14:textId="77777777">
        <w:tc>
          <w:tcPr>
            <w:tcW w:w="1500" w:type="dxa"/>
          </w:tcPr>
          <w:p w14:paraId="0930D979" w14:textId="77777777" w:rsidR="004101BF" w:rsidRDefault="00000000">
            <w:pPr>
              <w:spacing w:before="30" w:after="30" w:line="264" w:lineRule="auto"/>
              <w:jc w:val="left"/>
            </w:pPr>
            <w:r>
              <w:rPr>
                <w:color w:val="546E7A"/>
                <w:sz w:val="19"/>
              </w:rPr>
              <w:t>Three: Vessel compliance and inspection</w:t>
            </w:r>
          </w:p>
        </w:tc>
        <w:tc>
          <w:tcPr>
            <w:tcW w:w="3050" w:type="dxa"/>
          </w:tcPr>
          <w:p w14:paraId="3213A976" w14:textId="77777777" w:rsidR="004101BF" w:rsidRDefault="00000000">
            <w:pPr>
              <w:spacing w:before="30" w:after="30" w:line="264" w:lineRule="auto"/>
              <w:jc w:val="left"/>
            </w:pPr>
            <w:r>
              <w:rPr>
                <w:color w:val="546E7A"/>
                <w:sz w:val="19"/>
              </w:rPr>
              <w:t>Identity and manifest verification; the anchor inspection zones; the anti-spoofing protocol</w:t>
            </w:r>
          </w:p>
        </w:tc>
        <w:tc>
          <w:tcPr>
            <w:tcW w:w="2700" w:type="dxa"/>
          </w:tcPr>
          <w:p w14:paraId="3758D7AE" w14:textId="77777777" w:rsidR="004101BF" w:rsidRDefault="00000000">
            <w:pPr>
              <w:spacing w:before="30" w:after="30" w:line="264" w:lineRule="auto"/>
              <w:jc w:val="left"/>
            </w:pPr>
            <w:r>
              <w:rPr>
                <w:color w:val="546E7A"/>
                <w:sz w:val="19"/>
              </w:rPr>
              <w:t>Automatic safe-passage clearance on compliant AIS record; verification at anchor, never interdiction at sea; Omani inspectors with neutral observers</w:t>
            </w:r>
          </w:p>
        </w:tc>
        <w:tc>
          <w:tcPr>
            <w:tcW w:w="2110" w:type="dxa"/>
          </w:tcPr>
          <w:p w14:paraId="6656F072" w14:textId="77777777" w:rsidR="004101BF" w:rsidRDefault="00000000">
            <w:pPr>
              <w:spacing w:before="30" w:after="30" w:line="264" w:lineRule="auto"/>
              <w:jc w:val="left"/>
            </w:pPr>
            <w:r>
              <w:rPr>
                <w:color w:val="546E7A"/>
                <w:sz w:val="19"/>
              </w:rPr>
              <w:t>Any boarding, diversion, or challenge of a compliant vessel in transit</w:t>
            </w:r>
          </w:p>
        </w:tc>
      </w:tr>
      <w:tr w:rsidR="004101BF" w14:paraId="7C880D25" w14:textId="77777777">
        <w:tc>
          <w:tcPr>
            <w:tcW w:w="1500" w:type="dxa"/>
          </w:tcPr>
          <w:p w14:paraId="032A2C87" w14:textId="77777777" w:rsidR="004101BF" w:rsidRDefault="00000000">
            <w:pPr>
              <w:spacing w:before="30" w:after="30" w:line="264" w:lineRule="auto"/>
              <w:jc w:val="left"/>
            </w:pPr>
            <w:r>
              <w:rPr>
                <w:color w:val="546E7A"/>
                <w:sz w:val="19"/>
              </w:rPr>
              <w:t>Four: Traffic management and telemetry</w:t>
            </w:r>
          </w:p>
        </w:tc>
        <w:tc>
          <w:tcPr>
            <w:tcW w:w="3050" w:type="dxa"/>
          </w:tcPr>
          <w:p w14:paraId="03FADBFD" w14:textId="77777777" w:rsidR="004101BF" w:rsidRDefault="00000000">
            <w:pPr>
              <w:spacing w:before="30" w:after="30" w:line="264" w:lineRule="auto"/>
              <w:jc w:val="left"/>
            </w:pPr>
            <w:r>
              <w:rPr>
                <w:color w:val="546E7A"/>
                <w:sz w:val="19"/>
              </w:rPr>
              <w:t>Integration of the two coastal vessel traffic systems with JMIC-Muscat; data payload standards</w:t>
            </w:r>
          </w:p>
        </w:tc>
        <w:tc>
          <w:tcPr>
            <w:tcW w:w="2700" w:type="dxa"/>
          </w:tcPr>
          <w:p w14:paraId="49D61B14" w14:textId="77777777" w:rsidR="004101BF" w:rsidRDefault="00000000">
            <w:pPr>
              <w:spacing w:before="30" w:after="30" w:line="264" w:lineRule="auto"/>
              <w:jc w:val="left"/>
            </w:pPr>
            <w:r>
              <w:rPr>
                <w:color w:val="546E7A"/>
                <w:sz w:val="19"/>
              </w:rPr>
              <w:t>The payload and reporting standards of the corridor registry; continuous AIS broadcast; two-second to ten-second dynamic reporting</w:t>
            </w:r>
          </w:p>
        </w:tc>
        <w:tc>
          <w:tcPr>
            <w:tcW w:w="2110" w:type="dxa"/>
          </w:tcPr>
          <w:p w14:paraId="35D9B881" w14:textId="77777777" w:rsidR="004101BF" w:rsidRDefault="00000000">
            <w:pPr>
              <w:spacing w:before="30" w:after="30" w:line="264" w:lineRule="auto"/>
              <w:jc w:val="left"/>
            </w:pPr>
            <w:r>
              <w:rPr>
                <w:color w:val="546E7A"/>
                <w:sz w:val="19"/>
              </w:rPr>
              <w:t>Any dark transit; any unlogged manual clearance</w:t>
            </w:r>
          </w:p>
        </w:tc>
      </w:tr>
      <w:tr w:rsidR="004101BF" w14:paraId="20E8D39A" w14:textId="77777777">
        <w:tc>
          <w:tcPr>
            <w:tcW w:w="1500" w:type="dxa"/>
          </w:tcPr>
          <w:p w14:paraId="0A6D2DF2" w14:textId="77777777" w:rsidR="004101BF" w:rsidRDefault="00000000">
            <w:pPr>
              <w:spacing w:before="30" w:after="30" w:line="264" w:lineRule="auto"/>
              <w:jc w:val="left"/>
            </w:pPr>
            <w:r>
              <w:rPr>
                <w:color w:val="546E7A"/>
                <w:sz w:val="19"/>
              </w:rPr>
              <w:t>Five: Environmental protection and navigational safety</w:t>
            </w:r>
          </w:p>
        </w:tc>
        <w:tc>
          <w:tcPr>
            <w:tcW w:w="3050" w:type="dxa"/>
          </w:tcPr>
          <w:p w14:paraId="198846CD" w14:textId="77777777" w:rsidR="004101BF" w:rsidRDefault="00000000">
            <w:pPr>
              <w:spacing w:before="30" w:after="30" w:line="264" w:lineRule="auto"/>
              <w:jc w:val="left"/>
            </w:pPr>
            <w:r>
              <w:rPr>
                <w:color w:val="546E7A"/>
                <w:sz w:val="19"/>
              </w:rPr>
              <w:t>Aids to navigation; pollution response; dredging and channel maintenance</w:t>
            </w:r>
          </w:p>
        </w:tc>
        <w:tc>
          <w:tcPr>
            <w:tcW w:w="2700" w:type="dxa"/>
          </w:tcPr>
          <w:p w14:paraId="1C10EE8E" w14:textId="77777777" w:rsidR="004101BF" w:rsidRDefault="00000000">
            <w:pPr>
              <w:spacing w:before="30" w:after="30" w:line="264" w:lineRule="auto"/>
              <w:jc w:val="left"/>
            </w:pPr>
            <w:r>
              <w:rPr>
                <w:color w:val="546E7A"/>
                <w:sz w:val="19"/>
              </w:rPr>
              <w:t>Routing of navigational safety measures through the International Maritime Organization where its instruments so provide; joint pollution response drills twice per year</w:t>
            </w:r>
          </w:p>
        </w:tc>
        <w:tc>
          <w:tcPr>
            <w:tcW w:w="2110" w:type="dxa"/>
          </w:tcPr>
          <w:p w14:paraId="509C8D62" w14:textId="77777777" w:rsidR="004101BF" w:rsidRDefault="00000000">
            <w:pPr>
              <w:spacing w:before="30" w:after="30" w:line="264" w:lineRule="auto"/>
              <w:jc w:val="left"/>
            </w:pPr>
            <w:r>
              <w:rPr>
                <w:color w:val="546E7A"/>
                <w:sz w:val="19"/>
              </w:rPr>
              <w:t>Any unilateral safety measure affecting international transit without the IMO channel</w:t>
            </w:r>
          </w:p>
        </w:tc>
      </w:tr>
      <w:tr w:rsidR="004101BF" w14:paraId="60EDAD10" w14:textId="77777777">
        <w:tc>
          <w:tcPr>
            <w:tcW w:w="1500" w:type="dxa"/>
          </w:tcPr>
          <w:p w14:paraId="1F0A7D1C" w14:textId="77777777" w:rsidR="004101BF" w:rsidRDefault="00000000">
            <w:pPr>
              <w:spacing w:before="30" w:after="30" w:line="264" w:lineRule="auto"/>
              <w:jc w:val="left"/>
            </w:pPr>
            <w:r>
              <w:rPr>
                <w:color w:val="546E7A"/>
                <w:sz w:val="19"/>
              </w:rPr>
              <w:t>Six: Incident response and institutionalization</w:t>
            </w:r>
          </w:p>
        </w:tc>
        <w:tc>
          <w:tcPr>
            <w:tcW w:w="3050" w:type="dxa"/>
          </w:tcPr>
          <w:p w14:paraId="706E5D8E" w14:textId="77777777" w:rsidR="004101BF" w:rsidRDefault="00000000">
            <w:pPr>
              <w:spacing w:before="30" w:after="30" w:line="264" w:lineRule="auto"/>
              <w:jc w:val="left"/>
            </w:pPr>
            <w:r>
              <w:rPr>
                <w:color w:val="546E7A"/>
                <w:sz w:val="19"/>
              </w:rPr>
              <w:t>The JMIC-Muscat charter; the observer corps; the review calendar</w:t>
            </w:r>
          </w:p>
        </w:tc>
        <w:tc>
          <w:tcPr>
            <w:tcW w:w="2700" w:type="dxa"/>
          </w:tcPr>
          <w:p w14:paraId="55080E3D" w14:textId="77777777" w:rsidR="004101BF" w:rsidRDefault="00000000">
            <w:pPr>
              <w:spacing w:before="30" w:after="30" w:line="264" w:lineRule="auto"/>
              <w:jc w:val="left"/>
            </w:pPr>
            <w:r>
              <w:rPr>
                <w:color w:val="546E7A"/>
                <w:sz w:val="19"/>
              </w:rPr>
              <w:t xml:space="preserve">The four-tier incident matrix; the sixty-minute Operational Pause Notice; weekly joint </w:t>
            </w:r>
            <w:r>
              <w:rPr>
                <w:color w:val="546E7A"/>
                <w:sz w:val="19"/>
              </w:rPr>
              <w:lastRenderedPageBreak/>
              <w:t>reports; sixty-day architecture reviews</w:t>
            </w:r>
          </w:p>
        </w:tc>
        <w:tc>
          <w:tcPr>
            <w:tcW w:w="2110" w:type="dxa"/>
          </w:tcPr>
          <w:p w14:paraId="31172B87" w14:textId="77777777" w:rsidR="004101BF" w:rsidRDefault="00000000">
            <w:pPr>
              <w:spacing w:before="30" w:after="30" w:line="264" w:lineRule="auto"/>
              <w:jc w:val="left"/>
            </w:pPr>
            <w:r>
              <w:rPr>
                <w:color w:val="546E7A"/>
                <w:sz w:val="19"/>
              </w:rPr>
              <w:lastRenderedPageBreak/>
              <w:t>Any command authority for observers; any secret annex</w:t>
            </w:r>
          </w:p>
        </w:tc>
      </w:tr>
    </w:tbl>
    <w:p w14:paraId="1915228B" w14:textId="77777777" w:rsidR="004101BF" w:rsidRDefault="004101BF">
      <w:pPr>
        <w:spacing w:after="120"/>
      </w:pPr>
    </w:p>
    <w:p w14:paraId="5ADAFF44" w14:textId="77777777" w:rsidR="004101BF" w:rsidRDefault="00000000">
      <w:pPr>
        <w:pStyle w:val="Heading2"/>
      </w:pPr>
      <w:bookmarkStart w:id="105" w:name="_Toc235673069"/>
      <w:r>
        <w:t>B.2 Contents of the Hormuz Governance Memorandum</w:t>
      </w:r>
      <w:bookmarkEnd w:id="105"/>
    </w:p>
    <w:p w14:paraId="1E7FCC91" w14:textId="77777777" w:rsidR="004101BF" w:rsidRDefault="00000000">
      <w:pPr>
        <w:spacing w:after="90"/>
        <w:ind w:left="460" w:hanging="260"/>
      </w:pPr>
      <w:r>
        <w:rPr>
          <w:color w:val="455A64"/>
        </w:rPr>
        <w:t xml:space="preserve">•  </w:t>
      </w:r>
      <w:r>
        <w:t>Preamble recording the June framework mandate, the coastal-state principle, and the guardrails of Section 2.5.</w:t>
      </w:r>
    </w:p>
    <w:p w14:paraId="27D789A1" w14:textId="77777777" w:rsidR="004101BF" w:rsidRDefault="00000000">
      <w:pPr>
        <w:spacing w:after="90"/>
        <w:ind w:left="460" w:hanging="260"/>
      </w:pPr>
      <w:r>
        <w:rPr>
          <w:color w:val="455A64"/>
        </w:rPr>
        <w:t xml:space="preserve">•  </w:t>
      </w:r>
      <w:r>
        <w:t>The corridor administration map and the standing division of functions under Item One.</w:t>
      </w:r>
    </w:p>
    <w:p w14:paraId="12C7ACC0" w14:textId="77777777" w:rsidR="004101BF" w:rsidRDefault="00000000">
      <w:pPr>
        <w:spacing w:after="90"/>
        <w:ind w:left="460" w:hanging="260"/>
      </w:pPr>
      <w:r>
        <w:rPr>
          <w:color w:val="455A64"/>
        </w:rPr>
        <w:t xml:space="preserve">•  </w:t>
      </w:r>
      <w:r>
        <w:t>The service reimbursement schedule and the transit fund constitution under Item Two.</w:t>
      </w:r>
    </w:p>
    <w:p w14:paraId="113AEB43" w14:textId="77777777" w:rsidR="004101BF" w:rsidRDefault="00000000">
      <w:pPr>
        <w:spacing w:after="90"/>
        <w:ind w:left="460" w:hanging="260"/>
      </w:pPr>
      <w:r>
        <w:rPr>
          <w:color w:val="455A64"/>
        </w:rPr>
        <w:t xml:space="preserve">•  </w:t>
      </w:r>
      <w:r>
        <w:t>The compliance, inspection, and telemetry protocols under Items Three and Four.</w:t>
      </w:r>
    </w:p>
    <w:p w14:paraId="1C6034F2" w14:textId="77777777" w:rsidR="004101BF" w:rsidRDefault="00000000">
      <w:pPr>
        <w:spacing w:after="90"/>
        <w:ind w:left="460" w:hanging="260"/>
      </w:pPr>
      <w:r>
        <w:rPr>
          <w:color w:val="455A64"/>
        </w:rPr>
        <w:t xml:space="preserve">•  </w:t>
      </w:r>
      <w:r>
        <w:t>The environmental and navigational safety program under Item Five.</w:t>
      </w:r>
    </w:p>
    <w:p w14:paraId="31DBE5F5" w14:textId="77777777" w:rsidR="004101BF" w:rsidRDefault="00000000">
      <w:pPr>
        <w:spacing w:after="90"/>
        <w:ind w:left="460" w:hanging="260"/>
      </w:pPr>
      <w:r>
        <w:rPr>
          <w:color w:val="455A64"/>
        </w:rPr>
        <w:t xml:space="preserve">•  </w:t>
      </w:r>
      <w:r>
        <w:t>The incident charter and institutional architecture under Item Six.</w:t>
      </w:r>
    </w:p>
    <w:p w14:paraId="5C11AAC3" w14:textId="77777777" w:rsidR="004101BF" w:rsidRDefault="00000000">
      <w:pPr>
        <w:spacing w:after="90"/>
        <w:ind w:left="460" w:hanging="260"/>
      </w:pPr>
      <w:r>
        <w:rPr>
          <w:color w:val="455A64"/>
        </w:rPr>
        <w:t xml:space="preserve">•  </w:t>
      </w:r>
      <w:r>
        <w:t>The review calendar, the amendment procedure, and the no-fade continuation clause of Section 2.6.</w:t>
      </w:r>
    </w:p>
    <w:p w14:paraId="2CD0F4F9" w14:textId="77777777" w:rsidR="004101BF" w:rsidRDefault="00000000">
      <w:pPr>
        <w:spacing w:after="90"/>
        <w:ind w:left="460" w:hanging="260"/>
      </w:pPr>
      <w:r>
        <w:rPr>
          <w:color w:val="455A64"/>
        </w:rPr>
        <w:t xml:space="preserve">•  </w:t>
      </w:r>
      <w:r>
        <w:t>Attachments: the unilateral legal position annexes of the two coastal states and the guarantee power, each forming no part of the operative text.</w:t>
      </w:r>
    </w:p>
    <w:p w14:paraId="6752D124" w14:textId="77777777" w:rsidR="004101BF" w:rsidRDefault="00000000">
      <w:pPr>
        <w:pStyle w:val="Heading2"/>
      </w:pPr>
      <w:bookmarkStart w:id="106" w:name="_Toc235673070"/>
      <w:r>
        <w:t>B.3 Session Calendar</w:t>
      </w:r>
      <w:bookmarkEnd w:id="106"/>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2376"/>
        <w:gridCol w:w="6850"/>
      </w:tblGrid>
      <w:tr w:rsidR="004101BF" w14:paraId="21EE8ADE" w14:textId="77777777">
        <w:trPr>
          <w:tblHeader/>
        </w:trPr>
        <w:tc>
          <w:tcPr>
            <w:tcW w:w="2400" w:type="dxa"/>
            <w:shd w:val="clear" w:color="auto" w:fill="ECEFF1"/>
          </w:tcPr>
          <w:p w14:paraId="6F2E465D" w14:textId="77777777" w:rsidR="004101BF" w:rsidRDefault="00000000">
            <w:pPr>
              <w:spacing w:before="30" w:after="30" w:line="264" w:lineRule="auto"/>
              <w:jc w:val="center"/>
            </w:pPr>
            <w:r>
              <w:rPr>
                <w:b/>
                <w:color w:val="37474F"/>
                <w:sz w:val="19"/>
              </w:rPr>
              <w:t>Session</w:t>
            </w:r>
          </w:p>
        </w:tc>
        <w:tc>
          <w:tcPr>
            <w:tcW w:w="6960" w:type="dxa"/>
            <w:shd w:val="clear" w:color="auto" w:fill="ECEFF1"/>
          </w:tcPr>
          <w:p w14:paraId="5D4E5A64" w14:textId="77777777" w:rsidR="004101BF" w:rsidRDefault="00000000">
            <w:pPr>
              <w:spacing w:before="30" w:after="30" w:line="264" w:lineRule="auto"/>
              <w:jc w:val="center"/>
            </w:pPr>
            <w:r>
              <w:rPr>
                <w:b/>
                <w:color w:val="37474F"/>
                <w:sz w:val="19"/>
              </w:rPr>
              <w:t>Calendar</w:t>
            </w:r>
          </w:p>
        </w:tc>
      </w:tr>
      <w:tr w:rsidR="004101BF" w14:paraId="1063C3BE" w14:textId="77777777">
        <w:tc>
          <w:tcPr>
            <w:tcW w:w="2400" w:type="dxa"/>
          </w:tcPr>
          <w:p w14:paraId="575226A3" w14:textId="77777777" w:rsidR="004101BF" w:rsidRDefault="00000000">
            <w:pPr>
              <w:spacing w:before="30" w:after="30" w:line="264" w:lineRule="auto"/>
              <w:jc w:val="left"/>
            </w:pPr>
            <w:r>
              <w:rPr>
                <w:color w:val="546E7A"/>
                <w:sz w:val="19"/>
              </w:rPr>
              <w:t>First session</w:t>
            </w:r>
          </w:p>
        </w:tc>
        <w:tc>
          <w:tcPr>
            <w:tcW w:w="6960" w:type="dxa"/>
          </w:tcPr>
          <w:p w14:paraId="05A119B4" w14:textId="77777777" w:rsidR="004101BF" w:rsidRDefault="00000000">
            <w:pPr>
              <w:spacing w:before="30" w:after="30" w:line="264" w:lineRule="auto"/>
              <w:jc w:val="left"/>
            </w:pPr>
            <w:r>
              <w:rPr>
                <w:color w:val="546E7A"/>
                <w:sz w:val="19"/>
              </w:rPr>
              <w:t>Day 5 after the Hour 72 transition certificate; Working Paper Zero on the table</w:t>
            </w:r>
          </w:p>
        </w:tc>
      </w:tr>
      <w:tr w:rsidR="004101BF" w14:paraId="1C034A02" w14:textId="77777777">
        <w:tc>
          <w:tcPr>
            <w:tcW w:w="2400" w:type="dxa"/>
          </w:tcPr>
          <w:p w14:paraId="5E591016" w14:textId="77777777" w:rsidR="004101BF" w:rsidRDefault="00000000">
            <w:pPr>
              <w:spacing w:before="30" w:after="30" w:line="264" w:lineRule="auto"/>
              <w:jc w:val="left"/>
            </w:pPr>
            <w:r>
              <w:rPr>
                <w:color w:val="546E7A"/>
                <w:sz w:val="19"/>
              </w:rPr>
              <w:t>Technical sessions</w:t>
            </w:r>
          </w:p>
        </w:tc>
        <w:tc>
          <w:tcPr>
            <w:tcW w:w="6960" w:type="dxa"/>
          </w:tcPr>
          <w:p w14:paraId="19CB0173" w14:textId="77777777" w:rsidR="004101BF" w:rsidRDefault="00000000">
            <w:pPr>
              <w:spacing w:before="30" w:after="30" w:line="264" w:lineRule="auto"/>
              <w:jc w:val="left"/>
            </w:pPr>
            <w:r>
              <w:rPr>
                <w:color w:val="546E7A"/>
                <w:sz w:val="19"/>
              </w:rPr>
              <w:t>Daily, JMIC-Muscat facility, session record on the Shared Dashboard</w:t>
            </w:r>
          </w:p>
        </w:tc>
      </w:tr>
      <w:tr w:rsidR="004101BF" w14:paraId="78721AC9" w14:textId="77777777">
        <w:tc>
          <w:tcPr>
            <w:tcW w:w="2400" w:type="dxa"/>
          </w:tcPr>
          <w:p w14:paraId="453AEF2A" w14:textId="77777777" w:rsidR="004101BF" w:rsidRDefault="00000000">
            <w:pPr>
              <w:spacing w:before="30" w:after="30" w:line="264" w:lineRule="auto"/>
              <w:jc w:val="left"/>
            </w:pPr>
            <w:r>
              <w:rPr>
                <w:color w:val="546E7A"/>
                <w:sz w:val="19"/>
              </w:rPr>
              <w:t>Ministerial sessions</w:t>
            </w:r>
          </w:p>
        </w:tc>
        <w:tc>
          <w:tcPr>
            <w:tcW w:w="6960" w:type="dxa"/>
          </w:tcPr>
          <w:p w14:paraId="00F60031" w14:textId="77777777" w:rsidR="004101BF" w:rsidRDefault="00000000">
            <w:pPr>
              <w:spacing w:before="30" w:after="30" w:line="264" w:lineRule="auto"/>
              <w:jc w:val="left"/>
            </w:pPr>
            <w:r>
              <w:rPr>
                <w:color w:val="546E7A"/>
                <w:sz w:val="19"/>
              </w:rPr>
              <w:t>Weekly, Omani Foreign Ministry, chaired by the Omani Foreign Minister or delegate</w:t>
            </w:r>
          </w:p>
        </w:tc>
      </w:tr>
      <w:tr w:rsidR="004101BF" w14:paraId="152E51EB" w14:textId="77777777">
        <w:tc>
          <w:tcPr>
            <w:tcW w:w="2400" w:type="dxa"/>
          </w:tcPr>
          <w:p w14:paraId="4C7A79B2" w14:textId="77777777" w:rsidR="004101BF" w:rsidRDefault="00000000">
            <w:pPr>
              <w:spacing w:before="30" w:after="30" w:line="264" w:lineRule="auto"/>
              <w:jc w:val="left"/>
            </w:pPr>
            <w:r>
              <w:rPr>
                <w:color w:val="546E7A"/>
                <w:sz w:val="19"/>
              </w:rPr>
              <w:t>Gulf consultation window</w:t>
            </w:r>
          </w:p>
        </w:tc>
        <w:tc>
          <w:tcPr>
            <w:tcW w:w="6960" w:type="dxa"/>
          </w:tcPr>
          <w:p w14:paraId="119B7D9B" w14:textId="77777777" w:rsidR="004101BF" w:rsidRDefault="00000000">
            <w:pPr>
              <w:spacing w:before="30" w:after="30" w:line="264" w:lineRule="auto"/>
              <w:jc w:val="left"/>
            </w:pPr>
            <w:r>
              <w:rPr>
                <w:color w:val="546E7A"/>
                <w:sz w:val="19"/>
              </w:rPr>
              <w:t>Every fourteen (14) days, GCC littoral states and Iraq, written submissions on the record</w:t>
            </w:r>
          </w:p>
        </w:tc>
      </w:tr>
      <w:tr w:rsidR="004101BF" w14:paraId="112C9859" w14:textId="77777777">
        <w:tc>
          <w:tcPr>
            <w:tcW w:w="2400" w:type="dxa"/>
          </w:tcPr>
          <w:p w14:paraId="2D095719" w14:textId="77777777" w:rsidR="004101BF" w:rsidRDefault="00000000">
            <w:pPr>
              <w:spacing w:before="30" w:after="30" w:line="264" w:lineRule="auto"/>
              <w:jc w:val="left"/>
            </w:pPr>
            <w:r>
              <w:rPr>
                <w:color w:val="546E7A"/>
                <w:sz w:val="19"/>
              </w:rPr>
              <w:t>Target adoption</w:t>
            </w:r>
          </w:p>
        </w:tc>
        <w:tc>
          <w:tcPr>
            <w:tcW w:w="6960" w:type="dxa"/>
          </w:tcPr>
          <w:p w14:paraId="5A5F32CC" w14:textId="77777777" w:rsidR="004101BF" w:rsidRDefault="00000000">
            <w:pPr>
              <w:spacing w:before="30" w:after="30" w:line="264" w:lineRule="auto"/>
              <w:jc w:val="left"/>
            </w:pPr>
            <w:r>
              <w:rPr>
                <w:color w:val="546E7A"/>
                <w:sz w:val="19"/>
              </w:rPr>
              <w:t>Hormuz Governance Memorandum within forty-five (45) days of the first session</w:t>
            </w:r>
          </w:p>
        </w:tc>
      </w:tr>
      <w:tr w:rsidR="004101BF" w14:paraId="660507E8" w14:textId="77777777">
        <w:tc>
          <w:tcPr>
            <w:tcW w:w="2400" w:type="dxa"/>
          </w:tcPr>
          <w:p w14:paraId="76DD58CF" w14:textId="77777777" w:rsidR="004101BF" w:rsidRDefault="00000000">
            <w:pPr>
              <w:spacing w:before="30" w:after="30" w:line="264" w:lineRule="auto"/>
              <w:jc w:val="left"/>
            </w:pPr>
            <w:r>
              <w:rPr>
                <w:color w:val="546E7A"/>
                <w:sz w:val="19"/>
              </w:rPr>
              <w:t>Architecture review</w:t>
            </w:r>
          </w:p>
        </w:tc>
        <w:tc>
          <w:tcPr>
            <w:tcW w:w="6960" w:type="dxa"/>
          </w:tcPr>
          <w:p w14:paraId="24A4EC2C" w14:textId="77777777" w:rsidR="004101BF" w:rsidRDefault="00000000">
            <w:pPr>
              <w:spacing w:before="30" w:after="30" w:line="264" w:lineRule="auto"/>
              <w:jc w:val="left"/>
            </w:pPr>
            <w:r>
              <w:rPr>
                <w:color w:val="546E7A"/>
                <w:sz w:val="19"/>
              </w:rPr>
              <w:t>Every sixty (60) days from entry into force; renewal by silence under the no-fade rule</w:t>
            </w:r>
          </w:p>
        </w:tc>
      </w:tr>
    </w:tbl>
    <w:p w14:paraId="6A0D4AC3" w14:textId="77777777" w:rsidR="004101BF" w:rsidRDefault="004101BF">
      <w:pPr>
        <w:spacing w:after="120"/>
      </w:pPr>
    </w:p>
    <w:p w14:paraId="1AFA01DE" w14:textId="77777777" w:rsidR="004101BF" w:rsidRDefault="00000000">
      <w:pPr>
        <w:pStyle w:val="Heading1"/>
      </w:pPr>
      <w:bookmarkStart w:id="107" w:name="_Toc235673071"/>
      <w:r>
        <w:t>Annex C: Consolidated Implementation Timeline</w:t>
      </w:r>
      <w:bookmarkEnd w:id="107"/>
    </w:p>
    <w:p w14:paraId="04267220" w14:textId="77777777" w:rsidR="004101BF" w:rsidRDefault="00000000">
      <w:r>
        <w:t>This annex consolidates the clocks of the four bridges into one sequence. Every entry names its closing record. All times count from Hour 00:00 GMT on the date of entry into force.</w:t>
      </w:r>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1547"/>
        <w:gridCol w:w="5365"/>
        <w:gridCol w:w="2314"/>
      </w:tblGrid>
      <w:tr w:rsidR="004101BF" w14:paraId="290541A0" w14:textId="77777777">
        <w:trPr>
          <w:tblHeader/>
        </w:trPr>
        <w:tc>
          <w:tcPr>
            <w:tcW w:w="1560" w:type="dxa"/>
            <w:shd w:val="clear" w:color="auto" w:fill="ECEFF1"/>
          </w:tcPr>
          <w:p w14:paraId="51F4EC3F" w14:textId="77777777" w:rsidR="004101BF" w:rsidRDefault="00000000">
            <w:pPr>
              <w:spacing w:before="30" w:after="30" w:line="264" w:lineRule="auto"/>
              <w:jc w:val="center"/>
            </w:pPr>
            <w:r>
              <w:rPr>
                <w:b/>
                <w:color w:val="37474F"/>
                <w:sz w:val="19"/>
              </w:rPr>
              <w:t>Time</w:t>
            </w:r>
          </w:p>
        </w:tc>
        <w:tc>
          <w:tcPr>
            <w:tcW w:w="5460" w:type="dxa"/>
            <w:shd w:val="clear" w:color="auto" w:fill="ECEFF1"/>
          </w:tcPr>
          <w:p w14:paraId="3C1816B0" w14:textId="77777777" w:rsidR="004101BF" w:rsidRDefault="00000000">
            <w:pPr>
              <w:spacing w:before="30" w:after="30" w:line="264" w:lineRule="auto"/>
              <w:jc w:val="center"/>
            </w:pPr>
            <w:r>
              <w:rPr>
                <w:b/>
                <w:color w:val="37474F"/>
                <w:sz w:val="19"/>
              </w:rPr>
              <w:t>Event</w:t>
            </w:r>
          </w:p>
        </w:tc>
        <w:tc>
          <w:tcPr>
            <w:tcW w:w="2340" w:type="dxa"/>
            <w:shd w:val="clear" w:color="auto" w:fill="ECEFF1"/>
          </w:tcPr>
          <w:p w14:paraId="032B23B3" w14:textId="77777777" w:rsidR="004101BF" w:rsidRDefault="00000000">
            <w:pPr>
              <w:spacing w:before="30" w:after="30" w:line="264" w:lineRule="auto"/>
              <w:jc w:val="center"/>
            </w:pPr>
            <w:r>
              <w:rPr>
                <w:b/>
                <w:color w:val="37474F"/>
                <w:sz w:val="19"/>
              </w:rPr>
              <w:t>Closing Record</w:t>
            </w:r>
          </w:p>
        </w:tc>
      </w:tr>
      <w:tr w:rsidR="004101BF" w14:paraId="6CF9ADBE" w14:textId="77777777">
        <w:tc>
          <w:tcPr>
            <w:tcW w:w="1560" w:type="dxa"/>
          </w:tcPr>
          <w:p w14:paraId="49B3686D" w14:textId="77777777" w:rsidR="004101BF" w:rsidRDefault="00000000">
            <w:pPr>
              <w:spacing w:before="30" w:after="30" w:line="264" w:lineRule="auto"/>
              <w:jc w:val="left"/>
            </w:pPr>
            <w:r>
              <w:rPr>
                <w:color w:val="546E7A"/>
                <w:sz w:val="19"/>
              </w:rPr>
              <w:lastRenderedPageBreak/>
              <w:t>Hour 0</w:t>
            </w:r>
          </w:p>
        </w:tc>
        <w:tc>
          <w:tcPr>
            <w:tcW w:w="5460" w:type="dxa"/>
          </w:tcPr>
          <w:p w14:paraId="02B9EB27" w14:textId="77777777" w:rsidR="004101BF" w:rsidRDefault="00000000">
            <w:pPr>
              <w:spacing w:before="30" w:after="30" w:line="264" w:lineRule="auto"/>
              <w:jc w:val="left"/>
            </w:pPr>
            <w:r>
              <w:rPr>
                <w:color w:val="546E7A"/>
                <w:sz w:val="19"/>
              </w:rPr>
              <w:t>Stand-down orders take effect; blockade converts to stand-off monitoring; de-confliction line live</w:t>
            </w:r>
          </w:p>
        </w:tc>
        <w:tc>
          <w:tcPr>
            <w:tcW w:w="2340" w:type="dxa"/>
          </w:tcPr>
          <w:p w14:paraId="317EEA92" w14:textId="77777777" w:rsidR="004101BF" w:rsidRDefault="00000000">
            <w:pPr>
              <w:spacing w:before="30" w:after="30" w:line="264" w:lineRule="auto"/>
              <w:jc w:val="left"/>
            </w:pPr>
            <w:r>
              <w:rPr>
                <w:color w:val="546E7A"/>
                <w:sz w:val="19"/>
              </w:rPr>
              <w:t>Stand-down posting</w:t>
            </w:r>
          </w:p>
        </w:tc>
      </w:tr>
      <w:tr w:rsidR="004101BF" w14:paraId="5FB6B0FE" w14:textId="77777777">
        <w:tc>
          <w:tcPr>
            <w:tcW w:w="1560" w:type="dxa"/>
          </w:tcPr>
          <w:p w14:paraId="418B468A" w14:textId="77777777" w:rsidR="004101BF" w:rsidRDefault="00000000">
            <w:pPr>
              <w:spacing w:before="30" w:after="30" w:line="264" w:lineRule="auto"/>
              <w:jc w:val="left"/>
            </w:pPr>
            <w:r>
              <w:rPr>
                <w:color w:val="546E7A"/>
                <w:sz w:val="19"/>
              </w:rPr>
              <w:t>Hour 6</w:t>
            </w:r>
          </w:p>
        </w:tc>
        <w:tc>
          <w:tcPr>
            <w:tcW w:w="5460" w:type="dxa"/>
          </w:tcPr>
          <w:p w14:paraId="171DE0FF" w14:textId="77777777" w:rsidR="004101BF" w:rsidRDefault="00000000">
            <w:pPr>
              <w:spacing w:before="30" w:after="30" w:line="264" w:lineRule="auto"/>
              <w:jc w:val="left"/>
            </w:pPr>
            <w:r>
              <w:rPr>
                <w:color w:val="546E7A"/>
                <w:sz w:val="19"/>
              </w:rPr>
              <w:t>Both implementing orders deposited with the Sultanate of Oman on Form SBF-1</w:t>
            </w:r>
          </w:p>
        </w:tc>
        <w:tc>
          <w:tcPr>
            <w:tcW w:w="2340" w:type="dxa"/>
          </w:tcPr>
          <w:p w14:paraId="704D4756" w14:textId="77777777" w:rsidR="004101BF" w:rsidRDefault="00000000">
            <w:pPr>
              <w:spacing w:before="30" w:after="30" w:line="264" w:lineRule="auto"/>
              <w:jc w:val="left"/>
            </w:pPr>
            <w:r>
              <w:rPr>
                <w:color w:val="546E7A"/>
                <w:sz w:val="19"/>
              </w:rPr>
              <w:t>Order receipts</w:t>
            </w:r>
          </w:p>
        </w:tc>
      </w:tr>
      <w:tr w:rsidR="004101BF" w14:paraId="60918284" w14:textId="77777777">
        <w:tc>
          <w:tcPr>
            <w:tcW w:w="1560" w:type="dxa"/>
          </w:tcPr>
          <w:p w14:paraId="7EB0D8C3" w14:textId="77777777" w:rsidR="004101BF" w:rsidRDefault="00000000">
            <w:pPr>
              <w:spacing w:before="30" w:after="30" w:line="264" w:lineRule="auto"/>
              <w:jc w:val="left"/>
            </w:pPr>
            <w:r>
              <w:rPr>
                <w:color w:val="546E7A"/>
                <w:sz w:val="19"/>
              </w:rPr>
              <w:t>Hour 24</w:t>
            </w:r>
          </w:p>
        </w:tc>
        <w:tc>
          <w:tcPr>
            <w:tcW w:w="5460" w:type="dxa"/>
          </w:tcPr>
          <w:p w14:paraId="61789E88" w14:textId="77777777" w:rsidR="004101BF" w:rsidRDefault="00000000">
            <w:pPr>
              <w:spacing w:before="30" w:after="30" w:line="264" w:lineRule="auto"/>
              <w:jc w:val="left"/>
            </w:pPr>
            <w:r>
              <w:rPr>
                <w:color w:val="546E7A"/>
                <w:sz w:val="19"/>
              </w:rPr>
              <w:t>First technical verification bulletin; ministerial hotline active</w:t>
            </w:r>
          </w:p>
        </w:tc>
        <w:tc>
          <w:tcPr>
            <w:tcW w:w="2340" w:type="dxa"/>
          </w:tcPr>
          <w:p w14:paraId="6B66C49C" w14:textId="77777777" w:rsidR="004101BF" w:rsidRDefault="00000000">
            <w:pPr>
              <w:spacing w:before="30" w:after="30" w:line="264" w:lineRule="auto"/>
              <w:jc w:val="left"/>
            </w:pPr>
            <w:r>
              <w:rPr>
                <w:color w:val="546E7A"/>
                <w:sz w:val="19"/>
              </w:rPr>
              <w:t>Hour 24 bulletin</w:t>
            </w:r>
          </w:p>
        </w:tc>
      </w:tr>
      <w:tr w:rsidR="004101BF" w14:paraId="44BF7C93" w14:textId="77777777">
        <w:tc>
          <w:tcPr>
            <w:tcW w:w="1560" w:type="dxa"/>
          </w:tcPr>
          <w:p w14:paraId="4948E6E2" w14:textId="77777777" w:rsidR="004101BF" w:rsidRDefault="00000000">
            <w:pPr>
              <w:spacing w:before="30" w:after="30" w:line="264" w:lineRule="auto"/>
              <w:jc w:val="left"/>
            </w:pPr>
            <w:r>
              <w:rPr>
                <w:color w:val="546E7A"/>
                <w:sz w:val="19"/>
              </w:rPr>
              <w:t>Hour 72</w:t>
            </w:r>
          </w:p>
        </w:tc>
        <w:tc>
          <w:tcPr>
            <w:tcW w:w="5460" w:type="dxa"/>
          </w:tcPr>
          <w:p w14:paraId="0CCE3948" w14:textId="77777777" w:rsidR="004101BF" w:rsidRDefault="00000000">
            <w:pPr>
              <w:spacing w:before="30" w:after="30" w:line="264" w:lineRule="auto"/>
              <w:jc w:val="left"/>
            </w:pPr>
            <w:r>
              <w:rPr>
                <w:color w:val="546E7A"/>
                <w:sz w:val="19"/>
              </w:rPr>
              <w:t>Transition certificate; Bridge Two and Bridge Three activate</w:t>
            </w:r>
          </w:p>
        </w:tc>
        <w:tc>
          <w:tcPr>
            <w:tcW w:w="2340" w:type="dxa"/>
          </w:tcPr>
          <w:p w14:paraId="5E783614" w14:textId="77777777" w:rsidR="004101BF" w:rsidRDefault="00000000">
            <w:pPr>
              <w:spacing w:before="30" w:after="30" w:line="264" w:lineRule="auto"/>
              <w:jc w:val="left"/>
            </w:pPr>
            <w:r>
              <w:rPr>
                <w:color w:val="546E7A"/>
                <w:sz w:val="19"/>
              </w:rPr>
              <w:t>Transition certificate</w:t>
            </w:r>
          </w:p>
        </w:tc>
      </w:tr>
      <w:tr w:rsidR="004101BF" w14:paraId="264DDE2E" w14:textId="77777777">
        <w:tc>
          <w:tcPr>
            <w:tcW w:w="1560" w:type="dxa"/>
          </w:tcPr>
          <w:p w14:paraId="011AEF0B" w14:textId="77777777" w:rsidR="004101BF" w:rsidRDefault="00000000">
            <w:pPr>
              <w:spacing w:before="30" w:after="30" w:line="264" w:lineRule="auto"/>
              <w:jc w:val="left"/>
            </w:pPr>
            <w:r>
              <w:rPr>
                <w:color w:val="546E7A"/>
                <w:sz w:val="19"/>
              </w:rPr>
              <w:t>Day 5</w:t>
            </w:r>
          </w:p>
        </w:tc>
        <w:tc>
          <w:tcPr>
            <w:tcW w:w="5460" w:type="dxa"/>
          </w:tcPr>
          <w:p w14:paraId="01513218" w14:textId="77777777" w:rsidR="004101BF" w:rsidRDefault="00000000">
            <w:pPr>
              <w:spacing w:before="30" w:after="30" w:line="264" w:lineRule="auto"/>
              <w:jc w:val="left"/>
            </w:pPr>
            <w:r>
              <w:rPr>
                <w:color w:val="546E7A"/>
                <w:sz w:val="19"/>
              </w:rPr>
              <w:t>First session of the Muscat Channel; joint survey group forms</w:t>
            </w:r>
          </w:p>
        </w:tc>
        <w:tc>
          <w:tcPr>
            <w:tcW w:w="2340" w:type="dxa"/>
          </w:tcPr>
          <w:p w14:paraId="22FB85EF" w14:textId="77777777" w:rsidR="004101BF" w:rsidRDefault="00000000">
            <w:pPr>
              <w:spacing w:before="30" w:after="30" w:line="264" w:lineRule="auto"/>
              <w:jc w:val="left"/>
            </w:pPr>
            <w:r>
              <w:rPr>
                <w:color w:val="546E7A"/>
                <w:sz w:val="19"/>
              </w:rPr>
              <w:t>Session record</w:t>
            </w:r>
          </w:p>
        </w:tc>
      </w:tr>
      <w:tr w:rsidR="004101BF" w14:paraId="5BC0F089" w14:textId="77777777">
        <w:tc>
          <w:tcPr>
            <w:tcW w:w="1560" w:type="dxa"/>
          </w:tcPr>
          <w:p w14:paraId="14514652" w14:textId="77777777" w:rsidR="004101BF" w:rsidRDefault="00000000">
            <w:pPr>
              <w:spacing w:before="30" w:after="30" w:line="264" w:lineRule="auto"/>
              <w:jc w:val="left"/>
            </w:pPr>
            <w:r>
              <w:rPr>
                <w:color w:val="546E7A"/>
                <w:sz w:val="19"/>
              </w:rPr>
              <w:t>Day 6</w:t>
            </w:r>
          </w:p>
        </w:tc>
        <w:tc>
          <w:tcPr>
            <w:tcW w:w="5460" w:type="dxa"/>
          </w:tcPr>
          <w:p w14:paraId="0D036B15" w14:textId="77777777" w:rsidR="004101BF" w:rsidRDefault="00000000">
            <w:pPr>
              <w:spacing w:before="30" w:after="30" w:line="264" w:lineRule="auto"/>
              <w:jc w:val="left"/>
            </w:pPr>
            <w:r>
              <w:rPr>
                <w:color w:val="546E7A"/>
                <w:sz w:val="19"/>
              </w:rPr>
              <w:t>Hazard declaration deposited (due within 72 hours of transition)</w:t>
            </w:r>
          </w:p>
        </w:tc>
        <w:tc>
          <w:tcPr>
            <w:tcW w:w="2340" w:type="dxa"/>
          </w:tcPr>
          <w:p w14:paraId="572FB1B2" w14:textId="77777777" w:rsidR="004101BF" w:rsidRDefault="00000000">
            <w:pPr>
              <w:spacing w:before="30" w:after="30" w:line="264" w:lineRule="auto"/>
              <w:jc w:val="left"/>
            </w:pPr>
            <w:r>
              <w:rPr>
                <w:color w:val="546E7A"/>
                <w:sz w:val="19"/>
              </w:rPr>
              <w:t>Declaration receipt</w:t>
            </w:r>
          </w:p>
        </w:tc>
      </w:tr>
      <w:tr w:rsidR="004101BF" w14:paraId="309609C1" w14:textId="77777777">
        <w:tc>
          <w:tcPr>
            <w:tcW w:w="1560" w:type="dxa"/>
          </w:tcPr>
          <w:p w14:paraId="13D8AB76" w14:textId="77777777" w:rsidR="004101BF" w:rsidRDefault="00000000">
            <w:pPr>
              <w:spacing w:before="30" w:after="30" w:line="264" w:lineRule="auto"/>
              <w:jc w:val="left"/>
            </w:pPr>
            <w:r>
              <w:rPr>
                <w:color w:val="546E7A"/>
                <w:sz w:val="19"/>
              </w:rPr>
              <w:t>Day 10</w:t>
            </w:r>
          </w:p>
        </w:tc>
        <w:tc>
          <w:tcPr>
            <w:tcW w:w="5460" w:type="dxa"/>
          </w:tcPr>
          <w:p w14:paraId="7A3692B9" w14:textId="77777777" w:rsidR="004101BF" w:rsidRDefault="00000000">
            <w:pPr>
              <w:spacing w:before="30" w:after="30" w:line="264" w:lineRule="auto"/>
              <w:jc w:val="left"/>
            </w:pPr>
            <w:r>
              <w:rPr>
                <w:color w:val="546E7A"/>
                <w:sz w:val="19"/>
              </w:rPr>
              <w:t>Phase A review: 60 transits per day target; first humanitarian tranche; general license</w:t>
            </w:r>
          </w:p>
        </w:tc>
        <w:tc>
          <w:tcPr>
            <w:tcW w:w="2340" w:type="dxa"/>
          </w:tcPr>
          <w:p w14:paraId="1AA7C0A4" w14:textId="77777777" w:rsidR="004101BF" w:rsidRDefault="00000000">
            <w:pPr>
              <w:spacing w:before="30" w:after="30" w:line="264" w:lineRule="auto"/>
              <w:jc w:val="left"/>
            </w:pPr>
            <w:r>
              <w:rPr>
                <w:color w:val="546E7A"/>
                <w:sz w:val="19"/>
              </w:rPr>
              <w:t>Phase A review note</w:t>
            </w:r>
          </w:p>
        </w:tc>
      </w:tr>
      <w:tr w:rsidR="004101BF" w14:paraId="4F04FC69" w14:textId="77777777">
        <w:tc>
          <w:tcPr>
            <w:tcW w:w="1560" w:type="dxa"/>
          </w:tcPr>
          <w:p w14:paraId="0700F11B" w14:textId="77777777" w:rsidR="004101BF" w:rsidRDefault="00000000">
            <w:pPr>
              <w:spacing w:before="30" w:after="30" w:line="264" w:lineRule="auto"/>
              <w:jc w:val="left"/>
            </w:pPr>
            <w:r>
              <w:rPr>
                <w:color w:val="546E7A"/>
                <w:sz w:val="19"/>
              </w:rPr>
              <w:t>Day 20</w:t>
            </w:r>
          </w:p>
        </w:tc>
        <w:tc>
          <w:tcPr>
            <w:tcW w:w="5460" w:type="dxa"/>
          </w:tcPr>
          <w:p w14:paraId="4A2E50EE" w14:textId="77777777" w:rsidR="004101BF" w:rsidRDefault="00000000">
            <w:pPr>
              <w:spacing w:before="30" w:after="30" w:line="264" w:lineRule="auto"/>
              <w:jc w:val="left"/>
            </w:pPr>
            <w:r>
              <w:rPr>
                <w:color w:val="546E7A"/>
                <w:sz w:val="19"/>
              </w:rPr>
              <w:t>Survey complete; second humanitarian tranche; corridor certification of the northern channel</w:t>
            </w:r>
          </w:p>
        </w:tc>
        <w:tc>
          <w:tcPr>
            <w:tcW w:w="2340" w:type="dxa"/>
          </w:tcPr>
          <w:p w14:paraId="6DE3962C" w14:textId="77777777" w:rsidR="004101BF" w:rsidRDefault="00000000">
            <w:pPr>
              <w:spacing w:before="30" w:after="30" w:line="264" w:lineRule="auto"/>
              <w:jc w:val="left"/>
            </w:pPr>
            <w:r>
              <w:rPr>
                <w:color w:val="546E7A"/>
                <w:sz w:val="19"/>
              </w:rPr>
              <w:t>Corridor certification</w:t>
            </w:r>
          </w:p>
        </w:tc>
      </w:tr>
      <w:tr w:rsidR="004101BF" w14:paraId="2893A53B" w14:textId="77777777">
        <w:tc>
          <w:tcPr>
            <w:tcW w:w="1560" w:type="dxa"/>
          </w:tcPr>
          <w:p w14:paraId="0D542DAD" w14:textId="77777777" w:rsidR="004101BF" w:rsidRDefault="00000000">
            <w:pPr>
              <w:spacing w:before="30" w:after="30" w:line="264" w:lineRule="auto"/>
              <w:jc w:val="left"/>
            </w:pPr>
            <w:r>
              <w:rPr>
                <w:color w:val="546E7A"/>
                <w:sz w:val="19"/>
              </w:rPr>
              <w:t>Day 20-24</w:t>
            </w:r>
          </w:p>
        </w:tc>
        <w:tc>
          <w:tcPr>
            <w:tcW w:w="5460" w:type="dxa"/>
          </w:tcPr>
          <w:p w14:paraId="7168FE0B" w14:textId="77777777" w:rsidR="004101BF" w:rsidRDefault="00000000">
            <w:pPr>
              <w:spacing w:before="30" w:after="30" w:line="264" w:lineRule="auto"/>
              <w:jc w:val="left"/>
            </w:pPr>
            <w:r>
              <w:rPr>
                <w:color w:val="546E7A"/>
                <w:sz w:val="19"/>
              </w:rPr>
              <w:t>Blockade posture lifts in full; reaffirmations recorded within 24 hours of transition certificate per Section 4.2</w:t>
            </w:r>
          </w:p>
        </w:tc>
        <w:tc>
          <w:tcPr>
            <w:tcW w:w="2340" w:type="dxa"/>
          </w:tcPr>
          <w:p w14:paraId="63E6CEAD" w14:textId="77777777" w:rsidR="004101BF" w:rsidRDefault="00000000">
            <w:pPr>
              <w:spacing w:before="30" w:after="30" w:line="264" w:lineRule="auto"/>
              <w:jc w:val="left"/>
            </w:pPr>
            <w:r>
              <w:rPr>
                <w:color w:val="546E7A"/>
                <w:sz w:val="19"/>
              </w:rPr>
              <w:t>Re-anchoring certificate</w:t>
            </w:r>
          </w:p>
        </w:tc>
      </w:tr>
      <w:tr w:rsidR="004101BF" w14:paraId="0681F274" w14:textId="77777777">
        <w:tc>
          <w:tcPr>
            <w:tcW w:w="1560" w:type="dxa"/>
          </w:tcPr>
          <w:p w14:paraId="43368EDE" w14:textId="77777777" w:rsidR="004101BF" w:rsidRDefault="00000000">
            <w:pPr>
              <w:spacing w:before="30" w:after="30" w:line="264" w:lineRule="auto"/>
              <w:jc w:val="left"/>
            </w:pPr>
            <w:r>
              <w:rPr>
                <w:color w:val="546E7A"/>
                <w:sz w:val="19"/>
              </w:rPr>
              <w:t>Day 30 of window</w:t>
            </w:r>
          </w:p>
        </w:tc>
        <w:tc>
          <w:tcPr>
            <w:tcW w:w="5460" w:type="dxa"/>
          </w:tcPr>
          <w:p w14:paraId="1F13AA99" w14:textId="77777777" w:rsidR="004101BF" w:rsidRDefault="00000000">
            <w:pPr>
              <w:spacing w:before="30" w:after="30" w:line="264" w:lineRule="auto"/>
              <w:jc w:val="left"/>
            </w:pPr>
            <w:r>
              <w:rPr>
                <w:color w:val="546E7A"/>
                <w:sz w:val="19"/>
              </w:rPr>
              <w:t>First principals session in Islamabad under Pakistani chairmanship</w:t>
            </w:r>
          </w:p>
        </w:tc>
        <w:tc>
          <w:tcPr>
            <w:tcW w:w="2340" w:type="dxa"/>
          </w:tcPr>
          <w:p w14:paraId="50848227" w14:textId="77777777" w:rsidR="004101BF" w:rsidRDefault="00000000">
            <w:pPr>
              <w:spacing w:before="30" w:after="30" w:line="264" w:lineRule="auto"/>
              <w:jc w:val="left"/>
            </w:pPr>
            <w:r>
              <w:rPr>
                <w:color w:val="546E7A"/>
                <w:sz w:val="19"/>
              </w:rPr>
              <w:t>Principals communique</w:t>
            </w:r>
          </w:p>
        </w:tc>
      </w:tr>
      <w:tr w:rsidR="004101BF" w14:paraId="21A32411" w14:textId="77777777">
        <w:tc>
          <w:tcPr>
            <w:tcW w:w="1560" w:type="dxa"/>
          </w:tcPr>
          <w:p w14:paraId="423F0F47" w14:textId="77777777" w:rsidR="004101BF" w:rsidRDefault="00000000">
            <w:pPr>
              <w:spacing w:before="30" w:after="30" w:line="264" w:lineRule="auto"/>
              <w:jc w:val="left"/>
            </w:pPr>
            <w:r>
              <w:rPr>
                <w:color w:val="546E7A"/>
                <w:sz w:val="19"/>
              </w:rPr>
              <w:t>Re-anchoring + 30 days</w:t>
            </w:r>
          </w:p>
        </w:tc>
        <w:tc>
          <w:tcPr>
            <w:tcW w:w="5460" w:type="dxa"/>
          </w:tcPr>
          <w:p w14:paraId="0839E70B" w14:textId="77777777" w:rsidR="004101BF" w:rsidRDefault="00000000">
            <w:pPr>
              <w:spacing w:before="30" w:after="30" w:line="264" w:lineRule="auto"/>
              <w:jc w:val="left"/>
            </w:pPr>
            <w:r>
              <w:rPr>
                <w:color w:val="546E7A"/>
                <w:sz w:val="19"/>
              </w:rPr>
              <w:t>Interim seal step activates under IAEA verification</w:t>
            </w:r>
          </w:p>
        </w:tc>
        <w:tc>
          <w:tcPr>
            <w:tcW w:w="2340" w:type="dxa"/>
          </w:tcPr>
          <w:p w14:paraId="30615914" w14:textId="77777777" w:rsidR="004101BF" w:rsidRDefault="00000000">
            <w:pPr>
              <w:spacing w:before="30" w:after="30" w:line="264" w:lineRule="auto"/>
              <w:jc w:val="left"/>
            </w:pPr>
            <w:r>
              <w:rPr>
                <w:color w:val="546E7A"/>
                <w:sz w:val="19"/>
              </w:rPr>
              <w:t>Seal certificate</w:t>
            </w:r>
          </w:p>
        </w:tc>
      </w:tr>
      <w:tr w:rsidR="004101BF" w14:paraId="1EC91473" w14:textId="77777777">
        <w:tc>
          <w:tcPr>
            <w:tcW w:w="1560" w:type="dxa"/>
          </w:tcPr>
          <w:p w14:paraId="0AAB64D0" w14:textId="77777777" w:rsidR="004101BF" w:rsidRDefault="00000000">
            <w:pPr>
              <w:spacing w:before="30" w:after="30" w:line="264" w:lineRule="auto"/>
              <w:jc w:val="left"/>
            </w:pPr>
            <w:r>
              <w:rPr>
                <w:color w:val="546E7A"/>
                <w:sz w:val="19"/>
              </w:rPr>
              <w:t>Day 45</w:t>
            </w:r>
          </w:p>
        </w:tc>
        <w:tc>
          <w:tcPr>
            <w:tcW w:w="5460" w:type="dxa"/>
          </w:tcPr>
          <w:p w14:paraId="6C4741B9" w14:textId="77777777" w:rsidR="004101BF" w:rsidRDefault="00000000">
            <w:pPr>
              <w:spacing w:before="30" w:after="30" w:line="264" w:lineRule="auto"/>
              <w:jc w:val="left"/>
            </w:pPr>
            <w:r>
              <w:rPr>
                <w:color w:val="546E7A"/>
                <w:sz w:val="19"/>
              </w:rPr>
              <w:t>Traffic target of eighty percent of pre-crisis baseline; Hormuz Governance Memorandum target adoption</w:t>
            </w:r>
          </w:p>
        </w:tc>
        <w:tc>
          <w:tcPr>
            <w:tcW w:w="2340" w:type="dxa"/>
          </w:tcPr>
          <w:p w14:paraId="04B13EF6" w14:textId="77777777" w:rsidR="004101BF" w:rsidRDefault="00000000">
            <w:pPr>
              <w:spacing w:before="30" w:after="30" w:line="264" w:lineRule="auto"/>
              <w:jc w:val="left"/>
            </w:pPr>
            <w:r>
              <w:rPr>
                <w:color w:val="546E7A"/>
                <w:sz w:val="19"/>
              </w:rPr>
              <w:t>Graduation note; HGM</w:t>
            </w:r>
          </w:p>
        </w:tc>
      </w:tr>
      <w:tr w:rsidR="004101BF" w14:paraId="5D95F13B" w14:textId="77777777">
        <w:tc>
          <w:tcPr>
            <w:tcW w:w="1560" w:type="dxa"/>
          </w:tcPr>
          <w:p w14:paraId="23223248" w14:textId="77777777" w:rsidR="004101BF" w:rsidRDefault="00000000">
            <w:pPr>
              <w:spacing w:before="30" w:after="30" w:line="264" w:lineRule="auto"/>
              <w:jc w:val="left"/>
            </w:pPr>
            <w:r>
              <w:rPr>
                <w:color w:val="546E7A"/>
                <w:sz w:val="19"/>
              </w:rPr>
              <w:t>Day 60 of window</w:t>
            </w:r>
          </w:p>
        </w:tc>
        <w:tc>
          <w:tcPr>
            <w:tcW w:w="5460" w:type="dxa"/>
          </w:tcPr>
          <w:p w14:paraId="71EFB7F7" w14:textId="77777777" w:rsidR="004101BF" w:rsidRDefault="00000000">
            <w:pPr>
              <w:spacing w:before="30" w:after="30" w:line="264" w:lineRule="auto"/>
              <w:jc w:val="left"/>
            </w:pPr>
            <w:r>
              <w:rPr>
                <w:color w:val="546E7A"/>
                <w:sz w:val="19"/>
              </w:rPr>
              <w:t>First window review; renewal by silence under the no-fade rule</w:t>
            </w:r>
          </w:p>
        </w:tc>
        <w:tc>
          <w:tcPr>
            <w:tcW w:w="2340" w:type="dxa"/>
          </w:tcPr>
          <w:p w14:paraId="14716755" w14:textId="77777777" w:rsidR="004101BF" w:rsidRDefault="00000000">
            <w:pPr>
              <w:spacing w:before="30" w:after="30" w:line="264" w:lineRule="auto"/>
              <w:jc w:val="left"/>
            </w:pPr>
            <w:r>
              <w:rPr>
                <w:color w:val="546E7A"/>
                <w:sz w:val="19"/>
              </w:rPr>
              <w:t>Window review note</w:t>
            </w:r>
          </w:p>
        </w:tc>
      </w:tr>
      <w:tr w:rsidR="004101BF" w14:paraId="0343A8BE" w14:textId="77777777">
        <w:tc>
          <w:tcPr>
            <w:tcW w:w="1560" w:type="dxa"/>
          </w:tcPr>
          <w:p w14:paraId="5C545DF7" w14:textId="77777777" w:rsidR="004101BF" w:rsidRDefault="00000000">
            <w:pPr>
              <w:spacing w:before="30" w:after="30" w:line="264" w:lineRule="auto"/>
              <w:jc w:val="left"/>
            </w:pPr>
            <w:r>
              <w:rPr>
                <w:color w:val="546E7A"/>
                <w:sz w:val="19"/>
              </w:rPr>
              <w:t>Standing rhythms</w:t>
            </w:r>
          </w:p>
        </w:tc>
        <w:tc>
          <w:tcPr>
            <w:tcW w:w="5460" w:type="dxa"/>
          </w:tcPr>
          <w:p w14:paraId="2BA5BE66" w14:textId="77777777" w:rsidR="004101BF" w:rsidRDefault="00000000">
            <w:pPr>
              <w:spacing w:before="30" w:after="30" w:line="264" w:lineRule="auto"/>
              <w:jc w:val="left"/>
            </w:pPr>
            <w:r>
              <w:rPr>
                <w:color w:val="546E7A"/>
                <w:sz w:val="19"/>
              </w:rPr>
              <w:t>Daily status report 18:00 GMT; hotline test 06:00 UTC; weekly ministerial governance session; monthly negotiation status note; sixty-day architecture reviews</w:t>
            </w:r>
          </w:p>
        </w:tc>
        <w:tc>
          <w:tcPr>
            <w:tcW w:w="2340" w:type="dxa"/>
          </w:tcPr>
          <w:p w14:paraId="10861797" w14:textId="77777777" w:rsidR="004101BF" w:rsidRDefault="00000000">
            <w:pPr>
              <w:spacing w:before="30" w:after="30" w:line="264" w:lineRule="auto"/>
              <w:jc w:val="left"/>
            </w:pPr>
            <w:r>
              <w:rPr>
                <w:color w:val="546E7A"/>
                <w:sz w:val="19"/>
              </w:rPr>
              <w:t>Dashboard record</w:t>
            </w:r>
          </w:p>
        </w:tc>
      </w:tr>
    </w:tbl>
    <w:p w14:paraId="55AD2CEE" w14:textId="77777777" w:rsidR="004101BF" w:rsidRDefault="004101BF">
      <w:pPr>
        <w:spacing w:after="120"/>
      </w:pPr>
    </w:p>
    <w:p w14:paraId="6FA1913C" w14:textId="77777777" w:rsidR="004101BF" w:rsidRDefault="00000000">
      <w:pPr>
        <w:pStyle w:val="Heading1"/>
      </w:pPr>
      <w:bookmarkStart w:id="108" w:name="_Toc235673072"/>
      <w:r>
        <w:t>Annex D: Authorized Terminology Registry</w:t>
      </w:r>
      <w:bookmarkEnd w:id="108"/>
    </w:p>
    <w:p w14:paraId="244D956C" w14:textId="77777777" w:rsidR="004101BF" w:rsidRDefault="00000000">
      <w:r>
        <w:t>This annex registers the authorized public vocabulary of the Framework. The registry binds all instruments, all dashboard entries, all filings, and all official statements under this Framework. Each Party retains full authority over its own domestic vocabulary for its own domestic communications, and neither Party objects to the other's internal usage.</w:t>
      </w:r>
    </w:p>
    <w:p w14:paraId="4F6A15FE" w14:textId="77777777" w:rsidR="004101BF" w:rsidRDefault="00000000">
      <w:pPr>
        <w:pStyle w:val="Heading2"/>
      </w:pPr>
      <w:bookmarkStart w:id="109" w:name="_Toc235673073"/>
      <w:r>
        <w:t>D.1 Approved Descriptors</w:t>
      </w:r>
      <w:bookmarkEnd w:id="109"/>
    </w:p>
    <w:p w14:paraId="33DA8F3C" w14:textId="77777777" w:rsidR="004101BF" w:rsidRDefault="00000000">
      <w:pPr>
        <w:spacing w:after="90"/>
        <w:ind w:left="460" w:hanging="260"/>
      </w:pPr>
      <w:r>
        <w:rPr>
          <w:color w:val="455A64"/>
        </w:rPr>
        <w:t xml:space="preserve">•  </w:t>
      </w:r>
      <w:r>
        <w:t>The Silver Bridge Framework; the Framework; the June framework; the anchor instrument.</w:t>
      </w:r>
    </w:p>
    <w:p w14:paraId="62B5C218" w14:textId="77777777" w:rsidR="004101BF" w:rsidRDefault="00000000">
      <w:pPr>
        <w:spacing w:after="90"/>
        <w:ind w:left="460" w:hanging="260"/>
      </w:pPr>
      <w:r>
        <w:rPr>
          <w:color w:val="455A64"/>
        </w:rPr>
        <w:lastRenderedPageBreak/>
        <w:t xml:space="preserve">•  </w:t>
      </w:r>
      <w:r>
        <w:t>Reciprocal operational freeze; stand-down; de-confliction shell; stand-off monitoring; staged lifting.</w:t>
      </w:r>
    </w:p>
    <w:p w14:paraId="71E3EFA1" w14:textId="77777777" w:rsidR="004101BF" w:rsidRDefault="00000000">
      <w:pPr>
        <w:spacing w:after="90"/>
        <w:ind w:left="460" w:hanging="260"/>
      </w:pPr>
      <w:r>
        <w:rPr>
          <w:color w:val="455A64"/>
        </w:rPr>
        <w:t xml:space="preserve">•  </w:t>
      </w:r>
      <w:r>
        <w:t>Corridor system; southern corridor; northern channel; corridor certification; safe-passage clearance.</w:t>
      </w:r>
    </w:p>
    <w:p w14:paraId="506CD651" w14:textId="77777777" w:rsidR="004101BF" w:rsidRDefault="00000000">
      <w:pPr>
        <w:spacing w:after="90"/>
        <w:ind w:left="460" w:hanging="260"/>
      </w:pPr>
      <w:r>
        <w:rPr>
          <w:color w:val="455A64"/>
        </w:rPr>
        <w:t xml:space="preserve">•  </w:t>
      </w:r>
      <w:r>
        <w:t>Governance dialogue; the Muscat Channel; the Hormuz Governance Memorandum; guarantee power; Guarantee Note.</w:t>
      </w:r>
    </w:p>
    <w:p w14:paraId="7A66D1BD" w14:textId="77777777" w:rsidR="004101BF" w:rsidRDefault="00000000">
      <w:pPr>
        <w:spacing w:after="90"/>
        <w:ind w:left="460" w:hanging="260"/>
      </w:pPr>
      <w:r>
        <w:rPr>
          <w:color w:val="455A64"/>
        </w:rPr>
        <w:t xml:space="preserve">•  </w:t>
      </w:r>
      <w:r>
        <w:t>Service reimbursement; shipmaster-requested services; the international maritime transit fund.</w:t>
      </w:r>
    </w:p>
    <w:p w14:paraId="55894A94" w14:textId="77777777" w:rsidR="004101BF" w:rsidRDefault="00000000">
      <w:pPr>
        <w:spacing w:after="90"/>
        <w:ind w:left="460" w:hanging="260"/>
      </w:pPr>
      <w:r>
        <w:rPr>
          <w:color w:val="455A64"/>
        </w:rPr>
        <w:t xml:space="preserve">•  </w:t>
      </w:r>
      <w:r>
        <w:t>Verified performance; banked record; step-back; earn-back; deviation; disruption; deliberate violation.</w:t>
      </w:r>
    </w:p>
    <w:p w14:paraId="0EFEE09E" w14:textId="77777777" w:rsidR="004101BF" w:rsidRDefault="00000000">
      <w:pPr>
        <w:pStyle w:val="Heading2"/>
      </w:pPr>
      <w:bookmarkStart w:id="110" w:name="_Toc235673074"/>
      <w:r>
        <w:t>D.2 Excluded Terms and Approved Substitutes</w:t>
      </w:r>
      <w:bookmarkEnd w:id="110"/>
    </w:p>
    <w:tbl>
      <w:tblPr>
        <w:tblW w:w="5000" w:type="pct"/>
        <w:tblInd w:w="100" w:type="dxa"/>
        <w:tblBorders>
          <w:top w:val="single" w:sz="12" w:space="0" w:color="455A64"/>
          <w:left w:val="nil"/>
          <w:bottom w:val="single" w:sz="12" w:space="0" w:color="455A64"/>
          <w:right w:val="nil"/>
          <w:insideH w:val="single" w:sz="4" w:space="0" w:color="B0BEC5"/>
          <w:insideV w:val="nil"/>
        </w:tblBorders>
        <w:tblCellMar>
          <w:top w:w="60" w:type="dxa"/>
          <w:left w:w="100" w:type="dxa"/>
          <w:bottom w:w="60" w:type="dxa"/>
          <w:right w:w="100" w:type="dxa"/>
        </w:tblCellMar>
        <w:tblLook w:val="04A0" w:firstRow="1" w:lastRow="0" w:firstColumn="1" w:lastColumn="0" w:noHBand="0" w:noVBand="1"/>
      </w:tblPr>
      <w:tblGrid>
        <w:gridCol w:w="3848"/>
        <w:gridCol w:w="5378"/>
      </w:tblGrid>
      <w:tr w:rsidR="004101BF" w14:paraId="0AA44B4D" w14:textId="77777777">
        <w:trPr>
          <w:tblHeader/>
        </w:trPr>
        <w:tc>
          <w:tcPr>
            <w:tcW w:w="3900" w:type="dxa"/>
            <w:shd w:val="clear" w:color="auto" w:fill="ECEFF1"/>
          </w:tcPr>
          <w:p w14:paraId="62FBC07F" w14:textId="77777777" w:rsidR="004101BF" w:rsidRDefault="00000000">
            <w:pPr>
              <w:spacing w:before="30" w:after="30" w:line="264" w:lineRule="auto"/>
              <w:jc w:val="center"/>
            </w:pPr>
            <w:r>
              <w:rPr>
                <w:b/>
                <w:color w:val="37474F"/>
                <w:sz w:val="19"/>
              </w:rPr>
              <w:t>Excluded Term</w:t>
            </w:r>
          </w:p>
        </w:tc>
        <w:tc>
          <w:tcPr>
            <w:tcW w:w="5460" w:type="dxa"/>
            <w:shd w:val="clear" w:color="auto" w:fill="ECEFF1"/>
          </w:tcPr>
          <w:p w14:paraId="6F14C3B1" w14:textId="77777777" w:rsidR="004101BF" w:rsidRDefault="00000000">
            <w:pPr>
              <w:spacing w:before="30" w:after="30" w:line="264" w:lineRule="auto"/>
              <w:jc w:val="center"/>
            </w:pPr>
            <w:r>
              <w:rPr>
                <w:b/>
                <w:color w:val="37474F"/>
                <w:sz w:val="19"/>
              </w:rPr>
              <w:t>Approved Substitute</w:t>
            </w:r>
          </w:p>
        </w:tc>
      </w:tr>
      <w:tr w:rsidR="004101BF" w14:paraId="7052B5D8" w14:textId="77777777">
        <w:tc>
          <w:tcPr>
            <w:tcW w:w="3900" w:type="dxa"/>
          </w:tcPr>
          <w:p w14:paraId="5BE96EF6" w14:textId="77777777" w:rsidR="004101BF" w:rsidRDefault="00000000">
            <w:pPr>
              <w:spacing w:before="30" w:after="30" w:line="264" w:lineRule="auto"/>
              <w:jc w:val="left"/>
            </w:pPr>
            <w:r>
              <w:rPr>
                <w:color w:val="546E7A"/>
                <w:sz w:val="19"/>
              </w:rPr>
              <w:t>Surrender; unconditional surrender; capitulation; defeat</w:t>
            </w:r>
          </w:p>
        </w:tc>
        <w:tc>
          <w:tcPr>
            <w:tcW w:w="5460" w:type="dxa"/>
          </w:tcPr>
          <w:p w14:paraId="2552B0BB" w14:textId="77777777" w:rsidR="004101BF" w:rsidRDefault="00000000">
            <w:pPr>
              <w:spacing w:before="30" w:after="30" w:line="264" w:lineRule="auto"/>
              <w:jc w:val="left"/>
            </w:pPr>
            <w:r>
              <w:rPr>
                <w:color w:val="546E7A"/>
                <w:sz w:val="19"/>
              </w:rPr>
              <w:t>Reciprocal freeze between sovereign equals; verified performance</w:t>
            </w:r>
          </w:p>
        </w:tc>
      </w:tr>
      <w:tr w:rsidR="004101BF" w14:paraId="4D2B944F" w14:textId="77777777">
        <w:tc>
          <w:tcPr>
            <w:tcW w:w="3900" w:type="dxa"/>
          </w:tcPr>
          <w:p w14:paraId="30171D59" w14:textId="77777777" w:rsidR="004101BF" w:rsidRDefault="00000000">
            <w:pPr>
              <w:spacing w:before="30" w:after="30" w:line="264" w:lineRule="auto"/>
              <w:jc w:val="left"/>
            </w:pPr>
            <w:r>
              <w:rPr>
                <w:color w:val="546E7A"/>
                <w:sz w:val="19"/>
              </w:rPr>
              <w:t>Victory; winning; they bent; they blinked</w:t>
            </w:r>
          </w:p>
        </w:tc>
        <w:tc>
          <w:tcPr>
            <w:tcW w:w="5460" w:type="dxa"/>
          </w:tcPr>
          <w:p w14:paraId="01CDBF2B" w14:textId="77777777" w:rsidR="004101BF" w:rsidRDefault="00000000">
            <w:pPr>
              <w:spacing w:before="30" w:after="30" w:line="264" w:lineRule="auto"/>
              <w:jc w:val="left"/>
            </w:pPr>
            <w:r>
              <w:rPr>
                <w:color w:val="546E7A"/>
                <w:sz w:val="19"/>
              </w:rPr>
              <w:t>A verified outcome for our public; the record speaks</w:t>
            </w:r>
          </w:p>
        </w:tc>
      </w:tr>
      <w:tr w:rsidR="004101BF" w14:paraId="4FFEF570" w14:textId="77777777">
        <w:tc>
          <w:tcPr>
            <w:tcW w:w="3900" w:type="dxa"/>
          </w:tcPr>
          <w:p w14:paraId="1BE583AE" w14:textId="77777777" w:rsidR="004101BF" w:rsidRDefault="00000000">
            <w:pPr>
              <w:spacing w:before="30" w:after="30" w:line="264" w:lineRule="auto"/>
              <w:jc w:val="left"/>
            </w:pPr>
            <w:r>
              <w:rPr>
                <w:color w:val="546E7A"/>
                <w:sz w:val="19"/>
              </w:rPr>
              <w:t>Blockade, as a continuing state after Hour 00</w:t>
            </w:r>
          </w:p>
        </w:tc>
        <w:tc>
          <w:tcPr>
            <w:tcW w:w="5460" w:type="dxa"/>
          </w:tcPr>
          <w:p w14:paraId="4EF960AF" w14:textId="77777777" w:rsidR="004101BF" w:rsidRDefault="00000000">
            <w:pPr>
              <w:spacing w:before="30" w:after="30" w:line="264" w:lineRule="auto"/>
              <w:jc w:val="left"/>
            </w:pPr>
            <w:r>
              <w:rPr>
                <w:color w:val="546E7A"/>
                <w:sz w:val="19"/>
              </w:rPr>
              <w:t>Maritime interdiction posture converting to stand-off monitoring; staged lifting</w:t>
            </w:r>
          </w:p>
        </w:tc>
      </w:tr>
      <w:tr w:rsidR="004101BF" w14:paraId="05BD4227" w14:textId="77777777">
        <w:tc>
          <w:tcPr>
            <w:tcW w:w="3900" w:type="dxa"/>
          </w:tcPr>
          <w:p w14:paraId="031A97B1" w14:textId="77777777" w:rsidR="004101BF" w:rsidRDefault="00000000">
            <w:pPr>
              <w:spacing w:before="30" w:after="30" w:line="264" w:lineRule="auto"/>
              <w:jc w:val="left"/>
            </w:pPr>
            <w:r>
              <w:rPr>
                <w:color w:val="546E7A"/>
                <w:sz w:val="19"/>
              </w:rPr>
              <w:t>Toll; strait tax; passage fee</w:t>
            </w:r>
          </w:p>
        </w:tc>
        <w:tc>
          <w:tcPr>
            <w:tcW w:w="5460" w:type="dxa"/>
          </w:tcPr>
          <w:p w14:paraId="2E3A1826" w14:textId="77777777" w:rsidR="004101BF" w:rsidRDefault="00000000">
            <w:pPr>
              <w:spacing w:before="30" w:after="30" w:line="264" w:lineRule="auto"/>
              <w:jc w:val="left"/>
            </w:pPr>
            <w:r>
              <w:rPr>
                <w:color w:val="546E7A"/>
                <w:sz w:val="19"/>
              </w:rPr>
              <w:t>Transit charge, excluded by the architecture; shipmaster-requested service charge</w:t>
            </w:r>
          </w:p>
        </w:tc>
      </w:tr>
      <w:tr w:rsidR="004101BF" w14:paraId="49322E33" w14:textId="77777777">
        <w:tc>
          <w:tcPr>
            <w:tcW w:w="3900" w:type="dxa"/>
          </w:tcPr>
          <w:p w14:paraId="489F7C34" w14:textId="77777777" w:rsidR="004101BF" w:rsidRDefault="00000000">
            <w:pPr>
              <w:spacing w:before="30" w:after="30" w:line="264" w:lineRule="auto"/>
              <w:jc w:val="left"/>
            </w:pPr>
            <w:r>
              <w:rPr>
                <w:color w:val="546E7A"/>
                <w:sz w:val="19"/>
              </w:rPr>
              <w:t>Ceasefire violation; betrayal; cheating</w:t>
            </w:r>
          </w:p>
        </w:tc>
        <w:tc>
          <w:tcPr>
            <w:tcW w:w="5460" w:type="dxa"/>
          </w:tcPr>
          <w:p w14:paraId="296CACE9" w14:textId="77777777" w:rsidR="004101BF" w:rsidRDefault="00000000">
            <w:pPr>
              <w:spacing w:before="30" w:after="30" w:line="264" w:lineRule="auto"/>
              <w:jc w:val="left"/>
            </w:pPr>
            <w:r>
              <w:rPr>
                <w:color w:val="546E7A"/>
                <w:sz w:val="19"/>
              </w:rPr>
              <w:t>Deviation; disruption; deliberate violation, per the classification of Article 6</w:t>
            </w:r>
          </w:p>
        </w:tc>
      </w:tr>
      <w:tr w:rsidR="004101BF" w14:paraId="5800EC8C" w14:textId="77777777">
        <w:tc>
          <w:tcPr>
            <w:tcW w:w="3900" w:type="dxa"/>
          </w:tcPr>
          <w:p w14:paraId="25234647" w14:textId="77777777" w:rsidR="004101BF" w:rsidRDefault="00000000">
            <w:pPr>
              <w:spacing w:before="30" w:after="30" w:line="264" w:lineRule="auto"/>
              <w:jc w:val="left"/>
            </w:pPr>
            <w:r>
              <w:rPr>
                <w:color w:val="546E7A"/>
                <w:sz w:val="19"/>
              </w:rPr>
              <w:t>Regime change; political restructuring of the other state</w:t>
            </w:r>
          </w:p>
        </w:tc>
        <w:tc>
          <w:tcPr>
            <w:tcW w:w="5460" w:type="dxa"/>
          </w:tcPr>
          <w:p w14:paraId="554BCCE9" w14:textId="77777777" w:rsidR="004101BF" w:rsidRDefault="00000000">
            <w:pPr>
              <w:spacing w:before="30" w:after="30" w:line="264" w:lineRule="auto"/>
              <w:jc w:val="left"/>
            </w:pPr>
            <w:r>
              <w:rPr>
                <w:color w:val="546E7A"/>
                <w:sz w:val="19"/>
              </w:rPr>
              <w:t>Excluded entirely; no substitute; never used</w:t>
            </w:r>
          </w:p>
        </w:tc>
      </w:tr>
      <w:tr w:rsidR="004101BF" w14:paraId="26C4EEAB" w14:textId="77777777">
        <w:tc>
          <w:tcPr>
            <w:tcW w:w="3900" w:type="dxa"/>
          </w:tcPr>
          <w:p w14:paraId="367F91E6" w14:textId="77777777" w:rsidR="004101BF" w:rsidRDefault="00000000">
            <w:pPr>
              <w:spacing w:before="30" w:after="30" w:line="264" w:lineRule="auto"/>
              <w:jc w:val="left"/>
            </w:pPr>
            <w:r>
              <w:rPr>
                <w:color w:val="546E7A"/>
                <w:sz w:val="19"/>
              </w:rPr>
              <w:t>Persian Gulf / Arabian Gulf in shared instruments</w:t>
            </w:r>
          </w:p>
        </w:tc>
        <w:tc>
          <w:tcPr>
            <w:tcW w:w="5460" w:type="dxa"/>
          </w:tcPr>
          <w:p w14:paraId="570CF2A1" w14:textId="77777777" w:rsidR="004101BF" w:rsidRDefault="00000000">
            <w:pPr>
              <w:spacing w:before="30" w:after="30" w:line="264" w:lineRule="auto"/>
              <w:jc w:val="left"/>
            </w:pPr>
            <w:r>
              <w:rPr>
                <w:color w:val="546E7A"/>
                <w:sz w:val="19"/>
              </w:rPr>
              <w:t>The Gulf</w:t>
            </w:r>
          </w:p>
        </w:tc>
      </w:tr>
      <w:tr w:rsidR="004101BF" w14:paraId="52C68D4C" w14:textId="77777777">
        <w:tc>
          <w:tcPr>
            <w:tcW w:w="3900" w:type="dxa"/>
          </w:tcPr>
          <w:p w14:paraId="6C04EA57" w14:textId="77777777" w:rsidR="004101BF" w:rsidRDefault="00000000">
            <w:pPr>
              <w:spacing w:before="30" w:after="30" w:line="264" w:lineRule="auto"/>
              <w:jc w:val="left"/>
            </w:pPr>
            <w:r>
              <w:rPr>
                <w:color w:val="546E7A"/>
                <w:sz w:val="19"/>
              </w:rPr>
              <w:t>Recognition of the strait authority of either coastal state</w:t>
            </w:r>
          </w:p>
        </w:tc>
        <w:tc>
          <w:tcPr>
            <w:tcW w:w="5460" w:type="dxa"/>
          </w:tcPr>
          <w:p w14:paraId="139EEBBE" w14:textId="77777777" w:rsidR="004101BF" w:rsidRDefault="00000000">
            <w:pPr>
              <w:spacing w:before="30" w:after="30" w:line="264" w:lineRule="auto"/>
              <w:jc w:val="left"/>
            </w:pPr>
            <w:r>
              <w:rPr>
                <w:color w:val="546E7A"/>
                <w:sz w:val="19"/>
              </w:rPr>
              <w:t>The governance arrangement of the Hormuz Governance Memorandum, without prejudice to all legal positions</w:t>
            </w:r>
          </w:p>
        </w:tc>
      </w:tr>
      <w:tr w:rsidR="004101BF" w14:paraId="5AB179F7" w14:textId="77777777">
        <w:tc>
          <w:tcPr>
            <w:tcW w:w="3900" w:type="dxa"/>
          </w:tcPr>
          <w:p w14:paraId="26277C12" w14:textId="77777777" w:rsidR="004101BF" w:rsidRDefault="00000000">
            <w:pPr>
              <w:spacing w:before="30" w:after="30" w:line="264" w:lineRule="auto"/>
              <w:jc w:val="left"/>
            </w:pPr>
            <w:r>
              <w:rPr>
                <w:color w:val="546E7A"/>
                <w:sz w:val="19"/>
              </w:rPr>
              <w:t>Inspections regime imposed on Iran</w:t>
            </w:r>
          </w:p>
        </w:tc>
        <w:tc>
          <w:tcPr>
            <w:tcW w:w="5460" w:type="dxa"/>
          </w:tcPr>
          <w:p w14:paraId="53CF81C0" w14:textId="77777777" w:rsidR="004101BF" w:rsidRDefault="00000000">
            <w:pPr>
              <w:spacing w:before="30" w:after="30" w:line="264" w:lineRule="auto"/>
              <w:jc w:val="left"/>
            </w:pPr>
            <w:r>
              <w:rPr>
                <w:color w:val="546E7A"/>
                <w:sz w:val="19"/>
              </w:rPr>
              <w:t>Agency verification under the disposition track</w:t>
            </w:r>
          </w:p>
        </w:tc>
      </w:tr>
      <w:tr w:rsidR="004101BF" w14:paraId="1600AB75" w14:textId="77777777">
        <w:tc>
          <w:tcPr>
            <w:tcW w:w="3900" w:type="dxa"/>
          </w:tcPr>
          <w:p w14:paraId="65A0E30D" w14:textId="77777777" w:rsidR="004101BF" w:rsidRDefault="00000000">
            <w:pPr>
              <w:spacing w:before="30" w:after="30" w:line="264" w:lineRule="auto"/>
              <w:jc w:val="left"/>
            </w:pPr>
            <w:r>
              <w:rPr>
                <w:color w:val="546E7A"/>
                <w:sz w:val="19"/>
              </w:rPr>
              <w:t>Sanctions relief as concession</w:t>
            </w:r>
          </w:p>
        </w:tc>
        <w:tc>
          <w:tcPr>
            <w:tcW w:w="5460" w:type="dxa"/>
          </w:tcPr>
          <w:p w14:paraId="68336042" w14:textId="77777777" w:rsidR="004101BF" w:rsidRDefault="00000000">
            <w:pPr>
              <w:spacing w:before="30" w:after="30" w:line="264" w:lineRule="auto"/>
              <w:jc w:val="left"/>
            </w:pPr>
            <w:r>
              <w:rPr>
                <w:color w:val="546E7A"/>
                <w:sz w:val="19"/>
              </w:rPr>
              <w:t>Reversible waiver architecture against verified benchmarks</w:t>
            </w:r>
          </w:p>
        </w:tc>
      </w:tr>
    </w:tbl>
    <w:p w14:paraId="32BE5510" w14:textId="77777777" w:rsidR="004101BF" w:rsidRDefault="004101BF">
      <w:pPr>
        <w:spacing w:after="120"/>
      </w:pPr>
    </w:p>
    <w:p w14:paraId="4AD20B12" w14:textId="77777777" w:rsidR="004101BF" w:rsidRDefault="00000000">
      <w:pPr>
        <w:pStyle w:val="Heading2"/>
      </w:pPr>
      <w:bookmarkStart w:id="111" w:name="_Toc235673075"/>
      <w:r>
        <w:t>D.3 Usage Rules</w:t>
      </w:r>
      <w:bookmarkEnd w:id="111"/>
    </w:p>
    <w:p w14:paraId="76FF9D95" w14:textId="77777777" w:rsidR="004101BF" w:rsidRDefault="00000000">
      <w:r>
        <w:t>Official statements use the approved descriptors of Section D.1 for every reference to the Framework and its instruments. The excluded terms of Section D.2 appear in no official statement, briefing, or filing. The Secretariat maintains the register, logs every narrative disruption, and routes corrections through the quiet remediation channel of Section 9.4.</w:t>
      </w:r>
    </w:p>
    <w:p w14:paraId="474D5A7C" w14:textId="77777777" w:rsidR="004101BF" w:rsidRDefault="00000000">
      <w:pPr>
        <w:pStyle w:val="Heading2"/>
      </w:pPr>
      <w:bookmarkStart w:id="112" w:name="_Toc235673076"/>
      <w:r>
        <w:lastRenderedPageBreak/>
        <w:t>D.4 Savings Clause</w:t>
      </w:r>
      <w:bookmarkEnd w:id="112"/>
    </w:p>
    <w:p w14:paraId="7D951C89" w14:textId="77777777" w:rsidR="004101BF" w:rsidRDefault="00000000">
      <w:r>
        <w:t>This registry serves administrative and referential clarity only. No entry in this registry admits any fact, any fault, any legal position, or any state of belligerency, and no Party invokes any entry as evidence in any forum.</w:t>
      </w:r>
    </w:p>
    <w:p w14:paraId="5C74BDA3" w14:textId="77777777" w:rsidR="004101BF" w:rsidRDefault="00000000">
      <w:pPr>
        <w:pStyle w:val="Heading1"/>
      </w:pPr>
      <w:bookmarkStart w:id="113" w:name="_Toc235673077"/>
      <w:r>
        <w:t>Annex E: Standard Forms and Certificates</w:t>
      </w:r>
      <w:bookmarkEnd w:id="113"/>
    </w:p>
    <w:p w14:paraId="059BF873" w14:textId="77777777" w:rsidR="004101BF" w:rsidRDefault="00000000">
      <w:r>
        <w:t>This annex carries the standard forms of the Framework. The Secretariat issues every certificate on the Shared Dashboard in identical form to both Parties and to the guarantee power.</w:t>
      </w:r>
    </w:p>
    <w:p w14:paraId="4B970C46" w14:textId="77777777" w:rsidR="004101BF" w:rsidRDefault="00000000">
      <w:pPr>
        <w:pStyle w:val="Heading2"/>
      </w:pPr>
      <w:bookmarkStart w:id="114" w:name="_Toc235673078"/>
      <w:r>
        <w:t>E.1 Form SBF-1: Freeze Implementing Order</w:t>
      </w:r>
      <w:bookmarkEnd w:id="114"/>
    </w:p>
    <w:p w14:paraId="7CBEB19E" w14:textId="77777777" w:rsidR="004101BF" w:rsidRDefault="00000000">
      <w:pPr>
        <w:spacing w:after="90"/>
        <w:ind w:left="460" w:hanging="260"/>
      </w:pPr>
      <w:r>
        <w:rPr>
          <w:color w:val="455A64"/>
        </w:rPr>
        <w:t xml:space="preserve">•  </w:t>
      </w:r>
      <w:r>
        <w:t>Field 1: Issuing command and authority.</w:t>
      </w:r>
    </w:p>
    <w:p w14:paraId="3AB0F296" w14:textId="77777777" w:rsidR="004101BF" w:rsidRDefault="00000000">
      <w:pPr>
        <w:spacing w:after="90"/>
        <w:ind w:left="460" w:hanging="260"/>
      </w:pPr>
      <w:r>
        <w:rPr>
          <w:color w:val="455A64"/>
        </w:rPr>
        <w:t xml:space="preserve">•  </w:t>
      </w:r>
      <w:r>
        <w:t>Field 2: Units and assets covered, by category of Section 1.3 or Section 1.4.</w:t>
      </w:r>
    </w:p>
    <w:p w14:paraId="31572575" w14:textId="77777777" w:rsidR="004101BF" w:rsidRDefault="00000000">
      <w:pPr>
        <w:spacing w:after="90"/>
        <w:ind w:left="460" w:hanging="260"/>
      </w:pPr>
      <w:r>
        <w:rPr>
          <w:color w:val="455A64"/>
        </w:rPr>
        <w:t xml:space="preserve">•  </w:t>
      </w:r>
      <w:r>
        <w:t>Field 3: Geographic scope, including buffer observance.</w:t>
      </w:r>
    </w:p>
    <w:p w14:paraId="7744BF7C" w14:textId="77777777" w:rsidR="004101BF" w:rsidRDefault="00000000">
      <w:pPr>
        <w:spacing w:after="90"/>
        <w:ind w:left="460" w:hanging="260"/>
      </w:pPr>
      <w:r>
        <w:rPr>
          <w:color w:val="455A64"/>
        </w:rPr>
        <w:t xml:space="preserve">•  </w:t>
      </w:r>
      <w:r>
        <w:t>Field 4: Effective time, synchronized to Hour 00:00 GMT.</w:t>
      </w:r>
    </w:p>
    <w:p w14:paraId="2372EAEA" w14:textId="77777777" w:rsidR="004101BF" w:rsidRDefault="00000000">
      <w:pPr>
        <w:spacing w:after="90"/>
        <w:ind w:left="460" w:hanging="260"/>
      </w:pPr>
      <w:r>
        <w:rPr>
          <w:color w:val="455A64"/>
        </w:rPr>
        <w:t xml:space="preserve">•  </w:t>
      </w:r>
      <w:r>
        <w:t>Field 5: Command channel and authenticating officer.</w:t>
      </w:r>
    </w:p>
    <w:p w14:paraId="0AAAD805" w14:textId="77777777" w:rsidR="004101BF" w:rsidRDefault="00000000">
      <w:pPr>
        <w:spacing w:after="90"/>
        <w:ind w:left="460" w:hanging="260"/>
      </w:pPr>
      <w:r>
        <w:rPr>
          <w:color w:val="455A64"/>
        </w:rPr>
        <w:t xml:space="preserve">•  </w:t>
      </w:r>
      <w:r>
        <w:t>Field 6: Transmission time and Omani receipt confirmation.</w:t>
      </w:r>
    </w:p>
    <w:p w14:paraId="572DF675" w14:textId="77777777" w:rsidR="004101BF" w:rsidRDefault="00000000">
      <w:pPr>
        <w:pStyle w:val="Heading2"/>
      </w:pPr>
      <w:bookmarkStart w:id="115" w:name="_Toc235673079"/>
      <w:r>
        <w:t>E.2 Form SBF-2: Notice of Transit (Northern Channel)</w:t>
      </w:r>
      <w:bookmarkEnd w:id="115"/>
    </w:p>
    <w:p w14:paraId="1954BAA7" w14:textId="77777777" w:rsidR="004101BF" w:rsidRDefault="00000000">
      <w:pPr>
        <w:spacing w:after="90"/>
        <w:ind w:left="460" w:hanging="260"/>
      </w:pPr>
      <w:r>
        <w:rPr>
          <w:color w:val="455A64"/>
        </w:rPr>
        <w:t xml:space="preserve">•  </w:t>
      </w:r>
      <w:r>
        <w:t>Field 1: Vessel name, flag, and MMSI identifier.</w:t>
      </w:r>
    </w:p>
    <w:p w14:paraId="62894B78" w14:textId="77777777" w:rsidR="004101BF" w:rsidRDefault="00000000">
      <w:pPr>
        <w:spacing w:after="90"/>
        <w:ind w:left="460" w:hanging="260"/>
      </w:pPr>
      <w:r>
        <w:rPr>
          <w:color w:val="455A64"/>
        </w:rPr>
        <w:t xml:space="preserve">•  </w:t>
      </w:r>
      <w:r>
        <w:t>Field 2: Last port and next port, by UN/LOCODE.</w:t>
      </w:r>
    </w:p>
    <w:p w14:paraId="48211A47" w14:textId="77777777" w:rsidR="004101BF" w:rsidRDefault="00000000">
      <w:pPr>
        <w:spacing w:after="90"/>
        <w:ind w:left="460" w:hanging="260"/>
      </w:pPr>
      <w:r>
        <w:rPr>
          <w:color w:val="455A64"/>
        </w:rPr>
        <w:t xml:space="preserve">•  </w:t>
      </w:r>
      <w:r>
        <w:t>Field 3: Cargo class and declared draught.</w:t>
      </w:r>
    </w:p>
    <w:p w14:paraId="38F9EDE9" w14:textId="77777777" w:rsidR="004101BF" w:rsidRDefault="00000000">
      <w:pPr>
        <w:spacing w:after="90"/>
        <w:ind w:left="460" w:hanging="260"/>
      </w:pPr>
      <w:r>
        <w:rPr>
          <w:color w:val="455A64"/>
        </w:rPr>
        <w:t xml:space="preserve">•  </w:t>
      </w:r>
      <w:r>
        <w:t>Field 4: Estimated times at entry waypoint, turning points, and exit waypoint.</w:t>
      </w:r>
    </w:p>
    <w:p w14:paraId="6728CE7F" w14:textId="77777777" w:rsidR="004101BF" w:rsidRDefault="00000000">
      <w:pPr>
        <w:spacing w:after="90"/>
        <w:ind w:left="460" w:hanging="260"/>
      </w:pPr>
      <w:r>
        <w:rPr>
          <w:color w:val="455A64"/>
        </w:rPr>
        <w:t xml:space="preserve">•  </w:t>
      </w:r>
      <w:r>
        <w:t>Field 5: Pilotage or tug request, if any, at pre-approved rates.</w:t>
      </w:r>
    </w:p>
    <w:p w14:paraId="2386C996" w14:textId="77777777" w:rsidR="004101BF" w:rsidRDefault="00000000">
      <w:pPr>
        <w:spacing w:after="90"/>
        <w:ind w:left="460" w:hanging="260"/>
      </w:pPr>
      <w:r>
        <w:rPr>
          <w:color w:val="455A64"/>
        </w:rPr>
        <w:t xml:space="preserve">•  </w:t>
      </w:r>
      <w:r>
        <w:t>Field 6: Transmission time; JMIC-Muscat records the notice as information, never as a permission request.</w:t>
      </w:r>
    </w:p>
    <w:p w14:paraId="04F0451B" w14:textId="77777777" w:rsidR="004101BF" w:rsidRDefault="00000000">
      <w:pPr>
        <w:pStyle w:val="Heading2"/>
      </w:pPr>
      <w:bookmarkStart w:id="116" w:name="_Toc235673080"/>
      <w:r>
        <w:t>E.3 Form SBF-3: Daily Status Report</w:t>
      </w:r>
      <w:bookmarkEnd w:id="116"/>
    </w:p>
    <w:p w14:paraId="1097C679" w14:textId="77777777" w:rsidR="004101BF" w:rsidRDefault="00000000">
      <w:pPr>
        <w:spacing w:after="90"/>
        <w:ind w:left="460" w:hanging="260"/>
      </w:pPr>
      <w:r>
        <w:rPr>
          <w:color w:val="455A64"/>
        </w:rPr>
        <w:t xml:space="preserve">•  </w:t>
      </w:r>
      <w:r>
        <w:t>Line 1: Status of the day, one of three lines: Calm, Irregular, or Investigating.</w:t>
      </w:r>
    </w:p>
    <w:p w14:paraId="29A5C322" w14:textId="77777777" w:rsidR="004101BF" w:rsidRDefault="00000000">
      <w:pPr>
        <w:spacing w:after="90"/>
        <w:ind w:left="460" w:hanging="260"/>
      </w:pPr>
      <w:r>
        <w:rPr>
          <w:color w:val="455A64"/>
        </w:rPr>
        <w:t xml:space="preserve">•  </w:t>
      </w:r>
      <w:r>
        <w:t>Line 2: Transit counts by corridor, with the running seven-day average against the phase targets.</w:t>
      </w:r>
    </w:p>
    <w:p w14:paraId="573BCB83" w14:textId="77777777" w:rsidR="004101BF" w:rsidRDefault="00000000">
      <w:pPr>
        <w:spacing w:after="90"/>
        <w:ind w:left="460" w:hanging="260"/>
      </w:pPr>
      <w:r>
        <w:rPr>
          <w:color w:val="455A64"/>
        </w:rPr>
        <w:t xml:space="preserve">•  </w:t>
      </w:r>
      <w:r>
        <w:t>Line 3: Incident entries by tier, with sector and resolution time.</w:t>
      </w:r>
    </w:p>
    <w:p w14:paraId="2BFB4A77" w14:textId="77777777" w:rsidR="004101BF" w:rsidRDefault="00000000">
      <w:pPr>
        <w:spacing w:after="90"/>
        <w:ind w:left="460" w:hanging="260"/>
      </w:pPr>
      <w:r>
        <w:rPr>
          <w:color w:val="455A64"/>
        </w:rPr>
        <w:t xml:space="preserve">•  </w:t>
      </w:r>
      <w:r>
        <w:t>Line 4: Hotline traffic volume and response times.</w:t>
      </w:r>
    </w:p>
    <w:p w14:paraId="626483F5" w14:textId="77777777" w:rsidR="004101BF" w:rsidRDefault="00000000">
      <w:pPr>
        <w:spacing w:after="90"/>
        <w:ind w:left="460" w:hanging="260"/>
      </w:pPr>
      <w:r>
        <w:rPr>
          <w:color w:val="455A64"/>
        </w:rPr>
        <w:t xml:space="preserve">•  </w:t>
      </w:r>
      <w:r>
        <w:t>Line 5: One plain-language line on the state of the water, for the shipping industry and the publics of both countries.</w:t>
      </w:r>
    </w:p>
    <w:p w14:paraId="452727D8" w14:textId="77777777" w:rsidR="004101BF" w:rsidRDefault="00000000">
      <w:pPr>
        <w:pStyle w:val="Heading2"/>
      </w:pPr>
      <w:bookmarkStart w:id="117" w:name="_Toc235673081"/>
      <w:r>
        <w:lastRenderedPageBreak/>
        <w:t>E.4 Certificate Templates</w:t>
      </w:r>
      <w:bookmarkEnd w:id="117"/>
    </w:p>
    <w:p w14:paraId="0A305B25" w14:textId="77777777" w:rsidR="004101BF" w:rsidRDefault="00000000">
      <w:pPr>
        <w:spacing w:after="90"/>
        <w:ind w:left="460" w:hanging="260"/>
      </w:pPr>
      <w:r>
        <w:rPr>
          <w:color w:val="455A64"/>
        </w:rPr>
        <w:t xml:space="preserve">•  </w:t>
      </w:r>
      <w:r>
        <w:rPr>
          <w:b/>
          <w:color w:val="455A64"/>
        </w:rPr>
        <w:t xml:space="preserve">Hour 72 Transition Certificate. </w:t>
      </w:r>
      <w:r>
        <w:t>Issued by JMIC-Muscat. Records the freeze record of both Parties for the full window and activates Bridge Two and Bridge Three.</w:t>
      </w:r>
    </w:p>
    <w:p w14:paraId="7C254D77" w14:textId="77777777" w:rsidR="004101BF" w:rsidRDefault="00000000">
      <w:pPr>
        <w:spacing w:after="90"/>
        <w:ind w:left="460" w:hanging="260"/>
      </w:pPr>
      <w:r>
        <w:rPr>
          <w:color w:val="455A64"/>
        </w:rPr>
        <w:t xml:space="preserve">•  </w:t>
      </w:r>
      <w:r>
        <w:rPr>
          <w:b/>
          <w:color w:val="455A64"/>
        </w:rPr>
        <w:t xml:space="preserve">Sector Certificate. </w:t>
      </w:r>
      <w:r>
        <w:t>Issued by the Omani survey lead. Records a surveyed sector as clear on the joint survey record.</w:t>
      </w:r>
    </w:p>
    <w:p w14:paraId="3E19C2D2" w14:textId="77777777" w:rsidR="004101BF" w:rsidRDefault="00000000">
      <w:pPr>
        <w:spacing w:after="90"/>
        <w:ind w:left="460" w:hanging="260"/>
      </w:pPr>
      <w:r>
        <w:rPr>
          <w:color w:val="455A64"/>
        </w:rPr>
        <w:t xml:space="preserve">•  </w:t>
      </w:r>
      <w:r>
        <w:rPr>
          <w:b/>
          <w:color w:val="455A64"/>
        </w:rPr>
        <w:t xml:space="preserve">Corridor Certification. </w:t>
      </w:r>
      <w:r>
        <w:t>Issued by JMIC-Muscat. Records the northern channel as certified for commercial operation under the notice regime.</w:t>
      </w:r>
    </w:p>
    <w:p w14:paraId="7D53BE0A" w14:textId="77777777" w:rsidR="004101BF" w:rsidRDefault="00000000">
      <w:pPr>
        <w:spacing w:after="90"/>
        <w:ind w:left="460" w:hanging="260"/>
      </w:pPr>
      <w:r>
        <w:rPr>
          <w:color w:val="455A64"/>
        </w:rPr>
        <w:t xml:space="preserve">•  </w:t>
      </w:r>
      <w:r>
        <w:rPr>
          <w:b/>
          <w:color w:val="455A64"/>
        </w:rPr>
        <w:t xml:space="preserve">Re-Anchoring Certificate. </w:t>
      </w:r>
      <w:r>
        <w:t>Issued by the Secretariat. Records both reaffirmations of the June framework and opens the restored sixty-day window.</w:t>
      </w:r>
    </w:p>
    <w:p w14:paraId="10AE77FA" w14:textId="77777777" w:rsidR="004101BF" w:rsidRDefault="00000000">
      <w:pPr>
        <w:spacing w:after="90"/>
        <w:ind w:left="460" w:hanging="260"/>
      </w:pPr>
      <w:r>
        <w:rPr>
          <w:color w:val="455A64"/>
        </w:rPr>
        <w:t xml:space="preserve">•  </w:t>
      </w:r>
      <w:r>
        <w:rPr>
          <w:b/>
          <w:color w:val="455A64"/>
        </w:rPr>
        <w:t xml:space="preserve">Seal Certificate. </w:t>
      </w:r>
      <w:r>
        <w:t>Issued by the IAEA Technical Cell. Records the interim seal step and the inventory baseline.</w:t>
      </w:r>
    </w:p>
    <w:p w14:paraId="103D6C7E" w14:textId="77777777" w:rsidR="004101BF" w:rsidRDefault="00000000">
      <w:pPr>
        <w:spacing w:after="90"/>
        <w:ind w:left="460" w:hanging="260"/>
      </w:pPr>
      <w:r>
        <w:rPr>
          <w:color w:val="455A64"/>
        </w:rPr>
        <w:t xml:space="preserve">•  </w:t>
      </w:r>
      <w:r>
        <w:rPr>
          <w:b/>
          <w:color w:val="455A64"/>
        </w:rPr>
        <w:t xml:space="preserve">HGM Adoption Certificate. </w:t>
      </w:r>
      <w:r>
        <w:t>Issued by the Omani chair. Records the signature of the Hormuz Governance Memorandum by the two coastal states and the lodging of the Guarantee Note with the depositary.</w:t>
      </w:r>
    </w:p>
    <w:p w14:paraId="1F77D9DE" w14:textId="77777777" w:rsidR="004101BF" w:rsidRDefault="00000000">
      <w:pPr>
        <w:pStyle w:val="Heading1"/>
      </w:pPr>
      <w:bookmarkStart w:id="118" w:name="_Toc235673082"/>
      <w:r>
        <w:t>Signature Block</w:t>
      </w:r>
      <w:bookmarkEnd w:id="118"/>
    </w:p>
    <w:p w14:paraId="53EDE70C" w14:textId="77777777" w:rsidR="004101BF" w:rsidRDefault="00000000">
      <w:r>
        <w:t>Executed through the exchange of signed instruments of acceptance via the facilitator channel, consistent with Section 10.1. Each signatory signs under its own designation of this instrument, and the depositary holds the originals.</w:t>
      </w:r>
    </w:p>
    <w:p w14:paraId="68C5A98C" w14:textId="77777777" w:rsidR="004101BF" w:rsidRDefault="00000000">
      <w:r>
        <w:t>For the United States of America: Department of State, Washington, D.C.</w:t>
      </w:r>
    </w:p>
    <w:p w14:paraId="0206592C" w14:textId="77777777" w:rsidR="004101BF" w:rsidRDefault="00000000">
      <w:r>
        <w:t>Name, title, date: ______________________________</w:t>
      </w:r>
    </w:p>
    <w:p w14:paraId="4897A362" w14:textId="77777777" w:rsidR="004101BF" w:rsidRDefault="00000000">
      <w:r>
        <w:t>For the Islamic Republic of Iran: Ministry of Foreign Affairs, Tehran.</w:t>
      </w:r>
    </w:p>
    <w:p w14:paraId="7C63BB7F" w14:textId="77777777" w:rsidR="004101BF" w:rsidRDefault="00000000">
      <w:r>
        <w:t>Name, title, date: ______________________________</w:t>
      </w:r>
    </w:p>
    <w:p w14:paraId="191CE044" w14:textId="77777777" w:rsidR="004101BF" w:rsidRDefault="00000000">
      <w:r>
        <w:t>Witnessed and countersigned for the facilitating states:</w:t>
      </w:r>
    </w:p>
    <w:p w14:paraId="03D43E30" w14:textId="77777777" w:rsidR="004101BF" w:rsidRDefault="00000000">
      <w:r>
        <w:t>For the Sultanate of Oman: Ministry of Foreign Affairs, Muscat.</w:t>
      </w:r>
    </w:p>
    <w:p w14:paraId="006274BC" w14:textId="77777777" w:rsidR="004101BF" w:rsidRDefault="00000000">
      <w:r>
        <w:t>Name, title, date: ______________________________</w:t>
      </w:r>
    </w:p>
    <w:p w14:paraId="5C24F3BD" w14:textId="77777777" w:rsidR="004101BF" w:rsidRDefault="00000000">
      <w:r>
        <w:t>For the Swiss Confederation: Federal Department of Foreign Affairs, Bern, as depositary.</w:t>
      </w:r>
    </w:p>
    <w:p w14:paraId="10A77048" w14:textId="77777777" w:rsidR="004101BF" w:rsidRDefault="00000000">
      <w:r>
        <w:t>Name, title, date: ______________________________</w:t>
      </w:r>
    </w:p>
    <w:p w14:paraId="028B3B20" w14:textId="77777777" w:rsidR="004101BF" w:rsidRDefault="00000000">
      <w:r>
        <w:t>For the State of Qatar: Ministry of Foreign Affairs, Doha.</w:t>
      </w:r>
    </w:p>
    <w:p w14:paraId="3267DA3F" w14:textId="77777777" w:rsidR="004101BF" w:rsidRDefault="00000000">
      <w:r>
        <w:t>Name, title, date: ______________________________</w:t>
      </w:r>
    </w:p>
    <w:p w14:paraId="552C6F64" w14:textId="77777777" w:rsidR="004101BF" w:rsidRDefault="00000000">
      <w:r>
        <w:t>For the Islamic Republic of Pakistan: Ministry of Foreign Affairs, Islamabad.</w:t>
      </w:r>
    </w:p>
    <w:p w14:paraId="24BA2B44" w14:textId="77777777" w:rsidR="004101BF" w:rsidRDefault="00000000">
      <w:r>
        <w:lastRenderedPageBreak/>
        <w:t>Name, title, date: ______________________________</w:t>
      </w:r>
    </w:p>
    <w:tbl>
      <w:tblPr>
        <w:tblW w:w="5000" w:type="pct"/>
        <w:tblInd w:w="200" w:type="dxa"/>
        <w:tblBorders>
          <w:top w:val="single" w:sz="8" w:space="0" w:color="90A4AE"/>
          <w:left w:val="single" w:sz="8" w:space="0" w:color="90A4AE"/>
          <w:bottom w:val="single" w:sz="8" w:space="0" w:color="90A4AE"/>
          <w:right w:val="single" w:sz="8" w:space="0" w:color="90A4AE"/>
        </w:tblBorders>
        <w:tblCellMar>
          <w:top w:w="140" w:type="dxa"/>
          <w:left w:w="200" w:type="dxa"/>
          <w:bottom w:w="140" w:type="dxa"/>
          <w:right w:w="200" w:type="dxa"/>
        </w:tblCellMar>
        <w:tblLook w:val="04A0" w:firstRow="1" w:lastRow="0" w:firstColumn="1" w:lastColumn="0" w:noHBand="0" w:noVBand="1"/>
      </w:tblPr>
      <w:tblGrid>
        <w:gridCol w:w="9426"/>
      </w:tblGrid>
      <w:tr w:rsidR="004101BF" w14:paraId="3A2C3393" w14:textId="77777777">
        <w:tc>
          <w:tcPr>
            <w:tcW w:w="9360" w:type="dxa"/>
            <w:shd w:val="clear" w:color="auto" w:fill="F4F6F7"/>
          </w:tcPr>
          <w:p w14:paraId="151AA4AD" w14:textId="77777777" w:rsidR="004101BF" w:rsidRDefault="00000000">
            <w:pPr>
              <w:spacing w:after="0"/>
            </w:pPr>
            <w:r>
              <w:rPr>
                <w:i/>
                <w:color w:val="546E7A"/>
              </w:rPr>
              <w:t>Signed in Muscat, in the English, Persian, and French languages, each text equally authentic. The Shared Dashboard records the exchange of instruments and issues the entry-into-force certificate. Hour 00:00 GMT runs from that certificate.</w:t>
            </w:r>
          </w:p>
        </w:tc>
      </w:tr>
    </w:tbl>
    <w:p w14:paraId="4CC3671E" w14:textId="77777777" w:rsidR="004101BF" w:rsidRDefault="004101BF">
      <w:pPr>
        <w:spacing w:after="120"/>
      </w:pPr>
    </w:p>
    <w:p w14:paraId="7F57C622" w14:textId="77777777" w:rsidR="004101BF" w:rsidRDefault="004101BF">
      <w:pPr>
        <w:sectPr w:rsidR="004101BF">
          <w:headerReference w:type="default" r:id="rId12"/>
          <w:footerReference w:type="default" r:id="rId13"/>
          <w:pgSz w:w="11906" w:h="16838"/>
          <w:pgMar w:top="1800" w:right="1440" w:bottom="1440" w:left="1440" w:header="720" w:footer="720" w:gutter="0"/>
          <w:cols w:space="720"/>
        </w:sectPr>
      </w:pPr>
    </w:p>
    <w:p w14:paraId="6558F731" w14:textId="77777777" w:rsidR="004101BF" w:rsidRDefault="004101BF">
      <w:pPr>
        <w:spacing w:before="3600" w:after="0"/>
      </w:pPr>
    </w:p>
    <w:p w14:paraId="211001EC" w14:textId="77777777" w:rsidR="004101BF" w:rsidRDefault="00000000">
      <w:pPr>
        <w:spacing w:after="120"/>
        <w:ind w:left="600" w:right="600"/>
        <w:jc w:val="center"/>
      </w:pPr>
      <w:r>
        <w:rPr>
          <w:rFonts w:ascii="Calibri Light" w:hAnsi="Calibri Light"/>
          <w:b/>
          <w:color w:val="37474F"/>
          <w:spacing w:val="40"/>
          <w:sz w:val="26"/>
        </w:rPr>
        <w:t>THE SILVER BRIDGE FRAMEWORK</w:t>
      </w:r>
    </w:p>
    <w:p w14:paraId="7E267C85" w14:textId="77777777" w:rsidR="004101BF" w:rsidRDefault="004101BF">
      <w:pPr>
        <w:pBdr>
          <w:bottom w:val="single" w:sz="6" w:space="1" w:color="90A4AE"/>
        </w:pBdr>
        <w:spacing w:before="120" w:after="120"/>
        <w:ind w:left="2840" w:right="2840"/>
        <w:jc w:val="center"/>
      </w:pPr>
    </w:p>
    <w:p w14:paraId="2583E697" w14:textId="77777777" w:rsidR="004101BF" w:rsidRDefault="00000000">
      <w:pPr>
        <w:spacing w:before="500" w:after="60"/>
        <w:ind w:left="600" w:right="600"/>
        <w:jc w:val="center"/>
      </w:pPr>
      <w:r>
        <w:rPr>
          <w:rFonts w:ascii="Calibri Light" w:hAnsi="Calibri Light"/>
          <w:i/>
          <w:color w:val="546E7A"/>
          <w:spacing w:val="16"/>
          <w:sz w:val="24"/>
        </w:rPr>
        <w:t>A bridge asks nothing of the water beneath it.</w:t>
      </w:r>
    </w:p>
    <w:p w14:paraId="5031F477" w14:textId="77777777" w:rsidR="004101BF" w:rsidRDefault="00000000">
      <w:pPr>
        <w:spacing w:after="900"/>
        <w:ind w:left="600" w:right="600"/>
        <w:jc w:val="center"/>
      </w:pPr>
      <w:r>
        <w:rPr>
          <w:rFonts w:ascii="Calibri Light" w:hAnsi="Calibri Light"/>
          <w:i/>
          <w:color w:val="546E7A"/>
          <w:spacing w:val="16"/>
          <w:sz w:val="24"/>
        </w:rPr>
        <w:t>It asks only that both shores agree on where it lands.</w:t>
      </w:r>
    </w:p>
    <w:p w14:paraId="277C4941" w14:textId="77777777" w:rsidR="004101BF" w:rsidRDefault="00000000">
      <w:pPr>
        <w:spacing w:after="60"/>
        <w:ind w:left="600" w:right="600"/>
        <w:jc w:val="center"/>
      </w:pPr>
      <w:r>
        <w:rPr>
          <w:rFonts w:ascii="Calibri Light" w:hAnsi="Calibri Light"/>
          <w:color w:val="546E7A"/>
          <w:sz w:val="18"/>
        </w:rPr>
        <w:t>Negotiation Reference: SBF-2026-v1.0  ·  Version 1.0  ·  22 July 2026</w:t>
      </w:r>
    </w:p>
    <w:p w14:paraId="66131C27" w14:textId="77777777" w:rsidR="004101BF" w:rsidRDefault="00000000">
      <w:pPr>
        <w:spacing w:after="60"/>
        <w:ind w:left="600" w:right="600"/>
        <w:jc w:val="center"/>
      </w:pPr>
      <w:r>
        <w:rPr>
          <w:rFonts w:ascii="Calibri Light" w:hAnsi="Calibri Light"/>
          <w:color w:val="546E7A"/>
          <w:sz w:val="18"/>
        </w:rPr>
        <w:t>Depositary: Swiss Federal Council</w:t>
      </w:r>
    </w:p>
    <w:p w14:paraId="062BE055" w14:textId="77777777" w:rsidR="004101BF" w:rsidRDefault="00000000">
      <w:pPr>
        <w:spacing w:after="300"/>
        <w:ind w:left="600" w:right="600"/>
        <w:jc w:val="center"/>
      </w:pPr>
      <w:r>
        <w:rPr>
          <w:rFonts w:ascii="Calibri Light" w:hAnsi="Calibri Light"/>
          <w:color w:val="546E7A"/>
          <w:sz w:val="18"/>
        </w:rPr>
        <w:t>Facilitation: Sultanate of Oman  ·  Swiss Confederation  ·  State of Qatar  ·  Islamic Republic of Pakistan</w:t>
      </w:r>
    </w:p>
    <w:p w14:paraId="5C49E063" w14:textId="77777777" w:rsidR="004101BF" w:rsidRDefault="00000000">
      <w:pPr>
        <w:spacing w:after="0"/>
        <w:ind w:left="600" w:right="600"/>
        <w:jc w:val="center"/>
      </w:pPr>
      <w:r>
        <w:rPr>
          <w:rFonts w:ascii="Calibri Light" w:hAnsi="Calibri Light"/>
          <w:b/>
          <w:color w:val="455A64"/>
          <w:spacing w:val="26"/>
          <w:sz w:val="17"/>
        </w:rPr>
        <w:t>CLASSIFICATION: AUTHORIZED NEGOTIATORS ONLY</w:t>
      </w:r>
    </w:p>
    <w:sectPr w:rsidR="004101BF">
      <w:headerReference w:type="default" r:id="rId14"/>
      <w:footerReference w:type="default" r:id="rId15"/>
      <w:pgSz w:w="11906" w:h="16838"/>
      <w:pgMar w:top="1440" w:right="1440" w:bottom="1440" w:left="1440" w:header="720" w:footer="720" w:gutter="0"/>
      <w:pgBorders>
        <w:top w:val="double" w:sz="6" w:space="24" w:color="90A4AE"/>
        <w:left w:val="double" w:sz="6" w:space="24" w:color="90A4AE"/>
        <w:bottom w:val="double" w:sz="6" w:space="24" w:color="90A4AE"/>
        <w:right w:val="double" w:sz="6" w:space="24" w:color="90A4AE"/>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E0646" w14:textId="77777777" w:rsidR="00570ADC" w:rsidRDefault="00570ADC">
      <w:pPr>
        <w:spacing w:after="0" w:line="240" w:lineRule="auto"/>
      </w:pPr>
      <w:r>
        <w:separator/>
      </w:r>
    </w:p>
  </w:endnote>
  <w:endnote w:type="continuationSeparator" w:id="0">
    <w:p w14:paraId="69E48203" w14:textId="77777777" w:rsidR="00570ADC" w:rsidRDefault="00570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5A1B" w14:textId="77777777" w:rsidR="00A42D28" w:rsidRDefault="00A42D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370EE" w14:textId="77777777" w:rsidR="00A42D28" w:rsidRDefault="00A42D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F5970" w14:textId="77777777" w:rsidR="00A42D28" w:rsidRDefault="00A42D2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ED20C" w14:textId="77777777" w:rsidR="004101BF" w:rsidRDefault="00000000">
    <w:pPr>
      <w:spacing w:before="40" w:after="20"/>
      <w:jc w:val="center"/>
    </w:pPr>
    <w:r>
      <w:rPr>
        <w:color w:val="6E7F88"/>
        <w:spacing w:val="30"/>
        <w:sz w:val="15"/>
      </w:rPr>
      <w:t>AUTHORIZED NEGOTIATORS ONLY</w:t>
    </w:r>
  </w:p>
  <w:p w14:paraId="3B5CCFAE" w14:textId="77777777" w:rsidR="004101BF" w:rsidRDefault="00000000">
    <w:pPr>
      <w:spacing w:after="0"/>
      <w:jc w:val="center"/>
    </w:pPr>
    <w:r>
      <w:rPr>
        <w:color w:val="6E7F88"/>
        <w:sz w:val="17"/>
      </w:rPr>
      <w:fldChar w:fldCharType="begin"/>
    </w:r>
    <w:r>
      <w:rPr>
        <w:color w:val="6E7F88"/>
        <w:sz w:val="17"/>
      </w:rPr>
      <w:instrText xml:space="preserve"> PAGE </w:instrText>
    </w:r>
    <w:r>
      <w:rPr>
        <w:color w:val="6E7F88"/>
        <w:sz w:val="17"/>
      </w:rPr>
      <w:fldChar w:fldCharType="separate"/>
    </w:r>
    <w:r>
      <w:rPr>
        <w:color w:val="6E7F88"/>
        <w:sz w:val="17"/>
      </w:rPr>
      <w:t>1</w:t>
    </w:r>
    <w:r>
      <w:rPr>
        <w:color w:val="6E7F88"/>
        <w:sz w:val="17"/>
      </w:rPr>
      <w:fldChar w:fldCharType="end"/>
    </w:r>
    <w:r>
      <w:rPr>
        <w:color w:val="6E7F88"/>
        <w:sz w:val="17"/>
      </w:rPr>
      <w:t xml:space="preserve">  of  </w:t>
    </w:r>
    <w:r>
      <w:rPr>
        <w:color w:val="6E7F88"/>
        <w:sz w:val="17"/>
      </w:rPr>
      <w:fldChar w:fldCharType="begin"/>
    </w:r>
    <w:r>
      <w:rPr>
        <w:color w:val="6E7F88"/>
        <w:sz w:val="17"/>
      </w:rPr>
      <w:instrText xml:space="preserve"> NUMPAGES </w:instrText>
    </w:r>
    <w:r>
      <w:rPr>
        <w:color w:val="6E7F88"/>
        <w:sz w:val="17"/>
      </w:rPr>
      <w:fldChar w:fldCharType="separate"/>
    </w:r>
    <w:r>
      <w:rPr>
        <w:color w:val="6E7F88"/>
        <w:sz w:val="17"/>
      </w:rPr>
      <w:t>1</w:t>
    </w:r>
    <w:r>
      <w:rPr>
        <w:color w:val="6E7F88"/>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AF10" w14:textId="77777777" w:rsidR="004101BF" w:rsidRDefault="004101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7EED3" w14:textId="77777777" w:rsidR="00570ADC" w:rsidRDefault="00570ADC">
      <w:pPr>
        <w:spacing w:after="0" w:line="240" w:lineRule="auto"/>
      </w:pPr>
      <w:r>
        <w:separator/>
      </w:r>
    </w:p>
  </w:footnote>
  <w:footnote w:type="continuationSeparator" w:id="0">
    <w:p w14:paraId="5D83B23D" w14:textId="77777777" w:rsidR="00570ADC" w:rsidRDefault="00570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DFCA9" w14:textId="77777777" w:rsidR="00A42D28" w:rsidRDefault="00A42D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6D13" w14:textId="77777777" w:rsidR="00A42D28" w:rsidRDefault="00A42D2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8C97A" w14:textId="77777777" w:rsidR="00A42D28" w:rsidRDefault="00A42D2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8879" w14:textId="77777777" w:rsidR="004101BF" w:rsidRDefault="00000000">
    <w:pPr>
      <w:pBdr>
        <w:bottom w:val="single" w:sz="4" w:space="4" w:color="B0BEC5"/>
      </w:pBdr>
      <w:spacing w:after="0"/>
      <w:jc w:val="right"/>
    </w:pPr>
    <w:r>
      <w:rPr>
        <w:color w:val="6E7F88"/>
        <w:spacing w:val="16"/>
        <w:sz w:val="15"/>
      </w:rPr>
      <w:t>THE SILVER BRIDGE FRAMEWORK  ·  SBF-2026-v1.0  ·  22 JULY 2026  ·  AUTHORIZED NEGOTIATORS ONLY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0475E" w14:textId="77777777" w:rsidR="004101BF" w:rsidRDefault="004101B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101BF"/>
    <w:rsid w:val="004101BF"/>
    <w:rsid w:val="00570ADC"/>
    <w:rsid w:val="00A42D28"/>
    <w:rsid w:val="00AB40F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8B25"/>
  <w15:docId w15:val="{B0856752-8AEE-4F09-9066-C1CF2B073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0" w:line="300" w:lineRule="auto"/>
      <w:jc w:val="both"/>
    </w:pPr>
    <w:rPr>
      <w:rFonts w:ascii="Calibri" w:eastAsia="Microsoft YaHei" w:hAnsi="Calibri"/>
      <w:color w:val="263238"/>
      <w:sz w:val="21"/>
    </w:rPr>
  </w:style>
  <w:style w:type="paragraph" w:styleId="Heading1">
    <w:name w:val="heading 1"/>
    <w:basedOn w:val="Normal"/>
    <w:uiPriority w:val="9"/>
    <w:qFormat/>
    <w:pPr>
      <w:keepNext/>
      <w:keepLines/>
      <w:pBdr>
        <w:bottom w:val="single" w:sz="6" w:space="3" w:color="B0BEC5"/>
      </w:pBdr>
      <w:spacing w:before="520" w:after="200"/>
      <w:outlineLvl w:val="0"/>
    </w:pPr>
    <w:rPr>
      <w:rFonts w:ascii="Calibri Light" w:hAnsi="Calibri Light"/>
      <w:b/>
      <w:color w:val="37474F"/>
      <w:sz w:val="30"/>
    </w:rPr>
  </w:style>
  <w:style w:type="paragraph" w:styleId="Heading2">
    <w:name w:val="heading 2"/>
    <w:basedOn w:val="Normal"/>
    <w:uiPriority w:val="9"/>
    <w:unhideWhenUsed/>
    <w:qFormat/>
    <w:pPr>
      <w:keepNext/>
      <w:keepLines/>
      <w:spacing w:before="360" w:after="140"/>
      <w:outlineLvl w:val="1"/>
    </w:pPr>
    <w:rPr>
      <w:rFonts w:ascii="Calibri Light" w:hAnsi="Calibri Light"/>
      <w:b/>
      <w:color w:val="455A64"/>
      <w:sz w:val="25"/>
    </w:rPr>
  </w:style>
  <w:style w:type="paragraph" w:styleId="Heading3">
    <w:name w:val="heading 3"/>
    <w:basedOn w:val="Normal"/>
    <w:uiPriority w:val="9"/>
    <w:unhideWhenUsed/>
    <w:qFormat/>
    <w:pPr>
      <w:keepNext/>
      <w:keepLines/>
      <w:spacing w:before="260" w:after="110"/>
      <w:outlineLvl w:val="2"/>
    </w:pPr>
    <w:rPr>
      <w:rFonts w:ascii="Calibri Light" w:hAnsi="Calibri Light"/>
      <w:b/>
      <w:color w:val="546E7A"/>
      <w:sz w:val="22"/>
    </w:rPr>
  </w:style>
  <w:style w:type="paragraph" w:styleId="Heading4">
    <w:name w:val="heading 4"/>
    <w:basedOn w:val="Normal"/>
    <w:next w:val="Normal"/>
    <w:link w:val="Heading4Char"/>
    <w:uiPriority w:val="9"/>
    <w:semiHidden/>
    <w:unhideWhenUsed/>
    <w:qFormat/>
    <w:rsid w:val="00A42D28"/>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42D2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42D28"/>
    <w:pPr>
      <w:keepNext/>
      <w:keepLines/>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42D28"/>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42D2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A42D2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40" w:after="260"/>
      <w:jc w:val="center"/>
    </w:pPr>
    <w:rPr>
      <w:color w:val="6E7F88"/>
      <w:sz w:val="18"/>
    </w:rPr>
  </w:style>
  <w:style w:type="paragraph" w:styleId="TOC1">
    <w:name w:val="toc 1"/>
    <w:basedOn w:val="Normal"/>
    <w:uiPriority w:val="39"/>
    <w:pPr>
      <w:tabs>
        <w:tab w:val="right" w:leader="dot" w:pos="9350"/>
      </w:tabs>
      <w:spacing w:before="180" w:after="40"/>
      <w:jc w:val="left"/>
    </w:pPr>
    <w:rPr>
      <w:b/>
    </w:rPr>
  </w:style>
  <w:style w:type="paragraph" w:styleId="TOC2">
    <w:name w:val="toc 2"/>
    <w:basedOn w:val="Normal"/>
    <w:uiPriority w:val="39"/>
    <w:pPr>
      <w:tabs>
        <w:tab w:val="right" w:leader="dot" w:pos="9350"/>
      </w:tabs>
      <w:spacing w:before="40" w:after="40"/>
      <w:ind w:left="360"/>
      <w:jc w:val="left"/>
    </w:pPr>
    <w:rPr>
      <w:color w:val="546E7A"/>
    </w:rPr>
  </w:style>
  <w:style w:type="paragraph" w:styleId="Header">
    <w:name w:val="header"/>
    <w:basedOn w:val="Normal"/>
    <w:link w:val="HeaderChar"/>
    <w:uiPriority w:val="99"/>
    <w:unhideWhenUsed/>
    <w:rsid w:val="00A42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D28"/>
    <w:rPr>
      <w:rFonts w:ascii="Calibri" w:eastAsia="Microsoft YaHei" w:hAnsi="Calibri"/>
      <w:color w:val="263238"/>
      <w:sz w:val="21"/>
    </w:rPr>
  </w:style>
  <w:style w:type="paragraph" w:styleId="Footer">
    <w:name w:val="footer"/>
    <w:basedOn w:val="Normal"/>
    <w:link w:val="FooterChar"/>
    <w:uiPriority w:val="99"/>
    <w:unhideWhenUsed/>
    <w:rsid w:val="00A42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D28"/>
    <w:rPr>
      <w:rFonts w:ascii="Calibri" w:eastAsia="Microsoft YaHei" w:hAnsi="Calibri"/>
      <w:color w:val="263238"/>
      <w:sz w:val="21"/>
    </w:rPr>
  </w:style>
  <w:style w:type="character" w:styleId="BookTitle">
    <w:name w:val="Book Title"/>
    <w:basedOn w:val="DefaultParagraphFont"/>
    <w:uiPriority w:val="33"/>
    <w:qFormat/>
    <w:rsid w:val="00A42D28"/>
    <w:rPr>
      <w:b/>
      <w:bCs/>
      <w:i/>
      <w:iCs/>
      <w:spacing w:val="5"/>
    </w:rPr>
  </w:style>
  <w:style w:type="character" w:styleId="Emphasis">
    <w:name w:val="Emphasis"/>
    <w:basedOn w:val="DefaultParagraphFont"/>
    <w:uiPriority w:val="20"/>
    <w:qFormat/>
    <w:rsid w:val="00A42D28"/>
    <w:rPr>
      <w:i/>
      <w:iCs/>
    </w:rPr>
  </w:style>
  <w:style w:type="character" w:customStyle="1" w:styleId="Heading4Char">
    <w:name w:val="Heading 4 Char"/>
    <w:basedOn w:val="DefaultParagraphFont"/>
    <w:link w:val="Heading4"/>
    <w:uiPriority w:val="9"/>
    <w:semiHidden/>
    <w:rsid w:val="00A42D28"/>
    <w:rPr>
      <w:rFonts w:asciiTheme="majorHAnsi" w:eastAsiaTheme="majorEastAsia" w:hAnsiTheme="majorHAnsi" w:cstheme="majorBidi"/>
      <w:i/>
      <w:iCs/>
      <w:color w:val="0F4761" w:themeColor="accent1" w:themeShade="BF"/>
      <w:sz w:val="21"/>
    </w:rPr>
  </w:style>
  <w:style w:type="character" w:customStyle="1" w:styleId="Heading5Char">
    <w:name w:val="Heading 5 Char"/>
    <w:basedOn w:val="DefaultParagraphFont"/>
    <w:link w:val="Heading5"/>
    <w:uiPriority w:val="9"/>
    <w:semiHidden/>
    <w:rsid w:val="00A42D28"/>
    <w:rPr>
      <w:rFonts w:asciiTheme="majorHAnsi" w:eastAsiaTheme="majorEastAsia" w:hAnsiTheme="majorHAnsi" w:cstheme="majorBidi"/>
      <w:color w:val="0F4761" w:themeColor="accent1" w:themeShade="BF"/>
      <w:sz w:val="21"/>
    </w:rPr>
  </w:style>
  <w:style w:type="character" w:customStyle="1" w:styleId="Heading6Char">
    <w:name w:val="Heading 6 Char"/>
    <w:basedOn w:val="DefaultParagraphFont"/>
    <w:link w:val="Heading6"/>
    <w:uiPriority w:val="9"/>
    <w:semiHidden/>
    <w:rsid w:val="00A42D28"/>
    <w:rPr>
      <w:rFonts w:asciiTheme="majorHAnsi" w:eastAsiaTheme="majorEastAsia" w:hAnsiTheme="majorHAnsi" w:cstheme="majorBidi"/>
      <w:color w:val="0A2F40" w:themeColor="accent1" w:themeShade="7F"/>
      <w:sz w:val="21"/>
    </w:rPr>
  </w:style>
  <w:style w:type="character" w:customStyle="1" w:styleId="Heading7Char">
    <w:name w:val="Heading 7 Char"/>
    <w:basedOn w:val="DefaultParagraphFont"/>
    <w:link w:val="Heading7"/>
    <w:uiPriority w:val="9"/>
    <w:semiHidden/>
    <w:rsid w:val="00A42D28"/>
    <w:rPr>
      <w:rFonts w:asciiTheme="majorHAnsi" w:eastAsiaTheme="majorEastAsia" w:hAnsiTheme="majorHAnsi" w:cstheme="majorBidi"/>
      <w:i/>
      <w:iCs/>
      <w:color w:val="0A2F40" w:themeColor="accent1" w:themeShade="7F"/>
      <w:sz w:val="21"/>
    </w:rPr>
  </w:style>
  <w:style w:type="character" w:customStyle="1" w:styleId="Heading8Char">
    <w:name w:val="Heading 8 Char"/>
    <w:basedOn w:val="DefaultParagraphFont"/>
    <w:link w:val="Heading8"/>
    <w:uiPriority w:val="9"/>
    <w:semiHidden/>
    <w:rsid w:val="00A42D2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42D2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A42D28"/>
    <w:rPr>
      <w:i/>
      <w:iCs/>
      <w:color w:val="156082" w:themeColor="accent1"/>
    </w:rPr>
  </w:style>
  <w:style w:type="paragraph" w:styleId="IntenseQuote">
    <w:name w:val="Intense Quote"/>
    <w:basedOn w:val="Normal"/>
    <w:next w:val="Normal"/>
    <w:link w:val="IntenseQuoteChar"/>
    <w:uiPriority w:val="30"/>
    <w:qFormat/>
    <w:rsid w:val="00A42D2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A42D28"/>
    <w:rPr>
      <w:rFonts w:ascii="Calibri" w:eastAsia="Microsoft YaHei" w:hAnsi="Calibri"/>
      <w:i/>
      <w:iCs/>
      <w:color w:val="156082" w:themeColor="accent1"/>
      <w:sz w:val="21"/>
    </w:rPr>
  </w:style>
  <w:style w:type="character" w:styleId="IntenseReference">
    <w:name w:val="Intense Reference"/>
    <w:basedOn w:val="DefaultParagraphFont"/>
    <w:uiPriority w:val="32"/>
    <w:qFormat/>
    <w:rsid w:val="00A42D28"/>
    <w:rPr>
      <w:b/>
      <w:bCs/>
      <w:smallCaps/>
      <w:color w:val="156082" w:themeColor="accent1"/>
      <w:spacing w:val="5"/>
    </w:rPr>
  </w:style>
  <w:style w:type="paragraph" w:styleId="ListParagraph">
    <w:name w:val="List Paragraph"/>
    <w:basedOn w:val="Normal"/>
    <w:uiPriority w:val="34"/>
    <w:qFormat/>
    <w:rsid w:val="00A42D28"/>
    <w:pPr>
      <w:ind w:left="720"/>
      <w:contextualSpacing/>
    </w:pPr>
  </w:style>
  <w:style w:type="paragraph" w:styleId="NoSpacing">
    <w:name w:val="No Spacing"/>
    <w:uiPriority w:val="1"/>
    <w:qFormat/>
    <w:rsid w:val="00A42D28"/>
    <w:pPr>
      <w:spacing w:after="0" w:line="240" w:lineRule="auto"/>
      <w:jc w:val="both"/>
    </w:pPr>
    <w:rPr>
      <w:rFonts w:ascii="Calibri" w:eastAsia="Microsoft YaHei" w:hAnsi="Calibri"/>
      <w:color w:val="263238"/>
      <w:sz w:val="21"/>
    </w:rPr>
  </w:style>
  <w:style w:type="paragraph" w:styleId="Quote">
    <w:name w:val="Quote"/>
    <w:basedOn w:val="Normal"/>
    <w:next w:val="Normal"/>
    <w:link w:val="QuoteChar"/>
    <w:uiPriority w:val="29"/>
    <w:qFormat/>
    <w:rsid w:val="00A42D2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42D28"/>
    <w:rPr>
      <w:rFonts w:ascii="Calibri" w:eastAsia="Microsoft YaHei" w:hAnsi="Calibri"/>
      <w:i/>
      <w:iCs/>
      <w:color w:val="404040" w:themeColor="text1" w:themeTint="BF"/>
      <w:sz w:val="21"/>
    </w:rPr>
  </w:style>
  <w:style w:type="character" w:styleId="Strong">
    <w:name w:val="Strong"/>
    <w:basedOn w:val="DefaultParagraphFont"/>
    <w:uiPriority w:val="22"/>
    <w:qFormat/>
    <w:rsid w:val="00A42D28"/>
    <w:rPr>
      <w:b/>
      <w:bCs/>
    </w:rPr>
  </w:style>
  <w:style w:type="paragraph" w:styleId="Subtitle">
    <w:name w:val="Subtitle"/>
    <w:basedOn w:val="Normal"/>
    <w:next w:val="Normal"/>
    <w:link w:val="SubtitleChar"/>
    <w:uiPriority w:val="11"/>
    <w:qFormat/>
    <w:rsid w:val="00A42D28"/>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A42D28"/>
    <w:rPr>
      <w:color w:val="5A5A5A" w:themeColor="text1" w:themeTint="A5"/>
      <w:spacing w:val="15"/>
      <w:sz w:val="22"/>
      <w:szCs w:val="22"/>
    </w:rPr>
  </w:style>
  <w:style w:type="character" w:styleId="SubtleEmphasis">
    <w:name w:val="Subtle Emphasis"/>
    <w:basedOn w:val="DefaultParagraphFont"/>
    <w:uiPriority w:val="19"/>
    <w:qFormat/>
    <w:rsid w:val="00A42D28"/>
    <w:rPr>
      <w:i/>
      <w:iCs/>
      <w:color w:val="404040" w:themeColor="text1" w:themeTint="BF"/>
    </w:rPr>
  </w:style>
  <w:style w:type="character" w:styleId="SubtleReference">
    <w:name w:val="Subtle Reference"/>
    <w:basedOn w:val="DefaultParagraphFont"/>
    <w:uiPriority w:val="31"/>
    <w:qFormat/>
    <w:rsid w:val="00A42D28"/>
    <w:rPr>
      <w:smallCaps/>
      <w:color w:val="5A5A5A" w:themeColor="text1" w:themeTint="A5"/>
    </w:rPr>
  </w:style>
  <w:style w:type="paragraph" w:styleId="Title">
    <w:name w:val="Title"/>
    <w:basedOn w:val="Normal"/>
    <w:next w:val="Normal"/>
    <w:link w:val="TitleChar"/>
    <w:uiPriority w:val="10"/>
    <w:qFormat/>
    <w:rsid w:val="00A42D2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A42D28"/>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A42D28"/>
    <w:pPr>
      <w:pBdr>
        <w:bottom w:val="none" w:sz="0" w:space="0" w:color="auto"/>
      </w:pBdr>
      <w:spacing w:before="240" w:after="0"/>
      <w:outlineLvl w:val="9"/>
    </w:pPr>
    <w:rPr>
      <w:rFonts w:asciiTheme="majorHAnsi" w:eastAsiaTheme="majorEastAsia" w:hAnsiTheme="majorHAnsi" w:cstheme="majorBidi"/>
      <w:b w:val="0"/>
      <w:color w:val="0F4761" w:themeColor="accent1" w:themeShade="BF"/>
      <w:sz w:val="32"/>
      <w:szCs w:val="32"/>
    </w:rPr>
  </w:style>
  <w:style w:type="paragraph" w:styleId="TOC3">
    <w:name w:val="toc 3"/>
    <w:basedOn w:val="Normal"/>
    <w:next w:val="Normal"/>
    <w:autoRedefine/>
    <w:uiPriority w:val="39"/>
    <w:unhideWhenUsed/>
    <w:rsid w:val="00A42D28"/>
    <w:pPr>
      <w:spacing w:after="100" w:line="278" w:lineRule="auto"/>
      <w:ind w:left="480"/>
      <w:jc w:val="left"/>
    </w:pPr>
    <w:rPr>
      <w:rFonts w:asciiTheme="minorHAnsi" w:eastAsiaTheme="minorEastAsia" w:hAnsiTheme="minorHAnsi"/>
      <w:color w:val="auto"/>
      <w:sz w:val="24"/>
    </w:rPr>
  </w:style>
  <w:style w:type="paragraph" w:styleId="TOC4">
    <w:name w:val="toc 4"/>
    <w:basedOn w:val="Normal"/>
    <w:next w:val="Normal"/>
    <w:autoRedefine/>
    <w:uiPriority w:val="39"/>
    <w:unhideWhenUsed/>
    <w:rsid w:val="00A42D28"/>
    <w:pPr>
      <w:spacing w:after="100" w:line="278" w:lineRule="auto"/>
      <w:ind w:left="720"/>
      <w:jc w:val="left"/>
    </w:pPr>
    <w:rPr>
      <w:rFonts w:asciiTheme="minorHAnsi" w:eastAsiaTheme="minorEastAsia" w:hAnsiTheme="minorHAnsi"/>
      <w:color w:val="auto"/>
      <w:sz w:val="24"/>
    </w:rPr>
  </w:style>
  <w:style w:type="paragraph" w:styleId="TOC5">
    <w:name w:val="toc 5"/>
    <w:basedOn w:val="Normal"/>
    <w:next w:val="Normal"/>
    <w:autoRedefine/>
    <w:uiPriority w:val="39"/>
    <w:unhideWhenUsed/>
    <w:rsid w:val="00A42D28"/>
    <w:pPr>
      <w:spacing w:after="100" w:line="278" w:lineRule="auto"/>
      <w:ind w:left="960"/>
      <w:jc w:val="left"/>
    </w:pPr>
    <w:rPr>
      <w:rFonts w:asciiTheme="minorHAnsi" w:eastAsiaTheme="minorEastAsia" w:hAnsiTheme="minorHAnsi"/>
      <w:color w:val="auto"/>
      <w:sz w:val="24"/>
    </w:rPr>
  </w:style>
  <w:style w:type="paragraph" w:styleId="TOC6">
    <w:name w:val="toc 6"/>
    <w:basedOn w:val="Normal"/>
    <w:next w:val="Normal"/>
    <w:autoRedefine/>
    <w:uiPriority w:val="39"/>
    <w:unhideWhenUsed/>
    <w:rsid w:val="00A42D28"/>
    <w:pPr>
      <w:spacing w:after="100" w:line="278" w:lineRule="auto"/>
      <w:ind w:left="1200"/>
      <w:jc w:val="left"/>
    </w:pPr>
    <w:rPr>
      <w:rFonts w:asciiTheme="minorHAnsi" w:eastAsiaTheme="minorEastAsia" w:hAnsiTheme="minorHAnsi"/>
      <w:color w:val="auto"/>
      <w:sz w:val="24"/>
    </w:rPr>
  </w:style>
  <w:style w:type="paragraph" w:styleId="TOC7">
    <w:name w:val="toc 7"/>
    <w:basedOn w:val="Normal"/>
    <w:next w:val="Normal"/>
    <w:autoRedefine/>
    <w:uiPriority w:val="39"/>
    <w:unhideWhenUsed/>
    <w:rsid w:val="00A42D28"/>
    <w:pPr>
      <w:spacing w:after="100" w:line="278" w:lineRule="auto"/>
      <w:ind w:left="1440"/>
      <w:jc w:val="left"/>
    </w:pPr>
    <w:rPr>
      <w:rFonts w:asciiTheme="minorHAnsi" w:eastAsiaTheme="minorEastAsia" w:hAnsiTheme="minorHAnsi"/>
      <w:color w:val="auto"/>
      <w:sz w:val="24"/>
    </w:rPr>
  </w:style>
  <w:style w:type="paragraph" w:styleId="TOC8">
    <w:name w:val="toc 8"/>
    <w:basedOn w:val="Normal"/>
    <w:next w:val="Normal"/>
    <w:autoRedefine/>
    <w:uiPriority w:val="39"/>
    <w:unhideWhenUsed/>
    <w:rsid w:val="00A42D28"/>
    <w:pPr>
      <w:spacing w:after="100" w:line="278" w:lineRule="auto"/>
      <w:ind w:left="1680"/>
      <w:jc w:val="left"/>
    </w:pPr>
    <w:rPr>
      <w:rFonts w:asciiTheme="minorHAnsi" w:eastAsiaTheme="minorEastAsia" w:hAnsiTheme="minorHAnsi"/>
      <w:color w:val="auto"/>
      <w:sz w:val="24"/>
    </w:rPr>
  </w:style>
  <w:style w:type="paragraph" w:styleId="TOC9">
    <w:name w:val="toc 9"/>
    <w:basedOn w:val="Normal"/>
    <w:next w:val="Normal"/>
    <w:autoRedefine/>
    <w:uiPriority w:val="39"/>
    <w:unhideWhenUsed/>
    <w:rsid w:val="00A42D28"/>
    <w:pPr>
      <w:spacing w:after="100" w:line="278" w:lineRule="auto"/>
      <w:ind w:left="1920"/>
      <w:jc w:val="left"/>
    </w:pPr>
    <w:rPr>
      <w:rFonts w:asciiTheme="minorHAnsi" w:eastAsiaTheme="minorEastAsia" w:hAnsiTheme="minorHAnsi"/>
      <w:color w:val="auto"/>
      <w:sz w:val="24"/>
    </w:rPr>
  </w:style>
  <w:style w:type="character" w:styleId="Hyperlink">
    <w:name w:val="Hyperlink"/>
    <w:basedOn w:val="DefaultParagraphFont"/>
    <w:uiPriority w:val="99"/>
    <w:unhideWhenUsed/>
    <w:rsid w:val="00A42D28"/>
    <w:rPr>
      <w:color w:val="467886" w:themeColor="hyperlink"/>
      <w:u w:val="single"/>
    </w:rPr>
  </w:style>
  <w:style w:type="character" w:styleId="UnresolvedMention">
    <w:name w:val="Unresolved Mention"/>
    <w:basedOn w:val="DefaultParagraphFont"/>
    <w:uiPriority w:val="99"/>
    <w:semiHidden/>
    <w:unhideWhenUsed/>
    <w:rsid w:val="00A42D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footer" Target="footer5.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18041</Words>
  <Characters>104458</Characters>
  <Application>Microsoft Office Word</Application>
  <DocSecurity>0</DocSecurity>
  <Lines>2176</Lines>
  <Paragraphs>1046</Paragraphs>
  <ScaleCrop>false</ScaleCrop>
  <Company/>
  <LinksUpToDate>false</LinksUpToDate>
  <CharactersWithSpaces>121453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2</cp:revision>
  <dcterms:created xsi:type="dcterms:W3CDTF">2026-07-23T08:21:00Z</dcterms:created>
  <dcterms:modified xsi:type="dcterms:W3CDTF">2026-07-23T08:22:00Z</dcterms:modified>
</cp:coreProperties>
</file>