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A306" w14:textId="77777777" w:rsidR="003B5627" w:rsidRDefault="003B5627">
      <w:pPr>
        <w:spacing w:before="3400"/>
      </w:pPr>
    </w:p>
    <w:p w14:paraId="6940FC90" w14:textId="77777777" w:rsidR="003B5627" w:rsidRDefault="00000000">
      <w:pPr>
        <w:spacing w:after="200"/>
        <w:jc w:val="center"/>
      </w:pPr>
      <w:r>
        <w:rPr>
          <w:rFonts w:ascii="Calibri" w:hAnsi="Calibri"/>
          <w:color w:val="7A97A1"/>
          <w:sz w:val="20"/>
        </w:rPr>
        <w:t>WORKING INSTRUMENT FOR AUTHORIZED PARTICIPANTS</w:t>
      </w:r>
    </w:p>
    <w:p w14:paraId="7D2602EA" w14:textId="77777777" w:rsidR="003B5627" w:rsidRDefault="00000000">
      <w:pPr>
        <w:spacing w:after="0"/>
        <w:jc w:val="center"/>
      </w:pPr>
      <w:r>
        <w:rPr>
          <w:rFonts w:ascii="Calibri" w:hAnsi="Calibri"/>
          <w:b/>
          <w:color w:val="1F4E5F"/>
          <w:spacing w:val="60"/>
          <w:sz w:val="88"/>
        </w:rPr>
        <w:t>THE HORMUZ</w:t>
      </w:r>
    </w:p>
    <w:p w14:paraId="364ACCB6" w14:textId="77777777" w:rsidR="003B5627" w:rsidRDefault="00000000">
      <w:pPr>
        <w:spacing w:after="500"/>
        <w:jc w:val="center"/>
      </w:pPr>
      <w:r>
        <w:rPr>
          <w:rFonts w:ascii="Calibri" w:hAnsi="Calibri"/>
          <w:b/>
          <w:color w:val="1F4E5F"/>
          <w:spacing w:val="60"/>
          <w:sz w:val="88"/>
        </w:rPr>
        <w:t>PROVISIONAL PROTOCOL</w:t>
      </w:r>
    </w:p>
    <w:p w14:paraId="6E9C25C6" w14:textId="77777777" w:rsidR="003B5627" w:rsidRDefault="00000000">
      <w:pPr>
        <w:spacing w:after="0"/>
        <w:jc w:val="center"/>
      </w:pPr>
      <w:r>
        <w:rPr>
          <w:rFonts w:ascii="Calibri" w:hAnsi="Calibri"/>
          <w:color w:val="44606C"/>
          <w:spacing w:val="20"/>
          <w:sz w:val="24"/>
        </w:rPr>
        <w:t>A Provisional Operational Instrument for the Governance, Safety,</w:t>
      </w:r>
    </w:p>
    <w:p w14:paraId="77621DF4" w14:textId="77777777" w:rsidR="003B5627" w:rsidRDefault="00000000">
      <w:pPr>
        <w:spacing w:after="1600"/>
        <w:jc w:val="center"/>
      </w:pPr>
      <w:r>
        <w:rPr>
          <w:rFonts w:ascii="Calibri" w:hAnsi="Calibri"/>
          <w:color w:val="44606C"/>
          <w:spacing w:val="20"/>
          <w:sz w:val="24"/>
        </w:rPr>
        <w:t>and Free Transit of the Strait of Hormuz</w:t>
      </w:r>
    </w:p>
    <w:p w14:paraId="0A2411C1" w14:textId="77777777" w:rsidR="003B5627" w:rsidRDefault="00000000">
      <w:pPr>
        <w:spacing w:after="120"/>
        <w:jc w:val="center"/>
      </w:pPr>
      <w:r>
        <w:rPr>
          <w:rFonts w:ascii="Calibri" w:hAnsi="Calibri"/>
          <w:sz w:val="22"/>
        </w:rPr>
        <w:t>Executed between the Islamic Republic of Iran and the Sultanate of Oman</w:t>
      </w:r>
    </w:p>
    <w:p w14:paraId="24C9D32F" w14:textId="77777777" w:rsidR="003B5627" w:rsidRDefault="00000000">
      <w:pPr>
        <w:spacing w:after="700"/>
        <w:jc w:val="center"/>
      </w:pPr>
      <w:r>
        <w:rPr>
          <w:rFonts w:ascii="Calibri" w:hAnsi="Calibri"/>
          <w:sz w:val="22"/>
        </w:rPr>
        <w:t>with the Endorsement of the United States of America</w:t>
      </w:r>
    </w:p>
    <w:p w14:paraId="6DB78325" w14:textId="77777777" w:rsidR="003B5627" w:rsidRDefault="00000000">
      <w:pPr>
        <w:spacing w:after="200"/>
        <w:jc w:val="center"/>
      </w:pPr>
      <w:r>
        <w:rPr>
          <w:rFonts w:ascii="Calibri" w:hAnsi="Calibri"/>
          <w:color w:val="44606C"/>
          <w:sz w:val="22"/>
        </w:rPr>
        <w:t>Muscat  |  August 2026</w:t>
      </w:r>
    </w:p>
    <w:p w14:paraId="342F10D0" w14:textId="77777777" w:rsidR="003B5627" w:rsidRDefault="00000000">
      <w:pPr>
        <w:spacing w:after="0"/>
        <w:jc w:val="center"/>
      </w:pPr>
      <w:r>
        <w:rPr>
          <w:rFonts w:ascii="Calibri" w:hAnsi="Calibri"/>
          <w:color w:val="7A97A1"/>
          <w:sz w:val="18"/>
        </w:rPr>
        <w:t>Version 1.0  |  Depositary: Swiss Confederation</w:t>
      </w:r>
    </w:p>
    <w:p w14:paraId="0CA4C479" w14:textId="77777777" w:rsidR="003B5627" w:rsidRDefault="003B5627">
      <w:pPr>
        <w:sectPr w:rsidR="003B5627">
          <w:pgSz w:w="11906" w:h="16838"/>
          <w:pgMar w:top="1440" w:right="1440" w:bottom="1440" w:left="1440" w:header="720" w:footer="720" w:gutter="0"/>
          <w:pgBorders>
            <w:top w:val="double" w:sz="18" w:space="30" w:color="1F4E5F"/>
            <w:left w:val="double" w:sz="18" w:space="30" w:color="1F4E5F"/>
            <w:bottom w:val="double" w:sz="18" w:space="30" w:color="1F4E5F"/>
            <w:right w:val="double" w:sz="18" w:space="30" w:color="1F4E5F"/>
          </w:pgBorders>
          <w:cols w:space="720"/>
          <w:titlePg/>
        </w:sectPr>
      </w:pPr>
    </w:p>
    <w:p w14:paraId="2811FF52" w14:textId="77777777" w:rsidR="003B5627" w:rsidRDefault="00000000">
      <w:pPr>
        <w:pStyle w:val="Heading1"/>
      </w:pPr>
      <w:bookmarkStart w:id="0" w:name="_Toc236929586"/>
      <w:r>
        <w:lastRenderedPageBreak/>
        <w:t>Document Control</w:t>
      </w:r>
      <w:bookmarkEnd w:id="0"/>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1706"/>
        <w:gridCol w:w="7520"/>
      </w:tblGrid>
      <w:tr w:rsidR="003B5627" w14:paraId="7324D764"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557CAA74" w14:textId="77777777" w:rsidR="003B5627" w:rsidRDefault="00000000">
            <w:pPr>
              <w:spacing w:before="20" w:after="20" w:line="240" w:lineRule="auto"/>
              <w:jc w:val="left"/>
            </w:pPr>
            <w:r>
              <w:rPr>
                <w:b/>
                <w:color w:val="1F4E5F"/>
                <w:sz w:val="19"/>
              </w:rPr>
              <w:t>Field</w:t>
            </w:r>
          </w:p>
        </w:tc>
        <w:tc>
          <w:tcPr>
            <w:tcW w:w="0" w:type="auto"/>
            <w:shd w:val="clear" w:color="auto" w:fill="E4EDF0"/>
            <w:tcMar>
              <w:top w:w="40" w:type="dxa"/>
              <w:left w:w="100" w:type="dxa"/>
              <w:bottom w:w="40" w:type="dxa"/>
              <w:right w:w="100" w:type="dxa"/>
            </w:tcMar>
          </w:tcPr>
          <w:p w14:paraId="2AA410CA" w14:textId="77777777" w:rsidR="003B5627" w:rsidRDefault="00000000">
            <w:pPr>
              <w:spacing w:before="20" w:after="20" w:line="240" w:lineRule="auto"/>
              <w:jc w:val="left"/>
            </w:pPr>
            <w:r>
              <w:rPr>
                <w:b/>
                <w:color w:val="1F4E5F"/>
                <w:sz w:val="19"/>
              </w:rPr>
              <w:t>Entry</w:t>
            </w:r>
          </w:p>
        </w:tc>
      </w:tr>
      <w:tr w:rsidR="003B5627" w14:paraId="2FF9CF3C" w14:textId="77777777">
        <w:tblPrEx>
          <w:tblCellMar>
            <w:top w:w="0" w:type="dxa"/>
            <w:bottom w:w="0" w:type="dxa"/>
          </w:tblCellMar>
        </w:tblPrEx>
        <w:tc>
          <w:tcPr>
            <w:tcW w:w="0" w:type="auto"/>
            <w:tcMar>
              <w:top w:w="40" w:type="dxa"/>
              <w:left w:w="100" w:type="dxa"/>
              <w:bottom w:w="40" w:type="dxa"/>
              <w:right w:w="100" w:type="dxa"/>
            </w:tcMar>
          </w:tcPr>
          <w:p w14:paraId="67681881" w14:textId="77777777" w:rsidR="003B5627" w:rsidRDefault="00000000">
            <w:pPr>
              <w:spacing w:before="20" w:after="20" w:line="240" w:lineRule="auto"/>
              <w:jc w:val="left"/>
            </w:pPr>
            <w:r>
              <w:rPr>
                <w:sz w:val="19"/>
              </w:rPr>
              <w:t>Instrument</w:t>
            </w:r>
          </w:p>
        </w:tc>
        <w:tc>
          <w:tcPr>
            <w:tcW w:w="0" w:type="auto"/>
            <w:tcMar>
              <w:top w:w="40" w:type="dxa"/>
              <w:left w:w="100" w:type="dxa"/>
              <w:bottom w:w="40" w:type="dxa"/>
              <w:right w:w="100" w:type="dxa"/>
            </w:tcMar>
          </w:tcPr>
          <w:p w14:paraId="1F80EC66" w14:textId="77777777" w:rsidR="003B5627" w:rsidRDefault="00000000">
            <w:pPr>
              <w:spacing w:before="20" w:after="20" w:line="240" w:lineRule="auto"/>
              <w:jc w:val="left"/>
            </w:pPr>
            <w:r>
              <w:rPr>
                <w:sz w:val="19"/>
              </w:rPr>
              <w:t>The Hormuz Provisional Protocol (HPP)</w:t>
            </w:r>
          </w:p>
        </w:tc>
      </w:tr>
      <w:tr w:rsidR="003B5627" w14:paraId="3DA303B2" w14:textId="77777777">
        <w:tblPrEx>
          <w:tblCellMar>
            <w:top w:w="0" w:type="dxa"/>
            <w:bottom w:w="0" w:type="dxa"/>
          </w:tblCellMar>
        </w:tblPrEx>
        <w:tc>
          <w:tcPr>
            <w:tcW w:w="0" w:type="auto"/>
            <w:tcMar>
              <w:top w:w="40" w:type="dxa"/>
              <w:left w:w="100" w:type="dxa"/>
              <w:bottom w:w="40" w:type="dxa"/>
              <w:right w:w="100" w:type="dxa"/>
            </w:tcMar>
          </w:tcPr>
          <w:p w14:paraId="1D9003E5" w14:textId="77777777" w:rsidR="003B5627" w:rsidRDefault="00000000">
            <w:pPr>
              <w:spacing w:before="20" w:after="20" w:line="240" w:lineRule="auto"/>
              <w:jc w:val="left"/>
            </w:pPr>
            <w:r>
              <w:rPr>
                <w:sz w:val="19"/>
              </w:rPr>
              <w:t>Instrument class</w:t>
            </w:r>
          </w:p>
        </w:tc>
        <w:tc>
          <w:tcPr>
            <w:tcW w:w="0" w:type="auto"/>
            <w:tcMar>
              <w:top w:w="40" w:type="dxa"/>
              <w:left w:w="100" w:type="dxa"/>
              <w:bottom w:w="40" w:type="dxa"/>
              <w:right w:w="100" w:type="dxa"/>
            </w:tcMar>
          </w:tcPr>
          <w:p w14:paraId="38F22C87" w14:textId="77777777" w:rsidR="003B5627" w:rsidRDefault="00000000">
            <w:pPr>
              <w:spacing w:before="20" w:after="20" w:line="240" w:lineRule="auto"/>
              <w:jc w:val="left"/>
            </w:pPr>
            <w:r>
              <w:rPr>
                <w:sz w:val="19"/>
              </w:rPr>
              <w:t>Provisional operational instrument; self-contained; no sunset</w:t>
            </w:r>
          </w:p>
        </w:tc>
      </w:tr>
      <w:tr w:rsidR="003B5627" w14:paraId="2D5BFC54" w14:textId="77777777">
        <w:tblPrEx>
          <w:tblCellMar>
            <w:top w:w="0" w:type="dxa"/>
            <w:bottom w:w="0" w:type="dxa"/>
          </w:tblCellMar>
        </w:tblPrEx>
        <w:tc>
          <w:tcPr>
            <w:tcW w:w="0" w:type="auto"/>
            <w:tcMar>
              <w:top w:w="40" w:type="dxa"/>
              <w:left w:w="100" w:type="dxa"/>
              <w:bottom w:w="40" w:type="dxa"/>
              <w:right w:w="100" w:type="dxa"/>
            </w:tcMar>
          </w:tcPr>
          <w:p w14:paraId="31D19689" w14:textId="77777777" w:rsidR="003B5627" w:rsidRDefault="00000000">
            <w:pPr>
              <w:spacing w:before="20" w:after="20" w:line="240" w:lineRule="auto"/>
              <w:jc w:val="left"/>
            </w:pPr>
            <w:r>
              <w:rPr>
                <w:sz w:val="19"/>
              </w:rPr>
              <w:t>Version</w:t>
            </w:r>
          </w:p>
        </w:tc>
        <w:tc>
          <w:tcPr>
            <w:tcW w:w="0" w:type="auto"/>
            <w:tcMar>
              <w:top w:w="40" w:type="dxa"/>
              <w:left w:w="100" w:type="dxa"/>
              <w:bottom w:w="40" w:type="dxa"/>
              <w:right w:w="100" w:type="dxa"/>
            </w:tcMar>
          </w:tcPr>
          <w:p w14:paraId="5088DB90" w14:textId="77777777" w:rsidR="003B5627" w:rsidRDefault="00000000">
            <w:pPr>
              <w:spacing w:before="20" w:after="20" w:line="240" w:lineRule="auto"/>
              <w:jc w:val="left"/>
            </w:pPr>
            <w:r>
              <w:rPr>
                <w:sz w:val="19"/>
              </w:rPr>
              <w:t>1.0 (signature text)</w:t>
            </w:r>
          </w:p>
        </w:tc>
      </w:tr>
      <w:tr w:rsidR="003B5627" w14:paraId="6D9D3321" w14:textId="77777777">
        <w:tblPrEx>
          <w:tblCellMar>
            <w:top w:w="0" w:type="dxa"/>
            <w:bottom w:w="0" w:type="dxa"/>
          </w:tblCellMar>
        </w:tblPrEx>
        <w:tc>
          <w:tcPr>
            <w:tcW w:w="0" w:type="auto"/>
            <w:tcMar>
              <w:top w:w="40" w:type="dxa"/>
              <w:left w:w="100" w:type="dxa"/>
              <w:bottom w:w="40" w:type="dxa"/>
              <w:right w:w="100" w:type="dxa"/>
            </w:tcMar>
          </w:tcPr>
          <w:p w14:paraId="3CEBF443" w14:textId="77777777" w:rsidR="003B5627" w:rsidRDefault="00000000">
            <w:pPr>
              <w:spacing w:before="20" w:after="20" w:line="240" w:lineRule="auto"/>
              <w:jc w:val="left"/>
            </w:pPr>
            <w:r>
              <w:rPr>
                <w:sz w:val="19"/>
              </w:rPr>
              <w:t>Contracting Parties</w:t>
            </w:r>
          </w:p>
        </w:tc>
        <w:tc>
          <w:tcPr>
            <w:tcW w:w="0" w:type="auto"/>
            <w:tcMar>
              <w:top w:w="40" w:type="dxa"/>
              <w:left w:w="100" w:type="dxa"/>
              <w:bottom w:w="40" w:type="dxa"/>
              <w:right w:w="100" w:type="dxa"/>
            </w:tcMar>
          </w:tcPr>
          <w:p w14:paraId="43068EB3" w14:textId="77777777" w:rsidR="003B5627" w:rsidRDefault="00000000">
            <w:pPr>
              <w:spacing w:before="20" w:after="20" w:line="240" w:lineRule="auto"/>
              <w:jc w:val="left"/>
            </w:pPr>
            <w:r>
              <w:rPr>
                <w:sz w:val="19"/>
              </w:rPr>
              <w:t>Islamic Republic of Iran; Sultanate of Oman</w:t>
            </w:r>
          </w:p>
        </w:tc>
      </w:tr>
      <w:tr w:rsidR="003B5627" w14:paraId="26DD2F5B" w14:textId="77777777">
        <w:tblPrEx>
          <w:tblCellMar>
            <w:top w:w="0" w:type="dxa"/>
            <w:bottom w:w="0" w:type="dxa"/>
          </w:tblCellMar>
        </w:tblPrEx>
        <w:tc>
          <w:tcPr>
            <w:tcW w:w="0" w:type="auto"/>
            <w:tcMar>
              <w:top w:w="40" w:type="dxa"/>
              <w:left w:w="100" w:type="dxa"/>
              <w:bottom w:w="40" w:type="dxa"/>
              <w:right w:w="100" w:type="dxa"/>
            </w:tcMar>
          </w:tcPr>
          <w:p w14:paraId="42BF6B7B" w14:textId="77777777" w:rsidR="003B5627" w:rsidRDefault="00000000">
            <w:pPr>
              <w:spacing w:before="20" w:after="20" w:line="240" w:lineRule="auto"/>
              <w:jc w:val="left"/>
            </w:pPr>
            <w:r>
              <w:rPr>
                <w:sz w:val="19"/>
              </w:rPr>
              <w:t>Endorsing Stakeholder</w:t>
            </w:r>
          </w:p>
        </w:tc>
        <w:tc>
          <w:tcPr>
            <w:tcW w:w="0" w:type="auto"/>
            <w:tcMar>
              <w:top w:w="40" w:type="dxa"/>
              <w:left w:w="100" w:type="dxa"/>
              <w:bottom w:w="40" w:type="dxa"/>
              <w:right w:w="100" w:type="dxa"/>
            </w:tcMar>
          </w:tcPr>
          <w:p w14:paraId="448B1624" w14:textId="77777777" w:rsidR="003B5627" w:rsidRDefault="00000000">
            <w:pPr>
              <w:spacing w:before="20" w:after="20" w:line="240" w:lineRule="auto"/>
              <w:jc w:val="left"/>
            </w:pPr>
            <w:r>
              <w:rPr>
                <w:sz w:val="19"/>
              </w:rPr>
              <w:t>United States of America (non-voting)</w:t>
            </w:r>
          </w:p>
        </w:tc>
      </w:tr>
      <w:tr w:rsidR="003B5627" w14:paraId="54D34F7D" w14:textId="77777777">
        <w:tblPrEx>
          <w:tblCellMar>
            <w:top w:w="0" w:type="dxa"/>
            <w:bottom w:w="0" w:type="dxa"/>
          </w:tblCellMar>
        </w:tblPrEx>
        <w:tc>
          <w:tcPr>
            <w:tcW w:w="0" w:type="auto"/>
            <w:tcMar>
              <w:top w:w="40" w:type="dxa"/>
              <w:left w:w="100" w:type="dxa"/>
              <w:bottom w:w="40" w:type="dxa"/>
              <w:right w:w="100" w:type="dxa"/>
            </w:tcMar>
          </w:tcPr>
          <w:p w14:paraId="0E6E8C74" w14:textId="77777777" w:rsidR="003B5627" w:rsidRDefault="00000000">
            <w:pPr>
              <w:spacing w:before="20" w:after="20" w:line="240" w:lineRule="auto"/>
              <w:jc w:val="left"/>
            </w:pPr>
            <w:r>
              <w:rPr>
                <w:sz w:val="19"/>
              </w:rPr>
              <w:t>Facilitators</w:t>
            </w:r>
          </w:p>
        </w:tc>
        <w:tc>
          <w:tcPr>
            <w:tcW w:w="0" w:type="auto"/>
            <w:tcMar>
              <w:top w:w="40" w:type="dxa"/>
              <w:left w:w="100" w:type="dxa"/>
              <w:bottom w:w="40" w:type="dxa"/>
              <w:right w:w="100" w:type="dxa"/>
            </w:tcMar>
          </w:tcPr>
          <w:p w14:paraId="420F022D" w14:textId="77777777" w:rsidR="003B5627" w:rsidRDefault="00000000">
            <w:pPr>
              <w:spacing w:before="20" w:after="20" w:line="240" w:lineRule="auto"/>
              <w:jc w:val="left"/>
            </w:pPr>
            <w:r>
              <w:rPr>
                <w:sz w:val="19"/>
              </w:rPr>
              <w:t>State of Qatar (mediation); Swiss Confederation (record and financial administration)</w:t>
            </w:r>
          </w:p>
        </w:tc>
      </w:tr>
      <w:tr w:rsidR="003B5627" w14:paraId="1D580F3E" w14:textId="77777777">
        <w:tblPrEx>
          <w:tblCellMar>
            <w:top w:w="0" w:type="dxa"/>
            <w:bottom w:w="0" w:type="dxa"/>
          </w:tblCellMar>
        </w:tblPrEx>
        <w:tc>
          <w:tcPr>
            <w:tcW w:w="0" w:type="auto"/>
            <w:tcMar>
              <w:top w:w="40" w:type="dxa"/>
              <w:left w:w="100" w:type="dxa"/>
              <w:bottom w:w="40" w:type="dxa"/>
              <w:right w:w="100" w:type="dxa"/>
            </w:tcMar>
          </w:tcPr>
          <w:p w14:paraId="499D51C4" w14:textId="77777777" w:rsidR="003B5627" w:rsidRDefault="00000000">
            <w:pPr>
              <w:spacing w:before="20" w:after="20" w:line="240" w:lineRule="auto"/>
              <w:jc w:val="left"/>
            </w:pPr>
            <w:r>
              <w:rPr>
                <w:sz w:val="19"/>
              </w:rPr>
              <w:t>Technical concurrence</w:t>
            </w:r>
          </w:p>
        </w:tc>
        <w:tc>
          <w:tcPr>
            <w:tcW w:w="0" w:type="auto"/>
            <w:tcMar>
              <w:top w:w="40" w:type="dxa"/>
              <w:left w:w="100" w:type="dxa"/>
              <w:bottom w:w="40" w:type="dxa"/>
              <w:right w:w="100" w:type="dxa"/>
            </w:tcMar>
          </w:tcPr>
          <w:p w14:paraId="3356A080" w14:textId="77777777" w:rsidR="003B5627" w:rsidRDefault="00000000">
            <w:pPr>
              <w:spacing w:before="20" w:after="20" w:line="240" w:lineRule="auto"/>
              <w:jc w:val="left"/>
            </w:pPr>
            <w:r>
              <w:rPr>
                <w:sz w:val="19"/>
              </w:rPr>
              <w:t>International Maritime Organization; International Hydrographic Organization</w:t>
            </w:r>
          </w:p>
        </w:tc>
      </w:tr>
      <w:tr w:rsidR="003B5627" w14:paraId="4B42095F" w14:textId="77777777">
        <w:tblPrEx>
          <w:tblCellMar>
            <w:top w:w="0" w:type="dxa"/>
            <w:bottom w:w="0" w:type="dxa"/>
          </w:tblCellMar>
        </w:tblPrEx>
        <w:tc>
          <w:tcPr>
            <w:tcW w:w="0" w:type="auto"/>
            <w:tcMar>
              <w:top w:w="40" w:type="dxa"/>
              <w:left w:w="100" w:type="dxa"/>
              <w:bottom w:w="40" w:type="dxa"/>
              <w:right w:w="100" w:type="dxa"/>
            </w:tcMar>
          </w:tcPr>
          <w:p w14:paraId="564D6E9A" w14:textId="77777777" w:rsidR="003B5627" w:rsidRDefault="00000000">
            <w:pPr>
              <w:spacing w:before="20" w:after="20" w:line="240" w:lineRule="auto"/>
              <w:jc w:val="left"/>
            </w:pPr>
            <w:r>
              <w:rPr>
                <w:sz w:val="19"/>
              </w:rPr>
              <w:t>Place of execution</w:t>
            </w:r>
          </w:p>
        </w:tc>
        <w:tc>
          <w:tcPr>
            <w:tcW w:w="0" w:type="auto"/>
            <w:tcMar>
              <w:top w:w="40" w:type="dxa"/>
              <w:left w:w="100" w:type="dxa"/>
              <w:bottom w:w="40" w:type="dxa"/>
              <w:right w:w="100" w:type="dxa"/>
            </w:tcMar>
          </w:tcPr>
          <w:p w14:paraId="7398E2CF" w14:textId="77777777" w:rsidR="003B5627" w:rsidRDefault="00000000">
            <w:pPr>
              <w:spacing w:before="20" w:after="20" w:line="240" w:lineRule="auto"/>
              <w:jc w:val="left"/>
            </w:pPr>
            <w:r>
              <w:rPr>
                <w:sz w:val="19"/>
              </w:rPr>
              <w:t>Muscat, Sultanate of Oman</w:t>
            </w:r>
          </w:p>
        </w:tc>
      </w:tr>
      <w:tr w:rsidR="003B5627" w14:paraId="51879EE3" w14:textId="77777777">
        <w:tblPrEx>
          <w:tblCellMar>
            <w:top w:w="0" w:type="dxa"/>
            <w:bottom w:w="0" w:type="dxa"/>
          </w:tblCellMar>
        </w:tblPrEx>
        <w:tc>
          <w:tcPr>
            <w:tcW w:w="0" w:type="auto"/>
            <w:tcMar>
              <w:top w:w="40" w:type="dxa"/>
              <w:left w:w="100" w:type="dxa"/>
              <w:bottom w:w="40" w:type="dxa"/>
              <w:right w:w="100" w:type="dxa"/>
            </w:tcMar>
          </w:tcPr>
          <w:p w14:paraId="3F6E6A30" w14:textId="77777777" w:rsidR="003B5627" w:rsidRDefault="00000000">
            <w:pPr>
              <w:spacing w:before="20" w:after="20" w:line="240" w:lineRule="auto"/>
              <w:jc w:val="left"/>
            </w:pPr>
            <w:r>
              <w:rPr>
                <w:sz w:val="19"/>
              </w:rPr>
              <w:t>Date of execution</w:t>
            </w:r>
          </w:p>
        </w:tc>
        <w:tc>
          <w:tcPr>
            <w:tcW w:w="0" w:type="auto"/>
            <w:tcMar>
              <w:top w:w="40" w:type="dxa"/>
              <w:left w:w="100" w:type="dxa"/>
              <w:bottom w:w="40" w:type="dxa"/>
              <w:right w:w="100" w:type="dxa"/>
            </w:tcMar>
          </w:tcPr>
          <w:p w14:paraId="09EC83C4" w14:textId="77777777" w:rsidR="003B5627" w:rsidRDefault="00000000">
            <w:pPr>
              <w:spacing w:before="20" w:after="20" w:line="240" w:lineRule="auto"/>
              <w:jc w:val="left"/>
            </w:pPr>
            <w:r>
              <w:rPr>
                <w:sz w:val="19"/>
              </w:rPr>
              <w:t>Day 0, indicatively the second week of August 2026</w:t>
            </w:r>
          </w:p>
        </w:tc>
      </w:tr>
      <w:tr w:rsidR="003B5627" w14:paraId="11E05ECE" w14:textId="77777777">
        <w:tblPrEx>
          <w:tblCellMar>
            <w:top w:w="0" w:type="dxa"/>
            <w:bottom w:w="0" w:type="dxa"/>
          </w:tblCellMar>
        </w:tblPrEx>
        <w:tc>
          <w:tcPr>
            <w:tcW w:w="0" w:type="auto"/>
            <w:tcMar>
              <w:top w:w="40" w:type="dxa"/>
              <w:left w:w="100" w:type="dxa"/>
              <w:bottom w:w="40" w:type="dxa"/>
              <w:right w:w="100" w:type="dxa"/>
            </w:tcMar>
          </w:tcPr>
          <w:p w14:paraId="5AE75C81" w14:textId="77777777" w:rsidR="003B5627" w:rsidRDefault="00000000">
            <w:pPr>
              <w:spacing w:before="20" w:after="20" w:line="240" w:lineRule="auto"/>
              <w:jc w:val="left"/>
            </w:pPr>
            <w:r>
              <w:rPr>
                <w:sz w:val="19"/>
              </w:rPr>
              <w:t>Working language</w:t>
            </w:r>
          </w:p>
        </w:tc>
        <w:tc>
          <w:tcPr>
            <w:tcW w:w="0" w:type="auto"/>
            <w:tcMar>
              <w:top w:w="40" w:type="dxa"/>
              <w:left w:w="100" w:type="dxa"/>
              <w:bottom w:w="40" w:type="dxa"/>
              <w:right w:w="100" w:type="dxa"/>
            </w:tcMar>
          </w:tcPr>
          <w:p w14:paraId="78D4AC3B" w14:textId="77777777" w:rsidR="003B5627" w:rsidRDefault="00000000">
            <w:pPr>
              <w:spacing w:before="20" w:after="20" w:line="240" w:lineRule="auto"/>
              <w:jc w:val="left"/>
            </w:pPr>
            <w:r>
              <w:rPr>
                <w:sz w:val="19"/>
              </w:rPr>
              <w:t>English; Farsi and Arabic equally authoritative for the Contracting Parties</w:t>
            </w:r>
          </w:p>
        </w:tc>
      </w:tr>
      <w:tr w:rsidR="003B5627" w14:paraId="6FA9E3FE" w14:textId="77777777">
        <w:tblPrEx>
          <w:tblCellMar>
            <w:top w:w="0" w:type="dxa"/>
            <w:bottom w:w="0" w:type="dxa"/>
          </w:tblCellMar>
        </w:tblPrEx>
        <w:tc>
          <w:tcPr>
            <w:tcW w:w="0" w:type="auto"/>
            <w:tcMar>
              <w:top w:w="40" w:type="dxa"/>
              <w:left w:w="100" w:type="dxa"/>
              <w:bottom w:w="40" w:type="dxa"/>
              <w:right w:w="100" w:type="dxa"/>
            </w:tcMar>
          </w:tcPr>
          <w:p w14:paraId="67A1B29D" w14:textId="77777777" w:rsidR="003B5627" w:rsidRDefault="00000000">
            <w:pPr>
              <w:spacing w:before="20" w:after="20" w:line="240" w:lineRule="auto"/>
              <w:jc w:val="left"/>
            </w:pPr>
            <w:r>
              <w:rPr>
                <w:sz w:val="19"/>
              </w:rPr>
              <w:t>Custodian of record</w:t>
            </w:r>
          </w:p>
        </w:tc>
        <w:tc>
          <w:tcPr>
            <w:tcW w:w="0" w:type="auto"/>
            <w:tcMar>
              <w:top w:w="40" w:type="dxa"/>
              <w:left w:w="100" w:type="dxa"/>
              <w:bottom w:w="40" w:type="dxa"/>
              <w:right w:w="100" w:type="dxa"/>
            </w:tcMar>
          </w:tcPr>
          <w:p w14:paraId="414E3090" w14:textId="77777777" w:rsidR="003B5627" w:rsidRDefault="00000000">
            <w:pPr>
              <w:spacing w:before="20" w:after="20" w:line="240" w:lineRule="auto"/>
              <w:jc w:val="left"/>
            </w:pPr>
            <w:r>
              <w:rPr>
                <w:sz w:val="19"/>
              </w:rPr>
              <w:t>Joint Coordination Center, Muscat, with mirror at Bandar Abbas</w:t>
            </w:r>
          </w:p>
        </w:tc>
      </w:tr>
      <w:tr w:rsidR="003B5627" w14:paraId="29727A2E" w14:textId="77777777">
        <w:tblPrEx>
          <w:tblCellMar>
            <w:top w:w="0" w:type="dxa"/>
            <w:bottom w:w="0" w:type="dxa"/>
          </w:tblCellMar>
        </w:tblPrEx>
        <w:tc>
          <w:tcPr>
            <w:tcW w:w="0" w:type="auto"/>
            <w:tcMar>
              <w:top w:w="40" w:type="dxa"/>
              <w:left w:w="100" w:type="dxa"/>
              <w:bottom w:w="40" w:type="dxa"/>
              <w:right w:w="100" w:type="dxa"/>
            </w:tcMar>
          </w:tcPr>
          <w:p w14:paraId="639C85C0" w14:textId="77777777" w:rsidR="003B5627" w:rsidRDefault="00000000">
            <w:pPr>
              <w:spacing w:before="20" w:after="20" w:line="240" w:lineRule="auto"/>
              <w:jc w:val="left"/>
            </w:pPr>
            <w:r>
              <w:rPr>
                <w:sz w:val="19"/>
              </w:rPr>
              <w:t>Distribution</w:t>
            </w:r>
          </w:p>
        </w:tc>
        <w:tc>
          <w:tcPr>
            <w:tcW w:w="0" w:type="auto"/>
            <w:tcMar>
              <w:top w:w="40" w:type="dxa"/>
              <w:left w:w="100" w:type="dxa"/>
              <w:bottom w:w="40" w:type="dxa"/>
              <w:right w:w="100" w:type="dxa"/>
            </w:tcMar>
          </w:tcPr>
          <w:p w14:paraId="06C407F8" w14:textId="77777777" w:rsidR="003B5627" w:rsidRDefault="00000000">
            <w:pPr>
              <w:spacing w:before="20" w:after="20" w:line="240" w:lineRule="auto"/>
              <w:jc w:val="left"/>
            </w:pPr>
            <w:r>
              <w:rPr>
                <w:sz w:val="19"/>
              </w:rPr>
              <w:t>Participants, Observer Members, depositary, and registered stakeholders; public release of Parts I, III, and IX on Day 3</w:t>
            </w:r>
          </w:p>
        </w:tc>
      </w:tr>
      <w:tr w:rsidR="003B5627" w14:paraId="167EF61B" w14:textId="77777777">
        <w:tblPrEx>
          <w:tblCellMar>
            <w:top w:w="0" w:type="dxa"/>
            <w:bottom w:w="0" w:type="dxa"/>
          </w:tblCellMar>
        </w:tblPrEx>
        <w:tc>
          <w:tcPr>
            <w:tcW w:w="0" w:type="auto"/>
            <w:tcMar>
              <w:top w:w="40" w:type="dxa"/>
              <w:left w:w="100" w:type="dxa"/>
              <w:bottom w:w="40" w:type="dxa"/>
              <w:right w:w="100" w:type="dxa"/>
            </w:tcMar>
          </w:tcPr>
          <w:p w14:paraId="27C5FC52" w14:textId="77777777" w:rsidR="003B5627" w:rsidRDefault="00000000">
            <w:pPr>
              <w:spacing w:before="20" w:after="20" w:line="240" w:lineRule="auto"/>
              <w:jc w:val="left"/>
            </w:pPr>
            <w:r>
              <w:rPr>
                <w:sz w:val="19"/>
              </w:rPr>
              <w:t>Review</w:t>
            </w:r>
          </w:p>
        </w:tc>
        <w:tc>
          <w:tcPr>
            <w:tcW w:w="0" w:type="auto"/>
            <w:tcMar>
              <w:top w:w="40" w:type="dxa"/>
              <w:left w:w="100" w:type="dxa"/>
              <w:bottom w:w="40" w:type="dxa"/>
              <w:right w:w="100" w:type="dxa"/>
            </w:tcMar>
          </w:tcPr>
          <w:p w14:paraId="716DA5CF" w14:textId="77777777" w:rsidR="003B5627" w:rsidRDefault="00000000">
            <w:pPr>
              <w:spacing w:before="20" w:after="20" w:line="240" w:lineRule="auto"/>
              <w:jc w:val="left"/>
            </w:pPr>
            <w:r>
              <w:rPr>
                <w:sz w:val="19"/>
              </w:rPr>
              <w:t>Day 60 Review under Article 41; standing review under Article 7</w:t>
            </w:r>
          </w:p>
        </w:tc>
      </w:tr>
      <w:tr w:rsidR="003B5627" w14:paraId="4322ACB1" w14:textId="77777777">
        <w:tblPrEx>
          <w:tblCellMar>
            <w:top w:w="0" w:type="dxa"/>
            <w:bottom w:w="0" w:type="dxa"/>
          </w:tblCellMar>
        </w:tblPrEx>
        <w:tc>
          <w:tcPr>
            <w:tcW w:w="0" w:type="auto"/>
            <w:tcMar>
              <w:top w:w="40" w:type="dxa"/>
              <w:left w:w="100" w:type="dxa"/>
              <w:bottom w:w="40" w:type="dxa"/>
              <w:right w:w="100" w:type="dxa"/>
            </w:tcMar>
          </w:tcPr>
          <w:p w14:paraId="1FB41FAF" w14:textId="77777777" w:rsidR="003B5627" w:rsidRDefault="00000000">
            <w:pPr>
              <w:spacing w:before="20" w:after="20" w:line="240" w:lineRule="auto"/>
              <w:jc w:val="left"/>
            </w:pPr>
            <w:r>
              <w:rPr>
                <w:sz w:val="19"/>
              </w:rPr>
              <w:t>Supersedes</w:t>
            </w:r>
          </w:p>
        </w:tc>
        <w:tc>
          <w:tcPr>
            <w:tcW w:w="0" w:type="auto"/>
            <w:tcMar>
              <w:top w:w="40" w:type="dxa"/>
              <w:left w:w="100" w:type="dxa"/>
              <w:bottom w:w="40" w:type="dxa"/>
              <w:right w:w="100" w:type="dxa"/>
            </w:tcMar>
          </w:tcPr>
          <w:p w14:paraId="5C30470D" w14:textId="77777777" w:rsidR="003B5627" w:rsidRDefault="00000000">
            <w:pPr>
              <w:spacing w:before="20" w:after="20" w:line="240" w:lineRule="auto"/>
              <w:jc w:val="left"/>
            </w:pPr>
            <w:r>
              <w:rPr>
                <w:sz w:val="19"/>
              </w:rPr>
              <w:t>No instrument; operationalizes the Islamabad Memorandum of Understanding of 17 June 2026 and the interim arrangements of summer 2026</w:t>
            </w:r>
          </w:p>
        </w:tc>
      </w:tr>
    </w:tbl>
    <w:p w14:paraId="2447DC84" w14:textId="77777777" w:rsidR="003B5627" w:rsidRDefault="003B5627">
      <w:pPr>
        <w:spacing w:after="100"/>
      </w:pPr>
    </w:p>
    <w:p w14:paraId="73E3821A" w14:textId="77777777" w:rsidR="003B5627" w:rsidRDefault="00000000">
      <w:pPr>
        <w:pStyle w:val="Caption"/>
      </w:pPr>
      <w:r>
        <w:t>Document control table. The custodian maintains this table; version increments record only technical corrections.</w:t>
      </w:r>
    </w:p>
    <w:p w14:paraId="7A030A97" w14:textId="77777777" w:rsidR="003B5627" w:rsidRDefault="00000000">
      <w:pPr>
        <w:pStyle w:val="Heading2"/>
      </w:pPr>
      <w:bookmarkStart w:id="1" w:name="_Toc236929587"/>
      <w:r>
        <w:t>Reading Map</w:t>
      </w:r>
      <w:bookmarkEnd w:id="1"/>
    </w:p>
    <w:p w14:paraId="61BA3977" w14:textId="77777777" w:rsidR="003B5627" w:rsidRDefault="00000000">
      <w:r>
        <w:t>A reader who has fifteen minutes reads the Hormuz Declaration of Principles, Article 4, and the timeline in Annex F. A watch officer reads Articles 12 to 15 and Annexes B and E. A finance officer reads Articles 31 to 35 and Annex D. A political principal reads Articles 7, 8, 40, and 44. Every operative instruction in this Protocol sits in numbered clauses; commentary sits in plain paragraphs and never overrides a numbered clause.</w:t>
      </w:r>
    </w:p>
    <w:p w14:paraId="403B78C0" w14:textId="77777777" w:rsidR="003B5627" w:rsidRDefault="00000000">
      <w:pPr>
        <w:pStyle w:val="Heading1"/>
      </w:pPr>
      <w:bookmarkStart w:id="2" w:name="_Toc236929588"/>
      <w:r>
        <w:lastRenderedPageBreak/>
        <w:t>Drafting Discipline</w:t>
      </w:r>
      <w:bookmarkEnd w:id="2"/>
    </w:p>
    <w:p w14:paraId="44943484" w14:textId="77777777" w:rsidR="003B5627" w:rsidRDefault="00000000">
      <w:r>
        <w:t>This Protocol follows a strict drafting discipline called the Immutable Present-Tense Matrix. The discipline exists for one reason: an operational text that ships read under stress, at night, by officers whose first language differs, performs only when every sentence states what is, what happens, and who acts. Ambiguity is a cost. The discipline removes it.</w:t>
      </w:r>
    </w:p>
    <w:p w14:paraId="04AF92D5" w14:textId="77777777" w:rsidR="003B5627" w:rsidRDefault="00000000">
      <w:pPr>
        <w:spacing w:after="80"/>
        <w:ind w:left="640" w:hanging="320"/>
      </w:pPr>
      <w:r>
        <w:rPr>
          <w:color w:val="1F4E5F"/>
        </w:rPr>
        <w:t>•</w:t>
      </w:r>
      <w:r>
        <w:t>Every obligation reads in the active present tense. The text states what a participant does, not what a participant promises to do at some future time.</w:t>
      </w:r>
    </w:p>
    <w:p w14:paraId="5EA0B7EA" w14:textId="77777777" w:rsidR="003B5627" w:rsidRDefault="00000000">
      <w:pPr>
        <w:spacing w:after="80"/>
        <w:ind w:left="640" w:hanging="320"/>
      </w:pPr>
      <w:r>
        <w:rPr>
          <w:color w:val="1F4E5F"/>
        </w:rPr>
        <w:t>•</w:t>
      </w:r>
      <w:r>
        <w:t>The six banned modal auxiliaries of treaty drafting do not appear anywhere in this instrument. Operative effect never depends on a modal verb.</w:t>
      </w:r>
    </w:p>
    <w:p w14:paraId="56BC713C" w14:textId="77777777" w:rsidR="003B5627" w:rsidRDefault="00000000">
      <w:pPr>
        <w:spacing w:after="80"/>
        <w:ind w:left="640" w:hanging="320"/>
      </w:pPr>
      <w:r>
        <w:rPr>
          <w:color w:val="1F4E5F"/>
        </w:rPr>
        <w:t>•</w:t>
      </w:r>
      <w:r>
        <w:t>Prohibitions attach to the framework architecture where the restraint is mutual, and to named actors where the duty is specific. No unilateral restraint hides inside a general sentence.</w:t>
      </w:r>
    </w:p>
    <w:p w14:paraId="1650F3D9" w14:textId="77777777" w:rsidR="003B5627" w:rsidRDefault="00000000">
      <w:pPr>
        <w:spacing w:after="80"/>
        <w:ind w:left="640" w:hanging="320"/>
      </w:pPr>
      <w:r>
        <w:rPr>
          <w:color w:val="1F4E5F"/>
        </w:rPr>
        <w:t>•</w:t>
      </w:r>
      <w:r>
        <w:t>The text uses no em dashes. A comma, a colon, or a period carries the pause.</w:t>
      </w:r>
    </w:p>
    <w:p w14:paraId="3AA798A2" w14:textId="77777777" w:rsidR="003B5627" w:rsidRDefault="00000000">
      <w:pPr>
        <w:spacing w:after="80"/>
        <w:ind w:left="640" w:hanging="320"/>
      </w:pPr>
      <w:r>
        <w:rPr>
          <w:color w:val="1F4E5F"/>
        </w:rPr>
        <w:t>•</w:t>
      </w:r>
      <w:r>
        <w:t>Where a condition triggers a consequence, the trigger fires in the present tense: when X occurs, Y follows. No discretion sits inside an automatic step.</w:t>
      </w:r>
    </w:p>
    <w:p w14:paraId="4A975FA9" w14:textId="77777777" w:rsidR="003B5627" w:rsidRDefault="00000000">
      <w:r>
        <w:t>Examples of the register: The Desk issues an acknowledgment within thirty minutes. Silence constitutes consent. The framework architecture excludes kinetic enforcement mechanisms. A participant is prohibited from charging any charge for passage.</w:t>
      </w:r>
    </w:p>
    <w:p w14:paraId="2C3DA3F2" w14:textId="77777777" w:rsidR="003B5627" w:rsidRDefault="00000000">
      <w:r>
        <w:t>Any conflict between a numbered clause and a narrative paragraph resolves in favor of the numbered clause. Any conflict between this Protocol and a national instruction resolves through the hotline and the Joint Coordination Center, never through unilateral action inside the Governance Area.</w:t>
      </w:r>
    </w:p>
    <w:p w14:paraId="210861EB" w14:textId="0D0E4E29" w:rsidR="003B5627" w:rsidRDefault="00000000" w:rsidP="00FF72B9">
      <w:pPr>
        <w:pStyle w:val="Heading1"/>
      </w:pPr>
      <w:bookmarkStart w:id="3" w:name="_Toc236929589"/>
      <w:r>
        <w:lastRenderedPageBreak/>
        <w:t>Table of Contents</w:t>
      </w:r>
      <w:bookmarkEnd w:id="3"/>
    </w:p>
    <w:p w14:paraId="4426EFF5" w14:textId="54101B56" w:rsidR="00FF72B9"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6929586" w:history="1">
        <w:r w:rsidR="00FF72B9" w:rsidRPr="004E1680">
          <w:rPr>
            <w:rStyle w:val="Hyperlink"/>
            <w:noProof/>
          </w:rPr>
          <w:t>Document Control</w:t>
        </w:r>
        <w:r w:rsidR="00FF72B9">
          <w:rPr>
            <w:noProof/>
            <w:webHidden/>
          </w:rPr>
          <w:tab/>
        </w:r>
        <w:r w:rsidR="00FF72B9">
          <w:rPr>
            <w:noProof/>
            <w:webHidden/>
          </w:rPr>
          <w:fldChar w:fldCharType="begin"/>
        </w:r>
        <w:r w:rsidR="00FF72B9">
          <w:rPr>
            <w:noProof/>
            <w:webHidden/>
          </w:rPr>
          <w:instrText xml:space="preserve"> PAGEREF _Toc236929586 \h </w:instrText>
        </w:r>
        <w:r w:rsidR="00FF72B9">
          <w:rPr>
            <w:noProof/>
            <w:webHidden/>
          </w:rPr>
        </w:r>
        <w:r w:rsidR="00FF72B9">
          <w:rPr>
            <w:noProof/>
            <w:webHidden/>
          </w:rPr>
          <w:fldChar w:fldCharType="separate"/>
        </w:r>
        <w:r w:rsidR="00FF72B9">
          <w:rPr>
            <w:noProof/>
            <w:webHidden/>
          </w:rPr>
          <w:t>2</w:t>
        </w:r>
        <w:r w:rsidR="00FF72B9">
          <w:rPr>
            <w:noProof/>
            <w:webHidden/>
          </w:rPr>
          <w:fldChar w:fldCharType="end"/>
        </w:r>
      </w:hyperlink>
    </w:p>
    <w:p w14:paraId="24D06618" w14:textId="50FA3D0E" w:rsidR="00FF72B9" w:rsidRDefault="00FF72B9">
      <w:pPr>
        <w:pStyle w:val="TOC2"/>
        <w:rPr>
          <w:rFonts w:asciiTheme="minorHAnsi" w:eastAsiaTheme="minorEastAsia" w:hAnsiTheme="minorHAnsi"/>
          <w:noProof/>
          <w:color w:val="auto"/>
          <w:sz w:val="24"/>
        </w:rPr>
      </w:pPr>
      <w:hyperlink w:anchor="_Toc236929587" w:history="1">
        <w:r w:rsidRPr="004E1680">
          <w:rPr>
            <w:rStyle w:val="Hyperlink"/>
            <w:noProof/>
          </w:rPr>
          <w:t>Reading Map</w:t>
        </w:r>
        <w:r>
          <w:rPr>
            <w:noProof/>
            <w:webHidden/>
          </w:rPr>
          <w:tab/>
        </w:r>
        <w:r>
          <w:rPr>
            <w:noProof/>
            <w:webHidden/>
          </w:rPr>
          <w:fldChar w:fldCharType="begin"/>
        </w:r>
        <w:r>
          <w:rPr>
            <w:noProof/>
            <w:webHidden/>
          </w:rPr>
          <w:instrText xml:space="preserve"> PAGEREF _Toc236929587 \h </w:instrText>
        </w:r>
        <w:r>
          <w:rPr>
            <w:noProof/>
            <w:webHidden/>
          </w:rPr>
        </w:r>
        <w:r>
          <w:rPr>
            <w:noProof/>
            <w:webHidden/>
          </w:rPr>
          <w:fldChar w:fldCharType="separate"/>
        </w:r>
        <w:r>
          <w:rPr>
            <w:noProof/>
            <w:webHidden/>
          </w:rPr>
          <w:t>2</w:t>
        </w:r>
        <w:r>
          <w:rPr>
            <w:noProof/>
            <w:webHidden/>
          </w:rPr>
          <w:fldChar w:fldCharType="end"/>
        </w:r>
      </w:hyperlink>
    </w:p>
    <w:p w14:paraId="69E96342" w14:textId="00FE42E4" w:rsidR="00FF72B9" w:rsidRDefault="00FF72B9">
      <w:pPr>
        <w:pStyle w:val="TOC1"/>
        <w:rPr>
          <w:rFonts w:asciiTheme="minorHAnsi" w:eastAsiaTheme="minorEastAsia" w:hAnsiTheme="minorHAnsi"/>
          <w:b w:val="0"/>
          <w:noProof/>
          <w:color w:val="auto"/>
          <w:sz w:val="24"/>
        </w:rPr>
      </w:pPr>
      <w:hyperlink w:anchor="_Toc236929588" w:history="1">
        <w:r w:rsidRPr="004E1680">
          <w:rPr>
            <w:rStyle w:val="Hyperlink"/>
            <w:noProof/>
          </w:rPr>
          <w:t>Drafting Discipline</w:t>
        </w:r>
        <w:r>
          <w:rPr>
            <w:noProof/>
            <w:webHidden/>
          </w:rPr>
          <w:tab/>
        </w:r>
        <w:r>
          <w:rPr>
            <w:noProof/>
            <w:webHidden/>
          </w:rPr>
          <w:fldChar w:fldCharType="begin"/>
        </w:r>
        <w:r>
          <w:rPr>
            <w:noProof/>
            <w:webHidden/>
          </w:rPr>
          <w:instrText xml:space="preserve"> PAGEREF _Toc236929588 \h </w:instrText>
        </w:r>
        <w:r>
          <w:rPr>
            <w:noProof/>
            <w:webHidden/>
          </w:rPr>
        </w:r>
        <w:r>
          <w:rPr>
            <w:noProof/>
            <w:webHidden/>
          </w:rPr>
          <w:fldChar w:fldCharType="separate"/>
        </w:r>
        <w:r>
          <w:rPr>
            <w:noProof/>
            <w:webHidden/>
          </w:rPr>
          <w:t>3</w:t>
        </w:r>
        <w:r>
          <w:rPr>
            <w:noProof/>
            <w:webHidden/>
          </w:rPr>
          <w:fldChar w:fldCharType="end"/>
        </w:r>
      </w:hyperlink>
    </w:p>
    <w:p w14:paraId="3991D230" w14:textId="2B89045B" w:rsidR="00FF72B9" w:rsidRDefault="00FF72B9">
      <w:pPr>
        <w:pStyle w:val="TOC1"/>
        <w:rPr>
          <w:rFonts w:asciiTheme="minorHAnsi" w:eastAsiaTheme="minorEastAsia" w:hAnsiTheme="minorHAnsi"/>
          <w:b w:val="0"/>
          <w:noProof/>
          <w:color w:val="auto"/>
          <w:sz w:val="24"/>
        </w:rPr>
      </w:pPr>
      <w:hyperlink w:anchor="_Toc236929589" w:history="1">
        <w:r w:rsidRPr="004E1680">
          <w:rPr>
            <w:rStyle w:val="Hyperlink"/>
            <w:noProof/>
          </w:rPr>
          <w:t>Table of Contents</w:t>
        </w:r>
        <w:r>
          <w:rPr>
            <w:noProof/>
            <w:webHidden/>
          </w:rPr>
          <w:tab/>
        </w:r>
        <w:r>
          <w:rPr>
            <w:noProof/>
            <w:webHidden/>
          </w:rPr>
          <w:fldChar w:fldCharType="begin"/>
        </w:r>
        <w:r>
          <w:rPr>
            <w:noProof/>
            <w:webHidden/>
          </w:rPr>
          <w:instrText xml:space="preserve"> PAGEREF _Toc236929589 \h </w:instrText>
        </w:r>
        <w:r>
          <w:rPr>
            <w:noProof/>
            <w:webHidden/>
          </w:rPr>
        </w:r>
        <w:r>
          <w:rPr>
            <w:noProof/>
            <w:webHidden/>
          </w:rPr>
          <w:fldChar w:fldCharType="separate"/>
        </w:r>
        <w:r>
          <w:rPr>
            <w:noProof/>
            <w:webHidden/>
          </w:rPr>
          <w:t>4</w:t>
        </w:r>
        <w:r>
          <w:rPr>
            <w:noProof/>
            <w:webHidden/>
          </w:rPr>
          <w:fldChar w:fldCharType="end"/>
        </w:r>
      </w:hyperlink>
    </w:p>
    <w:p w14:paraId="2A3954E7" w14:textId="3410910D" w:rsidR="00FF72B9" w:rsidRDefault="00FF72B9">
      <w:pPr>
        <w:pStyle w:val="TOC1"/>
        <w:rPr>
          <w:rFonts w:asciiTheme="minorHAnsi" w:eastAsiaTheme="minorEastAsia" w:hAnsiTheme="minorHAnsi"/>
          <w:b w:val="0"/>
          <w:noProof/>
          <w:color w:val="auto"/>
          <w:sz w:val="24"/>
        </w:rPr>
      </w:pPr>
      <w:hyperlink w:anchor="_Toc236929590" w:history="1">
        <w:r w:rsidRPr="004E1680">
          <w:rPr>
            <w:rStyle w:val="Hyperlink"/>
            <w:noProof/>
          </w:rPr>
          <w:t>The Hormuz Declaration of Principles</w:t>
        </w:r>
        <w:r>
          <w:rPr>
            <w:noProof/>
            <w:webHidden/>
          </w:rPr>
          <w:tab/>
        </w:r>
        <w:r>
          <w:rPr>
            <w:noProof/>
            <w:webHidden/>
          </w:rPr>
          <w:fldChar w:fldCharType="begin"/>
        </w:r>
        <w:r>
          <w:rPr>
            <w:noProof/>
            <w:webHidden/>
          </w:rPr>
          <w:instrText xml:space="preserve"> PAGEREF _Toc236929590 \h </w:instrText>
        </w:r>
        <w:r>
          <w:rPr>
            <w:noProof/>
            <w:webHidden/>
          </w:rPr>
        </w:r>
        <w:r>
          <w:rPr>
            <w:noProof/>
            <w:webHidden/>
          </w:rPr>
          <w:fldChar w:fldCharType="separate"/>
        </w:r>
        <w:r>
          <w:rPr>
            <w:noProof/>
            <w:webHidden/>
          </w:rPr>
          <w:t>7</w:t>
        </w:r>
        <w:r>
          <w:rPr>
            <w:noProof/>
            <w:webHidden/>
          </w:rPr>
          <w:fldChar w:fldCharType="end"/>
        </w:r>
      </w:hyperlink>
    </w:p>
    <w:p w14:paraId="747AF71C" w14:textId="6CC53BE3" w:rsidR="00FF72B9" w:rsidRDefault="00FF72B9">
      <w:pPr>
        <w:pStyle w:val="TOC1"/>
        <w:rPr>
          <w:rFonts w:asciiTheme="minorHAnsi" w:eastAsiaTheme="minorEastAsia" w:hAnsiTheme="minorHAnsi"/>
          <w:b w:val="0"/>
          <w:noProof/>
          <w:color w:val="auto"/>
          <w:sz w:val="24"/>
        </w:rPr>
      </w:pPr>
      <w:hyperlink w:anchor="_Toc236929591" w:history="1">
        <w:r w:rsidRPr="004E1680">
          <w:rPr>
            <w:rStyle w:val="Hyperlink"/>
            <w:noProof/>
          </w:rPr>
          <w:t>Preamble: The Moment of August 2026</w:t>
        </w:r>
        <w:r>
          <w:rPr>
            <w:noProof/>
            <w:webHidden/>
          </w:rPr>
          <w:tab/>
        </w:r>
        <w:r>
          <w:rPr>
            <w:noProof/>
            <w:webHidden/>
          </w:rPr>
          <w:fldChar w:fldCharType="begin"/>
        </w:r>
        <w:r>
          <w:rPr>
            <w:noProof/>
            <w:webHidden/>
          </w:rPr>
          <w:instrText xml:space="preserve"> PAGEREF _Toc236929591 \h </w:instrText>
        </w:r>
        <w:r>
          <w:rPr>
            <w:noProof/>
            <w:webHidden/>
          </w:rPr>
        </w:r>
        <w:r>
          <w:rPr>
            <w:noProof/>
            <w:webHidden/>
          </w:rPr>
          <w:fldChar w:fldCharType="separate"/>
        </w:r>
        <w:r>
          <w:rPr>
            <w:noProof/>
            <w:webHidden/>
          </w:rPr>
          <w:t>8</w:t>
        </w:r>
        <w:r>
          <w:rPr>
            <w:noProof/>
            <w:webHidden/>
          </w:rPr>
          <w:fldChar w:fldCharType="end"/>
        </w:r>
      </w:hyperlink>
    </w:p>
    <w:p w14:paraId="2C66DB2B" w14:textId="7CC1C9EF" w:rsidR="00FF72B9" w:rsidRDefault="00FF72B9">
      <w:pPr>
        <w:pStyle w:val="TOC1"/>
        <w:rPr>
          <w:rFonts w:asciiTheme="minorHAnsi" w:eastAsiaTheme="minorEastAsia" w:hAnsiTheme="minorHAnsi"/>
          <w:b w:val="0"/>
          <w:noProof/>
          <w:color w:val="auto"/>
          <w:sz w:val="24"/>
        </w:rPr>
      </w:pPr>
      <w:hyperlink w:anchor="_Toc236929592" w:history="1">
        <w:r w:rsidRPr="004E1680">
          <w:rPr>
            <w:rStyle w:val="Hyperlink"/>
            <w:noProof/>
          </w:rPr>
          <w:t>Part I: Foundations</w:t>
        </w:r>
        <w:r>
          <w:rPr>
            <w:noProof/>
            <w:webHidden/>
          </w:rPr>
          <w:tab/>
        </w:r>
        <w:r>
          <w:rPr>
            <w:noProof/>
            <w:webHidden/>
          </w:rPr>
          <w:fldChar w:fldCharType="begin"/>
        </w:r>
        <w:r>
          <w:rPr>
            <w:noProof/>
            <w:webHidden/>
          </w:rPr>
          <w:instrText xml:space="preserve"> PAGEREF _Toc236929592 \h </w:instrText>
        </w:r>
        <w:r>
          <w:rPr>
            <w:noProof/>
            <w:webHidden/>
          </w:rPr>
        </w:r>
        <w:r>
          <w:rPr>
            <w:noProof/>
            <w:webHidden/>
          </w:rPr>
          <w:fldChar w:fldCharType="separate"/>
        </w:r>
        <w:r>
          <w:rPr>
            <w:noProof/>
            <w:webHidden/>
          </w:rPr>
          <w:t>10</w:t>
        </w:r>
        <w:r>
          <w:rPr>
            <w:noProof/>
            <w:webHidden/>
          </w:rPr>
          <w:fldChar w:fldCharType="end"/>
        </w:r>
      </w:hyperlink>
    </w:p>
    <w:p w14:paraId="00F2CCFA" w14:textId="395E2537" w:rsidR="00FF72B9" w:rsidRDefault="00FF72B9">
      <w:pPr>
        <w:pStyle w:val="TOC2"/>
        <w:rPr>
          <w:rFonts w:asciiTheme="minorHAnsi" w:eastAsiaTheme="minorEastAsia" w:hAnsiTheme="minorHAnsi"/>
          <w:noProof/>
          <w:color w:val="auto"/>
          <w:sz w:val="24"/>
        </w:rPr>
      </w:pPr>
      <w:hyperlink w:anchor="_Toc236929593" w:history="1">
        <w:r w:rsidRPr="004E1680">
          <w:rPr>
            <w:rStyle w:val="Hyperlink"/>
            <w:noProof/>
          </w:rPr>
          <w:t>Article 1: Establishment, Purpose, and Scope</w:t>
        </w:r>
        <w:r>
          <w:rPr>
            <w:noProof/>
            <w:webHidden/>
          </w:rPr>
          <w:tab/>
        </w:r>
        <w:r>
          <w:rPr>
            <w:noProof/>
            <w:webHidden/>
          </w:rPr>
          <w:fldChar w:fldCharType="begin"/>
        </w:r>
        <w:r>
          <w:rPr>
            <w:noProof/>
            <w:webHidden/>
          </w:rPr>
          <w:instrText xml:space="preserve"> PAGEREF _Toc236929593 \h </w:instrText>
        </w:r>
        <w:r>
          <w:rPr>
            <w:noProof/>
            <w:webHidden/>
          </w:rPr>
        </w:r>
        <w:r>
          <w:rPr>
            <w:noProof/>
            <w:webHidden/>
          </w:rPr>
          <w:fldChar w:fldCharType="separate"/>
        </w:r>
        <w:r>
          <w:rPr>
            <w:noProof/>
            <w:webHidden/>
          </w:rPr>
          <w:t>10</w:t>
        </w:r>
        <w:r>
          <w:rPr>
            <w:noProof/>
            <w:webHidden/>
          </w:rPr>
          <w:fldChar w:fldCharType="end"/>
        </w:r>
      </w:hyperlink>
    </w:p>
    <w:p w14:paraId="7DAE49D0" w14:textId="3B30C9D0" w:rsidR="00FF72B9" w:rsidRDefault="00FF72B9">
      <w:pPr>
        <w:pStyle w:val="TOC2"/>
        <w:rPr>
          <w:rFonts w:asciiTheme="minorHAnsi" w:eastAsiaTheme="minorEastAsia" w:hAnsiTheme="minorHAnsi"/>
          <w:noProof/>
          <w:color w:val="auto"/>
          <w:sz w:val="24"/>
        </w:rPr>
      </w:pPr>
      <w:hyperlink w:anchor="_Toc236929594" w:history="1">
        <w:r w:rsidRPr="004E1680">
          <w:rPr>
            <w:rStyle w:val="Hyperlink"/>
            <w:noProof/>
          </w:rPr>
          <w:t>Article 2: The Participation Architecture</w:t>
        </w:r>
        <w:r>
          <w:rPr>
            <w:noProof/>
            <w:webHidden/>
          </w:rPr>
          <w:tab/>
        </w:r>
        <w:r>
          <w:rPr>
            <w:noProof/>
            <w:webHidden/>
          </w:rPr>
          <w:fldChar w:fldCharType="begin"/>
        </w:r>
        <w:r>
          <w:rPr>
            <w:noProof/>
            <w:webHidden/>
          </w:rPr>
          <w:instrText xml:space="preserve"> PAGEREF _Toc236929594 \h </w:instrText>
        </w:r>
        <w:r>
          <w:rPr>
            <w:noProof/>
            <w:webHidden/>
          </w:rPr>
        </w:r>
        <w:r>
          <w:rPr>
            <w:noProof/>
            <w:webHidden/>
          </w:rPr>
          <w:fldChar w:fldCharType="separate"/>
        </w:r>
        <w:r>
          <w:rPr>
            <w:noProof/>
            <w:webHidden/>
          </w:rPr>
          <w:t>10</w:t>
        </w:r>
        <w:r>
          <w:rPr>
            <w:noProof/>
            <w:webHidden/>
          </w:rPr>
          <w:fldChar w:fldCharType="end"/>
        </w:r>
      </w:hyperlink>
    </w:p>
    <w:p w14:paraId="2252BD35" w14:textId="78D29458" w:rsidR="00FF72B9" w:rsidRDefault="00FF72B9">
      <w:pPr>
        <w:pStyle w:val="TOC2"/>
        <w:rPr>
          <w:rFonts w:asciiTheme="minorHAnsi" w:eastAsiaTheme="minorEastAsia" w:hAnsiTheme="minorHAnsi"/>
          <w:noProof/>
          <w:color w:val="auto"/>
          <w:sz w:val="24"/>
        </w:rPr>
      </w:pPr>
      <w:hyperlink w:anchor="_Toc236929595" w:history="1">
        <w:r w:rsidRPr="004E1680">
          <w:rPr>
            <w:rStyle w:val="Hyperlink"/>
            <w:noProof/>
          </w:rPr>
          <w:t>Article 3: Legal Foundations</w:t>
        </w:r>
        <w:r>
          <w:rPr>
            <w:noProof/>
            <w:webHidden/>
          </w:rPr>
          <w:tab/>
        </w:r>
        <w:r>
          <w:rPr>
            <w:noProof/>
            <w:webHidden/>
          </w:rPr>
          <w:fldChar w:fldCharType="begin"/>
        </w:r>
        <w:r>
          <w:rPr>
            <w:noProof/>
            <w:webHidden/>
          </w:rPr>
          <w:instrText xml:space="preserve"> PAGEREF _Toc236929595 \h </w:instrText>
        </w:r>
        <w:r>
          <w:rPr>
            <w:noProof/>
            <w:webHidden/>
          </w:rPr>
        </w:r>
        <w:r>
          <w:rPr>
            <w:noProof/>
            <w:webHidden/>
          </w:rPr>
          <w:fldChar w:fldCharType="separate"/>
        </w:r>
        <w:r>
          <w:rPr>
            <w:noProof/>
            <w:webHidden/>
          </w:rPr>
          <w:t>11</w:t>
        </w:r>
        <w:r>
          <w:rPr>
            <w:noProof/>
            <w:webHidden/>
          </w:rPr>
          <w:fldChar w:fldCharType="end"/>
        </w:r>
      </w:hyperlink>
    </w:p>
    <w:p w14:paraId="5B315705" w14:textId="15D59ECE" w:rsidR="00FF72B9" w:rsidRDefault="00FF72B9">
      <w:pPr>
        <w:pStyle w:val="TOC2"/>
        <w:rPr>
          <w:rFonts w:asciiTheme="minorHAnsi" w:eastAsiaTheme="minorEastAsia" w:hAnsiTheme="minorHAnsi"/>
          <w:noProof/>
          <w:color w:val="auto"/>
          <w:sz w:val="24"/>
        </w:rPr>
      </w:pPr>
      <w:hyperlink w:anchor="_Toc236929596" w:history="1">
        <w:r w:rsidRPr="004E1680">
          <w:rPr>
            <w:rStyle w:val="Hyperlink"/>
            <w:noProof/>
          </w:rPr>
          <w:t>Article 4: Core Operating Principles</w:t>
        </w:r>
        <w:r>
          <w:rPr>
            <w:noProof/>
            <w:webHidden/>
          </w:rPr>
          <w:tab/>
        </w:r>
        <w:r>
          <w:rPr>
            <w:noProof/>
            <w:webHidden/>
          </w:rPr>
          <w:fldChar w:fldCharType="begin"/>
        </w:r>
        <w:r>
          <w:rPr>
            <w:noProof/>
            <w:webHidden/>
          </w:rPr>
          <w:instrText xml:space="preserve"> PAGEREF _Toc236929596 \h </w:instrText>
        </w:r>
        <w:r>
          <w:rPr>
            <w:noProof/>
            <w:webHidden/>
          </w:rPr>
        </w:r>
        <w:r>
          <w:rPr>
            <w:noProof/>
            <w:webHidden/>
          </w:rPr>
          <w:fldChar w:fldCharType="separate"/>
        </w:r>
        <w:r>
          <w:rPr>
            <w:noProof/>
            <w:webHidden/>
          </w:rPr>
          <w:t>12</w:t>
        </w:r>
        <w:r>
          <w:rPr>
            <w:noProof/>
            <w:webHidden/>
          </w:rPr>
          <w:fldChar w:fldCharType="end"/>
        </w:r>
      </w:hyperlink>
    </w:p>
    <w:p w14:paraId="0EE44093" w14:textId="2FFA6F96" w:rsidR="00FF72B9" w:rsidRDefault="00FF72B9">
      <w:pPr>
        <w:pStyle w:val="TOC2"/>
        <w:rPr>
          <w:rFonts w:asciiTheme="minorHAnsi" w:eastAsiaTheme="minorEastAsia" w:hAnsiTheme="minorHAnsi"/>
          <w:noProof/>
          <w:color w:val="auto"/>
          <w:sz w:val="24"/>
        </w:rPr>
      </w:pPr>
      <w:hyperlink w:anchor="_Toc236929597" w:history="1">
        <w:r w:rsidRPr="004E1680">
          <w:rPr>
            <w:rStyle w:val="Hyperlink"/>
            <w:noProof/>
          </w:rPr>
          <w:t>Article 5: The Nofade Guarantee</w:t>
        </w:r>
        <w:r>
          <w:rPr>
            <w:noProof/>
            <w:webHidden/>
          </w:rPr>
          <w:tab/>
        </w:r>
        <w:r>
          <w:rPr>
            <w:noProof/>
            <w:webHidden/>
          </w:rPr>
          <w:fldChar w:fldCharType="begin"/>
        </w:r>
        <w:r>
          <w:rPr>
            <w:noProof/>
            <w:webHidden/>
          </w:rPr>
          <w:instrText xml:space="preserve"> PAGEREF _Toc236929597 \h </w:instrText>
        </w:r>
        <w:r>
          <w:rPr>
            <w:noProof/>
            <w:webHidden/>
          </w:rPr>
        </w:r>
        <w:r>
          <w:rPr>
            <w:noProof/>
            <w:webHidden/>
          </w:rPr>
          <w:fldChar w:fldCharType="separate"/>
        </w:r>
        <w:r>
          <w:rPr>
            <w:noProof/>
            <w:webHidden/>
          </w:rPr>
          <w:t>13</w:t>
        </w:r>
        <w:r>
          <w:rPr>
            <w:noProof/>
            <w:webHidden/>
          </w:rPr>
          <w:fldChar w:fldCharType="end"/>
        </w:r>
      </w:hyperlink>
    </w:p>
    <w:p w14:paraId="658DEE23" w14:textId="1499A976" w:rsidR="00FF72B9" w:rsidRDefault="00FF72B9">
      <w:pPr>
        <w:pStyle w:val="TOC2"/>
        <w:rPr>
          <w:rFonts w:asciiTheme="minorHAnsi" w:eastAsiaTheme="minorEastAsia" w:hAnsiTheme="minorHAnsi"/>
          <w:noProof/>
          <w:color w:val="auto"/>
          <w:sz w:val="24"/>
        </w:rPr>
      </w:pPr>
      <w:hyperlink w:anchor="_Toc236929598" w:history="1">
        <w:r w:rsidRPr="004E1680">
          <w:rPr>
            <w:rStyle w:val="Hyperlink"/>
            <w:noProof/>
          </w:rPr>
          <w:t>Article 6: Definitions and Interpretation</w:t>
        </w:r>
        <w:r>
          <w:rPr>
            <w:noProof/>
            <w:webHidden/>
          </w:rPr>
          <w:tab/>
        </w:r>
        <w:r>
          <w:rPr>
            <w:noProof/>
            <w:webHidden/>
          </w:rPr>
          <w:fldChar w:fldCharType="begin"/>
        </w:r>
        <w:r>
          <w:rPr>
            <w:noProof/>
            <w:webHidden/>
          </w:rPr>
          <w:instrText xml:space="preserve"> PAGEREF _Toc236929598 \h </w:instrText>
        </w:r>
        <w:r>
          <w:rPr>
            <w:noProof/>
            <w:webHidden/>
          </w:rPr>
        </w:r>
        <w:r>
          <w:rPr>
            <w:noProof/>
            <w:webHidden/>
          </w:rPr>
          <w:fldChar w:fldCharType="separate"/>
        </w:r>
        <w:r>
          <w:rPr>
            <w:noProof/>
            <w:webHidden/>
          </w:rPr>
          <w:t>13</w:t>
        </w:r>
        <w:r>
          <w:rPr>
            <w:noProof/>
            <w:webHidden/>
          </w:rPr>
          <w:fldChar w:fldCharType="end"/>
        </w:r>
      </w:hyperlink>
    </w:p>
    <w:p w14:paraId="10F5B166" w14:textId="2E425F52" w:rsidR="00FF72B9" w:rsidRDefault="00FF72B9">
      <w:pPr>
        <w:pStyle w:val="TOC2"/>
        <w:rPr>
          <w:rFonts w:asciiTheme="minorHAnsi" w:eastAsiaTheme="minorEastAsia" w:hAnsiTheme="minorHAnsi"/>
          <w:noProof/>
          <w:color w:val="auto"/>
          <w:sz w:val="24"/>
        </w:rPr>
      </w:pPr>
      <w:hyperlink w:anchor="_Toc236929599" w:history="1">
        <w:r w:rsidRPr="004E1680">
          <w:rPr>
            <w:rStyle w:val="Hyperlink"/>
            <w:noProof/>
          </w:rPr>
          <w:t>Article 7: The Red Lines Register and the Perimeter Test</w:t>
        </w:r>
        <w:r>
          <w:rPr>
            <w:noProof/>
            <w:webHidden/>
          </w:rPr>
          <w:tab/>
        </w:r>
        <w:r>
          <w:rPr>
            <w:noProof/>
            <w:webHidden/>
          </w:rPr>
          <w:fldChar w:fldCharType="begin"/>
        </w:r>
        <w:r>
          <w:rPr>
            <w:noProof/>
            <w:webHidden/>
          </w:rPr>
          <w:instrText xml:space="preserve"> PAGEREF _Toc236929599 \h </w:instrText>
        </w:r>
        <w:r>
          <w:rPr>
            <w:noProof/>
            <w:webHidden/>
          </w:rPr>
        </w:r>
        <w:r>
          <w:rPr>
            <w:noProof/>
            <w:webHidden/>
          </w:rPr>
          <w:fldChar w:fldCharType="separate"/>
        </w:r>
        <w:r>
          <w:rPr>
            <w:noProof/>
            <w:webHidden/>
          </w:rPr>
          <w:t>14</w:t>
        </w:r>
        <w:r>
          <w:rPr>
            <w:noProof/>
            <w:webHidden/>
          </w:rPr>
          <w:fldChar w:fldCharType="end"/>
        </w:r>
      </w:hyperlink>
    </w:p>
    <w:p w14:paraId="3CA3531F" w14:textId="61482534" w:rsidR="00FF72B9" w:rsidRDefault="00FF72B9">
      <w:pPr>
        <w:pStyle w:val="TOC1"/>
        <w:rPr>
          <w:rFonts w:asciiTheme="minorHAnsi" w:eastAsiaTheme="minorEastAsia" w:hAnsiTheme="minorHAnsi"/>
          <w:b w:val="0"/>
          <w:noProof/>
          <w:color w:val="auto"/>
          <w:sz w:val="24"/>
        </w:rPr>
      </w:pPr>
      <w:hyperlink w:anchor="_Toc236929600" w:history="1">
        <w:r w:rsidRPr="004E1680">
          <w:rPr>
            <w:rStyle w:val="Hyperlink"/>
            <w:noProof/>
          </w:rPr>
          <w:t>Part II: Immediate Stabilization</w:t>
        </w:r>
        <w:r>
          <w:rPr>
            <w:noProof/>
            <w:webHidden/>
          </w:rPr>
          <w:tab/>
        </w:r>
        <w:r>
          <w:rPr>
            <w:noProof/>
            <w:webHidden/>
          </w:rPr>
          <w:fldChar w:fldCharType="begin"/>
        </w:r>
        <w:r>
          <w:rPr>
            <w:noProof/>
            <w:webHidden/>
          </w:rPr>
          <w:instrText xml:space="preserve"> PAGEREF _Toc236929600 \h </w:instrText>
        </w:r>
        <w:r>
          <w:rPr>
            <w:noProof/>
            <w:webHidden/>
          </w:rPr>
        </w:r>
        <w:r>
          <w:rPr>
            <w:noProof/>
            <w:webHidden/>
          </w:rPr>
          <w:fldChar w:fldCharType="separate"/>
        </w:r>
        <w:r>
          <w:rPr>
            <w:noProof/>
            <w:webHidden/>
          </w:rPr>
          <w:t>15</w:t>
        </w:r>
        <w:r>
          <w:rPr>
            <w:noProof/>
            <w:webHidden/>
          </w:rPr>
          <w:fldChar w:fldCharType="end"/>
        </w:r>
      </w:hyperlink>
    </w:p>
    <w:p w14:paraId="60B8A786" w14:textId="42FC0CD6" w:rsidR="00FF72B9" w:rsidRDefault="00FF72B9">
      <w:pPr>
        <w:pStyle w:val="TOC2"/>
        <w:rPr>
          <w:rFonts w:asciiTheme="minorHAnsi" w:eastAsiaTheme="minorEastAsia" w:hAnsiTheme="minorHAnsi"/>
          <w:noProof/>
          <w:color w:val="auto"/>
          <w:sz w:val="24"/>
        </w:rPr>
      </w:pPr>
      <w:hyperlink w:anchor="_Toc236929601" w:history="1">
        <w:r w:rsidRPr="004E1680">
          <w:rPr>
            <w:rStyle w:val="Hyperlink"/>
            <w:noProof/>
          </w:rPr>
          <w:t>Article 8: The Standstill Order and Synchronized Relief</w:t>
        </w:r>
        <w:r>
          <w:rPr>
            <w:noProof/>
            <w:webHidden/>
          </w:rPr>
          <w:tab/>
        </w:r>
        <w:r>
          <w:rPr>
            <w:noProof/>
            <w:webHidden/>
          </w:rPr>
          <w:fldChar w:fldCharType="begin"/>
        </w:r>
        <w:r>
          <w:rPr>
            <w:noProof/>
            <w:webHidden/>
          </w:rPr>
          <w:instrText xml:space="preserve"> PAGEREF _Toc236929601 \h </w:instrText>
        </w:r>
        <w:r>
          <w:rPr>
            <w:noProof/>
            <w:webHidden/>
          </w:rPr>
        </w:r>
        <w:r>
          <w:rPr>
            <w:noProof/>
            <w:webHidden/>
          </w:rPr>
          <w:fldChar w:fldCharType="separate"/>
        </w:r>
        <w:r>
          <w:rPr>
            <w:noProof/>
            <w:webHidden/>
          </w:rPr>
          <w:t>15</w:t>
        </w:r>
        <w:r>
          <w:rPr>
            <w:noProof/>
            <w:webHidden/>
          </w:rPr>
          <w:fldChar w:fldCharType="end"/>
        </w:r>
      </w:hyperlink>
    </w:p>
    <w:p w14:paraId="26FFA2A9" w14:textId="475142B4" w:rsidR="00FF72B9" w:rsidRDefault="00FF72B9">
      <w:pPr>
        <w:pStyle w:val="TOC2"/>
        <w:rPr>
          <w:rFonts w:asciiTheme="minorHAnsi" w:eastAsiaTheme="minorEastAsia" w:hAnsiTheme="minorHAnsi"/>
          <w:noProof/>
          <w:color w:val="auto"/>
          <w:sz w:val="24"/>
        </w:rPr>
      </w:pPr>
      <w:hyperlink w:anchor="_Toc236929602" w:history="1">
        <w:r w:rsidRPr="004E1680">
          <w:rPr>
            <w:rStyle w:val="Hyperlink"/>
            <w:noProof/>
          </w:rPr>
          <w:t>Article 9: The Standoff Geometry</w:t>
        </w:r>
        <w:r>
          <w:rPr>
            <w:noProof/>
            <w:webHidden/>
          </w:rPr>
          <w:tab/>
        </w:r>
        <w:r>
          <w:rPr>
            <w:noProof/>
            <w:webHidden/>
          </w:rPr>
          <w:fldChar w:fldCharType="begin"/>
        </w:r>
        <w:r>
          <w:rPr>
            <w:noProof/>
            <w:webHidden/>
          </w:rPr>
          <w:instrText xml:space="preserve"> PAGEREF _Toc236929602 \h </w:instrText>
        </w:r>
        <w:r>
          <w:rPr>
            <w:noProof/>
            <w:webHidden/>
          </w:rPr>
        </w:r>
        <w:r>
          <w:rPr>
            <w:noProof/>
            <w:webHidden/>
          </w:rPr>
          <w:fldChar w:fldCharType="separate"/>
        </w:r>
        <w:r>
          <w:rPr>
            <w:noProof/>
            <w:webHidden/>
          </w:rPr>
          <w:t>16</w:t>
        </w:r>
        <w:r>
          <w:rPr>
            <w:noProof/>
            <w:webHidden/>
          </w:rPr>
          <w:fldChar w:fldCharType="end"/>
        </w:r>
      </w:hyperlink>
    </w:p>
    <w:p w14:paraId="38100536" w14:textId="1E012F9D" w:rsidR="00FF72B9" w:rsidRDefault="00FF72B9">
      <w:pPr>
        <w:pStyle w:val="TOC2"/>
        <w:rPr>
          <w:rFonts w:asciiTheme="minorHAnsi" w:eastAsiaTheme="minorEastAsia" w:hAnsiTheme="minorHAnsi"/>
          <w:noProof/>
          <w:color w:val="auto"/>
          <w:sz w:val="24"/>
        </w:rPr>
      </w:pPr>
      <w:hyperlink w:anchor="_Toc236929603" w:history="1">
        <w:r w:rsidRPr="004E1680">
          <w:rPr>
            <w:rStyle w:val="Hyperlink"/>
            <w:noProof/>
          </w:rPr>
          <w:t>Article 10: The De-confliction Hotline and the Incident Ladder</w:t>
        </w:r>
        <w:r>
          <w:rPr>
            <w:noProof/>
            <w:webHidden/>
          </w:rPr>
          <w:tab/>
        </w:r>
        <w:r>
          <w:rPr>
            <w:noProof/>
            <w:webHidden/>
          </w:rPr>
          <w:fldChar w:fldCharType="begin"/>
        </w:r>
        <w:r>
          <w:rPr>
            <w:noProof/>
            <w:webHidden/>
          </w:rPr>
          <w:instrText xml:space="preserve"> PAGEREF _Toc236929603 \h </w:instrText>
        </w:r>
        <w:r>
          <w:rPr>
            <w:noProof/>
            <w:webHidden/>
          </w:rPr>
        </w:r>
        <w:r>
          <w:rPr>
            <w:noProof/>
            <w:webHidden/>
          </w:rPr>
          <w:fldChar w:fldCharType="separate"/>
        </w:r>
        <w:r>
          <w:rPr>
            <w:noProof/>
            <w:webHidden/>
          </w:rPr>
          <w:t>16</w:t>
        </w:r>
        <w:r>
          <w:rPr>
            <w:noProof/>
            <w:webHidden/>
          </w:rPr>
          <w:fldChar w:fldCharType="end"/>
        </w:r>
      </w:hyperlink>
    </w:p>
    <w:p w14:paraId="59A4BDF6" w14:textId="5B2122BF" w:rsidR="00FF72B9" w:rsidRDefault="00FF72B9">
      <w:pPr>
        <w:pStyle w:val="TOC1"/>
        <w:rPr>
          <w:rFonts w:asciiTheme="minorHAnsi" w:eastAsiaTheme="minorEastAsia" w:hAnsiTheme="minorHAnsi"/>
          <w:b w:val="0"/>
          <w:noProof/>
          <w:color w:val="auto"/>
          <w:sz w:val="24"/>
        </w:rPr>
      </w:pPr>
      <w:hyperlink w:anchor="_Toc236929604" w:history="1">
        <w:r w:rsidRPr="004E1680">
          <w:rPr>
            <w:rStyle w:val="Hyperlink"/>
            <w:noProof/>
          </w:rPr>
          <w:t>Part III: The Corridor System</w:t>
        </w:r>
        <w:r>
          <w:rPr>
            <w:noProof/>
            <w:webHidden/>
          </w:rPr>
          <w:tab/>
        </w:r>
        <w:r>
          <w:rPr>
            <w:noProof/>
            <w:webHidden/>
          </w:rPr>
          <w:fldChar w:fldCharType="begin"/>
        </w:r>
        <w:r>
          <w:rPr>
            <w:noProof/>
            <w:webHidden/>
          </w:rPr>
          <w:instrText xml:space="preserve"> PAGEREF _Toc236929604 \h </w:instrText>
        </w:r>
        <w:r>
          <w:rPr>
            <w:noProof/>
            <w:webHidden/>
          </w:rPr>
        </w:r>
        <w:r>
          <w:rPr>
            <w:noProof/>
            <w:webHidden/>
          </w:rPr>
          <w:fldChar w:fldCharType="separate"/>
        </w:r>
        <w:r>
          <w:rPr>
            <w:noProof/>
            <w:webHidden/>
          </w:rPr>
          <w:t>18</w:t>
        </w:r>
        <w:r>
          <w:rPr>
            <w:noProof/>
            <w:webHidden/>
          </w:rPr>
          <w:fldChar w:fldCharType="end"/>
        </w:r>
      </w:hyperlink>
    </w:p>
    <w:p w14:paraId="20185BF0" w14:textId="0522A840" w:rsidR="00FF72B9" w:rsidRDefault="00FF72B9">
      <w:pPr>
        <w:pStyle w:val="TOC2"/>
        <w:rPr>
          <w:rFonts w:asciiTheme="minorHAnsi" w:eastAsiaTheme="minorEastAsia" w:hAnsiTheme="minorHAnsi"/>
          <w:noProof/>
          <w:color w:val="auto"/>
          <w:sz w:val="24"/>
        </w:rPr>
      </w:pPr>
      <w:hyperlink w:anchor="_Toc236929605" w:history="1">
        <w:r w:rsidRPr="004E1680">
          <w:rPr>
            <w:rStyle w:val="Hyperlink"/>
            <w:noProof/>
          </w:rPr>
          <w:t>Article 11: The Governance Area</w:t>
        </w:r>
        <w:r>
          <w:rPr>
            <w:noProof/>
            <w:webHidden/>
          </w:rPr>
          <w:tab/>
        </w:r>
        <w:r>
          <w:rPr>
            <w:noProof/>
            <w:webHidden/>
          </w:rPr>
          <w:fldChar w:fldCharType="begin"/>
        </w:r>
        <w:r>
          <w:rPr>
            <w:noProof/>
            <w:webHidden/>
          </w:rPr>
          <w:instrText xml:space="preserve"> PAGEREF _Toc236929605 \h </w:instrText>
        </w:r>
        <w:r>
          <w:rPr>
            <w:noProof/>
            <w:webHidden/>
          </w:rPr>
        </w:r>
        <w:r>
          <w:rPr>
            <w:noProof/>
            <w:webHidden/>
          </w:rPr>
          <w:fldChar w:fldCharType="separate"/>
        </w:r>
        <w:r>
          <w:rPr>
            <w:noProof/>
            <w:webHidden/>
          </w:rPr>
          <w:t>18</w:t>
        </w:r>
        <w:r>
          <w:rPr>
            <w:noProof/>
            <w:webHidden/>
          </w:rPr>
          <w:fldChar w:fldCharType="end"/>
        </w:r>
      </w:hyperlink>
    </w:p>
    <w:p w14:paraId="618BCA4C" w14:textId="386FD040" w:rsidR="00FF72B9" w:rsidRDefault="00FF72B9">
      <w:pPr>
        <w:pStyle w:val="TOC2"/>
        <w:rPr>
          <w:rFonts w:asciiTheme="minorHAnsi" w:eastAsiaTheme="minorEastAsia" w:hAnsiTheme="minorHAnsi"/>
          <w:noProof/>
          <w:color w:val="auto"/>
          <w:sz w:val="24"/>
        </w:rPr>
      </w:pPr>
      <w:hyperlink w:anchor="_Toc236929606" w:history="1">
        <w:r w:rsidRPr="004E1680">
          <w:rPr>
            <w:rStyle w:val="Hyperlink"/>
            <w:noProof/>
          </w:rPr>
          <w:t>Article 12: The Three Corridors</w:t>
        </w:r>
        <w:r>
          <w:rPr>
            <w:noProof/>
            <w:webHidden/>
          </w:rPr>
          <w:tab/>
        </w:r>
        <w:r>
          <w:rPr>
            <w:noProof/>
            <w:webHidden/>
          </w:rPr>
          <w:fldChar w:fldCharType="begin"/>
        </w:r>
        <w:r>
          <w:rPr>
            <w:noProof/>
            <w:webHidden/>
          </w:rPr>
          <w:instrText xml:space="preserve"> PAGEREF _Toc236929606 \h </w:instrText>
        </w:r>
        <w:r>
          <w:rPr>
            <w:noProof/>
            <w:webHidden/>
          </w:rPr>
        </w:r>
        <w:r>
          <w:rPr>
            <w:noProof/>
            <w:webHidden/>
          </w:rPr>
          <w:fldChar w:fldCharType="separate"/>
        </w:r>
        <w:r>
          <w:rPr>
            <w:noProof/>
            <w:webHidden/>
          </w:rPr>
          <w:t>18</w:t>
        </w:r>
        <w:r>
          <w:rPr>
            <w:noProof/>
            <w:webHidden/>
          </w:rPr>
          <w:fldChar w:fldCharType="end"/>
        </w:r>
      </w:hyperlink>
    </w:p>
    <w:p w14:paraId="4ADCA3B8" w14:textId="5285CA78" w:rsidR="00FF72B9" w:rsidRDefault="00FF72B9">
      <w:pPr>
        <w:pStyle w:val="TOC2"/>
        <w:rPr>
          <w:rFonts w:asciiTheme="minorHAnsi" w:eastAsiaTheme="minorEastAsia" w:hAnsiTheme="minorHAnsi"/>
          <w:noProof/>
          <w:color w:val="auto"/>
          <w:sz w:val="24"/>
        </w:rPr>
      </w:pPr>
      <w:hyperlink w:anchor="_Toc236929607" w:history="1">
        <w:r w:rsidRPr="004E1680">
          <w:rPr>
            <w:rStyle w:val="Hyperlink"/>
            <w:noProof/>
          </w:rPr>
          <w:t>Article 13: Vessel Classification and Passage Rules</w:t>
        </w:r>
        <w:r>
          <w:rPr>
            <w:noProof/>
            <w:webHidden/>
          </w:rPr>
          <w:tab/>
        </w:r>
        <w:r>
          <w:rPr>
            <w:noProof/>
            <w:webHidden/>
          </w:rPr>
          <w:fldChar w:fldCharType="begin"/>
        </w:r>
        <w:r>
          <w:rPr>
            <w:noProof/>
            <w:webHidden/>
          </w:rPr>
          <w:instrText xml:space="preserve"> PAGEREF _Toc236929607 \h </w:instrText>
        </w:r>
        <w:r>
          <w:rPr>
            <w:noProof/>
            <w:webHidden/>
          </w:rPr>
        </w:r>
        <w:r>
          <w:rPr>
            <w:noProof/>
            <w:webHidden/>
          </w:rPr>
          <w:fldChar w:fldCharType="separate"/>
        </w:r>
        <w:r>
          <w:rPr>
            <w:noProof/>
            <w:webHidden/>
          </w:rPr>
          <w:t>19</w:t>
        </w:r>
        <w:r>
          <w:rPr>
            <w:noProof/>
            <w:webHidden/>
          </w:rPr>
          <w:fldChar w:fldCharType="end"/>
        </w:r>
      </w:hyperlink>
    </w:p>
    <w:p w14:paraId="0D81A915" w14:textId="4F225A3F" w:rsidR="00FF72B9" w:rsidRDefault="00FF72B9">
      <w:pPr>
        <w:pStyle w:val="TOC2"/>
        <w:rPr>
          <w:rFonts w:asciiTheme="minorHAnsi" w:eastAsiaTheme="minorEastAsia" w:hAnsiTheme="minorHAnsi"/>
          <w:noProof/>
          <w:color w:val="auto"/>
          <w:sz w:val="24"/>
        </w:rPr>
      </w:pPr>
      <w:hyperlink w:anchor="_Toc236929608" w:history="1">
        <w:r w:rsidRPr="004E1680">
          <w:rPr>
            <w:rStyle w:val="Hyperlink"/>
            <w:noProof/>
          </w:rPr>
          <w:t>Article 14: The Twelve-Field Transit Notice</w:t>
        </w:r>
        <w:r>
          <w:rPr>
            <w:noProof/>
            <w:webHidden/>
          </w:rPr>
          <w:tab/>
        </w:r>
        <w:r>
          <w:rPr>
            <w:noProof/>
            <w:webHidden/>
          </w:rPr>
          <w:fldChar w:fldCharType="begin"/>
        </w:r>
        <w:r>
          <w:rPr>
            <w:noProof/>
            <w:webHidden/>
          </w:rPr>
          <w:instrText xml:space="preserve"> PAGEREF _Toc236929608 \h </w:instrText>
        </w:r>
        <w:r>
          <w:rPr>
            <w:noProof/>
            <w:webHidden/>
          </w:rPr>
        </w:r>
        <w:r>
          <w:rPr>
            <w:noProof/>
            <w:webHidden/>
          </w:rPr>
          <w:fldChar w:fldCharType="separate"/>
        </w:r>
        <w:r>
          <w:rPr>
            <w:noProof/>
            <w:webHidden/>
          </w:rPr>
          <w:t>20</w:t>
        </w:r>
        <w:r>
          <w:rPr>
            <w:noProof/>
            <w:webHidden/>
          </w:rPr>
          <w:fldChar w:fldCharType="end"/>
        </w:r>
      </w:hyperlink>
    </w:p>
    <w:p w14:paraId="424038EF" w14:textId="6796A6FF" w:rsidR="00FF72B9" w:rsidRDefault="00FF72B9">
      <w:pPr>
        <w:pStyle w:val="TOC2"/>
        <w:rPr>
          <w:rFonts w:asciiTheme="minorHAnsi" w:eastAsiaTheme="minorEastAsia" w:hAnsiTheme="minorHAnsi"/>
          <w:noProof/>
          <w:color w:val="auto"/>
          <w:sz w:val="24"/>
        </w:rPr>
      </w:pPr>
      <w:hyperlink w:anchor="_Toc236929609" w:history="1">
        <w:r w:rsidRPr="004E1680">
          <w:rPr>
            <w:rStyle w:val="Hyperlink"/>
            <w:noProof/>
          </w:rPr>
          <w:t>Article 15: Flow States and the Open Water Bulletin</w:t>
        </w:r>
        <w:r>
          <w:rPr>
            <w:noProof/>
            <w:webHidden/>
          </w:rPr>
          <w:tab/>
        </w:r>
        <w:r>
          <w:rPr>
            <w:noProof/>
            <w:webHidden/>
          </w:rPr>
          <w:fldChar w:fldCharType="begin"/>
        </w:r>
        <w:r>
          <w:rPr>
            <w:noProof/>
            <w:webHidden/>
          </w:rPr>
          <w:instrText xml:space="preserve"> PAGEREF _Toc236929609 \h </w:instrText>
        </w:r>
        <w:r>
          <w:rPr>
            <w:noProof/>
            <w:webHidden/>
          </w:rPr>
        </w:r>
        <w:r>
          <w:rPr>
            <w:noProof/>
            <w:webHidden/>
          </w:rPr>
          <w:fldChar w:fldCharType="separate"/>
        </w:r>
        <w:r>
          <w:rPr>
            <w:noProof/>
            <w:webHidden/>
          </w:rPr>
          <w:t>20</w:t>
        </w:r>
        <w:r>
          <w:rPr>
            <w:noProof/>
            <w:webHidden/>
          </w:rPr>
          <w:fldChar w:fldCharType="end"/>
        </w:r>
      </w:hyperlink>
    </w:p>
    <w:p w14:paraId="34D50C68" w14:textId="7BD91DD9" w:rsidR="00FF72B9" w:rsidRDefault="00FF72B9">
      <w:pPr>
        <w:pStyle w:val="TOC1"/>
        <w:rPr>
          <w:rFonts w:asciiTheme="minorHAnsi" w:eastAsiaTheme="minorEastAsia" w:hAnsiTheme="minorHAnsi"/>
          <w:b w:val="0"/>
          <w:noProof/>
          <w:color w:val="auto"/>
          <w:sz w:val="24"/>
        </w:rPr>
      </w:pPr>
      <w:hyperlink w:anchor="_Toc236929610" w:history="1">
        <w:r w:rsidRPr="004E1680">
          <w:rPr>
            <w:rStyle w:val="Hyperlink"/>
            <w:noProof/>
          </w:rPr>
          <w:t>Part IV: Hazard Survey and Reopening</w:t>
        </w:r>
        <w:r>
          <w:rPr>
            <w:noProof/>
            <w:webHidden/>
          </w:rPr>
          <w:tab/>
        </w:r>
        <w:r>
          <w:rPr>
            <w:noProof/>
            <w:webHidden/>
          </w:rPr>
          <w:fldChar w:fldCharType="begin"/>
        </w:r>
        <w:r>
          <w:rPr>
            <w:noProof/>
            <w:webHidden/>
          </w:rPr>
          <w:instrText xml:space="preserve"> PAGEREF _Toc236929610 \h </w:instrText>
        </w:r>
        <w:r>
          <w:rPr>
            <w:noProof/>
            <w:webHidden/>
          </w:rPr>
        </w:r>
        <w:r>
          <w:rPr>
            <w:noProof/>
            <w:webHidden/>
          </w:rPr>
          <w:fldChar w:fldCharType="separate"/>
        </w:r>
        <w:r>
          <w:rPr>
            <w:noProof/>
            <w:webHidden/>
          </w:rPr>
          <w:t>22</w:t>
        </w:r>
        <w:r>
          <w:rPr>
            <w:noProof/>
            <w:webHidden/>
          </w:rPr>
          <w:fldChar w:fldCharType="end"/>
        </w:r>
      </w:hyperlink>
    </w:p>
    <w:p w14:paraId="6C49B49D" w14:textId="65141996" w:rsidR="00FF72B9" w:rsidRDefault="00FF72B9">
      <w:pPr>
        <w:pStyle w:val="TOC2"/>
        <w:rPr>
          <w:rFonts w:asciiTheme="minorHAnsi" w:eastAsiaTheme="minorEastAsia" w:hAnsiTheme="minorHAnsi"/>
          <w:noProof/>
          <w:color w:val="auto"/>
          <w:sz w:val="24"/>
        </w:rPr>
      </w:pPr>
      <w:hyperlink w:anchor="_Toc236929611" w:history="1">
        <w:r w:rsidRPr="004E1680">
          <w:rPr>
            <w:rStyle w:val="Hyperlink"/>
            <w:noProof/>
          </w:rPr>
          <w:t>Article 16: The Mine Exclusion</w:t>
        </w:r>
        <w:r>
          <w:rPr>
            <w:noProof/>
            <w:webHidden/>
          </w:rPr>
          <w:tab/>
        </w:r>
        <w:r>
          <w:rPr>
            <w:noProof/>
            <w:webHidden/>
          </w:rPr>
          <w:fldChar w:fldCharType="begin"/>
        </w:r>
        <w:r>
          <w:rPr>
            <w:noProof/>
            <w:webHidden/>
          </w:rPr>
          <w:instrText xml:space="preserve"> PAGEREF _Toc236929611 \h </w:instrText>
        </w:r>
        <w:r>
          <w:rPr>
            <w:noProof/>
            <w:webHidden/>
          </w:rPr>
        </w:r>
        <w:r>
          <w:rPr>
            <w:noProof/>
            <w:webHidden/>
          </w:rPr>
          <w:fldChar w:fldCharType="separate"/>
        </w:r>
        <w:r>
          <w:rPr>
            <w:noProof/>
            <w:webHidden/>
          </w:rPr>
          <w:t>22</w:t>
        </w:r>
        <w:r>
          <w:rPr>
            <w:noProof/>
            <w:webHidden/>
          </w:rPr>
          <w:fldChar w:fldCharType="end"/>
        </w:r>
      </w:hyperlink>
    </w:p>
    <w:p w14:paraId="62A2EC23" w14:textId="12F96D25" w:rsidR="00FF72B9" w:rsidRDefault="00FF72B9">
      <w:pPr>
        <w:pStyle w:val="TOC2"/>
        <w:rPr>
          <w:rFonts w:asciiTheme="minorHAnsi" w:eastAsiaTheme="minorEastAsia" w:hAnsiTheme="minorHAnsi"/>
          <w:noProof/>
          <w:color w:val="auto"/>
          <w:sz w:val="24"/>
        </w:rPr>
      </w:pPr>
      <w:hyperlink w:anchor="_Toc236929612" w:history="1">
        <w:r w:rsidRPr="004E1680">
          <w:rPr>
            <w:rStyle w:val="Hyperlink"/>
            <w:noProof/>
          </w:rPr>
          <w:t>Article 17: Hazard Declarations</w:t>
        </w:r>
        <w:r>
          <w:rPr>
            <w:noProof/>
            <w:webHidden/>
          </w:rPr>
          <w:tab/>
        </w:r>
        <w:r>
          <w:rPr>
            <w:noProof/>
            <w:webHidden/>
          </w:rPr>
          <w:fldChar w:fldCharType="begin"/>
        </w:r>
        <w:r>
          <w:rPr>
            <w:noProof/>
            <w:webHidden/>
          </w:rPr>
          <w:instrText xml:space="preserve"> PAGEREF _Toc236929612 \h </w:instrText>
        </w:r>
        <w:r>
          <w:rPr>
            <w:noProof/>
            <w:webHidden/>
          </w:rPr>
        </w:r>
        <w:r>
          <w:rPr>
            <w:noProof/>
            <w:webHidden/>
          </w:rPr>
          <w:fldChar w:fldCharType="separate"/>
        </w:r>
        <w:r>
          <w:rPr>
            <w:noProof/>
            <w:webHidden/>
          </w:rPr>
          <w:t>22</w:t>
        </w:r>
        <w:r>
          <w:rPr>
            <w:noProof/>
            <w:webHidden/>
          </w:rPr>
          <w:fldChar w:fldCharType="end"/>
        </w:r>
      </w:hyperlink>
    </w:p>
    <w:p w14:paraId="1F49D35B" w14:textId="04CFBE7C" w:rsidR="00FF72B9" w:rsidRDefault="00FF72B9">
      <w:pPr>
        <w:pStyle w:val="TOC2"/>
        <w:rPr>
          <w:rFonts w:asciiTheme="minorHAnsi" w:eastAsiaTheme="minorEastAsia" w:hAnsiTheme="minorHAnsi"/>
          <w:noProof/>
          <w:color w:val="auto"/>
          <w:sz w:val="24"/>
        </w:rPr>
      </w:pPr>
      <w:hyperlink w:anchor="_Toc236929613" w:history="1">
        <w:r w:rsidRPr="004E1680">
          <w:rPr>
            <w:rStyle w:val="Hyperlink"/>
            <w:noProof/>
          </w:rPr>
          <w:t>Article 18: Joint Survey and Clearance</w:t>
        </w:r>
        <w:r>
          <w:rPr>
            <w:noProof/>
            <w:webHidden/>
          </w:rPr>
          <w:tab/>
        </w:r>
        <w:r>
          <w:rPr>
            <w:noProof/>
            <w:webHidden/>
          </w:rPr>
          <w:fldChar w:fldCharType="begin"/>
        </w:r>
        <w:r>
          <w:rPr>
            <w:noProof/>
            <w:webHidden/>
          </w:rPr>
          <w:instrText xml:space="preserve"> PAGEREF _Toc236929613 \h </w:instrText>
        </w:r>
        <w:r>
          <w:rPr>
            <w:noProof/>
            <w:webHidden/>
          </w:rPr>
        </w:r>
        <w:r>
          <w:rPr>
            <w:noProof/>
            <w:webHidden/>
          </w:rPr>
          <w:fldChar w:fldCharType="separate"/>
        </w:r>
        <w:r>
          <w:rPr>
            <w:noProof/>
            <w:webHidden/>
          </w:rPr>
          <w:t>22</w:t>
        </w:r>
        <w:r>
          <w:rPr>
            <w:noProof/>
            <w:webHidden/>
          </w:rPr>
          <w:fldChar w:fldCharType="end"/>
        </w:r>
      </w:hyperlink>
    </w:p>
    <w:p w14:paraId="6E3E1F53" w14:textId="04AF83EA" w:rsidR="00FF72B9" w:rsidRDefault="00FF72B9">
      <w:pPr>
        <w:pStyle w:val="TOC2"/>
        <w:rPr>
          <w:rFonts w:asciiTheme="minorHAnsi" w:eastAsiaTheme="minorEastAsia" w:hAnsiTheme="minorHAnsi"/>
          <w:noProof/>
          <w:color w:val="auto"/>
          <w:sz w:val="24"/>
        </w:rPr>
      </w:pPr>
      <w:hyperlink w:anchor="_Toc236929614" w:history="1">
        <w:r w:rsidRPr="004E1680">
          <w:rPr>
            <w:rStyle w:val="Hyperlink"/>
            <w:noProof/>
          </w:rPr>
          <w:t>Article 19: The Phased Reopening Sequence and Insurance Normalization</w:t>
        </w:r>
        <w:r>
          <w:rPr>
            <w:noProof/>
            <w:webHidden/>
          </w:rPr>
          <w:tab/>
        </w:r>
        <w:r>
          <w:rPr>
            <w:noProof/>
            <w:webHidden/>
          </w:rPr>
          <w:fldChar w:fldCharType="begin"/>
        </w:r>
        <w:r>
          <w:rPr>
            <w:noProof/>
            <w:webHidden/>
          </w:rPr>
          <w:instrText xml:space="preserve"> PAGEREF _Toc236929614 \h </w:instrText>
        </w:r>
        <w:r>
          <w:rPr>
            <w:noProof/>
            <w:webHidden/>
          </w:rPr>
        </w:r>
        <w:r>
          <w:rPr>
            <w:noProof/>
            <w:webHidden/>
          </w:rPr>
          <w:fldChar w:fldCharType="separate"/>
        </w:r>
        <w:r>
          <w:rPr>
            <w:noProof/>
            <w:webHidden/>
          </w:rPr>
          <w:t>23</w:t>
        </w:r>
        <w:r>
          <w:rPr>
            <w:noProof/>
            <w:webHidden/>
          </w:rPr>
          <w:fldChar w:fldCharType="end"/>
        </w:r>
      </w:hyperlink>
    </w:p>
    <w:p w14:paraId="6044A81D" w14:textId="0F47AA8B" w:rsidR="00FF72B9" w:rsidRDefault="00FF72B9">
      <w:pPr>
        <w:pStyle w:val="TOC1"/>
        <w:rPr>
          <w:rFonts w:asciiTheme="minorHAnsi" w:eastAsiaTheme="minorEastAsia" w:hAnsiTheme="minorHAnsi"/>
          <w:b w:val="0"/>
          <w:noProof/>
          <w:color w:val="auto"/>
          <w:sz w:val="24"/>
        </w:rPr>
      </w:pPr>
      <w:hyperlink w:anchor="_Toc236929615" w:history="1">
        <w:r w:rsidRPr="004E1680">
          <w:rPr>
            <w:rStyle w:val="Hyperlink"/>
            <w:noProof/>
          </w:rPr>
          <w:t>Part V: Institutional Architecture: The Lighthouse</w:t>
        </w:r>
        <w:r>
          <w:rPr>
            <w:noProof/>
            <w:webHidden/>
          </w:rPr>
          <w:tab/>
        </w:r>
        <w:r>
          <w:rPr>
            <w:noProof/>
            <w:webHidden/>
          </w:rPr>
          <w:fldChar w:fldCharType="begin"/>
        </w:r>
        <w:r>
          <w:rPr>
            <w:noProof/>
            <w:webHidden/>
          </w:rPr>
          <w:instrText xml:space="preserve"> PAGEREF _Toc236929615 \h </w:instrText>
        </w:r>
        <w:r>
          <w:rPr>
            <w:noProof/>
            <w:webHidden/>
          </w:rPr>
        </w:r>
        <w:r>
          <w:rPr>
            <w:noProof/>
            <w:webHidden/>
          </w:rPr>
          <w:fldChar w:fldCharType="separate"/>
        </w:r>
        <w:r>
          <w:rPr>
            <w:noProof/>
            <w:webHidden/>
          </w:rPr>
          <w:t>25</w:t>
        </w:r>
        <w:r>
          <w:rPr>
            <w:noProof/>
            <w:webHidden/>
          </w:rPr>
          <w:fldChar w:fldCharType="end"/>
        </w:r>
      </w:hyperlink>
    </w:p>
    <w:p w14:paraId="44F24F34" w14:textId="2FD17461" w:rsidR="00FF72B9" w:rsidRDefault="00FF72B9">
      <w:pPr>
        <w:pStyle w:val="TOC2"/>
        <w:rPr>
          <w:rFonts w:asciiTheme="minorHAnsi" w:eastAsiaTheme="minorEastAsia" w:hAnsiTheme="minorHAnsi"/>
          <w:noProof/>
          <w:color w:val="auto"/>
          <w:sz w:val="24"/>
        </w:rPr>
      </w:pPr>
      <w:hyperlink w:anchor="_Toc236929616" w:history="1">
        <w:r w:rsidRPr="004E1680">
          <w:rPr>
            <w:rStyle w:val="Hyperlink"/>
            <w:noProof/>
          </w:rPr>
          <w:t>Article 20: The Joint Coordination Center</w:t>
        </w:r>
        <w:r>
          <w:rPr>
            <w:noProof/>
            <w:webHidden/>
          </w:rPr>
          <w:tab/>
        </w:r>
        <w:r>
          <w:rPr>
            <w:noProof/>
            <w:webHidden/>
          </w:rPr>
          <w:fldChar w:fldCharType="begin"/>
        </w:r>
        <w:r>
          <w:rPr>
            <w:noProof/>
            <w:webHidden/>
          </w:rPr>
          <w:instrText xml:space="preserve"> PAGEREF _Toc236929616 \h </w:instrText>
        </w:r>
        <w:r>
          <w:rPr>
            <w:noProof/>
            <w:webHidden/>
          </w:rPr>
        </w:r>
        <w:r>
          <w:rPr>
            <w:noProof/>
            <w:webHidden/>
          </w:rPr>
          <w:fldChar w:fldCharType="separate"/>
        </w:r>
        <w:r>
          <w:rPr>
            <w:noProof/>
            <w:webHidden/>
          </w:rPr>
          <w:t>25</w:t>
        </w:r>
        <w:r>
          <w:rPr>
            <w:noProof/>
            <w:webHidden/>
          </w:rPr>
          <w:fldChar w:fldCharType="end"/>
        </w:r>
      </w:hyperlink>
    </w:p>
    <w:p w14:paraId="1ED56299" w14:textId="3B6BA2DD" w:rsidR="00FF72B9" w:rsidRDefault="00FF72B9">
      <w:pPr>
        <w:pStyle w:val="TOC2"/>
        <w:rPr>
          <w:rFonts w:asciiTheme="minorHAnsi" w:eastAsiaTheme="minorEastAsia" w:hAnsiTheme="minorHAnsi"/>
          <w:noProof/>
          <w:color w:val="auto"/>
          <w:sz w:val="24"/>
        </w:rPr>
      </w:pPr>
      <w:hyperlink w:anchor="_Toc236929617" w:history="1">
        <w:r w:rsidRPr="004E1680">
          <w:rPr>
            <w:rStyle w:val="Hyperlink"/>
            <w:noProof/>
          </w:rPr>
          <w:t>Article 21: Co-equal Staffing and the Twin Key Rule</w:t>
        </w:r>
        <w:r>
          <w:rPr>
            <w:noProof/>
            <w:webHidden/>
          </w:rPr>
          <w:tab/>
        </w:r>
        <w:r>
          <w:rPr>
            <w:noProof/>
            <w:webHidden/>
          </w:rPr>
          <w:fldChar w:fldCharType="begin"/>
        </w:r>
        <w:r>
          <w:rPr>
            <w:noProof/>
            <w:webHidden/>
          </w:rPr>
          <w:instrText xml:space="preserve"> PAGEREF _Toc236929617 \h </w:instrText>
        </w:r>
        <w:r>
          <w:rPr>
            <w:noProof/>
            <w:webHidden/>
          </w:rPr>
        </w:r>
        <w:r>
          <w:rPr>
            <w:noProof/>
            <w:webHidden/>
          </w:rPr>
          <w:fldChar w:fldCharType="separate"/>
        </w:r>
        <w:r>
          <w:rPr>
            <w:noProof/>
            <w:webHidden/>
          </w:rPr>
          <w:t>25</w:t>
        </w:r>
        <w:r>
          <w:rPr>
            <w:noProof/>
            <w:webHidden/>
          </w:rPr>
          <w:fldChar w:fldCharType="end"/>
        </w:r>
      </w:hyperlink>
    </w:p>
    <w:p w14:paraId="7B343FDA" w14:textId="4B8B31F5" w:rsidR="00FF72B9" w:rsidRDefault="00FF72B9">
      <w:pPr>
        <w:pStyle w:val="TOC2"/>
        <w:rPr>
          <w:rFonts w:asciiTheme="minorHAnsi" w:eastAsiaTheme="minorEastAsia" w:hAnsiTheme="minorHAnsi"/>
          <w:noProof/>
          <w:color w:val="auto"/>
          <w:sz w:val="24"/>
        </w:rPr>
      </w:pPr>
      <w:hyperlink w:anchor="_Toc236929618" w:history="1">
        <w:r w:rsidRPr="004E1680">
          <w:rPr>
            <w:rStyle w:val="Hyperlink"/>
            <w:noProof/>
          </w:rPr>
          <w:t>Article 22: The Transit Desk</w:t>
        </w:r>
        <w:r>
          <w:rPr>
            <w:noProof/>
            <w:webHidden/>
          </w:rPr>
          <w:tab/>
        </w:r>
        <w:r>
          <w:rPr>
            <w:noProof/>
            <w:webHidden/>
          </w:rPr>
          <w:fldChar w:fldCharType="begin"/>
        </w:r>
        <w:r>
          <w:rPr>
            <w:noProof/>
            <w:webHidden/>
          </w:rPr>
          <w:instrText xml:space="preserve"> PAGEREF _Toc236929618 \h </w:instrText>
        </w:r>
        <w:r>
          <w:rPr>
            <w:noProof/>
            <w:webHidden/>
          </w:rPr>
        </w:r>
        <w:r>
          <w:rPr>
            <w:noProof/>
            <w:webHidden/>
          </w:rPr>
          <w:fldChar w:fldCharType="separate"/>
        </w:r>
        <w:r>
          <w:rPr>
            <w:noProof/>
            <w:webHidden/>
          </w:rPr>
          <w:t>26</w:t>
        </w:r>
        <w:r>
          <w:rPr>
            <w:noProof/>
            <w:webHidden/>
          </w:rPr>
          <w:fldChar w:fldCharType="end"/>
        </w:r>
      </w:hyperlink>
    </w:p>
    <w:p w14:paraId="1E8277D9" w14:textId="7B8907AE" w:rsidR="00FF72B9" w:rsidRDefault="00FF72B9">
      <w:pPr>
        <w:pStyle w:val="TOC2"/>
        <w:rPr>
          <w:rFonts w:asciiTheme="minorHAnsi" w:eastAsiaTheme="minorEastAsia" w:hAnsiTheme="minorHAnsi"/>
          <w:noProof/>
          <w:color w:val="auto"/>
          <w:sz w:val="24"/>
        </w:rPr>
      </w:pPr>
      <w:hyperlink w:anchor="_Toc236929619" w:history="1">
        <w:r w:rsidRPr="004E1680">
          <w:rPr>
            <w:rStyle w:val="Hyperlink"/>
            <w:noProof/>
          </w:rPr>
          <w:t>Article 23: The Neutral Keel Office</w:t>
        </w:r>
        <w:r>
          <w:rPr>
            <w:noProof/>
            <w:webHidden/>
          </w:rPr>
          <w:tab/>
        </w:r>
        <w:r>
          <w:rPr>
            <w:noProof/>
            <w:webHidden/>
          </w:rPr>
          <w:fldChar w:fldCharType="begin"/>
        </w:r>
        <w:r>
          <w:rPr>
            <w:noProof/>
            <w:webHidden/>
          </w:rPr>
          <w:instrText xml:space="preserve"> PAGEREF _Toc236929619 \h </w:instrText>
        </w:r>
        <w:r>
          <w:rPr>
            <w:noProof/>
            <w:webHidden/>
          </w:rPr>
        </w:r>
        <w:r>
          <w:rPr>
            <w:noProof/>
            <w:webHidden/>
          </w:rPr>
          <w:fldChar w:fldCharType="separate"/>
        </w:r>
        <w:r>
          <w:rPr>
            <w:noProof/>
            <w:webHidden/>
          </w:rPr>
          <w:t>26</w:t>
        </w:r>
        <w:r>
          <w:rPr>
            <w:noProof/>
            <w:webHidden/>
          </w:rPr>
          <w:fldChar w:fldCharType="end"/>
        </w:r>
      </w:hyperlink>
    </w:p>
    <w:p w14:paraId="0E3C77CF" w14:textId="23EE1C32" w:rsidR="00FF72B9" w:rsidRDefault="00FF72B9">
      <w:pPr>
        <w:pStyle w:val="TOC2"/>
        <w:rPr>
          <w:rFonts w:asciiTheme="minorHAnsi" w:eastAsiaTheme="minorEastAsia" w:hAnsiTheme="minorHAnsi"/>
          <w:noProof/>
          <w:color w:val="auto"/>
          <w:sz w:val="24"/>
        </w:rPr>
      </w:pPr>
      <w:hyperlink w:anchor="_Toc236929620" w:history="1">
        <w:r w:rsidRPr="004E1680">
          <w:rPr>
            <w:rStyle w:val="Hyperlink"/>
            <w:noProof/>
          </w:rPr>
          <w:t>Article 24: The Hormuz Bridge Commission</w:t>
        </w:r>
        <w:r>
          <w:rPr>
            <w:noProof/>
            <w:webHidden/>
          </w:rPr>
          <w:tab/>
        </w:r>
        <w:r>
          <w:rPr>
            <w:noProof/>
            <w:webHidden/>
          </w:rPr>
          <w:fldChar w:fldCharType="begin"/>
        </w:r>
        <w:r>
          <w:rPr>
            <w:noProof/>
            <w:webHidden/>
          </w:rPr>
          <w:instrText xml:space="preserve"> PAGEREF _Toc236929620 \h </w:instrText>
        </w:r>
        <w:r>
          <w:rPr>
            <w:noProof/>
            <w:webHidden/>
          </w:rPr>
        </w:r>
        <w:r>
          <w:rPr>
            <w:noProof/>
            <w:webHidden/>
          </w:rPr>
          <w:fldChar w:fldCharType="separate"/>
        </w:r>
        <w:r>
          <w:rPr>
            <w:noProof/>
            <w:webHidden/>
          </w:rPr>
          <w:t>27</w:t>
        </w:r>
        <w:r>
          <w:rPr>
            <w:noProof/>
            <w:webHidden/>
          </w:rPr>
          <w:fldChar w:fldCharType="end"/>
        </w:r>
      </w:hyperlink>
    </w:p>
    <w:p w14:paraId="40CCE79D" w14:textId="56C2BE58" w:rsidR="00FF72B9" w:rsidRDefault="00FF72B9">
      <w:pPr>
        <w:pStyle w:val="TOC2"/>
        <w:rPr>
          <w:rFonts w:asciiTheme="minorHAnsi" w:eastAsiaTheme="minorEastAsia" w:hAnsiTheme="minorHAnsi"/>
          <w:noProof/>
          <w:color w:val="auto"/>
          <w:sz w:val="24"/>
        </w:rPr>
      </w:pPr>
      <w:hyperlink w:anchor="_Toc236929621" w:history="1">
        <w:r w:rsidRPr="004E1680">
          <w:rPr>
            <w:rStyle w:val="Hyperlink"/>
            <w:noProof/>
          </w:rPr>
          <w:t>Article 25: Observer and Stakeholder Participation</w:t>
        </w:r>
        <w:r>
          <w:rPr>
            <w:noProof/>
            <w:webHidden/>
          </w:rPr>
          <w:tab/>
        </w:r>
        <w:r>
          <w:rPr>
            <w:noProof/>
            <w:webHidden/>
          </w:rPr>
          <w:fldChar w:fldCharType="begin"/>
        </w:r>
        <w:r>
          <w:rPr>
            <w:noProof/>
            <w:webHidden/>
          </w:rPr>
          <w:instrText xml:space="preserve"> PAGEREF _Toc236929621 \h </w:instrText>
        </w:r>
        <w:r>
          <w:rPr>
            <w:noProof/>
            <w:webHidden/>
          </w:rPr>
        </w:r>
        <w:r>
          <w:rPr>
            <w:noProof/>
            <w:webHidden/>
          </w:rPr>
          <w:fldChar w:fldCharType="separate"/>
        </w:r>
        <w:r>
          <w:rPr>
            <w:noProof/>
            <w:webHidden/>
          </w:rPr>
          <w:t>27</w:t>
        </w:r>
        <w:r>
          <w:rPr>
            <w:noProof/>
            <w:webHidden/>
          </w:rPr>
          <w:fldChar w:fldCharType="end"/>
        </w:r>
      </w:hyperlink>
    </w:p>
    <w:p w14:paraId="0FDE3A58" w14:textId="76D9C434" w:rsidR="00FF72B9" w:rsidRDefault="00FF72B9">
      <w:pPr>
        <w:pStyle w:val="TOC1"/>
        <w:rPr>
          <w:rFonts w:asciiTheme="minorHAnsi" w:eastAsiaTheme="minorEastAsia" w:hAnsiTheme="minorHAnsi"/>
          <w:b w:val="0"/>
          <w:noProof/>
          <w:color w:val="auto"/>
          <w:sz w:val="24"/>
        </w:rPr>
      </w:pPr>
      <w:hyperlink w:anchor="_Toc236929622" w:history="1">
        <w:r w:rsidRPr="004E1680">
          <w:rPr>
            <w:rStyle w:val="Hyperlink"/>
            <w:noProof/>
          </w:rPr>
          <w:t>Part VI: Verification and Compliance</w:t>
        </w:r>
        <w:r>
          <w:rPr>
            <w:noProof/>
            <w:webHidden/>
          </w:rPr>
          <w:tab/>
        </w:r>
        <w:r>
          <w:rPr>
            <w:noProof/>
            <w:webHidden/>
          </w:rPr>
          <w:fldChar w:fldCharType="begin"/>
        </w:r>
        <w:r>
          <w:rPr>
            <w:noProof/>
            <w:webHidden/>
          </w:rPr>
          <w:instrText xml:space="preserve"> PAGEREF _Toc236929622 \h </w:instrText>
        </w:r>
        <w:r>
          <w:rPr>
            <w:noProof/>
            <w:webHidden/>
          </w:rPr>
        </w:r>
        <w:r>
          <w:rPr>
            <w:noProof/>
            <w:webHidden/>
          </w:rPr>
          <w:fldChar w:fldCharType="separate"/>
        </w:r>
        <w:r>
          <w:rPr>
            <w:noProof/>
            <w:webHidden/>
          </w:rPr>
          <w:t>28</w:t>
        </w:r>
        <w:r>
          <w:rPr>
            <w:noProof/>
            <w:webHidden/>
          </w:rPr>
          <w:fldChar w:fldCharType="end"/>
        </w:r>
      </w:hyperlink>
    </w:p>
    <w:p w14:paraId="5B71004F" w14:textId="5B3284AC" w:rsidR="00FF72B9" w:rsidRDefault="00FF72B9">
      <w:pPr>
        <w:pStyle w:val="TOC2"/>
        <w:rPr>
          <w:rFonts w:asciiTheme="minorHAnsi" w:eastAsiaTheme="minorEastAsia" w:hAnsiTheme="minorHAnsi"/>
          <w:noProof/>
          <w:color w:val="auto"/>
          <w:sz w:val="24"/>
        </w:rPr>
      </w:pPr>
      <w:hyperlink w:anchor="_Toc236929623" w:history="1">
        <w:r w:rsidRPr="004E1680">
          <w:rPr>
            <w:rStyle w:val="Hyperlink"/>
            <w:noProof/>
          </w:rPr>
          <w:t>Article 26: The Human-Anchor Method and the Convergence Standard</w:t>
        </w:r>
        <w:r>
          <w:rPr>
            <w:noProof/>
            <w:webHidden/>
          </w:rPr>
          <w:tab/>
        </w:r>
        <w:r>
          <w:rPr>
            <w:noProof/>
            <w:webHidden/>
          </w:rPr>
          <w:fldChar w:fldCharType="begin"/>
        </w:r>
        <w:r>
          <w:rPr>
            <w:noProof/>
            <w:webHidden/>
          </w:rPr>
          <w:instrText xml:space="preserve"> PAGEREF _Toc236929623 \h </w:instrText>
        </w:r>
        <w:r>
          <w:rPr>
            <w:noProof/>
            <w:webHidden/>
          </w:rPr>
        </w:r>
        <w:r>
          <w:rPr>
            <w:noProof/>
            <w:webHidden/>
          </w:rPr>
          <w:fldChar w:fldCharType="separate"/>
        </w:r>
        <w:r>
          <w:rPr>
            <w:noProof/>
            <w:webHidden/>
          </w:rPr>
          <w:t>28</w:t>
        </w:r>
        <w:r>
          <w:rPr>
            <w:noProof/>
            <w:webHidden/>
          </w:rPr>
          <w:fldChar w:fldCharType="end"/>
        </w:r>
      </w:hyperlink>
    </w:p>
    <w:p w14:paraId="1925B556" w14:textId="1538AEC0" w:rsidR="00FF72B9" w:rsidRDefault="00FF72B9">
      <w:pPr>
        <w:pStyle w:val="TOC2"/>
        <w:rPr>
          <w:rFonts w:asciiTheme="minorHAnsi" w:eastAsiaTheme="minorEastAsia" w:hAnsiTheme="minorHAnsi"/>
          <w:noProof/>
          <w:color w:val="auto"/>
          <w:sz w:val="24"/>
        </w:rPr>
      </w:pPr>
      <w:hyperlink w:anchor="_Toc236929624" w:history="1">
        <w:r w:rsidRPr="004E1680">
          <w:rPr>
            <w:rStyle w:val="Hyperlink"/>
            <w:noProof/>
          </w:rPr>
          <w:t>Article 27: The Integrity Cell</w:t>
        </w:r>
        <w:r>
          <w:rPr>
            <w:noProof/>
            <w:webHidden/>
          </w:rPr>
          <w:tab/>
        </w:r>
        <w:r>
          <w:rPr>
            <w:noProof/>
            <w:webHidden/>
          </w:rPr>
          <w:fldChar w:fldCharType="begin"/>
        </w:r>
        <w:r>
          <w:rPr>
            <w:noProof/>
            <w:webHidden/>
          </w:rPr>
          <w:instrText xml:space="preserve"> PAGEREF _Toc236929624 \h </w:instrText>
        </w:r>
        <w:r>
          <w:rPr>
            <w:noProof/>
            <w:webHidden/>
          </w:rPr>
        </w:r>
        <w:r>
          <w:rPr>
            <w:noProof/>
            <w:webHidden/>
          </w:rPr>
          <w:fldChar w:fldCharType="separate"/>
        </w:r>
        <w:r>
          <w:rPr>
            <w:noProof/>
            <w:webHidden/>
          </w:rPr>
          <w:t>28</w:t>
        </w:r>
        <w:r>
          <w:rPr>
            <w:noProof/>
            <w:webHidden/>
          </w:rPr>
          <w:fldChar w:fldCharType="end"/>
        </w:r>
      </w:hyperlink>
    </w:p>
    <w:p w14:paraId="56AA6787" w14:textId="77605B3A" w:rsidR="00FF72B9" w:rsidRDefault="00FF72B9">
      <w:pPr>
        <w:pStyle w:val="TOC2"/>
        <w:rPr>
          <w:rFonts w:asciiTheme="minorHAnsi" w:eastAsiaTheme="minorEastAsia" w:hAnsiTheme="minorHAnsi"/>
          <w:noProof/>
          <w:color w:val="auto"/>
          <w:sz w:val="24"/>
        </w:rPr>
      </w:pPr>
      <w:hyperlink w:anchor="_Toc236929625" w:history="1">
        <w:r w:rsidRPr="004E1680">
          <w:rPr>
            <w:rStyle w:val="Hyperlink"/>
            <w:noProof/>
          </w:rPr>
          <w:t>Article 28: The Three-Tier Classification</w:t>
        </w:r>
        <w:r>
          <w:rPr>
            <w:noProof/>
            <w:webHidden/>
          </w:rPr>
          <w:tab/>
        </w:r>
        <w:r>
          <w:rPr>
            <w:noProof/>
            <w:webHidden/>
          </w:rPr>
          <w:fldChar w:fldCharType="begin"/>
        </w:r>
        <w:r>
          <w:rPr>
            <w:noProof/>
            <w:webHidden/>
          </w:rPr>
          <w:instrText xml:space="preserve"> PAGEREF _Toc236929625 \h </w:instrText>
        </w:r>
        <w:r>
          <w:rPr>
            <w:noProof/>
            <w:webHidden/>
          </w:rPr>
        </w:r>
        <w:r>
          <w:rPr>
            <w:noProof/>
            <w:webHidden/>
          </w:rPr>
          <w:fldChar w:fldCharType="separate"/>
        </w:r>
        <w:r>
          <w:rPr>
            <w:noProof/>
            <w:webHidden/>
          </w:rPr>
          <w:t>29</w:t>
        </w:r>
        <w:r>
          <w:rPr>
            <w:noProof/>
            <w:webHidden/>
          </w:rPr>
          <w:fldChar w:fldCharType="end"/>
        </w:r>
      </w:hyperlink>
    </w:p>
    <w:p w14:paraId="6252843A" w14:textId="6CE43173" w:rsidR="00FF72B9" w:rsidRDefault="00FF72B9">
      <w:pPr>
        <w:pStyle w:val="TOC2"/>
        <w:rPr>
          <w:rFonts w:asciiTheme="minorHAnsi" w:eastAsiaTheme="minorEastAsia" w:hAnsiTheme="minorHAnsi"/>
          <w:noProof/>
          <w:color w:val="auto"/>
          <w:sz w:val="24"/>
        </w:rPr>
      </w:pPr>
      <w:hyperlink w:anchor="_Toc236929626" w:history="1">
        <w:r w:rsidRPr="004E1680">
          <w:rPr>
            <w:rStyle w:val="Hyperlink"/>
            <w:noProof/>
          </w:rPr>
          <w:t>Article 29: Step-Back and Earn-Back</w:t>
        </w:r>
        <w:r>
          <w:rPr>
            <w:noProof/>
            <w:webHidden/>
          </w:rPr>
          <w:tab/>
        </w:r>
        <w:r>
          <w:rPr>
            <w:noProof/>
            <w:webHidden/>
          </w:rPr>
          <w:fldChar w:fldCharType="begin"/>
        </w:r>
        <w:r>
          <w:rPr>
            <w:noProof/>
            <w:webHidden/>
          </w:rPr>
          <w:instrText xml:space="preserve"> PAGEREF _Toc236929626 \h </w:instrText>
        </w:r>
        <w:r>
          <w:rPr>
            <w:noProof/>
            <w:webHidden/>
          </w:rPr>
        </w:r>
        <w:r>
          <w:rPr>
            <w:noProof/>
            <w:webHidden/>
          </w:rPr>
          <w:fldChar w:fldCharType="separate"/>
        </w:r>
        <w:r>
          <w:rPr>
            <w:noProof/>
            <w:webHidden/>
          </w:rPr>
          <w:t>29</w:t>
        </w:r>
        <w:r>
          <w:rPr>
            <w:noProof/>
            <w:webHidden/>
          </w:rPr>
          <w:fldChar w:fldCharType="end"/>
        </w:r>
      </w:hyperlink>
    </w:p>
    <w:p w14:paraId="12A78B47" w14:textId="738D2D73" w:rsidR="00FF72B9" w:rsidRDefault="00FF72B9">
      <w:pPr>
        <w:pStyle w:val="TOC2"/>
        <w:rPr>
          <w:rFonts w:asciiTheme="minorHAnsi" w:eastAsiaTheme="minorEastAsia" w:hAnsiTheme="minorHAnsi"/>
          <w:noProof/>
          <w:color w:val="auto"/>
          <w:sz w:val="24"/>
        </w:rPr>
      </w:pPr>
      <w:hyperlink w:anchor="_Toc236929627" w:history="1">
        <w:r w:rsidRPr="004E1680">
          <w:rPr>
            <w:rStyle w:val="Hyperlink"/>
            <w:noProof/>
          </w:rPr>
          <w:t>Article 30: The Stillwater Watch</w:t>
        </w:r>
        <w:r>
          <w:rPr>
            <w:noProof/>
            <w:webHidden/>
          </w:rPr>
          <w:tab/>
        </w:r>
        <w:r>
          <w:rPr>
            <w:noProof/>
            <w:webHidden/>
          </w:rPr>
          <w:fldChar w:fldCharType="begin"/>
        </w:r>
        <w:r>
          <w:rPr>
            <w:noProof/>
            <w:webHidden/>
          </w:rPr>
          <w:instrText xml:space="preserve"> PAGEREF _Toc236929627 \h </w:instrText>
        </w:r>
        <w:r>
          <w:rPr>
            <w:noProof/>
            <w:webHidden/>
          </w:rPr>
        </w:r>
        <w:r>
          <w:rPr>
            <w:noProof/>
            <w:webHidden/>
          </w:rPr>
          <w:fldChar w:fldCharType="separate"/>
        </w:r>
        <w:r>
          <w:rPr>
            <w:noProof/>
            <w:webHidden/>
          </w:rPr>
          <w:t>30</w:t>
        </w:r>
        <w:r>
          <w:rPr>
            <w:noProof/>
            <w:webHidden/>
          </w:rPr>
          <w:fldChar w:fldCharType="end"/>
        </w:r>
      </w:hyperlink>
    </w:p>
    <w:p w14:paraId="4096CCFA" w14:textId="76916F11" w:rsidR="00FF72B9" w:rsidRDefault="00FF72B9">
      <w:pPr>
        <w:pStyle w:val="TOC1"/>
        <w:rPr>
          <w:rFonts w:asciiTheme="minorHAnsi" w:eastAsiaTheme="minorEastAsia" w:hAnsiTheme="minorHAnsi"/>
          <w:b w:val="0"/>
          <w:noProof/>
          <w:color w:val="auto"/>
          <w:sz w:val="24"/>
        </w:rPr>
      </w:pPr>
      <w:hyperlink w:anchor="_Toc236929628" w:history="1">
        <w:r w:rsidRPr="004E1680">
          <w:rPr>
            <w:rStyle w:val="Hyperlink"/>
            <w:noProof/>
          </w:rPr>
          <w:t>Part VII: Financial Architecture</w:t>
        </w:r>
        <w:r>
          <w:rPr>
            <w:noProof/>
            <w:webHidden/>
          </w:rPr>
          <w:tab/>
        </w:r>
        <w:r>
          <w:rPr>
            <w:noProof/>
            <w:webHidden/>
          </w:rPr>
          <w:fldChar w:fldCharType="begin"/>
        </w:r>
        <w:r>
          <w:rPr>
            <w:noProof/>
            <w:webHidden/>
          </w:rPr>
          <w:instrText xml:space="preserve"> PAGEREF _Toc236929628 \h </w:instrText>
        </w:r>
        <w:r>
          <w:rPr>
            <w:noProof/>
            <w:webHidden/>
          </w:rPr>
        </w:r>
        <w:r>
          <w:rPr>
            <w:noProof/>
            <w:webHidden/>
          </w:rPr>
          <w:fldChar w:fldCharType="separate"/>
        </w:r>
        <w:r>
          <w:rPr>
            <w:noProof/>
            <w:webHidden/>
          </w:rPr>
          <w:t>31</w:t>
        </w:r>
        <w:r>
          <w:rPr>
            <w:noProof/>
            <w:webHidden/>
          </w:rPr>
          <w:fldChar w:fldCharType="end"/>
        </w:r>
      </w:hyperlink>
    </w:p>
    <w:p w14:paraId="744276C6" w14:textId="04BB1470" w:rsidR="00FF72B9" w:rsidRDefault="00FF72B9">
      <w:pPr>
        <w:pStyle w:val="TOC2"/>
        <w:rPr>
          <w:rFonts w:asciiTheme="minorHAnsi" w:eastAsiaTheme="minorEastAsia" w:hAnsiTheme="minorHAnsi"/>
          <w:noProof/>
          <w:color w:val="auto"/>
          <w:sz w:val="24"/>
        </w:rPr>
      </w:pPr>
      <w:hyperlink w:anchor="_Toc236929629" w:history="1">
        <w:r w:rsidRPr="004E1680">
          <w:rPr>
            <w:rStyle w:val="Hyperlink"/>
            <w:noProof/>
          </w:rPr>
          <w:t>Article 31: The Zero-Toll Rule</w:t>
        </w:r>
        <w:r>
          <w:rPr>
            <w:noProof/>
            <w:webHidden/>
          </w:rPr>
          <w:tab/>
        </w:r>
        <w:r>
          <w:rPr>
            <w:noProof/>
            <w:webHidden/>
          </w:rPr>
          <w:fldChar w:fldCharType="begin"/>
        </w:r>
        <w:r>
          <w:rPr>
            <w:noProof/>
            <w:webHidden/>
          </w:rPr>
          <w:instrText xml:space="preserve"> PAGEREF _Toc236929629 \h </w:instrText>
        </w:r>
        <w:r>
          <w:rPr>
            <w:noProof/>
            <w:webHidden/>
          </w:rPr>
        </w:r>
        <w:r>
          <w:rPr>
            <w:noProof/>
            <w:webHidden/>
          </w:rPr>
          <w:fldChar w:fldCharType="separate"/>
        </w:r>
        <w:r>
          <w:rPr>
            <w:noProof/>
            <w:webHidden/>
          </w:rPr>
          <w:t>31</w:t>
        </w:r>
        <w:r>
          <w:rPr>
            <w:noProof/>
            <w:webHidden/>
          </w:rPr>
          <w:fldChar w:fldCharType="end"/>
        </w:r>
      </w:hyperlink>
    </w:p>
    <w:p w14:paraId="34D36F9C" w14:textId="15790133" w:rsidR="00FF72B9" w:rsidRDefault="00FF72B9">
      <w:pPr>
        <w:pStyle w:val="TOC2"/>
        <w:rPr>
          <w:rFonts w:asciiTheme="minorHAnsi" w:eastAsiaTheme="minorEastAsia" w:hAnsiTheme="minorHAnsi"/>
          <w:noProof/>
          <w:color w:val="auto"/>
          <w:sz w:val="24"/>
        </w:rPr>
      </w:pPr>
      <w:hyperlink w:anchor="_Toc236929630" w:history="1">
        <w:r w:rsidRPr="004E1680">
          <w:rPr>
            <w:rStyle w:val="Hyperlink"/>
            <w:noProof/>
          </w:rPr>
          <w:t>Article 32: The Service-Fee Distinction</w:t>
        </w:r>
        <w:r>
          <w:rPr>
            <w:noProof/>
            <w:webHidden/>
          </w:rPr>
          <w:tab/>
        </w:r>
        <w:r>
          <w:rPr>
            <w:noProof/>
            <w:webHidden/>
          </w:rPr>
          <w:fldChar w:fldCharType="begin"/>
        </w:r>
        <w:r>
          <w:rPr>
            <w:noProof/>
            <w:webHidden/>
          </w:rPr>
          <w:instrText xml:space="preserve"> PAGEREF _Toc236929630 \h </w:instrText>
        </w:r>
        <w:r>
          <w:rPr>
            <w:noProof/>
            <w:webHidden/>
          </w:rPr>
        </w:r>
        <w:r>
          <w:rPr>
            <w:noProof/>
            <w:webHidden/>
          </w:rPr>
          <w:fldChar w:fldCharType="separate"/>
        </w:r>
        <w:r>
          <w:rPr>
            <w:noProof/>
            <w:webHidden/>
          </w:rPr>
          <w:t>31</w:t>
        </w:r>
        <w:r>
          <w:rPr>
            <w:noProof/>
            <w:webHidden/>
          </w:rPr>
          <w:fldChar w:fldCharType="end"/>
        </w:r>
      </w:hyperlink>
    </w:p>
    <w:p w14:paraId="2E6D79E2" w14:textId="6A5075BA" w:rsidR="00FF72B9" w:rsidRDefault="00FF72B9">
      <w:pPr>
        <w:pStyle w:val="TOC2"/>
        <w:rPr>
          <w:rFonts w:asciiTheme="minorHAnsi" w:eastAsiaTheme="minorEastAsia" w:hAnsiTheme="minorHAnsi"/>
          <w:noProof/>
          <w:color w:val="auto"/>
          <w:sz w:val="24"/>
        </w:rPr>
      </w:pPr>
      <w:hyperlink w:anchor="_Toc236929631" w:history="1">
        <w:r w:rsidRPr="004E1680">
          <w:rPr>
            <w:rStyle w:val="Hyperlink"/>
            <w:noProof/>
          </w:rPr>
          <w:t>Article 33: The Transit Services Fund</w:t>
        </w:r>
        <w:r>
          <w:rPr>
            <w:noProof/>
            <w:webHidden/>
          </w:rPr>
          <w:tab/>
        </w:r>
        <w:r>
          <w:rPr>
            <w:noProof/>
            <w:webHidden/>
          </w:rPr>
          <w:fldChar w:fldCharType="begin"/>
        </w:r>
        <w:r>
          <w:rPr>
            <w:noProof/>
            <w:webHidden/>
          </w:rPr>
          <w:instrText xml:space="preserve"> PAGEREF _Toc236929631 \h </w:instrText>
        </w:r>
        <w:r>
          <w:rPr>
            <w:noProof/>
            <w:webHidden/>
          </w:rPr>
        </w:r>
        <w:r>
          <w:rPr>
            <w:noProof/>
            <w:webHidden/>
          </w:rPr>
          <w:fldChar w:fldCharType="separate"/>
        </w:r>
        <w:r>
          <w:rPr>
            <w:noProof/>
            <w:webHidden/>
          </w:rPr>
          <w:t>31</w:t>
        </w:r>
        <w:r>
          <w:rPr>
            <w:noProof/>
            <w:webHidden/>
          </w:rPr>
          <w:fldChar w:fldCharType="end"/>
        </w:r>
      </w:hyperlink>
    </w:p>
    <w:p w14:paraId="38E98E25" w14:textId="32B913FA" w:rsidR="00FF72B9" w:rsidRDefault="00FF72B9">
      <w:pPr>
        <w:pStyle w:val="TOC2"/>
        <w:rPr>
          <w:rFonts w:asciiTheme="minorHAnsi" w:eastAsiaTheme="minorEastAsia" w:hAnsiTheme="minorHAnsi"/>
          <w:noProof/>
          <w:color w:val="auto"/>
          <w:sz w:val="24"/>
        </w:rPr>
      </w:pPr>
      <w:hyperlink w:anchor="_Toc236929632" w:history="1">
        <w:r w:rsidRPr="004E1680">
          <w:rPr>
            <w:rStyle w:val="Hyperlink"/>
            <w:noProof/>
          </w:rPr>
          <w:t>Article 34: The Sanctions-Compliance Firewall</w:t>
        </w:r>
        <w:r>
          <w:rPr>
            <w:noProof/>
            <w:webHidden/>
          </w:rPr>
          <w:tab/>
        </w:r>
        <w:r>
          <w:rPr>
            <w:noProof/>
            <w:webHidden/>
          </w:rPr>
          <w:fldChar w:fldCharType="begin"/>
        </w:r>
        <w:r>
          <w:rPr>
            <w:noProof/>
            <w:webHidden/>
          </w:rPr>
          <w:instrText xml:space="preserve"> PAGEREF _Toc236929632 \h </w:instrText>
        </w:r>
        <w:r>
          <w:rPr>
            <w:noProof/>
            <w:webHidden/>
          </w:rPr>
        </w:r>
        <w:r>
          <w:rPr>
            <w:noProof/>
            <w:webHidden/>
          </w:rPr>
          <w:fldChar w:fldCharType="separate"/>
        </w:r>
        <w:r>
          <w:rPr>
            <w:noProof/>
            <w:webHidden/>
          </w:rPr>
          <w:t>32</w:t>
        </w:r>
        <w:r>
          <w:rPr>
            <w:noProof/>
            <w:webHidden/>
          </w:rPr>
          <w:fldChar w:fldCharType="end"/>
        </w:r>
      </w:hyperlink>
    </w:p>
    <w:p w14:paraId="72FF005F" w14:textId="152E9C64" w:rsidR="00FF72B9" w:rsidRDefault="00FF72B9">
      <w:pPr>
        <w:pStyle w:val="TOC2"/>
        <w:rPr>
          <w:rFonts w:asciiTheme="minorHAnsi" w:eastAsiaTheme="minorEastAsia" w:hAnsiTheme="minorHAnsi"/>
          <w:noProof/>
          <w:color w:val="auto"/>
          <w:sz w:val="24"/>
        </w:rPr>
      </w:pPr>
      <w:hyperlink w:anchor="_Toc236929633" w:history="1">
        <w:r w:rsidRPr="004E1680">
          <w:rPr>
            <w:rStyle w:val="Hyperlink"/>
            <w:noProof/>
          </w:rPr>
          <w:t>Article 35: The Anti-Circumvention Rule</w:t>
        </w:r>
        <w:r>
          <w:rPr>
            <w:noProof/>
            <w:webHidden/>
          </w:rPr>
          <w:tab/>
        </w:r>
        <w:r>
          <w:rPr>
            <w:noProof/>
            <w:webHidden/>
          </w:rPr>
          <w:fldChar w:fldCharType="begin"/>
        </w:r>
        <w:r>
          <w:rPr>
            <w:noProof/>
            <w:webHidden/>
          </w:rPr>
          <w:instrText xml:space="preserve"> PAGEREF _Toc236929633 \h </w:instrText>
        </w:r>
        <w:r>
          <w:rPr>
            <w:noProof/>
            <w:webHidden/>
          </w:rPr>
        </w:r>
        <w:r>
          <w:rPr>
            <w:noProof/>
            <w:webHidden/>
          </w:rPr>
          <w:fldChar w:fldCharType="separate"/>
        </w:r>
        <w:r>
          <w:rPr>
            <w:noProof/>
            <w:webHidden/>
          </w:rPr>
          <w:t>32</w:t>
        </w:r>
        <w:r>
          <w:rPr>
            <w:noProof/>
            <w:webHidden/>
          </w:rPr>
          <w:fldChar w:fldCharType="end"/>
        </w:r>
      </w:hyperlink>
    </w:p>
    <w:p w14:paraId="3BBE4209" w14:textId="01ECC900" w:rsidR="00FF72B9" w:rsidRDefault="00FF72B9">
      <w:pPr>
        <w:pStyle w:val="TOC1"/>
        <w:rPr>
          <w:rFonts w:asciiTheme="minorHAnsi" w:eastAsiaTheme="minorEastAsia" w:hAnsiTheme="minorHAnsi"/>
          <w:b w:val="0"/>
          <w:noProof/>
          <w:color w:val="auto"/>
          <w:sz w:val="24"/>
        </w:rPr>
      </w:pPr>
      <w:hyperlink w:anchor="_Toc236929634" w:history="1">
        <w:r w:rsidRPr="004E1680">
          <w:rPr>
            <w:rStyle w:val="Hyperlink"/>
            <w:noProof/>
          </w:rPr>
          <w:t>Part VIII: Spoiler and Shock Hardening</w:t>
        </w:r>
        <w:r>
          <w:rPr>
            <w:noProof/>
            <w:webHidden/>
          </w:rPr>
          <w:tab/>
        </w:r>
        <w:r>
          <w:rPr>
            <w:noProof/>
            <w:webHidden/>
          </w:rPr>
          <w:fldChar w:fldCharType="begin"/>
        </w:r>
        <w:r>
          <w:rPr>
            <w:noProof/>
            <w:webHidden/>
          </w:rPr>
          <w:instrText xml:space="preserve"> PAGEREF _Toc236929634 \h </w:instrText>
        </w:r>
        <w:r>
          <w:rPr>
            <w:noProof/>
            <w:webHidden/>
          </w:rPr>
        </w:r>
        <w:r>
          <w:rPr>
            <w:noProof/>
            <w:webHidden/>
          </w:rPr>
          <w:fldChar w:fldCharType="separate"/>
        </w:r>
        <w:r>
          <w:rPr>
            <w:noProof/>
            <w:webHidden/>
          </w:rPr>
          <w:t>34</w:t>
        </w:r>
        <w:r>
          <w:rPr>
            <w:noProof/>
            <w:webHidden/>
          </w:rPr>
          <w:fldChar w:fldCharType="end"/>
        </w:r>
      </w:hyperlink>
    </w:p>
    <w:p w14:paraId="0CF82120" w14:textId="1C4C4A1C" w:rsidR="00FF72B9" w:rsidRDefault="00FF72B9">
      <w:pPr>
        <w:pStyle w:val="TOC2"/>
        <w:rPr>
          <w:rFonts w:asciiTheme="minorHAnsi" w:eastAsiaTheme="minorEastAsia" w:hAnsiTheme="minorHAnsi"/>
          <w:noProof/>
          <w:color w:val="auto"/>
          <w:sz w:val="24"/>
        </w:rPr>
      </w:pPr>
      <w:hyperlink w:anchor="_Toc236929635" w:history="1">
        <w:r w:rsidRPr="004E1680">
          <w:rPr>
            <w:rStyle w:val="Hyperlink"/>
            <w:noProof/>
          </w:rPr>
          <w:t>Article 36: The Attribution Standard</w:t>
        </w:r>
        <w:r>
          <w:rPr>
            <w:noProof/>
            <w:webHidden/>
          </w:rPr>
          <w:tab/>
        </w:r>
        <w:r>
          <w:rPr>
            <w:noProof/>
            <w:webHidden/>
          </w:rPr>
          <w:fldChar w:fldCharType="begin"/>
        </w:r>
        <w:r>
          <w:rPr>
            <w:noProof/>
            <w:webHidden/>
          </w:rPr>
          <w:instrText xml:space="preserve"> PAGEREF _Toc236929635 \h </w:instrText>
        </w:r>
        <w:r>
          <w:rPr>
            <w:noProof/>
            <w:webHidden/>
          </w:rPr>
        </w:r>
        <w:r>
          <w:rPr>
            <w:noProof/>
            <w:webHidden/>
          </w:rPr>
          <w:fldChar w:fldCharType="separate"/>
        </w:r>
        <w:r>
          <w:rPr>
            <w:noProof/>
            <w:webHidden/>
          </w:rPr>
          <w:t>34</w:t>
        </w:r>
        <w:r>
          <w:rPr>
            <w:noProof/>
            <w:webHidden/>
          </w:rPr>
          <w:fldChar w:fldCharType="end"/>
        </w:r>
      </w:hyperlink>
    </w:p>
    <w:p w14:paraId="261B718A" w14:textId="3302BAA6" w:rsidR="00FF72B9" w:rsidRDefault="00FF72B9">
      <w:pPr>
        <w:pStyle w:val="TOC2"/>
        <w:rPr>
          <w:rFonts w:asciiTheme="minorHAnsi" w:eastAsiaTheme="minorEastAsia" w:hAnsiTheme="minorHAnsi"/>
          <w:noProof/>
          <w:color w:val="auto"/>
          <w:sz w:val="24"/>
        </w:rPr>
      </w:pPr>
      <w:hyperlink w:anchor="_Toc236929636" w:history="1">
        <w:r w:rsidRPr="004E1680">
          <w:rPr>
            <w:rStyle w:val="Hyperlink"/>
            <w:noProof/>
          </w:rPr>
          <w:t>Article 37: The Rogue-Actor Pathway</w:t>
        </w:r>
        <w:r>
          <w:rPr>
            <w:noProof/>
            <w:webHidden/>
          </w:rPr>
          <w:tab/>
        </w:r>
        <w:r>
          <w:rPr>
            <w:noProof/>
            <w:webHidden/>
          </w:rPr>
          <w:fldChar w:fldCharType="begin"/>
        </w:r>
        <w:r>
          <w:rPr>
            <w:noProof/>
            <w:webHidden/>
          </w:rPr>
          <w:instrText xml:space="preserve"> PAGEREF _Toc236929636 \h </w:instrText>
        </w:r>
        <w:r>
          <w:rPr>
            <w:noProof/>
            <w:webHidden/>
          </w:rPr>
        </w:r>
        <w:r>
          <w:rPr>
            <w:noProof/>
            <w:webHidden/>
          </w:rPr>
          <w:fldChar w:fldCharType="separate"/>
        </w:r>
        <w:r>
          <w:rPr>
            <w:noProof/>
            <w:webHidden/>
          </w:rPr>
          <w:t>34</w:t>
        </w:r>
        <w:r>
          <w:rPr>
            <w:noProof/>
            <w:webHidden/>
          </w:rPr>
          <w:fldChar w:fldCharType="end"/>
        </w:r>
      </w:hyperlink>
    </w:p>
    <w:p w14:paraId="05DF755B" w14:textId="6829757D" w:rsidR="00FF72B9" w:rsidRDefault="00FF72B9">
      <w:pPr>
        <w:pStyle w:val="TOC2"/>
        <w:rPr>
          <w:rFonts w:asciiTheme="minorHAnsi" w:eastAsiaTheme="minorEastAsia" w:hAnsiTheme="minorHAnsi"/>
          <w:noProof/>
          <w:color w:val="auto"/>
          <w:sz w:val="24"/>
        </w:rPr>
      </w:pPr>
      <w:hyperlink w:anchor="_Toc236929637" w:history="1">
        <w:r w:rsidRPr="004E1680">
          <w:rPr>
            <w:rStyle w:val="Hyperlink"/>
            <w:noProof/>
          </w:rPr>
          <w:t>Article 38: The False-Flag Protocol</w:t>
        </w:r>
        <w:r>
          <w:rPr>
            <w:noProof/>
            <w:webHidden/>
          </w:rPr>
          <w:tab/>
        </w:r>
        <w:r>
          <w:rPr>
            <w:noProof/>
            <w:webHidden/>
          </w:rPr>
          <w:fldChar w:fldCharType="begin"/>
        </w:r>
        <w:r>
          <w:rPr>
            <w:noProof/>
            <w:webHidden/>
          </w:rPr>
          <w:instrText xml:space="preserve"> PAGEREF _Toc236929637 \h </w:instrText>
        </w:r>
        <w:r>
          <w:rPr>
            <w:noProof/>
            <w:webHidden/>
          </w:rPr>
        </w:r>
        <w:r>
          <w:rPr>
            <w:noProof/>
            <w:webHidden/>
          </w:rPr>
          <w:fldChar w:fldCharType="separate"/>
        </w:r>
        <w:r>
          <w:rPr>
            <w:noProof/>
            <w:webHidden/>
          </w:rPr>
          <w:t>34</w:t>
        </w:r>
        <w:r>
          <w:rPr>
            <w:noProof/>
            <w:webHidden/>
          </w:rPr>
          <w:fldChar w:fldCharType="end"/>
        </w:r>
      </w:hyperlink>
    </w:p>
    <w:p w14:paraId="68A5DCB4" w14:textId="5A3E6600" w:rsidR="00FF72B9" w:rsidRDefault="00FF72B9">
      <w:pPr>
        <w:pStyle w:val="TOC2"/>
        <w:rPr>
          <w:rFonts w:asciiTheme="minorHAnsi" w:eastAsiaTheme="minorEastAsia" w:hAnsiTheme="minorHAnsi"/>
          <w:noProof/>
          <w:color w:val="auto"/>
          <w:sz w:val="24"/>
        </w:rPr>
      </w:pPr>
      <w:hyperlink w:anchor="_Toc236929638" w:history="1">
        <w:r w:rsidRPr="004E1680">
          <w:rPr>
            <w:rStyle w:val="Hyperlink"/>
            <w:noProof/>
          </w:rPr>
          <w:t>Article 39: The Group Response Commitment</w:t>
        </w:r>
        <w:r>
          <w:rPr>
            <w:noProof/>
            <w:webHidden/>
          </w:rPr>
          <w:tab/>
        </w:r>
        <w:r>
          <w:rPr>
            <w:noProof/>
            <w:webHidden/>
          </w:rPr>
          <w:fldChar w:fldCharType="begin"/>
        </w:r>
        <w:r>
          <w:rPr>
            <w:noProof/>
            <w:webHidden/>
          </w:rPr>
          <w:instrText xml:space="preserve"> PAGEREF _Toc236929638 \h </w:instrText>
        </w:r>
        <w:r>
          <w:rPr>
            <w:noProof/>
            <w:webHidden/>
          </w:rPr>
        </w:r>
        <w:r>
          <w:rPr>
            <w:noProof/>
            <w:webHidden/>
          </w:rPr>
          <w:fldChar w:fldCharType="separate"/>
        </w:r>
        <w:r>
          <w:rPr>
            <w:noProof/>
            <w:webHidden/>
          </w:rPr>
          <w:t>35</w:t>
        </w:r>
        <w:r>
          <w:rPr>
            <w:noProof/>
            <w:webHidden/>
          </w:rPr>
          <w:fldChar w:fldCharType="end"/>
        </w:r>
      </w:hyperlink>
    </w:p>
    <w:p w14:paraId="3E10CB85" w14:textId="5DB5F0A3" w:rsidR="00FF72B9" w:rsidRDefault="00FF72B9">
      <w:pPr>
        <w:pStyle w:val="TOC1"/>
        <w:rPr>
          <w:rFonts w:asciiTheme="minorHAnsi" w:eastAsiaTheme="minorEastAsia" w:hAnsiTheme="minorHAnsi"/>
          <w:b w:val="0"/>
          <w:noProof/>
          <w:color w:val="auto"/>
          <w:sz w:val="24"/>
        </w:rPr>
      </w:pPr>
      <w:hyperlink w:anchor="_Toc236929639" w:history="1">
        <w:r w:rsidRPr="004E1680">
          <w:rPr>
            <w:rStyle w:val="Hyperlink"/>
            <w:noProof/>
          </w:rPr>
          <w:t>Part IX: Transition and Final Provisions</w:t>
        </w:r>
        <w:r>
          <w:rPr>
            <w:noProof/>
            <w:webHidden/>
          </w:rPr>
          <w:tab/>
        </w:r>
        <w:r>
          <w:rPr>
            <w:noProof/>
            <w:webHidden/>
          </w:rPr>
          <w:fldChar w:fldCharType="begin"/>
        </w:r>
        <w:r>
          <w:rPr>
            <w:noProof/>
            <w:webHidden/>
          </w:rPr>
          <w:instrText xml:space="preserve"> PAGEREF _Toc236929639 \h </w:instrText>
        </w:r>
        <w:r>
          <w:rPr>
            <w:noProof/>
            <w:webHidden/>
          </w:rPr>
        </w:r>
        <w:r>
          <w:rPr>
            <w:noProof/>
            <w:webHidden/>
          </w:rPr>
          <w:fldChar w:fldCharType="separate"/>
        </w:r>
        <w:r>
          <w:rPr>
            <w:noProof/>
            <w:webHidden/>
          </w:rPr>
          <w:t>36</w:t>
        </w:r>
        <w:r>
          <w:rPr>
            <w:noProof/>
            <w:webHidden/>
          </w:rPr>
          <w:fldChar w:fldCharType="end"/>
        </w:r>
      </w:hyperlink>
    </w:p>
    <w:p w14:paraId="255C76E6" w14:textId="7957C149" w:rsidR="00FF72B9" w:rsidRDefault="00FF72B9">
      <w:pPr>
        <w:pStyle w:val="TOC2"/>
        <w:rPr>
          <w:rFonts w:asciiTheme="minorHAnsi" w:eastAsiaTheme="minorEastAsia" w:hAnsiTheme="minorHAnsi"/>
          <w:noProof/>
          <w:color w:val="auto"/>
          <w:sz w:val="24"/>
        </w:rPr>
      </w:pPr>
      <w:hyperlink w:anchor="_Toc236929640" w:history="1">
        <w:r w:rsidRPr="004E1680">
          <w:rPr>
            <w:rStyle w:val="Hyperlink"/>
            <w:noProof/>
          </w:rPr>
          <w:t>Article 40: The Phased Activation Timeline</w:t>
        </w:r>
        <w:r>
          <w:rPr>
            <w:noProof/>
            <w:webHidden/>
          </w:rPr>
          <w:tab/>
        </w:r>
        <w:r>
          <w:rPr>
            <w:noProof/>
            <w:webHidden/>
          </w:rPr>
          <w:fldChar w:fldCharType="begin"/>
        </w:r>
        <w:r>
          <w:rPr>
            <w:noProof/>
            <w:webHidden/>
          </w:rPr>
          <w:instrText xml:space="preserve"> PAGEREF _Toc236929640 \h </w:instrText>
        </w:r>
        <w:r>
          <w:rPr>
            <w:noProof/>
            <w:webHidden/>
          </w:rPr>
        </w:r>
        <w:r>
          <w:rPr>
            <w:noProof/>
            <w:webHidden/>
          </w:rPr>
          <w:fldChar w:fldCharType="separate"/>
        </w:r>
        <w:r>
          <w:rPr>
            <w:noProof/>
            <w:webHidden/>
          </w:rPr>
          <w:t>36</w:t>
        </w:r>
        <w:r>
          <w:rPr>
            <w:noProof/>
            <w:webHidden/>
          </w:rPr>
          <w:fldChar w:fldCharType="end"/>
        </w:r>
      </w:hyperlink>
    </w:p>
    <w:p w14:paraId="674A1744" w14:textId="0D1DD822" w:rsidR="00FF72B9" w:rsidRDefault="00FF72B9">
      <w:pPr>
        <w:pStyle w:val="TOC2"/>
        <w:rPr>
          <w:rFonts w:asciiTheme="minorHAnsi" w:eastAsiaTheme="minorEastAsia" w:hAnsiTheme="minorHAnsi"/>
          <w:noProof/>
          <w:color w:val="auto"/>
          <w:sz w:val="24"/>
        </w:rPr>
      </w:pPr>
      <w:hyperlink w:anchor="_Toc236929641" w:history="1">
        <w:r w:rsidRPr="004E1680">
          <w:rPr>
            <w:rStyle w:val="Hyperlink"/>
            <w:noProof/>
          </w:rPr>
          <w:t>Article 41: Default Continuity and the Day 60 Review</w:t>
        </w:r>
        <w:r>
          <w:rPr>
            <w:noProof/>
            <w:webHidden/>
          </w:rPr>
          <w:tab/>
        </w:r>
        <w:r>
          <w:rPr>
            <w:noProof/>
            <w:webHidden/>
          </w:rPr>
          <w:fldChar w:fldCharType="begin"/>
        </w:r>
        <w:r>
          <w:rPr>
            <w:noProof/>
            <w:webHidden/>
          </w:rPr>
          <w:instrText xml:space="preserve"> PAGEREF _Toc236929641 \h </w:instrText>
        </w:r>
        <w:r>
          <w:rPr>
            <w:noProof/>
            <w:webHidden/>
          </w:rPr>
        </w:r>
        <w:r>
          <w:rPr>
            <w:noProof/>
            <w:webHidden/>
          </w:rPr>
          <w:fldChar w:fldCharType="separate"/>
        </w:r>
        <w:r>
          <w:rPr>
            <w:noProof/>
            <w:webHidden/>
          </w:rPr>
          <w:t>36</w:t>
        </w:r>
        <w:r>
          <w:rPr>
            <w:noProof/>
            <w:webHidden/>
          </w:rPr>
          <w:fldChar w:fldCharType="end"/>
        </w:r>
      </w:hyperlink>
    </w:p>
    <w:p w14:paraId="206B7102" w14:textId="1141927A" w:rsidR="00FF72B9" w:rsidRDefault="00FF72B9">
      <w:pPr>
        <w:pStyle w:val="TOC2"/>
        <w:rPr>
          <w:rFonts w:asciiTheme="minorHAnsi" w:eastAsiaTheme="minorEastAsia" w:hAnsiTheme="minorHAnsi"/>
          <w:noProof/>
          <w:color w:val="auto"/>
          <w:sz w:val="24"/>
        </w:rPr>
      </w:pPr>
      <w:hyperlink w:anchor="_Toc236929642" w:history="1">
        <w:r w:rsidRPr="004E1680">
          <w:rPr>
            <w:rStyle w:val="Hyperlink"/>
            <w:noProof/>
          </w:rPr>
          <w:t>Article 42: Dormancy and Reconstitution</w:t>
        </w:r>
        <w:r>
          <w:rPr>
            <w:noProof/>
            <w:webHidden/>
          </w:rPr>
          <w:tab/>
        </w:r>
        <w:r>
          <w:rPr>
            <w:noProof/>
            <w:webHidden/>
          </w:rPr>
          <w:fldChar w:fldCharType="begin"/>
        </w:r>
        <w:r>
          <w:rPr>
            <w:noProof/>
            <w:webHidden/>
          </w:rPr>
          <w:instrText xml:space="preserve"> PAGEREF _Toc236929642 \h </w:instrText>
        </w:r>
        <w:r>
          <w:rPr>
            <w:noProof/>
            <w:webHidden/>
          </w:rPr>
        </w:r>
        <w:r>
          <w:rPr>
            <w:noProof/>
            <w:webHidden/>
          </w:rPr>
          <w:fldChar w:fldCharType="separate"/>
        </w:r>
        <w:r>
          <w:rPr>
            <w:noProof/>
            <w:webHidden/>
          </w:rPr>
          <w:t>36</w:t>
        </w:r>
        <w:r>
          <w:rPr>
            <w:noProof/>
            <w:webHidden/>
          </w:rPr>
          <w:fldChar w:fldCharType="end"/>
        </w:r>
      </w:hyperlink>
    </w:p>
    <w:p w14:paraId="54DB2361" w14:textId="71BD973C" w:rsidR="00FF72B9" w:rsidRDefault="00FF72B9">
      <w:pPr>
        <w:pStyle w:val="TOC2"/>
        <w:rPr>
          <w:rFonts w:asciiTheme="minorHAnsi" w:eastAsiaTheme="minorEastAsia" w:hAnsiTheme="minorHAnsi"/>
          <w:noProof/>
          <w:color w:val="auto"/>
          <w:sz w:val="24"/>
        </w:rPr>
      </w:pPr>
      <w:hyperlink w:anchor="_Toc236929643" w:history="1">
        <w:r w:rsidRPr="004E1680">
          <w:rPr>
            <w:rStyle w:val="Hyperlink"/>
            <w:noProof/>
          </w:rPr>
          <w:t>Article 43: The Accession Pathway</w:t>
        </w:r>
        <w:r>
          <w:rPr>
            <w:noProof/>
            <w:webHidden/>
          </w:rPr>
          <w:tab/>
        </w:r>
        <w:r>
          <w:rPr>
            <w:noProof/>
            <w:webHidden/>
          </w:rPr>
          <w:fldChar w:fldCharType="begin"/>
        </w:r>
        <w:r>
          <w:rPr>
            <w:noProof/>
            <w:webHidden/>
          </w:rPr>
          <w:instrText xml:space="preserve"> PAGEREF _Toc236929643 \h </w:instrText>
        </w:r>
        <w:r>
          <w:rPr>
            <w:noProof/>
            <w:webHidden/>
          </w:rPr>
        </w:r>
        <w:r>
          <w:rPr>
            <w:noProof/>
            <w:webHidden/>
          </w:rPr>
          <w:fldChar w:fldCharType="separate"/>
        </w:r>
        <w:r>
          <w:rPr>
            <w:noProof/>
            <w:webHidden/>
          </w:rPr>
          <w:t>37</w:t>
        </w:r>
        <w:r>
          <w:rPr>
            <w:noProof/>
            <w:webHidden/>
          </w:rPr>
          <w:fldChar w:fldCharType="end"/>
        </w:r>
      </w:hyperlink>
    </w:p>
    <w:p w14:paraId="75E92F47" w14:textId="253FC4E2" w:rsidR="00FF72B9" w:rsidRDefault="00FF72B9">
      <w:pPr>
        <w:pStyle w:val="TOC2"/>
        <w:rPr>
          <w:rFonts w:asciiTheme="minorHAnsi" w:eastAsiaTheme="minorEastAsia" w:hAnsiTheme="minorHAnsi"/>
          <w:noProof/>
          <w:color w:val="auto"/>
          <w:sz w:val="24"/>
        </w:rPr>
      </w:pPr>
      <w:hyperlink w:anchor="_Toc236929644" w:history="1">
        <w:r w:rsidRPr="004E1680">
          <w:rPr>
            <w:rStyle w:val="Hyperlink"/>
            <w:noProof/>
          </w:rPr>
          <w:t>Article 44: Relationship to the Permanent Compact</w:t>
        </w:r>
        <w:r>
          <w:rPr>
            <w:noProof/>
            <w:webHidden/>
          </w:rPr>
          <w:tab/>
        </w:r>
        <w:r>
          <w:rPr>
            <w:noProof/>
            <w:webHidden/>
          </w:rPr>
          <w:fldChar w:fldCharType="begin"/>
        </w:r>
        <w:r>
          <w:rPr>
            <w:noProof/>
            <w:webHidden/>
          </w:rPr>
          <w:instrText xml:space="preserve"> PAGEREF _Toc236929644 \h </w:instrText>
        </w:r>
        <w:r>
          <w:rPr>
            <w:noProof/>
            <w:webHidden/>
          </w:rPr>
        </w:r>
        <w:r>
          <w:rPr>
            <w:noProof/>
            <w:webHidden/>
          </w:rPr>
          <w:fldChar w:fldCharType="separate"/>
        </w:r>
        <w:r>
          <w:rPr>
            <w:noProof/>
            <w:webHidden/>
          </w:rPr>
          <w:t>37</w:t>
        </w:r>
        <w:r>
          <w:rPr>
            <w:noProof/>
            <w:webHidden/>
          </w:rPr>
          <w:fldChar w:fldCharType="end"/>
        </w:r>
      </w:hyperlink>
    </w:p>
    <w:p w14:paraId="0DC7BE57" w14:textId="7799FF6B" w:rsidR="00FF72B9" w:rsidRDefault="00FF72B9">
      <w:pPr>
        <w:pStyle w:val="TOC2"/>
        <w:rPr>
          <w:rFonts w:asciiTheme="minorHAnsi" w:eastAsiaTheme="minorEastAsia" w:hAnsiTheme="minorHAnsi"/>
          <w:noProof/>
          <w:color w:val="auto"/>
          <w:sz w:val="24"/>
        </w:rPr>
      </w:pPr>
      <w:hyperlink w:anchor="_Toc236929645" w:history="1">
        <w:r w:rsidRPr="004E1680">
          <w:rPr>
            <w:rStyle w:val="Hyperlink"/>
            <w:noProof/>
          </w:rPr>
          <w:t>Article 45: Final Provisions</w:t>
        </w:r>
        <w:r>
          <w:rPr>
            <w:noProof/>
            <w:webHidden/>
          </w:rPr>
          <w:tab/>
        </w:r>
        <w:r>
          <w:rPr>
            <w:noProof/>
            <w:webHidden/>
          </w:rPr>
          <w:fldChar w:fldCharType="begin"/>
        </w:r>
        <w:r>
          <w:rPr>
            <w:noProof/>
            <w:webHidden/>
          </w:rPr>
          <w:instrText xml:space="preserve"> PAGEREF _Toc236929645 \h </w:instrText>
        </w:r>
        <w:r>
          <w:rPr>
            <w:noProof/>
            <w:webHidden/>
          </w:rPr>
        </w:r>
        <w:r>
          <w:rPr>
            <w:noProof/>
            <w:webHidden/>
          </w:rPr>
          <w:fldChar w:fldCharType="separate"/>
        </w:r>
        <w:r>
          <w:rPr>
            <w:noProof/>
            <w:webHidden/>
          </w:rPr>
          <w:t>37</w:t>
        </w:r>
        <w:r>
          <w:rPr>
            <w:noProof/>
            <w:webHidden/>
          </w:rPr>
          <w:fldChar w:fldCharType="end"/>
        </w:r>
      </w:hyperlink>
    </w:p>
    <w:p w14:paraId="42DDD9B6" w14:textId="1FB37457" w:rsidR="00FF72B9" w:rsidRDefault="00FF72B9">
      <w:pPr>
        <w:pStyle w:val="TOC1"/>
        <w:rPr>
          <w:rFonts w:asciiTheme="minorHAnsi" w:eastAsiaTheme="minorEastAsia" w:hAnsiTheme="minorHAnsi"/>
          <w:b w:val="0"/>
          <w:noProof/>
          <w:color w:val="auto"/>
          <w:sz w:val="24"/>
        </w:rPr>
      </w:pPr>
      <w:hyperlink w:anchor="_Toc236929646" w:history="1">
        <w:r w:rsidRPr="004E1680">
          <w:rPr>
            <w:rStyle w:val="Hyperlink"/>
            <w:noProof/>
          </w:rPr>
          <w:t>Signature and Endorsement</w:t>
        </w:r>
        <w:r>
          <w:rPr>
            <w:noProof/>
            <w:webHidden/>
          </w:rPr>
          <w:tab/>
        </w:r>
        <w:r>
          <w:rPr>
            <w:noProof/>
            <w:webHidden/>
          </w:rPr>
          <w:fldChar w:fldCharType="begin"/>
        </w:r>
        <w:r>
          <w:rPr>
            <w:noProof/>
            <w:webHidden/>
          </w:rPr>
          <w:instrText xml:space="preserve"> PAGEREF _Toc236929646 \h </w:instrText>
        </w:r>
        <w:r>
          <w:rPr>
            <w:noProof/>
            <w:webHidden/>
          </w:rPr>
        </w:r>
        <w:r>
          <w:rPr>
            <w:noProof/>
            <w:webHidden/>
          </w:rPr>
          <w:fldChar w:fldCharType="separate"/>
        </w:r>
        <w:r>
          <w:rPr>
            <w:noProof/>
            <w:webHidden/>
          </w:rPr>
          <w:t>39</w:t>
        </w:r>
        <w:r>
          <w:rPr>
            <w:noProof/>
            <w:webHidden/>
          </w:rPr>
          <w:fldChar w:fldCharType="end"/>
        </w:r>
      </w:hyperlink>
    </w:p>
    <w:p w14:paraId="53F5E73E" w14:textId="36D89C90" w:rsidR="00FF72B9" w:rsidRDefault="00FF72B9">
      <w:pPr>
        <w:pStyle w:val="TOC1"/>
        <w:rPr>
          <w:rFonts w:asciiTheme="minorHAnsi" w:eastAsiaTheme="minorEastAsia" w:hAnsiTheme="minorHAnsi"/>
          <w:b w:val="0"/>
          <w:noProof/>
          <w:color w:val="auto"/>
          <w:sz w:val="24"/>
        </w:rPr>
      </w:pPr>
      <w:hyperlink w:anchor="_Toc236929647" w:history="1">
        <w:r w:rsidRPr="004E1680">
          <w:rPr>
            <w:rStyle w:val="Hyperlink"/>
            <w:noProof/>
          </w:rPr>
          <w:t>Annex A: Corridor Geometry and Coordinates</w:t>
        </w:r>
        <w:r>
          <w:rPr>
            <w:noProof/>
            <w:webHidden/>
          </w:rPr>
          <w:tab/>
        </w:r>
        <w:r>
          <w:rPr>
            <w:noProof/>
            <w:webHidden/>
          </w:rPr>
          <w:fldChar w:fldCharType="begin"/>
        </w:r>
        <w:r>
          <w:rPr>
            <w:noProof/>
            <w:webHidden/>
          </w:rPr>
          <w:instrText xml:space="preserve"> PAGEREF _Toc236929647 \h </w:instrText>
        </w:r>
        <w:r>
          <w:rPr>
            <w:noProof/>
            <w:webHidden/>
          </w:rPr>
        </w:r>
        <w:r>
          <w:rPr>
            <w:noProof/>
            <w:webHidden/>
          </w:rPr>
          <w:fldChar w:fldCharType="separate"/>
        </w:r>
        <w:r>
          <w:rPr>
            <w:noProof/>
            <w:webHidden/>
          </w:rPr>
          <w:t>41</w:t>
        </w:r>
        <w:r>
          <w:rPr>
            <w:noProof/>
            <w:webHidden/>
          </w:rPr>
          <w:fldChar w:fldCharType="end"/>
        </w:r>
      </w:hyperlink>
    </w:p>
    <w:p w14:paraId="1BB52458" w14:textId="705E1066" w:rsidR="00FF72B9" w:rsidRDefault="00FF72B9">
      <w:pPr>
        <w:pStyle w:val="TOC2"/>
        <w:rPr>
          <w:rFonts w:asciiTheme="minorHAnsi" w:eastAsiaTheme="minorEastAsia" w:hAnsiTheme="minorHAnsi"/>
          <w:noProof/>
          <w:color w:val="auto"/>
          <w:sz w:val="24"/>
        </w:rPr>
      </w:pPr>
      <w:hyperlink w:anchor="_Toc236929648" w:history="1">
        <w:r w:rsidRPr="004E1680">
          <w:rPr>
            <w:rStyle w:val="Hyperlink"/>
            <w:noProof/>
          </w:rPr>
          <w:t>A.1 The Governance Area</w:t>
        </w:r>
        <w:r>
          <w:rPr>
            <w:noProof/>
            <w:webHidden/>
          </w:rPr>
          <w:tab/>
        </w:r>
        <w:r>
          <w:rPr>
            <w:noProof/>
            <w:webHidden/>
          </w:rPr>
          <w:fldChar w:fldCharType="begin"/>
        </w:r>
        <w:r>
          <w:rPr>
            <w:noProof/>
            <w:webHidden/>
          </w:rPr>
          <w:instrText xml:space="preserve"> PAGEREF _Toc236929648 \h </w:instrText>
        </w:r>
        <w:r>
          <w:rPr>
            <w:noProof/>
            <w:webHidden/>
          </w:rPr>
        </w:r>
        <w:r>
          <w:rPr>
            <w:noProof/>
            <w:webHidden/>
          </w:rPr>
          <w:fldChar w:fldCharType="separate"/>
        </w:r>
        <w:r>
          <w:rPr>
            <w:noProof/>
            <w:webHidden/>
          </w:rPr>
          <w:t>41</w:t>
        </w:r>
        <w:r>
          <w:rPr>
            <w:noProof/>
            <w:webHidden/>
          </w:rPr>
          <w:fldChar w:fldCharType="end"/>
        </w:r>
      </w:hyperlink>
    </w:p>
    <w:p w14:paraId="0F401040" w14:textId="43426646" w:rsidR="00FF72B9" w:rsidRDefault="00FF72B9">
      <w:pPr>
        <w:pStyle w:val="TOC2"/>
        <w:rPr>
          <w:rFonts w:asciiTheme="minorHAnsi" w:eastAsiaTheme="minorEastAsia" w:hAnsiTheme="minorHAnsi"/>
          <w:noProof/>
          <w:color w:val="auto"/>
          <w:sz w:val="24"/>
        </w:rPr>
      </w:pPr>
      <w:hyperlink w:anchor="_Toc236929649" w:history="1">
        <w:r w:rsidRPr="004E1680">
          <w:rPr>
            <w:rStyle w:val="Hyperlink"/>
            <w:noProof/>
          </w:rPr>
          <w:t>A.2 Corridor One: Southern Assurance (outbound)</w:t>
        </w:r>
        <w:r>
          <w:rPr>
            <w:noProof/>
            <w:webHidden/>
          </w:rPr>
          <w:tab/>
        </w:r>
        <w:r>
          <w:rPr>
            <w:noProof/>
            <w:webHidden/>
          </w:rPr>
          <w:fldChar w:fldCharType="begin"/>
        </w:r>
        <w:r>
          <w:rPr>
            <w:noProof/>
            <w:webHidden/>
          </w:rPr>
          <w:instrText xml:space="preserve"> PAGEREF _Toc236929649 \h </w:instrText>
        </w:r>
        <w:r>
          <w:rPr>
            <w:noProof/>
            <w:webHidden/>
          </w:rPr>
        </w:r>
        <w:r>
          <w:rPr>
            <w:noProof/>
            <w:webHidden/>
          </w:rPr>
          <w:fldChar w:fldCharType="separate"/>
        </w:r>
        <w:r>
          <w:rPr>
            <w:noProof/>
            <w:webHidden/>
          </w:rPr>
          <w:t>41</w:t>
        </w:r>
        <w:r>
          <w:rPr>
            <w:noProof/>
            <w:webHidden/>
          </w:rPr>
          <w:fldChar w:fldCharType="end"/>
        </w:r>
      </w:hyperlink>
    </w:p>
    <w:p w14:paraId="27BC1748" w14:textId="559314C4" w:rsidR="00FF72B9" w:rsidRDefault="00FF72B9">
      <w:pPr>
        <w:pStyle w:val="TOC2"/>
        <w:rPr>
          <w:rFonts w:asciiTheme="minorHAnsi" w:eastAsiaTheme="minorEastAsia" w:hAnsiTheme="minorHAnsi"/>
          <w:noProof/>
          <w:color w:val="auto"/>
          <w:sz w:val="24"/>
        </w:rPr>
      </w:pPr>
      <w:hyperlink w:anchor="_Toc236929650" w:history="1">
        <w:r w:rsidRPr="004E1680">
          <w:rPr>
            <w:rStyle w:val="Hyperlink"/>
            <w:noProof/>
          </w:rPr>
          <w:t>A.3 Corridor Two: Northern Coordination (inbound)</w:t>
        </w:r>
        <w:r>
          <w:rPr>
            <w:noProof/>
            <w:webHidden/>
          </w:rPr>
          <w:tab/>
        </w:r>
        <w:r>
          <w:rPr>
            <w:noProof/>
            <w:webHidden/>
          </w:rPr>
          <w:fldChar w:fldCharType="begin"/>
        </w:r>
        <w:r>
          <w:rPr>
            <w:noProof/>
            <w:webHidden/>
          </w:rPr>
          <w:instrText xml:space="preserve"> PAGEREF _Toc236929650 \h </w:instrText>
        </w:r>
        <w:r>
          <w:rPr>
            <w:noProof/>
            <w:webHidden/>
          </w:rPr>
        </w:r>
        <w:r>
          <w:rPr>
            <w:noProof/>
            <w:webHidden/>
          </w:rPr>
          <w:fldChar w:fldCharType="separate"/>
        </w:r>
        <w:r>
          <w:rPr>
            <w:noProof/>
            <w:webHidden/>
          </w:rPr>
          <w:t>41</w:t>
        </w:r>
        <w:r>
          <w:rPr>
            <w:noProof/>
            <w:webHidden/>
          </w:rPr>
          <w:fldChar w:fldCharType="end"/>
        </w:r>
      </w:hyperlink>
    </w:p>
    <w:p w14:paraId="75D5E930" w14:textId="72A0A391" w:rsidR="00FF72B9" w:rsidRDefault="00FF72B9">
      <w:pPr>
        <w:pStyle w:val="TOC2"/>
        <w:rPr>
          <w:rFonts w:asciiTheme="minorHAnsi" w:eastAsiaTheme="minorEastAsia" w:hAnsiTheme="minorHAnsi"/>
          <w:noProof/>
          <w:color w:val="auto"/>
          <w:sz w:val="24"/>
        </w:rPr>
      </w:pPr>
      <w:hyperlink w:anchor="_Toc236929651" w:history="1">
        <w:r w:rsidRPr="004E1680">
          <w:rPr>
            <w:rStyle w:val="Hyperlink"/>
            <w:noProof/>
          </w:rPr>
          <w:t>A.4 Corridor Three: Central Assurance Lane (two-way, after certification)</w:t>
        </w:r>
        <w:r>
          <w:rPr>
            <w:noProof/>
            <w:webHidden/>
          </w:rPr>
          <w:tab/>
        </w:r>
        <w:r>
          <w:rPr>
            <w:noProof/>
            <w:webHidden/>
          </w:rPr>
          <w:fldChar w:fldCharType="begin"/>
        </w:r>
        <w:r>
          <w:rPr>
            <w:noProof/>
            <w:webHidden/>
          </w:rPr>
          <w:instrText xml:space="preserve"> PAGEREF _Toc236929651 \h </w:instrText>
        </w:r>
        <w:r>
          <w:rPr>
            <w:noProof/>
            <w:webHidden/>
          </w:rPr>
        </w:r>
        <w:r>
          <w:rPr>
            <w:noProof/>
            <w:webHidden/>
          </w:rPr>
          <w:fldChar w:fldCharType="separate"/>
        </w:r>
        <w:r>
          <w:rPr>
            <w:noProof/>
            <w:webHidden/>
          </w:rPr>
          <w:t>42</w:t>
        </w:r>
        <w:r>
          <w:rPr>
            <w:noProof/>
            <w:webHidden/>
          </w:rPr>
          <w:fldChar w:fldCharType="end"/>
        </w:r>
      </w:hyperlink>
    </w:p>
    <w:p w14:paraId="2A5FD3F2" w14:textId="52D3C296" w:rsidR="00FF72B9" w:rsidRDefault="00FF72B9">
      <w:pPr>
        <w:pStyle w:val="TOC2"/>
        <w:rPr>
          <w:rFonts w:asciiTheme="minorHAnsi" w:eastAsiaTheme="minorEastAsia" w:hAnsiTheme="minorHAnsi"/>
          <w:noProof/>
          <w:color w:val="auto"/>
          <w:sz w:val="24"/>
        </w:rPr>
      </w:pPr>
      <w:hyperlink w:anchor="_Toc236929652" w:history="1">
        <w:r w:rsidRPr="004E1680">
          <w:rPr>
            <w:rStyle w:val="Hyperlink"/>
            <w:noProof/>
          </w:rPr>
          <w:t>A.5 Anchorages and Survey Zones</w:t>
        </w:r>
        <w:r>
          <w:rPr>
            <w:noProof/>
            <w:webHidden/>
          </w:rPr>
          <w:tab/>
        </w:r>
        <w:r>
          <w:rPr>
            <w:noProof/>
            <w:webHidden/>
          </w:rPr>
          <w:fldChar w:fldCharType="begin"/>
        </w:r>
        <w:r>
          <w:rPr>
            <w:noProof/>
            <w:webHidden/>
          </w:rPr>
          <w:instrText xml:space="preserve"> PAGEREF _Toc236929652 \h </w:instrText>
        </w:r>
        <w:r>
          <w:rPr>
            <w:noProof/>
            <w:webHidden/>
          </w:rPr>
        </w:r>
        <w:r>
          <w:rPr>
            <w:noProof/>
            <w:webHidden/>
          </w:rPr>
          <w:fldChar w:fldCharType="separate"/>
        </w:r>
        <w:r>
          <w:rPr>
            <w:noProof/>
            <w:webHidden/>
          </w:rPr>
          <w:t>42</w:t>
        </w:r>
        <w:r>
          <w:rPr>
            <w:noProof/>
            <w:webHidden/>
          </w:rPr>
          <w:fldChar w:fldCharType="end"/>
        </w:r>
      </w:hyperlink>
    </w:p>
    <w:p w14:paraId="3952A7FB" w14:textId="53DB6DEB" w:rsidR="00FF72B9" w:rsidRDefault="00FF72B9">
      <w:pPr>
        <w:pStyle w:val="TOC1"/>
        <w:rPr>
          <w:rFonts w:asciiTheme="minorHAnsi" w:eastAsiaTheme="minorEastAsia" w:hAnsiTheme="minorHAnsi"/>
          <w:b w:val="0"/>
          <w:noProof/>
          <w:color w:val="auto"/>
          <w:sz w:val="24"/>
        </w:rPr>
      </w:pPr>
      <w:hyperlink w:anchor="_Toc236929653" w:history="1">
        <w:r w:rsidRPr="004E1680">
          <w:rPr>
            <w:rStyle w:val="Hyperlink"/>
            <w:noProof/>
          </w:rPr>
          <w:t>Annex B: The Twelve-Field Transit Notice</w:t>
        </w:r>
        <w:r>
          <w:rPr>
            <w:noProof/>
            <w:webHidden/>
          </w:rPr>
          <w:tab/>
        </w:r>
        <w:r>
          <w:rPr>
            <w:noProof/>
            <w:webHidden/>
          </w:rPr>
          <w:fldChar w:fldCharType="begin"/>
        </w:r>
        <w:r>
          <w:rPr>
            <w:noProof/>
            <w:webHidden/>
          </w:rPr>
          <w:instrText xml:space="preserve"> PAGEREF _Toc236929653 \h </w:instrText>
        </w:r>
        <w:r>
          <w:rPr>
            <w:noProof/>
            <w:webHidden/>
          </w:rPr>
        </w:r>
        <w:r>
          <w:rPr>
            <w:noProof/>
            <w:webHidden/>
          </w:rPr>
          <w:fldChar w:fldCharType="separate"/>
        </w:r>
        <w:r>
          <w:rPr>
            <w:noProof/>
            <w:webHidden/>
          </w:rPr>
          <w:t>43</w:t>
        </w:r>
        <w:r>
          <w:rPr>
            <w:noProof/>
            <w:webHidden/>
          </w:rPr>
          <w:fldChar w:fldCharType="end"/>
        </w:r>
      </w:hyperlink>
    </w:p>
    <w:p w14:paraId="33032373" w14:textId="48E97EBF" w:rsidR="00FF72B9" w:rsidRDefault="00FF72B9">
      <w:pPr>
        <w:pStyle w:val="TOC2"/>
        <w:rPr>
          <w:rFonts w:asciiTheme="minorHAnsi" w:eastAsiaTheme="minorEastAsia" w:hAnsiTheme="minorHAnsi"/>
          <w:noProof/>
          <w:color w:val="auto"/>
          <w:sz w:val="24"/>
        </w:rPr>
      </w:pPr>
      <w:hyperlink w:anchor="_Toc236929654" w:history="1">
        <w:r w:rsidRPr="004E1680">
          <w:rPr>
            <w:rStyle w:val="Hyperlink"/>
            <w:noProof/>
          </w:rPr>
          <w:t>B.1 Filing in Six Steps</w:t>
        </w:r>
        <w:r>
          <w:rPr>
            <w:noProof/>
            <w:webHidden/>
          </w:rPr>
          <w:tab/>
        </w:r>
        <w:r>
          <w:rPr>
            <w:noProof/>
            <w:webHidden/>
          </w:rPr>
          <w:fldChar w:fldCharType="begin"/>
        </w:r>
        <w:r>
          <w:rPr>
            <w:noProof/>
            <w:webHidden/>
          </w:rPr>
          <w:instrText xml:space="preserve"> PAGEREF _Toc236929654 \h </w:instrText>
        </w:r>
        <w:r>
          <w:rPr>
            <w:noProof/>
            <w:webHidden/>
          </w:rPr>
        </w:r>
        <w:r>
          <w:rPr>
            <w:noProof/>
            <w:webHidden/>
          </w:rPr>
          <w:fldChar w:fldCharType="separate"/>
        </w:r>
        <w:r>
          <w:rPr>
            <w:noProof/>
            <w:webHidden/>
          </w:rPr>
          <w:t>43</w:t>
        </w:r>
        <w:r>
          <w:rPr>
            <w:noProof/>
            <w:webHidden/>
          </w:rPr>
          <w:fldChar w:fldCharType="end"/>
        </w:r>
      </w:hyperlink>
    </w:p>
    <w:p w14:paraId="1A73AF66" w14:textId="41FB2253" w:rsidR="00FF72B9" w:rsidRDefault="00FF72B9">
      <w:pPr>
        <w:pStyle w:val="TOC1"/>
        <w:rPr>
          <w:rFonts w:asciiTheme="minorHAnsi" w:eastAsiaTheme="minorEastAsia" w:hAnsiTheme="minorHAnsi"/>
          <w:b w:val="0"/>
          <w:noProof/>
          <w:color w:val="auto"/>
          <w:sz w:val="24"/>
        </w:rPr>
      </w:pPr>
      <w:hyperlink w:anchor="_Toc236929655" w:history="1">
        <w:r w:rsidRPr="004E1680">
          <w:rPr>
            <w:rStyle w:val="Hyperlink"/>
            <w:noProof/>
          </w:rPr>
          <w:t>Annex C: The Consequence Schedule</w:t>
        </w:r>
        <w:r>
          <w:rPr>
            <w:noProof/>
            <w:webHidden/>
          </w:rPr>
          <w:tab/>
        </w:r>
        <w:r>
          <w:rPr>
            <w:noProof/>
            <w:webHidden/>
          </w:rPr>
          <w:fldChar w:fldCharType="begin"/>
        </w:r>
        <w:r>
          <w:rPr>
            <w:noProof/>
            <w:webHidden/>
          </w:rPr>
          <w:instrText xml:space="preserve"> PAGEREF _Toc236929655 \h </w:instrText>
        </w:r>
        <w:r>
          <w:rPr>
            <w:noProof/>
            <w:webHidden/>
          </w:rPr>
        </w:r>
        <w:r>
          <w:rPr>
            <w:noProof/>
            <w:webHidden/>
          </w:rPr>
          <w:fldChar w:fldCharType="separate"/>
        </w:r>
        <w:r>
          <w:rPr>
            <w:noProof/>
            <w:webHidden/>
          </w:rPr>
          <w:t>44</w:t>
        </w:r>
        <w:r>
          <w:rPr>
            <w:noProof/>
            <w:webHidden/>
          </w:rPr>
          <w:fldChar w:fldCharType="end"/>
        </w:r>
      </w:hyperlink>
    </w:p>
    <w:p w14:paraId="631C8D81" w14:textId="46F08AEC" w:rsidR="00FF72B9" w:rsidRDefault="00FF72B9">
      <w:pPr>
        <w:pStyle w:val="TOC1"/>
        <w:rPr>
          <w:rFonts w:asciiTheme="minorHAnsi" w:eastAsiaTheme="minorEastAsia" w:hAnsiTheme="minorHAnsi"/>
          <w:b w:val="0"/>
          <w:noProof/>
          <w:color w:val="auto"/>
          <w:sz w:val="24"/>
        </w:rPr>
      </w:pPr>
      <w:hyperlink w:anchor="_Toc236929656" w:history="1">
        <w:r w:rsidRPr="004E1680">
          <w:rPr>
            <w:rStyle w:val="Hyperlink"/>
            <w:noProof/>
          </w:rPr>
          <w:t>Annex D: The Transit Services Fund Charter and Rate Card</w:t>
        </w:r>
        <w:r>
          <w:rPr>
            <w:noProof/>
            <w:webHidden/>
          </w:rPr>
          <w:tab/>
        </w:r>
        <w:r>
          <w:rPr>
            <w:noProof/>
            <w:webHidden/>
          </w:rPr>
          <w:fldChar w:fldCharType="begin"/>
        </w:r>
        <w:r>
          <w:rPr>
            <w:noProof/>
            <w:webHidden/>
          </w:rPr>
          <w:instrText xml:space="preserve"> PAGEREF _Toc236929656 \h </w:instrText>
        </w:r>
        <w:r>
          <w:rPr>
            <w:noProof/>
            <w:webHidden/>
          </w:rPr>
        </w:r>
        <w:r>
          <w:rPr>
            <w:noProof/>
            <w:webHidden/>
          </w:rPr>
          <w:fldChar w:fldCharType="separate"/>
        </w:r>
        <w:r>
          <w:rPr>
            <w:noProof/>
            <w:webHidden/>
          </w:rPr>
          <w:t>45</w:t>
        </w:r>
        <w:r>
          <w:rPr>
            <w:noProof/>
            <w:webHidden/>
          </w:rPr>
          <w:fldChar w:fldCharType="end"/>
        </w:r>
      </w:hyperlink>
    </w:p>
    <w:p w14:paraId="596D8992" w14:textId="62195360" w:rsidR="00FF72B9" w:rsidRDefault="00FF72B9">
      <w:pPr>
        <w:pStyle w:val="TOC2"/>
        <w:rPr>
          <w:rFonts w:asciiTheme="minorHAnsi" w:eastAsiaTheme="minorEastAsia" w:hAnsiTheme="minorHAnsi"/>
          <w:noProof/>
          <w:color w:val="auto"/>
          <w:sz w:val="24"/>
        </w:rPr>
      </w:pPr>
      <w:hyperlink w:anchor="_Toc236929657" w:history="1">
        <w:r w:rsidRPr="004E1680">
          <w:rPr>
            <w:rStyle w:val="Hyperlink"/>
            <w:noProof/>
          </w:rPr>
          <w:t>D.1 Charter Essentials</w:t>
        </w:r>
        <w:r>
          <w:rPr>
            <w:noProof/>
            <w:webHidden/>
          </w:rPr>
          <w:tab/>
        </w:r>
        <w:r>
          <w:rPr>
            <w:noProof/>
            <w:webHidden/>
          </w:rPr>
          <w:fldChar w:fldCharType="begin"/>
        </w:r>
        <w:r>
          <w:rPr>
            <w:noProof/>
            <w:webHidden/>
          </w:rPr>
          <w:instrText xml:space="preserve"> PAGEREF _Toc236929657 \h </w:instrText>
        </w:r>
        <w:r>
          <w:rPr>
            <w:noProof/>
            <w:webHidden/>
          </w:rPr>
        </w:r>
        <w:r>
          <w:rPr>
            <w:noProof/>
            <w:webHidden/>
          </w:rPr>
          <w:fldChar w:fldCharType="separate"/>
        </w:r>
        <w:r>
          <w:rPr>
            <w:noProof/>
            <w:webHidden/>
          </w:rPr>
          <w:t>45</w:t>
        </w:r>
        <w:r>
          <w:rPr>
            <w:noProof/>
            <w:webHidden/>
          </w:rPr>
          <w:fldChar w:fldCharType="end"/>
        </w:r>
      </w:hyperlink>
    </w:p>
    <w:p w14:paraId="5A437B9B" w14:textId="265FFB29" w:rsidR="00FF72B9" w:rsidRDefault="00FF72B9">
      <w:pPr>
        <w:pStyle w:val="TOC2"/>
        <w:rPr>
          <w:rFonts w:asciiTheme="minorHAnsi" w:eastAsiaTheme="minorEastAsia" w:hAnsiTheme="minorHAnsi"/>
          <w:noProof/>
          <w:color w:val="auto"/>
          <w:sz w:val="24"/>
        </w:rPr>
      </w:pPr>
      <w:hyperlink w:anchor="_Toc236929658" w:history="1">
        <w:r w:rsidRPr="004E1680">
          <w:rPr>
            <w:rStyle w:val="Hyperlink"/>
            <w:noProof/>
          </w:rPr>
          <w:t>D.2 Rate Card (cost-based, reviewed every six months)</w:t>
        </w:r>
        <w:r>
          <w:rPr>
            <w:noProof/>
            <w:webHidden/>
          </w:rPr>
          <w:tab/>
        </w:r>
        <w:r>
          <w:rPr>
            <w:noProof/>
            <w:webHidden/>
          </w:rPr>
          <w:fldChar w:fldCharType="begin"/>
        </w:r>
        <w:r>
          <w:rPr>
            <w:noProof/>
            <w:webHidden/>
          </w:rPr>
          <w:instrText xml:space="preserve"> PAGEREF _Toc236929658 \h </w:instrText>
        </w:r>
        <w:r>
          <w:rPr>
            <w:noProof/>
            <w:webHidden/>
          </w:rPr>
        </w:r>
        <w:r>
          <w:rPr>
            <w:noProof/>
            <w:webHidden/>
          </w:rPr>
          <w:fldChar w:fldCharType="separate"/>
        </w:r>
        <w:r>
          <w:rPr>
            <w:noProof/>
            <w:webHidden/>
          </w:rPr>
          <w:t>45</w:t>
        </w:r>
        <w:r>
          <w:rPr>
            <w:noProof/>
            <w:webHidden/>
          </w:rPr>
          <w:fldChar w:fldCharType="end"/>
        </w:r>
      </w:hyperlink>
    </w:p>
    <w:p w14:paraId="69E9D3C8" w14:textId="01F62A70" w:rsidR="00FF72B9" w:rsidRDefault="00FF72B9">
      <w:pPr>
        <w:pStyle w:val="TOC1"/>
        <w:rPr>
          <w:rFonts w:asciiTheme="minorHAnsi" w:eastAsiaTheme="minorEastAsia" w:hAnsiTheme="minorHAnsi"/>
          <w:b w:val="0"/>
          <w:noProof/>
          <w:color w:val="auto"/>
          <w:sz w:val="24"/>
        </w:rPr>
      </w:pPr>
      <w:hyperlink w:anchor="_Toc236929659" w:history="1">
        <w:r w:rsidRPr="004E1680">
          <w:rPr>
            <w:rStyle w:val="Hyperlink"/>
            <w:noProof/>
          </w:rPr>
          <w:t>Annex E: Communications, VHF Plan, and Hotline Protocols</w:t>
        </w:r>
        <w:r>
          <w:rPr>
            <w:noProof/>
            <w:webHidden/>
          </w:rPr>
          <w:tab/>
        </w:r>
        <w:r>
          <w:rPr>
            <w:noProof/>
            <w:webHidden/>
          </w:rPr>
          <w:fldChar w:fldCharType="begin"/>
        </w:r>
        <w:r>
          <w:rPr>
            <w:noProof/>
            <w:webHidden/>
          </w:rPr>
          <w:instrText xml:space="preserve"> PAGEREF _Toc236929659 \h </w:instrText>
        </w:r>
        <w:r>
          <w:rPr>
            <w:noProof/>
            <w:webHidden/>
          </w:rPr>
        </w:r>
        <w:r>
          <w:rPr>
            <w:noProof/>
            <w:webHidden/>
          </w:rPr>
          <w:fldChar w:fldCharType="separate"/>
        </w:r>
        <w:r>
          <w:rPr>
            <w:noProof/>
            <w:webHidden/>
          </w:rPr>
          <w:t>46</w:t>
        </w:r>
        <w:r>
          <w:rPr>
            <w:noProof/>
            <w:webHidden/>
          </w:rPr>
          <w:fldChar w:fldCharType="end"/>
        </w:r>
      </w:hyperlink>
    </w:p>
    <w:p w14:paraId="4A6E7DC4" w14:textId="6FF91FC5" w:rsidR="00FF72B9" w:rsidRDefault="00FF72B9">
      <w:pPr>
        <w:pStyle w:val="TOC2"/>
        <w:rPr>
          <w:rFonts w:asciiTheme="minorHAnsi" w:eastAsiaTheme="minorEastAsia" w:hAnsiTheme="minorHAnsi"/>
          <w:noProof/>
          <w:color w:val="auto"/>
          <w:sz w:val="24"/>
        </w:rPr>
      </w:pPr>
      <w:hyperlink w:anchor="_Toc236929660" w:history="1">
        <w:r w:rsidRPr="004E1680">
          <w:rPr>
            <w:rStyle w:val="Hyperlink"/>
            <w:noProof/>
          </w:rPr>
          <w:t>E.1 Radio Plan</w:t>
        </w:r>
        <w:r>
          <w:rPr>
            <w:noProof/>
            <w:webHidden/>
          </w:rPr>
          <w:tab/>
        </w:r>
        <w:r>
          <w:rPr>
            <w:noProof/>
            <w:webHidden/>
          </w:rPr>
          <w:fldChar w:fldCharType="begin"/>
        </w:r>
        <w:r>
          <w:rPr>
            <w:noProof/>
            <w:webHidden/>
          </w:rPr>
          <w:instrText xml:space="preserve"> PAGEREF _Toc236929660 \h </w:instrText>
        </w:r>
        <w:r>
          <w:rPr>
            <w:noProof/>
            <w:webHidden/>
          </w:rPr>
        </w:r>
        <w:r>
          <w:rPr>
            <w:noProof/>
            <w:webHidden/>
          </w:rPr>
          <w:fldChar w:fldCharType="separate"/>
        </w:r>
        <w:r>
          <w:rPr>
            <w:noProof/>
            <w:webHidden/>
          </w:rPr>
          <w:t>46</w:t>
        </w:r>
        <w:r>
          <w:rPr>
            <w:noProof/>
            <w:webHidden/>
          </w:rPr>
          <w:fldChar w:fldCharType="end"/>
        </w:r>
      </w:hyperlink>
    </w:p>
    <w:p w14:paraId="0BDBA771" w14:textId="3E365D93" w:rsidR="00FF72B9" w:rsidRDefault="00FF72B9">
      <w:pPr>
        <w:pStyle w:val="TOC2"/>
        <w:rPr>
          <w:rFonts w:asciiTheme="minorHAnsi" w:eastAsiaTheme="minorEastAsia" w:hAnsiTheme="minorHAnsi"/>
          <w:noProof/>
          <w:color w:val="auto"/>
          <w:sz w:val="24"/>
        </w:rPr>
      </w:pPr>
      <w:hyperlink w:anchor="_Toc236929661" w:history="1">
        <w:r w:rsidRPr="004E1680">
          <w:rPr>
            <w:rStyle w:val="Hyperlink"/>
            <w:noProof/>
          </w:rPr>
          <w:t>E.2 Hotline Protocol</w:t>
        </w:r>
        <w:r>
          <w:rPr>
            <w:noProof/>
            <w:webHidden/>
          </w:rPr>
          <w:tab/>
        </w:r>
        <w:r>
          <w:rPr>
            <w:noProof/>
            <w:webHidden/>
          </w:rPr>
          <w:fldChar w:fldCharType="begin"/>
        </w:r>
        <w:r>
          <w:rPr>
            <w:noProof/>
            <w:webHidden/>
          </w:rPr>
          <w:instrText xml:space="preserve"> PAGEREF _Toc236929661 \h </w:instrText>
        </w:r>
        <w:r>
          <w:rPr>
            <w:noProof/>
            <w:webHidden/>
          </w:rPr>
        </w:r>
        <w:r>
          <w:rPr>
            <w:noProof/>
            <w:webHidden/>
          </w:rPr>
          <w:fldChar w:fldCharType="separate"/>
        </w:r>
        <w:r>
          <w:rPr>
            <w:noProof/>
            <w:webHidden/>
          </w:rPr>
          <w:t>46</w:t>
        </w:r>
        <w:r>
          <w:rPr>
            <w:noProof/>
            <w:webHidden/>
          </w:rPr>
          <w:fldChar w:fldCharType="end"/>
        </w:r>
      </w:hyperlink>
    </w:p>
    <w:p w14:paraId="04B3485C" w14:textId="044329E5" w:rsidR="00FF72B9" w:rsidRDefault="00FF72B9">
      <w:pPr>
        <w:pStyle w:val="TOC2"/>
        <w:rPr>
          <w:rFonts w:asciiTheme="minorHAnsi" w:eastAsiaTheme="minorEastAsia" w:hAnsiTheme="minorHAnsi"/>
          <w:noProof/>
          <w:color w:val="auto"/>
          <w:sz w:val="24"/>
        </w:rPr>
      </w:pPr>
      <w:hyperlink w:anchor="_Toc236929662" w:history="1">
        <w:r w:rsidRPr="004E1680">
          <w:rPr>
            <w:rStyle w:val="Hyperlink"/>
            <w:noProof/>
          </w:rPr>
          <w:t>E.3 Ladder Scripts</w:t>
        </w:r>
        <w:r>
          <w:rPr>
            <w:noProof/>
            <w:webHidden/>
          </w:rPr>
          <w:tab/>
        </w:r>
        <w:r>
          <w:rPr>
            <w:noProof/>
            <w:webHidden/>
          </w:rPr>
          <w:fldChar w:fldCharType="begin"/>
        </w:r>
        <w:r>
          <w:rPr>
            <w:noProof/>
            <w:webHidden/>
          </w:rPr>
          <w:instrText xml:space="preserve"> PAGEREF _Toc236929662 \h </w:instrText>
        </w:r>
        <w:r>
          <w:rPr>
            <w:noProof/>
            <w:webHidden/>
          </w:rPr>
        </w:r>
        <w:r>
          <w:rPr>
            <w:noProof/>
            <w:webHidden/>
          </w:rPr>
          <w:fldChar w:fldCharType="separate"/>
        </w:r>
        <w:r>
          <w:rPr>
            <w:noProof/>
            <w:webHidden/>
          </w:rPr>
          <w:t>46</w:t>
        </w:r>
        <w:r>
          <w:rPr>
            <w:noProof/>
            <w:webHidden/>
          </w:rPr>
          <w:fldChar w:fldCharType="end"/>
        </w:r>
      </w:hyperlink>
    </w:p>
    <w:p w14:paraId="6CEBAEA3" w14:textId="7B882EA4" w:rsidR="00FF72B9" w:rsidRDefault="00FF72B9">
      <w:pPr>
        <w:pStyle w:val="TOC1"/>
        <w:rPr>
          <w:rFonts w:asciiTheme="minorHAnsi" w:eastAsiaTheme="minorEastAsia" w:hAnsiTheme="minorHAnsi"/>
          <w:b w:val="0"/>
          <w:noProof/>
          <w:color w:val="auto"/>
          <w:sz w:val="24"/>
        </w:rPr>
      </w:pPr>
      <w:hyperlink w:anchor="_Toc236929663" w:history="1">
        <w:r w:rsidRPr="004E1680">
          <w:rPr>
            <w:rStyle w:val="Hyperlink"/>
            <w:noProof/>
          </w:rPr>
          <w:t>Annex F: Implementation Timeline and Activation Checklists</w:t>
        </w:r>
        <w:r>
          <w:rPr>
            <w:noProof/>
            <w:webHidden/>
          </w:rPr>
          <w:tab/>
        </w:r>
        <w:r>
          <w:rPr>
            <w:noProof/>
            <w:webHidden/>
          </w:rPr>
          <w:fldChar w:fldCharType="begin"/>
        </w:r>
        <w:r>
          <w:rPr>
            <w:noProof/>
            <w:webHidden/>
          </w:rPr>
          <w:instrText xml:space="preserve"> PAGEREF _Toc236929663 \h </w:instrText>
        </w:r>
        <w:r>
          <w:rPr>
            <w:noProof/>
            <w:webHidden/>
          </w:rPr>
        </w:r>
        <w:r>
          <w:rPr>
            <w:noProof/>
            <w:webHidden/>
          </w:rPr>
          <w:fldChar w:fldCharType="separate"/>
        </w:r>
        <w:r>
          <w:rPr>
            <w:noProof/>
            <w:webHidden/>
          </w:rPr>
          <w:t>47</w:t>
        </w:r>
        <w:r>
          <w:rPr>
            <w:noProof/>
            <w:webHidden/>
          </w:rPr>
          <w:fldChar w:fldCharType="end"/>
        </w:r>
      </w:hyperlink>
    </w:p>
    <w:p w14:paraId="28978C6A" w14:textId="66CA20B6" w:rsidR="00FF72B9" w:rsidRDefault="00FF72B9">
      <w:pPr>
        <w:pStyle w:val="TOC2"/>
        <w:rPr>
          <w:rFonts w:asciiTheme="minorHAnsi" w:eastAsiaTheme="minorEastAsia" w:hAnsiTheme="minorHAnsi"/>
          <w:noProof/>
          <w:color w:val="auto"/>
          <w:sz w:val="24"/>
        </w:rPr>
      </w:pPr>
      <w:hyperlink w:anchor="_Toc236929664" w:history="1">
        <w:r w:rsidRPr="004E1680">
          <w:rPr>
            <w:rStyle w:val="Hyperlink"/>
            <w:noProof/>
          </w:rPr>
          <w:t>F.1 The Sixty-Day Master Timeline</w:t>
        </w:r>
        <w:r>
          <w:rPr>
            <w:noProof/>
            <w:webHidden/>
          </w:rPr>
          <w:tab/>
        </w:r>
        <w:r>
          <w:rPr>
            <w:noProof/>
            <w:webHidden/>
          </w:rPr>
          <w:fldChar w:fldCharType="begin"/>
        </w:r>
        <w:r>
          <w:rPr>
            <w:noProof/>
            <w:webHidden/>
          </w:rPr>
          <w:instrText xml:space="preserve"> PAGEREF _Toc236929664 \h </w:instrText>
        </w:r>
        <w:r>
          <w:rPr>
            <w:noProof/>
            <w:webHidden/>
          </w:rPr>
        </w:r>
        <w:r>
          <w:rPr>
            <w:noProof/>
            <w:webHidden/>
          </w:rPr>
          <w:fldChar w:fldCharType="separate"/>
        </w:r>
        <w:r>
          <w:rPr>
            <w:noProof/>
            <w:webHidden/>
          </w:rPr>
          <w:t>47</w:t>
        </w:r>
        <w:r>
          <w:rPr>
            <w:noProof/>
            <w:webHidden/>
          </w:rPr>
          <w:fldChar w:fldCharType="end"/>
        </w:r>
      </w:hyperlink>
    </w:p>
    <w:p w14:paraId="58F2993F" w14:textId="4094536B" w:rsidR="00FF72B9" w:rsidRDefault="00FF72B9">
      <w:pPr>
        <w:pStyle w:val="TOC2"/>
        <w:rPr>
          <w:rFonts w:asciiTheme="minorHAnsi" w:eastAsiaTheme="minorEastAsia" w:hAnsiTheme="minorHAnsi"/>
          <w:noProof/>
          <w:color w:val="auto"/>
          <w:sz w:val="24"/>
        </w:rPr>
      </w:pPr>
      <w:hyperlink w:anchor="_Toc236929665" w:history="1">
        <w:r w:rsidRPr="004E1680">
          <w:rPr>
            <w:rStyle w:val="Hyperlink"/>
            <w:noProof/>
          </w:rPr>
          <w:t>F.2 Day 0 Checklist</w:t>
        </w:r>
        <w:r>
          <w:rPr>
            <w:noProof/>
            <w:webHidden/>
          </w:rPr>
          <w:tab/>
        </w:r>
        <w:r>
          <w:rPr>
            <w:noProof/>
            <w:webHidden/>
          </w:rPr>
          <w:fldChar w:fldCharType="begin"/>
        </w:r>
        <w:r>
          <w:rPr>
            <w:noProof/>
            <w:webHidden/>
          </w:rPr>
          <w:instrText xml:space="preserve"> PAGEREF _Toc236929665 \h </w:instrText>
        </w:r>
        <w:r>
          <w:rPr>
            <w:noProof/>
            <w:webHidden/>
          </w:rPr>
        </w:r>
        <w:r>
          <w:rPr>
            <w:noProof/>
            <w:webHidden/>
          </w:rPr>
          <w:fldChar w:fldCharType="separate"/>
        </w:r>
        <w:r>
          <w:rPr>
            <w:noProof/>
            <w:webHidden/>
          </w:rPr>
          <w:t>47</w:t>
        </w:r>
        <w:r>
          <w:rPr>
            <w:noProof/>
            <w:webHidden/>
          </w:rPr>
          <w:fldChar w:fldCharType="end"/>
        </w:r>
      </w:hyperlink>
    </w:p>
    <w:p w14:paraId="6DEDDE73" w14:textId="626F8B75" w:rsidR="00FF72B9" w:rsidRDefault="00FF72B9">
      <w:pPr>
        <w:pStyle w:val="TOC2"/>
        <w:rPr>
          <w:rFonts w:asciiTheme="minorHAnsi" w:eastAsiaTheme="minorEastAsia" w:hAnsiTheme="minorHAnsi"/>
          <w:noProof/>
          <w:color w:val="auto"/>
          <w:sz w:val="24"/>
        </w:rPr>
      </w:pPr>
      <w:hyperlink w:anchor="_Toc236929666" w:history="1">
        <w:r w:rsidRPr="004E1680">
          <w:rPr>
            <w:rStyle w:val="Hyperlink"/>
            <w:noProof/>
          </w:rPr>
          <w:t>F.3 Joint Coordination Center Activation Checklist</w:t>
        </w:r>
        <w:r>
          <w:rPr>
            <w:noProof/>
            <w:webHidden/>
          </w:rPr>
          <w:tab/>
        </w:r>
        <w:r>
          <w:rPr>
            <w:noProof/>
            <w:webHidden/>
          </w:rPr>
          <w:fldChar w:fldCharType="begin"/>
        </w:r>
        <w:r>
          <w:rPr>
            <w:noProof/>
            <w:webHidden/>
          </w:rPr>
          <w:instrText xml:space="preserve"> PAGEREF _Toc236929666 \h </w:instrText>
        </w:r>
        <w:r>
          <w:rPr>
            <w:noProof/>
            <w:webHidden/>
          </w:rPr>
        </w:r>
        <w:r>
          <w:rPr>
            <w:noProof/>
            <w:webHidden/>
          </w:rPr>
          <w:fldChar w:fldCharType="separate"/>
        </w:r>
        <w:r>
          <w:rPr>
            <w:noProof/>
            <w:webHidden/>
          </w:rPr>
          <w:t>48</w:t>
        </w:r>
        <w:r>
          <w:rPr>
            <w:noProof/>
            <w:webHidden/>
          </w:rPr>
          <w:fldChar w:fldCharType="end"/>
        </w:r>
      </w:hyperlink>
    </w:p>
    <w:p w14:paraId="597BD671" w14:textId="534C9753" w:rsidR="00FF72B9" w:rsidRDefault="00FF72B9">
      <w:pPr>
        <w:pStyle w:val="TOC2"/>
        <w:rPr>
          <w:rFonts w:asciiTheme="minorHAnsi" w:eastAsiaTheme="minorEastAsia" w:hAnsiTheme="minorHAnsi"/>
          <w:noProof/>
          <w:color w:val="auto"/>
          <w:sz w:val="24"/>
        </w:rPr>
      </w:pPr>
      <w:hyperlink w:anchor="_Toc236929667" w:history="1">
        <w:r w:rsidRPr="004E1680">
          <w:rPr>
            <w:rStyle w:val="Hyperlink"/>
            <w:noProof/>
          </w:rPr>
          <w:t>F.4 Survey and Clearance Checklist</w:t>
        </w:r>
        <w:r>
          <w:rPr>
            <w:noProof/>
            <w:webHidden/>
          </w:rPr>
          <w:tab/>
        </w:r>
        <w:r>
          <w:rPr>
            <w:noProof/>
            <w:webHidden/>
          </w:rPr>
          <w:fldChar w:fldCharType="begin"/>
        </w:r>
        <w:r>
          <w:rPr>
            <w:noProof/>
            <w:webHidden/>
          </w:rPr>
          <w:instrText xml:space="preserve"> PAGEREF _Toc236929667 \h </w:instrText>
        </w:r>
        <w:r>
          <w:rPr>
            <w:noProof/>
            <w:webHidden/>
          </w:rPr>
        </w:r>
        <w:r>
          <w:rPr>
            <w:noProof/>
            <w:webHidden/>
          </w:rPr>
          <w:fldChar w:fldCharType="separate"/>
        </w:r>
        <w:r>
          <w:rPr>
            <w:noProof/>
            <w:webHidden/>
          </w:rPr>
          <w:t>48</w:t>
        </w:r>
        <w:r>
          <w:rPr>
            <w:noProof/>
            <w:webHidden/>
          </w:rPr>
          <w:fldChar w:fldCharType="end"/>
        </w:r>
      </w:hyperlink>
    </w:p>
    <w:p w14:paraId="7EDE7FD8" w14:textId="51C45FB3" w:rsidR="00FF72B9" w:rsidRDefault="00FF72B9">
      <w:pPr>
        <w:pStyle w:val="TOC2"/>
        <w:rPr>
          <w:rFonts w:asciiTheme="minorHAnsi" w:eastAsiaTheme="minorEastAsia" w:hAnsiTheme="minorHAnsi"/>
          <w:noProof/>
          <w:color w:val="auto"/>
          <w:sz w:val="24"/>
        </w:rPr>
      </w:pPr>
      <w:hyperlink w:anchor="_Toc236929668" w:history="1">
        <w:r w:rsidRPr="004E1680">
          <w:rPr>
            <w:rStyle w:val="Hyperlink"/>
            <w:noProof/>
          </w:rPr>
          <w:t>F.5 Dormancy and Reconstitution Checklist</w:t>
        </w:r>
        <w:r>
          <w:rPr>
            <w:noProof/>
            <w:webHidden/>
          </w:rPr>
          <w:tab/>
        </w:r>
        <w:r>
          <w:rPr>
            <w:noProof/>
            <w:webHidden/>
          </w:rPr>
          <w:fldChar w:fldCharType="begin"/>
        </w:r>
        <w:r>
          <w:rPr>
            <w:noProof/>
            <w:webHidden/>
          </w:rPr>
          <w:instrText xml:space="preserve"> PAGEREF _Toc236929668 \h </w:instrText>
        </w:r>
        <w:r>
          <w:rPr>
            <w:noProof/>
            <w:webHidden/>
          </w:rPr>
        </w:r>
        <w:r>
          <w:rPr>
            <w:noProof/>
            <w:webHidden/>
          </w:rPr>
          <w:fldChar w:fldCharType="separate"/>
        </w:r>
        <w:r>
          <w:rPr>
            <w:noProof/>
            <w:webHidden/>
          </w:rPr>
          <w:t>48</w:t>
        </w:r>
        <w:r>
          <w:rPr>
            <w:noProof/>
            <w:webHidden/>
          </w:rPr>
          <w:fldChar w:fldCharType="end"/>
        </w:r>
      </w:hyperlink>
    </w:p>
    <w:p w14:paraId="38DB76A8" w14:textId="6D62476F" w:rsidR="00FF72B9" w:rsidRDefault="00FF72B9">
      <w:pPr>
        <w:pStyle w:val="TOC1"/>
        <w:rPr>
          <w:rFonts w:asciiTheme="minorHAnsi" w:eastAsiaTheme="minorEastAsia" w:hAnsiTheme="minorHAnsi"/>
          <w:b w:val="0"/>
          <w:noProof/>
          <w:color w:val="auto"/>
          <w:sz w:val="24"/>
        </w:rPr>
      </w:pPr>
      <w:hyperlink w:anchor="_Toc236929669" w:history="1">
        <w:r w:rsidRPr="004E1680">
          <w:rPr>
            <w:rStyle w:val="Hyperlink"/>
            <w:noProof/>
          </w:rPr>
          <w:t>Annex G: The Red Lines Register</w:t>
        </w:r>
        <w:r>
          <w:rPr>
            <w:noProof/>
            <w:webHidden/>
          </w:rPr>
          <w:tab/>
        </w:r>
        <w:r>
          <w:rPr>
            <w:noProof/>
            <w:webHidden/>
          </w:rPr>
          <w:fldChar w:fldCharType="begin"/>
        </w:r>
        <w:r>
          <w:rPr>
            <w:noProof/>
            <w:webHidden/>
          </w:rPr>
          <w:instrText xml:space="preserve"> PAGEREF _Toc236929669 \h </w:instrText>
        </w:r>
        <w:r>
          <w:rPr>
            <w:noProof/>
            <w:webHidden/>
          </w:rPr>
        </w:r>
        <w:r>
          <w:rPr>
            <w:noProof/>
            <w:webHidden/>
          </w:rPr>
          <w:fldChar w:fldCharType="separate"/>
        </w:r>
        <w:r>
          <w:rPr>
            <w:noProof/>
            <w:webHidden/>
          </w:rPr>
          <w:t>49</w:t>
        </w:r>
        <w:r>
          <w:rPr>
            <w:noProof/>
            <w:webHidden/>
          </w:rPr>
          <w:fldChar w:fldCharType="end"/>
        </w:r>
      </w:hyperlink>
    </w:p>
    <w:p w14:paraId="5663E82B" w14:textId="439FB023" w:rsidR="00FF72B9" w:rsidRDefault="00FF72B9">
      <w:pPr>
        <w:pStyle w:val="TOC1"/>
        <w:rPr>
          <w:rFonts w:asciiTheme="minorHAnsi" w:eastAsiaTheme="minorEastAsia" w:hAnsiTheme="minorHAnsi"/>
          <w:b w:val="0"/>
          <w:noProof/>
          <w:color w:val="auto"/>
          <w:sz w:val="24"/>
        </w:rPr>
      </w:pPr>
      <w:hyperlink w:anchor="_Toc236929670" w:history="1">
        <w:r w:rsidRPr="004E1680">
          <w:rPr>
            <w:rStyle w:val="Hyperlink"/>
            <w:noProof/>
          </w:rPr>
          <w:t>Annex H: Model Public Statements</w:t>
        </w:r>
        <w:r>
          <w:rPr>
            <w:noProof/>
            <w:webHidden/>
          </w:rPr>
          <w:tab/>
        </w:r>
        <w:r>
          <w:rPr>
            <w:noProof/>
            <w:webHidden/>
          </w:rPr>
          <w:fldChar w:fldCharType="begin"/>
        </w:r>
        <w:r>
          <w:rPr>
            <w:noProof/>
            <w:webHidden/>
          </w:rPr>
          <w:instrText xml:space="preserve"> PAGEREF _Toc236929670 \h </w:instrText>
        </w:r>
        <w:r>
          <w:rPr>
            <w:noProof/>
            <w:webHidden/>
          </w:rPr>
        </w:r>
        <w:r>
          <w:rPr>
            <w:noProof/>
            <w:webHidden/>
          </w:rPr>
          <w:fldChar w:fldCharType="separate"/>
        </w:r>
        <w:r>
          <w:rPr>
            <w:noProof/>
            <w:webHidden/>
          </w:rPr>
          <w:t>50</w:t>
        </w:r>
        <w:r>
          <w:rPr>
            <w:noProof/>
            <w:webHidden/>
          </w:rPr>
          <w:fldChar w:fldCharType="end"/>
        </w:r>
      </w:hyperlink>
    </w:p>
    <w:p w14:paraId="51CE8AFE" w14:textId="6C3D10C6" w:rsidR="00FF72B9" w:rsidRDefault="00FF72B9">
      <w:pPr>
        <w:pStyle w:val="TOC1"/>
        <w:rPr>
          <w:rFonts w:asciiTheme="minorHAnsi" w:eastAsiaTheme="minorEastAsia" w:hAnsiTheme="minorHAnsi"/>
          <w:b w:val="0"/>
          <w:noProof/>
          <w:color w:val="auto"/>
          <w:sz w:val="24"/>
        </w:rPr>
      </w:pPr>
      <w:hyperlink w:anchor="_Toc236929671" w:history="1">
        <w:r w:rsidRPr="004E1680">
          <w:rPr>
            <w:rStyle w:val="Hyperlink"/>
            <w:noProof/>
          </w:rPr>
          <w:t>Annex I: Glossary and Neutral Terminology</w:t>
        </w:r>
        <w:r>
          <w:rPr>
            <w:noProof/>
            <w:webHidden/>
          </w:rPr>
          <w:tab/>
        </w:r>
        <w:r>
          <w:rPr>
            <w:noProof/>
            <w:webHidden/>
          </w:rPr>
          <w:fldChar w:fldCharType="begin"/>
        </w:r>
        <w:r>
          <w:rPr>
            <w:noProof/>
            <w:webHidden/>
          </w:rPr>
          <w:instrText xml:space="preserve"> PAGEREF _Toc236929671 \h </w:instrText>
        </w:r>
        <w:r>
          <w:rPr>
            <w:noProof/>
            <w:webHidden/>
          </w:rPr>
        </w:r>
        <w:r>
          <w:rPr>
            <w:noProof/>
            <w:webHidden/>
          </w:rPr>
          <w:fldChar w:fldCharType="separate"/>
        </w:r>
        <w:r>
          <w:rPr>
            <w:noProof/>
            <w:webHidden/>
          </w:rPr>
          <w:t>51</w:t>
        </w:r>
        <w:r>
          <w:rPr>
            <w:noProof/>
            <w:webHidden/>
          </w:rPr>
          <w:fldChar w:fldCharType="end"/>
        </w:r>
      </w:hyperlink>
    </w:p>
    <w:p w14:paraId="7BB71626" w14:textId="4F29BE1E" w:rsidR="00FF72B9" w:rsidRDefault="00FF72B9">
      <w:pPr>
        <w:pStyle w:val="TOC1"/>
        <w:rPr>
          <w:rFonts w:asciiTheme="minorHAnsi" w:eastAsiaTheme="minorEastAsia" w:hAnsiTheme="minorHAnsi"/>
          <w:b w:val="0"/>
          <w:noProof/>
          <w:color w:val="auto"/>
          <w:sz w:val="24"/>
        </w:rPr>
      </w:pPr>
      <w:hyperlink w:anchor="_Toc236929672" w:history="1">
        <w:r w:rsidRPr="004E1680">
          <w:rPr>
            <w:rStyle w:val="Hyperlink"/>
            <w:noProof/>
          </w:rPr>
          <w:t>Annex J: Source Frameworks</w:t>
        </w:r>
        <w:r>
          <w:rPr>
            <w:noProof/>
            <w:webHidden/>
          </w:rPr>
          <w:tab/>
        </w:r>
        <w:r>
          <w:rPr>
            <w:noProof/>
            <w:webHidden/>
          </w:rPr>
          <w:fldChar w:fldCharType="begin"/>
        </w:r>
        <w:r>
          <w:rPr>
            <w:noProof/>
            <w:webHidden/>
          </w:rPr>
          <w:instrText xml:space="preserve"> PAGEREF _Toc236929672 \h </w:instrText>
        </w:r>
        <w:r>
          <w:rPr>
            <w:noProof/>
            <w:webHidden/>
          </w:rPr>
        </w:r>
        <w:r>
          <w:rPr>
            <w:noProof/>
            <w:webHidden/>
          </w:rPr>
          <w:fldChar w:fldCharType="separate"/>
        </w:r>
        <w:r>
          <w:rPr>
            <w:noProof/>
            <w:webHidden/>
          </w:rPr>
          <w:t>52</w:t>
        </w:r>
        <w:r>
          <w:rPr>
            <w:noProof/>
            <w:webHidden/>
          </w:rPr>
          <w:fldChar w:fldCharType="end"/>
        </w:r>
      </w:hyperlink>
    </w:p>
    <w:p w14:paraId="47136E19" w14:textId="39D9B4E1" w:rsidR="003B5627" w:rsidRDefault="00000000">
      <w:r>
        <w:fldChar w:fldCharType="end"/>
      </w:r>
    </w:p>
    <w:p w14:paraId="4F7383C2" w14:textId="77777777" w:rsidR="003B5627" w:rsidRDefault="00000000">
      <w:pPr>
        <w:pStyle w:val="Heading1"/>
      </w:pPr>
      <w:bookmarkStart w:id="4" w:name="_Toc236929590"/>
      <w:r>
        <w:lastRenderedPageBreak/>
        <w:t>The Hormuz Declaration of Principles</w:t>
      </w:r>
      <w:bookmarkEnd w:id="4"/>
    </w:p>
    <w:p w14:paraId="1D9278AE" w14:textId="77777777" w:rsidR="003B5627" w:rsidRDefault="00000000">
      <w:r>
        <w:t>The participants set down fourteen lines. Every article in this Protocol serves these lines, and no measure under this Protocol crosses them. Each line names a red line held by at least one participant; the full register, with holders and design consequences, stands at Annex G.</w:t>
      </w:r>
    </w:p>
    <w:tbl>
      <w:tblPr>
        <w:tblW w:w="5000" w:type="pct"/>
        <w:tblInd w:w="180" w:type="dxa"/>
        <w:tblBorders>
          <w:top w:val="single" w:sz="10" w:space="0" w:color="1F4E5F"/>
          <w:left w:val="single" w:sz="10" w:space="0" w:color="1F4E5F"/>
          <w:bottom w:val="single" w:sz="10" w:space="0" w:color="1F4E5F"/>
          <w:right w:val="single" w:sz="10" w:space="0" w:color="1F4E5F"/>
        </w:tblBorders>
        <w:tblCellMar>
          <w:left w:w="10" w:type="dxa"/>
          <w:right w:w="10" w:type="dxa"/>
        </w:tblCellMar>
        <w:tblLook w:val="0000" w:firstRow="0" w:lastRow="0" w:firstColumn="0" w:lastColumn="0" w:noHBand="0" w:noVBand="0"/>
      </w:tblPr>
      <w:tblGrid>
        <w:gridCol w:w="9386"/>
      </w:tblGrid>
      <w:tr w:rsidR="003B5627" w14:paraId="2E607D64" w14:textId="77777777">
        <w:tblPrEx>
          <w:tblCellMar>
            <w:top w:w="0" w:type="dxa"/>
            <w:bottom w:w="0" w:type="dxa"/>
          </w:tblCellMar>
        </w:tblPrEx>
        <w:tc>
          <w:tcPr>
            <w:tcW w:w="0" w:type="auto"/>
            <w:shd w:val="clear" w:color="auto" w:fill="EFF5F7"/>
            <w:tcMar>
              <w:top w:w="80" w:type="dxa"/>
              <w:left w:w="180" w:type="dxa"/>
              <w:bottom w:w="80" w:type="dxa"/>
              <w:right w:w="180" w:type="dxa"/>
            </w:tcMar>
          </w:tcPr>
          <w:p w14:paraId="172C5E77" w14:textId="77777777" w:rsidR="003B5627" w:rsidRDefault="00000000">
            <w:pPr>
              <w:spacing w:before="100" w:after="100"/>
              <w:jc w:val="left"/>
            </w:pPr>
            <w:r>
              <w:rPr>
                <w:rFonts w:ascii="Calibri" w:hAnsi="Calibri"/>
                <w:b/>
                <w:color w:val="1F4E5F"/>
                <w:sz w:val="22"/>
              </w:rPr>
              <w:t>The Fourteen Lines</w:t>
            </w:r>
          </w:p>
          <w:p w14:paraId="1C30B800" w14:textId="77777777" w:rsidR="003B5627" w:rsidRDefault="00000000">
            <w:pPr>
              <w:spacing w:before="40" w:after="60"/>
              <w:jc w:val="left"/>
            </w:pPr>
            <w:r>
              <w:t>1. The Strait of Hormuz stays open. No state closes it, blocks it, or slows it.</w:t>
            </w:r>
          </w:p>
          <w:p w14:paraId="140F9764" w14:textId="77777777" w:rsidR="003B5627" w:rsidRDefault="00000000">
            <w:pPr>
              <w:spacing w:before="40" w:after="60"/>
              <w:jc w:val="left"/>
            </w:pPr>
            <w:r>
              <w:t>2. No state charges a toll, tariff, or fee for passage. Transit is free of charge, now and under every flow state.</w:t>
            </w:r>
          </w:p>
          <w:p w14:paraId="352FA46E" w14:textId="77777777" w:rsidR="003B5627" w:rsidRDefault="00000000">
            <w:pPr>
              <w:spacing w:before="40" w:after="60"/>
              <w:jc w:val="left"/>
            </w:pPr>
            <w:r>
              <w:t>3. No warship boards, inspects, diverts, or delays a commercial vessel inside the corridors.</w:t>
            </w:r>
          </w:p>
          <w:p w14:paraId="7FC3E646" w14:textId="77777777" w:rsidR="003B5627" w:rsidRDefault="00000000">
            <w:pPr>
              <w:spacing w:before="40" w:after="60"/>
              <w:jc w:val="left"/>
            </w:pPr>
            <w:r>
              <w:t>4. No state places mines in the Strait. Mines in the water come out of the water on a verified schedule.</w:t>
            </w:r>
          </w:p>
          <w:p w14:paraId="1966153A" w14:textId="77777777" w:rsidR="003B5627" w:rsidRDefault="00000000">
            <w:pPr>
              <w:spacing w:before="40" w:after="60"/>
              <w:jc w:val="left"/>
            </w:pPr>
            <w:r>
              <w:t>5. Iranian sovereignty over Iranian waters stands. Omani sovereignty over Omani waters stands. Nothing in this Protocol prejudges any boundary or claim.</w:t>
            </w:r>
          </w:p>
          <w:p w14:paraId="7C49070B" w14:textId="77777777" w:rsidR="003B5627" w:rsidRDefault="00000000">
            <w:pPr>
              <w:spacing w:before="40" w:after="60"/>
              <w:jc w:val="left"/>
            </w:pPr>
            <w:r>
              <w:t>6. Iran holds no unilateral veto over transit, and no other participant holds one either. Transit flows through rules, not through permission.</w:t>
            </w:r>
          </w:p>
          <w:p w14:paraId="18A01AF3" w14:textId="77777777" w:rsidR="003B5627" w:rsidRDefault="00000000">
            <w:pPr>
              <w:spacing w:before="40" w:after="60"/>
              <w:jc w:val="left"/>
            </w:pPr>
            <w:r>
              <w:t>7. No foreign power commands any Gulf force. Gulf states run Gulf security, with outside help on invitation.</w:t>
            </w:r>
          </w:p>
          <w:p w14:paraId="513689C2" w14:textId="77777777" w:rsidR="003B5627" w:rsidRDefault="00000000">
            <w:pPr>
              <w:spacing w:before="40" w:after="60"/>
              <w:jc w:val="left"/>
            </w:pPr>
            <w:r>
              <w:t>8. The United States removes its blockade of Iranian ports as the corridors activate, in synchronized, published steps.</w:t>
            </w:r>
          </w:p>
          <w:p w14:paraId="344FBB22" w14:textId="77777777" w:rsidR="003B5627" w:rsidRDefault="00000000">
            <w:pPr>
              <w:spacing w:before="40" w:after="60"/>
              <w:jc w:val="left"/>
            </w:pPr>
            <w:r>
              <w:t>9. The Persia Gate Security Organization serves shipping as a civilian transit desk. Its permission function ends on Day 0.</w:t>
            </w:r>
          </w:p>
          <w:p w14:paraId="71CAD127" w14:textId="77777777" w:rsidR="003B5627" w:rsidRDefault="00000000">
            <w:pPr>
              <w:spacing w:before="40" w:after="60"/>
              <w:jc w:val="left"/>
            </w:pPr>
            <w:r>
              <w:t>10. Humanitarian cargo moves first, always, under every flow state, without inspection delay.</w:t>
            </w:r>
          </w:p>
          <w:p w14:paraId="0CC6C227" w14:textId="77777777" w:rsidR="003B5627" w:rsidRDefault="00000000">
            <w:pPr>
              <w:spacing w:before="40" w:after="60"/>
              <w:jc w:val="left"/>
            </w:pPr>
            <w:r>
              <w:t>11. Verification runs on a human anchor: named officers, paired across flags, on the water and on the record.</w:t>
            </w:r>
          </w:p>
          <w:p w14:paraId="401304BF" w14:textId="77777777" w:rsidR="003B5627" w:rsidRDefault="00000000">
            <w:pPr>
              <w:spacing w:before="40" w:after="60"/>
              <w:jc w:val="left"/>
            </w:pPr>
            <w:r>
              <w:t>12. One error costs days, not the system. Sabotage costs standing. No provision of this Protocol escalates to force by itself.</w:t>
            </w:r>
          </w:p>
          <w:p w14:paraId="34A9DE2B" w14:textId="77777777" w:rsidR="003B5627" w:rsidRDefault="00000000">
            <w:pPr>
              <w:spacing w:before="40" w:after="60"/>
              <w:jc w:val="left"/>
            </w:pPr>
            <w:r>
              <w:t>13. Every participant holds the right to walk away. Participation persists through performance, not through penalty.</w:t>
            </w:r>
          </w:p>
          <w:p w14:paraId="73BCD5BC" w14:textId="77777777" w:rsidR="003B5627" w:rsidRDefault="00000000">
            <w:pPr>
              <w:spacing w:before="40"/>
              <w:jc w:val="left"/>
            </w:pPr>
            <w:r>
              <w:t>14. This Protocol has no sunset. It stands until a Permanent Compact replaces it, and it stands on its own if none does.</w:t>
            </w:r>
          </w:p>
        </w:tc>
      </w:tr>
    </w:tbl>
    <w:p w14:paraId="46B734FA" w14:textId="77777777" w:rsidR="003B5627" w:rsidRDefault="003B5627">
      <w:pPr>
        <w:spacing w:after="120"/>
      </w:pPr>
    </w:p>
    <w:p w14:paraId="7D7837E1" w14:textId="77777777" w:rsidR="003B5627" w:rsidRDefault="00000000">
      <w:r>
        <w:t>The Declaration guides interpretation. Where a clause admits two readings, the reading that keeps all fourteen lines intact prevails.</w:t>
      </w:r>
    </w:p>
    <w:p w14:paraId="0804A382" w14:textId="77777777" w:rsidR="003B5627" w:rsidRDefault="00000000">
      <w:pPr>
        <w:pStyle w:val="Heading1"/>
      </w:pPr>
      <w:bookmarkStart w:id="5" w:name="_Toc236929591"/>
      <w:r>
        <w:lastRenderedPageBreak/>
        <w:t>Preamble: The Moment of August 2026</w:t>
      </w:r>
      <w:bookmarkEnd w:id="5"/>
    </w:p>
    <w:p w14:paraId="350173F1" w14:textId="77777777" w:rsidR="003B5627" w:rsidRDefault="00000000">
      <w:r>
        <w:t>In the spring and summer of 2026 the Strait of Hormuz carried the weight of a crisis that no capital wanted and no capital could afford. A closure episode in April, followed by a managed reopening, showed the world how quickly a chokepoint of twenty-one miles shakes every economy on earth. More than five hundred commercial vessels waited at anchor at the height of the disruption. War-risk insurance premiums rose to multiples of their pre-crisis levels. Energy prices moved on rumor alone. The lesson cost billions and arrived in days: the Strait has no spare governance system, and improvisation is the most expensive option of all.</w:t>
      </w:r>
    </w:p>
    <w:p w14:paraId="13C9A37E" w14:textId="77777777" w:rsidR="003B5627" w:rsidRDefault="00000000">
      <w:r>
        <w:t>On 17 June 2026, at Islamabad, the Islamic Republic of Iran and the United States of America signed a Memorandum of Understanding that opened a sixty-day negotiating window. The Memorandum pairs Iranian commitments on verification and enrichment with American commitments on relief, and it names the Strait file as a priority track. Through June and July, Omani and Qatari channels carried drafts, and the interim arrangements under discussion in August 2026 point toward a simple geometry: inbound traffic coordinates through an Iranian northern lane, outbound traffic moves through an Omani southern lane, no tolls apply during the interim period, and a dedicated survey and clearance effort opens the central lane within thirty days. This Protocol takes that emerging geometry and gives it an operating system.</w:t>
      </w:r>
    </w:p>
    <w:p w14:paraId="3991E26E" w14:textId="77777777" w:rsidR="003B5627" w:rsidRDefault="00000000">
      <w:r>
        <w:t>The positions of the capitals converge more than the communiques admit. Washington insists on freedom of navigation and rejects any toll on passage. Tehran insists on respect for its sovereignty, a recognized management role in its own waters, and the removal of the blockade of its ports. Muscat insists on neutrality, quiet process, and an end to militarization near its shores. The Gulf Cooperation Council states insist on predictability, transparency, and a seat at any table that governs their waters. European capitals insist on safety of navigation, mine clearance that their publics and parliaments support, and a system that registers with international bodies rather than bypassing them. Each position survives inside this Protocol, because the Protocol assigns each function to the actor positioned to perform it without crossing another participant's line.</w:t>
      </w:r>
    </w:p>
    <w:p w14:paraId="2CA85EA5" w14:textId="77777777" w:rsidR="003B5627" w:rsidRDefault="00000000">
      <w:r>
        <w:t>The design choices follow from that convergence. Passage carries no toll, because the American and Gulf red line stands. Coastal states receive reimbursement for real services from a multilateral fund under neutral administration, because the Iranian interest in recognition and cost recovery stands. Iranian and Omani officers hold paired keys over every restricted decision, because neither side accepts unilateral control and both sides accept shared control. Mine clearance runs under United Nations coordination with Iranian and Omani co-leadership, because Tehran rejects foreign command in its waters and London, Paris, and their partners accept command arrangements that work. The United States endorses, monitors, and de-conflicts, because Washington wants verification without owning the file. The result is not a compromise that weakens every side. It is a division of labor that strengthens every side.</w:t>
      </w:r>
    </w:p>
    <w:p w14:paraId="52439AC2" w14:textId="77777777" w:rsidR="003B5627" w:rsidRDefault="00000000">
      <w:r>
        <w:t>This Protocol is provisional by design and permanent by default. It enters into force on signature, it runs the sixty-day activation that the interim window allows, and it continues to govern until a Permanent Compact replaces it. It draws on a family of frameworks developed for this Strait, listed at Annex J, and it consolidates their mechanisms into one implementable instrument. The participants choose clarity over ceremony: numbered clauses, named actors, published schedules, and cost ceilings. The participants also choose humility: the system assumes error, assumes spoilers, and builds the repair into the design.</w:t>
      </w:r>
    </w:p>
    <w:p w14:paraId="0694F4DF" w14:textId="77777777" w:rsidR="003B5627" w:rsidRDefault="00000000">
      <w:r>
        <w:lastRenderedPageBreak/>
        <w:t>The Strait has connected the Gulf to the world for as long as ships have sailed. This Protocol keeps that connection open, lawful, and calm, and it hands the next negotiators a working system instead of a burning one.</w:t>
      </w:r>
    </w:p>
    <w:p w14:paraId="1B82D42C" w14:textId="77777777" w:rsidR="003B5627" w:rsidRDefault="00000000">
      <w:pPr>
        <w:pStyle w:val="Heading1"/>
      </w:pPr>
      <w:bookmarkStart w:id="6" w:name="_Toc236929592"/>
      <w:r>
        <w:lastRenderedPageBreak/>
        <w:t>Part I: Foundations</w:t>
      </w:r>
      <w:bookmarkEnd w:id="6"/>
    </w:p>
    <w:p w14:paraId="05126891" w14:textId="77777777" w:rsidR="003B5627" w:rsidRDefault="00000000">
      <w:pPr>
        <w:pStyle w:val="Heading2"/>
      </w:pPr>
      <w:bookmarkStart w:id="7" w:name="_Toc236929593"/>
      <w:r>
        <w:t>Article 1: Establishment, Purpose, and Scope</w:t>
      </w:r>
      <w:bookmarkEnd w:id="7"/>
    </w:p>
    <w:p w14:paraId="2E422837" w14:textId="77777777" w:rsidR="003B5627" w:rsidRDefault="00000000">
      <w:pPr>
        <w:tabs>
          <w:tab w:val="left" w:pos="640"/>
        </w:tabs>
        <w:spacing w:after="120"/>
        <w:ind w:left="640" w:hanging="640"/>
      </w:pPr>
      <w:r>
        <w:rPr>
          <w:b/>
          <w:color w:val="1F4E5F"/>
        </w:rPr>
        <w:t>1.1</w:t>
      </w:r>
      <w:r>
        <w:tab/>
        <w:t>The Islamic Republic of Iran and the Sultanate of Oman establish the Hormuz Provisional Protocol as a provisional operational instrument for the governance, safety, and free transit of the Strait of Hormuz. The Protocol enters into force on signature, and the day of signature is Day 0 for every schedule in this instrument.</w:t>
      </w:r>
    </w:p>
    <w:p w14:paraId="3B0D9FE5" w14:textId="77777777" w:rsidR="003B5627" w:rsidRDefault="00000000">
      <w:pPr>
        <w:tabs>
          <w:tab w:val="left" w:pos="640"/>
        </w:tabs>
        <w:spacing w:after="120"/>
        <w:ind w:left="640" w:hanging="640"/>
      </w:pPr>
      <w:r>
        <w:rPr>
          <w:b/>
          <w:color w:val="1F4E5F"/>
        </w:rPr>
        <w:t>1.2</w:t>
      </w:r>
      <w:r>
        <w:tab/>
        <w:t>The Protocol performs three functions and no others: it keeps commercial transit moving, it keeps hazards out of the water, and it keeps politics out of the control room. A measure that serves none of these functions falls outside this Protocol.</w:t>
      </w:r>
    </w:p>
    <w:p w14:paraId="14BBECD6" w14:textId="77777777" w:rsidR="003B5627" w:rsidRDefault="00000000">
      <w:pPr>
        <w:tabs>
          <w:tab w:val="left" w:pos="640"/>
        </w:tabs>
        <w:spacing w:after="120"/>
        <w:ind w:left="640" w:hanging="640"/>
      </w:pPr>
      <w:r>
        <w:rPr>
          <w:b/>
          <w:color w:val="1F4E5F"/>
        </w:rPr>
        <w:t>1.3</w:t>
      </w:r>
      <w:r>
        <w:tab/>
        <w:t>The Protocol applies to the Governance Area defined in Article 11 and Annex A. It covers commercial transit, hazard survey and clearance, incident management, verification, the services that support transit, and the institutions that run them.</w:t>
      </w:r>
    </w:p>
    <w:p w14:paraId="08797CA7" w14:textId="77777777" w:rsidR="003B5627" w:rsidRDefault="00000000">
      <w:pPr>
        <w:tabs>
          <w:tab w:val="left" w:pos="640"/>
        </w:tabs>
        <w:spacing w:after="120"/>
        <w:ind w:left="640" w:hanging="640"/>
      </w:pPr>
      <w:r>
        <w:rPr>
          <w:b/>
          <w:color w:val="1F4E5F"/>
        </w:rPr>
        <w:t>1.4</w:t>
      </w:r>
      <w:r>
        <w:tab/>
        <w:t>The Protocol is provisional in character and complete in content. It bridges the interim arrangements of summer 2026 and the Permanent Compact under negotiation, and it operates for as long as the need persists. Its provisional character reduces no obligation and weakens no safeguard.</w:t>
      </w:r>
    </w:p>
    <w:p w14:paraId="37AFBAE8" w14:textId="77777777" w:rsidR="003B5627" w:rsidRDefault="00000000">
      <w:pPr>
        <w:tabs>
          <w:tab w:val="left" w:pos="640"/>
        </w:tabs>
        <w:spacing w:after="120"/>
        <w:ind w:left="640" w:hanging="640"/>
      </w:pPr>
      <w:r>
        <w:rPr>
          <w:b/>
          <w:color w:val="1F4E5F"/>
        </w:rPr>
        <w:t>1.5</w:t>
      </w:r>
      <w:r>
        <w:tab/>
        <w:t>The Protocol is self-contained. Its bodies, budgets, procedures, and records stand alone, and the failure or delay of any other negotiation track leaves this Protocol intact.</w:t>
      </w:r>
    </w:p>
    <w:p w14:paraId="6BA21E83" w14:textId="77777777" w:rsidR="003B5627" w:rsidRDefault="00000000">
      <w:pPr>
        <w:tabs>
          <w:tab w:val="left" w:pos="640"/>
        </w:tabs>
        <w:spacing w:after="120"/>
        <w:ind w:left="640" w:hanging="640"/>
      </w:pPr>
      <w:r>
        <w:rPr>
          <w:b/>
          <w:color w:val="1F4E5F"/>
        </w:rPr>
        <w:t>1.6</w:t>
      </w:r>
      <w:r>
        <w:tab/>
        <w:t>The Protocol binds its participants as a matter of sovereign commitment. Each participant acts through its own legal order, and each participant brings its domestic arrangements into conformity with Articles 8 through 15 within thirty days of Day 0.</w:t>
      </w:r>
    </w:p>
    <w:p w14:paraId="45796553" w14:textId="77777777" w:rsidR="003B5627" w:rsidRDefault="00000000">
      <w:pPr>
        <w:tabs>
          <w:tab w:val="left" w:pos="640"/>
        </w:tabs>
        <w:spacing w:after="120"/>
        <w:ind w:left="640" w:hanging="640"/>
      </w:pPr>
      <w:r>
        <w:rPr>
          <w:b/>
          <w:color w:val="1F4E5F"/>
        </w:rPr>
        <w:t>1.7</w:t>
      </w:r>
      <w:r>
        <w:tab/>
        <w:t>No provision of this Protocol derogates from the humanitarian absolute in Article 4, and no emergency, dispute, or review suspends the movement of humanitarian cargo.</w:t>
      </w:r>
    </w:p>
    <w:p w14:paraId="5D3103FB" w14:textId="77777777" w:rsidR="003B5627" w:rsidRDefault="00000000">
      <w:pPr>
        <w:pStyle w:val="Heading2"/>
      </w:pPr>
      <w:bookmarkStart w:id="8" w:name="_Toc236929594"/>
      <w:r>
        <w:t>Article 2: The Participation Architecture</w:t>
      </w:r>
      <w:bookmarkEnd w:id="8"/>
    </w:p>
    <w:p w14:paraId="3C72A46D" w14:textId="77777777" w:rsidR="003B5627" w:rsidRDefault="00000000">
      <w:r>
        <w:t>The architecture assigns every function to the actor that performs it without crossing another participant's red line. Seats carry published rights and published limits, and the table below is the complete statement of both.</w:t>
      </w:r>
    </w:p>
    <w:p w14:paraId="151AC730" w14:textId="77777777" w:rsidR="003B5627" w:rsidRDefault="00000000">
      <w:pPr>
        <w:tabs>
          <w:tab w:val="left" w:pos="640"/>
        </w:tabs>
        <w:spacing w:after="120"/>
        <w:ind w:left="640" w:hanging="640"/>
      </w:pPr>
      <w:r>
        <w:rPr>
          <w:b/>
          <w:color w:val="1F4E5F"/>
        </w:rPr>
        <w:t>2.1</w:t>
      </w:r>
      <w:r>
        <w:tab/>
        <w:t>Contracting Parties: the Islamic Republic of Iran and the Sultanate of Oman. The Contracting Parties hold the Twin Key over restricted decisions, co-chair the institutions, and carry the obligations of coastal states under this Protocol.</w:t>
      </w:r>
    </w:p>
    <w:p w14:paraId="3F582AE5" w14:textId="77777777" w:rsidR="003B5627" w:rsidRDefault="00000000">
      <w:pPr>
        <w:tabs>
          <w:tab w:val="left" w:pos="640"/>
        </w:tabs>
        <w:spacing w:after="120"/>
        <w:ind w:left="640" w:hanging="640"/>
      </w:pPr>
      <w:r>
        <w:rPr>
          <w:b/>
          <w:color w:val="1F4E5F"/>
        </w:rPr>
        <w:t>2.2</w:t>
      </w:r>
      <w:r>
        <w:tab/>
        <w:t>Endorsing Stakeholder: the United States of America. The United States endorses the Protocol, maintains the standstill and the synchronized relief schedule in Article 8, holds monitoring access to the Shared Registry, and operates the de-confliction channel in Article 10. The Endorsing Stakeholder holds no command role, no governance vote, and no boarding or inspection function inside the Governance Area.</w:t>
      </w:r>
    </w:p>
    <w:p w14:paraId="34725E58" w14:textId="77777777" w:rsidR="003B5627" w:rsidRDefault="00000000">
      <w:pPr>
        <w:tabs>
          <w:tab w:val="left" w:pos="640"/>
        </w:tabs>
        <w:spacing w:after="120"/>
        <w:ind w:left="640" w:hanging="640"/>
      </w:pPr>
      <w:r>
        <w:rPr>
          <w:b/>
          <w:color w:val="1F4E5F"/>
        </w:rPr>
        <w:t>2.3</w:t>
      </w:r>
      <w:r>
        <w:tab/>
        <w:t>Observer Members: the member states of the Gulf Cooperation Council and the Republic of Iraq. Observer Members hold seats at the Hormuz Bridge Commission, contribute watch pairs under Article 25, receive the full fused picture, and accede to fuller status under Article 43.</w:t>
      </w:r>
    </w:p>
    <w:p w14:paraId="229A36EE" w14:textId="77777777" w:rsidR="003B5627" w:rsidRDefault="00000000">
      <w:pPr>
        <w:tabs>
          <w:tab w:val="left" w:pos="640"/>
        </w:tabs>
        <w:spacing w:after="120"/>
        <w:ind w:left="640" w:hanging="640"/>
      </w:pPr>
      <w:r>
        <w:rPr>
          <w:b/>
          <w:color w:val="1F4E5F"/>
        </w:rPr>
        <w:lastRenderedPageBreak/>
        <w:t>2.4</w:t>
      </w:r>
      <w:r>
        <w:tab/>
        <w:t>Technical Participants: the International Maritime Organization and the International Hydrographic Organization. Technical Participants review navigational measures, register coordinates and notices through their standard processes, and hold no vote.</w:t>
      </w:r>
    </w:p>
    <w:p w14:paraId="1139FD97" w14:textId="77777777" w:rsidR="003B5627" w:rsidRDefault="00000000">
      <w:pPr>
        <w:tabs>
          <w:tab w:val="left" w:pos="640"/>
        </w:tabs>
        <w:spacing w:after="120"/>
        <w:ind w:left="640" w:hanging="640"/>
      </w:pPr>
      <w:r>
        <w:rPr>
          <w:b/>
          <w:color w:val="1F4E5F"/>
        </w:rPr>
        <w:t>2.5</w:t>
      </w:r>
      <w:r>
        <w:tab/>
        <w:t>Contributing Participants: the United Kingdom, the French Republic, and partner states contributing mine countermeasure vessels, survey capability, or funding to the Joint Survey Group under Article 18. Contributing Participants operate under United Nations coordination and at the invitation of both Contracting Parties, and hold no other function inside the Governance Area.</w:t>
      </w:r>
    </w:p>
    <w:p w14:paraId="78C23503" w14:textId="77777777" w:rsidR="003B5627" w:rsidRDefault="00000000">
      <w:pPr>
        <w:tabs>
          <w:tab w:val="left" w:pos="640"/>
        </w:tabs>
        <w:spacing w:after="120"/>
        <w:ind w:left="640" w:hanging="640"/>
      </w:pPr>
      <w:r>
        <w:rPr>
          <w:b/>
          <w:color w:val="1F4E5F"/>
        </w:rPr>
        <w:t>2.6</w:t>
      </w:r>
      <w:r>
        <w:tab/>
        <w:t>Facilitators: the State of Qatar holds the mediation function; the Swiss Confederation holds the functions of depositary, record keeper, and administrator of the Transit Services Fund.</w:t>
      </w:r>
    </w:p>
    <w:p w14:paraId="4D78A5E8" w14:textId="77777777" w:rsidR="003B5627" w:rsidRDefault="00000000">
      <w:pPr>
        <w:tabs>
          <w:tab w:val="left" w:pos="640"/>
        </w:tabs>
        <w:spacing w:after="120"/>
        <w:ind w:left="640" w:hanging="640"/>
      </w:pPr>
      <w:r>
        <w:rPr>
          <w:b/>
          <w:color w:val="1F4E5F"/>
        </w:rPr>
        <w:t>2.7</w:t>
      </w:r>
      <w:r>
        <w:tab/>
        <w:t>Industry Panel: a standing advisory panel of shipping associations, protection and indemnity clubs, war-risk underwriters, and energy charterers, convened under Article 25.5.</w:t>
      </w:r>
    </w:p>
    <w:p w14:paraId="28818BD3" w14:textId="77777777" w:rsidR="003B5627" w:rsidRDefault="00000000">
      <w:pPr>
        <w:tabs>
          <w:tab w:val="left" w:pos="640"/>
        </w:tabs>
        <w:spacing w:after="120"/>
        <w:ind w:left="640" w:hanging="640"/>
      </w:pPr>
      <w:r>
        <w:rPr>
          <w:b/>
          <w:color w:val="1F4E5F"/>
        </w:rPr>
        <w:t>2.8</w:t>
      </w:r>
      <w:r>
        <w:tab/>
        <w:t>Every participant acts through named liaison officers registered in the Shared Registry. An unregistered instruction carries no force under this Protocol.</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1802"/>
        <w:gridCol w:w="2160"/>
        <w:gridCol w:w="5264"/>
      </w:tblGrid>
      <w:tr w:rsidR="003B5627" w14:paraId="0A6A9BC6"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0CDDEFA1" w14:textId="77777777" w:rsidR="003B5627" w:rsidRDefault="00000000">
            <w:pPr>
              <w:spacing w:before="20" w:after="20" w:line="240" w:lineRule="auto"/>
              <w:jc w:val="left"/>
            </w:pPr>
            <w:r>
              <w:rPr>
                <w:b/>
                <w:color w:val="1F4E5F"/>
                <w:sz w:val="19"/>
              </w:rPr>
              <w:t>Seat</w:t>
            </w:r>
          </w:p>
        </w:tc>
        <w:tc>
          <w:tcPr>
            <w:tcW w:w="0" w:type="auto"/>
            <w:shd w:val="clear" w:color="auto" w:fill="E4EDF0"/>
            <w:tcMar>
              <w:top w:w="40" w:type="dxa"/>
              <w:left w:w="100" w:type="dxa"/>
              <w:bottom w:w="40" w:type="dxa"/>
              <w:right w:w="100" w:type="dxa"/>
            </w:tcMar>
          </w:tcPr>
          <w:p w14:paraId="393E9C06" w14:textId="77777777" w:rsidR="003B5627" w:rsidRDefault="00000000">
            <w:pPr>
              <w:spacing w:before="20" w:after="20" w:line="240" w:lineRule="auto"/>
              <w:jc w:val="left"/>
            </w:pPr>
            <w:r>
              <w:rPr>
                <w:b/>
                <w:color w:val="1F4E5F"/>
                <w:sz w:val="19"/>
              </w:rPr>
              <w:t>Held by</w:t>
            </w:r>
          </w:p>
        </w:tc>
        <w:tc>
          <w:tcPr>
            <w:tcW w:w="0" w:type="auto"/>
            <w:shd w:val="clear" w:color="auto" w:fill="E4EDF0"/>
            <w:tcMar>
              <w:top w:w="40" w:type="dxa"/>
              <w:left w:w="100" w:type="dxa"/>
              <w:bottom w:w="40" w:type="dxa"/>
              <w:right w:w="100" w:type="dxa"/>
            </w:tcMar>
          </w:tcPr>
          <w:p w14:paraId="31F47649" w14:textId="77777777" w:rsidR="003B5627" w:rsidRDefault="00000000">
            <w:pPr>
              <w:spacing w:before="20" w:after="20" w:line="240" w:lineRule="auto"/>
              <w:jc w:val="left"/>
            </w:pPr>
            <w:r>
              <w:rPr>
                <w:b/>
                <w:color w:val="1F4E5F"/>
                <w:sz w:val="19"/>
              </w:rPr>
              <w:t>Core functions and limits</w:t>
            </w:r>
          </w:p>
        </w:tc>
      </w:tr>
      <w:tr w:rsidR="003B5627" w14:paraId="0B176FD2" w14:textId="77777777">
        <w:tblPrEx>
          <w:tblCellMar>
            <w:top w:w="0" w:type="dxa"/>
            <w:bottom w:w="0" w:type="dxa"/>
          </w:tblCellMar>
        </w:tblPrEx>
        <w:tc>
          <w:tcPr>
            <w:tcW w:w="0" w:type="auto"/>
            <w:tcMar>
              <w:top w:w="40" w:type="dxa"/>
              <w:left w:w="100" w:type="dxa"/>
              <w:bottom w:w="40" w:type="dxa"/>
              <w:right w:w="100" w:type="dxa"/>
            </w:tcMar>
          </w:tcPr>
          <w:p w14:paraId="36E6B8D2" w14:textId="77777777" w:rsidR="003B5627" w:rsidRDefault="00000000">
            <w:pPr>
              <w:spacing w:before="20" w:after="20" w:line="240" w:lineRule="auto"/>
              <w:jc w:val="left"/>
            </w:pPr>
            <w:r>
              <w:rPr>
                <w:sz w:val="19"/>
              </w:rPr>
              <w:t>Contracting Parties</w:t>
            </w:r>
          </w:p>
        </w:tc>
        <w:tc>
          <w:tcPr>
            <w:tcW w:w="0" w:type="auto"/>
            <w:tcMar>
              <w:top w:w="40" w:type="dxa"/>
              <w:left w:w="100" w:type="dxa"/>
              <w:bottom w:w="40" w:type="dxa"/>
              <w:right w:w="100" w:type="dxa"/>
            </w:tcMar>
          </w:tcPr>
          <w:p w14:paraId="4C4D2B7A" w14:textId="77777777" w:rsidR="003B5627" w:rsidRDefault="00000000">
            <w:pPr>
              <w:spacing w:before="20" w:after="20" w:line="240" w:lineRule="auto"/>
              <w:jc w:val="left"/>
            </w:pPr>
            <w:r>
              <w:rPr>
                <w:sz w:val="19"/>
              </w:rPr>
              <w:t>Iran; Oman</w:t>
            </w:r>
          </w:p>
        </w:tc>
        <w:tc>
          <w:tcPr>
            <w:tcW w:w="0" w:type="auto"/>
            <w:tcMar>
              <w:top w:w="40" w:type="dxa"/>
              <w:left w:w="100" w:type="dxa"/>
              <w:bottom w:w="40" w:type="dxa"/>
              <w:right w:w="100" w:type="dxa"/>
            </w:tcMar>
          </w:tcPr>
          <w:p w14:paraId="4789C355" w14:textId="77777777" w:rsidR="003B5627" w:rsidRDefault="00000000">
            <w:pPr>
              <w:spacing w:before="20" w:after="20" w:line="240" w:lineRule="auto"/>
              <w:jc w:val="left"/>
            </w:pPr>
            <w:r>
              <w:rPr>
                <w:sz w:val="19"/>
              </w:rPr>
              <w:t>Twin Key over restricted decisions; coastal services; survey co-leadership; hotline principals</w:t>
            </w:r>
          </w:p>
        </w:tc>
      </w:tr>
      <w:tr w:rsidR="003B5627" w14:paraId="28317840" w14:textId="77777777">
        <w:tblPrEx>
          <w:tblCellMar>
            <w:top w:w="0" w:type="dxa"/>
            <w:bottom w:w="0" w:type="dxa"/>
          </w:tblCellMar>
        </w:tblPrEx>
        <w:tc>
          <w:tcPr>
            <w:tcW w:w="0" w:type="auto"/>
            <w:tcMar>
              <w:top w:w="40" w:type="dxa"/>
              <w:left w:w="100" w:type="dxa"/>
              <w:bottom w:w="40" w:type="dxa"/>
              <w:right w:w="100" w:type="dxa"/>
            </w:tcMar>
          </w:tcPr>
          <w:p w14:paraId="1D2979E6" w14:textId="77777777" w:rsidR="003B5627" w:rsidRDefault="00000000">
            <w:pPr>
              <w:spacing w:before="20" w:after="20" w:line="240" w:lineRule="auto"/>
              <w:jc w:val="left"/>
            </w:pPr>
            <w:r>
              <w:rPr>
                <w:sz w:val="19"/>
              </w:rPr>
              <w:t>Endorsing Stakeholder</w:t>
            </w:r>
          </w:p>
        </w:tc>
        <w:tc>
          <w:tcPr>
            <w:tcW w:w="0" w:type="auto"/>
            <w:tcMar>
              <w:top w:w="40" w:type="dxa"/>
              <w:left w:w="100" w:type="dxa"/>
              <w:bottom w:w="40" w:type="dxa"/>
              <w:right w:w="100" w:type="dxa"/>
            </w:tcMar>
          </w:tcPr>
          <w:p w14:paraId="5B361F48" w14:textId="77777777" w:rsidR="003B5627" w:rsidRDefault="00000000">
            <w:pPr>
              <w:spacing w:before="20" w:after="20" w:line="240" w:lineRule="auto"/>
              <w:jc w:val="left"/>
            </w:pPr>
            <w:r>
              <w:rPr>
                <w:sz w:val="19"/>
              </w:rPr>
              <w:t>United States</w:t>
            </w:r>
          </w:p>
        </w:tc>
        <w:tc>
          <w:tcPr>
            <w:tcW w:w="0" w:type="auto"/>
            <w:tcMar>
              <w:top w:w="40" w:type="dxa"/>
              <w:left w:w="100" w:type="dxa"/>
              <w:bottom w:w="40" w:type="dxa"/>
              <w:right w:w="100" w:type="dxa"/>
            </w:tcMar>
          </w:tcPr>
          <w:p w14:paraId="465AE5DF" w14:textId="77777777" w:rsidR="003B5627" w:rsidRDefault="00000000">
            <w:pPr>
              <w:spacing w:before="20" w:after="20" w:line="240" w:lineRule="auto"/>
              <w:jc w:val="left"/>
            </w:pPr>
            <w:r>
              <w:rPr>
                <w:sz w:val="19"/>
              </w:rPr>
              <w:t>Standstill and relief schedule; monitoring access; de-confliction; no command, no vote, no boarding</w:t>
            </w:r>
          </w:p>
        </w:tc>
      </w:tr>
      <w:tr w:rsidR="003B5627" w14:paraId="437B277B" w14:textId="77777777">
        <w:tblPrEx>
          <w:tblCellMar>
            <w:top w:w="0" w:type="dxa"/>
            <w:bottom w:w="0" w:type="dxa"/>
          </w:tblCellMar>
        </w:tblPrEx>
        <w:tc>
          <w:tcPr>
            <w:tcW w:w="0" w:type="auto"/>
            <w:tcMar>
              <w:top w:w="40" w:type="dxa"/>
              <w:left w:w="100" w:type="dxa"/>
              <w:bottom w:w="40" w:type="dxa"/>
              <w:right w:w="100" w:type="dxa"/>
            </w:tcMar>
          </w:tcPr>
          <w:p w14:paraId="0CDEF9BB" w14:textId="77777777" w:rsidR="003B5627" w:rsidRDefault="00000000">
            <w:pPr>
              <w:spacing w:before="20" w:after="20" w:line="240" w:lineRule="auto"/>
              <w:jc w:val="left"/>
            </w:pPr>
            <w:r>
              <w:rPr>
                <w:sz w:val="19"/>
              </w:rPr>
              <w:t>Observer Members</w:t>
            </w:r>
          </w:p>
        </w:tc>
        <w:tc>
          <w:tcPr>
            <w:tcW w:w="0" w:type="auto"/>
            <w:tcMar>
              <w:top w:w="40" w:type="dxa"/>
              <w:left w:w="100" w:type="dxa"/>
              <w:bottom w:w="40" w:type="dxa"/>
              <w:right w:w="100" w:type="dxa"/>
            </w:tcMar>
          </w:tcPr>
          <w:p w14:paraId="611F438A" w14:textId="77777777" w:rsidR="003B5627" w:rsidRDefault="00000000">
            <w:pPr>
              <w:spacing w:before="20" w:after="20" w:line="240" w:lineRule="auto"/>
              <w:jc w:val="left"/>
            </w:pPr>
            <w:r>
              <w:rPr>
                <w:sz w:val="19"/>
              </w:rPr>
              <w:t>GCC states; Iraq</w:t>
            </w:r>
          </w:p>
        </w:tc>
        <w:tc>
          <w:tcPr>
            <w:tcW w:w="0" w:type="auto"/>
            <w:tcMar>
              <w:top w:w="40" w:type="dxa"/>
              <w:left w:w="100" w:type="dxa"/>
              <w:bottom w:w="40" w:type="dxa"/>
              <w:right w:w="100" w:type="dxa"/>
            </w:tcMar>
          </w:tcPr>
          <w:p w14:paraId="076EDF5A" w14:textId="77777777" w:rsidR="003B5627" w:rsidRDefault="00000000">
            <w:pPr>
              <w:spacing w:before="20" w:after="20" w:line="240" w:lineRule="auto"/>
              <w:jc w:val="left"/>
            </w:pPr>
            <w:r>
              <w:rPr>
                <w:sz w:val="19"/>
              </w:rPr>
              <w:t>Commission seats; watch pairs; fused picture access; accession pathway</w:t>
            </w:r>
          </w:p>
        </w:tc>
      </w:tr>
      <w:tr w:rsidR="003B5627" w14:paraId="5AFC8C0E" w14:textId="77777777">
        <w:tblPrEx>
          <w:tblCellMar>
            <w:top w:w="0" w:type="dxa"/>
            <w:bottom w:w="0" w:type="dxa"/>
          </w:tblCellMar>
        </w:tblPrEx>
        <w:tc>
          <w:tcPr>
            <w:tcW w:w="0" w:type="auto"/>
            <w:tcMar>
              <w:top w:w="40" w:type="dxa"/>
              <w:left w:w="100" w:type="dxa"/>
              <w:bottom w:w="40" w:type="dxa"/>
              <w:right w:w="100" w:type="dxa"/>
            </w:tcMar>
          </w:tcPr>
          <w:p w14:paraId="66A684D4" w14:textId="77777777" w:rsidR="003B5627" w:rsidRDefault="00000000">
            <w:pPr>
              <w:spacing w:before="20" w:after="20" w:line="240" w:lineRule="auto"/>
              <w:jc w:val="left"/>
            </w:pPr>
            <w:r>
              <w:rPr>
                <w:sz w:val="19"/>
              </w:rPr>
              <w:t>Technical Participants</w:t>
            </w:r>
          </w:p>
        </w:tc>
        <w:tc>
          <w:tcPr>
            <w:tcW w:w="0" w:type="auto"/>
            <w:tcMar>
              <w:top w:w="40" w:type="dxa"/>
              <w:left w:w="100" w:type="dxa"/>
              <w:bottom w:w="40" w:type="dxa"/>
              <w:right w:w="100" w:type="dxa"/>
            </w:tcMar>
          </w:tcPr>
          <w:p w14:paraId="1D42AF7B" w14:textId="77777777" w:rsidR="003B5627" w:rsidRDefault="00000000">
            <w:pPr>
              <w:spacing w:before="20" w:after="20" w:line="240" w:lineRule="auto"/>
              <w:jc w:val="left"/>
            </w:pPr>
            <w:r>
              <w:rPr>
                <w:sz w:val="19"/>
              </w:rPr>
              <w:t>IMO; IHO</w:t>
            </w:r>
          </w:p>
        </w:tc>
        <w:tc>
          <w:tcPr>
            <w:tcW w:w="0" w:type="auto"/>
            <w:tcMar>
              <w:top w:w="40" w:type="dxa"/>
              <w:left w:w="100" w:type="dxa"/>
              <w:bottom w:w="40" w:type="dxa"/>
              <w:right w:w="100" w:type="dxa"/>
            </w:tcMar>
          </w:tcPr>
          <w:p w14:paraId="2252BBD5" w14:textId="77777777" w:rsidR="003B5627" w:rsidRDefault="00000000">
            <w:pPr>
              <w:spacing w:before="20" w:after="20" w:line="240" w:lineRule="auto"/>
              <w:jc w:val="left"/>
            </w:pPr>
            <w:r>
              <w:rPr>
                <w:sz w:val="19"/>
              </w:rPr>
              <w:t>Navigational review; registration of coordinates and notices; no vote</w:t>
            </w:r>
          </w:p>
        </w:tc>
      </w:tr>
      <w:tr w:rsidR="003B5627" w14:paraId="17630AA4" w14:textId="77777777">
        <w:tblPrEx>
          <w:tblCellMar>
            <w:top w:w="0" w:type="dxa"/>
            <w:bottom w:w="0" w:type="dxa"/>
          </w:tblCellMar>
        </w:tblPrEx>
        <w:tc>
          <w:tcPr>
            <w:tcW w:w="0" w:type="auto"/>
            <w:tcMar>
              <w:top w:w="40" w:type="dxa"/>
              <w:left w:w="100" w:type="dxa"/>
              <w:bottom w:w="40" w:type="dxa"/>
              <w:right w:w="100" w:type="dxa"/>
            </w:tcMar>
          </w:tcPr>
          <w:p w14:paraId="2595DF56" w14:textId="77777777" w:rsidR="003B5627" w:rsidRDefault="00000000">
            <w:pPr>
              <w:spacing w:before="20" w:after="20" w:line="240" w:lineRule="auto"/>
              <w:jc w:val="left"/>
            </w:pPr>
            <w:r>
              <w:rPr>
                <w:sz w:val="19"/>
              </w:rPr>
              <w:t>Contributing Participants</w:t>
            </w:r>
          </w:p>
        </w:tc>
        <w:tc>
          <w:tcPr>
            <w:tcW w:w="0" w:type="auto"/>
            <w:tcMar>
              <w:top w:w="40" w:type="dxa"/>
              <w:left w:w="100" w:type="dxa"/>
              <w:bottom w:w="40" w:type="dxa"/>
              <w:right w:w="100" w:type="dxa"/>
            </w:tcMar>
          </w:tcPr>
          <w:p w14:paraId="01A5AF74" w14:textId="77777777" w:rsidR="003B5627" w:rsidRDefault="00000000">
            <w:pPr>
              <w:spacing w:before="20" w:after="20" w:line="240" w:lineRule="auto"/>
              <w:jc w:val="left"/>
            </w:pPr>
            <w:r>
              <w:rPr>
                <w:sz w:val="19"/>
              </w:rPr>
              <w:t>United Kingdom; France; partners</w:t>
            </w:r>
          </w:p>
        </w:tc>
        <w:tc>
          <w:tcPr>
            <w:tcW w:w="0" w:type="auto"/>
            <w:tcMar>
              <w:top w:w="40" w:type="dxa"/>
              <w:left w:w="100" w:type="dxa"/>
              <w:bottom w:w="40" w:type="dxa"/>
              <w:right w:w="100" w:type="dxa"/>
            </w:tcMar>
          </w:tcPr>
          <w:p w14:paraId="4C489403" w14:textId="77777777" w:rsidR="003B5627" w:rsidRDefault="00000000">
            <w:pPr>
              <w:spacing w:before="20" w:after="20" w:line="240" w:lineRule="auto"/>
              <w:jc w:val="left"/>
            </w:pPr>
            <w:r>
              <w:rPr>
                <w:sz w:val="19"/>
              </w:rPr>
              <w:t>Mine countermeasures and survey under UN coordination, by invitation; no other function</w:t>
            </w:r>
          </w:p>
        </w:tc>
      </w:tr>
      <w:tr w:rsidR="003B5627" w14:paraId="449A271B" w14:textId="77777777">
        <w:tblPrEx>
          <w:tblCellMar>
            <w:top w:w="0" w:type="dxa"/>
            <w:bottom w:w="0" w:type="dxa"/>
          </w:tblCellMar>
        </w:tblPrEx>
        <w:tc>
          <w:tcPr>
            <w:tcW w:w="0" w:type="auto"/>
            <w:tcMar>
              <w:top w:w="40" w:type="dxa"/>
              <w:left w:w="100" w:type="dxa"/>
              <w:bottom w:w="40" w:type="dxa"/>
              <w:right w:w="100" w:type="dxa"/>
            </w:tcMar>
          </w:tcPr>
          <w:p w14:paraId="4D9BE276" w14:textId="77777777" w:rsidR="003B5627" w:rsidRDefault="00000000">
            <w:pPr>
              <w:spacing w:before="20" w:after="20" w:line="240" w:lineRule="auto"/>
              <w:jc w:val="left"/>
            </w:pPr>
            <w:r>
              <w:rPr>
                <w:sz w:val="19"/>
              </w:rPr>
              <w:t>Facilitators</w:t>
            </w:r>
          </w:p>
        </w:tc>
        <w:tc>
          <w:tcPr>
            <w:tcW w:w="0" w:type="auto"/>
            <w:tcMar>
              <w:top w:w="40" w:type="dxa"/>
              <w:left w:w="100" w:type="dxa"/>
              <w:bottom w:w="40" w:type="dxa"/>
              <w:right w:w="100" w:type="dxa"/>
            </w:tcMar>
          </w:tcPr>
          <w:p w14:paraId="704B9B23" w14:textId="77777777" w:rsidR="003B5627" w:rsidRDefault="00000000">
            <w:pPr>
              <w:spacing w:before="20" w:after="20" w:line="240" w:lineRule="auto"/>
              <w:jc w:val="left"/>
            </w:pPr>
            <w:r>
              <w:rPr>
                <w:sz w:val="19"/>
              </w:rPr>
              <w:t>Qatar; Switzerland</w:t>
            </w:r>
          </w:p>
        </w:tc>
        <w:tc>
          <w:tcPr>
            <w:tcW w:w="0" w:type="auto"/>
            <w:tcMar>
              <w:top w:w="40" w:type="dxa"/>
              <w:left w:w="100" w:type="dxa"/>
              <w:bottom w:w="40" w:type="dxa"/>
              <w:right w:w="100" w:type="dxa"/>
            </w:tcMar>
          </w:tcPr>
          <w:p w14:paraId="1F8B787D" w14:textId="77777777" w:rsidR="003B5627" w:rsidRDefault="00000000">
            <w:pPr>
              <w:spacing w:before="20" w:after="20" w:line="240" w:lineRule="auto"/>
              <w:jc w:val="left"/>
            </w:pPr>
            <w:r>
              <w:rPr>
                <w:sz w:val="19"/>
              </w:rPr>
              <w:t>Mediation; depositary; record; fund administration</w:t>
            </w:r>
          </w:p>
        </w:tc>
      </w:tr>
      <w:tr w:rsidR="003B5627" w14:paraId="52E303B0" w14:textId="77777777">
        <w:tblPrEx>
          <w:tblCellMar>
            <w:top w:w="0" w:type="dxa"/>
            <w:bottom w:w="0" w:type="dxa"/>
          </w:tblCellMar>
        </w:tblPrEx>
        <w:tc>
          <w:tcPr>
            <w:tcW w:w="0" w:type="auto"/>
            <w:tcMar>
              <w:top w:w="40" w:type="dxa"/>
              <w:left w:w="100" w:type="dxa"/>
              <w:bottom w:w="40" w:type="dxa"/>
              <w:right w:w="100" w:type="dxa"/>
            </w:tcMar>
          </w:tcPr>
          <w:p w14:paraId="68DB0C86" w14:textId="77777777" w:rsidR="003B5627" w:rsidRDefault="00000000">
            <w:pPr>
              <w:spacing w:before="20" w:after="20" w:line="240" w:lineRule="auto"/>
              <w:jc w:val="left"/>
            </w:pPr>
            <w:r>
              <w:rPr>
                <w:sz w:val="19"/>
              </w:rPr>
              <w:t>Industry Panel</w:t>
            </w:r>
          </w:p>
        </w:tc>
        <w:tc>
          <w:tcPr>
            <w:tcW w:w="0" w:type="auto"/>
            <w:tcMar>
              <w:top w:w="40" w:type="dxa"/>
              <w:left w:w="100" w:type="dxa"/>
              <w:bottom w:w="40" w:type="dxa"/>
              <w:right w:w="100" w:type="dxa"/>
            </w:tcMar>
          </w:tcPr>
          <w:p w14:paraId="367C6917" w14:textId="77777777" w:rsidR="003B5627" w:rsidRDefault="00000000">
            <w:pPr>
              <w:spacing w:before="20" w:after="20" w:line="240" w:lineRule="auto"/>
              <w:jc w:val="left"/>
            </w:pPr>
            <w:r>
              <w:rPr>
                <w:sz w:val="19"/>
              </w:rPr>
              <w:t>Shipping, insurance, energy</w:t>
            </w:r>
          </w:p>
        </w:tc>
        <w:tc>
          <w:tcPr>
            <w:tcW w:w="0" w:type="auto"/>
            <w:tcMar>
              <w:top w:w="40" w:type="dxa"/>
              <w:left w:w="100" w:type="dxa"/>
              <w:bottom w:w="40" w:type="dxa"/>
              <w:right w:w="100" w:type="dxa"/>
            </w:tcMar>
          </w:tcPr>
          <w:p w14:paraId="5DD86D39" w14:textId="77777777" w:rsidR="003B5627" w:rsidRDefault="00000000">
            <w:pPr>
              <w:spacing w:before="20" w:after="20" w:line="240" w:lineRule="auto"/>
              <w:jc w:val="left"/>
            </w:pPr>
            <w:r>
              <w:rPr>
                <w:sz w:val="19"/>
              </w:rPr>
              <w:t>Advisory input; risk data; voluntary Fund contributions</w:t>
            </w:r>
          </w:p>
        </w:tc>
      </w:tr>
    </w:tbl>
    <w:p w14:paraId="6A116AED" w14:textId="77777777" w:rsidR="003B5627" w:rsidRDefault="003B5627">
      <w:pPr>
        <w:spacing w:after="100"/>
      </w:pPr>
    </w:p>
    <w:p w14:paraId="393FE6D5" w14:textId="77777777" w:rsidR="003B5627" w:rsidRDefault="00000000">
      <w:pPr>
        <w:pStyle w:val="Caption"/>
      </w:pPr>
      <w:r>
        <w:t>Table 2-A: Participation seats, holders, and limits.</w:t>
      </w:r>
    </w:p>
    <w:p w14:paraId="63873FF6" w14:textId="77777777" w:rsidR="003B5627" w:rsidRDefault="00000000">
      <w:pPr>
        <w:pStyle w:val="Heading2"/>
      </w:pPr>
      <w:bookmarkStart w:id="9" w:name="_Toc236929595"/>
      <w:r>
        <w:t>Article 3: Legal Foundations</w:t>
      </w:r>
      <w:bookmarkEnd w:id="9"/>
    </w:p>
    <w:p w14:paraId="56AD9E40" w14:textId="77777777" w:rsidR="003B5627" w:rsidRDefault="00000000">
      <w:pPr>
        <w:tabs>
          <w:tab w:val="left" w:pos="640"/>
        </w:tabs>
        <w:spacing w:after="120"/>
        <w:ind w:left="640" w:hanging="640"/>
      </w:pPr>
      <w:r>
        <w:rPr>
          <w:b/>
          <w:color w:val="1F4E5F"/>
        </w:rPr>
        <w:t>3.1</w:t>
      </w:r>
      <w:r>
        <w:tab/>
        <w:t>The Protocol rests on the international law of the sea, including the regime of transit passage through straits used for international navigation reflected in Part III of the United Nations Convention on the Law of the Sea, which the participants treat as customary international law. Nothing in this Protocol suspends, conditions, or diminishes transit passage.</w:t>
      </w:r>
    </w:p>
    <w:p w14:paraId="5D9CEDF1" w14:textId="77777777" w:rsidR="003B5627" w:rsidRDefault="00000000">
      <w:pPr>
        <w:tabs>
          <w:tab w:val="left" w:pos="640"/>
        </w:tabs>
        <w:spacing w:after="120"/>
        <w:ind w:left="640" w:hanging="640"/>
      </w:pPr>
      <w:r>
        <w:rPr>
          <w:b/>
          <w:color w:val="1F4E5F"/>
        </w:rPr>
        <w:t>3.2</w:t>
      </w:r>
      <w:r>
        <w:tab/>
        <w:t>The Protocol applies the service-fee distinction used in the Malacca model: passage itself carries no charge, and the verified costs of real services to shipping are recoverable from the multilateral Transit Services Fund under Articles 32 and 33.</w:t>
      </w:r>
    </w:p>
    <w:p w14:paraId="68611795" w14:textId="77777777" w:rsidR="003B5627" w:rsidRDefault="00000000">
      <w:pPr>
        <w:tabs>
          <w:tab w:val="left" w:pos="640"/>
        </w:tabs>
        <w:spacing w:after="120"/>
        <w:ind w:left="640" w:hanging="640"/>
      </w:pPr>
      <w:r>
        <w:rPr>
          <w:b/>
          <w:color w:val="1F4E5F"/>
        </w:rPr>
        <w:t>3.3</w:t>
      </w:r>
      <w:r>
        <w:tab/>
        <w:t>Non-prejudice. Nothing in this Protocol, in its coordinates, or in any map, notice, or practice under it constitutes recognition, acceptance, or prejudice of any position on sovereignty, sovereign rights, jurisdiction, baselines, boundaries, or the interpretation of any treaty, including positions on the United Nations Convention on the Law of the Sea.</w:t>
      </w:r>
    </w:p>
    <w:p w14:paraId="6FD29195" w14:textId="77777777" w:rsidR="003B5627" w:rsidRDefault="00000000">
      <w:pPr>
        <w:tabs>
          <w:tab w:val="left" w:pos="640"/>
        </w:tabs>
        <w:spacing w:after="120"/>
        <w:ind w:left="640" w:hanging="640"/>
      </w:pPr>
      <w:r>
        <w:rPr>
          <w:b/>
          <w:color w:val="1F4E5F"/>
        </w:rPr>
        <w:lastRenderedPageBreak/>
        <w:t>3.4</w:t>
      </w:r>
      <w:r>
        <w:tab/>
        <w:t>Existing rules apply unchanged: the International Regulations for Preventing Collisions at Sea, the Safety of Life at Sea Convention, the Convention for the Prevention of Pollution from Ships, and the traffic separation scheme adopted through the International Maritime Organization. This Protocol adds coordination; it displaces no seamanship rule.</w:t>
      </w:r>
    </w:p>
    <w:p w14:paraId="7C27F4E4" w14:textId="77777777" w:rsidR="003B5627" w:rsidRDefault="00000000">
      <w:pPr>
        <w:tabs>
          <w:tab w:val="left" w:pos="640"/>
        </w:tabs>
        <w:spacing w:after="120"/>
        <w:ind w:left="640" w:hanging="640"/>
      </w:pPr>
      <w:r>
        <w:rPr>
          <w:b/>
          <w:color w:val="1F4E5F"/>
        </w:rPr>
        <w:t>3.5</w:t>
      </w:r>
      <w:r>
        <w:tab/>
        <w:t>The Protocol operationalizes the Islamabad Memorandum of Understanding of 17 June 2026 and the interim arrangements of summer 2026, and never contradicts them. Where a schedule differs, the later agreed schedule governs, and the Joint Coordination Center publishes the reconciliation within twenty-four hours.</w:t>
      </w:r>
    </w:p>
    <w:p w14:paraId="23EAC119" w14:textId="77777777" w:rsidR="003B5627" w:rsidRDefault="00000000">
      <w:pPr>
        <w:tabs>
          <w:tab w:val="left" w:pos="640"/>
        </w:tabs>
        <w:spacing w:after="120"/>
        <w:ind w:left="640" w:hanging="640"/>
      </w:pPr>
      <w:r>
        <w:rPr>
          <w:b/>
          <w:color w:val="1F4E5F"/>
        </w:rPr>
        <w:t>3.6</w:t>
      </w:r>
      <w:r>
        <w:tab/>
        <w:t>The Protocol is a peacetime instrument. In the event of an armed attack, the inherent rights of participants under international law remain unaffected, the law of armed conflict governs conduct, and the Protocol's administrative architecture enters protective dormancy under Article 42 and resumes automatically on cessation. No provision of this Protocol supplies a legal basis for the use of force.</w:t>
      </w:r>
    </w:p>
    <w:p w14:paraId="7FFE8FB4" w14:textId="77777777" w:rsidR="003B5627" w:rsidRDefault="00000000">
      <w:pPr>
        <w:pStyle w:val="Heading2"/>
      </w:pPr>
      <w:bookmarkStart w:id="10" w:name="_Toc236929596"/>
      <w:r>
        <w:t>Article 4: Core Operating Principles</w:t>
      </w:r>
      <w:bookmarkEnd w:id="10"/>
    </w:p>
    <w:p w14:paraId="63DBF25C" w14:textId="77777777" w:rsidR="003B5627" w:rsidRDefault="00000000">
      <w:r>
        <w:t>Twelve principles govern every body, officer, and procedure under this Protocol. A body that faces a choice between two courses applies the principles in order and records the application in the Shared Registry.</w:t>
      </w:r>
    </w:p>
    <w:p w14:paraId="07EDAAF0" w14:textId="77777777" w:rsidR="003B5627" w:rsidRDefault="00000000">
      <w:pPr>
        <w:tabs>
          <w:tab w:val="left" w:pos="640"/>
        </w:tabs>
        <w:spacing w:after="120"/>
        <w:ind w:left="640" w:hanging="640"/>
      </w:pPr>
      <w:r>
        <w:rPr>
          <w:b/>
          <w:color w:val="1F4E5F"/>
        </w:rPr>
        <w:t>4.1</w:t>
      </w:r>
      <w:r>
        <w:tab/>
        <w:t>Freedom of transit. Commercial transit continues under every circumstance short of a verified physical hazard in the immediate corridor, and any suspension is local, temporary, and self-expiring.</w:t>
      </w:r>
    </w:p>
    <w:p w14:paraId="43C361CC" w14:textId="77777777" w:rsidR="003B5627" w:rsidRDefault="00000000">
      <w:pPr>
        <w:tabs>
          <w:tab w:val="left" w:pos="640"/>
        </w:tabs>
        <w:spacing w:after="120"/>
        <w:ind w:left="640" w:hanging="640"/>
      </w:pPr>
      <w:r>
        <w:rPr>
          <w:b/>
          <w:color w:val="1F4E5F"/>
        </w:rPr>
        <w:t>4.2</w:t>
      </w:r>
      <w:r>
        <w:tab/>
        <w:t>Zero toll. No charge of any kind attaches to passage, under any name, at any time.</w:t>
      </w:r>
    </w:p>
    <w:p w14:paraId="398BBA2F" w14:textId="77777777" w:rsidR="003B5627" w:rsidRDefault="00000000">
      <w:pPr>
        <w:tabs>
          <w:tab w:val="left" w:pos="640"/>
        </w:tabs>
        <w:spacing w:after="120"/>
        <w:ind w:left="640" w:hanging="640"/>
      </w:pPr>
      <w:r>
        <w:rPr>
          <w:b/>
          <w:color w:val="1F4E5F"/>
        </w:rPr>
        <w:t>4.3</w:t>
      </w:r>
      <w:r>
        <w:tab/>
        <w:t>Non-interdiction. No military or law-enforcement vessel boards, diverts, delays, or inspects a commercial vessel inside the Governance Area. Safety of life at sea and distress response stand outside this principle.</w:t>
      </w:r>
    </w:p>
    <w:p w14:paraId="40726634" w14:textId="77777777" w:rsidR="003B5627" w:rsidRDefault="00000000">
      <w:pPr>
        <w:tabs>
          <w:tab w:val="left" w:pos="640"/>
        </w:tabs>
        <w:spacing w:after="120"/>
        <w:ind w:left="640" w:hanging="640"/>
      </w:pPr>
      <w:r>
        <w:rPr>
          <w:b/>
          <w:color w:val="1F4E5F"/>
        </w:rPr>
        <w:t>4.4</w:t>
      </w:r>
      <w:r>
        <w:tab/>
        <w:t>Humanitarian absolute. Humanitarian cargo moves first under every flow state, without inspection delay, and no measure under this Protocol impedes food, medicine, or relief supplies.</w:t>
      </w:r>
    </w:p>
    <w:p w14:paraId="7FC7BD84" w14:textId="77777777" w:rsidR="003B5627" w:rsidRDefault="00000000">
      <w:pPr>
        <w:tabs>
          <w:tab w:val="left" w:pos="640"/>
        </w:tabs>
        <w:spacing w:after="120"/>
        <w:ind w:left="640" w:hanging="640"/>
      </w:pPr>
      <w:r>
        <w:rPr>
          <w:b/>
          <w:color w:val="1F4E5F"/>
        </w:rPr>
        <w:t>4.5</w:t>
      </w:r>
      <w:r>
        <w:tab/>
        <w:t>Civilian character. The institutions of this Protocol are civilian in function and staffing, and no military officer holds a decision seat in them.</w:t>
      </w:r>
    </w:p>
    <w:p w14:paraId="2CBE6EFC" w14:textId="77777777" w:rsidR="003B5627" w:rsidRDefault="00000000">
      <w:pPr>
        <w:tabs>
          <w:tab w:val="left" w:pos="640"/>
        </w:tabs>
        <w:spacing w:after="120"/>
        <w:ind w:left="640" w:hanging="640"/>
      </w:pPr>
      <w:r>
        <w:rPr>
          <w:b/>
          <w:color w:val="1F4E5F"/>
        </w:rPr>
        <w:t>4.6</w:t>
      </w:r>
      <w:r>
        <w:tab/>
        <w:t>Paired keys. Every restricted decision requires the paired consent of both Contracting Parties or the prescribed neutral counter-signature. No participant acts alone on a restricted matter, and no participant holds a unilateral veto over routine operations, which run on published rules.</w:t>
      </w:r>
    </w:p>
    <w:p w14:paraId="20B4811B" w14:textId="77777777" w:rsidR="003B5627" w:rsidRDefault="00000000">
      <w:pPr>
        <w:tabs>
          <w:tab w:val="left" w:pos="640"/>
        </w:tabs>
        <w:spacing w:after="120"/>
        <w:ind w:left="640" w:hanging="640"/>
      </w:pPr>
      <w:r>
        <w:rPr>
          <w:b/>
          <w:color w:val="1F4E5F"/>
        </w:rPr>
        <w:t>4.7</w:t>
      </w:r>
      <w:r>
        <w:tab/>
        <w:t>Simplicity. Every procedure follows the six-step rule: an officer with no prior briefing completes any procedure of this Protocol in six steps or fewer, and every operational form fits on one page.</w:t>
      </w:r>
    </w:p>
    <w:p w14:paraId="47C9AE31" w14:textId="77777777" w:rsidR="003B5627" w:rsidRDefault="00000000">
      <w:pPr>
        <w:tabs>
          <w:tab w:val="left" w:pos="640"/>
        </w:tabs>
        <w:spacing w:after="120"/>
        <w:ind w:left="640" w:hanging="640"/>
      </w:pPr>
      <w:r>
        <w:rPr>
          <w:b/>
          <w:color w:val="1F4E5F"/>
        </w:rPr>
        <w:t>4.8</w:t>
      </w:r>
      <w:r>
        <w:tab/>
        <w:t>Cost discipline. The architecture reuses existing vessels, buildings, and systems before it builds anything new, and total standing cost stays under forty million United States dollars per year, excluding one-time survey and clearance costs.</w:t>
      </w:r>
    </w:p>
    <w:p w14:paraId="1F2C6F49" w14:textId="77777777" w:rsidR="003B5627" w:rsidRDefault="00000000">
      <w:pPr>
        <w:tabs>
          <w:tab w:val="left" w:pos="640"/>
        </w:tabs>
        <w:spacing w:after="120"/>
        <w:ind w:left="640" w:hanging="640"/>
      </w:pPr>
      <w:r>
        <w:rPr>
          <w:b/>
          <w:color w:val="1F4E5F"/>
        </w:rPr>
        <w:t>4.9</w:t>
      </w:r>
      <w:r>
        <w:tab/>
        <w:t>Symmetry of information. Every participant with a registered seat sees the same operational picture at the same time. The Shared Registry delivers identical data at identical latency to all seats.</w:t>
      </w:r>
    </w:p>
    <w:p w14:paraId="06B60310" w14:textId="77777777" w:rsidR="003B5627" w:rsidRDefault="00000000">
      <w:pPr>
        <w:tabs>
          <w:tab w:val="left" w:pos="640"/>
        </w:tabs>
        <w:spacing w:after="120"/>
        <w:ind w:left="640" w:hanging="640"/>
      </w:pPr>
      <w:r>
        <w:rPr>
          <w:b/>
          <w:color w:val="1F4E5F"/>
        </w:rPr>
        <w:lastRenderedPageBreak/>
        <w:t>4.10</w:t>
      </w:r>
      <w:r>
        <w:tab/>
        <w:t>Human anchor. Every critical fact enters the record through a named human officer, paired across flags, and no automated system alone classifies an event or applies a consequence.</w:t>
      </w:r>
    </w:p>
    <w:p w14:paraId="0FA0317E" w14:textId="77777777" w:rsidR="003B5627" w:rsidRDefault="00000000">
      <w:pPr>
        <w:tabs>
          <w:tab w:val="left" w:pos="640"/>
        </w:tabs>
        <w:spacing w:after="120"/>
        <w:ind w:left="640" w:hanging="640"/>
      </w:pPr>
      <w:r>
        <w:rPr>
          <w:b/>
          <w:color w:val="1F4E5F"/>
        </w:rPr>
        <w:t>4.11</w:t>
      </w:r>
      <w:r>
        <w:tab/>
        <w:t>Step-back before rupture. The system responds to failure with proportionate, reversible steps, and reserves structural consequences for intentional breach.</w:t>
      </w:r>
    </w:p>
    <w:p w14:paraId="0F97567D" w14:textId="77777777" w:rsidR="003B5627" w:rsidRDefault="00000000">
      <w:pPr>
        <w:tabs>
          <w:tab w:val="left" w:pos="640"/>
        </w:tabs>
        <w:spacing w:after="120"/>
        <w:ind w:left="640" w:hanging="640"/>
      </w:pPr>
      <w:r>
        <w:rPr>
          <w:b/>
          <w:color w:val="1F4E5F"/>
        </w:rPr>
        <w:t>4.12</w:t>
      </w:r>
      <w:r>
        <w:tab/>
        <w:t>Nofade. The Protocol has no sunset. It continues by default, renews by silence, and ends only by replacement or by the deliberate, noticed act of withdrawal under Article 45.</w:t>
      </w:r>
    </w:p>
    <w:p w14:paraId="3BDDB73A" w14:textId="77777777" w:rsidR="003B5627" w:rsidRDefault="00000000">
      <w:pPr>
        <w:pStyle w:val="Heading2"/>
      </w:pPr>
      <w:bookmarkStart w:id="11" w:name="_Toc236929597"/>
      <w:r>
        <w:t>Article 5: The Nofade Guarantee</w:t>
      </w:r>
      <w:bookmarkEnd w:id="11"/>
    </w:p>
    <w:p w14:paraId="43CB004A" w14:textId="77777777" w:rsidR="003B5627" w:rsidRDefault="00000000">
      <w:pPr>
        <w:tabs>
          <w:tab w:val="left" w:pos="640"/>
        </w:tabs>
        <w:spacing w:after="120"/>
        <w:ind w:left="640" w:hanging="640"/>
      </w:pPr>
      <w:r>
        <w:rPr>
          <w:b/>
          <w:color w:val="1F4E5F"/>
        </w:rPr>
        <w:t>5.1</w:t>
      </w:r>
      <w:r>
        <w:tab/>
        <w:t>This Protocol contains no sunset clause, no expiry date, and no automatic review with the power to terminate it.</w:t>
      </w:r>
    </w:p>
    <w:p w14:paraId="5DD6F704" w14:textId="77777777" w:rsidR="003B5627" w:rsidRDefault="00000000">
      <w:pPr>
        <w:tabs>
          <w:tab w:val="left" w:pos="640"/>
        </w:tabs>
        <w:spacing w:after="120"/>
        <w:ind w:left="640" w:hanging="640"/>
      </w:pPr>
      <w:r>
        <w:rPr>
          <w:b/>
          <w:color w:val="1F4E5F"/>
        </w:rPr>
        <w:t>5.2</w:t>
      </w:r>
      <w:r>
        <w:tab/>
        <w:t>Continuation requires no action. The Protocol renews by silence at every review point, and the burden of action rests on any participant who seeks change, never on the continuation of the system.</w:t>
      </w:r>
    </w:p>
    <w:p w14:paraId="1ACF3005" w14:textId="77777777" w:rsidR="003B5627" w:rsidRDefault="00000000">
      <w:pPr>
        <w:tabs>
          <w:tab w:val="left" w:pos="640"/>
        </w:tabs>
        <w:spacing w:after="120"/>
        <w:ind w:left="640" w:hanging="640"/>
      </w:pPr>
      <w:r>
        <w:rPr>
          <w:b/>
          <w:color w:val="1F4E5F"/>
        </w:rPr>
        <w:t>5.3</w:t>
      </w:r>
      <w:r>
        <w:tab/>
        <w:t>Exit is an act. A participant withdraws only by written notice of ninety days under Article 45.4. During the notice period the withdrawing participant performs every obligation in full. Financial obligations survive withdrawal for twenty-four months.</w:t>
      </w:r>
    </w:p>
    <w:p w14:paraId="1971E1F2" w14:textId="77777777" w:rsidR="003B5627" w:rsidRDefault="00000000">
      <w:pPr>
        <w:tabs>
          <w:tab w:val="left" w:pos="640"/>
        </w:tabs>
        <w:spacing w:after="120"/>
        <w:ind w:left="640" w:hanging="640"/>
      </w:pPr>
      <w:r>
        <w:rPr>
          <w:b/>
          <w:color w:val="1F4E5F"/>
        </w:rPr>
        <w:t>5.4</w:t>
      </w:r>
      <w:r>
        <w:tab/>
        <w:t>The Protocol ends only in two ways: supersession by the Permanent Compact under Article 44, or withdrawal by a Contracting Party with the consequence architecture of Article 45. The withdrawal of any other participant leaves the Protocol intact.</w:t>
      </w:r>
    </w:p>
    <w:p w14:paraId="40F5C83F" w14:textId="77777777" w:rsidR="003B5627" w:rsidRDefault="00000000">
      <w:pPr>
        <w:tabs>
          <w:tab w:val="left" w:pos="640"/>
        </w:tabs>
        <w:spacing w:after="120"/>
        <w:ind w:left="640" w:hanging="640"/>
      </w:pPr>
      <w:r>
        <w:rPr>
          <w:b/>
          <w:color w:val="1F4E5F"/>
        </w:rPr>
        <w:t>5.5</w:t>
      </w:r>
      <w:r>
        <w:tab/>
        <w:t>The Nofade Guarantee binds interpretation: no reading of any clause produces a gap in coverage, and where a gap appears, the bodies continue under the last fully operational configuration until the Commission closes the gap.</w:t>
      </w:r>
    </w:p>
    <w:p w14:paraId="300FEFBB" w14:textId="77777777" w:rsidR="003B5627" w:rsidRDefault="00000000">
      <w:pPr>
        <w:pStyle w:val="Heading2"/>
      </w:pPr>
      <w:bookmarkStart w:id="12" w:name="_Toc236929598"/>
      <w:r>
        <w:t>Article 6: Definitions and Interpretation</w:t>
      </w:r>
      <w:bookmarkEnd w:id="12"/>
    </w:p>
    <w:p w14:paraId="6E6CA06A" w14:textId="77777777" w:rsidR="003B5627" w:rsidRDefault="00000000">
      <w:pPr>
        <w:tabs>
          <w:tab w:val="left" w:pos="640"/>
        </w:tabs>
        <w:spacing w:after="120"/>
        <w:ind w:left="640" w:hanging="640"/>
      </w:pPr>
      <w:r>
        <w:rPr>
          <w:b/>
          <w:color w:val="1F4E5F"/>
        </w:rPr>
        <w:t>6.1</w:t>
      </w:r>
      <w:r>
        <w:tab/>
        <w:t>In this Protocol the following terms carry the following meanings:</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148"/>
        <w:gridCol w:w="7078"/>
      </w:tblGrid>
      <w:tr w:rsidR="003B5627" w14:paraId="632387A9"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5852E749" w14:textId="77777777" w:rsidR="003B5627" w:rsidRDefault="00000000">
            <w:pPr>
              <w:spacing w:before="20" w:after="20" w:line="240" w:lineRule="auto"/>
              <w:jc w:val="left"/>
            </w:pPr>
            <w:r>
              <w:rPr>
                <w:b/>
                <w:color w:val="1F4E5F"/>
                <w:sz w:val="19"/>
              </w:rPr>
              <w:t>Term</w:t>
            </w:r>
          </w:p>
        </w:tc>
        <w:tc>
          <w:tcPr>
            <w:tcW w:w="0" w:type="auto"/>
            <w:shd w:val="clear" w:color="auto" w:fill="E4EDF0"/>
            <w:tcMar>
              <w:top w:w="40" w:type="dxa"/>
              <w:left w:w="100" w:type="dxa"/>
              <w:bottom w:w="40" w:type="dxa"/>
              <w:right w:w="100" w:type="dxa"/>
            </w:tcMar>
          </w:tcPr>
          <w:p w14:paraId="7F7FC132" w14:textId="77777777" w:rsidR="003B5627" w:rsidRDefault="00000000">
            <w:pPr>
              <w:spacing w:before="20" w:after="20" w:line="240" w:lineRule="auto"/>
              <w:jc w:val="left"/>
            </w:pPr>
            <w:r>
              <w:rPr>
                <w:b/>
                <w:color w:val="1F4E5F"/>
                <w:sz w:val="19"/>
              </w:rPr>
              <w:t>Meaning</w:t>
            </w:r>
          </w:p>
        </w:tc>
      </w:tr>
      <w:tr w:rsidR="003B5627" w14:paraId="2A544F1C" w14:textId="77777777">
        <w:tblPrEx>
          <w:tblCellMar>
            <w:top w:w="0" w:type="dxa"/>
            <w:bottom w:w="0" w:type="dxa"/>
          </w:tblCellMar>
        </w:tblPrEx>
        <w:tc>
          <w:tcPr>
            <w:tcW w:w="0" w:type="auto"/>
            <w:tcMar>
              <w:top w:w="40" w:type="dxa"/>
              <w:left w:w="100" w:type="dxa"/>
              <w:bottom w:w="40" w:type="dxa"/>
              <w:right w:w="100" w:type="dxa"/>
            </w:tcMar>
          </w:tcPr>
          <w:p w14:paraId="651838D5" w14:textId="77777777" w:rsidR="003B5627" w:rsidRDefault="00000000">
            <w:pPr>
              <w:spacing w:before="20" w:after="20" w:line="240" w:lineRule="auto"/>
              <w:jc w:val="left"/>
            </w:pPr>
            <w:r>
              <w:rPr>
                <w:sz w:val="19"/>
              </w:rPr>
              <w:t>Acknowledgment</w:t>
            </w:r>
          </w:p>
        </w:tc>
        <w:tc>
          <w:tcPr>
            <w:tcW w:w="0" w:type="auto"/>
            <w:tcMar>
              <w:top w:w="40" w:type="dxa"/>
              <w:left w:w="100" w:type="dxa"/>
              <w:bottom w:w="40" w:type="dxa"/>
              <w:right w:w="100" w:type="dxa"/>
            </w:tcMar>
          </w:tcPr>
          <w:p w14:paraId="6D49266F" w14:textId="77777777" w:rsidR="003B5627" w:rsidRDefault="00000000">
            <w:pPr>
              <w:spacing w:before="20" w:after="20" w:line="240" w:lineRule="auto"/>
              <w:jc w:val="left"/>
            </w:pPr>
            <w:r>
              <w:rPr>
                <w:sz w:val="19"/>
              </w:rPr>
              <w:t>The automated confirmation of receipt of a Transit Notice; receipt only, never permission</w:t>
            </w:r>
          </w:p>
        </w:tc>
      </w:tr>
      <w:tr w:rsidR="003B5627" w14:paraId="645495B1" w14:textId="77777777">
        <w:tblPrEx>
          <w:tblCellMar>
            <w:top w:w="0" w:type="dxa"/>
            <w:bottom w:w="0" w:type="dxa"/>
          </w:tblCellMar>
        </w:tblPrEx>
        <w:tc>
          <w:tcPr>
            <w:tcW w:w="0" w:type="auto"/>
            <w:tcMar>
              <w:top w:w="40" w:type="dxa"/>
              <w:left w:w="100" w:type="dxa"/>
              <w:bottom w:w="40" w:type="dxa"/>
              <w:right w:w="100" w:type="dxa"/>
            </w:tcMar>
          </w:tcPr>
          <w:p w14:paraId="7F6BB677" w14:textId="77777777" w:rsidR="003B5627" w:rsidRDefault="00000000">
            <w:pPr>
              <w:spacing w:before="20" w:after="20" w:line="240" w:lineRule="auto"/>
              <w:jc w:val="left"/>
            </w:pPr>
            <w:r>
              <w:rPr>
                <w:sz w:val="19"/>
              </w:rPr>
              <w:t>Bulletin</w:t>
            </w:r>
          </w:p>
        </w:tc>
        <w:tc>
          <w:tcPr>
            <w:tcW w:w="0" w:type="auto"/>
            <w:tcMar>
              <w:top w:w="40" w:type="dxa"/>
              <w:left w:w="100" w:type="dxa"/>
              <w:bottom w:w="40" w:type="dxa"/>
              <w:right w:w="100" w:type="dxa"/>
            </w:tcMar>
          </w:tcPr>
          <w:p w14:paraId="6243F681" w14:textId="77777777" w:rsidR="003B5627" w:rsidRDefault="00000000">
            <w:pPr>
              <w:spacing w:before="20" w:after="20" w:line="240" w:lineRule="auto"/>
              <w:jc w:val="left"/>
            </w:pPr>
            <w:r>
              <w:rPr>
                <w:sz w:val="19"/>
              </w:rPr>
              <w:t>The Open Water Bulletin under Article 15</w:t>
            </w:r>
          </w:p>
        </w:tc>
      </w:tr>
      <w:tr w:rsidR="003B5627" w14:paraId="4DE23372" w14:textId="77777777">
        <w:tblPrEx>
          <w:tblCellMar>
            <w:top w:w="0" w:type="dxa"/>
            <w:bottom w:w="0" w:type="dxa"/>
          </w:tblCellMar>
        </w:tblPrEx>
        <w:tc>
          <w:tcPr>
            <w:tcW w:w="0" w:type="auto"/>
            <w:tcMar>
              <w:top w:w="40" w:type="dxa"/>
              <w:left w:w="100" w:type="dxa"/>
              <w:bottom w:w="40" w:type="dxa"/>
              <w:right w:w="100" w:type="dxa"/>
            </w:tcMar>
          </w:tcPr>
          <w:p w14:paraId="1BFF978C" w14:textId="77777777" w:rsidR="003B5627" w:rsidRDefault="00000000">
            <w:pPr>
              <w:spacing w:before="20" w:after="20" w:line="240" w:lineRule="auto"/>
              <w:jc w:val="left"/>
            </w:pPr>
            <w:r>
              <w:rPr>
                <w:sz w:val="19"/>
              </w:rPr>
              <w:t>Commission</w:t>
            </w:r>
          </w:p>
        </w:tc>
        <w:tc>
          <w:tcPr>
            <w:tcW w:w="0" w:type="auto"/>
            <w:tcMar>
              <w:top w:w="40" w:type="dxa"/>
              <w:left w:w="100" w:type="dxa"/>
              <w:bottom w:w="40" w:type="dxa"/>
              <w:right w:w="100" w:type="dxa"/>
            </w:tcMar>
          </w:tcPr>
          <w:p w14:paraId="37658D15" w14:textId="77777777" w:rsidR="003B5627" w:rsidRDefault="00000000">
            <w:pPr>
              <w:spacing w:before="20" w:after="20" w:line="240" w:lineRule="auto"/>
              <w:jc w:val="left"/>
            </w:pPr>
            <w:r>
              <w:rPr>
                <w:sz w:val="19"/>
              </w:rPr>
              <w:t>The Hormuz Bridge Commission under Article 24</w:t>
            </w:r>
          </w:p>
        </w:tc>
      </w:tr>
      <w:tr w:rsidR="003B5627" w14:paraId="65A51882" w14:textId="77777777">
        <w:tblPrEx>
          <w:tblCellMar>
            <w:top w:w="0" w:type="dxa"/>
            <w:bottom w:w="0" w:type="dxa"/>
          </w:tblCellMar>
        </w:tblPrEx>
        <w:tc>
          <w:tcPr>
            <w:tcW w:w="0" w:type="auto"/>
            <w:tcMar>
              <w:top w:w="40" w:type="dxa"/>
              <w:left w:w="100" w:type="dxa"/>
              <w:bottom w:w="40" w:type="dxa"/>
              <w:right w:w="100" w:type="dxa"/>
            </w:tcMar>
          </w:tcPr>
          <w:p w14:paraId="79DC8DED" w14:textId="77777777" w:rsidR="003B5627" w:rsidRDefault="00000000">
            <w:pPr>
              <w:spacing w:before="20" w:after="20" w:line="240" w:lineRule="auto"/>
              <w:jc w:val="left"/>
            </w:pPr>
            <w:r>
              <w:rPr>
                <w:sz w:val="19"/>
              </w:rPr>
              <w:t>Contributing Participant</w:t>
            </w:r>
          </w:p>
        </w:tc>
        <w:tc>
          <w:tcPr>
            <w:tcW w:w="0" w:type="auto"/>
            <w:tcMar>
              <w:top w:w="40" w:type="dxa"/>
              <w:left w:w="100" w:type="dxa"/>
              <w:bottom w:w="40" w:type="dxa"/>
              <w:right w:w="100" w:type="dxa"/>
            </w:tcMar>
          </w:tcPr>
          <w:p w14:paraId="1D3DC46C" w14:textId="77777777" w:rsidR="003B5627" w:rsidRDefault="00000000">
            <w:pPr>
              <w:spacing w:before="20" w:after="20" w:line="240" w:lineRule="auto"/>
              <w:jc w:val="left"/>
            </w:pPr>
            <w:r>
              <w:rPr>
                <w:sz w:val="19"/>
              </w:rPr>
              <w:t>A state contributing capability to the Joint Survey Group under Article 18</w:t>
            </w:r>
          </w:p>
        </w:tc>
      </w:tr>
      <w:tr w:rsidR="003B5627" w14:paraId="5B4E6205" w14:textId="77777777">
        <w:tblPrEx>
          <w:tblCellMar>
            <w:top w:w="0" w:type="dxa"/>
            <w:bottom w:w="0" w:type="dxa"/>
          </w:tblCellMar>
        </w:tblPrEx>
        <w:tc>
          <w:tcPr>
            <w:tcW w:w="0" w:type="auto"/>
            <w:tcMar>
              <w:top w:w="40" w:type="dxa"/>
              <w:left w:w="100" w:type="dxa"/>
              <w:bottom w:w="40" w:type="dxa"/>
              <w:right w:w="100" w:type="dxa"/>
            </w:tcMar>
          </w:tcPr>
          <w:p w14:paraId="09AA12B0" w14:textId="77777777" w:rsidR="003B5627" w:rsidRDefault="00000000">
            <w:pPr>
              <w:spacing w:before="20" w:after="20" w:line="240" w:lineRule="auto"/>
              <w:jc w:val="left"/>
            </w:pPr>
            <w:r>
              <w:rPr>
                <w:sz w:val="19"/>
              </w:rPr>
              <w:t>Corridor</w:t>
            </w:r>
          </w:p>
        </w:tc>
        <w:tc>
          <w:tcPr>
            <w:tcW w:w="0" w:type="auto"/>
            <w:tcMar>
              <w:top w:w="40" w:type="dxa"/>
              <w:left w:w="100" w:type="dxa"/>
              <w:bottom w:w="40" w:type="dxa"/>
              <w:right w:w="100" w:type="dxa"/>
            </w:tcMar>
          </w:tcPr>
          <w:p w14:paraId="5C9BAD26" w14:textId="77777777" w:rsidR="003B5627" w:rsidRDefault="00000000">
            <w:pPr>
              <w:spacing w:before="20" w:after="20" w:line="240" w:lineRule="auto"/>
              <w:jc w:val="left"/>
            </w:pPr>
            <w:r>
              <w:rPr>
                <w:sz w:val="19"/>
              </w:rPr>
              <w:t>Corridor One, Corridor Two, or Corridor Three under Article 12</w:t>
            </w:r>
          </w:p>
        </w:tc>
      </w:tr>
      <w:tr w:rsidR="003B5627" w14:paraId="19E623BB" w14:textId="77777777">
        <w:tblPrEx>
          <w:tblCellMar>
            <w:top w:w="0" w:type="dxa"/>
            <w:bottom w:w="0" w:type="dxa"/>
          </w:tblCellMar>
        </w:tblPrEx>
        <w:tc>
          <w:tcPr>
            <w:tcW w:w="0" w:type="auto"/>
            <w:tcMar>
              <w:top w:w="40" w:type="dxa"/>
              <w:left w:w="100" w:type="dxa"/>
              <w:bottom w:w="40" w:type="dxa"/>
              <w:right w:w="100" w:type="dxa"/>
            </w:tcMar>
          </w:tcPr>
          <w:p w14:paraId="69134423" w14:textId="77777777" w:rsidR="003B5627" w:rsidRDefault="00000000">
            <w:pPr>
              <w:spacing w:before="20" w:after="20" w:line="240" w:lineRule="auto"/>
              <w:jc w:val="left"/>
            </w:pPr>
            <w:r>
              <w:rPr>
                <w:sz w:val="19"/>
              </w:rPr>
              <w:t>Day 0</w:t>
            </w:r>
          </w:p>
        </w:tc>
        <w:tc>
          <w:tcPr>
            <w:tcW w:w="0" w:type="auto"/>
            <w:tcMar>
              <w:top w:w="40" w:type="dxa"/>
              <w:left w:w="100" w:type="dxa"/>
              <w:bottom w:w="40" w:type="dxa"/>
              <w:right w:w="100" w:type="dxa"/>
            </w:tcMar>
          </w:tcPr>
          <w:p w14:paraId="2329E941" w14:textId="77777777" w:rsidR="003B5627" w:rsidRDefault="00000000">
            <w:pPr>
              <w:spacing w:before="20" w:after="20" w:line="240" w:lineRule="auto"/>
              <w:jc w:val="left"/>
            </w:pPr>
            <w:r>
              <w:rPr>
                <w:sz w:val="19"/>
              </w:rPr>
              <w:t>The date of signature and entry into force of this Protocol</w:t>
            </w:r>
          </w:p>
        </w:tc>
      </w:tr>
      <w:tr w:rsidR="003B5627" w14:paraId="3A23A6F4" w14:textId="77777777">
        <w:tblPrEx>
          <w:tblCellMar>
            <w:top w:w="0" w:type="dxa"/>
            <w:bottom w:w="0" w:type="dxa"/>
          </w:tblCellMar>
        </w:tblPrEx>
        <w:tc>
          <w:tcPr>
            <w:tcW w:w="0" w:type="auto"/>
            <w:tcMar>
              <w:top w:w="40" w:type="dxa"/>
              <w:left w:w="100" w:type="dxa"/>
              <w:bottom w:w="40" w:type="dxa"/>
              <w:right w:w="100" w:type="dxa"/>
            </w:tcMar>
          </w:tcPr>
          <w:p w14:paraId="2CF56A7E" w14:textId="77777777" w:rsidR="003B5627" w:rsidRDefault="00000000">
            <w:pPr>
              <w:spacing w:before="20" w:after="20" w:line="240" w:lineRule="auto"/>
              <w:jc w:val="left"/>
            </w:pPr>
            <w:r>
              <w:rPr>
                <w:sz w:val="19"/>
              </w:rPr>
              <w:t>Desk</w:t>
            </w:r>
          </w:p>
        </w:tc>
        <w:tc>
          <w:tcPr>
            <w:tcW w:w="0" w:type="auto"/>
            <w:tcMar>
              <w:top w:w="40" w:type="dxa"/>
              <w:left w:w="100" w:type="dxa"/>
              <w:bottom w:w="40" w:type="dxa"/>
              <w:right w:w="100" w:type="dxa"/>
            </w:tcMar>
          </w:tcPr>
          <w:p w14:paraId="5E032808" w14:textId="77777777" w:rsidR="003B5627" w:rsidRDefault="00000000">
            <w:pPr>
              <w:spacing w:before="20" w:after="20" w:line="240" w:lineRule="auto"/>
              <w:jc w:val="left"/>
            </w:pPr>
            <w:r>
              <w:rPr>
                <w:sz w:val="19"/>
              </w:rPr>
              <w:t>The Transit Desk under Article 22</w:t>
            </w:r>
          </w:p>
        </w:tc>
      </w:tr>
      <w:tr w:rsidR="003B5627" w14:paraId="73F17C9A" w14:textId="77777777">
        <w:tblPrEx>
          <w:tblCellMar>
            <w:top w:w="0" w:type="dxa"/>
            <w:bottom w:w="0" w:type="dxa"/>
          </w:tblCellMar>
        </w:tblPrEx>
        <w:tc>
          <w:tcPr>
            <w:tcW w:w="0" w:type="auto"/>
            <w:tcMar>
              <w:top w:w="40" w:type="dxa"/>
              <w:left w:w="100" w:type="dxa"/>
              <w:bottom w:w="40" w:type="dxa"/>
              <w:right w:w="100" w:type="dxa"/>
            </w:tcMar>
          </w:tcPr>
          <w:p w14:paraId="04C8B5A3" w14:textId="77777777" w:rsidR="003B5627" w:rsidRDefault="00000000">
            <w:pPr>
              <w:spacing w:before="20" w:after="20" w:line="240" w:lineRule="auto"/>
              <w:jc w:val="left"/>
            </w:pPr>
            <w:r>
              <w:rPr>
                <w:sz w:val="19"/>
              </w:rPr>
              <w:t>Endorsing Stakeholder</w:t>
            </w:r>
          </w:p>
        </w:tc>
        <w:tc>
          <w:tcPr>
            <w:tcW w:w="0" w:type="auto"/>
            <w:tcMar>
              <w:top w:w="40" w:type="dxa"/>
              <w:left w:w="100" w:type="dxa"/>
              <w:bottom w:w="40" w:type="dxa"/>
              <w:right w:w="100" w:type="dxa"/>
            </w:tcMar>
          </w:tcPr>
          <w:p w14:paraId="22ECDD46" w14:textId="77777777" w:rsidR="003B5627" w:rsidRDefault="00000000">
            <w:pPr>
              <w:spacing w:before="20" w:after="20" w:line="240" w:lineRule="auto"/>
              <w:jc w:val="left"/>
            </w:pPr>
            <w:r>
              <w:rPr>
                <w:sz w:val="19"/>
              </w:rPr>
              <w:t>The United States of America, in the role defined in Article 2.2</w:t>
            </w:r>
          </w:p>
        </w:tc>
      </w:tr>
      <w:tr w:rsidR="003B5627" w14:paraId="121AE42D" w14:textId="77777777">
        <w:tblPrEx>
          <w:tblCellMar>
            <w:top w:w="0" w:type="dxa"/>
            <w:bottom w:w="0" w:type="dxa"/>
          </w:tblCellMar>
        </w:tblPrEx>
        <w:tc>
          <w:tcPr>
            <w:tcW w:w="0" w:type="auto"/>
            <w:tcMar>
              <w:top w:w="40" w:type="dxa"/>
              <w:left w:w="100" w:type="dxa"/>
              <w:bottom w:w="40" w:type="dxa"/>
              <w:right w:w="100" w:type="dxa"/>
            </w:tcMar>
          </w:tcPr>
          <w:p w14:paraId="1246064D" w14:textId="77777777" w:rsidR="003B5627" w:rsidRDefault="00000000">
            <w:pPr>
              <w:spacing w:before="20" w:after="20" w:line="240" w:lineRule="auto"/>
              <w:jc w:val="left"/>
            </w:pPr>
            <w:r>
              <w:rPr>
                <w:sz w:val="19"/>
              </w:rPr>
              <w:t>Fund</w:t>
            </w:r>
          </w:p>
        </w:tc>
        <w:tc>
          <w:tcPr>
            <w:tcW w:w="0" w:type="auto"/>
            <w:tcMar>
              <w:top w:w="40" w:type="dxa"/>
              <w:left w:w="100" w:type="dxa"/>
              <w:bottom w:w="40" w:type="dxa"/>
              <w:right w:w="100" w:type="dxa"/>
            </w:tcMar>
          </w:tcPr>
          <w:p w14:paraId="236C703F" w14:textId="77777777" w:rsidR="003B5627" w:rsidRDefault="00000000">
            <w:pPr>
              <w:spacing w:before="20" w:after="20" w:line="240" w:lineRule="auto"/>
              <w:jc w:val="left"/>
            </w:pPr>
            <w:r>
              <w:rPr>
                <w:sz w:val="19"/>
              </w:rPr>
              <w:t>The Transit Services Fund under Article 33</w:t>
            </w:r>
          </w:p>
        </w:tc>
      </w:tr>
      <w:tr w:rsidR="003B5627" w14:paraId="43292433" w14:textId="77777777">
        <w:tblPrEx>
          <w:tblCellMar>
            <w:top w:w="0" w:type="dxa"/>
            <w:bottom w:w="0" w:type="dxa"/>
          </w:tblCellMar>
        </w:tblPrEx>
        <w:tc>
          <w:tcPr>
            <w:tcW w:w="0" w:type="auto"/>
            <w:tcMar>
              <w:top w:w="40" w:type="dxa"/>
              <w:left w:w="100" w:type="dxa"/>
              <w:bottom w:w="40" w:type="dxa"/>
              <w:right w:w="100" w:type="dxa"/>
            </w:tcMar>
          </w:tcPr>
          <w:p w14:paraId="2CB04A2C" w14:textId="77777777" w:rsidR="003B5627" w:rsidRDefault="00000000">
            <w:pPr>
              <w:spacing w:before="20" w:after="20" w:line="240" w:lineRule="auto"/>
              <w:jc w:val="left"/>
            </w:pPr>
            <w:r>
              <w:rPr>
                <w:sz w:val="19"/>
              </w:rPr>
              <w:t>Governance Area</w:t>
            </w:r>
          </w:p>
        </w:tc>
        <w:tc>
          <w:tcPr>
            <w:tcW w:w="0" w:type="auto"/>
            <w:tcMar>
              <w:top w:w="40" w:type="dxa"/>
              <w:left w:w="100" w:type="dxa"/>
              <w:bottom w:w="40" w:type="dxa"/>
              <w:right w:w="100" w:type="dxa"/>
            </w:tcMar>
          </w:tcPr>
          <w:p w14:paraId="021A39D4" w14:textId="77777777" w:rsidR="003B5627" w:rsidRDefault="00000000">
            <w:pPr>
              <w:spacing w:before="20" w:after="20" w:line="240" w:lineRule="auto"/>
              <w:jc w:val="left"/>
            </w:pPr>
            <w:r>
              <w:rPr>
                <w:sz w:val="19"/>
              </w:rPr>
              <w:t>The area defined in Article 11 and Annex A</w:t>
            </w:r>
          </w:p>
        </w:tc>
      </w:tr>
      <w:tr w:rsidR="003B5627" w14:paraId="22DB2E38" w14:textId="77777777">
        <w:tblPrEx>
          <w:tblCellMar>
            <w:top w:w="0" w:type="dxa"/>
            <w:bottom w:w="0" w:type="dxa"/>
          </w:tblCellMar>
        </w:tblPrEx>
        <w:tc>
          <w:tcPr>
            <w:tcW w:w="0" w:type="auto"/>
            <w:tcMar>
              <w:top w:w="40" w:type="dxa"/>
              <w:left w:w="100" w:type="dxa"/>
              <w:bottom w:w="40" w:type="dxa"/>
              <w:right w:w="100" w:type="dxa"/>
            </w:tcMar>
          </w:tcPr>
          <w:p w14:paraId="1C5E9C7D" w14:textId="77777777" w:rsidR="003B5627" w:rsidRDefault="00000000">
            <w:pPr>
              <w:spacing w:before="20" w:after="20" w:line="240" w:lineRule="auto"/>
              <w:jc w:val="left"/>
            </w:pPr>
            <w:r>
              <w:rPr>
                <w:sz w:val="19"/>
              </w:rPr>
              <w:t>Hotline</w:t>
            </w:r>
          </w:p>
        </w:tc>
        <w:tc>
          <w:tcPr>
            <w:tcW w:w="0" w:type="auto"/>
            <w:tcMar>
              <w:top w:w="40" w:type="dxa"/>
              <w:left w:w="100" w:type="dxa"/>
              <w:bottom w:w="40" w:type="dxa"/>
              <w:right w:w="100" w:type="dxa"/>
            </w:tcMar>
          </w:tcPr>
          <w:p w14:paraId="74A6175D" w14:textId="77777777" w:rsidR="003B5627" w:rsidRDefault="00000000">
            <w:pPr>
              <w:spacing w:before="20" w:after="20" w:line="240" w:lineRule="auto"/>
              <w:jc w:val="left"/>
            </w:pPr>
            <w:r>
              <w:rPr>
                <w:sz w:val="19"/>
              </w:rPr>
              <w:t>The de-confliction hotline under Article 10</w:t>
            </w:r>
          </w:p>
        </w:tc>
      </w:tr>
      <w:tr w:rsidR="003B5627" w14:paraId="7D607691" w14:textId="77777777">
        <w:tblPrEx>
          <w:tblCellMar>
            <w:top w:w="0" w:type="dxa"/>
            <w:bottom w:w="0" w:type="dxa"/>
          </w:tblCellMar>
        </w:tblPrEx>
        <w:tc>
          <w:tcPr>
            <w:tcW w:w="0" w:type="auto"/>
            <w:tcMar>
              <w:top w:w="40" w:type="dxa"/>
              <w:left w:w="100" w:type="dxa"/>
              <w:bottom w:w="40" w:type="dxa"/>
              <w:right w:w="100" w:type="dxa"/>
            </w:tcMar>
          </w:tcPr>
          <w:p w14:paraId="4D88CF51" w14:textId="77777777" w:rsidR="003B5627" w:rsidRDefault="00000000">
            <w:pPr>
              <w:spacing w:before="20" w:after="20" w:line="240" w:lineRule="auto"/>
              <w:jc w:val="left"/>
            </w:pPr>
            <w:r>
              <w:rPr>
                <w:sz w:val="19"/>
              </w:rPr>
              <w:t>JCC</w:t>
            </w:r>
          </w:p>
        </w:tc>
        <w:tc>
          <w:tcPr>
            <w:tcW w:w="0" w:type="auto"/>
            <w:tcMar>
              <w:top w:w="40" w:type="dxa"/>
              <w:left w:w="100" w:type="dxa"/>
              <w:bottom w:w="40" w:type="dxa"/>
              <w:right w:w="100" w:type="dxa"/>
            </w:tcMar>
          </w:tcPr>
          <w:p w14:paraId="14864061" w14:textId="77777777" w:rsidR="003B5627" w:rsidRDefault="00000000">
            <w:pPr>
              <w:spacing w:before="20" w:after="20" w:line="240" w:lineRule="auto"/>
              <w:jc w:val="left"/>
            </w:pPr>
            <w:r>
              <w:rPr>
                <w:sz w:val="19"/>
              </w:rPr>
              <w:t>The Joint Coordination Center under Article 20</w:t>
            </w:r>
          </w:p>
        </w:tc>
      </w:tr>
      <w:tr w:rsidR="003B5627" w14:paraId="7AE1F29F" w14:textId="77777777">
        <w:tblPrEx>
          <w:tblCellMar>
            <w:top w:w="0" w:type="dxa"/>
            <w:bottom w:w="0" w:type="dxa"/>
          </w:tblCellMar>
        </w:tblPrEx>
        <w:tc>
          <w:tcPr>
            <w:tcW w:w="0" w:type="auto"/>
            <w:tcMar>
              <w:top w:w="40" w:type="dxa"/>
              <w:left w:w="100" w:type="dxa"/>
              <w:bottom w:w="40" w:type="dxa"/>
              <w:right w:w="100" w:type="dxa"/>
            </w:tcMar>
          </w:tcPr>
          <w:p w14:paraId="78B194C1" w14:textId="77777777" w:rsidR="003B5627" w:rsidRDefault="00000000">
            <w:pPr>
              <w:spacing w:before="20" w:after="20" w:line="240" w:lineRule="auto"/>
              <w:jc w:val="left"/>
            </w:pPr>
            <w:r>
              <w:rPr>
                <w:sz w:val="19"/>
              </w:rPr>
              <w:lastRenderedPageBreak/>
              <w:t>Managed Flow</w:t>
            </w:r>
          </w:p>
        </w:tc>
        <w:tc>
          <w:tcPr>
            <w:tcW w:w="0" w:type="auto"/>
            <w:tcMar>
              <w:top w:w="40" w:type="dxa"/>
              <w:left w:w="100" w:type="dxa"/>
              <w:bottom w:w="40" w:type="dxa"/>
              <w:right w:w="100" w:type="dxa"/>
            </w:tcMar>
          </w:tcPr>
          <w:p w14:paraId="4FA4A886" w14:textId="77777777" w:rsidR="003B5627" w:rsidRDefault="00000000">
            <w:pPr>
              <w:spacing w:before="20" w:after="20" w:line="240" w:lineRule="auto"/>
              <w:jc w:val="left"/>
            </w:pPr>
            <w:r>
              <w:rPr>
                <w:sz w:val="19"/>
              </w:rPr>
              <w:t>The flow state defined in Article 15.2</w:t>
            </w:r>
          </w:p>
        </w:tc>
      </w:tr>
      <w:tr w:rsidR="003B5627" w14:paraId="05536966" w14:textId="77777777">
        <w:tblPrEx>
          <w:tblCellMar>
            <w:top w:w="0" w:type="dxa"/>
            <w:bottom w:w="0" w:type="dxa"/>
          </w:tblCellMar>
        </w:tblPrEx>
        <w:tc>
          <w:tcPr>
            <w:tcW w:w="0" w:type="auto"/>
            <w:tcMar>
              <w:top w:w="40" w:type="dxa"/>
              <w:left w:w="100" w:type="dxa"/>
              <w:bottom w:w="40" w:type="dxa"/>
              <w:right w:w="100" w:type="dxa"/>
            </w:tcMar>
          </w:tcPr>
          <w:p w14:paraId="4925A4B7" w14:textId="77777777" w:rsidR="003B5627" w:rsidRDefault="00000000">
            <w:pPr>
              <w:spacing w:before="20" w:after="20" w:line="240" w:lineRule="auto"/>
              <w:jc w:val="left"/>
            </w:pPr>
            <w:r>
              <w:rPr>
                <w:sz w:val="19"/>
              </w:rPr>
              <w:t>Neutral Keel Office</w:t>
            </w:r>
          </w:p>
        </w:tc>
        <w:tc>
          <w:tcPr>
            <w:tcW w:w="0" w:type="auto"/>
            <w:tcMar>
              <w:top w:w="40" w:type="dxa"/>
              <w:left w:w="100" w:type="dxa"/>
              <w:bottom w:w="40" w:type="dxa"/>
              <w:right w:w="100" w:type="dxa"/>
            </w:tcMar>
          </w:tcPr>
          <w:p w14:paraId="442CCA23" w14:textId="77777777" w:rsidR="003B5627" w:rsidRDefault="00000000">
            <w:pPr>
              <w:spacing w:before="20" w:after="20" w:line="240" w:lineRule="auto"/>
              <w:jc w:val="left"/>
            </w:pPr>
            <w:r>
              <w:rPr>
                <w:sz w:val="19"/>
              </w:rPr>
              <w:t>The verification office under Article 23</w:t>
            </w:r>
          </w:p>
        </w:tc>
      </w:tr>
      <w:tr w:rsidR="003B5627" w14:paraId="6053D1F0" w14:textId="77777777">
        <w:tblPrEx>
          <w:tblCellMar>
            <w:top w:w="0" w:type="dxa"/>
            <w:bottom w:w="0" w:type="dxa"/>
          </w:tblCellMar>
        </w:tblPrEx>
        <w:tc>
          <w:tcPr>
            <w:tcW w:w="0" w:type="auto"/>
            <w:tcMar>
              <w:top w:w="40" w:type="dxa"/>
              <w:left w:w="100" w:type="dxa"/>
              <w:bottom w:w="40" w:type="dxa"/>
              <w:right w:w="100" w:type="dxa"/>
            </w:tcMar>
          </w:tcPr>
          <w:p w14:paraId="6BFF28DF" w14:textId="77777777" w:rsidR="003B5627" w:rsidRDefault="00000000">
            <w:pPr>
              <w:spacing w:before="20" w:after="20" w:line="240" w:lineRule="auto"/>
              <w:jc w:val="left"/>
            </w:pPr>
            <w:r>
              <w:rPr>
                <w:sz w:val="19"/>
              </w:rPr>
              <w:t>Observer Member</w:t>
            </w:r>
          </w:p>
        </w:tc>
        <w:tc>
          <w:tcPr>
            <w:tcW w:w="0" w:type="auto"/>
            <w:tcMar>
              <w:top w:w="40" w:type="dxa"/>
              <w:left w:w="100" w:type="dxa"/>
              <w:bottom w:w="40" w:type="dxa"/>
              <w:right w:w="100" w:type="dxa"/>
            </w:tcMar>
          </w:tcPr>
          <w:p w14:paraId="36CFE368" w14:textId="77777777" w:rsidR="003B5627" w:rsidRDefault="00000000">
            <w:pPr>
              <w:spacing w:before="20" w:after="20" w:line="240" w:lineRule="auto"/>
              <w:jc w:val="left"/>
            </w:pPr>
            <w:r>
              <w:rPr>
                <w:sz w:val="19"/>
              </w:rPr>
              <w:t>A state holding observer status under Articles 2.3 and 43</w:t>
            </w:r>
          </w:p>
        </w:tc>
      </w:tr>
      <w:tr w:rsidR="003B5627" w14:paraId="3EC37CBE" w14:textId="77777777">
        <w:tblPrEx>
          <w:tblCellMar>
            <w:top w:w="0" w:type="dxa"/>
            <w:bottom w:w="0" w:type="dxa"/>
          </w:tblCellMar>
        </w:tblPrEx>
        <w:tc>
          <w:tcPr>
            <w:tcW w:w="0" w:type="auto"/>
            <w:tcMar>
              <w:top w:w="40" w:type="dxa"/>
              <w:left w:w="100" w:type="dxa"/>
              <w:bottom w:w="40" w:type="dxa"/>
              <w:right w:w="100" w:type="dxa"/>
            </w:tcMar>
          </w:tcPr>
          <w:p w14:paraId="0AA9D722" w14:textId="77777777" w:rsidR="003B5627" w:rsidRDefault="00000000">
            <w:pPr>
              <w:spacing w:before="20" w:after="20" w:line="240" w:lineRule="auto"/>
              <w:jc w:val="left"/>
            </w:pPr>
            <w:r>
              <w:rPr>
                <w:sz w:val="19"/>
              </w:rPr>
              <w:t>Permanent Compact</w:t>
            </w:r>
          </w:p>
        </w:tc>
        <w:tc>
          <w:tcPr>
            <w:tcW w:w="0" w:type="auto"/>
            <w:tcMar>
              <w:top w:w="40" w:type="dxa"/>
              <w:left w:w="100" w:type="dxa"/>
              <w:bottom w:w="40" w:type="dxa"/>
              <w:right w:w="100" w:type="dxa"/>
            </w:tcMar>
          </w:tcPr>
          <w:p w14:paraId="30AED8E4" w14:textId="77777777" w:rsidR="003B5627" w:rsidRDefault="00000000">
            <w:pPr>
              <w:spacing w:before="20" w:after="20" w:line="240" w:lineRule="auto"/>
              <w:jc w:val="left"/>
            </w:pPr>
            <w:r>
              <w:rPr>
                <w:sz w:val="19"/>
              </w:rPr>
              <w:t>The definitive successor instrument under negotiation on the Islamabad track</w:t>
            </w:r>
          </w:p>
        </w:tc>
      </w:tr>
      <w:tr w:rsidR="003B5627" w14:paraId="11A1934C" w14:textId="77777777">
        <w:tblPrEx>
          <w:tblCellMar>
            <w:top w:w="0" w:type="dxa"/>
            <w:bottom w:w="0" w:type="dxa"/>
          </w:tblCellMar>
        </w:tblPrEx>
        <w:tc>
          <w:tcPr>
            <w:tcW w:w="0" w:type="auto"/>
            <w:tcMar>
              <w:top w:w="40" w:type="dxa"/>
              <w:left w:w="100" w:type="dxa"/>
              <w:bottom w:w="40" w:type="dxa"/>
              <w:right w:w="100" w:type="dxa"/>
            </w:tcMar>
          </w:tcPr>
          <w:p w14:paraId="6C955DA9" w14:textId="77777777" w:rsidR="003B5627" w:rsidRDefault="00000000">
            <w:pPr>
              <w:spacing w:before="20" w:after="20" w:line="240" w:lineRule="auto"/>
              <w:jc w:val="left"/>
            </w:pPr>
            <w:r>
              <w:rPr>
                <w:sz w:val="19"/>
              </w:rPr>
              <w:t>Protocol</w:t>
            </w:r>
          </w:p>
        </w:tc>
        <w:tc>
          <w:tcPr>
            <w:tcW w:w="0" w:type="auto"/>
            <w:tcMar>
              <w:top w:w="40" w:type="dxa"/>
              <w:left w:w="100" w:type="dxa"/>
              <w:bottom w:w="40" w:type="dxa"/>
              <w:right w:w="100" w:type="dxa"/>
            </w:tcMar>
          </w:tcPr>
          <w:p w14:paraId="39371807" w14:textId="77777777" w:rsidR="003B5627" w:rsidRDefault="00000000">
            <w:pPr>
              <w:spacing w:before="20" w:after="20" w:line="240" w:lineRule="auto"/>
              <w:jc w:val="left"/>
            </w:pPr>
            <w:r>
              <w:rPr>
                <w:sz w:val="19"/>
              </w:rPr>
              <w:t>This Hormuz Provisional Protocol, including its Annexes</w:t>
            </w:r>
          </w:p>
        </w:tc>
      </w:tr>
      <w:tr w:rsidR="003B5627" w14:paraId="2CB98595" w14:textId="77777777">
        <w:tblPrEx>
          <w:tblCellMar>
            <w:top w:w="0" w:type="dxa"/>
            <w:bottom w:w="0" w:type="dxa"/>
          </w:tblCellMar>
        </w:tblPrEx>
        <w:tc>
          <w:tcPr>
            <w:tcW w:w="0" w:type="auto"/>
            <w:tcMar>
              <w:top w:w="40" w:type="dxa"/>
              <w:left w:w="100" w:type="dxa"/>
              <w:bottom w:w="40" w:type="dxa"/>
              <w:right w:w="100" w:type="dxa"/>
            </w:tcMar>
          </w:tcPr>
          <w:p w14:paraId="7E9C7A69" w14:textId="77777777" w:rsidR="003B5627" w:rsidRDefault="00000000">
            <w:pPr>
              <w:spacing w:before="20" w:after="20" w:line="240" w:lineRule="auto"/>
              <w:jc w:val="left"/>
            </w:pPr>
            <w:r>
              <w:rPr>
                <w:sz w:val="19"/>
              </w:rPr>
              <w:t>Registry</w:t>
            </w:r>
          </w:p>
        </w:tc>
        <w:tc>
          <w:tcPr>
            <w:tcW w:w="0" w:type="auto"/>
            <w:tcMar>
              <w:top w:w="40" w:type="dxa"/>
              <w:left w:w="100" w:type="dxa"/>
              <w:bottom w:w="40" w:type="dxa"/>
              <w:right w:w="100" w:type="dxa"/>
            </w:tcMar>
          </w:tcPr>
          <w:p w14:paraId="54110A00" w14:textId="77777777" w:rsidR="003B5627" w:rsidRDefault="00000000">
            <w:pPr>
              <w:spacing w:before="20" w:after="20" w:line="240" w:lineRule="auto"/>
              <w:jc w:val="left"/>
            </w:pPr>
            <w:r>
              <w:rPr>
                <w:sz w:val="19"/>
              </w:rPr>
              <w:t>The Shared Digital Registry under Article 26.4</w:t>
            </w:r>
          </w:p>
        </w:tc>
      </w:tr>
      <w:tr w:rsidR="003B5627" w14:paraId="71825928" w14:textId="77777777">
        <w:tblPrEx>
          <w:tblCellMar>
            <w:top w:w="0" w:type="dxa"/>
            <w:bottom w:w="0" w:type="dxa"/>
          </w:tblCellMar>
        </w:tblPrEx>
        <w:tc>
          <w:tcPr>
            <w:tcW w:w="0" w:type="auto"/>
            <w:tcMar>
              <w:top w:w="40" w:type="dxa"/>
              <w:left w:w="100" w:type="dxa"/>
              <w:bottom w:w="40" w:type="dxa"/>
              <w:right w:w="100" w:type="dxa"/>
            </w:tcMar>
          </w:tcPr>
          <w:p w14:paraId="644667F7" w14:textId="77777777" w:rsidR="003B5627" w:rsidRDefault="00000000">
            <w:pPr>
              <w:spacing w:before="20" w:after="20" w:line="240" w:lineRule="auto"/>
              <w:jc w:val="left"/>
            </w:pPr>
            <w:r>
              <w:rPr>
                <w:sz w:val="19"/>
              </w:rPr>
              <w:t>Standstill</w:t>
            </w:r>
          </w:p>
        </w:tc>
        <w:tc>
          <w:tcPr>
            <w:tcW w:w="0" w:type="auto"/>
            <w:tcMar>
              <w:top w:w="40" w:type="dxa"/>
              <w:left w:w="100" w:type="dxa"/>
              <w:bottom w:w="40" w:type="dxa"/>
              <w:right w:w="100" w:type="dxa"/>
            </w:tcMar>
          </w:tcPr>
          <w:p w14:paraId="7C0F4977" w14:textId="77777777" w:rsidR="003B5627" w:rsidRDefault="00000000">
            <w:pPr>
              <w:spacing w:before="20" w:after="20" w:line="240" w:lineRule="auto"/>
              <w:jc w:val="left"/>
            </w:pPr>
            <w:r>
              <w:rPr>
                <w:sz w:val="19"/>
              </w:rPr>
              <w:t>The regime defined in Article 8</w:t>
            </w:r>
          </w:p>
        </w:tc>
      </w:tr>
      <w:tr w:rsidR="003B5627" w14:paraId="465B17F9" w14:textId="77777777">
        <w:tblPrEx>
          <w:tblCellMar>
            <w:top w:w="0" w:type="dxa"/>
            <w:bottom w:w="0" w:type="dxa"/>
          </w:tblCellMar>
        </w:tblPrEx>
        <w:tc>
          <w:tcPr>
            <w:tcW w:w="0" w:type="auto"/>
            <w:tcMar>
              <w:top w:w="40" w:type="dxa"/>
              <w:left w:w="100" w:type="dxa"/>
              <w:bottom w:w="40" w:type="dxa"/>
              <w:right w:w="100" w:type="dxa"/>
            </w:tcMar>
          </w:tcPr>
          <w:p w14:paraId="30A34859" w14:textId="77777777" w:rsidR="003B5627" w:rsidRDefault="00000000">
            <w:pPr>
              <w:spacing w:before="20" w:after="20" w:line="240" w:lineRule="auto"/>
              <w:jc w:val="left"/>
            </w:pPr>
            <w:r>
              <w:rPr>
                <w:sz w:val="19"/>
              </w:rPr>
              <w:t>Transit Notice</w:t>
            </w:r>
          </w:p>
        </w:tc>
        <w:tc>
          <w:tcPr>
            <w:tcW w:w="0" w:type="auto"/>
            <w:tcMar>
              <w:top w:w="40" w:type="dxa"/>
              <w:left w:w="100" w:type="dxa"/>
              <w:bottom w:w="40" w:type="dxa"/>
              <w:right w:w="100" w:type="dxa"/>
            </w:tcMar>
          </w:tcPr>
          <w:p w14:paraId="031B38B5" w14:textId="77777777" w:rsidR="003B5627" w:rsidRDefault="00000000">
            <w:pPr>
              <w:spacing w:before="20" w:after="20" w:line="240" w:lineRule="auto"/>
              <w:jc w:val="left"/>
            </w:pPr>
            <w:r>
              <w:rPr>
                <w:sz w:val="19"/>
              </w:rPr>
              <w:t>The twelve-field notice under Article 14 and Annex B</w:t>
            </w:r>
          </w:p>
        </w:tc>
      </w:tr>
      <w:tr w:rsidR="003B5627" w14:paraId="09321FF1" w14:textId="77777777">
        <w:tblPrEx>
          <w:tblCellMar>
            <w:top w:w="0" w:type="dxa"/>
            <w:bottom w:w="0" w:type="dxa"/>
          </w:tblCellMar>
        </w:tblPrEx>
        <w:tc>
          <w:tcPr>
            <w:tcW w:w="0" w:type="auto"/>
            <w:tcMar>
              <w:top w:w="40" w:type="dxa"/>
              <w:left w:w="100" w:type="dxa"/>
              <w:bottom w:w="40" w:type="dxa"/>
              <w:right w:w="100" w:type="dxa"/>
            </w:tcMar>
          </w:tcPr>
          <w:p w14:paraId="2FB38959" w14:textId="77777777" w:rsidR="003B5627" w:rsidRDefault="00000000">
            <w:pPr>
              <w:spacing w:before="20" w:after="20" w:line="240" w:lineRule="auto"/>
              <w:jc w:val="left"/>
            </w:pPr>
            <w:r>
              <w:rPr>
                <w:sz w:val="19"/>
              </w:rPr>
              <w:t>Twin Key</w:t>
            </w:r>
          </w:p>
        </w:tc>
        <w:tc>
          <w:tcPr>
            <w:tcW w:w="0" w:type="auto"/>
            <w:tcMar>
              <w:top w:w="40" w:type="dxa"/>
              <w:left w:w="100" w:type="dxa"/>
              <w:bottom w:w="40" w:type="dxa"/>
              <w:right w:w="100" w:type="dxa"/>
            </w:tcMar>
          </w:tcPr>
          <w:p w14:paraId="15A8D64E" w14:textId="77777777" w:rsidR="003B5627" w:rsidRDefault="00000000">
            <w:pPr>
              <w:spacing w:before="20" w:after="20" w:line="240" w:lineRule="auto"/>
              <w:jc w:val="left"/>
            </w:pPr>
            <w:r>
              <w:rPr>
                <w:sz w:val="19"/>
              </w:rPr>
              <w:t>The paired-consent rule in Article 21.2</w:t>
            </w:r>
          </w:p>
        </w:tc>
      </w:tr>
      <w:tr w:rsidR="003B5627" w14:paraId="7A8E8F97" w14:textId="77777777">
        <w:tblPrEx>
          <w:tblCellMar>
            <w:top w:w="0" w:type="dxa"/>
            <w:bottom w:w="0" w:type="dxa"/>
          </w:tblCellMar>
        </w:tblPrEx>
        <w:tc>
          <w:tcPr>
            <w:tcW w:w="0" w:type="auto"/>
            <w:tcMar>
              <w:top w:w="40" w:type="dxa"/>
              <w:left w:w="100" w:type="dxa"/>
              <w:bottom w:w="40" w:type="dxa"/>
              <w:right w:w="100" w:type="dxa"/>
            </w:tcMar>
          </w:tcPr>
          <w:p w14:paraId="63001D77" w14:textId="77777777" w:rsidR="003B5627" w:rsidRDefault="00000000">
            <w:pPr>
              <w:spacing w:before="20" w:after="20" w:line="240" w:lineRule="auto"/>
              <w:jc w:val="left"/>
            </w:pPr>
            <w:r>
              <w:rPr>
                <w:sz w:val="19"/>
              </w:rPr>
              <w:t>Vessel of Concern</w:t>
            </w:r>
          </w:p>
        </w:tc>
        <w:tc>
          <w:tcPr>
            <w:tcW w:w="0" w:type="auto"/>
            <w:tcMar>
              <w:top w:w="40" w:type="dxa"/>
              <w:left w:w="100" w:type="dxa"/>
              <w:bottom w:w="40" w:type="dxa"/>
              <w:right w:w="100" w:type="dxa"/>
            </w:tcMar>
          </w:tcPr>
          <w:p w14:paraId="167751EC" w14:textId="77777777" w:rsidR="003B5627" w:rsidRDefault="00000000">
            <w:pPr>
              <w:spacing w:before="20" w:after="20" w:line="240" w:lineRule="auto"/>
              <w:jc w:val="left"/>
            </w:pPr>
            <w:r>
              <w:rPr>
                <w:sz w:val="19"/>
              </w:rPr>
              <w:t>A vessel classified under Article 13.6</w:t>
            </w:r>
          </w:p>
        </w:tc>
      </w:tr>
      <w:tr w:rsidR="003B5627" w14:paraId="19405171" w14:textId="77777777">
        <w:tblPrEx>
          <w:tblCellMar>
            <w:top w:w="0" w:type="dxa"/>
            <w:bottom w:w="0" w:type="dxa"/>
          </w:tblCellMar>
        </w:tblPrEx>
        <w:tc>
          <w:tcPr>
            <w:tcW w:w="0" w:type="auto"/>
            <w:tcMar>
              <w:top w:w="40" w:type="dxa"/>
              <w:left w:w="100" w:type="dxa"/>
              <w:bottom w:w="40" w:type="dxa"/>
              <w:right w:w="100" w:type="dxa"/>
            </w:tcMar>
          </w:tcPr>
          <w:p w14:paraId="4A279149" w14:textId="77777777" w:rsidR="003B5627" w:rsidRDefault="00000000">
            <w:pPr>
              <w:spacing w:before="20" w:after="20" w:line="240" w:lineRule="auto"/>
              <w:jc w:val="left"/>
            </w:pPr>
            <w:r>
              <w:rPr>
                <w:sz w:val="19"/>
              </w:rPr>
              <w:t>Watch</w:t>
            </w:r>
          </w:p>
        </w:tc>
        <w:tc>
          <w:tcPr>
            <w:tcW w:w="0" w:type="auto"/>
            <w:tcMar>
              <w:top w:w="40" w:type="dxa"/>
              <w:left w:w="100" w:type="dxa"/>
              <w:bottom w:w="40" w:type="dxa"/>
              <w:right w:w="100" w:type="dxa"/>
            </w:tcMar>
          </w:tcPr>
          <w:p w14:paraId="6AFD7A0E" w14:textId="77777777" w:rsidR="003B5627" w:rsidRDefault="00000000">
            <w:pPr>
              <w:spacing w:before="20" w:after="20" w:line="240" w:lineRule="auto"/>
              <w:jc w:val="left"/>
            </w:pPr>
            <w:r>
              <w:rPr>
                <w:sz w:val="19"/>
              </w:rPr>
              <w:t>The Stillwater Watch under Article 30</w:t>
            </w:r>
          </w:p>
        </w:tc>
      </w:tr>
    </w:tbl>
    <w:p w14:paraId="53811452" w14:textId="77777777" w:rsidR="003B5627" w:rsidRDefault="003B5627">
      <w:pPr>
        <w:spacing w:after="100"/>
      </w:pPr>
    </w:p>
    <w:p w14:paraId="19F57771" w14:textId="77777777" w:rsidR="003B5627" w:rsidRDefault="00000000">
      <w:pPr>
        <w:pStyle w:val="Caption"/>
      </w:pPr>
      <w:r>
        <w:t>Table 6-A: Defined terms. Plurals and cognates carry the corresponding meaning.</w:t>
      </w:r>
    </w:p>
    <w:p w14:paraId="78F3E1DF" w14:textId="77777777" w:rsidR="003B5627" w:rsidRDefault="00000000">
      <w:pPr>
        <w:tabs>
          <w:tab w:val="left" w:pos="640"/>
        </w:tabs>
        <w:spacing w:after="120"/>
        <w:ind w:left="640" w:hanging="640"/>
      </w:pPr>
      <w:r>
        <w:rPr>
          <w:b/>
          <w:color w:val="1F4E5F"/>
        </w:rPr>
        <w:t>6.2</w:t>
      </w:r>
      <w:r>
        <w:tab/>
        <w:t>Interpretation follows four rules in order: the ordinary meaning of the words; the fourteen lines of the Declaration; the object and purpose in Article 1.2; and the practice of the bodies under this Protocol. Headings aid navigation and carry no operative weight.</w:t>
      </w:r>
    </w:p>
    <w:p w14:paraId="3F2D0E37" w14:textId="77777777" w:rsidR="003B5627" w:rsidRDefault="00000000">
      <w:pPr>
        <w:tabs>
          <w:tab w:val="left" w:pos="640"/>
        </w:tabs>
        <w:spacing w:after="120"/>
        <w:ind w:left="640" w:hanging="640"/>
      </w:pPr>
      <w:r>
        <w:rPr>
          <w:b/>
          <w:color w:val="1F4E5F"/>
        </w:rPr>
        <w:t>6.3</w:t>
      </w:r>
      <w:r>
        <w:tab/>
        <w:t>Time references use Gulf Standard Time. Day means a calendar day. A deadline that falls on a Friday in Muscat extends to the next working day only for administrative filings, never for safety functions.</w:t>
      </w:r>
    </w:p>
    <w:p w14:paraId="3E872487" w14:textId="77777777" w:rsidR="003B5627" w:rsidRDefault="00000000">
      <w:pPr>
        <w:tabs>
          <w:tab w:val="left" w:pos="640"/>
        </w:tabs>
        <w:spacing w:after="120"/>
        <w:ind w:left="640" w:hanging="640"/>
      </w:pPr>
      <w:r>
        <w:rPr>
          <w:b/>
          <w:color w:val="1F4E5F"/>
        </w:rPr>
        <w:t>6.4</w:t>
      </w:r>
      <w:r>
        <w:tab/>
        <w:t>The English text governs the operational annexes. The English, Farsi, and Arabic texts of Parts I through IX carry equal authority, and the Joint Coordination Center maintains the concordance table resolving any divergence.</w:t>
      </w:r>
    </w:p>
    <w:p w14:paraId="619132FF" w14:textId="77777777" w:rsidR="003B5627" w:rsidRDefault="00000000">
      <w:pPr>
        <w:pStyle w:val="Heading2"/>
      </w:pPr>
      <w:bookmarkStart w:id="13" w:name="_Toc236929599"/>
      <w:r>
        <w:t>Article 7: The Red Lines Register and the Perimeter Test</w:t>
      </w:r>
      <w:bookmarkEnd w:id="13"/>
    </w:p>
    <w:p w14:paraId="1A5E4651" w14:textId="77777777" w:rsidR="003B5627" w:rsidRDefault="00000000">
      <w:pPr>
        <w:tabs>
          <w:tab w:val="left" w:pos="640"/>
        </w:tabs>
        <w:spacing w:after="120"/>
        <w:ind w:left="640" w:hanging="640"/>
      </w:pPr>
      <w:r>
        <w:rPr>
          <w:b/>
          <w:color w:val="1F4E5F"/>
        </w:rPr>
        <w:t>7.1</w:t>
      </w:r>
      <w:r>
        <w:tab/>
        <w:t>The Red Lines Register at Annex G forms part of this Protocol. The Register records each red line, the participant that holds it, and the design consequence that keeps the Protocol inside it.</w:t>
      </w:r>
    </w:p>
    <w:p w14:paraId="2DBC578F" w14:textId="77777777" w:rsidR="003B5627" w:rsidRDefault="00000000">
      <w:pPr>
        <w:tabs>
          <w:tab w:val="left" w:pos="640"/>
        </w:tabs>
        <w:spacing w:after="120"/>
        <w:ind w:left="640" w:hanging="640"/>
      </w:pPr>
      <w:r>
        <w:rPr>
          <w:b/>
          <w:color w:val="1F4E5F"/>
        </w:rPr>
        <w:t>7.2</w:t>
      </w:r>
      <w:r>
        <w:tab/>
        <w:t>Before any body adopts an implementing measure, the proposing officer applies the Perimeter Test in writing: first, does the measure touch any line in the Register; second, if it touches a line, does it cross it; third, if it crosses a line, what modification or referral returns the measure inside the perimeter. The completed test attaches to the measure in the Registry.</w:t>
      </w:r>
    </w:p>
    <w:p w14:paraId="2D77E364" w14:textId="77777777" w:rsidR="003B5627" w:rsidRDefault="00000000">
      <w:pPr>
        <w:tabs>
          <w:tab w:val="left" w:pos="640"/>
        </w:tabs>
        <w:spacing w:after="120"/>
        <w:ind w:left="640" w:hanging="640"/>
      </w:pPr>
      <w:r>
        <w:rPr>
          <w:b/>
          <w:color w:val="1F4E5F"/>
        </w:rPr>
        <w:t>7.3</w:t>
      </w:r>
      <w:r>
        <w:tab/>
        <w:t>A measure that fails the Perimeter Test has no effect, and the officer who applied it faces no penalty for the proposal. The system treats failed tests as free information.</w:t>
      </w:r>
    </w:p>
    <w:p w14:paraId="6B5B3005" w14:textId="77777777" w:rsidR="003B5627" w:rsidRDefault="00000000">
      <w:pPr>
        <w:tabs>
          <w:tab w:val="left" w:pos="640"/>
        </w:tabs>
        <w:spacing w:after="120"/>
        <w:ind w:left="640" w:hanging="640"/>
      </w:pPr>
      <w:r>
        <w:rPr>
          <w:b/>
          <w:color w:val="1F4E5F"/>
        </w:rPr>
        <w:t>7.4</w:t>
      </w:r>
      <w:r>
        <w:tab/>
        <w:t>The Commission reviews the Register annually and after any Tier 3 event. Amendment of the Register requires the consensus of the Contracting Parties and the written non-objection of every participant that holds the affected line.</w:t>
      </w:r>
    </w:p>
    <w:p w14:paraId="244E0E9A" w14:textId="77777777" w:rsidR="003B5627" w:rsidRDefault="00000000">
      <w:pPr>
        <w:tabs>
          <w:tab w:val="left" w:pos="640"/>
        </w:tabs>
        <w:spacing w:after="120"/>
        <w:ind w:left="640" w:hanging="640"/>
      </w:pPr>
      <w:r>
        <w:rPr>
          <w:b/>
          <w:color w:val="1F4E5F"/>
        </w:rPr>
        <w:t>7.5</w:t>
      </w:r>
      <w:r>
        <w:tab/>
        <w:t>The Register protects smaller participants equally: a red line held by an Observer Member carries the same design weight as a red line held by a Contracting Party, and only the decision procedure differs.</w:t>
      </w:r>
    </w:p>
    <w:p w14:paraId="6192FB3E" w14:textId="77777777" w:rsidR="003B5627" w:rsidRDefault="00000000">
      <w:pPr>
        <w:pStyle w:val="Heading1"/>
      </w:pPr>
      <w:bookmarkStart w:id="14" w:name="_Toc236929600"/>
      <w:r>
        <w:lastRenderedPageBreak/>
        <w:t>Part II: Immediate Stabilization</w:t>
      </w:r>
      <w:bookmarkEnd w:id="14"/>
    </w:p>
    <w:p w14:paraId="5EBD566F" w14:textId="77777777" w:rsidR="003B5627" w:rsidRDefault="00000000">
      <w:r>
        <w:t>This Part converts the pause that negotiators achieved in the summer of 2026 into a durable operating regime. The mechanics are deliberately simple: one standstill, one geometry, one hotline, and one ladder. Every officer in the Governance Area carries these four tools and needs no others.</w:t>
      </w:r>
    </w:p>
    <w:p w14:paraId="20A9C328" w14:textId="77777777" w:rsidR="003B5627" w:rsidRDefault="00000000">
      <w:pPr>
        <w:pStyle w:val="Heading2"/>
      </w:pPr>
      <w:bookmarkStart w:id="15" w:name="_Toc236929601"/>
      <w:r>
        <w:t>Article 8: The Standstill Order and Synchronized Relief</w:t>
      </w:r>
      <w:bookmarkEnd w:id="15"/>
    </w:p>
    <w:p w14:paraId="2BB09F6A" w14:textId="77777777" w:rsidR="003B5627" w:rsidRDefault="00000000">
      <w:pPr>
        <w:tabs>
          <w:tab w:val="left" w:pos="640"/>
        </w:tabs>
        <w:spacing w:after="120"/>
        <w:ind w:left="640" w:hanging="640"/>
      </w:pPr>
      <w:r>
        <w:rPr>
          <w:b/>
          <w:color w:val="1F4E5F"/>
        </w:rPr>
        <w:t>8.1</w:t>
      </w:r>
      <w:r>
        <w:tab/>
        <w:t>On Day 0 the standstill in effect under the interim arrangements converts into the permanent operating regime of this Protocol. No separate instrument, vote, or declaration is necessary for the conversion, and the Joint Coordination Center records the conversion in the Registry at the hour of signature.</w:t>
      </w:r>
    </w:p>
    <w:p w14:paraId="31E05CBB" w14:textId="77777777" w:rsidR="003B5627" w:rsidRDefault="00000000">
      <w:pPr>
        <w:tabs>
          <w:tab w:val="left" w:pos="640"/>
        </w:tabs>
        <w:spacing w:after="120"/>
        <w:ind w:left="640" w:hanging="640"/>
      </w:pPr>
      <w:r>
        <w:rPr>
          <w:b/>
          <w:color w:val="1F4E5F"/>
        </w:rPr>
        <w:t>8.2</w:t>
      </w:r>
      <w:r>
        <w:tab/>
        <w:t>The standstill binds all participants with military or law-enforcement forces in or near the Governance Area: no interference with commercial transit; no boarding, inspection, diversion, or delay of commercial vessels; no new military deployment into the Governance Area; no live-fire exercise, missile test, or drone overflight inside the Governance Area; no harassment of survey, pilot, or rescue craft.</w:t>
      </w:r>
    </w:p>
    <w:p w14:paraId="075246C2" w14:textId="77777777" w:rsidR="003B5627" w:rsidRDefault="00000000">
      <w:pPr>
        <w:tabs>
          <w:tab w:val="left" w:pos="640"/>
        </w:tabs>
        <w:spacing w:after="120"/>
        <w:ind w:left="640" w:hanging="640"/>
      </w:pPr>
      <w:r>
        <w:rPr>
          <w:b/>
          <w:color w:val="1F4E5F"/>
        </w:rPr>
        <w:t>8.3</w:t>
      </w:r>
      <w:r>
        <w:tab/>
        <w:t>Relief moves in synchronized, published pairs. Each stabilization step by the Contracting Parties pairs with a relief step by the Endorsing Stakeholder on the schedule at Annex F. The Endorsing Stakeholder completes the removal of its blockade of Iranian ports no later than Day 30, in three stages that pair with corridor milestones: initial relaxation on Day 0 for humanitarian and Protocol traffic, substantial relaxation on Day 15 with the Corridor One convoy program at full tempo, and complete removal on Day 30 upon certification of Corridor Three, or earlier by agreement.</w:t>
      </w:r>
    </w:p>
    <w:p w14:paraId="7A712543" w14:textId="77777777" w:rsidR="003B5627" w:rsidRDefault="00000000">
      <w:pPr>
        <w:tabs>
          <w:tab w:val="left" w:pos="640"/>
        </w:tabs>
        <w:spacing w:after="120"/>
        <w:ind w:left="640" w:hanging="640"/>
      </w:pPr>
      <w:r>
        <w:rPr>
          <w:b/>
          <w:color w:val="1F4E5F"/>
        </w:rPr>
        <w:t>8.4</w:t>
      </w:r>
      <w:r>
        <w:tab/>
        <w:t>The Joint Coordination Center publishes each synchronized pair twenty-four hours before it takes effect, in the standard form at Annex H, so that no step surprises any market, navy, or public.</w:t>
      </w:r>
    </w:p>
    <w:p w14:paraId="61AF82A9" w14:textId="77777777" w:rsidR="003B5627" w:rsidRDefault="00000000">
      <w:pPr>
        <w:tabs>
          <w:tab w:val="left" w:pos="640"/>
        </w:tabs>
        <w:spacing w:after="120"/>
        <w:ind w:left="640" w:hanging="640"/>
      </w:pPr>
      <w:r>
        <w:rPr>
          <w:b/>
          <w:color w:val="1F4E5F"/>
        </w:rPr>
        <w:t>8.5</w:t>
      </w:r>
      <w:r>
        <w:tab/>
        <w:t>A delay in one element of a pair suspends only that pair. Every other obligation continues. The co-directors reschedule the affected pair within seventy-two hours and record the reason in the Registry.</w:t>
      </w:r>
    </w:p>
    <w:p w14:paraId="25346909" w14:textId="77777777" w:rsidR="003B5627" w:rsidRDefault="00000000">
      <w:pPr>
        <w:tabs>
          <w:tab w:val="left" w:pos="640"/>
        </w:tabs>
        <w:spacing w:after="120"/>
        <w:ind w:left="640" w:hanging="640"/>
      </w:pPr>
      <w:r>
        <w:rPr>
          <w:b/>
          <w:color w:val="1F4E5F"/>
        </w:rPr>
        <w:t>8.6</w:t>
      </w:r>
      <w:r>
        <w:tab/>
        <w:t>Military vessels of any participant present in or transiting the Governance Area observe the standoff geometry in Article 9 and the communications plan in Annex E, and embark no boarding teams against commercial traffic under any circumstances covered by this Protocol.</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695"/>
        <w:gridCol w:w="3731"/>
        <w:gridCol w:w="4800"/>
      </w:tblGrid>
      <w:tr w:rsidR="003B5627" w14:paraId="5A39EB89"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66AE375D" w14:textId="77777777" w:rsidR="003B5627" w:rsidRDefault="00000000">
            <w:pPr>
              <w:spacing w:before="20" w:after="20" w:line="240" w:lineRule="auto"/>
              <w:jc w:val="left"/>
            </w:pPr>
            <w:r>
              <w:rPr>
                <w:b/>
                <w:color w:val="1F4E5F"/>
                <w:sz w:val="19"/>
              </w:rPr>
              <w:t>Day</w:t>
            </w:r>
          </w:p>
        </w:tc>
        <w:tc>
          <w:tcPr>
            <w:tcW w:w="0" w:type="auto"/>
            <w:shd w:val="clear" w:color="auto" w:fill="E4EDF0"/>
            <w:tcMar>
              <w:top w:w="40" w:type="dxa"/>
              <w:left w:w="100" w:type="dxa"/>
              <w:bottom w:w="40" w:type="dxa"/>
              <w:right w:w="100" w:type="dxa"/>
            </w:tcMar>
          </w:tcPr>
          <w:p w14:paraId="448ED45C" w14:textId="77777777" w:rsidR="003B5627" w:rsidRDefault="00000000">
            <w:pPr>
              <w:spacing w:before="20" w:after="20" w:line="240" w:lineRule="auto"/>
              <w:jc w:val="left"/>
            </w:pPr>
            <w:r>
              <w:rPr>
                <w:b/>
                <w:color w:val="1F4E5F"/>
                <w:sz w:val="19"/>
              </w:rPr>
              <w:t>Corridor milestone</w:t>
            </w:r>
          </w:p>
        </w:tc>
        <w:tc>
          <w:tcPr>
            <w:tcW w:w="0" w:type="auto"/>
            <w:shd w:val="clear" w:color="auto" w:fill="E4EDF0"/>
            <w:tcMar>
              <w:top w:w="40" w:type="dxa"/>
              <w:left w:w="100" w:type="dxa"/>
              <w:bottom w:w="40" w:type="dxa"/>
              <w:right w:w="100" w:type="dxa"/>
            </w:tcMar>
          </w:tcPr>
          <w:p w14:paraId="3675A4A4" w14:textId="77777777" w:rsidR="003B5627" w:rsidRDefault="00000000">
            <w:pPr>
              <w:spacing w:before="20" w:after="20" w:line="240" w:lineRule="auto"/>
              <w:jc w:val="left"/>
            </w:pPr>
            <w:r>
              <w:rPr>
                <w:b/>
                <w:color w:val="1F4E5F"/>
                <w:sz w:val="19"/>
              </w:rPr>
              <w:t>Paired relief step</w:t>
            </w:r>
          </w:p>
        </w:tc>
      </w:tr>
      <w:tr w:rsidR="003B5627" w14:paraId="7BAEBC2D" w14:textId="77777777">
        <w:tblPrEx>
          <w:tblCellMar>
            <w:top w:w="0" w:type="dxa"/>
            <w:bottom w:w="0" w:type="dxa"/>
          </w:tblCellMar>
        </w:tblPrEx>
        <w:tc>
          <w:tcPr>
            <w:tcW w:w="0" w:type="auto"/>
            <w:tcMar>
              <w:top w:w="40" w:type="dxa"/>
              <w:left w:w="100" w:type="dxa"/>
              <w:bottom w:w="40" w:type="dxa"/>
              <w:right w:w="100" w:type="dxa"/>
            </w:tcMar>
          </w:tcPr>
          <w:p w14:paraId="7B0DDD4E" w14:textId="77777777" w:rsidR="003B5627" w:rsidRDefault="00000000">
            <w:pPr>
              <w:spacing w:before="20" w:after="20" w:line="240" w:lineRule="auto"/>
              <w:jc w:val="left"/>
            </w:pPr>
            <w:r>
              <w:rPr>
                <w:sz w:val="19"/>
              </w:rPr>
              <w:t>Day 0</w:t>
            </w:r>
          </w:p>
        </w:tc>
        <w:tc>
          <w:tcPr>
            <w:tcW w:w="0" w:type="auto"/>
            <w:tcMar>
              <w:top w:w="40" w:type="dxa"/>
              <w:left w:w="100" w:type="dxa"/>
              <w:bottom w:w="40" w:type="dxa"/>
              <w:right w:w="100" w:type="dxa"/>
            </w:tcMar>
          </w:tcPr>
          <w:p w14:paraId="5DEFE0CF" w14:textId="77777777" w:rsidR="003B5627" w:rsidRDefault="00000000">
            <w:pPr>
              <w:spacing w:before="20" w:after="20" w:line="240" w:lineRule="auto"/>
              <w:jc w:val="left"/>
            </w:pPr>
            <w:r>
              <w:rPr>
                <w:sz w:val="19"/>
              </w:rPr>
              <w:t>Standstill converts; JCC activates; Bulletin resumes</w:t>
            </w:r>
          </w:p>
        </w:tc>
        <w:tc>
          <w:tcPr>
            <w:tcW w:w="0" w:type="auto"/>
            <w:tcMar>
              <w:top w:w="40" w:type="dxa"/>
              <w:left w:w="100" w:type="dxa"/>
              <w:bottom w:w="40" w:type="dxa"/>
              <w:right w:w="100" w:type="dxa"/>
            </w:tcMar>
          </w:tcPr>
          <w:p w14:paraId="56905F8E" w14:textId="77777777" w:rsidR="003B5627" w:rsidRDefault="00000000">
            <w:pPr>
              <w:spacing w:before="20" w:after="20" w:line="240" w:lineRule="auto"/>
              <w:jc w:val="left"/>
            </w:pPr>
            <w:r>
              <w:rPr>
                <w:sz w:val="19"/>
              </w:rPr>
              <w:t>Initial blockade relaxation for humanitarian and Protocol-registered traffic</w:t>
            </w:r>
          </w:p>
        </w:tc>
      </w:tr>
      <w:tr w:rsidR="003B5627" w14:paraId="7DA4606A" w14:textId="77777777">
        <w:tblPrEx>
          <w:tblCellMar>
            <w:top w:w="0" w:type="dxa"/>
            <w:bottom w:w="0" w:type="dxa"/>
          </w:tblCellMar>
        </w:tblPrEx>
        <w:tc>
          <w:tcPr>
            <w:tcW w:w="0" w:type="auto"/>
            <w:tcMar>
              <w:top w:w="40" w:type="dxa"/>
              <w:left w:w="100" w:type="dxa"/>
              <w:bottom w:w="40" w:type="dxa"/>
              <w:right w:w="100" w:type="dxa"/>
            </w:tcMar>
          </w:tcPr>
          <w:p w14:paraId="7975F245" w14:textId="77777777" w:rsidR="003B5627" w:rsidRDefault="00000000">
            <w:pPr>
              <w:spacing w:before="20" w:after="20" w:line="240" w:lineRule="auto"/>
              <w:jc w:val="left"/>
            </w:pPr>
            <w:r>
              <w:rPr>
                <w:sz w:val="19"/>
              </w:rPr>
              <w:t>Day 3</w:t>
            </w:r>
          </w:p>
        </w:tc>
        <w:tc>
          <w:tcPr>
            <w:tcW w:w="0" w:type="auto"/>
            <w:tcMar>
              <w:top w:w="40" w:type="dxa"/>
              <w:left w:w="100" w:type="dxa"/>
              <w:bottom w:w="40" w:type="dxa"/>
              <w:right w:w="100" w:type="dxa"/>
            </w:tcMar>
          </w:tcPr>
          <w:p w14:paraId="3CDC3EDF" w14:textId="77777777" w:rsidR="003B5627" w:rsidRDefault="00000000">
            <w:pPr>
              <w:spacing w:before="20" w:after="20" w:line="240" w:lineRule="auto"/>
              <w:jc w:val="left"/>
            </w:pPr>
            <w:r>
              <w:rPr>
                <w:sz w:val="19"/>
              </w:rPr>
              <w:t>Daylight convoy program opens in Corridor One</w:t>
            </w:r>
          </w:p>
        </w:tc>
        <w:tc>
          <w:tcPr>
            <w:tcW w:w="0" w:type="auto"/>
            <w:tcMar>
              <w:top w:w="40" w:type="dxa"/>
              <w:left w:w="100" w:type="dxa"/>
              <w:bottom w:w="40" w:type="dxa"/>
              <w:right w:w="100" w:type="dxa"/>
            </w:tcMar>
          </w:tcPr>
          <w:p w14:paraId="6864C9F3" w14:textId="77777777" w:rsidR="003B5627" w:rsidRDefault="00000000">
            <w:pPr>
              <w:spacing w:before="20" w:after="20" w:line="240" w:lineRule="auto"/>
              <w:jc w:val="left"/>
            </w:pPr>
            <w:r>
              <w:rPr>
                <w:sz w:val="19"/>
              </w:rPr>
              <w:t>Endorsing Stakeholder confirms force posture at standoff distances</w:t>
            </w:r>
          </w:p>
        </w:tc>
      </w:tr>
      <w:tr w:rsidR="003B5627" w14:paraId="4B4B1FD7" w14:textId="77777777">
        <w:tblPrEx>
          <w:tblCellMar>
            <w:top w:w="0" w:type="dxa"/>
            <w:bottom w:w="0" w:type="dxa"/>
          </w:tblCellMar>
        </w:tblPrEx>
        <w:tc>
          <w:tcPr>
            <w:tcW w:w="0" w:type="auto"/>
            <w:tcMar>
              <w:top w:w="40" w:type="dxa"/>
              <w:left w:w="100" w:type="dxa"/>
              <w:bottom w:w="40" w:type="dxa"/>
              <w:right w:w="100" w:type="dxa"/>
            </w:tcMar>
          </w:tcPr>
          <w:p w14:paraId="2613CD5A" w14:textId="77777777" w:rsidR="003B5627" w:rsidRDefault="00000000">
            <w:pPr>
              <w:spacing w:before="20" w:after="20" w:line="240" w:lineRule="auto"/>
              <w:jc w:val="left"/>
            </w:pPr>
            <w:r>
              <w:rPr>
                <w:sz w:val="19"/>
              </w:rPr>
              <w:t>Day 15</w:t>
            </w:r>
          </w:p>
        </w:tc>
        <w:tc>
          <w:tcPr>
            <w:tcW w:w="0" w:type="auto"/>
            <w:tcMar>
              <w:top w:w="40" w:type="dxa"/>
              <w:left w:w="100" w:type="dxa"/>
              <w:bottom w:w="40" w:type="dxa"/>
              <w:right w:w="100" w:type="dxa"/>
            </w:tcMar>
          </w:tcPr>
          <w:p w14:paraId="60B9BF7F" w14:textId="77777777" w:rsidR="003B5627" w:rsidRDefault="00000000">
            <w:pPr>
              <w:spacing w:before="20" w:after="20" w:line="240" w:lineRule="auto"/>
              <w:jc w:val="left"/>
            </w:pPr>
            <w:r>
              <w:rPr>
                <w:sz w:val="19"/>
              </w:rPr>
              <w:t>Corridor One at full convoy tempo; night transits resume</w:t>
            </w:r>
          </w:p>
        </w:tc>
        <w:tc>
          <w:tcPr>
            <w:tcW w:w="0" w:type="auto"/>
            <w:tcMar>
              <w:top w:w="40" w:type="dxa"/>
              <w:left w:w="100" w:type="dxa"/>
              <w:bottom w:w="40" w:type="dxa"/>
              <w:right w:w="100" w:type="dxa"/>
            </w:tcMar>
          </w:tcPr>
          <w:p w14:paraId="50F4681E" w14:textId="77777777" w:rsidR="003B5627" w:rsidRDefault="00000000">
            <w:pPr>
              <w:spacing w:before="20" w:after="20" w:line="240" w:lineRule="auto"/>
              <w:jc w:val="left"/>
            </w:pPr>
            <w:r>
              <w:rPr>
                <w:sz w:val="19"/>
              </w:rPr>
              <w:t>Substantial blockade relaxation per Annex F schedule</w:t>
            </w:r>
          </w:p>
        </w:tc>
      </w:tr>
      <w:tr w:rsidR="003B5627" w14:paraId="316BFB92" w14:textId="77777777">
        <w:tblPrEx>
          <w:tblCellMar>
            <w:top w:w="0" w:type="dxa"/>
            <w:bottom w:w="0" w:type="dxa"/>
          </w:tblCellMar>
        </w:tblPrEx>
        <w:tc>
          <w:tcPr>
            <w:tcW w:w="0" w:type="auto"/>
            <w:tcMar>
              <w:top w:w="40" w:type="dxa"/>
              <w:left w:w="100" w:type="dxa"/>
              <w:bottom w:w="40" w:type="dxa"/>
              <w:right w:w="100" w:type="dxa"/>
            </w:tcMar>
          </w:tcPr>
          <w:p w14:paraId="1C1145E3" w14:textId="77777777" w:rsidR="003B5627" w:rsidRDefault="00000000">
            <w:pPr>
              <w:spacing w:before="20" w:after="20" w:line="240" w:lineRule="auto"/>
              <w:jc w:val="left"/>
            </w:pPr>
            <w:r>
              <w:rPr>
                <w:sz w:val="19"/>
              </w:rPr>
              <w:t>Day 21</w:t>
            </w:r>
          </w:p>
        </w:tc>
        <w:tc>
          <w:tcPr>
            <w:tcW w:w="0" w:type="auto"/>
            <w:tcMar>
              <w:top w:w="40" w:type="dxa"/>
              <w:left w:w="100" w:type="dxa"/>
              <w:bottom w:w="40" w:type="dxa"/>
              <w:right w:w="100" w:type="dxa"/>
            </w:tcMar>
          </w:tcPr>
          <w:p w14:paraId="5DB2D394" w14:textId="77777777" w:rsidR="003B5627" w:rsidRDefault="00000000">
            <w:pPr>
              <w:spacing w:before="20" w:after="20" w:line="240" w:lineRule="auto"/>
              <w:jc w:val="left"/>
            </w:pPr>
            <w:r>
              <w:rPr>
                <w:sz w:val="19"/>
              </w:rPr>
              <w:t>Corridor Two pilot operations with notification</w:t>
            </w:r>
          </w:p>
        </w:tc>
        <w:tc>
          <w:tcPr>
            <w:tcW w:w="0" w:type="auto"/>
            <w:tcMar>
              <w:top w:w="40" w:type="dxa"/>
              <w:left w:w="100" w:type="dxa"/>
              <w:bottom w:w="40" w:type="dxa"/>
              <w:right w:w="100" w:type="dxa"/>
            </w:tcMar>
          </w:tcPr>
          <w:p w14:paraId="306BC4DC" w14:textId="77777777" w:rsidR="003B5627" w:rsidRDefault="00000000">
            <w:pPr>
              <w:spacing w:before="20" w:after="20" w:line="240" w:lineRule="auto"/>
              <w:jc w:val="left"/>
            </w:pPr>
            <w:r>
              <w:rPr>
                <w:sz w:val="19"/>
              </w:rPr>
              <w:t>Sanctions-compliance opinions issued for Fund channel</w:t>
            </w:r>
          </w:p>
        </w:tc>
      </w:tr>
      <w:tr w:rsidR="003B5627" w14:paraId="4C440DB7" w14:textId="77777777">
        <w:tblPrEx>
          <w:tblCellMar>
            <w:top w:w="0" w:type="dxa"/>
            <w:bottom w:w="0" w:type="dxa"/>
          </w:tblCellMar>
        </w:tblPrEx>
        <w:tc>
          <w:tcPr>
            <w:tcW w:w="0" w:type="auto"/>
            <w:tcMar>
              <w:top w:w="40" w:type="dxa"/>
              <w:left w:w="100" w:type="dxa"/>
              <w:bottom w:w="40" w:type="dxa"/>
              <w:right w:w="100" w:type="dxa"/>
            </w:tcMar>
          </w:tcPr>
          <w:p w14:paraId="169EED1A" w14:textId="77777777" w:rsidR="003B5627" w:rsidRDefault="00000000">
            <w:pPr>
              <w:spacing w:before="20" w:after="20" w:line="240" w:lineRule="auto"/>
              <w:jc w:val="left"/>
            </w:pPr>
            <w:r>
              <w:rPr>
                <w:sz w:val="19"/>
              </w:rPr>
              <w:t>Day 30</w:t>
            </w:r>
          </w:p>
        </w:tc>
        <w:tc>
          <w:tcPr>
            <w:tcW w:w="0" w:type="auto"/>
            <w:tcMar>
              <w:top w:w="40" w:type="dxa"/>
              <w:left w:w="100" w:type="dxa"/>
              <w:bottom w:w="40" w:type="dxa"/>
              <w:right w:w="100" w:type="dxa"/>
            </w:tcMar>
          </w:tcPr>
          <w:p w14:paraId="69FAC8D9" w14:textId="77777777" w:rsidR="003B5627" w:rsidRDefault="00000000">
            <w:pPr>
              <w:spacing w:before="20" w:after="20" w:line="240" w:lineRule="auto"/>
              <w:jc w:val="left"/>
            </w:pPr>
            <w:r>
              <w:rPr>
                <w:sz w:val="19"/>
              </w:rPr>
              <w:t>Corridor Three survey certification (target)</w:t>
            </w:r>
          </w:p>
        </w:tc>
        <w:tc>
          <w:tcPr>
            <w:tcW w:w="0" w:type="auto"/>
            <w:tcMar>
              <w:top w:w="40" w:type="dxa"/>
              <w:left w:w="100" w:type="dxa"/>
              <w:bottom w:w="40" w:type="dxa"/>
              <w:right w:w="100" w:type="dxa"/>
            </w:tcMar>
          </w:tcPr>
          <w:p w14:paraId="54F814D5" w14:textId="77777777" w:rsidR="003B5627" w:rsidRDefault="00000000">
            <w:pPr>
              <w:spacing w:before="20" w:after="20" w:line="240" w:lineRule="auto"/>
              <w:jc w:val="left"/>
            </w:pPr>
            <w:r>
              <w:rPr>
                <w:sz w:val="19"/>
              </w:rPr>
              <w:t>Complete removal of the blockade of Iranian ports</w:t>
            </w:r>
          </w:p>
        </w:tc>
      </w:tr>
      <w:tr w:rsidR="003B5627" w14:paraId="5447D78E" w14:textId="77777777">
        <w:tblPrEx>
          <w:tblCellMar>
            <w:top w:w="0" w:type="dxa"/>
            <w:bottom w:w="0" w:type="dxa"/>
          </w:tblCellMar>
        </w:tblPrEx>
        <w:tc>
          <w:tcPr>
            <w:tcW w:w="0" w:type="auto"/>
            <w:tcMar>
              <w:top w:w="40" w:type="dxa"/>
              <w:left w:w="100" w:type="dxa"/>
              <w:bottom w:w="40" w:type="dxa"/>
              <w:right w:w="100" w:type="dxa"/>
            </w:tcMar>
          </w:tcPr>
          <w:p w14:paraId="69CEF341" w14:textId="77777777" w:rsidR="003B5627" w:rsidRDefault="00000000">
            <w:pPr>
              <w:spacing w:before="20" w:after="20" w:line="240" w:lineRule="auto"/>
              <w:jc w:val="left"/>
            </w:pPr>
            <w:r>
              <w:rPr>
                <w:sz w:val="19"/>
              </w:rPr>
              <w:lastRenderedPageBreak/>
              <w:t>Day 45</w:t>
            </w:r>
          </w:p>
        </w:tc>
        <w:tc>
          <w:tcPr>
            <w:tcW w:w="0" w:type="auto"/>
            <w:tcMar>
              <w:top w:w="40" w:type="dxa"/>
              <w:left w:w="100" w:type="dxa"/>
              <w:bottom w:w="40" w:type="dxa"/>
              <w:right w:w="100" w:type="dxa"/>
            </w:tcMar>
          </w:tcPr>
          <w:p w14:paraId="4356F348" w14:textId="77777777" w:rsidR="003B5627" w:rsidRDefault="00000000">
            <w:pPr>
              <w:spacing w:before="20" w:after="20" w:line="240" w:lineRule="auto"/>
              <w:jc w:val="left"/>
            </w:pPr>
            <w:r>
              <w:rPr>
                <w:sz w:val="19"/>
              </w:rPr>
              <w:t>Full three-corridor operation</w:t>
            </w:r>
          </w:p>
        </w:tc>
        <w:tc>
          <w:tcPr>
            <w:tcW w:w="0" w:type="auto"/>
            <w:tcMar>
              <w:top w:w="40" w:type="dxa"/>
              <w:left w:w="100" w:type="dxa"/>
              <w:bottom w:w="40" w:type="dxa"/>
              <w:right w:w="100" w:type="dxa"/>
            </w:tcMar>
          </w:tcPr>
          <w:p w14:paraId="79BFF5DB" w14:textId="77777777" w:rsidR="003B5627" w:rsidRDefault="00000000">
            <w:pPr>
              <w:spacing w:before="20" w:after="20" w:line="240" w:lineRule="auto"/>
              <w:jc w:val="left"/>
            </w:pPr>
            <w:r>
              <w:rPr>
                <w:sz w:val="19"/>
              </w:rPr>
              <w:t>Force posture returns to pre-crisis stations outside the Governance Area</w:t>
            </w:r>
          </w:p>
        </w:tc>
      </w:tr>
    </w:tbl>
    <w:p w14:paraId="63254C4F" w14:textId="77777777" w:rsidR="003B5627" w:rsidRDefault="003B5627">
      <w:pPr>
        <w:spacing w:after="100"/>
      </w:pPr>
    </w:p>
    <w:p w14:paraId="28ED57DB" w14:textId="77777777" w:rsidR="003B5627" w:rsidRDefault="00000000">
      <w:pPr>
        <w:pStyle w:val="Caption"/>
      </w:pPr>
      <w:r>
        <w:t>Table 8-A: Synchronized pairs. The full schedule with checklists stands at Annex F.</w:t>
      </w:r>
    </w:p>
    <w:p w14:paraId="34502847" w14:textId="77777777" w:rsidR="003B5627" w:rsidRDefault="00000000">
      <w:pPr>
        <w:pStyle w:val="Heading2"/>
      </w:pPr>
      <w:bookmarkStart w:id="16" w:name="_Toc236929602"/>
      <w:r>
        <w:t>Article 9: The Standoff Geometry</w:t>
      </w:r>
      <w:bookmarkEnd w:id="16"/>
    </w:p>
    <w:p w14:paraId="0225FCB8" w14:textId="77777777" w:rsidR="003B5627" w:rsidRDefault="00000000">
      <w:pPr>
        <w:tabs>
          <w:tab w:val="left" w:pos="640"/>
        </w:tabs>
        <w:spacing w:after="120"/>
        <w:ind w:left="640" w:hanging="640"/>
      </w:pPr>
      <w:r>
        <w:rPr>
          <w:b/>
          <w:color w:val="1F4E5F"/>
        </w:rPr>
        <w:t>9.1</w:t>
      </w:r>
      <w:r>
        <w:tab/>
        <w:t>Military vessels of different participants maintain a stand-off distance of fifteen nautical miles inside the Governance Area and its approaches. The duty to maintain the distance rests on the closing vessel.</w:t>
      </w:r>
    </w:p>
    <w:p w14:paraId="065CD8EB" w14:textId="77777777" w:rsidR="003B5627" w:rsidRDefault="00000000">
      <w:pPr>
        <w:tabs>
          <w:tab w:val="left" w:pos="640"/>
        </w:tabs>
        <w:spacing w:after="120"/>
        <w:ind w:left="640" w:hanging="640"/>
      </w:pPr>
      <w:r>
        <w:rPr>
          <w:b/>
          <w:color w:val="1F4E5F"/>
        </w:rPr>
        <w:t>9.2</w:t>
      </w:r>
      <w:r>
        <w:tab/>
        <w:t>At ten nautical miles closing, the closing vessel hails on VHF Channel 16 and shifts to the working channel in Annex E, states its identity, intention, and next movement in plain language, and logs the hail with the Joint Coordination Center within one hour.</w:t>
      </w:r>
    </w:p>
    <w:p w14:paraId="32FA5A15" w14:textId="77777777" w:rsidR="003B5627" w:rsidRDefault="00000000">
      <w:pPr>
        <w:tabs>
          <w:tab w:val="left" w:pos="640"/>
        </w:tabs>
        <w:spacing w:after="120"/>
        <w:ind w:left="640" w:hanging="640"/>
      </w:pPr>
      <w:r>
        <w:rPr>
          <w:b/>
          <w:color w:val="1F4E5F"/>
        </w:rPr>
        <w:t>9.3</w:t>
      </w:r>
      <w:r>
        <w:tab/>
        <w:t>At five nautical miles closing, the closing vessel's national operations center notifies the Joint Coordination Center by hotline message, and the Joint Coordination Center informs the other participant's operations center within fifteen minutes.</w:t>
      </w:r>
    </w:p>
    <w:p w14:paraId="495EB6A1" w14:textId="77777777" w:rsidR="003B5627" w:rsidRDefault="00000000">
      <w:pPr>
        <w:tabs>
          <w:tab w:val="left" w:pos="640"/>
        </w:tabs>
        <w:spacing w:after="120"/>
        <w:ind w:left="640" w:hanging="640"/>
      </w:pPr>
      <w:r>
        <w:rPr>
          <w:b/>
          <w:color w:val="1F4E5F"/>
        </w:rPr>
        <w:t>9.4</w:t>
      </w:r>
      <w:r>
        <w:tab/>
        <w:t>No military vessel crosses a corridor centerline within five nautical miles of a transiting commercial vessel, except for rescue of persons in distress, and any rescue crossing enters the Registry within one hour.</w:t>
      </w:r>
    </w:p>
    <w:p w14:paraId="5191155E" w14:textId="77777777" w:rsidR="003B5627" w:rsidRDefault="00000000">
      <w:pPr>
        <w:tabs>
          <w:tab w:val="left" w:pos="640"/>
        </w:tabs>
        <w:spacing w:after="120"/>
        <w:ind w:left="640" w:hanging="640"/>
      </w:pPr>
      <w:r>
        <w:rPr>
          <w:b/>
          <w:color w:val="1F4E5F"/>
        </w:rPr>
        <w:t>9.5</w:t>
      </w:r>
      <w:r>
        <w:tab/>
        <w:t>Aircraft of participants maintain a ceiling of operations outside a five-nautical-mile radius of transiting commercial vessels inside the Governance Area, except for search and rescue.</w:t>
      </w:r>
    </w:p>
    <w:p w14:paraId="45ED9542" w14:textId="77777777" w:rsidR="003B5627" w:rsidRDefault="00000000">
      <w:pPr>
        <w:tabs>
          <w:tab w:val="left" w:pos="640"/>
        </w:tabs>
        <w:spacing w:after="120"/>
        <w:ind w:left="640" w:hanging="640"/>
      </w:pPr>
      <w:r>
        <w:rPr>
          <w:b/>
          <w:color w:val="1F4E5F"/>
        </w:rPr>
        <w:t>9.6</w:t>
      </w:r>
      <w:r>
        <w:tab/>
        <w:t>The geometry applies equally to all participants. The framework architecture excludes graduated approaches, shadowing for coercion, and close-quarters maneuvering inside the Governance Area.</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3009"/>
        <w:gridCol w:w="6217"/>
      </w:tblGrid>
      <w:tr w:rsidR="003B5627" w14:paraId="659B9419"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683E436" w14:textId="77777777" w:rsidR="003B5627" w:rsidRDefault="00000000">
            <w:pPr>
              <w:spacing w:before="20" w:after="20" w:line="240" w:lineRule="auto"/>
              <w:jc w:val="left"/>
            </w:pPr>
            <w:r>
              <w:rPr>
                <w:b/>
                <w:color w:val="1F4E5F"/>
                <w:sz w:val="19"/>
              </w:rPr>
              <w:t>Distance</w:t>
            </w:r>
          </w:p>
        </w:tc>
        <w:tc>
          <w:tcPr>
            <w:tcW w:w="0" w:type="auto"/>
            <w:shd w:val="clear" w:color="auto" w:fill="E4EDF0"/>
            <w:tcMar>
              <w:top w:w="40" w:type="dxa"/>
              <w:left w:w="100" w:type="dxa"/>
              <w:bottom w:w="40" w:type="dxa"/>
              <w:right w:w="100" w:type="dxa"/>
            </w:tcMar>
          </w:tcPr>
          <w:p w14:paraId="4CD6C049" w14:textId="77777777" w:rsidR="003B5627" w:rsidRDefault="00000000">
            <w:pPr>
              <w:spacing w:before="20" w:after="20" w:line="240" w:lineRule="auto"/>
              <w:jc w:val="left"/>
            </w:pPr>
            <w:r>
              <w:rPr>
                <w:b/>
                <w:color w:val="1F4E5F"/>
                <w:sz w:val="19"/>
              </w:rPr>
              <w:t>Rule</w:t>
            </w:r>
          </w:p>
        </w:tc>
      </w:tr>
      <w:tr w:rsidR="003B5627" w14:paraId="5CE389C1" w14:textId="77777777">
        <w:tblPrEx>
          <w:tblCellMar>
            <w:top w:w="0" w:type="dxa"/>
            <w:bottom w:w="0" w:type="dxa"/>
          </w:tblCellMar>
        </w:tblPrEx>
        <w:tc>
          <w:tcPr>
            <w:tcW w:w="0" w:type="auto"/>
            <w:tcMar>
              <w:top w:w="40" w:type="dxa"/>
              <w:left w:w="100" w:type="dxa"/>
              <w:bottom w:w="40" w:type="dxa"/>
              <w:right w:w="100" w:type="dxa"/>
            </w:tcMar>
          </w:tcPr>
          <w:p w14:paraId="1C8D6C49" w14:textId="77777777" w:rsidR="003B5627" w:rsidRDefault="00000000">
            <w:pPr>
              <w:spacing w:before="20" w:after="20" w:line="240" w:lineRule="auto"/>
              <w:jc w:val="left"/>
            </w:pPr>
            <w:r>
              <w:rPr>
                <w:sz w:val="19"/>
              </w:rPr>
              <w:t>15 nautical miles</w:t>
            </w:r>
          </w:p>
        </w:tc>
        <w:tc>
          <w:tcPr>
            <w:tcW w:w="0" w:type="auto"/>
            <w:tcMar>
              <w:top w:w="40" w:type="dxa"/>
              <w:left w:w="100" w:type="dxa"/>
              <w:bottom w:w="40" w:type="dxa"/>
              <w:right w:w="100" w:type="dxa"/>
            </w:tcMar>
          </w:tcPr>
          <w:p w14:paraId="787FE0E4" w14:textId="77777777" w:rsidR="003B5627" w:rsidRDefault="00000000">
            <w:pPr>
              <w:spacing w:before="20" w:after="20" w:line="240" w:lineRule="auto"/>
              <w:jc w:val="left"/>
            </w:pPr>
            <w:r>
              <w:rPr>
                <w:sz w:val="19"/>
              </w:rPr>
              <w:t>Stand-off floor between military vessels of different participants</w:t>
            </w:r>
          </w:p>
        </w:tc>
      </w:tr>
      <w:tr w:rsidR="003B5627" w14:paraId="0750B318" w14:textId="77777777">
        <w:tblPrEx>
          <w:tblCellMar>
            <w:top w:w="0" w:type="dxa"/>
            <w:bottom w:w="0" w:type="dxa"/>
          </w:tblCellMar>
        </w:tblPrEx>
        <w:tc>
          <w:tcPr>
            <w:tcW w:w="0" w:type="auto"/>
            <w:tcMar>
              <w:top w:w="40" w:type="dxa"/>
              <w:left w:w="100" w:type="dxa"/>
              <w:bottom w:w="40" w:type="dxa"/>
              <w:right w:w="100" w:type="dxa"/>
            </w:tcMar>
          </w:tcPr>
          <w:p w14:paraId="2028A5EE" w14:textId="77777777" w:rsidR="003B5627" w:rsidRDefault="00000000">
            <w:pPr>
              <w:spacing w:before="20" w:after="20" w:line="240" w:lineRule="auto"/>
              <w:jc w:val="left"/>
            </w:pPr>
            <w:r>
              <w:rPr>
                <w:sz w:val="19"/>
              </w:rPr>
              <w:t>10 nautical miles</w:t>
            </w:r>
          </w:p>
        </w:tc>
        <w:tc>
          <w:tcPr>
            <w:tcW w:w="0" w:type="auto"/>
            <w:tcMar>
              <w:top w:w="40" w:type="dxa"/>
              <w:left w:w="100" w:type="dxa"/>
              <w:bottom w:w="40" w:type="dxa"/>
              <w:right w:w="100" w:type="dxa"/>
            </w:tcMar>
          </w:tcPr>
          <w:p w14:paraId="527255C1" w14:textId="77777777" w:rsidR="003B5627" w:rsidRDefault="00000000">
            <w:pPr>
              <w:spacing w:before="20" w:after="20" w:line="240" w:lineRule="auto"/>
              <w:jc w:val="left"/>
            </w:pPr>
            <w:r>
              <w:rPr>
                <w:sz w:val="19"/>
              </w:rPr>
              <w:t>Bridge-to-bridge hail; plain-language statement of intention; log within one hour</w:t>
            </w:r>
          </w:p>
        </w:tc>
      </w:tr>
      <w:tr w:rsidR="003B5627" w14:paraId="1E95DF37" w14:textId="77777777">
        <w:tblPrEx>
          <w:tblCellMar>
            <w:top w:w="0" w:type="dxa"/>
            <w:bottom w:w="0" w:type="dxa"/>
          </w:tblCellMar>
        </w:tblPrEx>
        <w:tc>
          <w:tcPr>
            <w:tcW w:w="0" w:type="auto"/>
            <w:tcMar>
              <w:top w:w="40" w:type="dxa"/>
              <w:left w:w="100" w:type="dxa"/>
              <w:bottom w:w="40" w:type="dxa"/>
              <w:right w:w="100" w:type="dxa"/>
            </w:tcMar>
          </w:tcPr>
          <w:p w14:paraId="3DF35B5D" w14:textId="77777777" w:rsidR="003B5627" w:rsidRDefault="00000000">
            <w:pPr>
              <w:spacing w:before="20" w:after="20" w:line="240" w:lineRule="auto"/>
              <w:jc w:val="left"/>
            </w:pPr>
            <w:r>
              <w:rPr>
                <w:sz w:val="19"/>
              </w:rPr>
              <w:t>5 nautical miles</w:t>
            </w:r>
          </w:p>
        </w:tc>
        <w:tc>
          <w:tcPr>
            <w:tcW w:w="0" w:type="auto"/>
            <w:tcMar>
              <w:top w:w="40" w:type="dxa"/>
              <w:left w:w="100" w:type="dxa"/>
              <w:bottom w:w="40" w:type="dxa"/>
              <w:right w:w="100" w:type="dxa"/>
            </w:tcMar>
          </w:tcPr>
          <w:p w14:paraId="3C04C8BD" w14:textId="77777777" w:rsidR="003B5627" w:rsidRDefault="00000000">
            <w:pPr>
              <w:spacing w:before="20" w:after="20" w:line="240" w:lineRule="auto"/>
              <w:jc w:val="left"/>
            </w:pPr>
            <w:r>
              <w:rPr>
                <w:sz w:val="19"/>
              </w:rPr>
              <w:t>Hotline notification through national operations centers and the JCC</w:t>
            </w:r>
          </w:p>
        </w:tc>
      </w:tr>
      <w:tr w:rsidR="003B5627" w14:paraId="7A3F2F18" w14:textId="77777777">
        <w:tblPrEx>
          <w:tblCellMar>
            <w:top w:w="0" w:type="dxa"/>
            <w:bottom w:w="0" w:type="dxa"/>
          </w:tblCellMar>
        </w:tblPrEx>
        <w:tc>
          <w:tcPr>
            <w:tcW w:w="0" w:type="auto"/>
            <w:tcMar>
              <w:top w:w="40" w:type="dxa"/>
              <w:left w:w="100" w:type="dxa"/>
              <w:bottom w:w="40" w:type="dxa"/>
              <w:right w:w="100" w:type="dxa"/>
            </w:tcMar>
          </w:tcPr>
          <w:p w14:paraId="76A111AD" w14:textId="77777777" w:rsidR="003B5627" w:rsidRDefault="00000000">
            <w:pPr>
              <w:spacing w:before="20" w:after="20" w:line="240" w:lineRule="auto"/>
              <w:jc w:val="left"/>
            </w:pPr>
            <w:r>
              <w:rPr>
                <w:sz w:val="19"/>
              </w:rPr>
              <w:t>5 nautical miles of commercial traffic</w:t>
            </w:r>
          </w:p>
        </w:tc>
        <w:tc>
          <w:tcPr>
            <w:tcW w:w="0" w:type="auto"/>
            <w:tcMar>
              <w:top w:w="40" w:type="dxa"/>
              <w:left w:w="100" w:type="dxa"/>
              <w:bottom w:w="40" w:type="dxa"/>
              <w:right w:w="100" w:type="dxa"/>
            </w:tcMar>
          </w:tcPr>
          <w:p w14:paraId="1C300BBE" w14:textId="77777777" w:rsidR="003B5627" w:rsidRDefault="00000000">
            <w:pPr>
              <w:spacing w:before="20" w:after="20" w:line="240" w:lineRule="auto"/>
              <w:jc w:val="left"/>
            </w:pPr>
            <w:r>
              <w:rPr>
                <w:sz w:val="19"/>
              </w:rPr>
              <w:t>No centerline crossings and no aircraft operations, rescue excepted</w:t>
            </w:r>
          </w:p>
        </w:tc>
      </w:tr>
    </w:tbl>
    <w:p w14:paraId="64FE98F6" w14:textId="77777777" w:rsidR="003B5627" w:rsidRDefault="003B5627">
      <w:pPr>
        <w:spacing w:after="100"/>
      </w:pPr>
    </w:p>
    <w:p w14:paraId="163F0F47" w14:textId="77777777" w:rsidR="003B5627" w:rsidRDefault="00000000">
      <w:pPr>
        <w:pStyle w:val="Caption"/>
      </w:pPr>
      <w:r>
        <w:t>Table 9-A: Standoff geometry. Distances are radar-measured, and the Registry stores the tracks.</w:t>
      </w:r>
    </w:p>
    <w:p w14:paraId="0C39DE94" w14:textId="77777777" w:rsidR="003B5627" w:rsidRDefault="00000000">
      <w:pPr>
        <w:pStyle w:val="Heading2"/>
      </w:pPr>
      <w:bookmarkStart w:id="17" w:name="_Toc236929603"/>
      <w:r>
        <w:t>Article 10: The De-confliction Hotline and the Incident Ladder</w:t>
      </w:r>
      <w:bookmarkEnd w:id="17"/>
    </w:p>
    <w:p w14:paraId="231C87B1" w14:textId="77777777" w:rsidR="003B5627" w:rsidRDefault="00000000">
      <w:pPr>
        <w:tabs>
          <w:tab w:val="left" w:pos="640"/>
        </w:tabs>
        <w:spacing w:after="120"/>
        <w:ind w:left="640" w:hanging="640"/>
      </w:pPr>
      <w:r>
        <w:rPr>
          <w:b/>
          <w:color w:val="1F4E5F"/>
        </w:rPr>
        <w:t>10.1</w:t>
      </w:r>
      <w:r>
        <w:tab/>
        <w:t>The Contracting Parties and the Endorsing Stakeholder operate a continuous three-node de-confliction hotline between Tehran, Muscat, and the designated operations center of the Endorsing Stakeholder, mirrored at the Joint Coordination Center. The answer standard is fifteen minutes at any hour. The nodes test the line monthly and publish the test results in the Registry.</w:t>
      </w:r>
    </w:p>
    <w:p w14:paraId="188E666C" w14:textId="77777777" w:rsidR="003B5627" w:rsidRDefault="00000000">
      <w:pPr>
        <w:tabs>
          <w:tab w:val="left" w:pos="640"/>
        </w:tabs>
        <w:spacing w:after="120"/>
        <w:ind w:left="640" w:hanging="640"/>
      </w:pPr>
      <w:r>
        <w:rPr>
          <w:b/>
          <w:color w:val="1F4E5F"/>
        </w:rPr>
        <w:lastRenderedPageBreak/>
        <w:t>10.2</w:t>
      </w:r>
      <w:r>
        <w:tab/>
        <w:t>Incidents climb a four-level ladder. Level 1: bridge-to-bridge resolution on the working channel. Level 2: hotline exchange between national operations centers. Level 3: call between the co-directors of the Joint Coordination Center within two hours. Level 4: extraordinary convening of the Commission within twenty-four hours.</w:t>
      </w:r>
    </w:p>
    <w:p w14:paraId="29FBFDE6" w14:textId="77777777" w:rsidR="003B5627" w:rsidRDefault="00000000">
      <w:pPr>
        <w:tabs>
          <w:tab w:val="left" w:pos="640"/>
        </w:tabs>
        <w:spacing w:after="120"/>
        <w:ind w:left="640" w:hanging="640"/>
      </w:pPr>
      <w:r>
        <w:rPr>
          <w:b/>
          <w:color w:val="1F4E5F"/>
        </w:rPr>
        <w:t>10.3</w:t>
      </w:r>
      <w:r>
        <w:tab/>
        <w:t>Every ladder event above Level 1 enters the Registry within six hours: time, position, units, sequence, and resolution. The entry carries the signature of the duty officer and the paired counter-signature within twelve hours.</w:t>
      </w:r>
    </w:p>
    <w:p w14:paraId="43483107" w14:textId="77777777" w:rsidR="003B5627" w:rsidRDefault="00000000">
      <w:pPr>
        <w:tabs>
          <w:tab w:val="left" w:pos="640"/>
        </w:tabs>
        <w:spacing w:after="120"/>
        <w:ind w:left="640" w:hanging="640"/>
      </w:pPr>
      <w:r>
        <w:rPr>
          <w:b/>
          <w:color w:val="1F4E5F"/>
        </w:rPr>
        <w:t>10.4</w:t>
      </w:r>
      <w:r>
        <w:tab/>
        <w:t>For the first forty-eight hours after any incident above Level 1, participants use the pre-cleared holding statements at Annex H and attribute nothing publicly. Article 36 governs attribution thereafter.</w:t>
      </w:r>
    </w:p>
    <w:p w14:paraId="438DB687" w14:textId="77777777" w:rsidR="003B5627" w:rsidRDefault="00000000">
      <w:pPr>
        <w:tabs>
          <w:tab w:val="left" w:pos="640"/>
        </w:tabs>
        <w:spacing w:after="120"/>
        <w:ind w:left="640" w:hanging="640"/>
      </w:pPr>
      <w:r>
        <w:rPr>
          <w:b/>
          <w:color w:val="1F4E5F"/>
        </w:rPr>
        <w:t>10.5</w:t>
      </w:r>
      <w:r>
        <w:tab/>
        <w:t>The hotline is a safety instrument, not a negotiation channel, and a participant is prohibited from conditioning hotline performance on any political matter.</w:t>
      </w:r>
    </w:p>
    <w:p w14:paraId="2EA042D8" w14:textId="77777777" w:rsidR="003B5627" w:rsidRDefault="00000000">
      <w:pPr>
        <w:tabs>
          <w:tab w:val="left" w:pos="640"/>
        </w:tabs>
        <w:spacing w:after="120"/>
        <w:ind w:left="640" w:hanging="640"/>
      </w:pPr>
      <w:r>
        <w:rPr>
          <w:b/>
          <w:color w:val="1F4E5F"/>
        </w:rPr>
        <w:t>10.6</w:t>
      </w:r>
      <w:r>
        <w:tab/>
        <w:t>Observer Members join the hotline mirror on accession, receive Level 3 and Level 4 notifications, and contribute liaison officers to Level 2 exchanges that involve their forces or waters.</w:t>
      </w:r>
    </w:p>
    <w:p w14:paraId="55311E3A" w14:textId="77777777" w:rsidR="003B5627" w:rsidRDefault="00000000">
      <w:pPr>
        <w:pStyle w:val="Heading1"/>
      </w:pPr>
      <w:bookmarkStart w:id="18" w:name="_Toc236929604"/>
      <w:r>
        <w:lastRenderedPageBreak/>
        <w:t>Part III: The Corridor System</w:t>
      </w:r>
      <w:bookmarkEnd w:id="18"/>
    </w:p>
    <w:p w14:paraId="58617507" w14:textId="77777777" w:rsidR="003B5627" w:rsidRDefault="00000000">
      <w:r>
        <w:t>The corridor system is the working heart of the Protocol. It reflects the geometry that the summer 2026 negotiations produced: an outbound lane anchored in Omani waters, an inbound lane anchored in Iranian waters, and a central lane along the established traffic separation scheme that opens after survey and clearance. The system turns sovereignty into function: each coastal state runs the lane in its waters, the pair runs the center together, and every lane stays free of tolls, permission regimes, and military interference.</w:t>
      </w:r>
    </w:p>
    <w:p w14:paraId="2DD38534" w14:textId="77777777" w:rsidR="003B5627" w:rsidRDefault="00000000">
      <w:pPr>
        <w:pStyle w:val="Heading2"/>
      </w:pPr>
      <w:bookmarkStart w:id="19" w:name="_Toc236929605"/>
      <w:r>
        <w:t>Article 11: The Governance Area</w:t>
      </w:r>
      <w:bookmarkEnd w:id="19"/>
    </w:p>
    <w:p w14:paraId="26A9F8CE" w14:textId="77777777" w:rsidR="003B5627" w:rsidRDefault="00000000">
      <w:pPr>
        <w:tabs>
          <w:tab w:val="left" w:pos="640"/>
        </w:tabs>
        <w:spacing w:after="120"/>
        <w:ind w:left="640" w:hanging="640"/>
      </w:pPr>
      <w:r>
        <w:rPr>
          <w:b/>
          <w:color w:val="1F4E5F"/>
        </w:rPr>
        <w:t>11.1</w:t>
      </w:r>
      <w:r>
        <w:tab/>
        <w:t>The Governance Area comprises the waters of the Strait of Hormuz between longitudes 055 degrees 30 minutes East and 057 degrees 00 minutes East, bounded to the north and south by the outer limit of the territorial seas of the coastal states, together with the designated anchorages and approaches marked in Annex A.</w:t>
      </w:r>
    </w:p>
    <w:p w14:paraId="61BAB34D" w14:textId="77777777" w:rsidR="003B5627" w:rsidRDefault="00000000">
      <w:pPr>
        <w:tabs>
          <w:tab w:val="left" w:pos="640"/>
        </w:tabs>
        <w:spacing w:after="120"/>
        <w:ind w:left="640" w:hanging="640"/>
      </w:pPr>
      <w:r>
        <w:rPr>
          <w:b/>
          <w:color w:val="1F4E5F"/>
        </w:rPr>
        <w:t>11.2</w:t>
      </w:r>
      <w:r>
        <w:tab/>
        <w:t>Annex A states the coordinates of the Governance Area, the three corridors, the anchorages, and the survey zones. The Joint Coordination Center deposits the coordinates with the International Maritime Organization and the International Hydrographic Organization within seven days of Day 0, and the Contracting Parties issue the corresponding notices to mariners on Day 1.</w:t>
      </w:r>
    </w:p>
    <w:p w14:paraId="527D8137" w14:textId="77777777" w:rsidR="003B5627" w:rsidRDefault="00000000">
      <w:pPr>
        <w:tabs>
          <w:tab w:val="left" w:pos="640"/>
        </w:tabs>
        <w:spacing w:after="120"/>
        <w:ind w:left="640" w:hanging="640"/>
      </w:pPr>
      <w:r>
        <w:rPr>
          <w:b/>
          <w:color w:val="1F4E5F"/>
        </w:rPr>
        <w:t>11.3</w:t>
      </w:r>
      <w:r>
        <w:tab/>
        <w:t>The Governance Area is an operational construct only. It draws no boundary, recognizes no claim, and prejudices nothing, in accordance with Article 3.3.</w:t>
      </w:r>
    </w:p>
    <w:p w14:paraId="33D2F891" w14:textId="77777777" w:rsidR="003B5627" w:rsidRDefault="00000000">
      <w:pPr>
        <w:tabs>
          <w:tab w:val="left" w:pos="640"/>
        </w:tabs>
        <w:spacing w:after="120"/>
        <w:ind w:left="640" w:hanging="640"/>
      </w:pPr>
      <w:r>
        <w:rPr>
          <w:b/>
          <w:color w:val="1F4E5F"/>
        </w:rPr>
        <w:t>11.4</w:t>
      </w:r>
      <w:r>
        <w:tab/>
        <w:t>Adjustments to the Governance Area or the corridors require the Twin Key and the concurrence of the Technical Participants, take effect by notice to mariners, and never reduce the total navigable width of the corridor system below its Day 0 configuration.</w:t>
      </w:r>
    </w:p>
    <w:p w14:paraId="3F96A77F" w14:textId="77777777" w:rsidR="003B5627" w:rsidRDefault="00000000">
      <w:pPr>
        <w:pStyle w:val="Heading2"/>
      </w:pPr>
      <w:bookmarkStart w:id="20" w:name="_Toc236929606"/>
      <w:r>
        <w:t>Article 12: The Three Corridors</w:t>
      </w:r>
      <w:bookmarkEnd w:id="20"/>
    </w:p>
    <w:p w14:paraId="11A47E4B" w14:textId="77777777" w:rsidR="003B5627" w:rsidRDefault="00000000">
      <w:pPr>
        <w:tabs>
          <w:tab w:val="left" w:pos="640"/>
        </w:tabs>
        <w:spacing w:after="120"/>
        <w:ind w:left="640" w:hanging="640"/>
      </w:pPr>
      <w:r>
        <w:rPr>
          <w:b/>
          <w:color w:val="1F4E5F"/>
        </w:rPr>
        <w:t>12.1</w:t>
      </w:r>
      <w:r>
        <w:tab/>
        <w:t>Corridor One, the Southern Assurance Corridor, carries outbound traffic from the Gulf through Omani waters to the Gulf of Oman. The Sultanate of Oman leads vessel traffic services for Corridor One. Transit in Corridor One is unconditional: no notice beyond the standard Transit Notice, no inspection, and no condition attaches to it.</w:t>
      </w:r>
    </w:p>
    <w:p w14:paraId="6E8DBDD6" w14:textId="77777777" w:rsidR="003B5627" w:rsidRDefault="00000000">
      <w:pPr>
        <w:tabs>
          <w:tab w:val="left" w:pos="640"/>
        </w:tabs>
        <w:spacing w:after="120"/>
        <w:ind w:left="640" w:hanging="640"/>
      </w:pPr>
      <w:r>
        <w:rPr>
          <w:b/>
          <w:color w:val="1F4E5F"/>
        </w:rPr>
        <w:t>12.2</w:t>
      </w:r>
      <w:r>
        <w:tab/>
        <w:t>Corridor Two, the Northern Coordination Corridor, carries inbound traffic from the Gulf of Oman through Iranian waters into the Gulf. The Islamic Republic of Iran leads vessel traffic services for Corridor Two. Transit in Corridor Two operates on file-and-acknowledge notification under Article 14: the vessel files, the Desk acknowledges automatically, and the acknowledgment is receipt, not permission. No condition, delay, or denial attaches to transit in Corridor Two.</w:t>
      </w:r>
    </w:p>
    <w:p w14:paraId="4EB8BC98" w14:textId="77777777" w:rsidR="003B5627" w:rsidRDefault="00000000">
      <w:pPr>
        <w:tabs>
          <w:tab w:val="left" w:pos="640"/>
        </w:tabs>
        <w:spacing w:after="120"/>
        <w:ind w:left="640" w:hanging="640"/>
      </w:pPr>
      <w:r>
        <w:rPr>
          <w:b/>
          <w:color w:val="1F4E5F"/>
        </w:rPr>
        <w:t>12.3</w:t>
      </w:r>
      <w:r>
        <w:tab/>
        <w:t>Corridor Three, the Central Assurance Lane, runs along the traffic separation scheme between the two coastal lanes and carries two-way traffic after certification under Article 18. The Joint Coordination Center co-manages Corridor Three under the Twin Key, with watch pairs contributed by Observer Members under Article 25. On certification, Corridor Three becomes the primary two-way route, and Corridors One and Two continue as the coastal lanes and the standing alternatives.</w:t>
      </w:r>
    </w:p>
    <w:p w14:paraId="2027E4D1" w14:textId="77777777" w:rsidR="003B5627" w:rsidRDefault="00000000">
      <w:pPr>
        <w:tabs>
          <w:tab w:val="left" w:pos="640"/>
        </w:tabs>
        <w:spacing w:after="120"/>
        <w:ind w:left="640" w:hanging="640"/>
      </w:pPr>
      <w:r>
        <w:rPr>
          <w:b/>
          <w:color w:val="1F4E5F"/>
        </w:rPr>
        <w:lastRenderedPageBreak/>
        <w:t>12.4</w:t>
      </w:r>
      <w:r>
        <w:tab/>
        <w:t>Until certification of Corridor Three, Corridor One carries outbound traffic and Corridor Two carries inbound traffic, in line with the interim arrangements, and the Joint Survey Group's exclusion zones close the central lane to commercial traffic.</w:t>
      </w:r>
    </w:p>
    <w:p w14:paraId="3581F859" w14:textId="77777777" w:rsidR="003B5627" w:rsidRDefault="00000000">
      <w:pPr>
        <w:tabs>
          <w:tab w:val="left" w:pos="640"/>
        </w:tabs>
        <w:spacing w:after="120"/>
        <w:ind w:left="640" w:hanging="640"/>
      </w:pPr>
      <w:r>
        <w:rPr>
          <w:b/>
          <w:color w:val="1F4E5F"/>
        </w:rPr>
        <w:t>12.5</w:t>
      </w:r>
      <w:r>
        <w:tab/>
        <w:t>The Desk publishes any temporary re-routing in the Bulletin with six hours of notice, and a re-routing never extends beyond seventy-two hours without Twin Key renewal.</w:t>
      </w:r>
    </w:p>
    <w:p w14:paraId="562140AD" w14:textId="77777777" w:rsidR="003B5627" w:rsidRDefault="00000000">
      <w:pPr>
        <w:tabs>
          <w:tab w:val="left" w:pos="640"/>
        </w:tabs>
        <w:spacing w:after="120"/>
        <w:ind w:left="640" w:hanging="640"/>
      </w:pPr>
      <w:r>
        <w:rPr>
          <w:b/>
          <w:color w:val="1F4E5F"/>
        </w:rPr>
        <w:t>12.6</w:t>
      </w:r>
      <w:r>
        <w:tab/>
        <w:t>Designated anchorages stand at the eastern approaches for vessels awaiting convoy windows, daylight, or clearance documentation. Anchorages carry the same non-interdiction protection as the corridors.</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1793"/>
        <w:gridCol w:w="2021"/>
        <w:gridCol w:w="1739"/>
        <w:gridCol w:w="3673"/>
      </w:tblGrid>
      <w:tr w:rsidR="003B5627" w14:paraId="7D21F317"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54BB1E96" w14:textId="77777777" w:rsidR="003B5627" w:rsidRDefault="00000000">
            <w:pPr>
              <w:spacing w:before="20" w:after="20" w:line="240" w:lineRule="auto"/>
              <w:jc w:val="left"/>
            </w:pPr>
            <w:r>
              <w:rPr>
                <w:b/>
                <w:color w:val="1F4E5F"/>
                <w:sz w:val="19"/>
              </w:rPr>
              <w:t>Corridor</w:t>
            </w:r>
          </w:p>
        </w:tc>
        <w:tc>
          <w:tcPr>
            <w:tcW w:w="0" w:type="auto"/>
            <w:shd w:val="clear" w:color="auto" w:fill="E4EDF0"/>
            <w:tcMar>
              <w:top w:w="40" w:type="dxa"/>
              <w:left w:w="100" w:type="dxa"/>
              <w:bottom w:w="40" w:type="dxa"/>
              <w:right w:w="100" w:type="dxa"/>
            </w:tcMar>
          </w:tcPr>
          <w:p w14:paraId="2991565B" w14:textId="77777777" w:rsidR="003B5627" w:rsidRDefault="00000000">
            <w:pPr>
              <w:spacing w:before="20" w:after="20" w:line="240" w:lineRule="auto"/>
              <w:jc w:val="left"/>
            </w:pPr>
            <w:r>
              <w:rPr>
                <w:b/>
                <w:color w:val="1F4E5F"/>
                <w:sz w:val="19"/>
              </w:rPr>
              <w:t>Waters</w:t>
            </w:r>
          </w:p>
        </w:tc>
        <w:tc>
          <w:tcPr>
            <w:tcW w:w="0" w:type="auto"/>
            <w:shd w:val="clear" w:color="auto" w:fill="E4EDF0"/>
            <w:tcMar>
              <w:top w:w="40" w:type="dxa"/>
              <w:left w:w="100" w:type="dxa"/>
              <w:bottom w:w="40" w:type="dxa"/>
              <w:right w:w="100" w:type="dxa"/>
            </w:tcMar>
          </w:tcPr>
          <w:p w14:paraId="47AAB02F" w14:textId="77777777" w:rsidR="003B5627" w:rsidRDefault="00000000">
            <w:pPr>
              <w:spacing w:before="20" w:after="20" w:line="240" w:lineRule="auto"/>
              <w:jc w:val="left"/>
            </w:pPr>
            <w:r>
              <w:rPr>
                <w:b/>
                <w:color w:val="1F4E5F"/>
                <w:sz w:val="19"/>
              </w:rPr>
              <w:t>Direction</w:t>
            </w:r>
          </w:p>
        </w:tc>
        <w:tc>
          <w:tcPr>
            <w:tcW w:w="0" w:type="auto"/>
            <w:shd w:val="clear" w:color="auto" w:fill="E4EDF0"/>
            <w:tcMar>
              <w:top w:w="40" w:type="dxa"/>
              <w:left w:w="100" w:type="dxa"/>
              <w:bottom w:w="40" w:type="dxa"/>
              <w:right w:w="100" w:type="dxa"/>
            </w:tcMar>
          </w:tcPr>
          <w:p w14:paraId="7A35CDB8" w14:textId="77777777" w:rsidR="003B5627" w:rsidRDefault="00000000">
            <w:pPr>
              <w:spacing w:before="20" w:after="20" w:line="240" w:lineRule="auto"/>
              <w:jc w:val="left"/>
            </w:pPr>
            <w:r>
              <w:rPr>
                <w:b/>
                <w:color w:val="1F4E5F"/>
                <w:sz w:val="19"/>
              </w:rPr>
              <w:t>Lead and rule</w:t>
            </w:r>
          </w:p>
        </w:tc>
      </w:tr>
      <w:tr w:rsidR="003B5627" w14:paraId="5670A306" w14:textId="77777777">
        <w:tblPrEx>
          <w:tblCellMar>
            <w:top w:w="0" w:type="dxa"/>
            <w:bottom w:w="0" w:type="dxa"/>
          </w:tblCellMar>
        </w:tblPrEx>
        <w:tc>
          <w:tcPr>
            <w:tcW w:w="0" w:type="auto"/>
            <w:tcMar>
              <w:top w:w="40" w:type="dxa"/>
              <w:left w:w="100" w:type="dxa"/>
              <w:bottom w:w="40" w:type="dxa"/>
              <w:right w:w="100" w:type="dxa"/>
            </w:tcMar>
          </w:tcPr>
          <w:p w14:paraId="1A77C540" w14:textId="77777777" w:rsidR="003B5627" w:rsidRDefault="00000000">
            <w:pPr>
              <w:spacing w:before="20" w:after="20" w:line="240" w:lineRule="auto"/>
              <w:jc w:val="left"/>
            </w:pPr>
            <w:r>
              <w:rPr>
                <w:sz w:val="19"/>
              </w:rPr>
              <w:t>One: Southern Assurance</w:t>
            </w:r>
          </w:p>
        </w:tc>
        <w:tc>
          <w:tcPr>
            <w:tcW w:w="0" w:type="auto"/>
            <w:tcMar>
              <w:top w:w="40" w:type="dxa"/>
              <w:left w:w="100" w:type="dxa"/>
              <w:bottom w:w="40" w:type="dxa"/>
              <w:right w:w="100" w:type="dxa"/>
            </w:tcMar>
          </w:tcPr>
          <w:p w14:paraId="7FD6E085" w14:textId="77777777" w:rsidR="003B5627" w:rsidRDefault="00000000">
            <w:pPr>
              <w:spacing w:before="20" w:after="20" w:line="240" w:lineRule="auto"/>
              <w:jc w:val="left"/>
            </w:pPr>
            <w:r>
              <w:rPr>
                <w:sz w:val="19"/>
              </w:rPr>
              <w:t>Omani waters</w:t>
            </w:r>
          </w:p>
        </w:tc>
        <w:tc>
          <w:tcPr>
            <w:tcW w:w="0" w:type="auto"/>
            <w:tcMar>
              <w:top w:w="40" w:type="dxa"/>
              <w:left w:w="100" w:type="dxa"/>
              <w:bottom w:w="40" w:type="dxa"/>
              <w:right w:w="100" w:type="dxa"/>
            </w:tcMar>
          </w:tcPr>
          <w:p w14:paraId="717037F6" w14:textId="77777777" w:rsidR="003B5627" w:rsidRDefault="00000000">
            <w:pPr>
              <w:spacing w:before="20" w:after="20" w:line="240" w:lineRule="auto"/>
              <w:jc w:val="left"/>
            </w:pPr>
            <w:r>
              <w:rPr>
                <w:sz w:val="19"/>
              </w:rPr>
              <w:t>Outbound (Gulf to open sea)</w:t>
            </w:r>
          </w:p>
        </w:tc>
        <w:tc>
          <w:tcPr>
            <w:tcW w:w="0" w:type="auto"/>
            <w:tcMar>
              <w:top w:w="40" w:type="dxa"/>
              <w:left w:w="100" w:type="dxa"/>
              <w:bottom w:w="40" w:type="dxa"/>
              <w:right w:w="100" w:type="dxa"/>
            </w:tcMar>
          </w:tcPr>
          <w:p w14:paraId="791FDD10" w14:textId="77777777" w:rsidR="003B5627" w:rsidRDefault="00000000">
            <w:pPr>
              <w:spacing w:before="20" w:after="20" w:line="240" w:lineRule="auto"/>
              <w:jc w:val="left"/>
            </w:pPr>
            <w:r>
              <w:rPr>
                <w:sz w:val="19"/>
              </w:rPr>
              <w:t>Omani VTS lead; unconditional transit</w:t>
            </w:r>
          </w:p>
        </w:tc>
      </w:tr>
      <w:tr w:rsidR="003B5627" w14:paraId="63A3F20B" w14:textId="77777777">
        <w:tblPrEx>
          <w:tblCellMar>
            <w:top w:w="0" w:type="dxa"/>
            <w:bottom w:w="0" w:type="dxa"/>
          </w:tblCellMar>
        </w:tblPrEx>
        <w:tc>
          <w:tcPr>
            <w:tcW w:w="0" w:type="auto"/>
            <w:tcMar>
              <w:top w:w="40" w:type="dxa"/>
              <w:left w:w="100" w:type="dxa"/>
              <w:bottom w:w="40" w:type="dxa"/>
              <w:right w:w="100" w:type="dxa"/>
            </w:tcMar>
          </w:tcPr>
          <w:p w14:paraId="3A2B12E5" w14:textId="77777777" w:rsidR="003B5627" w:rsidRDefault="00000000">
            <w:pPr>
              <w:spacing w:before="20" w:after="20" w:line="240" w:lineRule="auto"/>
              <w:jc w:val="left"/>
            </w:pPr>
            <w:r>
              <w:rPr>
                <w:sz w:val="19"/>
              </w:rPr>
              <w:t>Two: Northern Coordination</w:t>
            </w:r>
          </w:p>
        </w:tc>
        <w:tc>
          <w:tcPr>
            <w:tcW w:w="0" w:type="auto"/>
            <w:tcMar>
              <w:top w:w="40" w:type="dxa"/>
              <w:left w:w="100" w:type="dxa"/>
              <w:bottom w:w="40" w:type="dxa"/>
              <w:right w:w="100" w:type="dxa"/>
            </w:tcMar>
          </w:tcPr>
          <w:p w14:paraId="21809C62" w14:textId="77777777" w:rsidR="003B5627" w:rsidRDefault="00000000">
            <w:pPr>
              <w:spacing w:before="20" w:after="20" w:line="240" w:lineRule="auto"/>
              <w:jc w:val="left"/>
            </w:pPr>
            <w:r>
              <w:rPr>
                <w:sz w:val="19"/>
              </w:rPr>
              <w:t>Iranian waters</w:t>
            </w:r>
          </w:p>
        </w:tc>
        <w:tc>
          <w:tcPr>
            <w:tcW w:w="0" w:type="auto"/>
            <w:tcMar>
              <w:top w:w="40" w:type="dxa"/>
              <w:left w:w="100" w:type="dxa"/>
              <w:bottom w:w="40" w:type="dxa"/>
              <w:right w:w="100" w:type="dxa"/>
            </w:tcMar>
          </w:tcPr>
          <w:p w14:paraId="5DFC1020" w14:textId="77777777" w:rsidR="003B5627" w:rsidRDefault="00000000">
            <w:pPr>
              <w:spacing w:before="20" w:after="20" w:line="240" w:lineRule="auto"/>
              <w:jc w:val="left"/>
            </w:pPr>
            <w:r>
              <w:rPr>
                <w:sz w:val="19"/>
              </w:rPr>
              <w:t>Inbound (open sea to Gulf)</w:t>
            </w:r>
          </w:p>
        </w:tc>
        <w:tc>
          <w:tcPr>
            <w:tcW w:w="0" w:type="auto"/>
            <w:tcMar>
              <w:top w:w="40" w:type="dxa"/>
              <w:left w:w="100" w:type="dxa"/>
              <w:bottom w:w="40" w:type="dxa"/>
              <w:right w:w="100" w:type="dxa"/>
            </w:tcMar>
          </w:tcPr>
          <w:p w14:paraId="2A038221" w14:textId="77777777" w:rsidR="003B5627" w:rsidRDefault="00000000">
            <w:pPr>
              <w:spacing w:before="20" w:after="20" w:line="240" w:lineRule="auto"/>
              <w:jc w:val="left"/>
            </w:pPr>
            <w:r>
              <w:rPr>
                <w:sz w:val="19"/>
              </w:rPr>
              <w:t>Iranian VTS lead; file-and-acknowledge; acknowledgment is never permission</w:t>
            </w:r>
          </w:p>
        </w:tc>
      </w:tr>
      <w:tr w:rsidR="003B5627" w14:paraId="31200AF9" w14:textId="77777777">
        <w:tblPrEx>
          <w:tblCellMar>
            <w:top w:w="0" w:type="dxa"/>
            <w:bottom w:w="0" w:type="dxa"/>
          </w:tblCellMar>
        </w:tblPrEx>
        <w:tc>
          <w:tcPr>
            <w:tcW w:w="0" w:type="auto"/>
            <w:tcMar>
              <w:top w:w="40" w:type="dxa"/>
              <w:left w:w="100" w:type="dxa"/>
              <w:bottom w:w="40" w:type="dxa"/>
              <w:right w:w="100" w:type="dxa"/>
            </w:tcMar>
          </w:tcPr>
          <w:p w14:paraId="238989D5" w14:textId="77777777" w:rsidR="003B5627" w:rsidRDefault="00000000">
            <w:pPr>
              <w:spacing w:before="20" w:after="20" w:line="240" w:lineRule="auto"/>
              <w:jc w:val="left"/>
            </w:pPr>
            <w:r>
              <w:rPr>
                <w:sz w:val="19"/>
              </w:rPr>
              <w:t>Three: Central Assurance</w:t>
            </w:r>
          </w:p>
        </w:tc>
        <w:tc>
          <w:tcPr>
            <w:tcW w:w="0" w:type="auto"/>
            <w:tcMar>
              <w:top w:w="40" w:type="dxa"/>
              <w:left w:w="100" w:type="dxa"/>
              <w:bottom w:w="40" w:type="dxa"/>
              <w:right w:w="100" w:type="dxa"/>
            </w:tcMar>
          </w:tcPr>
          <w:p w14:paraId="6E797130" w14:textId="77777777" w:rsidR="003B5627" w:rsidRDefault="00000000">
            <w:pPr>
              <w:spacing w:before="20" w:after="20" w:line="240" w:lineRule="auto"/>
              <w:jc w:val="left"/>
            </w:pPr>
            <w:r>
              <w:rPr>
                <w:sz w:val="19"/>
              </w:rPr>
              <w:t>Median lane, traffic separation scheme</w:t>
            </w:r>
          </w:p>
        </w:tc>
        <w:tc>
          <w:tcPr>
            <w:tcW w:w="0" w:type="auto"/>
            <w:tcMar>
              <w:top w:w="40" w:type="dxa"/>
              <w:left w:w="100" w:type="dxa"/>
              <w:bottom w:w="40" w:type="dxa"/>
              <w:right w:w="100" w:type="dxa"/>
            </w:tcMar>
          </w:tcPr>
          <w:p w14:paraId="43F84336" w14:textId="77777777" w:rsidR="003B5627" w:rsidRDefault="00000000">
            <w:pPr>
              <w:spacing w:before="20" w:after="20" w:line="240" w:lineRule="auto"/>
              <w:jc w:val="left"/>
            </w:pPr>
            <w:r>
              <w:rPr>
                <w:sz w:val="19"/>
              </w:rPr>
              <w:t>Two-way after certification</w:t>
            </w:r>
          </w:p>
        </w:tc>
        <w:tc>
          <w:tcPr>
            <w:tcW w:w="0" w:type="auto"/>
            <w:tcMar>
              <w:top w:w="40" w:type="dxa"/>
              <w:left w:w="100" w:type="dxa"/>
              <w:bottom w:w="40" w:type="dxa"/>
              <w:right w:w="100" w:type="dxa"/>
            </w:tcMar>
          </w:tcPr>
          <w:p w14:paraId="2637435D" w14:textId="77777777" w:rsidR="003B5627" w:rsidRDefault="00000000">
            <w:pPr>
              <w:spacing w:before="20" w:after="20" w:line="240" w:lineRule="auto"/>
              <w:jc w:val="left"/>
            </w:pPr>
            <w:r>
              <w:rPr>
                <w:sz w:val="19"/>
              </w:rPr>
              <w:t>JCC co-management under Twin Key; Observer watch pairs</w:t>
            </w:r>
          </w:p>
        </w:tc>
      </w:tr>
    </w:tbl>
    <w:p w14:paraId="3551B12C" w14:textId="77777777" w:rsidR="003B5627" w:rsidRDefault="003B5627">
      <w:pPr>
        <w:spacing w:after="100"/>
      </w:pPr>
    </w:p>
    <w:p w14:paraId="1A06C01A" w14:textId="77777777" w:rsidR="003B5627" w:rsidRDefault="00000000">
      <w:pPr>
        <w:pStyle w:val="Caption"/>
      </w:pPr>
      <w:r>
        <w:t>Table 12-A: Corridor functions. Annex A states coordinates and waypoints.</w:t>
      </w:r>
    </w:p>
    <w:p w14:paraId="10045421" w14:textId="77777777" w:rsidR="003B5627" w:rsidRDefault="00000000">
      <w:pPr>
        <w:pStyle w:val="Heading2"/>
      </w:pPr>
      <w:bookmarkStart w:id="21" w:name="_Toc236929607"/>
      <w:r>
        <w:t>Article 13: Vessel Classification and Passage Rules</w:t>
      </w:r>
      <w:bookmarkEnd w:id="21"/>
    </w:p>
    <w:p w14:paraId="111C2FB0" w14:textId="77777777" w:rsidR="003B5627" w:rsidRDefault="00000000">
      <w:pPr>
        <w:tabs>
          <w:tab w:val="left" w:pos="640"/>
        </w:tabs>
        <w:spacing w:after="120"/>
        <w:ind w:left="640" w:hanging="640"/>
      </w:pPr>
      <w:r>
        <w:rPr>
          <w:b/>
          <w:color w:val="1F4E5F"/>
        </w:rPr>
        <w:t>13.1</w:t>
      </w:r>
      <w:r>
        <w:tab/>
        <w:t>Class A: commercial cargo vessels of 300 gross tonnage and above, including tankers, bulk carriers, container ships, and gas carriers. Class A vessels file the Transit Notice and follow the Bulletin.</w:t>
      </w:r>
    </w:p>
    <w:p w14:paraId="015E212C" w14:textId="77777777" w:rsidR="003B5627" w:rsidRDefault="00000000">
      <w:pPr>
        <w:tabs>
          <w:tab w:val="left" w:pos="640"/>
        </w:tabs>
        <w:spacing w:after="120"/>
        <w:ind w:left="640" w:hanging="640"/>
      </w:pPr>
      <w:r>
        <w:rPr>
          <w:b/>
          <w:color w:val="1F4E5F"/>
        </w:rPr>
        <w:t>13.2</w:t>
      </w:r>
      <w:r>
        <w:tab/>
        <w:t>Class B: passenger vessels. Class B vessels file the Transit Notice, receive scheduling priority after humanitarian traffic, and follow the Bulletin.</w:t>
      </w:r>
    </w:p>
    <w:p w14:paraId="132B4B3C" w14:textId="77777777" w:rsidR="003B5627" w:rsidRDefault="00000000">
      <w:pPr>
        <w:tabs>
          <w:tab w:val="left" w:pos="640"/>
        </w:tabs>
        <w:spacing w:after="120"/>
        <w:ind w:left="640" w:hanging="640"/>
      </w:pPr>
      <w:r>
        <w:rPr>
          <w:b/>
          <w:color w:val="1F4E5F"/>
        </w:rPr>
        <w:t>13.3</w:t>
      </w:r>
      <w:r>
        <w:tab/>
        <w:t>Class C: humanitarian and relief vessels, including vessels carrying food, medicine, or relief cargo. Class C vessels file a short-form notice of three fields (identity, cargo class, destination), move under the humanitarian absolute in Article 4.4, and take first priority in every convoy window and every flow state.</w:t>
      </w:r>
    </w:p>
    <w:p w14:paraId="7EF203C0" w14:textId="77777777" w:rsidR="003B5627" w:rsidRDefault="00000000">
      <w:pPr>
        <w:tabs>
          <w:tab w:val="left" w:pos="640"/>
        </w:tabs>
        <w:spacing w:after="120"/>
        <w:ind w:left="640" w:hanging="640"/>
      </w:pPr>
      <w:r>
        <w:rPr>
          <w:b/>
          <w:color w:val="1F4E5F"/>
        </w:rPr>
        <w:t>13.4</w:t>
      </w:r>
      <w:r>
        <w:tab/>
        <w:t>Class D: fishing vessels and local craft under 300 gross tonnage. Class D vessels operate under the national management of the coastal state whose waters they use, stay clear of corridor centerlines, and file no notice.</w:t>
      </w:r>
    </w:p>
    <w:p w14:paraId="2586E8FB" w14:textId="77777777" w:rsidR="003B5627" w:rsidRDefault="00000000">
      <w:pPr>
        <w:tabs>
          <w:tab w:val="left" w:pos="640"/>
        </w:tabs>
        <w:spacing w:after="120"/>
        <w:ind w:left="640" w:hanging="640"/>
      </w:pPr>
      <w:r>
        <w:rPr>
          <w:b/>
          <w:color w:val="1F4E5F"/>
        </w:rPr>
        <w:t>13.5</w:t>
      </w:r>
      <w:r>
        <w:tab/>
        <w:t>Class E: state vessels on non-commercial service, including naval and coast guard vessels. Class E vessels transit under their own national procedures with prior notice of twenty-four hours to the Joint Coordination Center, transmit automatic identification system signals, and observe Article 9. Class E status confers no boarding, inspection, or delay authority over any other class.</w:t>
      </w:r>
    </w:p>
    <w:p w14:paraId="43A4A998" w14:textId="77777777" w:rsidR="003B5627" w:rsidRDefault="00000000">
      <w:pPr>
        <w:tabs>
          <w:tab w:val="left" w:pos="640"/>
        </w:tabs>
        <w:spacing w:after="120"/>
        <w:ind w:left="640" w:hanging="640"/>
      </w:pPr>
      <w:r>
        <w:rPr>
          <w:b/>
          <w:color w:val="1F4E5F"/>
        </w:rPr>
        <w:t>13.6</w:t>
      </w:r>
      <w:r>
        <w:tab/>
        <w:t>Vessels of Concern: a vessel enters this category only on the recorded concurrence of one Neutral Keel verifier and one co-director, based on a specific anomaly: no automatic identification signal for more than six hours inside the approaches, a Transit Notice materially inconsistent with observed conduct, or a verified safety deficiency. Categorization attaches enhanced observation, never delay or denial, and expires after three clean transits or thirty days.</w:t>
      </w:r>
    </w:p>
    <w:p w14:paraId="1F0AFFD7" w14:textId="77777777" w:rsidR="003B5627" w:rsidRDefault="00000000">
      <w:pPr>
        <w:tabs>
          <w:tab w:val="left" w:pos="640"/>
        </w:tabs>
        <w:spacing w:after="120"/>
        <w:ind w:left="640" w:hanging="640"/>
      </w:pPr>
      <w:r>
        <w:rPr>
          <w:b/>
          <w:color w:val="1F4E5F"/>
        </w:rPr>
        <w:lastRenderedPageBreak/>
        <w:t>13.7</w:t>
      </w:r>
      <w:r>
        <w:tab/>
        <w:t>No other categories exist, and no body under this Protocol creates additional categories, sub-licenses, or conditional classes.</w:t>
      </w:r>
    </w:p>
    <w:p w14:paraId="0405A9DC" w14:textId="77777777" w:rsidR="003B5627" w:rsidRDefault="00000000">
      <w:pPr>
        <w:pStyle w:val="Heading2"/>
      </w:pPr>
      <w:bookmarkStart w:id="22" w:name="_Toc236929608"/>
      <w:r>
        <w:t>Article 14: The Twelve-Field Transit Notice</w:t>
      </w:r>
      <w:bookmarkEnd w:id="22"/>
    </w:p>
    <w:p w14:paraId="68520CB9" w14:textId="77777777" w:rsidR="003B5627" w:rsidRDefault="00000000">
      <w:pPr>
        <w:tabs>
          <w:tab w:val="left" w:pos="640"/>
        </w:tabs>
        <w:spacing w:after="120"/>
        <w:ind w:left="640" w:hanging="640"/>
      </w:pPr>
      <w:r>
        <w:rPr>
          <w:b/>
          <w:color w:val="1F4E5F"/>
        </w:rPr>
        <w:t>14.1</w:t>
      </w:r>
      <w:r>
        <w:tab/>
        <w:t>Every Class A and Class B vessel files a Transit Notice through the Transit Desk portal between twelve hours and two hours before entering the Governance Area. The notice contains twelve fields and fits on one page. Annex B carries the model form and filing instructions.</w:t>
      </w:r>
    </w:p>
    <w:p w14:paraId="2EBF1111" w14:textId="77777777" w:rsidR="003B5627" w:rsidRDefault="00000000">
      <w:pPr>
        <w:tabs>
          <w:tab w:val="left" w:pos="640"/>
        </w:tabs>
        <w:spacing w:after="120"/>
        <w:ind w:left="640" w:hanging="640"/>
      </w:pPr>
      <w:r>
        <w:rPr>
          <w:b/>
          <w:color w:val="1F4E5F"/>
        </w:rPr>
        <w:t>14.2</w:t>
      </w:r>
      <w:r>
        <w:tab/>
        <w:t>The Desk issues an acknowledgment automatically within thirty minutes of filing. Silence for thirty minutes constitutes acknowledgment. The acknowledgment confirms receipt and recording, and carries no permission, approval, or condition.</w:t>
      </w:r>
    </w:p>
    <w:p w14:paraId="72FE7651" w14:textId="77777777" w:rsidR="003B5627" w:rsidRDefault="00000000">
      <w:pPr>
        <w:tabs>
          <w:tab w:val="left" w:pos="640"/>
        </w:tabs>
        <w:spacing w:after="120"/>
        <w:ind w:left="640" w:hanging="640"/>
      </w:pPr>
      <w:r>
        <w:rPr>
          <w:b/>
          <w:color w:val="1F4E5F"/>
        </w:rPr>
        <w:t>14.3</w:t>
      </w:r>
      <w:r>
        <w:tab/>
        <w:t>The Desk, the coastal VTS centers, and the Neutral Keel Office see every notice at identical latency through the Shared Registry. The Officer of the Watch sees the same data as the co-directors.</w:t>
      </w:r>
    </w:p>
    <w:p w14:paraId="270DE3A9" w14:textId="77777777" w:rsidR="003B5627" w:rsidRDefault="00000000">
      <w:pPr>
        <w:tabs>
          <w:tab w:val="left" w:pos="640"/>
        </w:tabs>
        <w:spacing w:after="120"/>
        <w:ind w:left="640" w:hanging="640"/>
      </w:pPr>
      <w:r>
        <w:rPr>
          <w:b/>
          <w:color w:val="1F4E5F"/>
        </w:rPr>
        <w:t>14.4</w:t>
      </w:r>
      <w:r>
        <w:tab/>
        <w:t>A vessel amends its notice at any time before entry by filing a correction. Corrections reset no clock and trigger no review unless the correction changes identity, cargo class, or destination, in which case the acknowledgment re-issues within thirty minutes.</w:t>
      </w:r>
    </w:p>
    <w:p w14:paraId="5AE382F7" w14:textId="77777777" w:rsidR="003B5627" w:rsidRDefault="00000000">
      <w:pPr>
        <w:tabs>
          <w:tab w:val="left" w:pos="640"/>
        </w:tabs>
        <w:spacing w:after="120"/>
        <w:ind w:left="640" w:hanging="640"/>
      </w:pPr>
      <w:r>
        <w:rPr>
          <w:b/>
          <w:color w:val="1F4E5F"/>
        </w:rPr>
        <w:t>14.5</w:t>
      </w:r>
      <w:r>
        <w:tab/>
        <w:t>The Desk is prohibited from delaying, conditioning, or denying any notice. The single delay power in the entire system is the Neutral Keel stop-loss under Article 23.3, and it attaches to flow management, not to permission.</w:t>
      </w:r>
    </w:p>
    <w:p w14:paraId="65241CE3" w14:textId="77777777" w:rsidR="003B5627" w:rsidRDefault="00000000">
      <w:pPr>
        <w:tabs>
          <w:tab w:val="left" w:pos="640"/>
        </w:tabs>
        <w:spacing w:after="120"/>
        <w:ind w:left="640" w:hanging="640"/>
      </w:pPr>
      <w:r>
        <w:rPr>
          <w:b/>
          <w:color w:val="1F4E5F"/>
        </w:rPr>
        <w:t>14.6</w:t>
      </w:r>
      <w:r>
        <w:tab/>
        <w:t>Notice data serves safety and verification only. No participant uses notice data for commercial advantage, sanctions enforcement against third parties, or any purpose outside this Protocol. Retention runs five years; access logs publish monthly.</w:t>
      </w:r>
    </w:p>
    <w:p w14:paraId="35752488" w14:textId="77777777" w:rsidR="003B5627" w:rsidRDefault="00000000">
      <w:pPr>
        <w:tabs>
          <w:tab w:val="left" w:pos="640"/>
        </w:tabs>
        <w:spacing w:after="120"/>
        <w:ind w:left="640" w:hanging="640"/>
      </w:pPr>
      <w:r>
        <w:rPr>
          <w:b/>
          <w:color w:val="1F4E5F"/>
        </w:rPr>
        <w:t>14.7</w:t>
      </w:r>
      <w:r>
        <w:tab/>
        <w:t>A vessel that enters without a filed notice receives a post-entry filing request and a Tier 1 record under Article 28. The vessel continues its transit. The system corrects paperwork; it never stops ships for paperwork.</w:t>
      </w:r>
    </w:p>
    <w:p w14:paraId="6A0736BE" w14:textId="77777777" w:rsidR="003B5627" w:rsidRDefault="00000000">
      <w:pPr>
        <w:pStyle w:val="Heading2"/>
      </w:pPr>
      <w:bookmarkStart w:id="23" w:name="_Toc236929609"/>
      <w:r>
        <w:t>Article 15: Flow States and the Open Water Bulletin</w:t>
      </w:r>
      <w:bookmarkEnd w:id="23"/>
    </w:p>
    <w:p w14:paraId="31CBFFD9" w14:textId="77777777" w:rsidR="003B5627" w:rsidRDefault="00000000">
      <w:pPr>
        <w:tabs>
          <w:tab w:val="left" w:pos="640"/>
        </w:tabs>
        <w:spacing w:after="120"/>
        <w:ind w:left="640" w:hanging="640"/>
      </w:pPr>
      <w:r>
        <w:rPr>
          <w:b/>
          <w:color w:val="1F4E5F"/>
        </w:rPr>
        <w:t>15.1</w:t>
      </w:r>
      <w:r>
        <w:tab/>
        <w:t>The corridor system operates in three flow states. Free Flow: all certified corridors open at normal spacing. Managed Flow: convoy windows, speed guidance, or increased spacing apply, with the measures published in the Bulletin. Suspended Flow: a single affected corridor pauses transits for a verified physical hazard, for no more than seventy-two hours.</w:t>
      </w:r>
    </w:p>
    <w:p w14:paraId="7A230617" w14:textId="77777777" w:rsidR="003B5627" w:rsidRDefault="00000000">
      <w:pPr>
        <w:tabs>
          <w:tab w:val="left" w:pos="640"/>
        </w:tabs>
        <w:spacing w:after="120"/>
        <w:ind w:left="640" w:hanging="640"/>
      </w:pPr>
      <w:r>
        <w:rPr>
          <w:b/>
          <w:color w:val="1F4E5F"/>
        </w:rPr>
        <w:t>15.2</w:t>
      </w:r>
      <w:r>
        <w:tab/>
        <w:t>A suspension requires a dual trigger: a verified mine, hazard, or kinetic incident in the corridor, confirmed under the convergence standard in Article 26, and the recorded concurrence of one co-director and the Neutral Keel chief. A suspension attaches to one corridor only, expires automatically at seventy-two hours, and extends only by Twin Key with a published reason.</w:t>
      </w:r>
    </w:p>
    <w:p w14:paraId="2CAD8D87" w14:textId="77777777" w:rsidR="003B5627" w:rsidRDefault="00000000">
      <w:pPr>
        <w:tabs>
          <w:tab w:val="left" w:pos="640"/>
        </w:tabs>
        <w:spacing w:after="120"/>
        <w:ind w:left="640" w:hanging="640"/>
      </w:pPr>
      <w:r>
        <w:rPr>
          <w:b/>
          <w:color w:val="1F4E5F"/>
        </w:rPr>
        <w:t>15.3</w:t>
      </w:r>
      <w:r>
        <w:tab/>
        <w:t>The Desk publishes the Open Water Bulletin every six hours, at 00:00, 06:00, 12:00, and 18:00 Gulf Standard Time, and immediately on any change of flow state. The Bulletin states, in plain language and fixed order: flow state by corridor; convoy windows; speed guidance; hazard notices; weather; and the time of the next issue. The Bulletin fits on one page.</w:t>
      </w:r>
    </w:p>
    <w:p w14:paraId="191B408C" w14:textId="77777777" w:rsidR="003B5627" w:rsidRDefault="00000000">
      <w:pPr>
        <w:tabs>
          <w:tab w:val="left" w:pos="640"/>
        </w:tabs>
        <w:spacing w:after="120"/>
        <w:ind w:left="640" w:hanging="640"/>
      </w:pPr>
      <w:r>
        <w:rPr>
          <w:b/>
          <w:color w:val="1F4E5F"/>
        </w:rPr>
        <w:lastRenderedPageBreak/>
        <w:t>15.4</w:t>
      </w:r>
      <w:r>
        <w:tab/>
        <w:t>Reopening from a suspension requires a survey certificate under Article 18 and the Twin Key. The Bulletin announces the reopening six hours before it takes effect.</w:t>
      </w:r>
    </w:p>
    <w:p w14:paraId="4587FFCB" w14:textId="77777777" w:rsidR="003B5627" w:rsidRDefault="00000000">
      <w:pPr>
        <w:tabs>
          <w:tab w:val="left" w:pos="640"/>
        </w:tabs>
        <w:spacing w:after="120"/>
        <w:ind w:left="640" w:hanging="640"/>
      </w:pPr>
      <w:r>
        <w:rPr>
          <w:b/>
          <w:color w:val="1F4E5F"/>
        </w:rPr>
        <w:t>15.5</w:t>
      </w:r>
      <w:r>
        <w:tab/>
        <w:t>During Managed Flow, convoy windows are voluntary. No escort boards any vessel, and no vessel pays any charge for convoy participation.</w:t>
      </w:r>
    </w:p>
    <w:p w14:paraId="0D6CECC9" w14:textId="77777777" w:rsidR="003B5627" w:rsidRDefault="00000000">
      <w:pPr>
        <w:tabs>
          <w:tab w:val="left" w:pos="640"/>
        </w:tabs>
        <w:spacing w:after="120"/>
        <w:ind w:left="640" w:hanging="640"/>
      </w:pPr>
      <w:r>
        <w:rPr>
          <w:b/>
          <w:color w:val="1F4E5F"/>
        </w:rPr>
        <w:t>15.6</w:t>
      </w:r>
      <w:r>
        <w:tab/>
        <w:t>The flow state of each corridor stands on the public record. The Desk publishes the Bulletin to participants and registered industry users simultaneously, and a market version without operational detail publishes to the world at the same hour.</w:t>
      </w:r>
    </w:p>
    <w:p w14:paraId="26C48CEC" w14:textId="77777777" w:rsidR="003B5627" w:rsidRDefault="00000000">
      <w:pPr>
        <w:pStyle w:val="Heading1"/>
      </w:pPr>
      <w:bookmarkStart w:id="24" w:name="_Toc236929610"/>
      <w:r>
        <w:lastRenderedPageBreak/>
        <w:t>Part IV: Hazard Survey and Reopening</w:t>
      </w:r>
      <w:bookmarkEnd w:id="24"/>
    </w:p>
    <w:p w14:paraId="5D5F1286" w14:textId="77777777" w:rsidR="003B5627" w:rsidRDefault="00000000">
      <w:r>
        <w:t>Mines sit at the center of the 2026 crisis and at the center of this Part. The design answers four questions in order: no new mines go in; everything known gets declared; a joint, internationally supported survey and clearance effort takes hazards out on a published schedule; and reopening follows certification, not politics. The schedule tracks the interim arrangements: the central lane clears within thirty days, and full operation follows within about forty-five days of Day 0.</w:t>
      </w:r>
    </w:p>
    <w:p w14:paraId="235681E3" w14:textId="77777777" w:rsidR="003B5627" w:rsidRDefault="00000000">
      <w:pPr>
        <w:pStyle w:val="Heading2"/>
      </w:pPr>
      <w:bookmarkStart w:id="25" w:name="_Toc236929611"/>
      <w:r>
        <w:t>Article 16: The Mine Exclusion</w:t>
      </w:r>
      <w:bookmarkEnd w:id="25"/>
    </w:p>
    <w:p w14:paraId="48C1A7D3" w14:textId="77777777" w:rsidR="003B5627" w:rsidRDefault="00000000">
      <w:pPr>
        <w:tabs>
          <w:tab w:val="left" w:pos="640"/>
        </w:tabs>
        <w:spacing w:after="120"/>
        <w:ind w:left="640" w:hanging="640"/>
      </w:pPr>
      <w:r>
        <w:rPr>
          <w:b/>
          <w:color w:val="1F4E5F"/>
        </w:rPr>
        <w:t>16.1</w:t>
      </w:r>
      <w:r>
        <w:tab/>
        <w:t>No participant lays, deploys, or tolerates the laying of naval mines in the Governance Area, its approaches, or any water that drains into a corridor. The prohibition binds states and any actor operating from a participant's territory.</w:t>
      </w:r>
    </w:p>
    <w:p w14:paraId="485012A2" w14:textId="77777777" w:rsidR="003B5627" w:rsidRDefault="00000000">
      <w:pPr>
        <w:tabs>
          <w:tab w:val="left" w:pos="640"/>
        </w:tabs>
        <w:spacing w:after="120"/>
        <w:ind w:left="640" w:hanging="640"/>
      </w:pPr>
      <w:r>
        <w:rPr>
          <w:b/>
          <w:color w:val="1F4E5F"/>
        </w:rPr>
        <w:t>16.2</w:t>
      </w:r>
      <w:r>
        <w:tab/>
        <w:t>The prohibition addresses mines in the water. It reaches no other weapons system, no stockpile on land, and no capability, and it expands by no interpretation.</w:t>
      </w:r>
    </w:p>
    <w:p w14:paraId="42E7A78B" w14:textId="77777777" w:rsidR="003B5627" w:rsidRDefault="00000000">
      <w:pPr>
        <w:tabs>
          <w:tab w:val="left" w:pos="640"/>
        </w:tabs>
        <w:spacing w:after="120"/>
        <w:ind w:left="640" w:hanging="640"/>
      </w:pPr>
      <w:r>
        <w:rPr>
          <w:b/>
          <w:color w:val="1F4E5F"/>
        </w:rPr>
        <w:t>16.3</w:t>
      </w:r>
      <w:r>
        <w:tab/>
        <w:t>Every mine found in the water comes out of the water under Article 18 on the published schedule, regardless of origin, age, or attribution. Clearance precedes attribution, always.</w:t>
      </w:r>
    </w:p>
    <w:p w14:paraId="4C135F67" w14:textId="77777777" w:rsidR="003B5627" w:rsidRDefault="00000000">
      <w:pPr>
        <w:tabs>
          <w:tab w:val="left" w:pos="640"/>
        </w:tabs>
        <w:spacing w:after="120"/>
        <w:ind w:left="640" w:hanging="640"/>
      </w:pPr>
      <w:r>
        <w:rPr>
          <w:b/>
          <w:color w:val="1F4E5F"/>
        </w:rPr>
        <w:t>16.4</w:t>
      </w:r>
      <w:r>
        <w:tab/>
        <w:t>A breach of this Article classifies as Tier 3 under Article 28 without exception.</w:t>
      </w:r>
    </w:p>
    <w:p w14:paraId="1E3FDF71" w14:textId="77777777" w:rsidR="003B5627" w:rsidRDefault="00000000">
      <w:pPr>
        <w:pStyle w:val="Heading2"/>
      </w:pPr>
      <w:bookmarkStart w:id="26" w:name="_Toc236929612"/>
      <w:r>
        <w:t>Article 17: Hazard Declarations</w:t>
      </w:r>
      <w:bookmarkEnd w:id="26"/>
    </w:p>
    <w:p w14:paraId="136BB08B" w14:textId="77777777" w:rsidR="003B5627" w:rsidRDefault="00000000">
      <w:pPr>
        <w:tabs>
          <w:tab w:val="left" w:pos="640"/>
        </w:tabs>
        <w:spacing w:after="120"/>
        <w:ind w:left="640" w:hanging="640"/>
      </w:pPr>
      <w:r>
        <w:rPr>
          <w:b/>
          <w:color w:val="1F4E5F"/>
        </w:rPr>
        <w:t>17.1</w:t>
      </w:r>
      <w:r>
        <w:tab/>
        <w:t>Each Contracting Party files a complete hazard declaration within seventy-two hours of Day 0: every known or suspected mine, unexploded ordnance, obstruction, or wreck in the Governance Area and its approaches, with position, type, quantity, date of knowledge, and confidence level. The Endorsing Stakeholder and Contributing Participants file their own holdings of hazard information on the same schedule.</w:t>
      </w:r>
    </w:p>
    <w:p w14:paraId="25608AB5" w14:textId="77777777" w:rsidR="003B5627" w:rsidRDefault="00000000">
      <w:pPr>
        <w:tabs>
          <w:tab w:val="left" w:pos="640"/>
        </w:tabs>
        <w:spacing w:after="120"/>
        <w:ind w:left="640" w:hanging="640"/>
      </w:pPr>
      <w:r>
        <w:rPr>
          <w:b/>
          <w:color w:val="1F4E5F"/>
        </w:rPr>
        <w:t>17.2</w:t>
      </w:r>
      <w:r>
        <w:tab/>
        <w:t>Declarations enter the Registry in full. The Joint Survey Group builds its survey plan on the declarations, and the declarations remain available to every participant with a registered seat.</w:t>
      </w:r>
    </w:p>
    <w:p w14:paraId="03B5FCCD" w14:textId="77777777" w:rsidR="003B5627" w:rsidRDefault="00000000">
      <w:pPr>
        <w:tabs>
          <w:tab w:val="left" w:pos="640"/>
        </w:tabs>
        <w:spacing w:after="120"/>
        <w:ind w:left="640" w:hanging="640"/>
      </w:pPr>
      <w:r>
        <w:rPr>
          <w:b/>
          <w:color w:val="1F4E5F"/>
        </w:rPr>
        <w:t>17.3</w:t>
      </w:r>
      <w:r>
        <w:tab/>
        <w:t>A participant updates its declaration within twenty-four hours of acquiring new hazard information. The duty continues after the clearance program ends, for the life of this Protocol.</w:t>
      </w:r>
    </w:p>
    <w:p w14:paraId="77AFFD0A" w14:textId="77777777" w:rsidR="003B5627" w:rsidRDefault="00000000">
      <w:pPr>
        <w:tabs>
          <w:tab w:val="left" w:pos="640"/>
        </w:tabs>
        <w:spacing w:after="120"/>
        <w:ind w:left="640" w:hanging="640"/>
      </w:pPr>
      <w:r>
        <w:rPr>
          <w:b/>
          <w:color w:val="1F4E5F"/>
        </w:rPr>
        <w:t>17.4</w:t>
      </w:r>
      <w:r>
        <w:tab/>
        <w:t>A knowingly incomplete declaration classifies as Tier 3. An honest error, corrected on discovery, classifies as Tier 1. The distinction between the two rests on evidence of knowledge at the time of filing, assessed under Article 28.4.</w:t>
      </w:r>
    </w:p>
    <w:p w14:paraId="358B6E28" w14:textId="77777777" w:rsidR="003B5627" w:rsidRDefault="00000000">
      <w:pPr>
        <w:pStyle w:val="Heading2"/>
      </w:pPr>
      <w:bookmarkStart w:id="27" w:name="_Toc236929613"/>
      <w:r>
        <w:t>Article 18: Joint Survey and Clearance</w:t>
      </w:r>
      <w:bookmarkEnd w:id="27"/>
    </w:p>
    <w:p w14:paraId="410DC262" w14:textId="77777777" w:rsidR="003B5627" w:rsidRDefault="00000000">
      <w:pPr>
        <w:tabs>
          <w:tab w:val="left" w:pos="640"/>
        </w:tabs>
        <w:spacing w:after="120"/>
        <w:ind w:left="640" w:hanging="640"/>
      </w:pPr>
      <w:r>
        <w:rPr>
          <w:b/>
          <w:color w:val="1F4E5F"/>
        </w:rPr>
        <w:t>18.1</w:t>
      </w:r>
      <w:r>
        <w:tab/>
        <w:t>The Joint Survey Group conducts the survey and clearance of the Governance Area. The Group operates under the coordination of the United Nations Mine Action Service, is co-led by an Iranian hydrographic officer and an Omani hydrographic officer of equal authority, and draws capability from the Contributing Participants, whose mine countermeasure vessels and survey teams operate at the invitation of both Contracting Parties and under the coordination arrangements of this Article.</w:t>
      </w:r>
    </w:p>
    <w:p w14:paraId="47E6F8E0" w14:textId="77777777" w:rsidR="003B5627" w:rsidRDefault="00000000">
      <w:pPr>
        <w:tabs>
          <w:tab w:val="left" w:pos="640"/>
        </w:tabs>
        <w:spacing w:after="120"/>
        <w:ind w:left="640" w:hanging="640"/>
      </w:pPr>
      <w:r>
        <w:rPr>
          <w:b/>
          <w:color w:val="1F4E5F"/>
        </w:rPr>
        <w:t>18.2</w:t>
      </w:r>
      <w:r>
        <w:tab/>
        <w:t xml:space="preserve">The Group works in three phases. Phase A, route survey: days 1 to 10, corridor-edge survey of Corridors One and Two to confirm the interim lanes. Phase B, median clearance: days 10 to </w:t>
      </w:r>
      <w:r>
        <w:lastRenderedPageBreak/>
        <w:t>30, survey and clearance of Corridor Three to the certification standard, meeting the thirty-day target of the interim arrangements. Phase C, full-area sweep: days 30 to 75, systematic clearance of remaining zones, anchorages, and approaches.</w:t>
      </w:r>
    </w:p>
    <w:p w14:paraId="02E689F6" w14:textId="77777777" w:rsidR="003B5627" w:rsidRDefault="00000000">
      <w:pPr>
        <w:tabs>
          <w:tab w:val="left" w:pos="640"/>
        </w:tabs>
        <w:spacing w:after="120"/>
        <w:ind w:left="640" w:hanging="640"/>
      </w:pPr>
      <w:r>
        <w:rPr>
          <w:b/>
          <w:color w:val="1F4E5F"/>
        </w:rPr>
        <w:t>18.3</w:t>
      </w:r>
      <w:r>
        <w:tab/>
        <w:t>The Group applies International Hydrographic Organization survey standards. A corridor certifies clear when the co-leads sign the survey certificate and the United Nations coordinator countersigns it. Certificates enter the Registry and publish in the Bulletin.</w:t>
      </w:r>
    </w:p>
    <w:p w14:paraId="61475B03" w14:textId="77777777" w:rsidR="003B5627" w:rsidRDefault="00000000">
      <w:pPr>
        <w:tabs>
          <w:tab w:val="left" w:pos="640"/>
        </w:tabs>
        <w:spacing w:after="120"/>
        <w:ind w:left="640" w:hanging="640"/>
      </w:pPr>
      <w:r>
        <w:rPr>
          <w:b/>
          <w:color w:val="1F4E5F"/>
        </w:rPr>
        <w:t>18.4</w:t>
      </w:r>
      <w:r>
        <w:tab/>
        <w:t>Clearance operations run under safety exclusion zones published in the Bulletin. Commercial traffic keeps clear of active zones, and the Desk sequences convoy windows around clearance work so that clearance never halts transit and transit never pressures clearance.</w:t>
      </w:r>
    </w:p>
    <w:p w14:paraId="097B6839" w14:textId="77777777" w:rsidR="003B5627" w:rsidRDefault="00000000">
      <w:pPr>
        <w:tabs>
          <w:tab w:val="left" w:pos="640"/>
        </w:tabs>
        <w:spacing w:after="120"/>
        <w:ind w:left="640" w:hanging="640"/>
      </w:pPr>
      <w:r>
        <w:rPr>
          <w:b/>
          <w:color w:val="1F4E5F"/>
        </w:rPr>
        <w:t>18.5</w:t>
      </w:r>
      <w:r>
        <w:tab/>
        <w:t>Recovered ordnance moves to handling sites designated by the coastal state, with environmental controls under the Convention for the Prevention of Pollution from Ships. The Group logs every item with position, type, and condition, and the log feeds the attribution record under Article 36 without prejudging it.</w:t>
      </w:r>
    </w:p>
    <w:p w14:paraId="5E5A0CED" w14:textId="77777777" w:rsidR="003B5627" w:rsidRDefault="00000000">
      <w:pPr>
        <w:tabs>
          <w:tab w:val="left" w:pos="640"/>
        </w:tabs>
        <w:spacing w:after="120"/>
        <w:ind w:left="640" w:hanging="640"/>
      </w:pPr>
      <w:r>
        <w:rPr>
          <w:b/>
          <w:color w:val="1F4E5F"/>
        </w:rPr>
        <w:t>18.6</w:t>
      </w:r>
      <w:r>
        <w:tab/>
        <w:t>The Fund pays the incremental operating costs of the Group, and Contributing Participants bear the standing costs of their own vessels. The administrator publishes the clearance accounts quarterly.</w:t>
      </w:r>
    </w:p>
    <w:p w14:paraId="3FAEBF1B" w14:textId="77777777" w:rsidR="003B5627" w:rsidRDefault="00000000">
      <w:pPr>
        <w:tabs>
          <w:tab w:val="left" w:pos="640"/>
        </w:tabs>
        <w:spacing w:after="120"/>
        <w:ind w:left="640" w:hanging="640"/>
      </w:pPr>
      <w:r>
        <w:rPr>
          <w:b/>
          <w:color w:val="1F4E5F"/>
        </w:rPr>
        <w:t>18.7</w:t>
      </w:r>
      <w:r>
        <w:tab/>
        <w:t>After Phase C, the Group converts to a standing survey watch of one vessel and one team on rotation, funded under Article 33, so that any new hazard report receives a survey response within twenty-four hours.</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1521"/>
        <w:gridCol w:w="1369"/>
        <w:gridCol w:w="6336"/>
      </w:tblGrid>
      <w:tr w:rsidR="003B5627" w14:paraId="6A23B82B"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2DE654F0" w14:textId="77777777" w:rsidR="003B5627" w:rsidRDefault="00000000">
            <w:pPr>
              <w:spacing w:before="20" w:after="20" w:line="240" w:lineRule="auto"/>
              <w:jc w:val="left"/>
            </w:pPr>
            <w:r>
              <w:rPr>
                <w:b/>
                <w:color w:val="1F4E5F"/>
                <w:sz w:val="19"/>
              </w:rPr>
              <w:t>Phase</w:t>
            </w:r>
          </w:p>
        </w:tc>
        <w:tc>
          <w:tcPr>
            <w:tcW w:w="0" w:type="auto"/>
            <w:shd w:val="clear" w:color="auto" w:fill="E4EDF0"/>
            <w:tcMar>
              <w:top w:w="40" w:type="dxa"/>
              <w:left w:w="100" w:type="dxa"/>
              <w:bottom w:w="40" w:type="dxa"/>
              <w:right w:w="100" w:type="dxa"/>
            </w:tcMar>
          </w:tcPr>
          <w:p w14:paraId="785544C4" w14:textId="77777777" w:rsidR="003B5627" w:rsidRDefault="00000000">
            <w:pPr>
              <w:spacing w:before="20" w:after="20" w:line="240" w:lineRule="auto"/>
              <w:jc w:val="left"/>
            </w:pPr>
            <w:r>
              <w:rPr>
                <w:b/>
                <w:color w:val="1F4E5F"/>
                <w:sz w:val="19"/>
              </w:rPr>
              <w:t>Window</w:t>
            </w:r>
          </w:p>
        </w:tc>
        <w:tc>
          <w:tcPr>
            <w:tcW w:w="0" w:type="auto"/>
            <w:shd w:val="clear" w:color="auto" w:fill="E4EDF0"/>
            <w:tcMar>
              <w:top w:w="40" w:type="dxa"/>
              <w:left w:w="100" w:type="dxa"/>
              <w:bottom w:w="40" w:type="dxa"/>
              <w:right w:w="100" w:type="dxa"/>
            </w:tcMar>
          </w:tcPr>
          <w:p w14:paraId="7A3BFB46" w14:textId="77777777" w:rsidR="003B5627" w:rsidRDefault="00000000">
            <w:pPr>
              <w:spacing w:before="20" w:after="20" w:line="240" w:lineRule="auto"/>
              <w:jc w:val="left"/>
            </w:pPr>
            <w:r>
              <w:rPr>
                <w:b/>
                <w:color w:val="1F4E5F"/>
                <w:sz w:val="19"/>
              </w:rPr>
              <w:t>Scope</w:t>
            </w:r>
          </w:p>
        </w:tc>
      </w:tr>
      <w:tr w:rsidR="003B5627" w14:paraId="37374BFC" w14:textId="77777777">
        <w:tblPrEx>
          <w:tblCellMar>
            <w:top w:w="0" w:type="dxa"/>
            <w:bottom w:w="0" w:type="dxa"/>
          </w:tblCellMar>
        </w:tblPrEx>
        <w:tc>
          <w:tcPr>
            <w:tcW w:w="0" w:type="auto"/>
            <w:tcMar>
              <w:top w:w="40" w:type="dxa"/>
              <w:left w:w="100" w:type="dxa"/>
              <w:bottom w:w="40" w:type="dxa"/>
              <w:right w:w="100" w:type="dxa"/>
            </w:tcMar>
          </w:tcPr>
          <w:p w14:paraId="775D40AE" w14:textId="77777777" w:rsidR="003B5627" w:rsidRDefault="00000000">
            <w:pPr>
              <w:spacing w:before="20" w:after="20" w:line="240" w:lineRule="auto"/>
              <w:jc w:val="left"/>
            </w:pPr>
            <w:r>
              <w:rPr>
                <w:sz w:val="19"/>
              </w:rPr>
              <w:t>Phase A</w:t>
            </w:r>
          </w:p>
        </w:tc>
        <w:tc>
          <w:tcPr>
            <w:tcW w:w="0" w:type="auto"/>
            <w:tcMar>
              <w:top w:w="40" w:type="dxa"/>
              <w:left w:w="100" w:type="dxa"/>
              <w:bottom w:w="40" w:type="dxa"/>
              <w:right w:w="100" w:type="dxa"/>
            </w:tcMar>
          </w:tcPr>
          <w:p w14:paraId="4F87451A" w14:textId="77777777" w:rsidR="003B5627" w:rsidRDefault="00000000">
            <w:pPr>
              <w:spacing w:before="20" w:after="20" w:line="240" w:lineRule="auto"/>
              <w:jc w:val="left"/>
            </w:pPr>
            <w:r>
              <w:rPr>
                <w:sz w:val="19"/>
              </w:rPr>
              <w:t>Days 1 to 10</w:t>
            </w:r>
          </w:p>
        </w:tc>
        <w:tc>
          <w:tcPr>
            <w:tcW w:w="0" w:type="auto"/>
            <w:tcMar>
              <w:top w:w="40" w:type="dxa"/>
              <w:left w:w="100" w:type="dxa"/>
              <w:bottom w:w="40" w:type="dxa"/>
              <w:right w:w="100" w:type="dxa"/>
            </w:tcMar>
          </w:tcPr>
          <w:p w14:paraId="1372D3E2" w14:textId="77777777" w:rsidR="003B5627" w:rsidRDefault="00000000">
            <w:pPr>
              <w:spacing w:before="20" w:after="20" w:line="240" w:lineRule="auto"/>
              <w:jc w:val="left"/>
            </w:pPr>
            <w:r>
              <w:rPr>
                <w:sz w:val="19"/>
              </w:rPr>
              <w:t>Route survey of Corridors One and Two; confirmation of interim lanes</w:t>
            </w:r>
          </w:p>
        </w:tc>
      </w:tr>
      <w:tr w:rsidR="003B5627" w14:paraId="5D66F018" w14:textId="77777777">
        <w:tblPrEx>
          <w:tblCellMar>
            <w:top w:w="0" w:type="dxa"/>
            <w:bottom w:w="0" w:type="dxa"/>
          </w:tblCellMar>
        </w:tblPrEx>
        <w:tc>
          <w:tcPr>
            <w:tcW w:w="0" w:type="auto"/>
            <w:tcMar>
              <w:top w:w="40" w:type="dxa"/>
              <w:left w:w="100" w:type="dxa"/>
              <w:bottom w:w="40" w:type="dxa"/>
              <w:right w:w="100" w:type="dxa"/>
            </w:tcMar>
          </w:tcPr>
          <w:p w14:paraId="5F6AD5F1" w14:textId="77777777" w:rsidR="003B5627" w:rsidRDefault="00000000">
            <w:pPr>
              <w:spacing w:before="20" w:after="20" w:line="240" w:lineRule="auto"/>
              <w:jc w:val="left"/>
            </w:pPr>
            <w:r>
              <w:rPr>
                <w:sz w:val="19"/>
              </w:rPr>
              <w:t>Phase B</w:t>
            </w:r>
          </w:p>
        </w:tc>
        <w:tc>
          <w:tcPr>
            <w:tcW w:w="0" w:type="auto"/>
            <w:tcMar>
              <w:top w:w="40" w:type="dxa"/>
              <w:left w:w="100" w:type="dxa"/>
              <w:bottom w:w="40" w:type="dxa"/>
              <w:right w:w="100" w:type="dxa"/>
            </w:tcMar>
          </w:tcPr>
          <w:p w14:paraId="209E5EC3" w14:textId="77777777" w:rsidR="003B5627" w:rsidRDefault="00000000">
            <w:pPr>
              <w:spacing w:before="20" w:after="20" w:line="240" w:lineRule="auto"/>
              <w:jc w:val="left"/>
            </w:pPr>
            <w:r>
              <w:rPr>
                <w:sz w:val="19"/>
              </w:rPr>
              <w:t>Days 10 to 30</w:t>
            </w:r>
          </w:p>
        </w:tc>
        <w:tc>
          <w:tcPr>
            <w:tcW w:w="0" w:type="auto"/>
            <w:tcMar>
              <w:top w:w="40" w:type="dxa"/>
              <w:left w:w="100" w:type="dxa"/>
              <w:bottom w:w="40" w:type="dxa"/>
              <w:right w:w="100" w:type="dxa"/>
            </w:tcMar>
          </w:tcPr>
          <w:p w14:paraId="76A61B01" w14:textId="77777777" w:rsidR="003B5627" w:rsidRDefault="00000000">
            <w:pPr>
              <w:spacing w:before="20" w:after="20" w:line="240" w:lineRule="auto"/>
              <w:jc w:val="left"/>
            </w:pPr>
            <w:r>
              <w:rPr>
                <w:sz w:val="19"/>
              </w:rPr>
              <w:t>Survey and clearance of Corridor Three; certification target Day 30</w:t>
            </w:r>
          </w:p>
        </w:tc>
      </w:tr>
      <w:tr w:rsidR="003B5627" w14:paraId="038B578D" w14:textId="77777777">
        <w:tblPrEx>
          <w:tblCellMar>
            <w:top w:w="0" w:type="dxa"/>
            <w:bottom w:w="0" w:type="dxa"/>
          </w:tblCellMar>
        </w:tblPrEx>
        <w:tc>
          <w:tcPr>
            <w:tcW w:w="0" w:type="auto"/>
            <w:tcMar>
              <w:top w:w="40" w:type="dxa"/>
              <w:left w:w="100" w:type="dxa"/>
              <w:bottom w:w="40" w:type="dxa"/>
              <w:right w:w="100" w:type="dxa"/>
            </w:tcMar>
          </w:tcPr>
          <w:p w14:paraId="5115B6F0" w14:textId="77777777" w:rsidR="003B5627" w:rsidRDefault="00000000">
            <w:pPr>
              <w:spacing w:before="20" w:after="20" w:line="240" w:lineRule="auto"/>
              <w:jc w:val="left"/>
            </w:pPr>
            <w:r>
              <w:rPr>
                <w:sz w:val="19"/>
              </w:rPr>
              <w:t>Phase C</w:t>
            </w:r>
          </w:p>
        </w:tc>
        <w:tc>
          <w:tcPr>
            <w:tcW w:w="0" w:type="auto"/>
            <w:tcMar>
              <w:top w:w="40" w:type="dxa"/>
              <w:left w:w="100" w:type="dxa"/>
              <w:bottom w:w="40" w:type="dxa"/>
              <w:right w:w="100" w:type="dxa"/>
            </w:tcMar>
          </w:tcPr>
          <w:p w14:paraId="4917F672" w14:textId="77777777" w:rsidR="003B5627" w:rsidRDefault="00000000">
            <w:pPr>
              <w:spacing w:before="20" w:after="20" w:line="240" w:lineRule="auto"/>
              <w:jc w:val="left"/>
            </w:pPr>
            <w:r>
              <w:rPr>
                <w:sz w:val="19"/>
              </w:rPr>
              <w:t>Days 30 to 75</w:t>
            </w:r>
          </w:p>
        </w:tc>
        <w:tc>
          <w:tcPr>
            <w:tcW w:w="0" w:type="auto"/>
            <w:tcMar>
              <w:top w:w="40" w:type="dxa"/>
              <w:left w:w="100" w:type="dxa"/>
              <w:bottom w:w="40" w:type="dxa"/>
              <w:right w:w="100" w:type="dxa"/>
            </w:tcMar>
          </w:tcPr>
          <w:p w14:paraId="3756446A" w14:textId="77777777" w:rsidR="003B5627" w:rsidRDefault="00000000">
            <w:pPr>
              <w:spacing w:before="20" w:after="20" w:line="240" w:lineRule="auto"/>
              <w:jc w:val="left"/>
            </w:pPr>
            <w:r>
              <w:rPr>
                <w:sz w:val="19"/>
              </w:rPr>
              <w:t>Full-area sweep of remaining zones, anchorages, and approaches</w:t>
            </w:r>
          </w:p>
        </w:tc>
      </w:tr>
      <w:tr w:rsidR="003B5627" w14:paraId="1D085F39" w14:textId="77777777">
        <w:tblPrEx>
          <w:tblCellMar>
            <w:top w:w="0" w:type="dxa"/>
            <w:bottom w:w="0" w:type="dxa"/>
          </w:tblCellMar>
        </w:tblPrEx>
        <w:tc>
          <w:tcPr>
            <w:tcW w:w="0" w:type="auto"/>
            <w:tcMar>
              <w:top w:w="40" w:type="dxa"/>
              <w:left w:w="100" w:type="dxa"/>
              <w:bottom w:w="40" w:type="dxa"/>
              <w:right w:w="100" w:type="dxa"/>
            </w:tcMar>
          </w:tcPr>
          <w:p w14:paraId="13AA62D0" w14:textId="77777777" w:rsidR="003B5627" w:rsidRDefault="00000000">
            <w:pPr>
              <w:spacing w:before="20" w:after="20" w:line="240" w:lineRule="auto"/>
              <w:jc w:val="left"/>
            </w:pPr>
            <w:r>
              <w:rPr>
                <w:sz w:val="19"/>
              </w:rPr>
              <w:t>Standing watch</w:t>
            </w:r>
          </w:p>
        </w:tc>
        <w:tc>
          <w:tcPr>
            <w:tcW w:w="0" w:type="auto"/>
            <w:tcMar>
              <w:top w:w="40" w:type="dxa"/>
              <w:left w:w="100" w:type="dxa"/>
              <w:bottom w:w="40" w:type="dxa"/>
              <w:right w:w="100" w:type="dxa"/>
            </w:tcMar>
          </w:tcPr>
          <w:p w14:paraId="0A9D8DF2" w14:textId="77777777" w:rsidR="003B5627" w:rsidRDefault="00000000">
            <w:pPr>
              <w:spacing w:before="20" w:after="20" w:line="240" w:lineRule="auto"/>
              <w:jc w:val="left"/>
            </w:pPr>
            <w:r>
              <w:rPr>
                <w:sz w:val="19"/>
              </w:rPr>
              <w:t>From Day 75</w:t>
            </w:r>
          </w:p>
        </w:tc>
        <w:tc>
          <w:tcPr>
            <w:tcW w:w="0" w:type="auto"/>
            <w:tcMar>
              <w:top w:w="40" w:type="dxa"/>
              <w:left w:w="100" w:type="dxa"/>
              <w:bottom w:w="40" w:type="dxa"/>
              <w:right w:w="100" w:type="dxa"/>
            </w:tcMar>
          </w:tcPr>
          <w:p w14:paraId="595B4239" w14:textId="77777777" w:rsidR="003B5627" w:rsidRDefault="00000000">
            <w:pPr>
              <w:spacing w:before="20" w:after="20" w:line="240" w:lineRule="auto"/>
              <w:jc w:val="left"/>
            </w:pPr>
            <w:r>
              <w:rPr>
                <w:sz w:val="19"/>
              </w:rPr>
              <w:t>One vessel and one team on rotation; twenty-four-hour survey response</w:t>
            </w:r>
          </w:p>
        </w:tc>
      </w:tr>
    </w:tbl>
    <w:p w14:paraId="6539D15E" w14:textId="77777777" w:rsidR="003B5627" w:rsidRDefault="003B5627">
      <w:pPr>
        <w:spacing w:after="100"/>
      </w:pPr>
    </w:p>
    <w:p w14:paraId="7621DDCF" w14:textId="77777777" w:rsidR="003B5627" w:rsidRDefault="00000000">
      <w:pPr>
        <w:pStyle w:val="Caption"/>
      </w:pPr>
      <w:r>
        <w:t>Table 18-A: Survey and clearance phasing.</w:t>
      </w:r>
    </w:p>
    <w:p w14:paraId="0C47462A" w14:textId="77777777" w:rsidR="003B5627" w:rsidRDefault="00000000">
      <w:pPr>
        <w:pStyle w:val="Heading2"/>
      </w:pPr>
      <w:bookmarkStart w:id="28" w:name="_Toc236929614"/>
      <w:r>
        <w:t>Article 19: The Phased Reopening Sequence and Insurance Normalization</w:t>
      </w:r>
      <w:bookmarkEnd w:id="28"/>
    </w:p>
    <w:p w14:paraId="255B6564" w14:textId="77777777" w:rsidR="003B5627" w:rsidRDefault="00000000">
      <w:pPr>
        <w:tabs>
          <w:tab w:val="left" w:pos="640"/>
        </w:tabs>
        <w:spacing w:after="120"/>
        <w:ind w:left="640" w:hanging="640"/>
      </w:pPr>
      <w:r>
        <w:rPr>
          <w:b/>
          <w:color w:val="1F4E5F"/>
        </w:rPr>
        <w:t>19.1</w:t>
      </w:r>
      <w:r>
        <w:tab/>
        <w:t>Reopening follows the sequence at Annex F, summarized here: Day 0, standstill conversion and Bulletin resumption; Day 1, hazard declarations and notices to mariners; Day 3, daylight convoy program opens in Corridor One; Day 7, convoy frequency reaches published tempo; Day 14, night transits resume in Corridor One; Day 21, Corridor Two pilot operations with notification; Day 30, Corridor Three certification target; Day 45, full three-corridor operation; Day 60, the Review under Article 41.</w:t>
      </w:r>
    </w:p>
    <w:p w14:paraId="3E4D86A5" w14:textId="77777777" w:rsidR="003B5627" w:rsidRDefault="00000000">
      <w:pPr>
        <w:tabs>
          <w:tab w:val="left" w:pos="640"/>
        </w:tabs>
        <w:spacing w:after="120"/>
        <w:ind w:left="640" w:hanging="640"/>
      </w:pPr>
      <w:r>
        <w:rPr>
          <w:b/>
          <w:color w:val="1F4E5F"/>
        </w:rPr>
        <w:t>19.2</w:t>
      </w:r>
      <w:r>
        <w:tab/>
        <w:t>The sequence is self-executing. Each step takes effect on its date unless the Bulletin announces a postponement with reasons, and a postponement moves only the affected step. The sequence binds the institutions, not the market: a vessel that meets the Bulletin rules transits on the published day.</w:t>
      </w:r>
    </w:p>
    <w:p w14:paraId="3F332F33" w14:textId="77777777" w:rsidR="003B5627" w:rsidRDefault="00000000">
      <w:pPr>
        <w:tabs>
          <w:tab w:val="left" w:pos="640"/>
        </w:tabs>
        <w:spacing w:after="120"/>
        <w:ind w:left="640" w:hanging="640"/>
      </w:pPr>
      <w:r>
        <w:rPr>
          <w:b/>
          <w:color w:val="1F4E5F"/>
        </w:rPr>
        <w:t>19.3</w:t>
      </w:r>
      <w:r>
        <w:tab/>
        <w:t>The Joint Coordination Center clears the vessels stranded during the crisis in a published priority order: humanitarian cargo first, then passenger vessels, then reefer and perishable cargo, then energy cargoes, then all others, with ties broken by waiting time. The clearing plan publishes on Day 1 and completes by Day 21.</w:t>
      </w:r>
    </w:p>
    <w:p w14:paraId="29A68767" w14:textId="77777777" w:rsidR="003B5627" w:rsidRDefault="00000000">
      <w:pPr>
        <w:tabs>
          <w:tab w:val="left" w:pos="640"/>
        </w:tabs>
        <w:spacing w:after="120"/>
        <w:ind w:left="640" w:hanging="640"/>
      </w:pPr>
      <w:r>
        <w:rPr>
          <w:b/>
          <w:color w:val="1F4E5F"/>
        </w:rPr>
        <w:lastRenderedPageBreak/>
        <w:t>19.4</w:t>
      </w:r>
      <w:r>
        <w:tab/>
        <w:t>The Joint Coordination Center publishes a weekly risk bulletin for insurers: certified corridor status, incident statistics, and survey progress. The target benchmark is a war-risk premium at or below one and a half times the pre-crisis level by Day 60, and the Industry Panel carries the data to the war-risk committees in London and elsewhere.</w:t>
      </w:r>
    </w:p>
    <w:p w14:paraId="74A54605" w14:textId="77777777" w:rsidR="003B5627" w:rsidRDefault="00000000">
      <w:pPr>
        <w:tabs>
          <w:tab w:val="left" w:pos="640"/>
        </w:tabs>
        <w:spacing w:after="120"/>
        <w:ind w:left="640" w:hanging="640"/>
      </w:pPr>
      <w:r>
        <w:rPr>
          <w:b/>
          <w:color w:val="1F4E5F"/>
        </w:rPr>
        <w:t>19.5</w:t>
      </w:r>
      <w:r>
        <w:tab/>
        <w:t>No step in the reopening sequence conditions on any matter outside this Part. Political events on other tracks move no date in this Article.</w:t>
      </w:r>
    </w:p>
    <w:p w14:paraId="037C1239" w14:textId="77777777" w:rsidR="003B5627" w:rsidRDefault="00000000">
      <w:pPr>
        <w:pStyle w:val="Heading1"/>
      </w:pPr>
      <w:bookmarkStart w:id="29" w:name="_Toc236929615"/>
      <w:r>
        <w:lastRenderedPageBreak/>
        <w:t>Part V: Institutional Architecture: The Lighthouse</w:t>
      </w:r>
      <w:bookmarkEnd w:id="29"/>
    </w:p>
    <w:p w14:paraId="49D3D778" w14:textId="77777777" w:rsidR="003B5627" w:rsidRDefault="00000000">
      <w:r>
        <w:t>The institutions stay few, small, and civilian: one center with a mirror, one desk, one verification office, and one commission. The architecture follows the lighthouse principle: the system watches everything, commands nothing, and stays lit in every weather. Total new construction is zero; the architecture occupies existing facilities in Muscat and Bandar Abbas and reuses the personnel, portals, and habits that the crisis already created.</w:t>
      </w:r>
    </w:p>
    <w:p w14:paraId="5EFDEA5D" w14:textId="77777777" w:rsidR="003B5627" w:rsidRDefault="00000000">
      <w:pPr>
        <w:pStyle w:val="Heading2"/>
      </w:pPr>
      <w:bookmarkStart w:id="30" w:name="_Toc236929616"/>
      <w:r>
        <w:t>Article 20: The Joint Coordination Center</w:t>
      </w:r>
      <w:bookmarkEnd w:id="30"/>
    </w:p>
    <w:p w14:paraId="4E14CE79" w14:textId="77777777" w:rsidR="003B5627" w:rsidRDefault="00000000">
      <w:pPr>
        <w:tabs>
          <w:tab w:val="left" w:pos="640"/>
        </w:tabs>
        <w:spacing w:after="120"/>
        <w:ind w:left="640" w:hanging="640"/>
      </w:pPr>
      <w:r>
        <w:rPr>
          <w:b/>
          <w:color w:val="1F4E5F"/>
        </w:rPr>
        <w:t>20.1</w:t>
      </w:r>
      <w:r>
        <w:tab/>
        <w:t>The Joint Coordination Center stands in Muscat, with a mirror facility in Bandar Abbas. The two facilities run identical systems, display identical data, and operate at identical latency, so that an officer in either city sees the same picture at the same second.</w:t>
      </w:r>
    </w:p>
    <w:p w14:paraId="0F41C5E3" w14:textId="77777777" w:rsidR="003B5627" w:rsidRDefault="00000000">
      <w:pPr>
        <w:tabs>
          <w:tab w:val="left" w:pos="640"/>
        </w:tabs>
        <w:spacing w:after="120"/>
        <w:ind w:left="640" w:hanging="640"/>
      </w:pPr>
      <w:r>
        <w:rPr>
          <w:b/>
          <w:color w:val="1F4E5F"/>
        </w:rPr>
        <w:t>20.2</w:t>
      </w:r>
      <w:r>
        <w:tab/>
        <w:t>The Center hosts the Transit Desk, the Shared Registry primary node, the watch floor, the hotline mirror, and the liaison offices. The Center operates continuously, every hour of every day.</w:t>
      </w:r>
    </w:p>
    <w:p w14:paraId="69514558" w14:textId="77777777" w:rsidR="003B5627" w:rsidRDefault="00000000">
      <w:pPr>
        <w:tabs>
          <w:tab w:val="left" w:pos="640"/>
        </w:tabs>
        <w:spacing w:after="120"/>
        <w:ind w:left="640" w:hanging="640"/>
      </w:pPr>
      <w:r>
        <w:rPr>
          <w:b/>
          <w:color w:val="1F4E5F"/>
        </w:rPr>
        <w:t>20.3</w:t>
      </w:r>
      <w:r>
        <w:tab/>
        <w:t>Existing bilateral coordination structures between the Contracting Parties fold into the Center on Day 0. No duplicate committee survives, and the Commission closes any body whose function the Center absorbs.</w:t>
      </w:r>
    </w:p>
    <w:p w14:paraId="6DDE1D6E" w14:textId="77777777" w:rsidR="003B5627" w:rsidRDefault="00000000">
      <w:pPr>
        <w:tabs>
          <w:tab w:val="left" w:pos="640"/>
        </w:tabs>
        <w:spacing w:after="120"/>
        <w:ind w:left="640" w:hanging="640"/>
      </w:pPr>
      <w:r>
        <w:rPr>
          <w:b/>
          <w:color w:val="1F4E5F"/>
        </w:rPr>
        <w:t>20.4</w:t>
      </w:r>
      <w:r>
        <w:tab/>
        <w:t>The working language of the Center is English, with Farsi and Arabic interpretation for watch handovers and Commission sessions. Every operational message uses the standard formats in Annex E.</w:t>
      </w:r>
    </w:p>
    <w:p w14:paraId="7D1BE457" w14:textId="77777777" w:rsidR="003B5627" w:rsidRDefault="00000000">
      <w:pPr>
        <w:tabs>
          <w:tab w:val="left" w:pos="640"/>
        </w:tabs>
        <w:spacing w:after="120"/>
        <w:ind w:left="640" w:hanging="640"/>
      </w:pPr>
      <w:r>
        <w:rPr>
          <w:b/>
          <w:color w:val="1F4E5F"/>
        </w:rPr>
        <w:t>20.5</w:t>
      </w:r>
      <w:r>
        <w:tab/>
        <w:t>The Center's systems run on commercial, off-the-shelf components with published interfaces. No proprietary lock-in attaches to any function, and the Registry exports its full content to any participant on request within twenty-four hours.</w:t>
      </w:r>
    </w:p>
    <w:p w14:paraId="3213E6A7" w14:textId="77777777" w:rsidR="003B5627" w:rsidRDefault="00000000">
      <w:pPr>
        <w:pStyle w:val="Heading2"/>
      </w:pPr>
      <w:bookmarkStart w:id="31" w:name="_Toc236929617"/>
      <w:r>
        <w:t>Article 21: Co-equal Staffing and the Twin Key Rule</w:t>
      </w:r>
      <w:bookmarkEnd w:id="31"/>
    </w:p>
    <w:p w14:paraId="408450B0" w14:textId="77777777" w:rsidR="003B5627" w:rsidRDefault="00000000">
      <w:pPr>
        <w:tabs>
          <w:tab w:val="left" w:pos="640"/>
        </w:tabs>
        <w:spacing w:after="120"/>
        <w:ind w:left="640" w:hanging="640"/>
      </w:pPr>
      <w:r>
        <w:rPr>
          <w:b/>
          <w:color w:val="1F4E5F"/>
        </w:rPr>
        <w:t>21.1</w:t>
      </w:r>
      <w:r>
        <w:tab/>
        <w:t>Two co-directors head the Center: one appointed by Iran, one appointed by Oman. The co-directors alternate as chair of the watch monthly. Neither outranks the other, and each holds full access to every system and record.</w:t>
      </w:r>
    </w:p>
    <w:p w14:paraId="2F18365F" w14:textId="77777777" w:rsidR="003B5627" w:rsidRDefault="00000000">
      <w:pPr>
        <w:tabs>
          <w:tab w:val="left" w:pos="640"/>
        </w:tabs>
        <w:spacing w:after="120"/>
        <w:ind w:left="640" w:hanging="640"/>
      </w:pPr>
      <w:r>
        <w:rPr>
          <w:b/>
          <w:color w:val="1F4E5F"/>
        </w:rPr>
        <w:t>21.2</w:t>
      </w:r>
      <w:r>
        <w:tab/>
        <w:t>Restricted decisions require the Twin Key: the recorded consent of both co-directors, or of one co-director and the Neutral Keel chief where Article 23 so provides. The systems enforce the Twin Key digitally: a restricted function executes only on two authenticated keys. Routine decisions run on published rules under the duty officer and never wait for a key.</w:t>
      </w:r>
    </w:p>
    <w:p w14:paraId="4EEAAA76" w14:textId="77777777" w:rsidR="003B5627" w:rsidRDefault="00000000">
      <w:pPr>
        <w:tabs>
          <w:tab w:val="left" w:pos="640"/>
        </w:tabs>
        <w:spacing w:after="120"/>
        <w:ind w:left="640" w:hanging="640"/>
      </w:pPr>
      <w:r>
        <w:rPr>
          <w:b/>
          <w:color w:val="1F4E5F"/>
        </w:rPr>
        <w:t>21.3</w:t>
      </w:r>
      <w:r>
        <w:tab/>
        <w:t>The watch floor staffs twelve officers from each Contracting Party in rotating shifts, plus two Neutral Keel verifiers on every shift, plus two observer officers from acceding Observer Members. The technical secretariat numbers six. Total standing personnel of the architecture, including the Commission secretariat and the Neutral Keel Office, stays under seventy-five.</w:t>
      </w:r>
    </w:p>
    <w:p w14:paraId="1B9A4371" w14:textId="77777777" w:rsidR="003B5627" w:rsidRDefault="00000000">
      <w:pPr>
        <w:tabs>
          <w:tab w:val="left" w:pos="640"/>
        </w:tabs>
        <w:spacing w:after="120"/>
        <w:ind w:left="640" w:hanging="640"/>
      </w:pPr>
      <w:r>
        <w:rPr>
          <w:b/>
          <w:color w:val="1F4E5F"/>
        </w:rPr>
        <w:t>21.4</w:t>
      </w:r>
      <w:r>
        <w:tab/>
        <w:t>No participant issues a unilateral instruction to any officer of another nationality. Every officer answers to the published rules and to the co-directors jointly, and a conflicting national instruction goes to the hotline, never to the watch floor.</w:t>
      </w:r>
    </w:p>
    <w:p w14:paraId="0819FFF9" w14:textId="77777777" w:rsidR="003B5627" w:rsidRDefault="00000000">
      <w:pPr>
        <w:tabs>
          <w:tab w:val="left" w:pos="640"/>
        </w:tabs>
        <w:spacing w:after="120"/>
        <w:ind w:left="640" w:hanging="640"/>
      </w:pPr>
      <w:r>
        <w:rPr>
          <w:b/>
          <w:color w:val="1F4E5F"/>
        </w:rPr>
        <w:lastRenderedPageBreak/>
        <w:t>21.5</w:t>
      </w:r>
      <w:r>
        <w:tab/>
        <w:t>The Contracting Parties share the Center's operating costs through the Fund under Article 33, in equal shares, with Fund reimbursement of verified service costs addressed separately.</w:t>
      </w:r>
    </w:p>
    <w:p w14:paraId="687DB697" w14:textId="77777777" w:rsidR="003B5627" w:rsidRDefault="00000000">
      <w:pPr>
        <w:pStyle w:val="Heading2"/>
      </w:pPr>
      <w:bookmarkStart w:id="32" w:name="_Toc236929618"/>
      <w:r>
        <w:t>Article 22: The Transit Desk</w:t>
      </w:r>
      <w:bookmarkEnd w:id="32"/>
    </w:p>
    <w:p w14:paraId="39D2B578" w14:textId="77777777" w:rsidR="003B5627" w:rsidRDefault="00000000">
      <w:pPr>
        <w:tabs>
          <w:tab w:val="left" w:pos="640"/>
        </w:tabs>
        <w:spacing w:after="120"/>
        <w:ind w:left="640" w:hanging="640"/>
      </w:pPr>
      <w:r>
        <w:rPr>
          <w:b/>
          <w:color w:val="1F4E5F"/>
        </w:rPr>
        <w:t>22.1</w:t>
      </w:r>
      <w:r>
        <w:tab/>
        <w:t>On Day 0 the Persia Gate Security Organization completes its transformation into the civilian Transit Desk of the Joint Coordination Center. The permission function ends on Day 0. The personnel, portal, communications links, and local knowledge of the Organization convert to Desk service, and every serving officer receives the offer of a Desk position at equal grade.</w:t>
      </w:r>
    </w:p>
    <w:p w14:paraId="638884AC" w14:textId="77777777" w:rsidR="003B5627" w:rsidRDefault="00000000">
      <w:pPr>
        <w:tabs>
          <w:tab w:val="left" w:pos="640"/>
        </w:tabs>
        <w:spacing w:after="120"/>
        <w:ind w:left="640" w:hanging="640"/>
      </w:pPr>
      <w:r>
        <w:rPr>
          <w:b/>
          <w:color w:val="1F4E5F"/>
        </w:rPr>
        <w:t>22.2</w:t>
      </w:r>
      <w:r>
        <w:tab/>
        <w:t>The Desk receives Transit Notices, issues automatic acknowledgments, publishes the Open Water Bulletin, maintains the Shared Registry, and operates the public information service of the architecture.</w:t>
      </w:r>
    </w:p>
    <w:p w14:paraId="0756B0A6" w14:textId="77777777" w:rsidR="003B5627" w:rsidRDefault="00000000">
      <w:pPr>
        <w:tabs>
          <w:tab w:val="left" w:pos="640"/>
        </w:tabs>
        <w:spacing w:after="120"/>
        <w:ind w:left="640" w:hanging="640"/>
      </w:pPr>
      <w:r>
        <w:rPr>
          <w:b/>
          <w:color w:val="1F4E5F"/>
        </w:rPr>
        <w:t>22.3</w:t>
      </w:r>
      <w:r>
        <w:tab/>
        <w:t>The Desk is prohibited from delaying, conditioning, or denying a notice; from requesting information beyond the twelve fields; from charging any charge; and from communicating any preference about any cargo, flag, owner, or destination. The Desk's only responses are acknowledgment, correction request on a formal defect, and the Bulletin.</w:t>
      </w:r>
    </w:p>
    <w:p w14:paraId="23C394F1" w14:textId="77777777" w:rsidR="003B5627" w:rsidRDefault="00000000">
      <w:pPr>
        <w:tabs>
          <w:tab w:val="left" w:pos="640"/>
        </w:tabs>
        <w:spacing w:after="120"/>
        <w:ind w:left="640" w:hanging="640"/>
      </w:pPr>
      <w:r>
        <w:rPr>
          <w:b/>
          <w:color w:val="1F4E5F"/>
        </w:rPr>
        <w:t>22.4</w:t>
      </w:r>
      <w:r>
        <w:tab/>
        <w:t>Service standards: acknowledgment within thirty minutes; Bulletin on the four daily issues plus immediate updates; Registry synchronization in real time; correction requests within thirty minutes of filing. The Neutral Keel Office audits the standards monthly and publishes the results.</w:t>
      </w:r>
    </w:p>
    <w:p w14:paraId="2135A3B7" w14:textId="77777777" w:rsidR="003B5627" w:rsidRDefault="00000000">
      <w:pPr>
        <w:tabs>
          <w:tab w:val="left" w:pos="640"/>
        </w:tabs>
        <w:spacing w:after="120"/>
        <w:ind w:left="640" w:hanging="640"/>
      </w:pPr>
      <w:r>
        <w:rPr>
          <w:b/>
          <w:color w:val="1F4E5F"/>
        </w:rPr>
        <w:t>22.5</w:t>
      </w:r>
      <w:r>
        <w:tab/>
        <w:t>The transformation carries dignity: the Organization's role in the crisis period stands on the record, and its officers carry their experience into the civilian system as founders of the Desk.</w:t>
      </w:r>
    </w:p>
    <w:p w14:paraId="21D665DE" w14:textId="77777777" w:rsidR="003B5627" w:rsidRDefault="00000000">
      <w:pPr>
        <w:pStyle w:val="Heading2"/>
      </w:pPr>
      <w:bookmarkStart w:id="33" w:name="_Toc236929619"/>
      <w:r>
        <w:t>Article 23: The Neutral Keel Office</w:t>
      </w:r>
      <w:bookmarkEnd w:id="33"/>
    </w:p>
    <w:p w14:paraId="390ECCF1" w14:textId="77777777" w:rsidR="003B5627" w:rsidRDefault="00000000">
      <w:pPr>
        <w:tabs>
          <w:tab w:val="left" w:pos="640"/>
        </w:tabs>
        <w:spacing w:after="120"/>
        <w:ind w:left="640" w:hanging="640"/>
      </w:pPr>
      <w:r>
        <w:rPr>
          <w:b/>
          <w:color w:val="1F4E5F"/>
        </w:rPr>
        <w:t>23.1</w:t>
      </w:r>
      <w:r>
        <w:tab/>
        <w:t>The Neutral Keel Office numbers nine verifiers, drawn from nationals of states that are neither littoral states of the Gulf nor the Endorsing Stakeholder, with founding seats for Switzerland, Singapore, and Japan and rotating seats filled by the Commission. Both Contracting Parties security-clear every verifier, and either co-director holds the power to require the replacement of a verifier, with reasons recorded.</w:t>
      </w:r>
    </w:p>
    <w:p w14:paraId="07D9047C" w14:textId="77777777" w:rsidR="003B5627" w:rsidRDefault="00000000">
      <w:pPr>
        <w:tabs>
          <w:tab w:val="left" w:pos="640"/>
        </w:tabs>
        <w:spacing w:after="120"/>
        <w:ind w:left="640" w:hanging="640"/>
      </w:pPr>
      <w:r>
        <w:rPr>
          <w:b/>
          <w:color w:val="1F4E5F"/>
        </w:rPr>
        <w:t>23.2</w:t>
      </w:r>
      <w:r>
        <w:tab/>
        <w:t>The Office verifies: it rides pilot boats and survey launches as ground-truth observers; it spot-checks the Registry against the water; it audits the Fund, the Desk standards, and the consequence record; and it supports survey certification under Article 18.</w:t>
      </w:r>
    </w:p>
    <w:p w14:paraId="2B8DAEBD" w14:textId="77777777" w:rsidR="003B5627" w:rsidRDefault="00000000">
      <w:pPr>
        <w:tabs>
          <w:tab w:val="left" w:pos="640"/>
        </w:tabs>
        <w:spacing w:after="120"/>
        <w:ind w:left="640" w:hanging="640"/>
      </w:pPr>
      <w:r>
        <w:rPr>
          <w:b/>
          <w:color w:val="1F4E5F"/>
        </w:rPr>
        <w:t>23.3</w:t>
      </w:r>
      <w:r>
        <w:tab/>
        <w:t>The Office holds the system's single delay power. A verifier who observes a Vessel of Concern anomaly under Article 13.6, or a credible hazard indication, triggers a stop-loss: Managed Flow for one corridor for up to twenty-four hours, exercisable once per event, pending review by one co-director and the Neutral Keel chief. Every stop-loss enters the Registry with reasons within one hour, and the Commission reviews every stop-loss at its next session.</w:t>
      </w:r>
    </w:p>
    <w:p w14:paraId="75754A25" w14:textId="77777777" w:rsidR="003B5627" w:rsidRDefault="00000000">
      <w:pPr>
        <w:tabs>
          <w:tab w:val="left" w:pos="640"/>
        </w:tabs>
        <w:spacing w:after="120"/>
        <w:ind w:left="640" w:hanging="640"/>
      </w:pPr>
      <w:r>
        <w:rPr>
          <w:b/>
          <w:color w:val="1F4E5F"/>
        </w:rPr>
        <w:t>23.4</w:t>
      </w:r>
      <w:r>
        <w:tab/>
        <w:t>The Office reports weekly to the co-directors and monthly to the Commission. Every finding enters the Registry. The Office holds no other power, and its budget stands at Annex D.</w:t>
      </w:r>
    </w:p>
    <w:p w14:paraId="2FAA6434" w14:textId="77777777" w:rsidR="003B5627" w:rsidRDefault="00000000">
      <w:pPr>
        <w:tabs>
          <w:tab w:val="left" w:pos="640"/>
        </w:tabs>
        <w:spacing w:after="120"/>
        <w:ind w:left="640" w:hanging="640"/>
      </w:pPr>
      <w:r>
        <w:rPr>
          <w:b/>
          <w:color w:val="1F4E5F"/>
        </w:rPr>
        <w:t>23.5</w:t>
      </w:r>
      <w:r>
        <w:tab/>
        <w:t>Verifiers serve two-year terms, receive immunity for official acts, and accept a standing prohibition on commercial interests in shipping, insurance, or energy for the term plus one year.</w:t>
      </w:r>
    </w:p>
    <w:p w14:paraId="36D2F4FC" w14:textId="77777777" w:rsidR="003B5627" w:rsidRDefault="00000000">
      <w:pPr>
        <w:pStyle w:val="Heading2"/>
      </w:pPr>
      <w:bookmarkStart w:id="34" w:name="_Toc236929620"/>
      <w:r>
        <w:lastRenderedPageBreak/>
        <w:t>Article 24: The Hormuz Bridge Commission</w:t>
      </w:r>
      <w:bookmarkEnd w:id="34"/>
    </w:p>
    <w:p w14:paraId="560D3612" w14:textId="77777777" w:rsidR="003B5627" w:rsidRDefault="00000000">
      <w:pPr>
        <w:tabs>
          <w:tab w:val="left" w:pos="640"/>
        </w:tabs>
        <w:spacing w:after="120"/>
        <w:ind w:left="640" w:hanging="640"/>
      </w:pPr>
      <w:r>
        <w:rPr>
          <w:b/>
          <w:color w:val="1F4E5F"/>
        </w:rPr>
        <w:t>24.1</w:t>
      </w:r>
      <w:r>
        <w:tab/>
        <w:t>The Hormuz Bridge Commission is the political custodian of the Protocol. It comprises one ministerial or deputy-ministerial representative of each Contracting Party as co-chairs, one representative of each Observer Member, the Endorsing Stakeholder without vote, the Technical Participants without vote, and the facilitators as guests of the co-chairs.</w:t>
      </w:r>
    </w:p>
    <w:p w14:paraId="53E0382A" w14:textId="77777777" w:rsidR="003B5627" w:rsidRDefault="00000000">
      <w:pPr>
        <w:tabs>
          <w:tab w:val="left" w:pos="640"/>
        </w:tabs>
        <w:spacing w:after="120"/>
        <w:ind w:left="640" w:hanging="640"/>
      </w:pPr>
      <w:r>
        <w:rPr>
          <w:b/>
          <w:color w:val="1F4E5F"/>
        </w:rPr>
        <w:t>24.2</w:t>
      </w:r>
      <w:r>
        <w:tab/>
        <w:t>The Commission sets policy direction, guards the Red Lines Register, approves the budget and the rate card, decides accessions, reviews stop-loss events and Watch activations, and refers disputes under Article 45.6. It holds no operational command: operations belong to the Center and its published rules.</w:t>
      </w:r>
    </w:p>
    <w:p w14:paraId="5BD7851D" w14:textId="77777777" w:rsidR="003B5627" w:rsidRDefault="00000000">
      <w:pPr>
        <w:tabs>
          <w:tab w:val="left" w:pos="640"/>
        </w:tabs>
        <w:spacing w:after="120"/>
        <w:ind w:left="640" w:hanging="640"/>
      </w:pPr>
      <w:r>
        <w:rPr>
          <w:b/>
          <w:color w:val="1F4E5F"/>
        </w:rPr>
        <w:t>24.3</w:t>
      </w:r>
      <w:r>
        <w:tab/>
        <w:t>The Commission meets monthly in Muscat or by secure link, and convenes extraordinarily within twenty-four hours of a Level 4 ladder event. Decisions take consensus minus one: a single objection does not block; the joint objection of both Contracting Parties blocks; and decisions touching a red line follow Article 7.4.</w:t>
      </w:r>
    </w:p>
    <w:p w14:paraId="761A8BEA" w14:textId="77777777" w:rsidR="003B5627" w:rsidRDefault="00000000">
      <w:pPr>
        <w:tabs>
          <w:tab w:val="left" w:pos="640"/>
        </w:tabs>
        <w:spacing w:after="120"/>
        <w:ind w:left="640" w:hanging="640"/>
      </w:pPr>
      <w:r>
        <w:rPr>
          <w:b/>
          <w:color w:val="1F4E5F"/>
        </w:rPr>
        <w:t>24.4</w:t>
      </w:r>
      <w:r>
        <w:tab/>
        <w:t>The Commission keeps a light footprint: a secretariat of six within the Center, no permanent building, and sessions that end within two days. The Commission publishes a one-page public minute after every session.</w:t>
      </w:r>
    </w:p>
    <w:p w14:paraId="73767CCD" w14:textId="77777777" w:rsidR="003B5627" w:rsidRDefault="00000000">
      <w:pPr>
        <w:tabs>
          <w:tab w:val="left" w:pos="640"/>
        </w:tabs>
        <w:spacing w:after="120"/>
        <w:ind w:left="640" w:hanging="640"/>
      </w:pPr>
      <w:r>
        <w:rPr>
          <w:b/>
          <w:color w:val="1F4E5F"/>
        </w:rPr>
        <w:t>24.5</w:t>
      </w:r>
      <w:r>
        <w:tab/>
        <w:t>The Commission co-chairs report to their governments, and each government addresses questions about the Protocol to the Commission first, before any public statement, except for the pre-cleared statements at Annex H.</w:t>
      </w:r>
    </w:p>
    <w:p w14:paraId="239EBAC9" w14:textId="77777777" w:rsidR="003B5627" w:rsidRDefault="00000000">
      <w:pPr>
        <w:pStyle w:val="Heading2"/>
      </w:pPr>
      <w:bookmarkStart w:id="35" w:name="_Toc236929621"/>
      <w:r>
        <w:t>Article 25: Observer and Stakeholder Participation</w:t>
      </w:r>
      <w:bookmarkEnd w:id="35"/>
    </w:p>
    <w:p w14:paraId="1B7083AB" w14:textId="77777777" w:rsidR="003B5627" w:rsidRDefault="00000000">
      <w:pPr>
        <w:tabs>
          <w:tab w:val="left" w:pos="640"/>
        </w:tabs>
        <w:spacing w:after="120"/>
        <w:ind w:left="640" w:hanging="640"/>
      </w:pPr>
      <w:r>
        <w:rPr>
          <w:b/>
          <w:color w:val="1F4E5F"/>
        </w:rPr>
        <w:t>25.1</w:t>
      </w:r>
      <w:r>
        <w:tab/>
        <w:t>Observer Members hold: a seat at every Commission session; the right to contribute watch pairs of two officers to the Corridor Three watch; full access to the fused operational picture and the Registry; inclusion in hotline mirrors under Article 10.6; and co-participation in emergency response exercises. Observer officers serve under the same rules as all watch officers.</w:t>
      </w:r>
    </w:p>
    <w:p w14:paraId="4677F802" w14:textId="77777777" w:rsidR="003B5627" w:rsidRDefault="00000000">
      <w:pPr>
        <w:tabs>
          <w:tab w:val="left" w:pos="640"/>
        </w:tabs>
        <w:spacing w:after="120"/>
        <w:ind w:left="640" w:hanging="640"/>
      </w:pPr>
      <w:r>
        <w:rPr>
          <w:b/>
          <w:color w:val="1F4E5F"/>
        </w:rPr>
        <w:t>25.2</w:t>
      </w:r>
      <w:r>
        <w:tab/>
        <w:t>The Endorsing Stakeholder holds: the de-confliction channel and hotline node; monitoring access to the Registry; the right to observe Commission sessions; and the duties of Articles 8, 9, and 10. The Endorsing Stakeholder holds no vote, no command, and no presence in the Governance Area beyond the standstill geometry.</w:t>
      </w:r>
    </w:p>
    <w:p w14:paraId="03724A1C" w14:textId="77777777" w:rsidR="003B5627" w:rsidRDefault="00000000">
      <w:pPr>
        <w:tabs>
          <w:tab w:val="left" w:pos="640"/>
        </w:tabs>
        <w:spacing w:after="120"/>
        <w:ind w:left="640" w:hanging="640"/>
      </w:pPr>
      <w:r>
        <w:rPr>
          <w:b/>
          <w:color w:val="1F4E5F"/>
        </w:rPr>
        <w:t>25.3</w:t>
      </w:r>
      <w:r>
        <w:tab/>
        <w:t>The Technical Participants review every navigational measure before adoption, receive every coordinate and notice filing, and report annually on the conformity of the system with international navigational standards.</w:t>
      </w:r>
    </w:p>
    <w:p w14:paraId="5291BE6E" w14:textId="77777777" w:rsidR="003B5627" w:rsidRDefault="00000000">
      <w:pPr>
        <w:tabs>
          <w:tab w:val="left" w:pos="640"/>
        </w:tabs>
        <w:spacing w:after="120"/>
        <w:ind w:left="640" w:hanging="640"/>
      </w:pPr>
      <w:r>
        <w:rPr>
          <w:b/>
          <w:color w:val="1F4E5F"/>
        </w:rPr>
        <w:t>25.4</w:t>
      </w:r>
      <w:r>
        <w:tab/>
        <w:t>Contributing Participants receive the survey reporting of Article 18, hold liaison seats at the Joint Survey Group headquarters, and hold no other function inside the Governance Area.</w:t>
      </w:r>
    </w:p>
    <w:p w14:paraId="3C436CE2" w14:textId="77777777" w:rsidR="003B5627" w:rsidRDefault="00000000">
      <w:pPr>
        <w:tabs>
          <w:tab w:val="left" w:pos="640"/>
        </w:tabs>
        <w:spacing w:after="120"/>
        <w:ind w:left="640" w:hanging="640"/>
      </w:pPr>
      <w:r>
        <w:rPr>
          <w:b/>
          <w:color w:val="1F4E5F"/>
        </w:rPr>
        <w:t>25.5</w:t>
      </w:r>
      <w:r>
        <w:tab/>
        <w:t>The Industry Panel numbers twelve: four from shipping, four from insurance, four from energy chartering, appointed by the Commission from nominations by their associations. The Panel meets monthly with the co-directors, advises on rates, risk data, and service quality, and receives the same Bulletin at the same time as participants.</w:t>
      </w:r>
    </w:p>
    <w:p w14:paraId="01B4FBAA" w14:textId="77777777" w:rsidR="003B5627" w:rsidRDefault="00000000">
      <w:pPr>
        <w:tabs>
          <w:tab w:val="left" w:pos="640"/>
        </w:tabs>
        <w:spacing w:after="120"/>
        <w:ind w:left="640" w:hanging="640"/>
      </w:pPr>
      <w:r>
        <w:rPr>
          <w:b/>
          <w:color w:val="1F4E5F"/>
        </w:rPr>
        <w:t>25.6</w:t>
      </w:r>
      <w:r>
        <w:tab/>
        <w:t>Every stakeholder access under this Article is equal in latency and content to every other. Symmetry of information is the rule, and exceptions do not exist.</w:t>
      </w:r>
    </w:p>
    <w:p w14:paraId="172748E8" w14:textId="77777777" w:rsidR="003B5627" w:rsidRDefault="00000000">
      <w:pPr>
        <w:pStyle w:val="Heading1"/>
      </w:pPr>
      <w:bookmarkStart w:id="36" w:name="_Toc236929622"/>
      <w:r>
        <w:lastRenderedPageBreak/>
        <w:t>Part VI: Verification and Compliance</w:t>
      </w:r>
      <w:bookmarkEnd w:id="36"/>
    </w:p>
    <w:p w14:paraId="59249CD6" w14:textId="77777777" w:rsidR="003B5627" w:rsidRDefault="00000000">
      <w:r>
        <w:t>Verification in this Protocol rests on a simple bet: people trust named humans more than dashboards. Every critical fact carries a human anchor; every conclusion waits for two independent methods to agree; every failure sorts into one of three tiers with published, proportionate, reversible responses; and one circuit breaker absorbs the shocks that no designer foresees. The system assumes error and plans the repair in advance.</w:t>
      </w:r>
    </w:p>
    <w:p w14:paraId="6CA1A331" w14:textId="77777777" w:rsidR="003B5627" w:rsidRDefault="00000000">
      <w:pPr>
        <w:pStyle w:val="Heading2"/>
      </w:pPr>
      <w:bookmarkStart w:id="37" w:name="_Toc236929623"/>
      <w:r>
        <w:t>Article 26: The Human-Anchor Method and the Convergence Standard</w:t>
      </w:r>
      <w:bookmarkEnd w:id="37"/>
    </w:p>
    <w:p w14:paraId="0FFE8CC2" w14:textId="77777777" w:rsidR="003B5627" w:rsidRDefault="00000000">
      <w:pPr>
        <w:tabs>
          <w:tab w:val="left" w:pos="640"/>
        </w:tabs>
        <w:spacing w:after="120"/>
        <w:ind w:left="640" w:hanging="640"/>
      </w:pPr>
      <w:r>
        <w:rPr>
          <w:b/>
          <w:color w:val="1F4E5F"/>
        </w:rPr>
        <w:t>26.1</w:t>
      </w:r>
      <w:r>
        <w:tab/>
        <w:t>Every critical datum in the compliance record carries a named human source: a watch officer, a verifier, a pilot, a survey officer. The record shows the name, the role, the time, and the method. No automated feed alone creates a compliance fact.</w:t>
      </w:r>
    </w:p>
    <w:p w14:paraId="336AAEFE" w14:textId="77777777" w:rsidR="003B5627" w:rsidRDefault="00000000">
      <w:pPr>
        <w:tabs>
          <w:tab w:val="left" w:pos="640"/>
        </w:tabs>
        <w:spacing w:after="120"/>
        <w:ind w:left="640" w:hanging="640"/>
      </w:pPr>
      <w:r>
        <w:rPr>
          <w:b/>
          <w:color w:val="1F4E5F"/>
        </w:rPr>
        <w:t>26.2</w:t>
      </w:r>
      <w:r>
        <w:tab/>
        <w:t>The convergence standard governs findings: two independent methods agree before a fact enters the compliance record. Automatic identification data pairs with visual observation; a declaration pairs with a survey sweep; a Registry entry pairs with a logbook. A single-source event stands as an open observation, never as a finding.</w:t>
      </w:r>
    </w:p>
    <w:p w14:paraId="1EC808D0" w14:textId="77777777" w:rsidR="003B5627" w:rsidRDefault="00000000">
      <w:pPr>
        <w:tabs>
          <w:tab w:val="left" w:pos="640"/>
        </w:tabs>
        <w:spacing w:after="120"/>
        <w:ind w:left="640" w:hanging="640"/>
      </w:pPr>
      <w:r>
        <w:rPr>
          <w:b/>
          <w:color w:val="1F4E5F"/>
        </w:rPr>
        <w:t>26.3</w:t>
      </w:r>
      <w:r>
        <w:tab/>
        <w:t>Sensitive claims follow the anchor-and-verify protocol: the claimant declares the claim with its evidence; a named anchor officer records it; a paired team from the other flag verifies on the water or on the record; the result publishes. The protocol completes within seventy-two hours for waterborne checks and seven days for documentary checks.</w:t>
      </w:r>
    </w:p>
    <w:p w14:paraId="7B06D26D" w14:textId="77777777" w:rsidR="003B5627" w:rsidRDefault="00000000">
      <w:pPr>
        <w:tabs>
          <w:tab w:val="left" w:pos="640"/>
        </w:tabs>
        <w:spacing w:after="120"/>
        <w:ind w:left="640" w:hanging="640"/>
      </w:pPr>
      <w:r>
        <w:rPr>
          <w:b/>
          <w:color w:val="1F4E5F"/>
        </w:rPr>
        <w:t>26.4</w:t>
      </w:r>
      <w:r>
        <w:tab/>
        <w:t>The Shared Digital Registry is the single operational record of the architecture: notices, acknowledgments, bulletins, ladder events, declarations, certificates, audits, and consequences. Every participant with a registered seat receives the same data at the same latency, and the Registry carries a cryptographic chain of custody so that any alteration shows immediately.</w:t>
      </w:r>
    </w:p>
    <w:p w14:paraId="4FC388A6" w14:textId="77777777" w:rsidR="003B5627" w:rsidRDefault="00000000">
      <w:pPr>
        <w:tabs>
          <w:tab w:val="left" w:pos="640"/>
        </w:tabs>
        <w:spacing w:after="120"/>
        <w:ind w:left="640" w:hanging="640"/>
      </w:pPr>
      <w:r>
        <w:rPr>
          <w:b/>
          <w:color w:val="1F4E5F"/>
        </w:rPr>
        <w:t>26.5</w:t>
      </w:r>
      <w:r>
        <w:tab/>
        <w:t>The Registry fuses the standing feeds: automatic identification aggregation from satellite and coastal receivers, coastal radar from Bandar Abbas, Fujairah, and Muscat, and commercial satellite imagery on a scheduled purchase. The feeds serve convergence and never substitute for the human anchor.</w:t>
      </w:r>
    </w:p>
    <w:p w14:paraId="1B5E1542" w14:textId="77777777" w:rsidR="003B5627" w:rsidRDefault="00000000">
      <w:pPr>
        <w:pStyle w:val="Heading2"/>
      </w:pPr>
      <w:bookmarkStart w:id="38" w:name="_Toc236929624"/>
      <w:r>
        <w:t>Article 27: The Integrity Cell</w:t>
      </w:r>
      <w:bookmarkEnd w:id="38"/>
    </w:p>
    <w:p w14:paraId="03624D5C" w14:textId="77777777" w:rsidR="003B5627" w:rsidRDefault="00000000">
      <w:pPr>
        <w:tabs>
          <w:tab w:val="left" w:pos="640"/>
        </w:tabs>
        <w:spacing w:after="120"/>
        <w:ind w:left="640" w:hanging="640"/>
      </w:pPr>
      <w:r>
        <w:rPr>
          <w:b/>
          <w:color w:val="1F4E5F"/>
        </w:rPr>
        <w:t>27.1</w:t>
      </w:r>
      <w:r>
        <w:tab/>
        <w:t>The Integrity Cell is the standing red team of the Protocol: five members of mixed nationality, security-cleared by both Contracting Parties, with full Registry access and a published mandate to try to break the system.</w:t>
      </w:r>
    </w:p>
    <w:p w14:paraId="6D3E87BA" w14:textId="77777777" w:rsidR="003B5627" w:rsidRDefault="00000000">
      <w:pPr>
        <w:tabs>
          <w:tab w:val="left" w:pos="640"/>
        </w:tabs>
        <w:spacing w:after="120"/>
        <w:ind w:left="640" w:hanging="640"/>
      </w:pPr>
      <w:r>
        <w:rPr>
          <w:b/>
          <w:color w:val="1F4E5F"/>
        </w:rPr>
        <w:t>27.2</w:t>
      </w:r>
      <w:r>
        <w:tab/>
        <w:t>The Cell probes for fraud, spoofed signals, false-flag indicators, undeclared hazards, ghost notices, and fund leakage. The Cell runs at least one live exercise per quarter, with the co-directors' prior knowledge and nobody else's.</w:t>
      </w:r>
    </w:p>
    <w:p w14:paraId="12E9EB73" w14:textId="77777777" w:rsidR="003B5627" w:rsidRDefault="00000000">
      <w:pPr>
        <w:tabs>
          <w:tab w:val="left" w:pos="640"/>
        </w:tabs>
        <w:spacing w:after="120"/>
        <w:ind w:left="640" w:hanging="640"/>
      </w:pPr>
      <w:r>
        <w:rPr>
          <w:b/>
          <w:color w:val="1F4E5F"/>
        </w:rPr>
        <w:t>27.3</w:t>
      </w:r>
      <w:r>
        <w:tab/>
        <w:t>Cell findings go to the co-directors and the Commission simultaneously. No participant suppresses, delays, or edits a finding. The Cell publishes a quarterly vulnerability note with operational detail redacted.</w:t>
      </w:r>
    </w:p>
    <w:p w14:paraId="32FA5E70" w14:textId="77777777" w:rsidR="003B5627" w:rsidRDefault="00000000">
      <w:pPr>
        <w:tabs>
          <w:tab w:val="left" w:pos="640"/>
        </w:tabs>
        <w:spacing w:after="120"/>
        <w:ind w:left="640" w:hanging="640"/>
      </w:pPr>
      <w:r>
        <w:rPr>
          <w:b/>
          <w:color w:val="1F4E5F"/>
        </w:rPr>
        <w:t>27.4</w:t>
      </w:r>
      <w:r>
        <w:tab/>
        <w:t>Retaliation against a whistleblower or a Cell member classifies as Tier 2 on first occurrence and Tier 3 on repetition.</w:t>
      </w:r>
    </w:p>
    <w:p w14:paraId="4A05C95A" w14:textId="77777777" w:rsidR="003B5627" w:rsidRDefault="00000000">
      <w:pPr>
        <w:tabs>
          <w:tab w:val="left" w:pos="640"/>
        </w:tabs>
        <w:spacing w:after="120"/>
        <w:ind w:left="640" w:hanging="640"/>
      </w:pPr>
      <w:r>
        <w:rPr>
          <w:b/>
          <w:color w:val="1F4E5F"/>
        </w:rPr>
        <w:lastRenderedPageBreak/>
        <w:t>27.5</w:t>
      </w:r>
      <w:r>
        <w:tab/>
        <w:t>Cell members serve eighteen-month terms, receive immunity for official acts, and hold the same conflict-of-interest bar as verifiers.</w:t>
      </w:r>
    </w:p>
    <w:p w14:paraId="5B0A534A" w14:textId="77777777" w:rsidR="003B5627" w:rsidRDefault="00000000">
      <w:pPr>
        <w:pStyle w:val="Heading2"/>
      </w:pPr>
      <w:bookmarkStart w:id="39" w:name="_Toc236929625"/>
      <w:r>
        <w:t>Article 28: The Three-Tier Classification</w:t>
      </w:r>
      <w:bookmarkEnd w:id="39"/>
    </w:p>
    <w:p w14:paraId="362A36AB" w14:textId="77777777" w:rsidR="003B5627" w:rsidRDefault="00000000">
      <w:pPr>
        <w:tabs>
          <w:tab w:val="left" w:pos="640"/>
        </w:tabs>
        <w:spacing w:after="120"/>
        <w:ind w:left="640" w:hanging="640"/>
      </w:pPr>
      <w:r>
        <w:rPr>
          <w:b/>
          <w:color w:val="1F4E5F"/>
        </w:rPr>
        <w:t>28.1</w:t>
      </w:r>
      <w:r>
        <w:tab/>
        <w:t>Every compliance event sorts into one of three tiers. Tier 1, Technical Drift: accidental, isolated, corrected within seventy-two hours. Consequence: logging and correction only. Examples: a late Transit Notice; an automatic identification gap under six hours with benign explanation; a form error.</w:t>
      </w:r>
    </w:p>
    <w:p w14:paraId="0C801079" w14:textId="77777777" w:rsidR="003B5627" w:rsidRDefault="00000000">
      <w:pPr>
        <w:tabs>
          <w:tab w:val="left" w:pos="640"/>
        </w:tabs>
        <w:spacing w:after="120"/>
        <w:ind w:left="640" w:hanging="640"/>
      </w:pPr>
      <w:r>
        <w:rPr>
          <w:b/>
          <w:color w:val="1F4E5F"/>
        </w:rPr>
        <w:t>28.2</w:t>
      </w:r>
      <w:r>
        <w:tab/>
        <w:t>Tier 2, Material Strain: a pattern, or negligence with operational effect. Consequence: the step-back measures of Article 29, with earn-back at fourteen clean days. Examples: repeated late notices by vessels of one operator after warning; unexplained identification gaps in a pattern; missed watch handovers; premature public attribution.</w:t>
      </w:r>
    </w:p>
    <w:p w14:paraId="280496F9" w14:textId="77777777" w:rsidR="003B5627" w:rsidRDefault="00000000">
      <w:pPr>
        <w:tabs>
          <w:tab w:val="left" w:pos="640"/>
        </w:tabs>
        <w:spacing w:after="120"/>
        <w:ind w:left="640" w:hanging="640"/>
      </w:pPr>
      <w:r>
        <w:rPr>
          <w:b/>
          <w:color w:val="1F4E5F"/>
        </w:rPr>
        <w:t>28.3</w:t>
      </w:r>
      <w:r>
        <w:tab/>
        <w:t>Tier 3, Architectural Breach: an intentional act against the architecture: laying a mine; interdicting a commercial vessel; demanding any charge for passage; filing a knowingly false hazard declaration; falsifying the Registry. Consequence: the measures of Annex C, Commission convening within twenty-four hours, and earn-back at ninety days plus completed remediation.</w:t>
      </w:r>
    </w:p>
    <w:p w14:paraId="53209DF5" w14:textId="77777777" w:rsidR="003B5627" w:rsidRDefault="00000000">
      <w:pPr>
        <w:tabs>
          <w:tab w:val="left" w:pos="640"/>
        </w:tabs>
        <w:spacing w:after="120"/>
        <w:ind w:left="640" w:hanging="640"/>
      </w:pPr>
      <w:r>
        <w:rPr>
          <w:b/>
          <w:color w:val="1F4E5F"/>
        </w:rPr>
        <w:t>28.4</w:t>
      </w:r>
      <w:r>
        <w:tab/>
        <w:t>Every event enters at Tier 1 unless evidence of intent exists. Intent determinations rest with one Neutral Keel verifier and one co-director acting together, on the converged record, with written reasons. No participant alone classifies any event above Tier 1.</w:t>
      </w:r>
    </w:p>
    <w:p w14:paraId="25588F21" w14:textId="77777777" w:rsidR="003B5627" w:rsidRDefault="00000000">
      <w:pPr>
        <w:tabs>
          <w:tab w:val="left" w:pos="640"/>
        </w:tabs>
        <w:spacing w:after="120"/>
        <w:ind w:left="640" w:hanging="640"/>
      </w:pPr>
      <w:r>
        <w:rPr>
          <w:b/>
          <w:color w:val="1F4E5F"/>
        </w:rPr>
        <w:t>28.5</w:t>
      </w:r>
      <w:r>
        <w:tab/>
        <w:t>Each participant carries a rolling compliance score maintained by the Neutral Keel Office on a published formula. A participant whose score falls below minus twenty enters the Good Faith Reset: a facilitated process under Qatari mediation, capped at thirty days, that repairs the relationship without rupturing the system.</w:t>
      </w:r>
    </w:p>
    <w:p w14:paraId="5177B7A2" w14:textId="77777777" w:rsidR="003B5627" w:rsidRDefault="00000000">
      <w:pPr>
        <w:tabs>
          <w:tab w:val="left" w:pos="640"/>
        </w:tabs>
        <w:spacing w:after="120"/>
        <w:ind w:left="640" w:hanging="640"/>
      </w:pPr>
      <w:r>
        <w:rPr>
          <w:b/>
          <w:color w:val="1F4E5F"/>
        </w:rPr>
        <w:t>28.6</w:t>
      </w:r>
      <w:r>
        <w:tab/>
        <w:t>Classification records publish quarterly in aggregate, and individually when a tier lands above Tier 1.</w:t>
      </w:r>
    </w:p>
    <w:p w14:paraId="78CCA919" w14:textId="77777777" w:rsidR="003B5627" w:rsidRDefault="00000000">
      <w:pPr>
        <w:pStyle w:val="Heading2"/>
      </w:pPr>
      <w:bookmarkStart w:id="40" w:name="_Toc236929626"/>
      <w:r>
        <w:t>Article 29: Step-Back and Earn-Back</w:t>
      </w:r>
      <w:bookmarkEnd w:id="40"/>
    </w:p>
    <w:p w14:paraId="5E802FD2" w14:textId="77777777" w:rsidR="003B5627" w:rsidRDefault="00000000">
      <w:pPr>
        <w:tabs>
          <w:tab w:val="left" w:pos="640"/>
        </w:tabs>
        <w:spacing w:after="120"/>
        <w:ind w:left="640" w:hanging="640"/>
      </w:pPr>
      <w:r>
        <w:rPr>
          <w:b/>
          <w:color w:val="1F4E5F"/>
        </w:rPr>
        <w:t>29.1</w:t>
      </w:r>
      <w:r>
        <w:tab/>
        <w:t>Step-back measures are proportionate, published in advance, and reversible. The measure equals the base measure from Annex C multiplied by the duration factor, between 0.4 and 1.0, multiplied by the remediation factor, between 0.5 and 1.0. Quick repair halves the cost; refusal to repair doubles it, within the published ceiling.</w:t>
      </w:r>
    </w:p>
    <w:p w14:paraId="76B78259" w14:textId="77777777" w:rsidR="003B5627" w:rsidRDefault="00000000">
      <w:pPr>
        <w:tabs>
          <w:tab w:val="left" w:pos="640"/>
        </w:tabs>
        <w:spacing w:after="120"/>
        <w:ind w:left="640" w:hanging="640"/>
      </w:pPr>
      <w:r>
        <w:rPr>
          <w:b/>
          <w:color w:val="1F4E5F"/>
        </w:rPr>
        <w:t>29.2</w:t>
      </w:r>
      <w:r>
        <w:tab/>
        <w:t>Step-back measures step back privileges and services, never safety: observer privileges, Fund reimbursement priority, exercise participation, data products beyond the operational minimum, and similar items listed in Annex C. The framework architecture excludes the following as measures under any tier: corridor closure, any charge on passage, boarding or detention of vessels, suspension of humanitarian traffic, and kinetic enforcement of any kind.</w:t>
      </w:r>
    </w:p>
    <w:p w14:paraId="79108238" w14:textId="77777777" w:rsidR="003B5627" w:rsidRDefault="00000000">
      <w:pPr>
        <w:tabs>
          <w:tab w:val="left" w:pos="640"/>
        </w:tabs>
        <w:spacing w:after="120"/>
        <w:ind w:left="640" w:hanging="640"/>
      </w:pPr>
      <w:r>
        <w:rPr>
          <w:b/>
          <w:color w:val="1F4E5F"/>
        </w:rPr>
        <w:t>29.3</w:t>
      </w:r>
      <w:r>
        <w:tab/>
        <w:t>Earn-back is automatic on certification. When the earn-back condition completes, fourteen clean days for Tier 2 or ninety days plus remediation for Tier 3, the Neutral Keel Office certifies, the measure lifts, and the record shows the full cycle. No negotiation attends the lifting.</w:t>
      </w:r>
    </w:p>
    <w:p w14:paraId="0960A225" w14:textId="77777777" w:rsidR="003B5627" w:rsidRDefault="00000000">
      <w:pPr>
        <w:tabs>
          <w:tab w:val="left" w:pos="640"/>
        </w:tabs>
        <w:spacing w:after="120"/>
        <w:ind w:left="640" w:hanging="640"/>
      </w:pPr>
      <w:r>
        <w:rPr>
          <w:b/>
          <w:color w:val="1F4E5F"/>
        </w:rPr>
        <w:lastRenderedPageBreak/>
        <w:t>29.4</w:t>
      </w:r>
      <w:r>
        <w:tab/>
        <w:t>A participant appeals a classification or a measure to the Commission within fourteen days. The appeal suspends no safety function and no Bulletin, and the Commission decides within seven days of convening.</w:t>
      </w:r>
    </w:p>
    <w:p w14:paraId="5B392C66" w14:textId="77777777" w:rsidR="003B5627" w:rsidRDefault="00000000">
      <w:pPr>
        <w:pStyle w:val="Heading2"/>
      </w:pPr>
      <w:bookmarkStart w:id="41" w:name="_Toc236929627"/>
      <w:r>
        <w:t>Article 30: The Stillwater Watch</w:t>
      </w:r>
      <w:bookmarkEnd w:id="41"/>
    </w:p>
    <w:p w14:paraId="3B691F6B" w14:textId="77777777" w:rsidR="003B5627" w:rsidRDefault="00000000">
      <w:pPr>
        <w:tabs>
          <w:tab w:val="left" w:pos="640"/>
        </w:tabs>
        <w:spacing w:after="120"/>
        <w:ind w:left="640" w:hanging="640"/>
      </w:pPr>
      <w:r>
        <w:rPr>
          <w:b/>
          <w:color w:val="1F4E5F"/>
        </w:rPr>
        <w:t>30.1</w:t>
      </w:r>
      <w:r>
        <w:tab/>
        <w:t>The Stillwater Watch is the circuit breaker of the Protocol. Either co-director, or the Neutral Keel chief, calls the Watch on credible threat information affecting the Governance Area: a specific warning, an anomalous concentration of forces, a spike in interference, or an Integrity Cell alert.</w:t>
      </w:r>
    </w:p>
    <w:p w14:paraId="4AE727F5" w14:textId="77777777" w:rsidR="003B5627" w:rsidRDefault="00000000">
      <w:pPr>
        <w:tabs>
          <w:tab w:val="left" w:pos="640"/>
        </w:tabs>
        <w:spacing w:after="120"/>
        <w:ind w:left="640" w:hanging="640"/>
      </w:pPr>
      <w:r>
        <w:rPr>
          <w:b/>
          <w:color w:val="1F4E5F"/>
        </w:rPr>
        <w:t>30.2</w:t>
      </w:r>
      <w:r>
        <w:tab/>
        <w:t>On call, the Watch runs for seventy-two hours: the watch floor moves to heightened posture; the hotline holds a standing Level 3 check call every six hours; survey and pilot craft take paired crews; and public attribution freezes under Article 36.</w:t>
      </w:r>
    </w:p>
    <w:p w14:paraId="20F4C4E9" w14:textId="77777777" w:rsidR="003B5627" w:rsidRDefault="00000000">
      <w:pPr>
        <w:tabs>
          <w:tab w:val="left" w:pos="640"/>
        </w:tabs>
        <w:spacing w:after="120"/>
        <w:ind w:left="640" w:hanging="640"/>
      </w:pPr>
      <w:r>
        <w:rPr>
          <w:b/>
          <w:color w:val="1F4E5F"/>
        </w:rPr>
        <w:t>30.3</w:t>
      </w:r>
      <w:r>
        <w:tab/>
        <w:t>The corridors never pause for the Watch. Traffic continues under heightened observation, and the Bulletin states the Watch in one plain sentence without operational detail.</w:t>
      </w:r>
    </w:p>
    <w:p w14:paraId="6932EF7D" w14:textId="77777777" w:rsidR="003B5627" w:rsidRDefault="00000000">
      <w:pPr>
        <w:tabs>
          <w:tab w:val="left" w:pos="640"/>
        </w:tabs>
        <w:spacing w:after="120"/>
        <w:ind w:left="640" w:hanging="640"/>
      </w:pPr>
      <w:r>
        <w:rPr>
          <w:b/>
          <w:color w:val="1F4E5F"/>
        </w:rPr>
        <w:t>30.4</w:t>
      </w:r>
      <w:r>
        <w:tab/>
        <w:t>The Watch expires automatically at seventy-two hours. The co-directors jointly extend it once, by twenty-four hours, with reasons recorded. No other extension exists; a continuing threat goes to the Commission, not to an endless Watch.</w:t>
      </w:r>
    </w:p>
    <w:p w14:paraId="621A8E3C" w14:textId="77777777" w:rsidR="003B5627" w:rsidRDefault="00000000">
      <w:pPr>
        <w:tabs>
          <w:tab w:val="left" w:pos="640"/>
        </w:tabs>
        <w:spacing w:after="120"/>
        <w:ind w:left="640" w:hanging="640"/>
      </w:pPr>
      <w:r>
        <w:rPr>
          <w:b/>
          <w:color w:val="1F4E5F"/>
        </w:rPr>
        <w:t>30.5</w:t>
      </w:r>
      <w:r>
        <w:tab/>
        <w:t>Every activation goes to the Commission with a lessons record: the trigger quality, the response cost, and the false-alarm rate. The record keeps the circuit breaker honest, so that the Watch stays rare and therefore stays credible.</w:t>
      </w:r>
    </w:p>
    <w:p w14:paraId="2FCF8F5B" w14:textId="77777777" w:rsidR="003B5627" w:rsidRDefault="00000000">
      <w:pPr>
        <w:pStyle w:val="Heading1"/>
      </w:pPr>
      <w:bookmarkStart w:id="42" w:name="_Toc236929628"/>
      <w:r>
        <w:lastRenderedPageBreak/>
        <w:t>Part VII: Financial Architecture</w:t>
      </w:r>
      <w:bookmarkEnd w:id="42"/>
    </w:p>
    <w:p w14:paraId="48BB5DB1" w14:textId="77777777" w:rsidR="003B5627" w:rsidRDefault="00000000">
      <w:r>
        <w:t>The financial architecture answers the hardest political question of the summer of 2026 with a distinction older than the debate: passage is free, and services carry costs. No ship pays any state for passage, under any name. Coastal states recover the real, audited cost of the services they provide from a multilateral fund under neutral administration. The architecture thereby honors two red lines at once: the line against tolls, and the line for recognition of the coastal role.</w:t>
      </w:r>
    </w:p>
    <w:p w14:paraId="57061BA7" w14:textId="77777777" w:rsidR="003B5627" w:rsidRDefault="00000000">
      <w:pPr>
        <w:pStyle w:val="Heading2"/>
      </w:pPr>
      <w:bookmarkStart w:id="43" w:name="_Toc236929629"/>
      <w:r>
        <w:t>Article 31: The Zero-Toll Rule</w:t>
      </w:r>
      <w:bookmarkEnd w:id="43"/>
    </w:p>
    <w:p w14:paraId="205FB308" w14:textId="77777777" w:rsidR="003B5627" w:rsidRDefault="00000000">
      <w:pPr>
        <w:tabs>
          <w:tab w:val="left" w:pos="640"/>
        </w:tabs>
        <w:spacing w:after="120"/>
        <w:ind w:left="640" w:hanging="640"/>
      </w:pPr>
      <w:r>
        <w:rPr>
          <w:b/>
          <w:color w:val="1F4E5F"/>
        </w:rPr>
        <w:t>31.1</w:t>
      </w:r>
      <w:r>
        <w:tab/>
        <w:t>No participant charges, collects, or accepts any toll, tariff, fee, duty, levy, or charge of any kind for passage through the Strait of Hormuz, the corridors, or the Governance Area, from any vessel, cargo, owner, charterer, insurer, flag state, or other interest, under any name and under any flow state.</w:t>
      </w:r>
    </w:p>
    <w:p w14:paraId="1263F9D3" w14:textId="77777777" w:rsidR="003B5627" w:rsidRDefault="00000000">
      <w:pPr>
        <w:tabs>
          <w:tab w:val="left" w:pos="640"/>
        </w:tabs>
        <w:spacing w:after="120"/>
        <w:ind w:left="640" w:hanging="640"/>
      </w:pPr>
      <w:r>
        <w:rPr>
          <w:b/>
          <w:color w:val="1F4E5F"/>
        </w:rPr>
        <w:t>31.2</w:t>
      </w:r>
      <w:r>
        <w:tab/>
        <w:t>No condition, quota, priority purchase, or quid pro quo attaches to transit. Transit is not a concession and buys nothing but safe passage itself.</w:t>
      </w:r>
    </w:p>
    <w:p w14:paraId="2073C4CF" w14:textId="77777777" w:rsidR="003B5627" w:rsidRDefault="00000000">
      <w:pPr>
        <w:tabs>
          <w:tab w:val="left" w:pos="640"/>
        </w:tabs>
        <w:spacing w:after="120"/>
        <w:ind w:left="640" w:hanging="640"/>
      </w:pPr>
      <w:r>
        <w:rPr>
          <w:b/>
          <w:color w:val="1F4E5F"/>
        </w:rPr>
        <w:t>31.3</w:t>
      </w:r>
      <w:r>
        <w:tab/>
        <w:t>Each Contracting Party maintains its domestic law and practice in conformity with this Article and files the conforming instruments with the depositary within thirty days of Day 0.</w:t>
      </w:r>
    </w:p>
    <w:p w14:paraId="1451F2AC" w14:textId="77777777" w:rsidR="003B5627" w:rsidRDefault="00000000">
      <w:pPr>
        <w:tabs>
          <w:tab w:val="left" w:pos="640"/>
        </w:tabs>
        <w:spacing w:after="120"/>
        <w:ind w:left="640" w:hanging="640"/>
      </w:pPr>
      <w:r>
        <w:rPr>
          <w:b/>
          <w:color w:val="1F4E5F"/>
        </w:rPr>
        <w:t>31.4</w:t>
      </w:r>
      <w:r>
        <w:tab/>
        <w:t>A breach of this Article classifies as Tier 3 without exception.</w:t>
      </w:r>
    </w:p>
    <w:p w14:paraId="26D7702D" w14:textId="77777777" w:rsidR="003B5627" w:rsidRDefault="00000000">
      <w:pPr>
        <w:pStyle w:val="Heading2"/>
      </w:pPr>
      <w:bookmarkStart w:id="44" w:name="_Toc236929630"/>
      <w:r>
        <w:t>Article 32: The Service-Fee Distinction</w:t>
      </w:r>
      <w:bookmarkEnd w:id="44"/>
    </w:p>
    <w:p w14:paraId="31F730F6" w14:textId="77777777" w:rsidR="003B5627" w:rsidRDefault="00000000">
      <w:pPr>
        <w:tabs>
          <w:tab w:val="left" w:pos="640"/>
        </w:tabs>
        <w:spacing w:after="120"/>
        <w:ind w:left="640" w:hanging="640"/>
      </w:pPr>
      <w:r>
        <w:rPr>
          <w:b/>
          <w:color w:val="1F4E5F"/>
        </w:rPr>
        <w:t>32.1</w:t>
      </w:r>
      <w:r>
        <w:tab/>
        <w:t>Real services carry real costs. The recoverable services are: vessel traffic services support; pilotage where a vessel requests it; towage and salvage support; survey and clearance under Article 18; waste reception; anchorage services; and meteorological and navigational information products beyond the Bulletin. Each service carries a published, cost-based rate at Annex D.</w:t>
      </w:r>
    </w:p>
    <w:p w14:paraId="731E1333" w14:textId="77777777" w:rsidR="003B5627" w:rsidRDefault="00000000">
      <w:pPr>
        <w:tabs>
          <w:tab w:val="left" w:pos="640"/>
        </w:tabs>
        <w:spacing w:after="120"/>
        <w:ind w:left="640" w:hanging="640"/>
      </w:pPr>
      <w:r>
        <w:rPr>
          <w:b/>
          <w:color w:val="1F4E5F"/>
        </w:rPr>
        <w:t>32.2</w:t>
      </w:r>
      <w:r>
        <w:tab/>
        <w:t>During the provisional period, the multilateral route replaces direct charging inside the Governance Area: the Fund reimburses the Contracting Parties for verified service costs, and no shipper pays any state directly for any passage-related service in the Governance Area. Voluntary services contracted commercially outside the Governance Area stand outside this Protocol.</w:t>
      </w:r>
    </w:p>
    <w:p w14:paraId="63D37074" w14:textId="77777777" w:rsidR="003B5627" w:rsidRDefault="00000000">
      <w:pPr>
        <w:tabs>
          <w:tab w:val="left" w:pos="640"/>
        </w:tabs>
        <w:spacing w:after="120"/>
        <w:ind w:left="640" w:hanging="640"/>
      </w:pPr>
      <w:r>
        <w:rPr>
          <w:b/>
          <w:color w:val="1F4E5F"/>
        </w:rPr>
        <w:t>32.3</w:t>
      </w:r>
      <w:r>
        <w:tab/>
        <w:t>The model follows the cooperative mechanism practice of the Malacca and Singapore Straits: coastal states provide, users contribute voluntarily to a fund, and the fund reimburses audited costs. The practice of twenty years supplies the template, and Annex D supplies the details.</w:t>
      </w:r>
    </w:p>
    <w:p w14:paraId="418E05C1" w14:textId="77777777" w:rsidR="003B5627" w:rsidRDefault="00000000">
      <w:pPr>
        <w:tabs>
          <w:tab w:val="left" w:pos="640"/>
        </w:tabs>
        <w:spacing w:after="120"/>
        <w:ind w:left="640" w:hanging="640"/>
      </w:pPr>
      <w:r>
        <w:rPr>
          <w:b/>
          <w:color w:val="1F4E5F"/>
        </w:rPr>
        <w:t>32.4</w:t>
      </w:r>
      <w:r>
        <w:tab/>
        <w:t>Rates are cost-based, not revenue-based. The rate card recovers the audited cost of the service plus a published overhead factor of ten percent, and nothing more.</w:t>
      </w:r>
    </w:p>
    <w:p w14:paraId="007FA15F" w14:textId="77777777" w:rsidR="003B5627" w:rsidRDefault="00000000">
      <w:pPr>
        <w:pStyle w:val="Heading2"/>
      </w:pPr>
      <w:bookmarkStart w:id="45" w:name="_Toc236929631"/>
      <w:r>
        <w:t>Article 33: The Transit Services Fund</w:t>
      </w:r>
      <w:bookmarkEnd w:id="45"/>
    </w:p>
    <w:p w14:paraId="3B5E6E56" w14:textId="77777777" w:rsidR="003B5627" w:rsidRDefault="00000000">
      <w:pPr>
        <w:tabs>
          <w:tab w:val="left" w:pos="640"/>
        </w:tabs>
        <w:spacing w:after="120"/>
        <w:ind w:left="640" w:hanging="640"/>
      </w:pPr>
      <w:r>
        <w:rPr>
          <w:b/>
          <w:color w:val="1F4E5F"/>
        </w:rPr>
        <w:t>33.1</w:t>
      </w:r>
      <w:r>
        <w:tab/>
        <w:t>The Transit Services Fund stands established as a multilateral fund administered by the Swiss Confederation through a designated Swiss financial intermediary. The administrator acts on the instruction of the Fund board within the rules of this Article, and never on the instruction of any single participant.</w:t>
      </w:r>
    </w:p>
    <w:p w14:paraId="30BBB542" w14:textId="77777777" w:rsidR="003B5627" w:rsidRDefault="00000000">
      <w:pPr>
        <w:tabs>
          <w:tab w:val="left" w:pos="640"/>
        </w:tabs>
        <w:spacing w:after="120"/>
        <w:ind w:left="640" w:hanging="640"/>
      </w:pPr>
      <w:r>
        <w:rPr>
          <w:b/>
          <w:color w:val="1F4E5F"/>
        </w:rPr>
        <w:lastRenderedPageBreak/>
        <w:t>33.2</w:t>
      </w:r>
      <w:r>
        <w:tab/>
        <w:t>The Fund board numbers five: one appointee of each Contracting Party, one appointee of the Observer Members acting jointly, one appointee of the Industry Panel, and the administrator without vote as chair. The board meets monthly and decides by simple majority.</w:t>
      </w:r>
    </w:p>
    <w:p w14:paraId="2C256604" w14:textId="77777777" w:rsidR="003B5627" w:rsidRDefault="00000000">
      <w:pPr>
        <w:tabs>
          <w:tab w:val="left" w:pos="640"/>
        </w:tabs>
        <w:spacing w:after="120"/>
        <w:ind w:left="640" w:hanging="640"/>
      </w:pPr>
      <w:r>
        <w:rPr>
          <w:b/>
          <w:color w:val="1F4E5F"/>
        </w:rPr>
        <w:t>33.3</w:t>
      </w:r>
      <w:r>
        <w:tab/>
        <w:t>Sources: voluntary contributions from user states; voluntary industry contributions agreed through the Industry Panel and expressed as annual amounts, never as per-transit charges; grants; and the opening window contribution of the Gulf Cooperation Council states. No source attaches any condition on Fund operations beyond this Article.</w:t>
      </w:r>
    </w:p>
    <w:p w14:paraId="31C77468" w14:textId="77777777" w:rsidR="003B5627" w:rsidRDefault="00000000">
      <w:pPr>
        <w:tabs>
          <w:tab w:val="left" w:pos="640"/>
        </w:tabs>
        <w:spacing w:after="120"/>
        <w:ind w:left="640" w:hanging="640"/>
      </w:pPr>
      <w:r>
        <w:rPr>
          <w:b/>
          <w:color w:val="1F4E5F"/>
        </w:rPr>
        <w:t>33.4</w:t>
      </w:r>
      <w:r>
        <w:tab/>
        <w:t>Uses, in order: reimbursement of verified service costs of the Contracting Parties; operating costs of the Joint Coordination Center, the Neutral Keel Office, and the Integrity Cell; survey and clearance costs under Article 18; and the Political Discretion window of fifty million United States dollars for rapid response to unforeseen shocks, drawable by the board on a four-fifths vote with a published reason.</w:t>
      </w:r>
    </w:p>
    <w:p w14:paraId="4BC98229" w14:textId="77777777" w:rsidR="003B5627" w:rsidRDefault="00000000">
      <w:pPr>
        <w:tabs>
          <w:tab w:val="left" w:pos="640"/>
        </w:tabs>
        <w:spacing w:after="120"/>
        <w:ind w:left="640" w:hanging="640"/>
      </w:pPr>
      <w:r>
        <w:rPr>
          <w:b/>
          <w:color w:val="1F4E5F"/>
        </w:rPr>
        <w:t>33.5</w:t>
      </w:r>
      <w:r>
        <w:tab/>
        <w:t>The Fund publishes accounts quarterly, audited annually by an international firm selected by the board. Every payment shows purpose, recipient, and verification reference. The administrator's report goes to every participant simultaneously.</w:t>
      </w:r>
    </w:p>
    <w:p w14:paraId="0C934A92" w14:textId="77777777" w:rsidR="003B5627" w:rsidRDefault="00000000">
      <w:pPr>
        <w:tabs>
          <w:tab w:val="left" w:pos="640"/>
        </w:tabs>
        <w:spacing w:after="120"/>
        <w:ind w:left="640" w:hanging="640"/>
      </w:pPr>
      <w:r>
        <w:rPr>
          <w:b/>
          <w:color w:val="1F4E5F"/>
        </w:rPr>
        <w:t>33.6</w:t>
      </w:r>
      <w:r>
        <w:tab/>
        <w:t>Cost discipline binds the architecture: total standing cost of the institutions stays under forty million United States dollars per year, excluding one-time survey and clearance costs and the Political Discretion window. The board reports the standing cost line every quarter.</w:t>
      </w:r>
    </w:p>
    <w:p w14:paraId="09A07731" w14:textId="77777777" w:rsidR="003B5627" w:rsidRDefault="00000000">
      <w:pPr>
        <w:pStyle w:val="Heading2"/>
      </w:pPr>
      <w:bookmarkStart w:id="46" w:name="_Toc236929632"/>
      <w:r>
        <w:t>Article 34: The Sanctions-Compliance Firewall</w:t>
      </w:r>
      <w:bookmarkEnd w:id="46"/>
    </w:p>
    <w:p w14:paraId="6C095675" w14:textId="77777777" w:rsidR="003B5627" w:rsidRDefault="00000000">
      <w:pPr>
        <w:tabs>
          <w:tab w:val="left" w:pos="640"/>
        </w:tabs>
        <w:spacing w:after="120"/>
        <w:ind w:left="640" w:hanging="640"/>
      </w:pPr>
      <w:r>
        <w:rPr>
          <w:b/>
          <w:color w:val="1F4E5F"/>
        </w:rPr>
        <w:t>34.1</w:t>
      </w:r>
      <w:r>
        <w:tab/>
        <w:t>The Fund operates through the Swiss-administered channel with standing compliance opinions from qualified counsel, renewed every six months, covering each payment class. Payments flow for Protocol services only, to verified recipients, against verified service records.</w:t>
      </w:r>
    </w:p>
    <w:p w14:paraId="3D46C788" w14:textId="77777777" w:rsidR="003B5627" w:rsidRDefault="00000000">
      <w:pPr>
        <w:tabs>
          <w:tab w:val="left" w:pos="640"/>
        </w:tabs>
        <w:spacing w:after="120"/>
        <w:ind w:left="640" w:hanging="640"/>
      </w:pPr>
      <w:r>
        <w:rPr>
          <w:b/>
          <w:color w:val="1F4E5F"/>
        </w:rPr>
        <w:t>34.2</w:t>
      </w:r>
      <w:r>
        <w:tab/>
        <w:t>No participant uses the Fund to circumvent any sanctions regime, and no participant invokes any sanctions regime to block a payment that this Protocol authorizes. The administrator's written compliance opinion settles the question for Fund purposes, and the opinion publishes to the board.</w:t>
      </w:r>
    </w:p>
    <w:p w14:paraId="5F617E27" w14:textId="77777777" w:rsidR="003B5627" w:rsidRDefault="00000000">
      <w:pPr>
        <w:tabs>
          <w:tab w:val="left" w:pos="640"/>
        </w:tabs>
        <w:spacing w:after="120"/>
        <w:ind w:left="640" w:hanging="640"/>
      </w:pPr>
      <w:r>
        <w:rPr>
          <w:b/>
          <w:color w:val="1F4E5F"/>
        </w:rPr>
        <w:t>34.3</w:t>
      </w:r>
      <w:r>
        <w:tab/>
        <w:t>Humanitarian payments never wait. A payment supporting humanitarian traffic executes on the administrator's humanitarian certification, with the compliance review following within five working days.</w:t>
      </w:r>
    </w:p>
    <w:p w14:paraId="3A317E87" w14:textId="77777777" w:rsidR="003B5627" w:rsidRDefault="00000000">
      <w:pPr>
        <w:tabs>
          <w:tab w:val="left" w:pos="640"/>
        </w:tabs>
        <w:spacing w:after="120"/>
        <w:ind w:left="640" w:hanging="640"/>
      </w:pPr>
      <w:r>
        <w:rPr>
          <w:b/>
          <w:color w:val="1F4E5F"/>
        </w:rPr>
        <w:t>34.4</w:t>
      </w:r>
      <w:r>
        <w:tab/>
        <w:t>Where a payment class loses its compliance coverage, the administrator suspends that class, notifies the board and the affected Contracting Party within twenty-four hours, and the board restores coverage or restructures the class within thirty days. The corridor system never pauses for a payment question.</w:t>
      </w:r>
    </w:p>
    <w:p w14:paraId="17CFCB26" w14:textId="77777777" w:rsidR="003B5627" w:rsidRDefault="00000000">
      <w:pPr>
        <w:pStyle w:val="Heading2"/>
      </w:pPr>
      <w:bookmarkStart w:id="47" w:name="_Toc236929633"/>
      <w:r>
        <w:t>Article 35: The Anti-Circumvention Rule</w:t>
      </w:r>
      <w:bookmarkEnd w:id="47"/>
    </w:p>
    <w:p w14:paraId="19B13CEF" w14:textId="77777777" w:rsidR="003B5627" w:rsidRDefault="00000000">
      <w:pPr>
        <w:tabs>
          <w:tab w:val="left" w:pos="640"/>
        </w:tabs>
        <w:spacing w:after="120"/>
        <w:ind w:left="640" w:hanging="640"/>
      </w:pPr>
      <w:r>
        <w:rPr>
          <w:b/>
          <w:color w:val="1F4E5F"/>
        </w:rPr>
        <w:t>35.1</w:t>
      </w:r>
      <w:r>
        <w:tab/>
        <w:t>No participant achieves indirectly what Article 31 prohibits directly: no differentiated port dues tied to Hormuz transit, no mandatory insurance schemes sold by a state, no convoy charges, no data fees, no pilotage compulsion, and no administrative charge that functions as a price on passage.</w:t>
      </w:r>
    </w:p>
    <w:p w14:paraId="3F7B6548" w14:textId="77777777" w:rsidR="003B5627" w:rsidRDefault="00000000">
      <w:pPr>
        <w:tabs>
          <w:tab w:val="left" w:pos="640"/>
        </w:tabs>
        <w:spacing w:after="120"/>
        <w:ind w:left="640" w:hanging="640"/>
      </w:pPr>
      <w:r>
        <w:rPr>
          <w:b/>
          <w:color w:val="1F4E5F"/>
        </w:rPr>
        <w:t>35.2</w:t>
      </w:r>
      <w:r>
        <w:tab/>
        <w:t>The Neutral Keel Office audits for functional equivalents annually and on complaint. The test is functional: a measure that prices passage in substance is a toll, whatever its name.</w:t>
      </w:r>
    </w:p>
    <w:p w14:paraId="7BE9476E" w14:textId="77777777" w:rsidR="003B5627" w:rsidRDefault="00000000">
      <w:pPr>
        <w:tabs>
          <w:tab w:val="left" w:pos="640"/>
        </w:tabs>
        <w:spacing w:after="120"/>
        <w:ind w:left="640" w:hanging="640"/>
      </w:pPr>
      <w:r>
        <w:rPr>
          <w:b/>
          <w:color w:val="1F4E5F"/>
        </w:rPr>
        <w:lastRenderedPageBreak/>
        <w:t>35.3</w:t>
      </w:r>
      <w:r>
        <w:tab/>
        <w:t>A violation classifies as Tier 3. The remedy is cessation and repayment through the Fund, and the measure publishes.</w:t>
      </w:r>
    </w:p>
    <w:p w14:paraId="3F6643B8" w14:textId="77777777" w:rsidR="003B5627" w:rsidRDefault="00000000">
      <w:pPr>
        <w:pStyle w:val="Heading1"/>
      </w:pPr>
      <w:bookmarkStart w:id="48" w:name="_Toc236929634"/>
      <w:r>
        <w:lastRenderedPageBreak/>
        <w:t>Part VIII: Spoiler and Shock Hardening</w:t>
      </w:r>
      <w:bookmarkEnd w:id="48"/>
    </w:p>
    <w:p w14:paraId="5140ADF4" w14:textId="77777777" w:rsidR="003B5627" w:rsidRDefault="00000000">
      <w:r>
        <w:t>Every strait regime attracts actors who profit from its failure. This Part assumes their existence, declines to name them in advance, and builds the response into the architecture: slow attribution, a dedicated pathway for rogue actors, a standing counter to false flags, and a group response that answers sabotage with solidarity instead of escalation.</w:t>
      </w:r>
    </w:p>
    <w:p w14:paraId="395E47C0" w14:textId="77777777" w:rsidR="003B5627" w:rsidRDefault="00000000">
      <w:pPr>
        <w:pStyle w:val="Heading2"/>
      </w:pPr>
      <w:bookmarkStart w:id="49" w:name="_Toc236929635"/>
      <w:r>
        <w:t>Article 36: The Attribution Standard</w:t>
      </w:r>
      <w:bookmarkEnd w:id="49"/>
    </w:p>
    <w:p w14:paraId="70F36FFB" w14:textId="77777777" w:rsidR="003B5627" w:rsidRDefault="00000000">
      <w:pPr>
        <w:tabs>
          <w:tab w:val="left" w:pos="640"/>
        </w:tabs>
        <w:spacing w:after="120"/>
        <w:ind w:left="640" w:hanging="640"/>
      </w:pPr>
      <w:r>
        <w:rPr>
          <w:b/>
          <w:color w:val="1F4E5F"/>
        </w:rPr>
        <w:t>36.1</w:t>
      </w:r>
      <w:r>
        <w:tab/>
        <w:t>No participant attributes an incident in or near the Governance Area publicly for forty-eight hours. During the freeze, participants use the holding statements at Annex H, and the investigation runs under Article 26.</w:t>
      </w:r>
    </w:p>
    <w:p w14:paraId="461BEB37" w14:textId="77777777" w:rsidR="003B5627" w:rsidRDefault="00000000">
      <w:pPr>
        <w:tabs>
          <w:tab w:val="left" w:pos="640"/>
        </w:tabs>
        <w:spacing w:after="120"/>
        <w:ind w:left="640" w:hanging="640"/>
      </w:pPr>
      <w:r>
        <w:rPr>
          <w:b/>
          <w:color w:val="1F4E5F"/>
        </w:rPr>
        <w:t>36.2</w:t>
      </w:r>
      <w:r>
        <w:tab/>
        <w:t>An attribution statement after the freeze cites the converged evidence: the two independent methods, the anchor officers, and the chain of custody. A statement without the converged record classifies as Tier 2.</w:t>
      </w:r>
    </w:p>
    <w:p w14:paraId="381B80B6" w14:textId="77777777" w:rsidR="003B5627" w:rsidRDefault="00000000">
      <w:pPr>
        <w:tabs>
          <w:tab w:val="left" w:pos="640"/>
        </w:tabs>
        <w:spacing w:after="120"/>
        <w:ind w:left="640" w:hanging="640"/>
      </w:pPr>
      <w:r>
        <w:rPr>
          <w:b/>
          <w:color w:val="1F4E5F"/>
        </w:rPr>
        <w:t>36.3</w:t>
      </w:r>
      <w:r>
        <w:tab/>
        <w:t>The Registry publishes the incident file, with operational redactions, within seven days of the incident. The file speaks for the system, so that no participant needs to race a rumor.</w:t>
      </w:r>
    </w:p>
    <w:p w14:paraId="122596E5" w14:textId="77777777" w:rsidR="003B5627" w:rsidRDefault="00000000">
      <w:pPr>
        <w:pStyle w:val="Heading2"/>
      </w:pPr>
      <w:bookmarkStart w:id="50" w:name="_Toc236929636"/>
      <w:r>
        <w:t>Article 37: The Rogue-Actor Pathway</w:t>
      </w:r>
      <w:bookmarkEnd w:id="50"/>
    </w:p>
    <w:p w14:paraId="471A7B53" w14:textId="77777777" w:rsidR="003B5627" w:rsidRDefault="00000000">
      <w:pPr>
        <w:tabs>
          <w:tab w:val="left" w:pos="640"/>
        </w:tabs>
        <w:spacing w:after="120"/>
        <w:ind w:left="640" w:hanging="640"/>
      </w:pPr>
      <w:r>
        <w:rPr>
          <w:b/>
          <w:color w:val="1F4E5F"/>
        </w:rPr>
        <w:t>37.1</w:t>
      </w:r>
      <w:r>
        <w:tab/>
        <w:t>The architecture assumes the presence of spoilers: non-state groups, rogue elements, profiteers, and provocateurs. Incidents route first through the question of state responsibility, and the investigation tests the rogue hypothesis with the same rigor as the state hypothesis.</w:t>
      </w:r>
    </w:p>
    <w:p w14:paraId="5DF9F877" w14:textId="77777777" w:rsidR="003B5627" w:rsidRDefault="00000000">
      <w:pPr>
        <w:tabs>
          <w:tab w:val="left" w:pos="640"/>
        </w:tabs>
        <w:spacing w:after="120"/>
        <w:ind w:left="640" w:hanging="640"/>
      </w:pPr>
      <w:r>
        <w:rPr>
          <w:b/>
          <w:color w:val="1F4E5F"/>
        </w:rPr>
        <w:t>37.2</w:t>
      </w:r>
      <w:r>
        <w:tab/>
        <w:t>Attribution of an incident to a non-state actor triggers the group response of Article 39, not any inter-state measure. The system answers a provocation with a demonstration that the provocation failed: the corridors stay open, the Bulletin publishes, and the group acts together.</w:t>
      </w:r>
    </w:p>
    <w:p w14:paraId="59BDDAD9" w14:textId="77777777" w:rsidR="003B5627" w:rsidRDefault="00000000">
      <w:pPr>
        <w:tabs>
          <w:tab w:val="left" w:pos="640"/>
        </w:tabs>
        <w:spacing w:after="120"/>
        <w:ind w:left="640" w:hanging="640"/>
      </w:pPr>
      <w:r>
        <w:rPr>
          <w:b/>
          <w:color w:val="1F4E5F"/>
        </w:rPr>
        <w:t>37.3</w:t>
      </w:r>
      <w:r>
        <w:tab/>
        <w:t>A participant that receives evidence of a rogue element operating from its territory acts on it within seventy-two hours and reports the action to the Commission. Knowing harbor of a rogue element after notification enters Tier 3 review under Article 28.</w:t>
      </w:r>
    </w:p>
    <w:p w14:paraId="6381AD11" w14:textId="77777777" w:rsidR="003B5627" w:rsidRDefault="00000000">
      <w:pPr>
        <w:pStyle w:val="Heading2"/>
      </w:pPr>
      <w:bookmarkStart w:id="51" w:name="_Toc236929637"/>
      <w:r>
        <w:t>Article 38: The False-Flag Protocol</w:t>
      </w:r>
      <w:bookmarkEnd w:id="51"/>
    </w:p>
    <w:p w14:paraId="00D95725" w14:textId="77777777" w:rsidR="003B5627" w:rsidRDefault="00000000">
      <w:pPr>
        <w:tabs>
          <w:tab w:val="left" w:pos="640"/>
        </w:tabs>
        <w:spacing w:after="120"/>
        <w:ind w:left="640" w:hanging="640"/>
      </w:pPr>
      <w:r>
        <w:rPr>
          <w:b/>
          <w:color w:val="1F4E5F"/>
        </w:rPr>
        <w:t>38.1</w:t>
      </w:r>
      <w:r>
        <w:tab/>
        <w:t>Every investigation tests the false-flag hypothesis first: the possibility that an incident was staged to implicate a participant. The test is standard, recorded, and applies to every incident without exception, so that no participant reads the test itself as an accusation.</w:t>
      </w:r>
    </w:p>
    <w:p w14:paraId="2CF0E47C" w14:textId="77777777" w:rsidR="003B5627" w:rsidRDefault="00000000">
      <w:pPr>
        <w:tabs>
          <w:tab w:val="left" w:pos="640"/>
        </w:tabs>
        <w:spacing w:after="120"/>
        <w:ind w:left="640" w:hanging="640"/>
      </w:pPr>
      <w:r>
        <w:rPr>
          <w:b/>
          <w:color w:val="1F4E5F"/>
        </w:rPr>
        <w:t>38.2</w:t>
      </w:r>
      <w:r>
        <w:tab/>
        <w:t>The Integrity Cell runs the counter-analysis independently of the national investigations, and both Contracting Parties appoint liaison investigators with full access to the incident file.</w:t>
      </w:r>
    </w:p>
    <w:p w14:paraId="307A2BCF" w14:textId="77777777" w:rsidR="003B5627" w:rsidRDefault="00000000">
      <w:pPr>
        <w:tabs>
          <w:tab w:val="left" w:pos="640"/>
        </w:tabs>
        <w:spacing w:after="120"/>
        <w:ind w:left="640" w:hanging="640"/>
      </w:pPr>
      <w:r>
        <w:rPr>
          <w:b/>
          <w:color w:val="1F4E5F"/>
        </w:rPr>
        <w:t>38.3</w:t>
      </w:r>
      <w:r>
        <w:tab/>
        <w:t>A participant that attributes an incident while the false-flag test stands open breaches Article 36.1 and classifies at Tier 2.</w:t>
      </w:r>
    </w:p>
    <w:p w14:paraId="59EF8378" w14:textId="77777777" w:rsidR="003B5627" w:rsidRDefault="00000000">
      <w:pPr>
        <w:pStyle w:val="Heading2"/>
      </w:pPr>
      <w:bookmarkStart w:id="52" w:name="_Toc236929638"/>
      <w:r>
        <w:lastRenderedPageBreak/>
        <w:t>Article 39: The Group Response Commitment</w:t>
      </w:r>
      <w:bookmarkEnd w:id="52"/>
    </w:p>
    <w:p w14:paraId="54937DED" w14:textId="77777777" w:rsidR="003B5627" w:rsidRDefault="00000000">
      <w:pPr>
        <w:tabs>
          <w:tab w:val="left" w:pos="640"/>
        </w:tabs>
        <w:spacing w:after="120"/>
        <w:ind w:left="640" w:hanging="640"/>
      </w:pPr>
      <w:r>
        <w:rPr>
          <w:b/>
          <w:color w:val="1F4E5F"/>
        </w:rPr>
        <w:t>39.1</w:t>
      </w:r>
      <w:r>
        <w:tab/>
        <w:t>An attack on the architecture is an attack on every participant. The Commission convenes within twenty-four hours of a Tier 3 event and adopts a group response drawn from the published menu: public exposure of the converged record; exclusion of the responsible actor from Fund services and Protocol privileges; notification to insurers and flag registries; legal action in national courts; and coordinated diplomatic measures.</w:t>
      </w:r>
    </w:p>
    <w:p w14:paraId="3952E1D6" w14:textId="77777777" w:rsidR="003B5627" w:rsidRDefault="00000000">
      <w:pPr>
        <w:tabs>
          <w:tab w:val="left" w:pos="640"/>
        </w:tabs>
        <w:spacing w:after="120"/>
        <w:ind w:left="640" w:hanging="640"/>
      </w:pPr>
      <w:r>
        <w:rPr>
          <w:b/>
          <w:color w:val="1F4E5F"/>
        </w:rPr>
        <w:t>39.2</w:t>
      </w:r>
      <w:r>
        <w:tab/>
        <w:t>The framework architecture excludes automatic military escalation. No provision of this Protocol triggers, authorizes, or implies the use of force by any participant against any other.</w:t>
      </w:r>
    </w:p>
    <w:p w14:paraId="3BAEA86F" w14:textId="77777777" w:rsidR="003B5627" w:rsidRDefault="00000000">
      <w:pPr>
        <w:tabs>
          <w:tab w:val="left" w:pos="640"/>
        </w:tabs>
        <w:spacing w:after="120"/>
        <w:ind w:left="640" w:hanging="640"/>
      </w:pPr>
      <w:r>
        <w:rPr>
          <w:b/>
          <w:color w:val="1F4E5F"/>
        </w:rPr>
        <w:t>39.3</w:t>
      </w:r>
      <w:r>
        <w:tab/>
        <w:t>The inherent right of self-defense under international law remains unaffected. A participant contemplating action in self-defense consults through the hotline first, except where delay defeats the right, and informs the Commission within twenty-four hours of any action taken.</w:t>
      </w:r>
    </w:p>
    <w:p w14:paraId="36806E0F" w14:textId="77777777" w:rsidR="003B5627" w:rsidRDefault="00000000">
      <w:pPr>
        <w:tabs>
          <w:tab w:val="left" w:pos="640"/>
        </w:tabs>
        <w:spacing w:after="120"/>
        <w:ind w:left="640" w:hanging="640"/>
      </w:pPr>
      <w:r>
        <w:rPr>
          <w:b/>
          <w:color w:val="1F4E5F"/>
        </w:rPr>
        <w:t>39.4</w:t>
      </w:r>
      <w:r>
        <w:tab/>
        <w:t>The group response protects the dissenting participant as well: a participant that disagrees with a finding records its dissent and the response proceeds by consensus minus one under Article 24.3, and no participant faces a consequence from the group for the dissent itself.</w:t>
      </w:r>
    </w:p>
    <w:p w14:paraId="780B1714" w14:textId="77777777" w:rsidR="003B5627" w:rsidRDefault="00000000">
      <w:pPr>
        <w:pStyle w:val="Heading1"/>
      </w:pPr>
      <w:bookmarkStart w:id="53" w:name="_Toc236929639"/>
      <w:r>
        <w:lastRenderedPageBreak/>
        <w:t>Part IX: Transition and Final Provisions</w:t>
      </w:r>
      <w:bookmarkEnd w:id="53"/>
    </w:p>
    <w:p w14:paraId="5C814E1A" w14:textId="77777777" w:rsidR="003B5627" w:rsidRDefault="00000000">
      <w:r>
        <w:t>This Part fits the Protocol into the calendar of the summer of 2026: the sixty-day window of the Islamabad track, the interim arrangements for the lanes, and the path to the Permanent Compact. The design principle is default continuity: at every decision point, doing nothing continues the system, and only deliberate action changes it.</w:t>
      </w:r>
    </w:p>
    <w:p w14:paraId="679E34C1" w14:textId="77777777" w:rsidR="003B5627" w:rsidRDefault="00000000">
      <w:pPr>
        <w:pStyle w:val="Heading2"/>
      </w:pPr>
      <w:bookmarkStart w:id="54" w:name="_Toc236929640"/>
      <w:r>
        <w:t>Article 40: The Phased Activation Timeline</w:t>
      </w:r>
      <w:bookmarkEnd w:id="54"/>
    </w:p>
    <w:p w14:paraId="3B5AACE0" w14:textId="77777777" w:rsidR="003B5627" w:rsidRDefault="00000000">
      <w:pPr>
        <w:tabs>
          <w:tab w:val="left" w:pos="640"/>
        </w:tabs>
        <w:spacing w:after="120"/>
        <w:ind w:left="640" w:hanging="640"/>
      </w:pPr>
      <w:r>
        <w:rPr>
          <w:b/>
          <w:color w:val="1F4E5F"/>
        </w:rPr>
        <w:t>40.1</w:t>
      </w:r>
      <w:r>
        <w:tab/>
        <w:t>The activation timeline at Annex F governs the first sixty days. Day 0 is the date of signature. Indicative calendar dates track a signature in the second week of August 2026, and the day numbers govern in every case, so that a change in the signature date moves the calendar without touching the design.</w:t>
      </w:r>
    </w:p>
    <w:p w14:paraId="20A6E245" w14:textId="77777777" w:rsidR="003B5627" w:rsidRDefault="00000000">
      <w:pPr>
        <w:tabs>
          <w:tab w:val="left" w:pos="640"/>
        </w:tabs>
        <w:spacing w:after="120"/>
        <w:ind w:left="640" w:hanging="640"/>
      </w:pPr>
      <w:r>
        <w:rPr>
          <w:b/>
          <w:color w:val="1F4E5F"/>
        </w:rPr>
        <w:t>40.2</w:t>
      </w:r>
      <w:r>
        <w:tab/>
        <w:t>Each phase carries a checklist at Annex F. A checklist item is binary, observable, and assigned to one named body. The Registry shows checklist status in real time to every seat.</w:t>
      </w:r>
    </w:p>
    <w:p w14:paraId="3D434330" w14:textId="77777777" w:rsidR="003B5627" w:rsidRDefault="00000000">
      <w:pPr>
        <w:tabs>
          <w:tab w:val="left" w:pos="640"/>
        </w:tabs>
        <w:spacing w:after="120"/>
        <w:ind w:left="640" w:hanging="640"/>
      </w:pPr>
      <w:r>
        <w:rPr>
          <w:b/>
          <w:color w:val="1F4E5F"/>
        </w:rPr>
        <w:t>40.3</w:t>
      </w:r>
      <w:r>
        <w:tab/>
        <w:t>A phase completes when its checklist completes. The Bulletin announces each phase completion. No ceremony, vote, or declaration is necessary for completion.</w:t>
      </w:r>
    </w:p>
    <w:p w14:paraId="58756546" w14:textId="77777777" w:rsidR="003B5627" w:rsidRDefault="00000000">
      <w:pPr>
        <w:tabs>
          <w:tab w:val="left" w:pos="640"/>
        </w:tabs>
        <w:spacing w:after="120"/>
        <w:ind w:left="640" w:hanging="640"/>
      </w:pPr>
      <w:r>
        <w:rPr>
          <w:b/>
          <w:color w:val="1F4E5F"/>
        </w:rPr>
        <w:t>40.4</w:t>
      </w:r>
      <w:r>
        <w:tab/>
        <w:t>The timeline is resilient: a slipped item moves its own milestone and no other, except where Annex F marks a dependency, and a dependency slip publishes with reasons and a new date within twenty-four hours of the slip.</w:t>
      </w:r>
    </w:p>
    <w:p w14:paraId="2ABB0A4B" w14:textId="77777777" w:rsidR="003B5627" w:rsidRDefault="00000000">
      <w:pPr>
        <w:pStyle w:val="Heading2"/>
      </w:pPr>
      <w:bookmarkStart w:id="55" w:name="_Toc236929641"/>
      <w:r>
        <w:t>Article 41: Default Continuity and the Day 60 Review</w:t>
      </w:r>
      <w:bookmarkEnd w:id="55"/>
    </w:p>
    <w:p w14:paraId="6486AD3F" w14:textId="77777777" w:rsidR="003B5627" w:rsidRDefault="00000000">
      <w:pPr>
        <w:tabs>
          <w:tab w:val="left" w:pos="640"/>
        </w:tabs>
        <w:spacing w:after="120"/>
        <w:ind w:left="640" w:hanging="640"/>
      </w:pPr>
      <w:r>
        <w:rPr>
          <w:b/>
          <w:color w:val="1F4E5F"/>
        </w:rPr>
        <w:t>41.1</w:t>
      </w:r>
      <w:r>
        <w:tab/>
        <w:t>If the Permanent Compact is not concluded by Day 60, this Protocol continues unchanged, in full force, without any action by any participant.</w:t>
      </w:r>
    </w:p>
    <w:p w14:paraId="1DB1271A" w14:textId="77777777" w:rsidR="003B5627" w:rsidRDefault="00000000">
      <w:pPr>
        <w:tabs>
          <w:tab w:val="left" w:pos="640"/>
        </w:tabs>
        <w:spacing w:after="120"/>
        <w:ind w:left="640" w:hanging="640"/>
      </w:pPr>
      <w:r>
        <w:rPr>
          <w:b/>
          <w:color w:val="1F4E5F"/>
        </w:rPr>
        <w:t>41.2</w:t>
      </w:r>
      <w:r>
        <w:tab/>
        <w:t>On Day 60 the Commission conducts the Review: corridor performance against the Bulletin record; survey and clearance status; Fund accounts; classification statistics; Watch activations; and the state of the Permanent Compact track. The Review issues one public page of findings and one Registry annex of detail.</w:t>
      </w:r>
    </w:p>
    <w:p w14:paraId="3035C26C" w14:textId="77777777" w:rsidR="003B5627" w:rsidRDefault="00000000">
      <w:pPr>
        <w:tabs>
          <w:tab w:val="left" w:pos="640"/>
        </w:tabs>
        <w:spacing w:after="120"/>
        <w:ind w:left="640" w:hanging="640"/>
      </w:pPr>
      <w:r>
        <w:rPr>
          <w:b/>
          <w:color w:val="1F4E5F"/>
        </w:rPr>
        <w:t>41.3</w:t>
      </w:r>
      <w:r>
        <w:tab/>
        <w:t>The Review produces recommendations, never suspensions. A recommendation enters force through the amendment procedures of Article 45.3 or the operational procedures of the relevant body, and through no other route.</w:t>
      </w:r>
    </w:p>
    <w:p w14:paraId="197088FF" w14:textId="77777777" w:rsidR="003B5627" w:rsidRDefault="00000000">
      <w:pPr>
        <w:tabs>
          <w:tab w:val="left" w:pos="640"/>
        </w:tabs>
        <w:spacing w:after="120"/>
        <w:ind w:left="640" w:hanging="640"/>
      </w:pPr>
      <w:r>
        <w:rPr>
          <w:b/>
          <w:color w:val="1F4E5F"/>
        </w:rPr>
        <w:t>41.4</w:t>
      </w:r>
      <w:r>
        <w:tab/>
        <w:t>The Review recurs every ninety days after Day 60, on the same one-page discipline.</w:t>
      </w:r>
    </w:p>
    <w:p w14:paraId="0D44575C" w14:textId="77777777" w:rsidR="003B5627" w:rsidRDefault="00000000">
      <w:pPr>
        <w:pStyle w:val="Heading2"/>
      </w:pPr>
      <w:bookmarkStart w:id="56" w:name="_Toc236929642"/>
      <w:r>
        <w:t>Article 42: Dormancy and Reconstitution</w:t>
      </w:r>
      <w:bookmarkEnd w:id="56"/>
    </w:p>
    <w:p w14:paraId="11D82B28" w14:textId="77777777" w:rsidR="003B5627" w:rsidRDefault="00000000">
      <w:pPr>
        <w:tabs>
          <w:tab w:val="left" w:pos="640"/>
        </w:tabs>
        <w:spacing w:after="120"/>
        <w:ind w:left="640" w:hanging="640"/>
      </w:pPr>
      <w:r>
        <w:rPr>
          <w:b/>
          <w:color w:val="1F4E5F"/>
        </w:rPr>
        <w:t>42.1</w:t>
      </w:r>
      <w:r>
        <w:tab/>
        <w:t>If both Contracting Parties jointly suspend operation, or if events render operation impossible, the Protocol enters dormancy. The Swiss depositary holds the complete archive; the Fund freezes except for archive and standby costs; the rosters move to warm standby with quarterly contact drills; and the Registry mirrors to the depositary's custody.</w:t>
      </w:r>
    </w:p>
    <w:p w14:paraId="2CFC62FE" w14:textId="77777777" w:rsidR="003B5627" w:rsidRDefault="00000000">
      <w:pPr>
        <w:tabs>
          <w:tab w:val="left" w:pos="640"/>
        </w:tabs>
        <w:spacing w:after="120"/>
        <w:ind w:left="640" w:hanging="640"/>
      </w:pPr>
      <w:r>
        <w:rPr>
          <w:b/>
          <w:color w:val="1F4E5F"/>
        </w:rPr>
        <w:t>42.2</w:t>
      </w:r>
      <w:r>
        <w:tab/>
        <w:t>Either Contracting Party reconstitutes the architecture on fourteen days' written notice. The reconstitution checklist at Annex F.5 restores the Center, the Desk, the Registry, and the Bulletin in that order, and the first Bulletin issues on the fourteenth day or earlier.</w:t>
      </w:r>
    </w:p>
    <w:p w14:paraId="696E6C5C" w14:textId="77777777" w:rsidR="003B5627" w:rsidRDefault="00000000">
      <w:pPr>
        <w:tabs>
          <w:tab w:val="left" w:pos="640"/>
        </w:tabs>
        <w:spacing w:after="120"/>
        <w:ind w:left="640" w:hanging="640"/>
      </w:pPr>
      <w:r>
        <w:rPr>
          <w:b/>
          <w:color w:val="1F4E5F"/>
        </w:rPr>
        <w:lastRenderedPageBreak/>
        <w:t>42.3</w:t>
      </w:r>
      <w:r>
        <w:tab/>
        <w:t>Dormancy suspends obligations of daily operation only. The Nofade Guarantee, the Zero-Toll Rule, the Mine Exclusion, the humanitarian absolute, and the prohibition on interdiction remain in force through dormancy.</w:t>
      </w:r>
    </w:p>
    <w:p w14:paraId="4C3FE734" w14:textId="77777777" w:rsidR="003B5627" w:rsidRDefault="00000000">
      <w:pPr>
        <w:tabs>
          <w:tab w:val="left" w:pos="640"/>
        </w:tabs>
        <w:spacing w:after="120"/>
        <w:ind w:left="640" w:hanging="640"/>
      </w:pPr>
      <w:r>
        <w:rPr>
          <w:b/>
          <w:color w:val="1F4E5F"/>
        </w:rPr>
        <w:t>42.4</w:t>
      </w:r>
      <w:r>
        <w:tab/>
        <w:t>Dormancy expires on reconstitution, and the dormant period counts toward no deadline in this Protocol except the survival periods of Article 45.4.</w:t>
      </w:r>
    </w:p>
    <w:p w14:paraId="4A95914E" w14:textId="77777777" w:rsidR="003B5627" w:rsidRDefault="00000000">
      <w:pPr>
        <w:pStyle w:val="Heading2"/>
      </w:pPr>
      <w:bookmarkStart w:id="57" w:name="_Toc236929643"/>
      <w:r>
        <w:t>Article 43: The Accession Pathway</w:t>
      </w:r>
      <w:bookmarkEnd w:id="57"/>
    </w:p>
    <w:p w14:paraId="66F427E3" w14:textId="77777777" w:rsidR="003B5627" w:rsidRDefault="00000000">
      <w:pPr>
        <w:tabs>
          <w:tab w:val="left" w:pos="640"/>
        </w:tabs>
        <w:spacing w:after="120"/>
        <w:ind w:left="640" w:hanging="640"/>
      </w:pPr>
      <w:r>
        <w:rPr>
          <w:b/>
          <w:color w:val="1F4E5F"/>
        </w:rPr>
        <w:t>43.1</w:t>
      </w:r>
      <w:r>
        <w:tab/>
        <w:t>A member state of the Gulf Cooperation Council, and the Republic of Iraq, accedes as an Observer Member by written notification to the depositary, effective on receipt.</w:t>
      </w:r>
    </w:p>
    <w:p w14:paraId="3FAB2567" w14:textId="77777777" w:rsidR="003B5627" w:rsidRDefault="00000000">
      <w:pPr>
        <w:tabs>
          <w:tab w:val="left" w:pos="640"/>
        </w:tabs>
        <w:spacing w:after="120"/>
        <w:ind w:left="640" w:hanging="640"/>
      </w:pPr>
      <w:r>
        <w:rPr>
          <w:b/>
          <w:color w:val="1F4E5F"/>
        </w:rPr>
        <w:t>43.2</w:t>
      </w:r>
      <w:r>
        <w:tab/>
        <w:t>An Observer Member accedes as a Contracting Party by consensus of the existing Contracting Parties, on terms that preserve the Twin Key, the Zero-Toll Rule, and the Register. The Commission publishes the terms of any such accession before it takes effect.</w:t>
      </w:r>
    </w:p>
    <w:p w14:paraId="23C6B683" w14:textId="77777777" w:rsidR="003B5627" w:rsidRDefault="00000000">
      <w:pPr>
        <w:tabs>
          <w:tab w:val="left" w:pos="640"/>
        </w:tabs>
        <w:spacing w:after="120"/>
        <w:ind w:left="640" w:hanging="640"/>
      </w:pPr>
      <w:r>
        <w:rPr>
          <w:b/>
          <w:color w:val="1F4E5F"/>
        </w:rPr>
        <w:t>43.3</w:t>
      </w:r>
      <w:r>
        <w:tab/>
        <w:t>Any other state with a substantial interest in Strait transit accedes as an Observer Member by Commission decision under Article 24.3.</w:t>
      </w:r>
    </w:p>
    <w:p w14:paraId="19548E1E" w14:textId="77777777" w:rsidR="003B5627" w:rsidRDefault="00000000">
      <w:pPr>
        <w:tabs>
          <w:tab w:val="left" w:pos="640"/>
        </w:tabs>
        <w:spacing w:after="120"/>
        <w:ind w:left="640" w:hanging="640"/>
      </w:pPr>
      <w:r>
        <w:rPr>
          <w:b/>
          <w:color w:val="1F4E5F"/>
        </w:rPr>
        <w:t>43.4</w:t>
      </w:r>
      <w:r>
        <w:tab/>
        <w:t>Accession of any kind includes acceptance of the Red Lines Register and the Zero-Toll Rule as standing conditions, and an acceding state files its own red lines for the Register on accession, whereupon Article 7 protects them equally.</w:t>
      </w:r>
    </w:p>
    <w:p w14:paraId="5BDCD629" w14:textId="77777777" w:rsidR="003B5627" w:rsidRDefault="00000000">
      <w:pPr>
        <w:pStyle w:val="Heading2"/>
      </w:pPr>
      <w:bookmarkStart w:id="58" w:name="_Toc236929644"/>
      <w:r>
        <w:t>Article 44: Relationship to the Permanent Compact</w:t>
      </w:r>
      <w:bookmarkEnd w:id="58"/>
    </w:p>
    <w:p w14:paraId="4210C4C0" w14:textId="77777777" w:rsidR="003B5627" w:rsidRDefault="00000000">
      <w:pPr>
        <w:tabs>
          <w:tab w:val="left" w:pos="640"/>
        </w:tabs>
        <w:spacing w:after="120"/>
        <w:ind w:left="640" w:hanging="640"/>
      </w:pPr>
      <w:r>
        <w:rPr>
          <w:b/>
          <w:color w:val="1F4E5F"/>
        </w:rPr>
        <w:t>44.1</w:t>
      </w:r>
      <w:r>
        <w:tab/>
        <w:t>The Contracting Parties pursue the Permanent Compact in good faith on the Islamabad track, with the Commission informed of progress at each session.</w:t>
      </w:r>
    </w:p>
    <w:p w14:paraId="1858DC22" w14:textId="77777777" w:rsidR="003B5627" w:rsidRDefault="00000000">
      <w:pPr>
        <w:tabs>
          <w:tab w:val="left" w:pos="640"/>
        </w:tabs>
        <w:spacing w:after="120"/>
        <w:ind w:left="640" w:hanging="640"/>
      </w:pPr>
      <w:r>
        <w:rPr>
          <w:b/>
          <w:color w:val="1F4E5F"/>
        </w:rPr>
        <w:t>44.2</w:t>
      </w:r>
      <w:r>
        <w:tab/>
        <w:t>On entry into force of the Permanent Compact, this Protocol folds into it: functions, records, rosters, funds, and certificates transfer intact, and the Compact's drafters receive the complete operating record of this Protocol as their starting point.</w:t>
      </w:r>
    </w:p>
    <w:p w14:paraId="2401CAC9" w14:textId="77777777" w:rsidR="003B5627" w:rsidRDefault="00000000">
      <w:pPr>
        <w:tabs>
          <w:tab w:val="left" w:pos="640"/>
        </w:tabs>
        <w:spacing w:after="120"/>
        <w:ind w:left="640" w:hanging="640"/>
      </w:pPr>
      <w:r>
        <w:rPr>
          <w:b/>
          <w:color w:val="1F4E5F"/>
        </w:rPr>
        <w:t>44.3</w:t>
      </w:r>
      <w:r>
        <w:tab/>
        <w:t>Until supersession, no sunset, lapse, or renegotiation interrupt affects this Protocol. The negotiating calendar governs the Compact; the operating calendar governs the Strait; and the two never wait for each other.</w:t>
      </w:r>
    </w:p>
    <w:p w14:paraId="73CD50F7" w14:textId="77777777" w:rsidR="003B5627" w:rsidRDefault="00000000">
      <w:pPr>
        <w:tabs>
          <w:tab w:val="left" w:pos="640"/>
        </w:tabs>
        <w:spacing w:after="120"/>
        <w:ind w:left="640" w:hanging="640"/>
      </w:pPr>
      <w:r>
        <w:rPr>
          <w:b/>
          <w:color w:val="1F4E5F"/>
        </w:rPr>
        <w:t>44.4</w:t>
      </w:r>
      <w:r>
        <w:tab/>
        <w:t>Where the Permanent Compact adopts a provision inconsistent with this Protocol, the Compact provision governs from its entry into force, and every other provision of this Protocol continues until the Compact's implementing instruments stand ready.</w:t>
      </w:r>
    </w:p>
    <w:p w14:paraId="26A80CAB" w14:textId="77777777" w:rsidR="003B5627" w:rsidRDefault="00000000">
      <w:pPr>
        <w:pStyle w:val="Heading2"/>
      </w:pPr>
      <w:bookmarkStart w:id="59" w:name="_Toc236929645"/>
      <w:r>
        <w:t>Article 45: Final Provisions</w:t>
      </w:r>
      <w:bookmarkEnd w:id="59"/>
    </w:p>
    <w:p w14:paraId="17FAB631" w14:textId="77777777" w:rsidR="003B5627" w:rsidRDefault="00000000">
      <w:pPr>
        <w:tabs>
          <w:tab w:val="left" w:pos="640"/>
        </w:tabs>
        <w:spacing w:after="120"/>
        <w:ind w:left="640" w:hanging="640"/>
      </w:pPr>
      <w:r>
        <w:rPr>
          <w:b/>
          <w:color w:val="1F4E5F"/>
        </w:rPr>
        <w:t>45.1</w:t>
      </w:r>
      <w:r>
        <w:tab/>
        <w:t>The Swiss Confederation serves as depositary. The depositary holds the original texts, receives notices and accessions, certifies copies, and maintains the dormancy archive.</w:t>
      </w:r>
    </w:p>
    <w:p w14:paraId="082C46E0" w14:textId="77777777" w:rsidR="003B5627" w:rsidRDefault="00000000">
      <w:pPr>
        <w:tabs>
          <w:tab w:val="left" w:pos="640"/>
        </w:tabs>
        <w:spacing w:after="120"/>
        <w:ind w:left="640" w:hanging="640"/>
      </w:pPr>
      <w:r>
        <w:rPr>
          <w:b/>
          <w:color w:val="1F4E5F"/>
        </w:rPr>
        <w:t>45.2</w:t>
      </w:r>
      <w:r>
        <w:tab/>
        <w:t>The Protocol is executed in English, Farsi, and Arabic. The three texts of Parts I through IX carry equal authority, and the English text governs the Annexes. The Joint Coordination Center maintains the concordance table under Article 6.4.</w:t>
      </w:r>
    </w:p>
    <w:p w14:paraId="25A7C762" w14:textId="77777777" w:rsidR="003B5627" w:rsidRDefault="00000000">
      <w:pPr>
        <w:tabs>
          <w:tab w:val="left" w:pos="640"/>
        </w:tabs>
        <w:spacing w:after="120"/>
        <w:ind w:left="640" w:hanging="640"/>
      </w:pPr>
      <w:r>
        <w:rPr>
          <w:b/>
          <w:color w:val="1F4E5F"/>
        </w:rPr>
        <w:t>45.3</w:t>
      </w:r>
      <w:r>
        <w:tab/>
        <w:t>Amendment of Parts I through IX requires the consensus of the Contracting Parties and follows the red-line procedure of Article 7.4. The co-directors amend the operational Annexes A, B, D, E, and F by joint instrument, with thirty days' notice to the Commission, and any Commission objection by consensus minus one suspends the amendment pending review.</w:t>
      </w:r>
    </w:p>
    <w:p w14:paraId="3098C36F" w14:textId="77777777" w:rsidR="003B5627" w:rsidRDefault="00000000">
      <w:pPr>
        <w:tabs>
          <w:tab w:val="left" w:pos="640"/>
        </w:tabs>
        <w:spacing w:after="120"/>
        <w:ind w:left="640" w:hanging="640"/>
      </w:pPr>
      <w:r>
        <w:rPr>
          <w:b/>
          <w:color w:val="1F4E5F"/>
        </w:rPr>
        <w:lastRenderedPageBreak/>
        <w:t>45.4</w:t>
      </w:r>
      <w:r>
        <w:tab/>
        <w:t>A participant withdraws by ninety days' written notice to the depositary. During the notice period the participant performs every obligation in full. Financial obligations survive withdrawal for twenty-four months. The Protocol continues among the remaining participants, and the withdrawal of a participant other than a Contracting Party changes no institution.</w:t>
      </w:r>
    </w:p>
    <w:p w14:paraId="6F8E4214" w14:textId="77777777" w:rsidR="003B5627" w:rsidRDefault="00000000">
      <w:pPr>
        <w:tabs>
          <w:tab w:val="left" w:pos="640"/>
        </w:tabs>
        <w:spacing w:after="120"/>
        <w:ind w:left="640" w:hanging="640"/>
      </w:pPr>
      <w:r>
        <w:rPr>
          <w:b/>
          <w:color w:val="1F4E5F"/>
        </w:rPr>
        <w:t>45.5</w:t>
      </w:r>
      <w:r>
        <w:tab/>
        <w:t>Disputes settle by negotiation between the participants concerned; failing settlement in thirty days, by facilitation under Qatari mediation; failing settlement in a further thirty days, by reference to the Commission; and technical disputes settle by expert determination under Article 26 methods. No dispute mechanism under this Protocol orders the closure of a corridor, the imposition of a charge on passage, or the suspension of humanitarian traffic.</w:t>
      </w:r>
    </w:p>
    <w:p w14:paraId="3F89E16B" w14:textId="77777777" w:rsidR="003B5627" w:rsidRDefault="00000000">
      <w:pPr>
        <w:tabs>
          <w:tab w:val="left" w:pos="640"/>
        </w:tabs>
        <w:spacing w:after="120"/>
        <w:ind w:left="640" w:hanging="640"/>
      </w:pPr>
      <w:r>
        <w:rPr>
          <w:b/>
          <w:color w:val="1F4E5F"/>
        </w:rPr>
        <w:t>45.6</w:t>
      </w:r>
      <w:r>
        <w:tab/>
        <w:t>The Protocol enters into force on signature. The day of signature is Day 0.</w:t>
      </w:r>
    </w:p>
    <w:p w14:paraId="27998BEE" w14:textId="77777777" w:rsidR="003B5627" w:rsidRDefault="00000000">
      <w:pPr>
        <w:tabs>
          <w:tab w:val="left" w:pos="640"/>
        </w:tabs>
        <w:spacing w:after="120"/>
        <w:ind w:left="640" w:hanging="640"/>
      </w:pPr>
      <w:r>
        <w:rPr>
          <w:b/>
          <w:color w:val="1F4E5F"/>
        </w:rPr>
        <w:t>45.7</w:t>
      </w:r>
      <w:r>
        <w:tab/>
        <w:t>Nothing in this Protocol affects the rights and obligations of participants under other international agreements, except as those participants expressly agree through this Protocol, and this Protocol creates no rights or obligations for non-participants.</w:t>
      </w:r>
    </w:p>
    <w:p w14:paraId="4899FCEE" w14:textId="77777777" w:rsidR="003B5627" w:rsidRDefault="00000000">
      <w:pPr>
        <w:pStyle w:val="Heading1"/>
      </w:pPr>
      <w:bookmarkStart w:id="60" w:name="_Toc236929646"/>
      <w:r>
        <w:lastRenderedPageBreak/>
        <w:t>Signature and Endorsement</w:t>
      </w:r>
      <w:bookmarkEnd w:id="60"/>
    </w:p>
    <w:p w14:paraId="56891DA3" w14:textId="77777777" w:rsidR="003B5627" w:rsidRDefault="00000000">
      <w:r>
        <w:t>Done at Muscat, on Day 0, in August 2026, in the English, Farsi, and Arabic languages, in a single original deposited with the Swiss Confederation.</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6730"/>
        <w:gridCol w:w="2496"/>
      </w:tblGrid>
      <w:tr w:rsidR="003B5627" w14:paraId="721D7932"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6542D49F" w14:textId="77777777" w:rsidR="003B5627" w:rsidRDefault="00000000">
            <w:pPr>
              <w:spacing w:before="20" w:after="20" w:line="240" w:lineRule="auto"/>
              <w:jc w:val="left"/>
            </w:pPr>
            <w:r>
              <w:rPr>
                <w:b/>
                <w:color w:val="1F4E5F"/>
                <w:sz w:val="19"/>
              </w:rPr>
              <w:t>Capacity</w:t>
            </w:r>
          </w:p>
        </w:tc>
        <w:tc>
          <w:tcPr>
            <w:tcW w:w="0" w:type="auto"/>
            <w:shd w:val="clear" w:color="auto" w:fill="E4EDF0"/>
            <w:tcMar>
              <w:top w:w="40" w:type="dxa"/>
              <w:left w:w="100" w:type="dxa"/>
              <w:bottom w:w="40" w:type="dxa"/>
              <w:right w:w="100" w:type="dxa"/>
            </w:tcMar>
          </w:tcPr>
          <w:p w14:paraId="4FE3D2DE" w14:textId="77777777" w:rsidR="003B5627" w:rsidRDefault="00000000">
            <w:pPr>
              <w:spacing w:before="20" w:after="20" w:line="240" w:lineRule="auto"/>
              <w:jc w:val="left"/>
            </w:pPr>
            <w:r>
              <w:rPr>
                <w:b/>
                <w:color w:val="1F4E5F"/>
                <w:sz w:val="19"/>
              </w:rPr>
              <w:t>Signature</w:t>
            </w:r>
          </w:p>
        </w:tc>
      </w:tr>
      <w:tr w:rsidR="003B5627" w14:paraId="64E5AB34" w14:textId="77777777">
        <w:tblPrEx>
          <w:tblCellMar>
            <w:top w:w="0" w:type="dxa"/>
            <w:bottom w:w="0" w:type="dxa"/>
          </w:tblCellMar>
        </w:tblPrEx>
        <w:tc>
          <w:tcPr>
            <w:tcW w:w="0" w:type="auto"/>
            <w:tcMar>
              <w:top w:w="40" w:type="dxa"/>
              <w:left w:w="100" w:type="dxa"/>
              <w:bottom w:w="40" w:type="dxa"/>
              <w:right w:w="100" w:type="dxa"/>
            </w:tcMar>
          </w:tcPr>
          <w:p w14:paraId="6FBF583D" w14:textId="77777777" w:rsidR="003B5627" w:rsidRDefault="00000000">
            <w:pPr>
              <w:spacing w:before="20" w:after="20" w:line="240" w:lineRule="auto"/>
              <w:jc w:val="left"/>
            </w:pPr>
            <w:r>
              <w:rPr>
                <w:sz w:val="19"/>
              </w:rPr>
              <w:t>For the Islamic Republic of Iran, Contracting Party</w:t>
            </w:r>
          </w:p>
        </w:tc>
        <w:tc>
          <w:tcPr>
            <w:tcW w:w="0" w:type="auto"/>
            <w:tcMar>
              <w:top w:w="40" w:type="dxa"/>
              <w:left w:w="100" w:type="dxa"/>
              <w:bottom w:w="40" w:type="dxa"/>
              <w:right w:w="100" w:type="dxa"/>
            </w:tcMar>
          </w:tcPr>
          <w:p w14:paraId="1AA91DB7"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5B895678" w14:textId="77777777">
        <w:tblPrEx>
          <w:tblCellMar>
            <w:top w:w="0" w:type="dxa"/>
            <w:bottom w:w="0" w:type="dxa"/>
          </w:tblCellMar>
        </w:tblPrEx>
        <w:tc>
          <w:tcPr>
            <w:tcW w:w="0" w:type="auto"/>
            <w:tcMar>
              <w:top w:w="40" w:type="dxa"/>
              <w:left w:w="100" w:type="dxa"/>
              <w:bottom w:w="40" w:type="dxa"/>
              <w:right w:w="100" w:type="dxa"/>
            </w:tcMar>
          </w:tcPr>
          <w:p w14:paraId="59E5CCCB" w14:textId="77777777" w:rsidR="003B5627" w:rsidRDefault="00000000">
            <w:pPr>
              <w:spacing w:before="20" w:after="20" w:line="240" w:lineRule="auto"/>
              <w:jc w:val="left"/>
            </w:pPr>
            <w:r>
              <w:rPr>
                <w:sz w:val="19"/>
              </w:rPr>
              <w:t>For the Sultanate of Oman, Contracting Party</w:t>
            </w:r>
          </w:p>
        </w:tc>
        <w:tc>
          <w:tcPr>
            <w:tcW w:w="0" w:type="auto"/>
            <w:tcMar>
              <w:top w:w="40" w:type="dxa"/>
              <w:left w:w="100" w:type="dxa"/>
              <w:bottom w:w="40" w:type="dxa"/>
              <w:right w:w="100" w:type="dxa"/>
            </w:tcMar>
          </w:tcPr>
          <w:p w14:paraId="5FEE7EF5"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0F3F1CCF" w14:textId="77777777">
        <w:tblPrEx>
          <w:tblCellMar>
            <w:top w:w="0" w:type="dxa"/>
            <w:bottom w:w="0" w:type="dxa"/>
          </w:tblCellMar>
        </w:tblPrEx>
        <w:tc>
          <w:tcPr>
            <w:tcW w:w="0" w:type="auto"/>
            <w:tcMar>
              <w:top w:w="40" w:type="dxa"/>
              <w:left w:w="100" w:type="dxa"/>
              <w:bottom w:w="40" w:type="dxa"/>
              <w:right w:w="100" w:type="dxa"/>
            </w:tcMar>
          </w:tcPr>
          <w:p w14:paraId="3EC70ECA" w14:textId="77777777" w:rsidR="003B5627" w:rsidRDefault="00000000">
            <w:pPr>
              <w:spacing w:before="20" w:after="20" w:line="240" w:lineRule="auto"/>
              <w:jc w:val="left"/>
            </w:pPr>
            <w:r>
              <w:rPr>
                <w:sz w:val="19"/>
              </w:rPr>
              <w:t>For the United States of America, Endorsing Stakeholder (without governance vote)</w:t>
            </w:r>
          </w:p>
        </w:tc>
        <w:tc>
          <w:tcPr>
            <w:tcW w:w="0" w:type="auto"/>
            <w:tcMar>
              <w:top w:w="40" w:type="dxa"/>
              <w:left w:w="100" w:type="dxa"/>
              <w:bottom w:w="40" w:type="dxa"/>
              <w:right w:w="100" w:type="dxa"/>
            </w:tcMar>
          </w:tcPr>
          <w:p w14:paraId="758F2303"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77E2AC75" w14:textId="77777777">
        <w:tblPrEx>
          <w:tblCellMar>
            <w:top w:w="0" w:type="dxa"/>
            <w:bottom w:w="0" w:type="dxa"/>
          </w:tblCellMar>
        </w:tblPrEx>
        <w:tc>
          <w:tcPr>
            <w:tcW w:w="0" w:type="auto"/>
            <w:tcMar>
              <w:top w:w="40" w:type="dxa"/>
              <w:left w:w="100" w:type="dxa"/>
              <w:bottom w:w="40" w:type="dxa"/>
              <w:right w:w="100" w:type="dxa"/>
            </w:tcMar>
          </w:tcPr>
          <w:p w14:paraId="0340E847" w14:textId="77777777" w:rsidR="003B5627" w:rsidRDefault="00000000">
            <w:pPr>
              <w:spacing w:before="20" w:after="20" w:line="240" w:lineRule="auto"/>
              <w:jc w:val="left"/>
            </w:pPr>
            <w:r>
              <w:rPr>
                <w:sz w:val="19"/>
              </w:rPr>
              <w:t>Witnessed for the State of Qatar, Facilitator (mediation)</w:t>
            </w:r>
          </w:p>
        </w:tc>
        <w:tc>
          <w:tcPr>
            <w:tcW w:w="0" w:type="auto"/>
            <w:tcMar>
              <w:top w:w="40" w:type="dxa"/>
              <w:left w:w="100" w:type="dxa"/>
              <w:bottom w:w="40" w:type="dxa"/>
              <w:right w:w="100" w:type="dxa"/>
            </w:tcMar>
          </w:tcPr>
          <w:p w14:paraId="6C1B8C4F"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34951CFB" w14:textId="77777777">
        <w:tblPrEx>
          <w:tblCellMar>
            <w:top w:w="0" w:type="dxa"/>
            <w:bottom w:w="0" w:type="dxa"/>
          </w:tblCellMar>
        </w:tblPrEx>
        <w:tc>
          <w:tcPr>
            <w:tcW w:w="0" w:type="auto"/>
            <w:tcMar>
              <w:top w:w="40" w:type="dxa"/>
              <w:left w:w="100" w:type="dxa"/>
              <w:bottom w:w="40" w:type="dxa"/>
              <w:right w:w="100" w:type="dxa"/>
            </w:tcMar>
          </w:tcPr>
          <w:p w14:paraId="4DFEFBB7" w14:textId="77777777" w:rsidR="003B5627" w:rsidRDefault="00000000">
            <w:pPr>
              <w:spacing w:before="20" w:after="20" w:line="240" w:lineRule="auto"/>
              <w:jc w:val="left"/>
            </w:pPr>
            <w:r>
              <w:rPr>
                <w:sz w:val="19"/>
              </w:rPr>
              <w:t>Deposited with the Swiss Confederation, Depositary, Record, and Fund Administrator</w:t>
            </w:r>
          </w:p>
        </w:tc>
        <w:tc>
          <w:tcPr>
            <w:tcW w:w="0" w:type="auto"/>
            <w:tcMar>
              <w:top w:w="40" w:type="dxa"/>
              <w:left w:w="100" w:type="dxa"/>
              <w:bottom w:w="40" w:type="dxa"/>
              <w:right w:w="100" w:type="dxa"/>
            </w:tcMar>
          </w:tcPr>
          <w:p w14:paraId="4A0B7505"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189FB72B" w14:textId="77777777">
        <w:tblPrEx>
          <w:tblCellMar>
            <w:top w:w="0" w:type="dxa"/>
            <w:bottom w:w="0" w:type="dxa"/>
          </w:tblCellMar>
        </w:tblPrEx>
        <w:tc>
          <w:tcPr>
            <w:tcW w:w="0" w:type="auto"/>
            <w:tcMar>
              <w:top w:w="40" w:type="dxa"/>
              <w:left w:w="100" w:type="dxa"/>
              <w:bottom w:w="40" w:type="dxa"/>
              <w:right w:w="100" w:type="dxa"/>
            </w:tcMar>
          </w:tcPr>
          <w:p w14:paraId="57858CB1" w14:textId="77777777" w:rsidR="003B5627" w:rsidRDefault="00000000">
            <w:pPr>
              <w:spacing w:before="20" w:after="20" w:line="240" w:lineRule="auto"/>
              <w:jc w:val="left"/>
            </w:pPr>
            <w:r>
              <w:rPr>
                <w:sz w:val="19"/>
              </w:rPr>
              <w:t>Technical concurrence: International Maritime Organization</w:t>
            </w:r>
          </w:p>
        </w:tc>
        <w:tc>
          <w:tcPr>
            <w:tcW w:w="0" w:type="auto"/>
            <w:tcMar>
              <w:top w:w="40" w:type="dxa"/>
              <w:left w:w="100" w:type="dxa"/>
              <w:bottom w:w="40" w:type="dxa"/>
              <w:right w:w="100" w:type="dxa"/>
            </w:tcMar>
          </w:tcPr>
          <w:p w14:paraId="39735564"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r w:rsidR="003B5627" w14:paraId="14D66771" w14:textId="77777777">
        <w:tblPrEx>
          <w:tblCellMar>
            <w:top w:w="0" w:type="dxa"/>
            <w:bottom w:w="0" w:type="dxa"/>
          </w:tblCellMar>
        </w:tblPrEx>
        <w:tc>
          <w:tcPr>
            <w:tcW w:w="0" w:type="auto"/>
            <w:tcMar>
              <w:top w:w="40" w:type="dxa"/>
              <w:left w:w="100" w:type="dxa"/>
              <w:bottom w:w="40" w:type="dxa"/>
              <w:right w:w="100" w:type="dxa"/>
            </w:tcMar>
          </w:tcPr>
          <w:p w14:paraId="4242BE4B" w14:textId="77777777" w:rsidR="003B5627" w:rsidRDefault="00000000">
            <w:pPr>
              <w:spacing w:before="20" w:after="20" w:line="240" w:lineRule="auto"/>
              <w:jc w:val="left"/>
            </w:pPr>
            <w:r>
              <w:rPr>
                <w:sz w:val="19"/>
              </w:rPr>
              <w:lastRenderedPageBreak/>
              <w:t>Technical concurrence: International Hydrographic Organization</w:t>
            </w:r>
          </w:p>
        </w:tc>
        <w:tc>
          <w:tcPr>
            <w:tcW w:w="0" w:type="auto"/>
            <w:tcMar>
              <w:top w:w="40" w:type="dxa"/>
              <w:left w:w="100" w:type="dxa"/>
              <w:bottom w:w="40" w:type="dxa"/>
              <w:right w:w="100" w:type="dxa"/>
            </w:tcMar>
          </w:tcPr>
          <w:p w14:paraId="158B1CA3" w14:textId="77777777" w:rsidR="003B5627" w:rsidRDefault="00000000">
            <w:pPr>
              <w:spacing w:before="20" w:after="20" w:line="240" w:lineRule="auto"/>
              <w:jc w:val="left"/>
            </w:pPr>
            <w:r>
              <w:rPr>
                <w:sz w:val="19"/>
              </w:rPr>
              <w:br/>
            </w:r>
            <w:r>
              <w:rPr>
                <w:sz w:val="19"/>
              </w:rPr>
              <w:br/>
              <w:t>Name: _________________________</w:t>
            </w:r>
            <w:r>
              <w:rPr>
                <w:sz w:val="19"/>
              </w:rPr>
              <w:br/>
              <w:t>Title: __________________________</w:t>
            </w:r>
            <w:r>
              <w:rPr>
                <w:sz w:val="19"/>
              </w:rPr>
              <w:br/>
              <w:t>Date: __________________________</w:t>
            </w:r>
          </w:p>
        </w:tc>
      </w:tr>
    </w:tbl>
    <w:p w14:paraId="004B25CF" w14:textId="77777777" w:rsidR="003B5627" w:rsidRDefault="003B5627">
      <w:pPr>
        <w:spacing w:after="100"/>
      </w:pPr>
    </w:p>
    <w:p w14:paraId="5DF61BD0" w14:textId="77777777" w:rsidR="003B5627" w:rsidRDefault="00000000">
      <w:pPr>
        <w:pStyle w:val="Caption"/>
      </w:pPr>
      <w:r>
        <w:t>Signature and endorsement block. Endorsement and concurrence signatures carry the functions stated in Article 2 and no others.</w:t>
      </w:r>
    </w:p>
    <w:p w14:paraId="4595DB72" w14:textId="77777777" w:rsidR="003B5627" w:rsidRDefault="00000000">
      <w:r>
        <w:t>Accession instruments under Article 43 deposit with the Swiss Confederation in the same form.</w:t>
      </w:r>
    </w:p>
    <w:p w14:paraId="21108752" w14:textId="77777777" w:rsidR="003B5627" w:rsidRDefault="00000000">
      <w:pPr>
        <w:pStyle w:val="Heading1"/>
      </w:pPr>
      <w:bookmarkStart w:id="61" w:name="_Toc236929647"/>
      <w:r>
        <w:lastRenderedPageBreak/>
        <w:t>Annex A: Corridor Geometry and Coordinates</w:t>
      </w:r>
      <w:bookmarkEnd w:id="61"/>
    </w:p>
    <w:p w14:paraId="122425A4" w14:textId="77777777" w:rsidR="003B5627" w:rsidRDefault="00000000">
      <w:r>
        <w:t>This Annex states the operational geometry of the Governance Area. The coordinates serve navigation and coordination only, and carry the non-prejudice protection of Article 3.3. The Joint Coordination Center deposits this Annex with the International Maritime Organization and the International Hydrographic Organization within seven days of Day 0, and the co-directors adjust it by joint instrument under Article 45.3.</w:t>
      </w:r>
    </w:p>
    <w:p w14:paraId="0FC4B7AF" w14:textId="77777777" w:rsidR="003B5627" w:rsidRDefault="00000000">
      <w:pPr>
        <w:pStyle w:val="Heading2"/>
      </w:pPr>
      <w:bookmarkStart w:id="62" w:name="_Toc236929648"/>
      <w:r>
        <w:t>A.1 The Governance Area</w:t>
      </w:r>
      <w:bookmarkEnd w:id="62"/>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3840"/>
        <w:gridCol w:w="2592"/>
        <w:gridCol w:w="2794"/>
      </w:tblGrid>
      <w:tr w:rsidR="003B5627" w14:paraId="5D97FF48"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08C76368" w14:textId="77777777" w:rsidR="003B5627" w:rsidRDefault="00000000">
            <w:pPr>
              <w:spacing w:before="20" w:after="20" w:line="240" w:lineRule="auto"/>
              <w:jc w:val="left"/>
            </w:pPr>
            <w:r>
              <w:rPr>
                <w:b/>
                <w:color w:val="1F4E5F"/>
                <w:sz w:val="19"/>
              </w:rPr>
              <w:t>Corner</w:t>
            </w:r>
          </w:p>
        </w:tc>
        <w:tc>
          <w:tcPr>
            <w:tcW w:w="0" w:type="auto"/>
            <w:shd w:val="clear" w:color="auto" w:fill="E4EDF0"/>
            <w:tcMar>
              <w:top w:w="40" w:type="dxa"/>
              <w:left w:w="100" w:type="dxa"/>
              <w:bottom w:w="40" w:type="dxa"/>
              <w:right w:w="100" w:type="dxa"/>
            </w:tcMar>
          </w:tcPr>
          <w:p w14:paraId="643D5469" w14:textId="77777777" w:rsidR="003B5627" w:rsidRDefault="00000000">
            <w:pPr>
              <w:spacing w:before="20" w:after="20" w:line="240" w:lineRule="auto"/>
              <w:jc w:val="left"/>
            </w:pPr>
            <w:r>
              <w:rPr>
                <w:b/>
                <w:color w:val="1F4E5F"/>
                <w:sz w:val="19"/>
              </w:rPr>
              <w:t>Latitude</w:t>
            </w:r>
          </w:p>
        </w:tc>
        <w:tc>
          <w:tcPr>
            <w:tcW w:w="0" w:type="auto"/>
            <w:shd w:val="clear" w:color="auto" w:fill="E4EDF0"/>
            <w:tcMar>
              <w:top w:w="40" w:type="dxa"/>
              <w:left w:w="100" w:type="dxa"/>
              <w:bottom w:w="40" w:type="dxa"/>
              <w:right w:w="100" w:type="dxa"/>
            </w:tcMar>
          </w:tcPr>
          <w:p w14:paraId="1FDC32DD" w14:textId="77777777" w:rsidR="003B5627" w:rsidRDefault="00000000">
            <w:pPr>
              <w:spacing w:before="20" w:after="20" w:line="240" w:lineRule="auto"/>
              <w:jc w:val="left"/>
            </w:pPr>
            <w:r>
              <w:rPr>
                <w:b/>
                <w:color w:val="1F4E5F"/>
                <w:sz w:val="19"/>
              </w:rPr>
              <w:t>Longitude</w:t>
            </w:r>
          </w:p>
        </w:tc>
      </w:tr>
      <w:tr w:rsidR="003B5627" w14:paraId="091BD852" w14:textId="77777777">
        <w:tblPrEx>
          <w:tblCellMar>
            <w:top w:w="0" w:type="dxa"/>
            <w:bottom w:w="0" w:type="dxa"/>
          </w:tblCellMar>
        </w:tblPrEx>
        <w:tc>
          <w:tcPr>
            <w:tcW w:w="0" w:type="auto"/>
            <w:tcMar>
              <w:top w:w="40" w:type="dxa"/>
              <w:left w:w="100" w:type="dxa"/>
              <w:bottom w:w="40" w:type="dxa"/>
              <w:right w:w="100" w:type="dxa"/>
            </w:tcMar>
          </w:tcPr>
          <w:p w14:paraId="2B29536F" w14:textId="77777777" w:rsidR="003B5627" w:rsidRDefault="00000000">
            <w:pPr>
              <w:spacing w:before="20" w:after="20" w:line="240" w:lineRule="auto"/>
              <w:jc w:val="left"/>
            </w:pPr>
            <w:r>
              <w:rPr>
                <w:sz w:val="19"/>
              </w:rPr>
              <w:t>GA-1 (northwest)</w:t>
            </w:r>
          </w:p>
        </w:tc>
        <w:tc>
          <w:tcPr>
            <w:tcW w:w="0" w:type="auto"/>
            <w:tcMar>
              <w:top w:w="40" w:type="dxa"/>
              <w:left w:w="100" w:type="dxa"/>
              <w:bottom w:w="40" w:type="dxa"/>
              <w:right w:w="100" w:type="dxa"/>
            </w:tcMar>
          </w:tcPr>
          <w:p w14:paraId="6B72A0D7" w14:textId="77777777" w:rsidR="003B5627" w:rsidRDefault="00000000">
            <w:pPr>
              <w:spacing w:before="20" w:after="20" w:line="240" w:lineRule="auto"/>
              <w:jc w:val="left"/>
            </w:pPr>
            <w:r>
              <w:rPr>
                <w:sz w:val="19"/>
              </w:rPr>
              <w:t>26° 50.0' N</w:t>
            </w:r>
          </w:p>
        </w:tc>
        <w:tc>
          <w:tcPr>
            <w:tcW w:w="0" w:type="auto"/>
            <w:tcMar>
              <w:top w:w="40" w:type="dxa"/>
              <w:left w:w="100" w:type="dxa"/>
              <w:bottom w:w="40" w:type="dxa"/>
              <w:right w:w="100" w:type="dxa"/>
            </w:tcMar>
          </w:tcPr>
          <w:p w14:paraId="279137F1" w14:textId="77777777" w:rsidR="003B5627" w:rsidRDefault="00000000">
            <w:pPr>
              <w:spacing w:before="20" w:after="20" w:line="240" w:lineRule="auto"/>
              <w:jc w:val="left"/>
            </w:pPr>
            <w:r>
              <w:rPr>
                <w:sz w:val="19"/>
              </w:rPr>
              <w:t>055° 30.0' E</w:t>
            </w:r>
          </w:p>
        </w:tc>
      </w:tr>
      <w:tr w:rsidR="003B5627" w14:paraId="2A86A9EE" w14:textId="77777777">
        <w:tblPrEx>
          <w:tblCellMar>
            <w:top w:w="0" w:type="dxa"/>
            <w:bottom w:w="0" w:type="dxa"/>
          </w:tblCellMar>
        </w:tblPrEx>
        <w:tc>
          <w:tcPr>
            <w:tcW w:w="0" w:type="auto"/>
            <w:tcMar>
              <w:top w:w="40" w:type="dxa"/>
              <w:left w:w="100" w:type="dxa"/>
              <w:bottom w:w="40" w:type="dxa"/>
              <w:right w:w="100" w:type="dxa"/>
            </w:tcMar>
          </w:tcPr>
          <w:p w14:paraId="0C466502" w14:textId="77777777" w:rsidR="003B5627" w:rsidRDefault="00000000">
            <w:pPr>
              <w:spacing w:before="20" w:after="20" w:line="240" w:lineRule="auto"/>
              <w:jc w:val="left"/>
            </w:pPr>
            <w:r>
              <w:rPr>
                <w:sz w:val="19"/>
              </w:rPr>
              <w:t>GA-2 (northeast)</w:t>
            </w:r>
          </w:p>
        </w:tc>
        <w:tc>
          <w:tcPr>
            <w:tcW w:w="0" w:type="auto"/>
            <w:tcMar>
              <w:top w:w="40" w:type="dxa"/>
              <w:left w:w="100" w:type="dxa"/>
              <w:bottom w:w="40" w:type="dxa"/>
              <w:right w:w="100" w:type="dxa"/>
            </w:tcMar>
          </w:tcPr>
          <w:p w14:paraId="039DBF71" w14:textId="77777777" w:rsidR="003B5627" w:rsidRDefault="00000000">
            <w:pPr>
              <w:spacing w:before="20" w:after="20" w:line="240" w:lineRule="auto"/>
              <w:jc w:val="left"/>
            </w:pPr>
            <w:r>
              <w:rPr>
                <w:sz w:val="19"/>
              </w:rPr>
              <w:t>26° 50.0' N</w:t>
            </w:r>
          </w:p>
        </w:tc>
        <w:tc>
          <w:tcPr>
            <w:tcW w:w="0" w:type="auto"/>
            <w:tcMar>
              <w:top w:w="40" w:type="dxa"/>
              <w:left w:w="100" w:type="dxa"/>
              <w:bottom w:w="40" w:type="dxa"/>
              <w:right w:w="100" w:type="dxa"/>
            </w:tcMar>
          </w:tcPr>
          <w:p w14:paraId="55C610FD" w14:textId="77777777" w:rsidR="003B5627" w:rsidRDefault="00000000">
            <w:pPr>
              <w:spacing w:before="20" w:after="20" w:line="240" w:lineRule="auto"/>
              <w:jc w:val="left"/>
            </w:pPr>
            <w:r>
              <w:rPr>
                <w:sz w:val="19"/>
              </w:rPr>
              <w:t>057° 00.0' E</w:t>
            </w:r>
          </w:p>
        </w:tc>
      </w:tr>
      <w:tr w:rsidR="003B5627" w14:paraId="7F9E33AB" w14:textId="77777777">
        <w:tblPrEx>
          <w:tblCellMar>
            <w:top w:w="0" w:type="dxa"/>
            <w:bottom w:w="0" w:type="dxa"/>
          </w:tblCellMar>
        </w:tblPrEx>
        <w:tc>
          <w:tcPr>
            <w:tcW w:w="0" w:type="auto"/>
            <w:tcMar>
              <w:top w:w="40" w:type="dxa"/>
              <w:left w:w="100" w:type="dxa"/>
              <w:bottom w:w="40" w:type="dxa"/>
              <w:right w:w="100" w:type="dxa"/>
            </w:tcMar>
          </w:tcPr>
          <w:p w14:paraId="0B31D825" w14:textId="77777777" w:rsidR="003B5627" w:rsidRDefault="00000000">
            <w:pPr>
              <w:spacing w:before="20" w:after="20" w:line="240" w:lineRule="auto"/>
              <w:jc w:val="left"/>
            </w:pPr>
            <w:r>
              <w:rPr>
                <w:sz w:val="19"/>
              </w:rPr>
              <w:t>GA-3 (southeast)</w:t>
            </w:r>
          </w:p>
        </w:tc>
        <w:tc>
          <w:tcPr>
            <w:tcW w:w="0" w:type="auto"/>
            <w:tcMar>
              <w:top w:w="40" w:type="dxa"/>
              <w:left w:w="100" w:type="dxa"/>
              <w:bottom w:w="40" w:type="dxa"/>
              <w:right w:w="100" w:type="dxa"/>
            </w:tcMar>
          </w:tcPr>
          <w:p w14:paraId="123DBE43" w14:textId="77777777" w:rsidR="003B5627" w:rsidRDefault="00000000">
            <w:pPr>
              <w:spacing w:before="20" w:after="20" w:line="240" w:lineRule="auto"/>
              <w:jc w:val="left"/>
            </w:pPr>
            <w:r>
              <w:rPr>
                <w:sz w:val="19"/>
              </w:rPr>
              <w:t>25° 40.0' N</w:t>
            </w:r>
          </w:p>
        </w:tc>
        <w:tc>
          <w:tcPr>
            <w:tcW w:w="0" w:type="auto"/>
            <w:tcMar>
              <w:top w:w="40" w:type="dxa"/>
              <w:left w:w="100" w:type="dxa"/>
              <w:bottom w:w="40" w:type="dxa"/>
              <w:right w:w="100" w:type="dxa"/>
            </w:tcMar>
          </w:tcPr>
          <w:p w14:paraId="65B8DA5E" w14:textId="77777777" w:rsidR="003B5627" w:rsidRDefault="00000000">
            <w:pPr>
              <w:spacing w:before="20" w:after="20" w:line="240" w:lineRule="auto"/>
              <w:jc w:val="left"/>
            </w:pPr>
            <w:r>
              <w:rPr>
                <w:sz w:val="19"/>
              </w:rPr>
              <w:t>057° 00.0' E</w:t>
            </w:r>
          </w:p>
        </w:tc>
      </w:tr>
      <w:tr w:rsidR="003B5627" w14:paraId="5F1117FB" w14:textId="77777777">
        <w:tblPrEx>
          <w:tblCellMar>
            <w:top w:w="0" w:type="dxa"/>
            <w:bottom w:w="0" w:type="dxa"/>
          </w:tblCellMar>
        </w:tblPrEx>
        <w:tc>
          <w:tcPr>
            <w:tcW w:w="0" w:type="auto"/>
            <w:tcMar>
              <w:top w:w="40" w:type="dxa"/>
              <w:left w:w="100" w:type="dxa"/>
              <w:bottom w:w="40" w:type="dxa"/>
              <w:right w:w="100" w:type="dxa"/>
            </w:tcMar>
          </w:tcPr>
          <w:p w14:paraId="73311A0F" w14:textId="77777777" w:rsidR="003B5627" w:rsidRDefault="00000000">
            <w:pPr>
              <w:spacing w:before="20" w:after="20" w:line="240" w:lineRule="auto"/>
              <w:jc w:val="left"/>
            </w:pPr>
            <w:r>
              <w:rPr>
                <w:sz w:val="19"/>
              </w:rPr>
              <w:t>GA-4 (southwest)</w:t>
            </w:r>
          </w:p>
        </w:tc>
        <w:tc>
          <w:tcPr>
            <w:tcW w:w="0" w:type="auto"/>
            <w:tcMar>
              <w:top w:w="40" w:type="dxa"/>
              <w:left w:w="100" w:type="dxa"/>
              <w:bottom w:w="40" w:type="dxa"/>
              <w:right w:w="100" w:type="dxa"/>
            </w:tcMar>
          </w:tcPr>
          <w:p w14:paraId="3DC1A3DD" w14:textId="77777777" w:rsidR="003B5627" w:rsidRDefault="00000000">
            <w:pPr>
              <w:spacing w:before="20" w:after="20" w:line="240" w:lineRule="auto"/>
              <w:jc w:val="left"/>
            </w:pPr>
            <w:r>
              <w:rPr>
                <w:sz w:val="19"/>
              </w:rPr>
              <w:t>25° 40.0' N</w:t>
            </w:r>
          </w:p>
        </w:tc>
        <w:tc>
          <w:tcPr>
            <w:tcW w:w="0" w:type="auto"/>
            <w:tcMar>
              <w:top w:w="40" w:type="dxa"/>
              <w:left w:w="100" w:type="dxa"/>
              <w:bottom w:w="40" w:type="dxa"/>
              <w:right w:w="100" w:type="dxa"/>
            </w:tcMar>
          </w:tcPr>
          <w:p w14:paraId="48B83D36" w14:textId="77777777" w:rsidR="003B5627" w:rsidRDefault="00000000">
            <w:pPr>
              <w:spacing w:before="20" w:after="20" w:line="240" w:lineRule="auto"/>
              <w:jc w:val="left"/>
            </w:pPr>
            <w:r>
              <w:rPr>
                <w:sz w:val="19"/>
              </w:rPr>
              <w:t>055° 30.0' E</w:t>
            </w:r>
          </w:p>
        </w:tc>
      </w:tr>
    </w:tbl>
    <w:p w14:paraId="2DD1F072" w14:textId="77777777" w:rsidR="003B5627" w:rsidRDefault="003B5627">
      <w:pPr>
        <w:spacing w:after="100"/>
      </w:pPr>
    </w:p>
    <w:p w14:paraId="6A020D58" w14:textId="77777777" w:rsidR="003B5627" w:rsidRDefault="00000000">
      <w:pPr>
        <w:pStyle w:val="Caption"/>
      </w:pPr>
      <w:r>
        <w:t>Table A-1: Governance Area corners. The northern and southern limits follow the outer limit of the territorial seas where those lie inside the box.</w:t>
      </w:r>
    </w:p>
    <w:p w14:paraId="6BC6D131" w14:textId="77777777" w:rsidR="003B5627" w:rsidRDefault="00000000">
      <w:pPr>
        <w:pStyle w:val="Heading2"/>
      </w:pPr>
      <w:bookmarkStart w:id="63" w:name="_Toc236929649"/>
      <w:r>
        <w:t>A.2 Corridor One: Southern Assurance (outbound)</w:t>
      </w:r>
      <w:bookmarkEnd w:id="63"/>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885"/>
        <w:gridCol w:w="3052"/>
        <w:gridCol w:w="3289"/>
      </w:tblGrid>
      <w:tr w:rsidR="003B5627" w14:paraId="1488FD53"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554380A" w14:textId="77777777" w:rsidR="003B5627" w:rsidRDefault="00000000">
            <w:pPr>
              <w:spacing w:before="20" w:after="20" w:line="240" w:lineRule="auto"/>
              <w:jc w:val="left"/>
            </w:pPr>
            <w:r>
              <w:rPr>
                <w:b/>
                <w:color w:val="1F4E5F"/>
                <w:sz w:val="19"/>
              </w:rPr>
              <w:t>Waypoint</w:t>
            </w:r>
          </w:p>
        </w:tc>
        <w:tc>
          <w:tcPr>
            <w:tcW w:w="0" w:type="auto"/>
            <w:shd w:val="clear" w:color="auto" w:fill="E4EDF0"/>
            <w:tcMar>
              <w:top w:w="40" w:type="dxa"/>
              <w:left w:w="100" w:type="dxa"/>
              <w:bottom w:w="40" w:type="dxa"/>
              <w:right w:w="100" w:type="dxa"/>
            </w:tcMar>
          </w:tcPr>
          <w:p w14:paraId="4AF6BF8F" w14:textId="77777777" w:rsidR="003B5627" w:rsidRDefault="00000000">
            <w:pPr>
              <w:spacing w:before="20" w:after="20" w:line="240" w:lineRule="auto"/>
              <w:jc w:val="left"/>
            </w:pPr>
            <w:r>
              <w:rPr>
                <w:b/>
                <w:color w:val="1F4E5F"/>
                <w:sz w:val="19"/>
              </w:rPr>
              <w:t>Latitude</w:t>
            </w:r>
          </w:p>
        </w:tc>
        <w:tc>
          <w:tcPr>
            <w:tcW w:w="0" w:type="auto"/>
            <w:shd w:val="clear" w:color="auto" w:fill="E4EDF0"/>
            <w:tcMar>
              <w:top w:w="40" w:type="dxa"/>
              <w:left w:w="100" w:type="dxa"/>
              <w:bottom w:w="40" w:type="dxa"/>
              <w:right w:w="100" w:type="dxa"/>
            </w:tcMar>
          </w:tcPr>
          <w:p w14:paraId="771FA850" w14:textId="77777777" w:rsidR="003B5627" w:rsidRDefault="00000000">
            <w:pPr>
              <w:spacing w:before="20" w:after="20" w:line="240" w:lineRule="auto"/>
              <w:jc w:val="left"/>
            </w:pPr>
            <w:r>
              <w:rPr>
                <w:b/>
                <w:color w:val="1F4E5F"/>
                <w:sz w:val="19"/>
              </w:rPr>
              <w:t>Longitude</w:t>
            </w:r>
          </w:p>
        </w:tc>
      </w:tr>
      <w:tr w:rsidR="003B5627" w14:paraId="74831A4D" w14:textId="77777777">
        <w:tblPrEx>
          <w:tblCellMar>
            <w:top w:w="0" w:type="dxa"/>
            <w:bottom w:w="0" w:type="dxa"/>
          </w:tblCellMar>
        </w:tblPrEx>
        <w:tc>
          <w:tcPr>
            <w:tcW w:w="0" w:type="auto"/>
            <w:tcMar>
              <w:top w:w="40" w:type="dxa"/>
              <w:left w:w="100" w:type="dxa"/>
              <w:bottom w:w="40" w:type="dxa"/>
              <w:right w:w="100" w:type="dxa"/>
            </w:tcMar>
          </w:tcPr>
          <w:p w14:paraId="666B2128" w14:textId="77777777" w:rsidR="003B5627" w:rsidRDefault="00000000">
            <w:pPr>
              <w:spacing w:before="20" w:after="20" w:line="240" w:lineRule="auto"/>
              <w:jc w:val="left"/>
            </w:pPr>
            <w:r>
              <w:rPr>
                <w:sz w:val="19"/>
              </w:rPr>
              <w:t>S-1</w:t>
            </w:r>
          </w:p>
        </w:tc>
        <w:tc>
          <w:tcPr>
            <w:tcW w:w="0" w:type="auto"/>
            <w:tcMar>
              <w:top w:w="40" w:type="dxa"/>
              <w:left w:w="100" w:type="dxa"/>
              <w:bottom w:w="40" w:type="dxa"/>
              <w:right w:w="100" w:type="dxa"/>
            </w:tcMar>
          </w:tcPr>
          <w:p w14:paraId="36E3EABA" w14:textId="77777777" w:rsidR="003B5627" w:rsidRDefault="00000000">
            <w:pPr>
              <w:spacing w:before="20" w:after="20" w:line="240" w:lineRule="auto"/>
              <w:jc w:val="left"/>
            </w:pPr>
            <w:r>
              <w:rPr>
                <w:sz w:val="19"/>
              </w:rPr>
              <w:t>26° 32.0' N</w:t>
            </w:r>
          </w:p>
        </w:tc>
        <w:tc>
          <w:tcPr>
            <w:tcW w:w="0" w:type="auto"/>
            <w:tcMar>
              <w:top w:w="40" w:type="dxa"/>
              <w:left w:w="100" w:type="dxa"/>
              <w:bottom w:w="40" w:type="dxa"/>
              <w:right w:w="100" w:type="dxa"/>
            </w:tcMar>
          </w:tcPr>
          <w:p w14:paraId="60B0AA53" w14:textId="77777777" w:rsidR="003B5627" w:rsidRDefault="00000000">
            <w:pPr>
              <w:spacing w:before="20" w:after="20" w:line="240" w:lineRule="auto"/>
              <w:jc w:val="left"/>
            </w:pPr>
            <w:r>
              <w:rPr>
                <w:sz w:val="19"/>
              </w:rPr>
              <w:t>055° 34.0' E</w:t>
            </w:r>
          </w:p>
        </w:tc>
      </w:tr>
      <w:tr w:rsidR="003B5627" w14:paraId="282B6470" w14:textId="77777777">
        <w:tblPrEx>
          <w:tblCellMar>
            <w:top w:w="0" w:type="dxa"/>
            <w:bottom w:w="0" w:type="dxa"/>
          </w:tblCellMar>
        </w:tblPrEx>
        <w:tc>
          <w:tcPr>
            <w:tcW w:w="0" w:type="auto"/>
            <w:tcMar>
              <w:top w:w="40" w:type="dxa"/>
              <w:left w:w="100" w:type="dxa"/>
              <w:bottom w:w="40" w:type="dxa"/>
              <w:right w:w="100" w:type="dxa"/>
            </w:tcMar>
          </w:tcPr>
          <w:p w14:paraId="6494E83E" w14:textId="77777777" w:rsidR="003B5627" w:rsidRDefault="00000000">
            <w:pPr>
              <w:spacing w:before="20" w:after="20" w:line="240" w:lineRule="auto"/>
              <w:jc w:val="left"/>
            </w:pPr>
            <w:r>
              <w:rPr>
                <w:sz w:val="19"/>
              </w:rPr>
              <w:t>S-2</w:t>
            </w:r>
          </w:p>
        </w:tc>
        <w:tc>
          <w:tcPr>
            <w:tcW w:w="0" w:type="auto"/>
            <w:tcMar>
              <w:top w:w="40" w:type="dxa"/>
              <w:left w:w="100" w:type="dxa"/>
              <w:bottom w:w="40" w:type="dxa"/>
              <w:right w:w="100" w:type="dxa"/>
            </w:tcMar>
          </w:tcPr>
          <w:p w14:paraId="3F9E7E7F" w14:textId="77777777" w:rsidR="003B5627" w:rsidRDefault="00000000">
            <w:pPr>
              <w:spacing w:before="20" w:after="20" w:line="240" w:lineRule="auto"/>
              <w:jc w:val="left"/>
            </w:pPr>
            <w:r>
              <w:rPr>
                <w:sz w:val="19"/>
              </w:rPr>
              <w:t>26° 28.0' N</w:t>
            </w:r>
          </w:p>
        </w:tc>
        <w:tc>
          <w:tcPr>
            <w:tcW w:w="0" w:type="auto"/>
            <w:tcMar>
              <w:top w:w="40" w:type="dxa"/>
              <w:left w:w="100" w:type="dxa"/>
              <w:bottom w:w="40" w:type="dxa"/>
              <w:right w:w="100" w:type="dxa"/>
            </w:tcMar>
          </w:tcPr>
          <w:p w14:paraId="3E679E29" w14:textId="77777777" w:rsidR="003B5627" w:rsidRDefault="00000000">
            <w:pPr>
              <w:spacing w:before="20" w:after="20" w:line="240" w:lineRule="auto"/>
              <w:jc w:val="left"/>
            </w:pPr>
            <w:r>
              <w:rPr>
                <w:sz w:val="19"/>
              </w:rPr>
              <w:t>055° 52.0' E</w:t>
            </w:r>
          </w:p>
        </w:tc>
      </w:tr>
      <w:tr w:rsidR="003B5627" w14:paraId="5C45D2B4" w14:textId="77777777">
        <w:tblPrEx>
          <w:tblCellMar>
            <w:top w:w="0" w:type="dxa"/>
            <w:bottom w:w="0" w:type="dxa"/>
          </w:tblCellMar>
        </w:tblPrEx>
        <w:tc>
          <w:tcPr>
            <w:tcW w:w="0" w:type="auto"/>
            <w:tcMar>
              <w:top w:w="40" w:type="dxa"/>
              <w:left w:w="100" w:type="dxa"/>
              <w:bottom w:w="40" w:type="dxa"/>
              <w:right w:w="100" w:type="dxa"/>
            </w:tcMar>
          </w:tcPr>
          <w:p w14:paraId="23B8D27D" w14:textId="77777777" w:rsidR="003B5627" w:rsidRDefault="00000000">
            <w:pPr>
              <w:spacing w:before="20" w:after="20" w:line="240" w:lineRule="auto"/>
              <w:jc w:val="left"/>
            </w:pPr>
            <w:r>
              <w:rPr>
                <w:sz w:val="19"/>
              </w:rPr>
              <w:t>S-3</w:t>
            </w:r>
          </w:p>
        </w:tc>
        <w:tc>
          <w:tcPr>
            <w:tcW w:w="0" w:type="auto"/>
            <w:tcMar>
              <w:top w:w="40" w:type="dxa"/>
              <w:left w:w="100" w:type="dxa"/>
              <w:bottom w:w="40" w:type="dxa"/>
              <w:right w:w="100" w:type="dxa"/>
            </w:tcMar>
          </w:tcPr>
          <w:p w14:paraId="046FC8ED" w14:textId="77777777" w:rsidR="003B5627" w:rsidRDefault="00000000">
            <w:pPr>
              <w:spacing w:before="20" w:after="20" w:line="240" w:lineRule="auto"/>
              <w:jc w:val="left"/>
            </w:pPr>
            <w:r>
              <w:rPr>
                <w:sz w:val="19"/>
              </w:rPr>
              <w:t>26° 21.0' N</w:t>
            </w:r>
          </w:p>
        </w:tc>
        <w:tc>
          <w:tcPr>
            <w:tcW w:w="0" w:type="auto"/>
            <w:tcMar>
              <w:top w:w="40" w:type="dxa"/>
              <w:left w:w="100" w:type="dxa"/>
              <w:bottom w:w="40" w:type="dxa"/>
              <w:right w:w="100" w:type="dxa"/>
            </w:tcMar>
          </w:tcPr>
          <w:p w14:paraId="4F7BD276" w14:textId="77777777" w:rsidR="003B5627" w:rsidRDefault="00000000">
            <w:pPr>
              <w:spacing w:before="20" w:after="20" w:line="240" w:lineRule="auto"/>
              <w:jc w:val="left"/>
            </w:pPr>
            <w:r>
              <w:rPr>
                <w:sz w:val="19"/>
              </w:rPr>
              <w:t>056° 12.0' E</w:t>
            </w:r>
          </w:p>
        </w:tc>
      </w:tr>
      <w:tr w:rsidR="003B5627" w14:paraId="363F0757" w14:textId="77777777">
        <w:tblPrEx>
          <w:tblCellMar>
            <w:top w:w="0" w:type="dxa"/>
            <w:bottom w:w="0" w:type="dxa"/>
          </w:tblCellMar>
        </w:tblPrEx>
        <w:tc>
          <w:tcPr>
            <w:tcW w:w="0" w:type="auto"/>
            <w:tcMar>
              <w:top w:w="40" w:type="dxa"/>
              <w:left w:w="100" w:type="dxa"/>
              <w:bottom w:w="40" w:type="dxa"/>
              <w:right w:w="100" w:type="dxa"/>
            </w:tcMar>
          </w:tcPr>
          <w:p w14:paraId="7DB13B6C" w14:textId="77777777" w:rsidR="003B5627" w:rsidRDefault="00000000">
            <w:pPr>
              <w:spacing w:before="20" w:after="20" w:line="240" w:lineRule="auto"/>
              <w:jc w:val="left"/>
            </w:pPr>
            <w:r>
              <w:rPr>
                <w:sz w:val="19"/>
              </w:rPr>
              <w:t>S-4</w:t>
            </w:r>
          </w:p>
        </w:tc>
        <w:tc>
          <w:tcPr>
            <w:tcW w:w="0" w:type="auto"/>
            <w:tcMar>
              <w:top w:w="40" w:type="dxa"/>
              <w:left w:w="100" w:type="dxa"/>
              <w:bottom w:w="40" w:type="dxa"/>
              <w:right w:w="100" w:type="dxa"/>
            </w:tcMar>
          </w:tcPr>
          <w:p w14:paraId="13419DFD" w14:textId="77777777" w:rsidR="003B5627" w:rsidRDefault="00000000">
            <w:pPr>
              <w:spacing w:before="20" w:after="20" w:line="240" w:lineRule="auto"/>
              <w:jc w:val="left"/>
            </w:pPr>
            <w:r>
              <w:rPr>
                <w:sz w:val="19"/>
              </w:rPr>
              <w:t>26° 12.0' N</w:t>
            </w:r>
          </w:p>
        </w:tc>
        <w:tc>
          <w:tcPr>
            <w:tcW w:w="0" w:type="auto"/>
            <w:tcMar>
              <w:top w:w="40" w:type="dxa"/>
              <w:left w:w="100" w:type="dxa"/>
              <w:bottom w:w="40" w:type="dxa"/>
              <w:right w:w="100" w:type="dxa"/>
            </w:tcMar>
          </w:tcPr>
          <w:p w14:paraId="5756C136" w14:textId="77777777" w:rsidR="003B5627" w:rsidRDefault="00000000">
            <w:pPr>
              <w:spacing w:before="20" w:after="20" w:line="240" w:lineRule="auto"/>
              <w:jc w:val="left"/>
            </w:pPr>
            <w:r>
              <w:rPr>
                <w:sz w:val="19"/>
              </w:rPr>
              <w:t>056° 32.0' E</w:t>
            </w:r>
          </w:p>
        </w:tc>
      </w:tr>
      <w:tr w:rsidR="003B5627" w14:paraId="54104329" w14:textId="77777777">
        <w:tblPrEx>
          <w:tblCellMar>
            <w:top w:w="0" w:type="dxa"/>
            <w:bottom w:w="0" w:type="dxa"/>
          </w:tblCellMar>
        </w:tblPrEx>
        <w:tc>
          <w:tcPr>
            <w:tcW w:w="0" w:type="auto"/>
            <w:tcMar>
              <w:top w:w="40" w:type="dxa"/>
              <w:left w:w="100" w:type="dxa"/>
              <w:bottom w:w="40" w:type="dxa"/>
              <w:right w:w="100" w:type="dxa"/>
            </w:tcMar>
          </w:tcPr>
          <w:p w14:paraId="2B095C77" w14:textId="77777777" w:rsidR="003B5627" w:rsidRDefault="00000000">
            <w:pPr>
              <w:spacing w:before="20" w:after="20" w:line="240" w:lineRule="auto"/>
              <w:jc w:val="left"/>
            </w:pPr>
            <w:r>
              <w:rPr>
                <w:sz w:val="19"/>
              </w:rPr>
              <w:t>S-5</w:t>
            </w:r>
          </w:p>
        </w:tc>
        <w:tc>
          <w:tcPr>
            <w:tcW w:w="0" w:type="auto"/>
            <w:tcMar>
              <w:top w:w="40" w:type="dxa"/>
              <w:left w:w="100" w:type="dxa"/>
              <w:bottom w:w="40" w:type="dxa"/>
              <w:right w:w="100" w:type="dxa"/>
            </w:tcMar>
          </w:tcPr>
          <w:p w14:paraId="212CFC20" w14:textId="77777777" w:rsidR="003B5627" w:rsidRDefault="00000000">
            <w:pPr>
              <w:spacing w:before="20" w:after="20" w:line="240" w:lineRule="auto"/>
              <w:jc w:val="left"/>
            </w:pPr>
            <w:r>
              <w:rPr>
                <w:sz w:val="19"/>
              </w:rPr>
              <w:t>26° 02.0' N</w:t>
            </w:r>
          </w:p>
        </w:tc>
        <w:tc>
          <w:tcPr>
            <w:tcW w:w="0" w:type="auto"/>
            <w:tcMar>
              <w:top w:w="40" w:type="dxa"/>
              <w:left w:w="100" w:type="dxa"/>
              <w:bottom w:w="40" w:type="dxa"/>
              <w:right w:w="100" w:type="dxa"/>
            </w:tcMar>
          </w:tcPr>
          <w:p w14:paraId="55D1289F" w14:textId="77777777" w:rsidR="003B5627" w:rsidRDefault="00000000">
            <w:pPr>
              <w:spacing w:before="20" w:after="20" w:line="240" w:lineRule="auto"/>
              <w:jc w:val="left"/>
            </w:pPr>
            <w:r>
              <w:rPr>
                <w:sz w:val="19"/>
              </w:rPr>
              <w:t>056° 48.0' E</w:t>
            </w:r>
          </w:p>
        </w:tc>
      </w:tr>
      <w:tr w:rsidR="003B5627" w14:paraId="67194D36" w14:textId="77777777">
        <w:tblPrEx>
          <w:tblCellMar>
            <w:top w:w="0" w:type="dxa"/>
            <w:bottom w:w="0" w:type="dxa"/>
          </w:tblCellMar>
        </w:tblPrEx>
        <w:tc>
          <w:tcPr>
            <w:tcW w:w="0" w:type="auto"/>
            <w:tcMar>
              <w:top w:w="40" w:type="dxa"/>
              <w:left w:w="100" w:type="dxa"/>
              <w:bottom w:w="40" w:type="dxa"/>
              <w:right w:w="100" w:type="dxa"/>
            </w:tcMar>
          </w:tcPr>
          <w:p w14:paraId="0EED6F36" w14:textId="77777777" w:rsidR="003B5627" w:rsidRDefault="00000000">
            <w:pPr>
              <w:spacing w:before="20" w:after="20" w:line="240" w:lineRule="auto"/>
              <w:jc w:val="left"/>
            </w:pPr>
            <w:r>
              <w:rPr>
                <w:sz w:val="19"/>
              </w:rPr>
              <w:t>S-6</w:t>
            </w:r>
          </w:p>
        </w:tc>
        <w:tc>
          <w:tcPr>
            <w:tcW w:w="0" w:type="auto"/>
            <w:tcMar>
              <w:top w:w="40" w:type="dxa"/>
              <w:left w:w="100" w:type="dxa"/>
              <w:bottom w:w="40" w:type="dxa"/>
              <w:right w:w="100" w:type="dxa"/>
            </w:tcMar>
          </w:tcPr>
          <w:p w14:paraId="45D032FF" w14:textId="77777777" w:rsidR="003B5627" w:rsidRDefault="00000000">
            <w:pPr>
              <w:spacing w:before="20" w:after="20" w:line="240" w:lineRule="auto"/>
              <w:jc w:val="left"/>
            </w:pPr>
            <w:r>
              <w:rPr>
                <w:sz w:val="19"/>
              </w:rPr>
              <w:t>25° 54.0' N</w:t>
            </w:r>
          </w:p>
        </w:tc>
        <w:tc>
          <w:tcPr>
            <w:tcW w:w="0" w:type="auto"/>
            <w:tcMar>
              <w:top w:w="40" w:type="dxa"/>
              <w:left w:w="100" w:type="dxa"/>
              <w:bottom w:w="40" w:type="dxa"/>
              <w:right w:w="100" w:type="dxa"/>
            </w:tcMar>
          </w:tcPr>
          <w:p w14:paraId="5F414C4F" w14:textId="77777777" w:rsidR="003B5627" w:rsidRDefault="00000000">
            <w:pPr>
              <w:spacing w:before="20" w:after="20" w:line="240" w:lineRule="auto"/>
              <w:jc w:val="left"/>
            </w:pPr>
            <w:r>
              <w:rPr>
                <w:sz w:val="19"/>
              </w:rPr>
              <w:t>056° 58.0' E</w:t>
            </w:r>
          </w:p>
        </w:tc>
      </w:tr>
    </w:tbl>
    <w:p w14:paraId="50B3FAA4" w14:textId="77777777" w:rsidR="003B5627" w:rsidRDefault="003B5627">
      <w:pPr>
        <w:spacing w:after="100"/>
      </w:pPr>
    </w:p>
    <w:p w14:paraId="23A3403E" w14:textId="77777777" w:rsidR="003B5627" w:rsidRDefault="00000000">
      <w:pPr>
        <w:pStyle w:val="Caption"/>
      </w:pPr>
      <w:r>
        <w:t>Table A-2: Corridor One centerline. Corridor width three nautical miles, one and a half each side of centerline.</w:t>
      </w:r>
    </w:p>
    <w:p w14:paraId="48E45C1F" w14:textId="77777777" w:rsidR="003B5627" w:rsidRDefault="00000000">
      <w:pPr>
        <w:pStyle w:val="Heading2"/>
      </w:pPr>
      <w:bookmarkStart w:id="64" w:name="_Toc236929650"/>
      <w:r>
        <w:t>A.3 Corridor Two: Northern Coordination (inbound)</w:t>
      </w:r>
      <w:bookmarkEnd w:id="64"/>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885"/>
        <w:gridCol w:w="3052"/>
        <w:gridCol w:w="3289"/>
      </w:tblGrid>
      <w:tr w:rsidR="003B5627" w14:paraId="2031FEFB"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7BAEE3AE" w14:textId="77777777" w:rsidR="003B5627" w:rsidRDefault="00000000">
            <w:pPr>
              <w:spacing w:before="20" w:after="20" w:line="240" w:lineRule="auto"/>
              <w:jc w:val="left"/>
            </w:pPr>
            <w:r>
              <w:rPr>
                <w:b/>
                <w:color w:val="1F4E5F"/>
                <w:sz w:val="19"/>
              </w:rPr>
              <w:t>Waypoint</w:t>
            </w:r>
          </w:p>
        </w:tc>
        <w:tc>
          <w:tcPr>
            <w:tcW w:w="0" w:type="auto"/>
            <w:shd w:val="clear" w:color="auto" w:fill="E4EDF0"/>
            <w:tcMar>
              <w:top w:w="40" w:type="dxa"/>
              <w:left w:w="100" w:type="dxa"/>
              <w:bottom w:w="40" w:type="dxa"/>
              <w:right w:w="100" w:type="dxa"/>
            </w:tcMar>
          </w:tcPr>
          <w:p w14:paraId="7F6182EB" w14:textId="77777777" w:rsidR="003B5627" w:rsidRDefault="00000000">
            <w:pPr>
              <w:spacing w:before="20" w:after="20" w:line="240" w:lineRule="auto"/>
              <w:jc w:val="left"/>
            </w:pPr>
            <w:r>
              <w:rPr>
                <w:b/>
                <w:color w:val="1F4E5F"/>
                <w:sz w:val="19"/>
              </w:rPr>
              <w:t>Latitude</w:t>
            </w:r>
          </w:p>
        </w:tc>
        <w:tc>
          <w:tcPr>
            <w:tcW w:w="0" w:type="auto"/>
            <w:shd w:val="clear" w:color="auto" w:fill="E4EDF0"/>
            <w:tcMar>
              <w:top w:w="40" w:type="dxa"/>
              <w:left w:w="100" w:type="dxa"/>
              <w:bottom w:w="40" w:type="dxa"/>
              <w:right w:w="100" w:type="dxa"/>
            </w:tcMar>
          </w:tcPr>
          <w:p w14:paraId="5AE86330" w14:textId="77777777" w:rsidR="003B5627" w:rsidRDefault="00000000">
            <w:pPr>
              <w:spacing w:before="20" w:after="20" w:line="240" w:lineRule="auto"/>
              <w:jc w:val="left"/>
            </w:pPr>
            <w:r>
              <w:rPr>
                <w:b/>
                <w:color w:val="1F4E5F"/>
                <w:sz w:val="19"/>
              </w:rPr>
              <w:t>Longitude</w:t>
            </w:r>
          </w:p>
        </w:tc>
      </w:tr>
      <w:tr w:rsidR="003B5627" w14:paraId="78CDB76C" w14:textId="77777777">
        <w:tblPrEx>
          <w:tblCellMar>
            <w:top w:w="0" w:type="dxa"/>
            <w:bottom w:w="0" w:type="dxa"/>
          </w:tblCellMar>
        </w:tblPrEx>
        <w:tc>
          <w:tcPr>
            <w:tcW w:w="0" w:type="auto"/>
            <w:tcMar>
              <w:top w:w="40" w:type="dxa"/>
              <w:left w:w="100" w:type="dxa"/>
              <w:bottom w:w="40" w:type="dxa"/>
              <w:right w:w="100" w:type="dxa"/>
            </w:tcMar>
          </w:tcPr>
          <w:p w14:paraId="390FB528" w14:textId="77777777" w:rsidR="003B5627" w:rsidRDefault="00000000">
            <w:pPr>
              <w:spacing w:before="20" w:after="20" w:line="240" w:lineRule="auto"/>
              <w:jc w:val="left"/>
            </w:pPr>
            <w:r>
              <w:rPr>
                <w:sz w:val="19"/>
              </w:rPr>
              <w:t>N-1</w:t>
            </w:r>
          </w:p>
        </w:tc>
        <w:tc>
          <w:tcPr>
            <w:tcW w:w="0" w:type="auto"/>
            <w:tcMar>
              <w:top w:w="40" w:type="dxa"/>
              <w:left w:w="100" w:type="dxa"/>
              <w:bottom w:w="40" w:type="dxa"/>
              <w:right w:w="100" w:type="dxa"/>
            </w:tcMar>
          </w:tcPr>
          <w:p w14:paraId="2AA58E6F" w14:textId="77777777" w:rsidR="003B5627" w:rsidRDefault="00000000">
            <w:pPr>
              <w:spacing w:before="20" w:after="20" w:line="240" w:lineRule="auto"/>
              <w:jc w:val="left"/>
            </w:pPr>
            <w:r>
              <w:rPr>
                <w:sz w:val="19"/>
              </w:rPr>
              <w:t>26° 44.0' N</w:t>
            </w:r>
          </w:p>
        </w:tc>
        <w:tc>
          <w:tcPr>
            <w:tcW w:w="0" w:type="auto"/>
            <w:tcMar>
              <w:top w:w="40" w:type="dxa"/>
              <w:left w:w="100" w:type="dxa"/>
              <w:bottom w:w="40" w:type="dxa"/>
              <w:right w:w="100" w:type="dxa"/>
            </w:tcMar>
          </w:tcPr>
          <w:p w14:paraId="2C55F611" w14:textId="77777777" w:rsidR="003B5627" w:rsidRDefault="00000000">
            <w:pPr>
              <w:spacing w:before="20" w:after="20" w:line="240" w:lineRule="auto"/>
              <w:jc w:val="left"/>
            </w:pPr>
            <w:r>
              <w:rPr>
                <w:sz w:val="19"/>
              </w:rPr>
              <w:t>056° 58.0' E</w:t>
            </w:r>
          </w:p>
        </w:tc>
      </w:tr>
      <w:tr w:rsidR="003B5627" w14:paraId="6FAE6FC0" w14:textId="77777777">
        <w:tblPrEx>
          <w:tblCellMar>
            <w:top w:w="0" w:type="dxa"/>
            <w:bottom w:w="0" w:type="dxa"/>
          </w:tblCellMar>
        </w:tblPrEx>
        <w:tc>
          <w:tcPr>
            <w:tcW w:w="0" w:type="auto"/>
            <w:tcMar>
              <w:top w:w="40" w:type="dxa"/>
              <w:left w:w="100" w:type="dxa"/>
              <w:bottom w:w="40" w:type="dxa"/>
              <w:right w:w="100" w:type="dxa"/>
            </w:tcMar>
          </w:tcPr>
          <w:p w14:paraId="0702B4DB" w14:textId="77777777" w:rsidR="003B5627" w:rsidRDefault="00000000">
            <w:pPr>
              <w:spacing w:before="20" w:after="20" w:line="240" w:lineRule="auto"/>
              <w:jc w:val="left"/>
            </w:pPr>
            <w:r>
              <w:rPr>
                <w:sz w:val="19"/>
              </w:rPr>
              <w:t>N-2</w:t>
            </w:r>
          </w:p>
        </w:tc>
        <w:tc>
          <w:tcPr>
            <w:tcW w:w="0" w:type="auto"/>
            <w:tcMar>
              <w:top w:w="40" w:type="dxa"/>
              <w:left w:w="100" w:type="dxa"/>
              <w:bottom w:w="40" w:type="dxa"/>
              <w:right w:w="100" w:type="dxa"/>
            </w:tcMar>
          </w:tcPr>
          <w:p w14:paraId="0DE0EA89" w14:textId="77777777" w:rsidR="003B5627" w:rsidRDefault="00000000">
            <w:pPr>
              <w:spacing w:before="20" w:after="20" w:line="240" w:lineRule="auto"/>
              <w:jc w:val="left"/>
            </w:pPr>
            <w:r>
              <w:rPr>
                <w:sz w:val="19"/>
              </w:rPr>
              <w:t>26° 42.0' N</w:t>
            </w:r>
          </w:p>
        </w:tc>
        <w:tc>
          <w:tcPr>
            <w:tcW w:w="0" w:type="auto"/>
            <w:tcMar>
              <w:top w:w="40" w:type="dxa"/>
              <w:left w:w="100" w:type="dxa"/>
              <w:bottom w:w="40" w:type="dxa"/>
              <w:right w:w="100" w:type="dxa"/>
            </w:tcMar>
          </w:tcPr>
          <w:p w14:paraId="08924D5C" w14:textId="77777777" w:rsidR="003B5627" w:rsidRDefault="00000000">
            <w:pPr>
              <w:spacing w:before="20" w:after="20" w:line="240" w:lineRule="auto"/>
              <w:jc w:val="left"/>
            </w:pPr>
            <w:r>
              <w:rPr>
                <w:sz w:val="19"/>
              </w:rPr>
              <w:t>056° 44.0' E</w:t>
            </w:r>
          </w:p>
        </w:tc>
      </w:tr>
      <w:tr w:rsidR="003B5627" w14:paraId="1F6D1D5E" w14:textId="77777777">
        <w:tblPrEx>
          <w:tblCellMar>
            <w:top w:w="0" w:type="dxa"/>
            <w:bottom w:w="0" w:type="dxa"/>
          </w:tblCellMar>
        </w:tblPrEx>
        <w:tc>
          <w:tcPr>
            <w:tcW w:w="0" w:type="auto"/>
            <w:tcMar>
              <w:top w:w="40" w:type="dxa"/>
              <w:left w:w="100" w:type="dxa"/>
              <w:bottom w:w="40" w:type="dxa"/>
              <w:right w:w="100" w:type="dxa"/>
            </w:tcMar>
          </w:tcPr>
          <w:p w14:paraId="120214D6" w14:textId="77777777" w:rsidR="003B5627" w:rsidRDefault="00000000">
            <w:pPr>
              <w:spacing w:before="20" w:after="20" w:line="240" w:lineRule="auto"/>
              <w:jc w:val="left"/>
            </w:pPr>
            <w:r>
              <w:rPr>
                <w:sz w:val="19"/>
              </w:rPr>
              <w:t>N-3</w:t>
            </w:r>
          </w:p>
        </w:tc>
        <w:tc>
          <w:tcPr>
            <w:tcW w:w="0" w:type="auto"/>
            <w:tcMar>
              <w:top w:w="40" w:type="dxa"/>
              <w:left w:w="100" w:type="dxa"/>
              <w:bottom w:w="40" w:type="dxa"/>
              <w:right w:w="100" w:type="dxa"/>
            </w:tcMar>
          </w:tcPr>
          <w:p w14:paraId="74E6016C" w14:textId="77777777" w:rsidR="003B5627" w:rsidRDefault="00000000">
            <w:pPr>
              <w:spacing w:before="20" w:after="20" w:line="240" w:lineRule="auto"/>
              <w:jc w:val="left"/>
            </w:pPr>
            <w:r>
              <w:rPr>
                <w:sz w:val="19"/>
              </w:rPr>
              <w:t>26° 40.0' N</w:t>
            </w:r>
          </w:p>
        </w:tc>
        <w:tc>
          <w:tcPr>
            <w:tcW w:w="0" w:type="auto"/>
            <w:tcMar>
              <w:top w:w="40" w:type="dxa"/>
              <w:left w:w="100" w:type="dxa"/>
              <w:bottom w:w="40" w:type="dxa"/>
              <w:right w:w="100" w:type="dxa"/>
            </w:tcMar>
          </w:tcPr>
          <w:p w14:paraId="36D18877" w14:textId="77777777" w:rsidR="003B5627" w:rsidRDefault="00000000">
            <w:pPr>
              <w:spacing w:before="20" w:after="20" w:line="240" w:lineRule="auto"/>
              <w:jc w:val="left"/>
            </w:pPr>
            <w:r>
              <w:rPr>
                <w:sz w:val="19"/>
              </w:rPr>
              <w:t>056° 28.0' E</w:t>
            </w:r>
          </w:p>
        </w:tc>
      </w:tr>
      <w:tr w:rsidR="003B5627" w14:paraId="74B30D63" w14:textId="77777777">
        <w:tblPrEx>
          <w:tblCellMar>
            <w:top w:w="0" w:type="dxa"/>
            <w:bottom w:w="0" w:type="dxa"/>
          </w:tblCellMar>
        </w:tblPrEx>
        <w:tc>
          <w:tcPr>
            <w:tcW w:w="0" w:type="auto"/>
            <w:tcMar>
              <w:top w:w="40" w:type="dxa"/>
              <w:left w:w="100" w:type="dxa"/>
              <w:bottom w:w="40" w:type="dxa"/>
              <w:right w:w="100" w:type="dxa"/>
            </w:tcMar>
          </w:tcPr>
          <w:p w14:paraId="380C5459" w14:textId="77777777" w:rsidR="003B5627" w:rsidRDefault="00000000">
            <w:pPr>
              <w:spacing w:before="20" w:after="20" w:line="240" w:lineRule="auto"/>
              <w:jc w:val="left"/>
            </w:pPr>
            <w:r>
              <w:rPr>
                <w:sz w:val="19"/>
              </w:rPr>
              <w:t>N-4</w:t>
            </w:r>
          </w:p>
        </w:tc>
        <w:tc>
          <w:tcPr>
            <w:tcW w:w="0" w:type="auto"/>
            <w:tcMar>
              <w:top w:w="40" w:type="dxa"/>
              <w:left w:w="100" w:type="dxa"/>
              <w:bottom w:w="40" w:type="dxa"/>
              <w:right w:w="100" w:type="dxa"/>
            </w:tcMar>
          </w:tcPr>
          <w:p w14:paraId="4C0CB2D2" w14:textId="77777777" w:rsidR="003B5627" w:rsidRDefault="00000000">
            <w:pPr>
              <w:spacing w:before="20" w:after="20" w:line="240" w:lineRule="auto"/>
              <w:jc w:val="left"/>
            </w:pPr>
            <w:r>
              <w:rPr>
                <w:sz w:val="19"/>
              </w:rPr>
              <w:t>26° 40.0' N</w:t>
            </w:r>
          </w:p>
        </w:tc>
        <w:tc>
          <w:tcPr>
            <w:tcW w:w="0" w:type="auto"/>
            <w:tcMar>
              <w:top w:w="40" w:type="dxa"/>
              <w:left w:w="100" w:type="dxa"/>
              <w:bottom w:w="40" w:type="dxa"/>
              <w:right w:w="100" w:type="dxa"/>
            </w:tcMar>
          </w:tcPr>
          <w:p w14:paraId="1E350FFD" w14:textId="77777777" w:rsidR="003B5627" w:rsidRDefault="00000000">
            <w:pPr>
              <w:spacing w:before="20" w:after="20" w:line="240" w:lineRule="auto"/>
              <w:jc w:val="left"/>
            </w:pPr>
            <w:r>
              <w:rPr>
                <w:sz w:val="19"/>
              </w:rPr>
              <w:t>056° 10.0' E</w:t>
            </w:r>
          </w:p>
        </w:tc>
      </w:tr>
      <w:tr w:rsidR="003B5627" w14:paraId="4B67B18B" w14:textId="77777777">
        <w:tblPrEx>
          <w:tblCellMar>
            <w:top w:w="0" w:type="dxa"/>
            <w:bottom w:w="0" w:type="dxa"/>
          </w:tblCellMar>
        </w:tblPrEx>
        <w:tc>
          <w:tcPr>
            <w:tcW w:w="0" w:type="auto"/>
            <w:tcMar>
              <w:top w:w="40" w:type="dxa"/>
              <w:left w:w="100" w:type="dxa"/>
              <w:bottom w:w="40" w:type="dxa"/>
              <w:right w:w="100" w:type="dxa"/>
            </w:tcMar>
          </w:tcPr>
          <w:p w14:paraId="14157CD0" w14:textId="77777777" w:rsidR="003B5627" w:rsidRDefault="00000000">
            <w:pPr>
              <w:spacing w:before="20" w:after="20" w:line="240" w:lineRule="auto"/>
              <w:jc w:val="left"/>
            </w:pPr>
            <w:r>
              <w:rPr>
                <w:sz w:val="19"/>
              </w:rPr>
              <w:t>N-5</w:t>
            </w:r>
          </w:p>
        </w:tc>
        <w:tc>
          <w:tcPr>
            <w:tcW w:w="0" w:type="auto"/>
            <w:tcMar>
              <w:top w:w="40" w:type="dxa"/>
              <w:left w:w="100" w:type="dxa"/>
              <w:bottom w:w="40" w:type="dxa"/>
              <w:right w:w="100" w:type="dxa"/>
            </w:tcMar>
          </w:tcPr>
          <w:p w14:paraId="1761F621" w14:textId="77777777" w:rsidR="003B5627" w:rsidRDefault="00000000">
            <w:pPr>
              <w:spacing w:before="20" w:after="20" w:line="240" w:lineRule="auto"/>
              <w:jc w:val="left"/>
            </w:pPr>
            <w:r>
              <w:rPr>
                <w:sz w:val="19"/>
              </w:rPr>
              <w:t>26° 42.0' N</w:t>
            </w:r>
          </w:p>
        </w:tc>
        <w:tc>
          <w:tcPr>
            <w:tcW w:w="0" w:type="auto"/>
            <w:tcMar>
              <w:top w:w="40" w:type="dxa"/>
              <w:left w:w="100" w:type="dxa"/>
              <w:bottom w:w="40" w:type="dxa"/>
              <w:right w:w="100" w:type="dxa"/>
            </w:tcMar>
          </w:tcPr>
          <w:p w14:paraId="242C1D2B" w14:textId="77777777" w:rsidR="003B5627" w:rsidRDefault="00000000">
            <w:pPr>
              <w:spacing w:before="20" w:after="20" w:line="240" w:lineRule="auto"/>
              <w:jc w:val="left"/>
            </w:pPr>
            <w:r>
              <w:rPr>
                <w:sz w:val="19"/>
              </w:rPr>
              <w:t>055° 52.0' E</w:t>
            </w:r>
          </w:p>
        </w:tc>
      </w:tr>
      <w:tr w:rsidR="003B5627" w14:paraId="3F8C3315" w14:textId="77777777">
        <w:tblPrEx>
          <w:tblCellMar>
            <w:top w:w="0" w:type="dxa"/>
            <w:bottom w:w="0" w:type="dxa"/>
          </w:tblCellMar>
        </w:tblPrEx>
        <w:tc>
          <w:tcPr>
            <w:tcW w:w="0" w:type="auto"/>
            <w:tcMar>
              <w:top w:w="40" w:type="dxa"/>
              <w:left w:w="100" w:type="dxa"/>
              <w:bottom w:w="40" w:type="dxa"/>
              <w:right w:w="100" w:type="dxa"/>
            </w:tcMar>
          </w:tcPr>
          <w:p w14:paraId="641300CE" w14:textId="77777777" w:rsidR="003B5627" w:rsidRDefault="00000000">
            <w:pPr>
              <w:spacing w:before="20" w:after="20" w:line="240" w:lineRule="auto"/>
              <w:jc w:val="left"/>
            </w:pPr>
            <w:r>
              <w:rPr>
                <w:sz w:val="19"/>
              </w:rPr>
              <w:t>N-6</w:t>
            </w:r>
          </w:p>
        </w:tc>
        <w:tc>
          <w:tcPr>
            <w:tcW w:w="0" w:type="auto"/>
            <w:tcMar>
              <w:top w:w="40" w:type="dxa"/>
              <w:left w:w="100" w:type="dxa"/>
              <w:bottom w:w="40" w:type="dxa"/>
              <w:right w:w="100" w:type="dxa"/>
            </w:tcMar>
          </w:tcPr>
          <w:p w14:paraId="4812BA79" w14:textId="77777777" w:rsidR="003B5627" w:rsidRDefault="00000000">
            <w:pPr>
              <w:spacing w:before="20" w:after="20" w:line="240" w:lineRule="auto"/>
              <w:jc w:val="left"/>
            </w:pPr>
            <w:r>
              <w:rPr>
                <w:sz w:val="19"/>
              </w:rPr>
              <w:t>26° 44.0' N</w:t>
            </w:r>
          </w:p>
        </w:tc>
        <w:tc>
          <w:tcPr>
            <w:tcW w:w="0" w:type="auto"/>
            <w:tcMar>
              <w:top w:w="40" w:type="dxa"/>
              <w:left w:w="100" w:type="dxa"/>
              <w:bottom w:w="40" w:type="dxa"/>
              <w:right w:w="100" w:type="dxa"/>
            </w:tcMar>
          </w:tcPr>
          <w:p w14:paraId="1188936B" w14:textId="77777777" w:rsidR="003B5627" w:rsidRDefault="00000000">
            <w:pPr>
              <w:spacing w:before="20" w:after="20" w:line="240" w:lineRule="auto"/>
              <w:jc w:val="left"/>
            </w:pPr>
            <w:r>
              <w:rPr>
                <w:sz w:val="19"/>
              </w:rPr>
              <w:t>055° 34.0' E</w:t>
            </w:r>
          </w:p>
        </w:tc>
      </w:tr>
    </w:tbl>
    <w:p w14:paraId="009083DA" w14:textId="77777777" w:rsidR="003B5627" w:rsidRDefault="003B5627">
      <w:pPr>
        <w:spacing w:after="100"/>
      </w:pPr>
    </w:p>
    <w:p w14:paraId="431EDFCB" w14:textId="77777777" w:rsidR="003B5627" w:rsidRDefault="00000000">
      <w:pPr>
        <w:pStyle w:val="Caption"/>
      </w:pPr>
      <w:r>
        <w:lastRenderedPageBreak/>
        <w:t>Table A-3: Corridor Two centerline. Corridor width three nautical miles.</w:t>
      </w:r>
    </w:p>
    <w:p w14:paraId="127C3EEC" w14:textId="77777777" w:rsidR="003B5627" w:rsidRDefault="00000000">
      <w:pPr>
        <w:pStyle w:val="Heading2"/>
      </w:pPr>
      <w:bookmarkStart w:id="65" w:name="_Toc236929651"/>
      <w:r>
        <w:t>A.4 Corridor Three: Central Assurance Lane (two-way, after certification)</w:t>
      </w:r>
      <w:bookmarkEnd w:id="65"/>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885"/>
        <w:gridCol w:w="3052"/>
        <w:gridCol w:w="3289"/>
      </w:tblGrid>
      <w:tr w:rsidR="003B5627" w14:paraId="484F5395"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386B050" w14:textId="77777777" w:rsidR="003B5627" w:rsidRDefault="00000000">
            <w:pPr>
              <w:spacing w:before="20" w:after="20" w:line="240" w:lineRule="auto"/>
              <w:jc w:val="left"/>
            </w:pPr>
            <w:r>
              <w:rPr>
                <w:b/>
                <w:color w:val="1F4E5F"/>
                <w:sz w:val="19"/>
              </w:rPr>
              <w:t>Waypoint</w:t>
            </w:r>
          </w:p>
        </w:tc>
        <w:tc>
          <w:tcPr>
            <w:tcW w:w="0" w:type="auto"/>
            <w:shd w:val="clear" w:color="auto" w:fill="E4EDF0"/>
            <w:tcMar>
              <w:top w:w="40" w:type="dxa"/>
              <w:left w:w="100" w:type="dxa"/>
              <w:bottom w:w="40" w:type="dxa"/>
              <w:right w:w="100" w:type="dxa"/>
            </w:tcMar>
          </w:tcPr>
          <w:p w14:paraId="2126B8F8" w14:textId="77777777" w:rsidR="003B5627" w:rsidRDefault="00000000">
            <w:pPr>
              <w:spacing w:before="20" w:after="20" w:line="240" w:lineRule="auto"/>
              <w:jc w:val="left"/>
            </w:pPr>
            <w:r>
              <w:rPr>
                <w:b/>
                <w:color w:val="1F4E5F"/>
                <w:sz w:val="19"/>
              </w:rPr>
              <w:t>Latitude</w:t>
            </w:r>
          </w:p>
        </w:tc>
        <w:tc>
          <w:tcPr>
            <w:tcW w:w="0" w:type="auto"/>
            <w:shd w:val="clear" w:color="auto" w:fill="E4EDF0"/>
            <w:tcMar>
              <w:top w:w="40" w:type="dxa"/>
              <w:left w:w="100" w:type="dxa"/>
              <w:bottom w:w="40" w:type="dxa"/>
              <w:right w:w="100" w:type="dxa"/>
            </w:tcMar>
          </w:tcPr>
          <w:p w14:paraId="6592B5A4" w14:textId="77777777" w:rsidR="003B5627" w:rsidRDefault="00000000">
            <w:pPr>
              <w:spacing w:before="20" w:after="20" w:line="240" w:lineRule="auto"/>
              <w:jc w:val="left"/>
            </w:pPr>
            <w:r>
              <w:rPr>
                <w:b/>
                <w:color w:val="1F4E5F"/>
                <w:sz w:val="19"/>
              </w:rPr>
              <w:t>Longitude</w:t>
            </w:r>
          </w:p>
        </w:tc>
      </w:tr>
      <w:tr w:rsidR="003B5627" w14:paraId="67278813" w14:textId="77777777">
        <w:tblPrEx>
          <w:tblCellMar>
            <w:top w:w="0" w:type="dxa"/>
            <w:bottom w:w="0" w:type="dxa"/>
          </w:tblCellMar>
        </w:tblPrEx>
        <w:tc>
          <w:tcPr>
            <w:tcW w:w="0" w:type="auto"/>
            <w:tcMar>
              <w:top w:w="40" w:type="dxa"/>
              <w:left w:w="100" w:type="dxa"/>
              <w:bottom w:w="40" w:type="dxa"/>
              <w:right w:w="100" w:type="dxa"/>
            </w:tcMar>
          </w:tcPr>
          <w:p w14:paraId="26465066" w14:textId="77777777" w:rsidR="003B5627" w:rsidRDefault="00000000">
            <w:pPr>
              <w:spacing w:before="20" w:after="20" w:line="240" w:lineRule="auto"/>
              <w:jc w:val="left"/>
            </w:pPr>
            <w:r>
              <w:rPr>
                <w:sz w:val="19"/>
              </w:rPr>
              <w:t>C-1</w:t>
            </w:r>
          </w:p>
        </w:tc>
        <w:tc>
          <w:tcPr>
            <w:tcW w:w="0" w:type="auto"/>
            <w:tcMar>
              <w:top w:w="40" w:type="dxa"/>
              <w:left w:w="100" w:type="dxa"/>
              <w:bottom w:w="40" w:type="dxa"/>
              <w:right w:w="100" w:type="dxa"/>
            </w:tcMar>
          </w:tcPr>
          <w:p w14:paraId="728727A7" w14:textId="77777777" w:rsidR="003B5627" w:rsidRDefault="00000000">
            <w:pPr>
              <w:spacing w:before="20" w:after="20" w:line="240" w:lineRule="auto"/>
              <w:jc w:val="left"/>
            </w:pPr>
            <w:r>
              <w:rPr>
                <w:sz w:val="19"/>
              </w:rPr>
              <w:t>26° 36.0' N</w:t>
            </w:r>
          </w:p>
        </w:tc>
        <w:tc>
          <w:tcPr>
            <w:tcW w:w="0" w:type="auto"/>
            <w:tcMar>
              <w:top w:w="40" w:type="dxa"/>
              <w:left w:w="100" w:type="dxa"/>
              <w:bottom w:w="40" w:type="dxa"/>
              <w:right w:w="100" w:type="dxa"/>
            </w:tcMar>
          </w:tcPr>
          <w:p w14:paraId="46092043" w14:textId="77777777" w:rsidR="003B5627" w:rsidRDefault="00000000">
            <w:pPr>
              <w:spacing w:before="20" w:after="20" w:line="240" w:lineRule="auto"/>
              <w:jc w:val="left"/>
            </w:pPr>
            <w:r>
              <w:rPr>
                <w:sz w:val="19"/>
              </w:rPr>
              <w:t>055° 34.0' E</w:t>
            </w:r>
          </w:p>
        </w:tc>
      </w:tr>
      <w:tr w:rsidR="003B5627" w14:paraId="03345964" w14:textId="77777777">
        <w:tblPrEx>
          <w:tblCellMar>
            <w:top w:w="0" w:type="dxa"/>
            <w:bottom w:w="0" w:type="dxa"/>
          </w:tblCellMar>
        </w:tblPrEx>
        <w:tc>
          <w:tcPr>
            <w:tcW w:w="0" w:type="auto"/>
            <w:tcMar>
              <w:top w:w="40" w:type="dxa"/>
              <w:left w:w="100" w:type="dxa"/>
              <w:bottom w:w="40" w:type="dxa"/>
              <w:right w:w="100" w:type="dxa"/>
            </w:tcMar>
          </w:tcPr>
          <w:p w14:paraId="729C23A8" w14:textId="77777777" w:rsidR="003B5627" w:rsidRDefault="00000000">
            <w:pPr>
              <w:spacing w:before="20" w:after="20" w:line="240" w:lineRule="auto"/>
              <w:jc w:val="left"/>
            </w:pPr>
            <w:r>
              <w:rPr>
                <w:sz w:val="19"/>
              </w:rPr>
              <w:t>C-2</w:t>
            </w:r>
          </w:p>
        </w:tc>
        <w:tc>
          <w:tcPr>
            <w:tcW w:w="0" w:type="auto"/>
            <w:tcMar>
              <w:top w:w="40" w:type="dxa"/>
              <w:left w:w="100" w:type="dxa"/>
              <w:bottom w:w="40" w:type="dxa"/>
              <w:right w:w="100" w:type="dxa"/>
            </w:tcMar>
          </w:tcPr>
          <w:p w14:paraId="6B10CD4E" w14:textId="77777777" w:rsidR="003B5627" w:rsidRDefault="00000000">
            <w:pPr>
              <w:spacing w:before="20" w:after="20" w:line="240" w:lineRule="auto"/>
              <w:jc w:val="left"/>
            </w:pPr>
            <w:r>
              <w:rPr>
                <w:sz w:val="19"/>
              </w:rPr>
              <w:t>26° 34.0' N</w:t>
            </w:r>
          </w:p>
        </w:tc>
        <w:tc>
          <w:tcPr>
            <w:tcW w:w="0" w:type="auto"/>
            <w:tcMar>
              <w:top w:w="40" w:type="dxa"/>
              <w:left w:w="100" w:type="dxa"/>
              <w:bottom w:w="40" w:type="dxa"/>
              <w:right w:w="100" w:type="dxa"/>
            </w:tcMar>
          </w:tcPr>
          <w:p w14:paraId="7EA10B1D" w14:textId="77777777" w:rsidR="003B5627" w:rsidRDefault="00000000">
            <w:pPr>
              <w:spacing w:before="20" w:after="20" w:line="240" w:lineRule="auto"/>
              <w:jc w:val="left"/>
            </w:pPr>
            <w:r>
              <w:rPr>
                <w:sz w:val="19"/>
              </w:rPr>
              <w:t>055° 54.0' E</w:t>
            </w:r>
          </w:p>
        </w:tc>
      </w:tr>
      <w:tr w:rsidR="003B5627" w14:paraId="740DE9A4" w14:textId="77777777">
        <w:tblPrEx>
          <w:tblCellMar>
            <w:top w:w="0" w:type="dxa"/>
            <w:bottom w:w="0" w:type="dxa"/>
          </w:tblCellMar>
        </w:tblPrEx>
        <w:tc>
          <w:tcPr>
            <w:tcW w:w="0" w:type="auto"/>
            <w:tcMar>
              <w:top w:w="40" w:type="dxa"/>
              <w:left w:w="100" w:type="dxa"/>
              <w:bottom w:w="40" w:type="dxa"/>
              <w:right w:w="100" w:type="dxa"/>
            </w:tcMar>
          </w:tcPr>
          <w:p w14:paraId="0A55FC91" w14:textId="77777777" w:rsidR="003B5627" w:rsidRDefault="00000000">
            <w:pPr>
              <w:spacing w:before="20" w:after="20" w:line="240" w:lineRule="auto"/>
              <w:jc w:val="left"/>
            </w:pPr>
            <w:r>
              <w:rPr>
                <w:sz w:val="19"/>
              </w:rPr>
              <w:t>C-3</w:t>
            </w:r>
          </w:p>
        </w:tc>
        <w:tc>
          <w:tcPr>
            <w:tcW w:w="0" w:type="auto"/>
            <w:tcMar>
              <w:top w:w="40" w:type="dxa"/>
              <w:left w:w="100" w:type="dxa"/>
              <w:bottom w:w="40" w:type="dxa"/>
              <w:right w:w="100" w:type="dxa"/>
            </w:tcMar>
          </w:tcPr>
          <w:p w14:paraId="1FC6F2BD" w14:textId="77777777" w:rsidR="003B5627" w:rsidRDefault="00000000">
            <w:pPr>
              <w:spacing w:before="20" w:after="20" w:line="240" w:lineRule="auto"/>
              <w:jc w:val="left"/>
            </w:pPr>
            <w:r>
              <w:rPr>
                <w:sz w:val="19"/>
              </w:rPr>
              <w:t>26° 31.0' N</w:t>
            </w:r>
          </w:p>
        </w:tc>
        <w:tc>
          <w:tcPr>
            <w:tcW w:w="0" w:type="auto"/>
            <w:tcMar>
              <w:top w:w="40" w:type="dxa"/>
              <w:left w:w="100" w:type="dxa"/>
              <w:bottom w:w="40" w:type="dxa"/>
              <w:right w:w="100" w:type="dxa"/>
            </w:tcMar>
          </w:tcPr>
          <w:p w14:paraId="2E5AFFA3" w14:textId="77777777" w:rsidR="003B5627" w:rsidRDefault="00000000">
            <w:pPr>
              <w:spacing w:before="20" w:after="20" w:line="240" w:lineRule="auto"/>
              <w:jc w:val="left"/>
            </w:pPr>
            <w:r>
              <w:rPr>
                <w:sz w:val="19"/>
              </w:rPr>
              <w:t>056° 14.0' E</w:t>
            </w:r>
          </w:p>
        </w:tc>
      </w:tr>
      <w:tr w:rsidR="003B5627" w14:paraId="12910470" w14:textId="77777777">
        <w:tblPrEx>
          <w:tblCellMar>
            <w:top w:w="0" w:type="dxa"/>
            <w:bottom w:w="0" w:type="dxa"/>
          </w:tblCellMar>
        </w:tblPrEx>
        <w:tc>
          <w:tcPr>
            <w:tcW w:w="0" w:type="auto"/>
            <w:tcMar>
              <w:top w:w="40" w:type="dxa"/>
              <w:left w:w="100" w:type="dxa"/>
              <w:bottom w:w="40" w:type="dxa"/>
              <w:right w:w="100" w:type="dxa"/>
            </w:tcMar>
          </w:tcPr>
          <w:p w14:paraId="54C91D78" w14:textId="77777777" w:rsidR="003B5627" w:rsidRDefault="00000000">
            <w:pPr>
              <w:spacing w:before="20" w:after="20" w:line="240" w:lineRule="auto"/>
              <w:jc w:val="left"/>
            </w:pPr>
            <w:r>
              <w:rPr>
                <w:sz w:val="19"/>
              </w:rPr>
              <w:t>C-4</w:t>
            </w:r>
          </w:p>
        </w:tc>
        <w:tc>
          <w:tcPr>
            <w:tcW w:w="0" w:type="auto"/>
            <w:tcMar>
              <w:top w:w="40" w:type="dxa"/>
              <w:left w:w="100" w:type="dxa"/>
              <w:bottom w:w="40" w:type="dxa"/>
              <w:right w:w="100" w:type="dxa"/>
            </w:tcMar>
          </w:tcPr>
          <w:p w14:paraId="427C6194" w14:textId="77777777" w:rsidR="003B5627" w:rsidRDefault="00000000">
            <w:pPr>
              <w:spacing w:before="20" w:after="20" w:line="240" w:lineRule="auto"/>
              <w:jc w:val="left"/>
            </w:pPr>
            <w:r>
              <w:rPr>
                <w:sz w:val="19"/>
              </w:rPr>
              <w:t>26° 27.0' N</w:t>
            </w:r>
          </w:p>
        </w:tc>
        <w:tc>
          <w:tcPr>
            <w:tcW w:w="0" w:type="auto"/>
            <w:tcMar>
              <w:top w:w="40" w:type="dxa"/>
              <w:left w:w="100" w:type="dxa"/>
              <w:bottom w:w="40" w:type="dxa"/>
              <w:right w:w="100" w:type="dxa"/>
            </w:tcMar>
          </w:tcPr>
          <w:p w14:paraId="38B85491" w14:textId="77777777" w:rsidR="003B5627" w:rsidRDefault="00000000">
            <w:pPr>
              <w:spacing w:before="20" w:after="20" w:line="240" w:lineRule="auto"/>
              <w:jc w:val="left"/>
            </w:pPr>
            <w:r>
              <w:rPr>
                <w:sz w:val="19"/>
              </w:rPr>
              <w:t>056° 34.0' E</w:t>
            </w:r>
          </w:p>
        </w:tc>
      </w:tr>
      <w:tr w:rsidR="003B5627" w14:paraId="6BC4F792" w14:textId="77777777">
        <w:tblPrEx>
          <w:tblCellMar>
            <w:top w:w="0" w:type="dxa"/>
            <w:bottom w:w="0" w:type="dxa"/>
          </w:tblCellMar>
        </w:tblPrEx>
        <w:tc>
          <w:tcPr>
            <w:tcW w:w="0" w:type="auto"/>
            <w:tcMar>
              <w:top w:w="40" w:type="dxa"/>
              <w:left w:w="100" w:type="dxa"/>
              <w:bottom w:w="40" w:type="dxa"/>
              <w:right w:w="100" w:type="dxa"/>
            </w:tcMar>
          </w:tcPr>
          <w:p w14:paraId="6063F448" w14:textId="77777777" w:rsidR="003B5627" w:rsidRDefault="00000000">
            <w:pPr>
              <w:spacing w:before="20" w:after="20" w:line="240" w:lineRule="auto"/>
              <w:jc w:val="left"/>
            </w:pPr>
            <w:r>
              <w:rPr>
                <w:sz w:val="19"/>
              </w:rPr>
              <w:t>C-5</w:t>
            </w:r>
          </w:p>
        </w:tc>
        <w:tc>
          <w:tcPr>
            <w:tcW w:w="0" w:type="auto"/>
            <w:tcMar>
              <w:top w:w="40" w:type="dxa"/>
              <w:left w:w="100" w:type="dxa"/>
              <w:bottom w:w="40" w:type="dxa"/>
              <w:right w:w="100" w:type="dxa"/>
            </w:tcMar>
          </w:tcPr>
          <w:p w14:paraId="759F65D0" w14:textId="77777777" w:rsidR="003B5627" w:rsidRDefault="00000000">
            <w:pPr>
              <w:spacing w:before="20" w:after="20" w:line="240" w:lineRule="auto"/>
              <w:jc w:val="left"/>
            </w:pPr>
            <w:r>
              <w:rPr>
                <w:sz w:val="19"/>
              </w:rPr>
              <w:t>26° 22.0' N</w:t>
            </w:r>
          </w:p>
        </w:tc>
        <w:tc>
          <w:tcPr>
            <w:tcW w:w="0" w:type="auto"/>
            <w:tcMar>
              <w:top w:w="40" w:type="dxa"/>
              <w:left w:w="100" w:type="dxa"/>
              <w:bottom w:w="40" w:type="dxa"/>
              <w:right w:w="100" w:type="dxa"/>
            </w:tcMar>
          </w:tcPr>
          <w:p w14:paraId="7F11DFD5" w14:textId="77777777" w:rsidR="003B5627" w:rsidRDefault="00000000">
            <w:pPr>
              <w:spacing w:before="20" w:after="20" w:line="240" w:lineRule="auto"/>
              <w:jc w:val="left"/>
            </w:pPr>
            <w:r>
              <w:rPr>
                <w:sz w:val="19"/>
              </w:rPr>
              <w:t>056° 50.0' E</w:t>
            </w:r>
          </w:p>
        </w:tc>
      </w:tr>
      <w:tr w:rsidR="003B5627" w14:paraId="7A3397A8" w14:textId="77777777">
        <w:tblPrEx>
          <w:tblCellMar>
            <w:top w:w="0" w:type="dxa"/>
            <w:bottom w:w="0" w:type="dxa"/>
          </w:tblCellMar>
        </w:tblPrEx>
        <w:tc>
          <w:tcPr>
            <w:tcW w:w="0" w:type="auto"/>
            <w:tcMar>
              <w:top w:w="40" w:type="dxa"/>
              <w:left w:w="100" w:type="dxa"/>
              <w:bottom w:w="40" w:type="dxa"/>
              <w:right w:w="100" w:type="dxa"/>
            </w:tcMar>
          </w:tcPr>
          <w:p w14:paraId="7E5A8C5A" w14:textId="77777777" w:rsidR="003B5627" w:rsidRDefault="00000000">
            <w:pPr>
              <w:spacing w:before="20" w:after="20" w:line="240" w:lineRule="auto"/>
              <w:jc w:val="left"/>
            </w:pPr>
            <w:r>
              <w:rPr>
                <w:sz w:val="19"/>
              </w:rPr>
              <w:t>C-6</w:t>
            </w:r>
          </w:p>
        </w:tc>
        <w:tc>
          <w:tcPr>
            <w:tcW w:w="0" w:type="auto"/>
            <w:tcMar>
              <w:top w:w="40" w:type="dxa"/>
              <w:left w:w="100" w:type="dxa"/>
              <w:bottom w:w="40" w:type="dxa"/>
              <w:right w:w="100" w:type="dxa"/>
            </w:tcMar>
          </w:tcPr>
          <w:p w14:paraId="72C763AF" w14:textId="77777777" w:rsidR="003B5627" w:rsidRDefault="00000000">
            <w:pPr>
              <w:spacing w:before="20" w:after="20" w:line="240" w:lineRule="auto"/>
              <w:jc w:val="left"/>
            </w:pPr>
            <w:r>
              <w:rPr>
                <w:sz w:val="19"/>
              </w:rPr>
              <w:t>26° 18.0' N</w:t>
            </w:r>
          </w:p>
        </w:tc>
        <w:tc>
          <w:tcPr>
            <w:tcW w:w="0" w:type="auto"/>
            <w:tcMar>
              <w:top w:w="40" w:type="dxa"/>
              <w:left w:w="100" w:type="dxa"/>
              <w:bottom w:w="40" w:type="dxa"/>
              <w:right w:w="100" w:type="dxa"/>
            </w:tcMar>
          </w:tcPr>
          <w:p w14:paraId="66482EAD" w14:textId="77777777" w:rsidR="003B5627" w:rsidRDefault="00000000">
            <w:pPr>
              <w:spacing w:before="20" w:after="20" w:line="240" w:lineRule="auto"/>
              <w:jc w:val="left"/>
            </w:pPr>
            <w:r>
              <w:rPr>
                <w:sz w:val="19"/>
              </w:rPr>
              <w:t>056° 58.0' E</w:t>
            </w:r>
          </w:p>
        </w:tc>
      </w:tr>
    </w:tbl>
    <w:p w14:paraId="284E0F0E" w14:textId="77777777" w:rsidR="003B5627" w:rsidRDefault="003B5627">
      <w:pPr>
        <w:spacing w:after="100"/>
      </w:pPr>
    </w:p>
    <w:p w14:paraId="55A44BD9" w14:textId="77777777" w:rsidR="003B5627" w:rsidRDefault="00000000">
      <w:pPr>
        <w:pStyle w:val="Caption"/>
      </w:pPr>
      <w:r>
        <w:t>Table A-4: Corridor Three centerline along the traffic separation scheme. Lane width four nautical miles with a one-mile separation median.</w:t>
      </w:r>
    </w:p>
    <w:p w14:paraId="1AFEB3C7" w14:textId="77777777" w:rsidR="003B5627" w:rsidRDefault="00000000">
      <w:pPr>
        <w:pStyle w:val="Heading2"/>
      </w:pPr>
      <w:bookmarkStart w:id="66" w:name="_Toc236929652"/>
      <w:r>
        <w:t>A.5 Anchorages and Survey Zones</w:t>
      </w:r>
      <w:bookmarkEnd w:id="66"/>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1959"/>
        <w:gridCol w:w="2457"/>
        <w:gridCol w:w="4810"/>
      </w:tblGrid>
      <w:tr w:rsidR="003B5627" w14:paraId="6A7B69F9"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38439B02" w14:textId="77777777" w:rsidR="003B5627" w:rsidRDefault="00000000">
            <w:pPr>
              <w:spacing w:before="20" w:after="20" w:line="240" w:lineRule="auto"/>
              <w:jc w:val="left"/>
            </w:pPr>
            <w:r>
              <w:rPr>
                <w:b/>
                <w:color w:val="1F4E5F"/>
                <w:sz w:val="19"/>
              </w:rPr>
              <w:t>Designator</w:t>
            </w:r>
          </w:p>
        </w:tc>
        <w:tc>
          <w:tcPr>
            <w:tcW w:w="0" w:type="auto"/>
            <w:shd w:val="clear" w:color="auto" w:fill="E4EDF0"/>
            <w:tcMar>
              <w:top w:w="40" w:type="dxa"/>
              <w:left w:w="100" w:type="dxa"/>
              <w:bottom w:w="40" w:type="dxa"/>
              <w:right w:w="100" w:type="dxa"/>
            </w:tcMar>
          </w:tcPr>
          <w:p w14:paraId="149E5AAB" w14:textId="77777777" w:rsidR="003B5627" w:rsidRDefault="00000000">
            <w:pPr>
              <w:spacing w:before="20" w:after="20" w:line="240" w:lineRule="auto"/>
              <w:jc w:val="left"/>
            </w:pPr>
            <w:r>
              <w:rPr>
                <w:b/>
                <w:color w:val="1F4E5F"/>
                <w:sz w:val="19"/>
              </w:rPr>
              <w:t>Position</w:t>
            </w:r>
          </w:p>
        </w:tc>
        <w:tc>
          <w:tcPr>
            <w:tcW w:w="0" w:type="auto"/>
            <w:shd w:val="clear" w:color="auto" w:fill="E4EDF0"/>
            <w:tcMar>
              <w:top w:w="40" w:type="dxa"/>
              <w:left w:w="100" w:type="dxa"/>
              <w:bottom w:w="40" w:type="dxa"/>
              <w:right w:w="100" w:type="dxa"/>
            </w:tcMar>
          </w:tcPr>
          <w:p w14:paraId="1A091BC7" w14:textId="77777777" w:rsidR="003B5627" w:rsidRDefault="00000000">
            <w:pPr>
              <w:spacing w:before="20" w:after="20" w:line="240" w:lineRule="auto"/>
              <w:jc w:val="left"/>
            </w:pPr>
            <w:r>
              <w:rPr>
                <w:b/>
                <w:color w:val="1F4E5F"/>
                <w:sz w:val="19"/>
              </w:rPr>
              <w:t>Function</w:t>
            </w:r>
          </w:p>
        </w:tc>
      </w:tr>
      <w:tr w:rsidR="003B5627" w14:paraId="750DDC07" w14:textId="77777777">
        <w:tblPrEx>
          <w:tblCellMar>
            <w:top w:w="0" w:type="dxa"/>
            <w:bottom w:w="0" w:type="dxa"/>
          </w:tblCellMar>
        </w:tblPrEx>
        <w:tc>
          <w:tcPr>
            <w:tcW w:w="0" w:type="auto"/>
            <w:tcMar>
              <w:top w:w="40" w:type="dxa"/>
              <w:left w:w="100" w:type="dxa"/>
              <w:bottom w:w="40" w:type="dxa"/>
              <w:right w:w="100" w:type="dxa"/>
            </w:tcMar>
          </w:tcPr>
          <w:p w14:paraId="1B9D56A4" w14:textId="77777777" w:rsidR="003B5627" w:rsidRDefault="00000000">
            <w:pPr>
              <w:spacing w:before="20" w:after="20" w:line="240" w:lineRule="auto"/>
              <w:jc w:val="left"/>
            </w:pPr>
            <w:r>
              <w:rPr>
                <w:sz w:val="19"/>
              </w:rPr>
              <w:t>Anchorage A-East-Out</w:t>
            </w:r>
          </w:p>
        </w:tc>
        <w:tc>
          <w:tcPr>
            <w:tcW w:w="0" w:type="auto"/>
            <w:tcMar>
              <w:top w:w="40" w:type="dxa"/>
              <w:left w:w="100" w:type="dxa"/>
              <w:bottom w:w="40" w:type="dxa"/>
              <w:right w:w="100" w:type="dxa"/>
            </w:tcMar>
          </w:tcPr>
          <w:p w14:paraId="7E119B9B" w14:textId="77777777" w:rsidR="003B5627" w:rsidRDefault="00000000">
            <w:pPr>
              <w:spacing w:before="20" w:after="20" w:line="240" w:lineRule="auto"/>
              <w:jc w:val="left"/>
            </w:pPr>
            <w:r>
              <w:rPr>
                <w:sz w:val="19"/>
              </w:rPr>
              <w:t>25° 58.0' N, 057° 05.0' E</w:t>
            </w:r>
          </w:p>
        </w:tc>
        <w:tc>
          <w:tcPr>
            <w:tcW w:w="0" w:type="auto"/>
            <w:tcMar>
              <w:top w:w="40" w:type="dxa"/>
              <w:left w:w="100" w:type="dxa"/>
              <w:bottom w:w="40" w:type="dxa"/>
              <w:right w:w="100" w:type="dxa"/>
            </w:tcMar>
          </w:tcPr>
          <w:p w14:paraId="048B74D6" w14:textId="77777777" w:rsidR="003B5627" w:rsidRDefault="00000000">
            <w:pPr>
              <w:spacing w:before="20" w:after="20" w:line="240" w:lineRule="auto"/>
              <w:jc w:val="left"/>
            </w:pPr>
            <w:r>
              <w:rPr>
                <w:sz w:val="19"/>
              </w:rPr>
              <w:t>Outbound vessels awaiting convoy windows or daylight</w:t>
            </w:r>
          </w:p>
        </w:tc>
      </w:tr>
      <w:tr w:rsidR="003B5627" w14:paraId="1A7E0042" w14:textId="77777777">
        <w:tblPrEx>
          <w:tblCellMar>
            <w:top w:w="0" w:type="dxa"/>
            <w:bottom w:w="0" w:type="dxa"/>
          </w:tblCellMar>
        </w:tblPrEx>
        <w:tc>
          <w:tcPr>
            <w:tcW w:w="0" w:type="auto"/>
            <w:tcMar>
              <w:top w:w="40" w:type="dxa"/>
              <w:left w:w="100" w:type="dxa"/>
              <w:bottom w:w="40" w:type="dxa"/>
              <w:right w:w="100" w:type="dxa"/>
            </w:tcMar>
          </w:tcPr>
          <w:p w14:paraId="2FBEF1C7" w14:textId="77777777" w:rsidR="003B5627" w:rsidRDefault="00000000">
            <w:pPr>
              <w:spacing w:before="20" w:after="20" w:line="240" w:lineRule="auto"/>
              <w:jc w:val="left"/>
            </w:pPr>
            <w:r>
              <w:rPr>
                <w:sz w:val="19"/>
              </w:rPr>
              <w:t>Anchorage A-East-In</w:t>
            </w:r>
          </w:p>
        </w:tc>
        <w:tc>
          <w:tcPr>
            <w:tcW w:w="0" w:type="auto"/>
            <w:tcMar>
              <w:top w:w="40" w:type="dxa"/>
              <w:left w:w="100" w:type="dxa"/>
              <w:bottom w:w="40" w:type="dxa"/>
              <w:right w:w="100" w:type="dxa"/>
            </w:tcMar>
          </w:tcPr>
          <w:p w14:paraId="4B4E353C" w14:textId="77777777" w:rsidR="003B5627" w:rsidRDefault="00000000">
            <w:pPr>
              <w:spacing w:before="20" w:after="20" w:line="240" w:lineRule="auto"/>
              <w:jc w:val="left"/>
            </w:pPr>
            <w:r>
              <w:rPr>
                <w:sz w:val="19"/>
              </w:rPr>
              <w:t>26° 46.0' N, 057° 05.0' E</w:t>
            </w:r>
          </w:p>
        </w:tc>
        <w:tc>
          <w:tcPr>
            <w:tcW w:w="0" w:type="auto"/>
            <w:tcMar>
              <w:top w:w="40" w:type="dxa"/>
              <w:left w:w="100" w:type="dxa"/>
              <w:bottom w:w="40" w:type="dxa"/>
              <w:right w:w="100" w:type="dxa"/>
            </w:tcMar>
          </w:tcPr>
          <w:p w14:paraId="125D25C0" w14:textId="77777777" w:rsidR="003B5627" w:rsidRDefault="00000000">
            <w:pPr>
              <w:spacing w:before="20" w:after="20" w:line="240" w:lineRule="auto"/>
              <w:jc w:val="left"/>
            </w:pPr>
            <w:r>
              <w:rPr>
                <w:sz w:val="19"/>
              </w:rPr>
              <w:t>Inbound vessels awaiting windows, tide, or documentation</w:t>
            </w:r>
          </w:p>
        </w:tc>
      </w:tr>
      <w:tr w:rsidR="003B5627" w14:paraId="5B581467" w14:textId="77777777">
        <w:tblPrEx>
          <w:tblCellMar>
            <w:top w:w="0" w:type="dxa"/>
            <w:bottom w:w="0" w:type="dxa"/>
          </w:tblCellMar>
        </w:tblPrEx>
        <w:tc>
          <w:tcPr>
            <w:tcW w:w="0" w:type="auto"/>
            <w:tcMar>
              <w:top w:w="40" w:type="dxa"/>
              <w:left w:w="100" w:type="dxa"/>
              <w:bottom w:w="40" w:type="dxa"/>
              <w:right w:w="100" w:type="dxa"/>
            </w:tcMar>
          </w:tcPr>
          <w:p w14:paraId="6EDC9EB8" w14:textId="77777777" w:rsidR="003B5627" w:rsidRDefault="00000000">
            <w:pPr>
              <w:spacing w:before="20" w:after="20" w:line="240" w:lineRule="auto"/>
              <w:jc w:val="left"/>
            </w:pPr>
            <w:r>
              <w:rPr>
                <w:sz w:val="19"/>
              </w:rPr>
              <w:t>Survey Zone Z-1</w:t>
            </w:r>
          </w:p>
        </w:tc>
        <w:tc>
          <w:tcPr>
            <w:tcW w:w="0" w:type="auto"/>
            <w:tcMar>
              <w:top w:w="40" w:type="dxa"/>
              <w:left w:w="100" w:type="dxa"/>
              <w:bottom w:w="40" w:type="dxa"/>
              <w:right w:w="100" w:type="dxa"/>
            </w:tcMar>
          </w:tcPr>
          <w:p w14:paraId="20C1E245" w14:textId="77777777" w:rsidR="003B5627" w:rsidRDefault="00000000">
            <w:pPr>
              <w:spacing w:before="20" w:after="20" w:line="240" w:lineRule="auto"/>
              <w:jc w:val="left"/>
            </w:pPr>
            <w:r>
              <w:rPr>
                <w:sz w:val="19"/>
              </w:rPr>
              <w:t>Corridor Three, western half</w:t>
            </w:r>
          </w:p>
        </w:tc>
        <w:tc>
          <w:tcPr>
            <w:tcW w:w="0" w:type="auto"/>
            <w:tcMar>
              <w:top w:w="40" w:type="dxa"/>
              <w:left w:w="100" w:type="dxa"/>
              <w:bottom w:w="40" w:type="dxa"/>
              <w:right w:w="100" w:type="dxa"/>
            </w:tcMar>
          </w:tcPr>
          <w:p w14:paraId="49123A6C" w14:textId="77777777" w:rsidR="003B5627" w:rsidRDefault="00000000">
            <w:pPr>
              <w:spacing w:before="20" w:after="20" w:line="240" w:lineRule="auto"/>
              <w:jc w:val="left"/>
            </w:pPr>
            <w:r>
              <w:rPr>
                <w:sz w:val="19"/>
              </w:rPr>
              <w:t>Phase B clearance, days 10 to 20</w:t>
            </w:r>
          </w:p>
        </w:tc>
      </w:tr>
      <w:tr w:rsidR="003B5627" w14:paraId="0C1C2E5F" w14:textId="77777777">
        <w:tblPrEx>
          <w:tblCellMar>
            <w:top w:w="0" w:type="dxa"/>
            <w:bottom w:w="0" w:type="dxa"/>
          </w:tblCellMar>
        </w:tblPrEx>
        <w:tc>
          <w:tcPr>
            <w:tcW w:w="0" w:type="auto"/>
            <w:tcMar>
              <w:top w:w="40" w:type="dxa"/>
              <w:left w:w="100" w:type="dxa"/>
              <w:bottom w:w="40" w:type="dxa"/>
              <w:right w:w="100" w:type="dxa"/>
            </w:tcMar>
          </w:tcPr>
          <w:p w14:paraId="5D13A515" w14:textId="77777777" w:rsidR="003B5627" w:rsidRDefault="00000000">
            <w:pPr>
              <w:spacing w:before="20" w:after="20" w:line="240" w:lineRule="auto"/>
              <w:jc w:val="left"/>
            </w:pPr>
            <w:r>
              <w:rPr>
                <w:sz w:val="19"/>
              </w:rPr>
              <w:t>Survey Zone Z-2</w:t>
            </w:r>
          </w:p>
        </w:tc>
        <w:tc>
          <w:tcPr>
            <w:tcW w:w="0" w:type="auto"/>
            <w:tcMar>
              <w:top w:w="40" w:type="dxa"/>
              <w:left w:w="100" w:type="dxa"/>
              <w:bottom w:w="40" w:type="dxa"/>
              <w:right w:w="100" w:type="dxa"/>
            </w:tcMar>
          </w:tcPr>
          <w:p w14:paraId="55B10586" w14:textId="77777777" w:rsidR="003B5627" w:rsidRDefault="00000000">
            <w:pPr>
              <w:spacing w:before="20" w:after="20" w:line="240" w:lineRule="auto"/>
              <w:jc w:val="left"/>
            </w:pPr>
            <w:r>
              <w:rPr>
                <w:sz w:val="19"/>
              </w:rPr>
              <w:t>Corridor Three, eastern half</w:t>
            </w:r>
          </w:p>
        </w:tc>
        <w:tc>
          <w:tcPr>
            <w:tcW w:w="0" w:type="auto"/>
            <w:tcMar>
              <w:top w:w="40" w:type="dxa"/>
              <w:left w:w="100" w:type="dxa"/>
              <w:bottom w:w="40" w:type="dxa"/>
              <w:right w:w="100" w:type="dxa"/>
            </w:tcMar>
          </w:tcPr>
          <w:p w14:paraId="032DB8EE" w14:textId="77777777" w:rsidR="003B5627" w:rsidRDefault="00000000">
            <w:pPr>
              <w:spacing w:before="20" w:after="20" w:line="240" w:lineRule="auto"/>
              <w:jc w:val="left"/>
            </w:pPr>
            <w:r>
              <w:rPr>
                <w:sz w:val="19"/>
              </w:rPr>
              <w:t>Phase B clearance, days 20 to 30</w:t>
            </w:r>
          </w:p>
        </w:tc>
      </w:tr>
      <w:tr w:rsidR="003B5627" w14:paraId="26437A8D" w14:textId="77777777">
        <w:tblPrEx>
          <w:tblCellMar>
            <w:top w:w="0" w:type="dxa"/>
            <w:bottom w:w="0" w:type="dxa"/>
          </w:tblCellMar>
        </w:tblPrEx>
        <w:tc>
          <w:tcPr>
            <w:tcW w:w="0" w:type="auto"/>
            <w:tcMar>
              <w:top w:w="40" w:type="dxa"/>
              <w:left w:w="100" w:type="dxa"/>
              <w:bottom w:w="40" w:type="dxa"/>
              <w:right w:w="100" w:type="dxa"/>
            </w:tcMar>
          </w:tcPr>
          <w:p w14:paraId="302BB6ED" w14:textId="77777777" w:rsidR="003B5627" w:rsidRDefault="00000000">
            <w:pPr>
              <w:spacing w:before="20" w:after="20" w:line="240" w:lineRule="auto"/>
              <w:jc w:val="left"/>
            </w:pPr>
            <w:r>
              <w:rPr>
                <w:sz w:val="19"/>
              </w:rPr>
              <w:t>Survey Zone Z-3</w:t>
            </w:r>
          </w:p>
        </w:tc>
        <w:tc>
          <w:tcPr>
            <w:tcW w:w="0" w:type="auto"/>
            <w:tcMar>
              <w:top w:w="40" w:type="dxa"/>
              <w:left w:w="100" w:type="dxa"/>
              <w:bottom w:w="40" w:type="dxa"/>
              <w:right w:w="100" w:type="dxa"/>
            </w:tcMar>
          </w:tcPr>
          <w:p w14:paraId="1815665A" w14:textId="77777777" w:rsidR="003B5627" w:rsidRDefault="00000000">
            <w:pPr>
              <w:spacing w:before="20" w:after="20" w:line="240" w:lineRule="auto"/>
              <w:jc w:val="left"/>
            </w:pPr>
            <w:r>
              <w:rPr>
                <w:sz w:val="19"/>
              </w:rPr>
              <w:t>Anchorages and approaches</w:t>
            </w:r>
          </w:p>
        </w:tc>
        <w:tc>
          <w:tcPr>
            <w:tcW w:w="0" w:type="auto"/>
            <w:tcMar>
              <w:top w:w="40" w:type="dxa"/>
              <w:left w:w="100" w:type="dxa"/>
              <w:bottom w:w="40" w:type="dxa"/>
              <w:right w:w="100" w:type="dxa"/>
            </w:tcMar>
          </w:tcPr>
          <w:p w14:paraId="08044122" w14:textId="77777777" w:rsidR="003B5627" w:rsidRDefault="00000000">
            <w:pPr>
              <w:spacing w:before="20" w:after="20" w:line="240" w:lineRule="auto"/>
              <w:jc w:val="left"/>
            </w:pPr>
            <w:r>
              <w:rPr>
                <w:sz w:val="19"/>
              </w:rPr>
              <w:t>Phase C sweep, days 30 to 55</w:t>
            </w:r>
          </w:p>
        </w:tc>
      </w:tr>
      <w:tr w:rsidR="003B5627" w14:paraId="00A12696" w14:textId="77777777">
        <w:tblPrEx>
          <w:tblCellMar>
            <w:top w:w="0" w:type="dxa"/>
            <w:bottom w:w="0" w:type="dxa"/>
          </w:tblCellMar>
        </w:tblPrEx>
        <w:tc>
          <w:tcPr>
            <w:tcW w:w="0" w:type="auto"/>
            <w:tcMar>
              <w:top w:w="40" w:type="dxa"/>
              <w:left w:w="100" w:type="dxa"/>
              <w:bottom w:w="40" w:type="dxa"/>
              <w:right w:w="100" w:type="dxa"/>
            </w:tcMar>
          </w:tcPr>
          <w:p w14:paraId="05C1301B" w14:textId="77777777" w:rsidR="003B5627" w:rsidRDefault="00000000">
            <w:pPr>
              <w:spacing w:before="20" w:after="20" w:line="240" w:lineRule="auto"/>
              <w:jc w:val="left"/>
            </w:pPr>
            <w:r>
              <w:rPr>
                <w:sz w:val="19"/>
              </w:rPr>
              <w:t>Survey Zone Z-4</w:t>
            </w:r>
          </w:p>
        </w:tc>
        <w:tc>
          <w:tcPr>
            <w:tcW w:w="0" w:type="auto"/>
            <w:tcMar>
              <w:top w:w="40" w:type="dxa"/>
              <w:left w:w="100" w:type="dxa"/>
              <w:bottom w:w="40" w:type="dxa"/>
              <w:right w:w="100" w:type="dxa"/>
            </w:tcMar>
          </w:tcPr>
          <w:p w14:paraId="5F5F3278" w14:textId="77777777" w:rsidR="003B5627" w:rsidRDefault="00000000">
            <w:pPr>
              <w:spacing w:before="20" w:after="20" w:line="240" w:lineRule="auto"/>
              <w:jc w:val="left"/>
            </w:pPr>
            <w:r>
              <w:rPr>
                <w:sz w:val="19"/>
              </w:rPr>
              <w:t>Remaining Governance Area</w:t>
            </w:r>
          </w:p>
        </w:tc>
        <w:tc>
          <w:tcPr>
            <w:tcW w:w="0" w:type="auto"/>
            <w:tcMar>
              <w:top w:w="40" w:type="dxa"/>
              <w:left w:w="100" w:type="dxa"/>
              <w:bottom w:w="40" w:type="dxa"/>
              <w:right w:w="100" w:type="dxa"/>
            </w:tcMar>
          </w:tcPr>
          <w:p w14:paraId="621FFFB1" w14:textId="77777777" w:rsidR="003B5627" w:rsidRDefault="00000000">
            <w:pPr>
              <w:spacing w:before="20" w:after="20" w:line="240" w:lineRule="auto"/>
              <w:jc w:val="left"/>
            </w:pPr>
            <w:r>
              <w:rPr>
                <w:sz w:val="19"/>
              </w:rPr>
              <w:t>Phase C sweep, days 55 to 75</w:t>
            </w:r>
          </w:p>
        </w:tc>
      </w:tr>
    </w:tbl>
    <w:p w14:paraId="4151F094" w14:textId="77777777" w:rsidR="003B5627" w:rsidRDefault="003B5627">
      <w:pPr>
        <w:spacing w:after="100"/>
      </w:pPr>
    </w:p>
    <w:p w14:paraId="7F873E6C" w14:textId="77777777" w:rsidR="003B5627" w:rsidRDefault="00000000">
      <w:pPr>
        <w:pStyle w:val="Caption"/>
      </w:pPr>
      <w:r>
        <w:t>Table A-5: Anchorages and survey zones. Active zones publish in the Bulletin with exclusion distances.</w:t>
      </w:r>
    </w:p>
    <w:p w14:paraId="0272A6AE" w14:textId="77777777" w:rsidR="003B5627" w:rsidRDefault="00000000">
      <w:pPr>
        <w:pStyle w:val="Heading1"/>
      </w:pPr>
      <w:bookmarkStart w:id="67" w:name="_Toc236929653"/>
      <w:r>
        <w:lastRenderedPageBreak/>
        <w:t>Annex B: The Twelve-Field Transit Notice</w:t>
      </w:r>
      <w:bookmarkEnd w:id="67"/>
    </w:p>
    <w:p w14:paraId="037114FE" w14:textId="77777777" w:rsidR="003B5627" w:rsidRDefault="00000000">
      <w:r>
        <w:t>The Transit Notice is the single form of the corridor system. It fits on one page, files in six steps, and asks for nothing that a master does not already hold on the bridge. Fields marked with an asterisk accept the entry unknown where genuinely unavailable, with a correction to follow under Article 14.4.</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480"/>
        <w:gridCol w:w="2632"/>
        <w:gridCol w:w="3003"/>
        <w:gridCol w:w="3111"/>
      </w:tblGrid>
      <w:tr w:rsidR="003B5627" w14:paraId="2B59D908"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243EF519" w14:textId="77777777" w:rsidR="003B5627" w:rsidRDefault="00000000">
            <w:pPr>
              <w:spacing w:before="20" w:after="20" w:line="240" w:lineRule="auto"/>
              <w:jc w:val="left"/>
            </w:pPr>
            <w:r>
              <w:rPr>
                <w:b/>
                <w:color w:val="1F4E5F"/>
                <w:sz w:val="19"/>
              </w:rPr>
              <w:t>No.</w:t>
            </w:r>
          </w:p>
        </w:tc>
        <w:tc>
          <w:tcPr>
            <w:tcW w:w="0" w:type="auto"/>
            <w:shd w:val="clear" w:color="auto" w:fill="E4EDF0"/>
            <w:tcMar>
              <w:top w:w="40" w:type="dxa"/>
              <w:left w:w="100" w:type="dxa"/>
              <w:bottom w:w="40" w:type="dxa"/>
              <w:right w:w="100" w:type="dxa"/>
            </w:tcMar>
          </w:tcPr>
          <w:p w14:paraId="1E4D799F" w14:textId="77777777" w:rsidR="003B5627" w:rsidRDefault="00000000">
            <w:pPr>
              <w:spacing w:before="20" w:after="20" w:line="240" w:lineRule="auto"/>
              <w:jc w:val="left"/>
            </w:pPr>
            <w:r>
              <w:rPr>
                <w:b/>
                <w:color w:val="1F4E5F"/>
                <w:sz w:val="19"/>
              </w:rPr>
              <w:t>Field</w:t>
            </w:r>
          </w:p>
        </w:tc>
        <w:tc>
          <w:tcPr>
            <w:tcW w:w="0" w:type="auto"/>
            <w:shd w:val="clear" w:color="auto" w:fill="E4EDF0"/>
            <w:tcMar>
              <w:top w:w="40" w:type="dxa"/>
              <w:left w:w="100" w:type="dxa"/>
              <w:bottom w:w="40" w:type="dxa"/>
              <w:right w:w="100" w:type="dxa"/>
            </w:tcMar>
          </w:tcPr>
          <w:p w14:paraId="1D3F802C" w14:textId="77777777" w:rsidR="003B5627" w:rsidRDefault="00000000">
            <w:pPr>
              <w:spacing w:before="20" w:after="20" w:line="240" w:lineRule="auto"/>
              <w:jc w:val="left"/>
            </w:pPr>
            <w:r>
              <w:rPr>
                <w:b/>
                <w:color w:val="1F4E5F"/>
                <w:sz w:val="19"/>
              </w:rPr>
              <w:t>Format</w:t>
            </w:r>
          </w:p>
        </w:tc>
        <w:tc>
          <w:tcPr>
            <w:tcW w:w="0" w:type="auto"/>
            <w:shd w:val="clear" w:color="auto" w:fill="E4EDF0"/>
            <w:tcMar>
              <w:top w:w="40" w:type="dxa"/>
              <w:left w:w="100" w:type="dxa"/>
              <w:bottom w:w="40" w:type="dxa"/>
              <w:right w:w="100" w:type="dxa"/>
            </w:tcMar>
          </w:tcPr>
          <w:p w14:paraId="2824EB0B" w14:textId="77777777" w:rsidR="003B5627" w:rsidRDefault="00000000">
            <w:pPr>
              <w:spacing w:before="20" w:after="20" w:line="240" w:lineRule="auto"/>
              <w:jc w:val="left"/>
            </w:pPr>
            <w:r>
              <w:rPr>
                <w:b/>
                <w:color w:val="1F4E5F"/>
                <w:sz w:val="19"/>
              </w:rPr>
              <w:t>Example</w:t>
            </w:r>
          </w:p>
        </w:tc>
      </w:tr>
      <w:tr w:rsidR="003B5627" w14:paraId="5FB497CE" w14:textId="77777777">
        <w:tblPrEx>
          <w:tblCellMar>
            <w:top w:w="0" w:type="dxa"/>
            <w:bottom w:w="0" w:type="dxa"/>
          </w:tblCellMar>
        </w:tblPrEx>
        <w:tc>
          <w:tcPr>
            <w:tcW w:w="0" w:type="auto"/>
            <w:tcMar>
              <w:top w:w="40" w:type="dxa"/>
              <w:left w:w="100" w:type="dxa"/>
              <w:bottom w:w="40" w:type="dxa"/>
              <w:right w:w="100" w:type="dxa"/>
            </w:tcMar>
          </w:tcPr>
          <w:p w14:paraId="30E7C370" w14:textId="77777777" w:rsidR="003B5627" w:rsidRDefault="00000000">
            <w:pPr>
              <w:spacing w:before="20" w:after="20" w:line="240" w:lineRule="auto"/>
              <w:jc w:val="left"/>
            </w:pPr>
            <w:r>
              <w:rPr>
                <w:sz w:val="19"/>
              </w:rPr>
              <w:t>1</w:t>
            </w:r>
          </w:p>
        </w:tc>
        <w:tc>
          <w:tcPr>
            <w:tcW w:w="0" w:type="auto"/>
            <w:tcMar>
              <w:top w:w="40" w:type="dxa"/>
              <w:left w:w="100" w:type="dxa"/>
              <w:bottom w:w="40" w:type="dxa"/>
              <w:right w:w="100" w:type="dxa"/>
            </w:tcMar>
          </w:tcPr>
          <w:p w14:paraId="4641725F" w14:textId="77777777" w:rsidR="003B5627" w:rsidRDefault="00000000">
            <w:pPr>
              <w:spacing w:before="20" w:after="20" w:line="240" w:lineRule="auto"/>
              <w:jc w:val="left"/>
            </w:pPr>
            <w:r>
              <w:rPr>
                <w:sz w:val="19"/>
              </w:rPr>
              <w:t>Vessel name</w:t>
            </w:r>
          </w:p>
        </w:tc>
        <w:tc>
          <w:tcPr>
            <w:tcW w:w="0" w:type="auto"/>
            <w:tcMar>
              <w:top w:w="40" w:type="dxa"/>
              <w:left w:w="100" w:type="dxa"/>
              <w:bottom w:w="40" w:type="dxa"/>
              <w:right w:w="100" w:type="dxa"/>
            </w:tcMar>
          </w:tcPr>
          <w:p w14:paraId="57CD7E10" w14:textId="77777777" w:rsidR="003B5627" w:rsidRDefault="00000000">
            <w:pPr>
              <w:spacing w:before="20" w:after="20" w:line="240" w:lineRule="auto"/>
              <w:jc w:val="left"/>
            </w:pPr>
            <w:r>
              <w:rPr>
                <w:sz w:val="19"/>
              </w:rPr>
              <w:t>As registered</w:t>
            </w:r>
          </w:p>
        </w:tc>
        <w:tc>
          <w:tcPr>
            <w:tcW w:w="0" w:type="auto"/>
            <w:tcMar>
              <w:top w:w="40" w:type="dxa"/>
              <w:left w:w="100" w:type="dxa"/>
              <w:bottom w:w="40" w:type="dxa"/>
              <w:right w:w="100" w:type="dxa"/>
            </w:tcMar>
          </w:tcPr>
          <w:p w14:paraId="016A225A" w14:textId="77777777" w:rsidR="003B5627" w:rsidRDefault="00000000">
            <w:pPr>
              <w:spacing w:before="20" w:after="20" w:line="240" w:lineRule="auto"/>
              <w:jc w:val="left"/>
            </w:pPr>
            <w:r>
              <w:rPr>
                <w:sz w:val="19"/>
              </w:rPr>
              <w:t>PACIFIC MERIDIAN</w:t>
            </w:r>
          </w:p>
        </w:tc>
      </w:tr>
      <w:tr w:rsidR="003B5627" w14:paraId="142FAFBD" w14:textId="77777777">
        <w:tblPrEx>
          <w:tblCellMar>
            <w:top w:w="0" w:type="dxa"/>
            <w:bottom w:w="0" w:type="dxa"/>
          </w:tblCellMar>
        </w:tblPrEx>
        <w:tc>
          <w:tcPr>
            <w:tcW w:w="0" w:type="auto"/>
            <w:tcMar>
              <w:top w:w="40" w:type="dxa"/>
              <w:left w:w="100" w:type="dxa"/>
              <w:bottom w:w="40" w:type="dxa"/>
              <w:right w:w="100" w:type="dxa"/>
            </w:tcMar>
          </w:tcPr>
          <w:p w14:paraId="2E30B41F" w14:textId="77777777" w:rsidR="003B5627" w:rsidRDefault="00000000">
            <w:pPr>
              <w:spacing w:before="20" w:after="20" w:line="240" w:lineRule="auto"/>
              <w:jc w:val="left"/>
            </w:pPr>
            <w:r>
              <w:rPr>
                <w:sz w:val="19"/>
              </w:rPr>
              <w:t>2</w:t>
            </w:r>
          </w:p>
        </w:tc>
        <w:tc>
          <w:tcPr>
            <w:tcW w:w="0" w:type="auto"/>
            <w:tcMar>
              <w:top w:w="40" w:type="dxa"/>
              <w:left w:w="100" w:type="dxa"/>
              <w:bottom w:w="40" w:type="dxa"/>
              <w:right w:w="100" w:type="dxa"/>
            </w:tcMar>
          </w:tcPr>
          <w:p w14:paraId="1D7AD8FD" w14:textId="77777777" w:rsidR="003B5627" w:rsidRDefault="00000000">
            <w:pPr>
              <w:spacing w:before="20" w:after="20" w:line="240" w:lineRule="auto"/>
              <w:jc w:val="left"/>
            </w:pPr>
            <w:r>
              <w:rPr>
                <w:sz w:val="19"/>
              </w:rPr>
              <w:t>IMO number</w:t>
            </w:r>
          </w:p>
        </w:tc>
        <w:tc>
          <w:tcPr>
            <w:tcW w:w="0" w:type="auto"/>
            <w:tcMar>
              <w:top w:w="40" w:type="dxa"/>
              <w:left w:w="100" w:type="dxa"/>
              <w:bottom w:w="40" w:type="dxa"/>
              <w:right w:w="100" w:type="dxa"/>
            </w:tcMar>
          </w:tcPr>
          <w:p w14:paraId="0CE31F94" w14:textId="77777777" w:rsidR="003B5627" w:rsidRDefault="00000000">
            <w:pPr>
              <w:spacing w:before="20" w:after="20" w:line="240" w:lineRule="auto"/>
              <w:jc w:val="left"/>
            </w:pPr>
            <w:r>
              <w:rPr>
                <w:sz w:val="19"/>
              </w:rPr>
              <w:t>Seven digits</w:t>
            </w:r>
          </w:p>
        </w:tc>
        <w:tc>
          <w:tcPr>
            <w:tcW w:w="0" w:type="auto"/>
            <w:tcMar>
              <w:top w:w="40" w:type="dxa"/>
              <w:left w:w="100" w:type="dxa"/>
              <w:bottom w:w="40" w:type="dxa"/>
              <w:right w:w="100" w:type="dxa"/>
            </w:tcMar>
          </w:tcPr>
          <w:p w14:paraId="003F370D" w14:textId="77777777" w:rsidR="003B5627" w:rsidRDefault="00000000">
            <w:pPr>
              <w:spacing w:before="20" w:after="20" w:line="240" w:lineRule="auto"/>
              <w:jc w:val="left"/>
            </w:pPr>
            <w:r>
              <w:rPr>
                <w:sz w:val="19"/>
              </w:rPr>
              <w:t>9123456</w:t>
            </w:r>
          </w:p>
        </w:tc>
      </w:tr>
      <w:tr w:rsidR="003B5627" w14:paraId="416823EB" w14:textId="77777777">
        <w:tblPrEx>
          <w:tblCellMar>
            <w:top w:w="0" w:type="dxa"/>
            <w:bottom w:w="0" w:type="dxa"/>
          </w:tblCellMar>
        </w:tblPrEx>
        <w:tc>
          <w:tcPr>
            <w:tcW w:w="0" w:type="auto"/>
            <w:tcMar>
              <w:top w:w="40" w:type="dxa"/>
              <w:left w:w="100" w:type="dxa"/>
              <w:bottom w:w="40" w:type="dxa"/>
              <w:right w:w="100" w:type="dxa"/>
            </w:tcMar>
          </w:tcPr>
          <w:p w14:paraId="04759A1E"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2EA61213" w14:textId="77777777" w:rsidR="003B5627" w:rsidRDefault="00000000">
            <w:pPr>
              <w:spacing w:before="20" w:after="20" w:line="240" w:lineRule="auto"/>
              <w:jc w:val="left"/>
            </w:pPr>
            <w:r>
              <w:rPr>
                <w:sz w:val="19"/>
              </w:rPr>
              <w:t>Flag state</w:t>
            </w:r>
          </w:p>
        </w:tc>
        <w:tc>
          <w:tcPr>
            <w:tcW w:w="0" w:type="auto"/>
            <w:tcMar>
              <w:top w:w="40" w:type="dxa"/>
              <w:left w:w="100" w:type="dxa"/>
              <w:bottom w:w="40" w:type="dxa"/>
              <w:right w:w="100" w:type="dxa"/>
            </w:tcMar>
          </w:tcPr>
          <w:p w14:paraId="34103023" w14:textId="77777777" w:rsidR="003B5627" w:rsidRDefault="00000000">
            <w:pPr>
              <w:spacing w:before="20" w:after="20" w:line="240" w:lineRule="auto"/>
              <w:jc w:val="left"/>
            </w:pPr>
            <w:r>
              <w:rPr>
                <w:sz w:val="19"/>
              </w:rPr>
              <w:t>Registry name</w:t>
            </w:r>
          </w:p>
        </w:tc>
        <w:tc>
          <w:tcPr>
            <w:tcW w:w="0" w:type="auto"/>
            <w:tcMar>
              <w:top w:w="40" w:type="dxa"/>
              <w:left w:w="100" w:type="dxa"/>
              <w:bottom w:w="40" w:type="dxa"/>
              <w:right w:w="100" w:type="dxa"/>
            </w:tcMar>
          </w:tcPr>
          <w:p w14:paraId="6C137479" w14:textId="77777777" w:rsidR="003B5627" w:rsidRDefault="00000000">
            <w:pPr>
              <w:spacing w:before="20" w:after="20" w:line="240" w:lineRule="auto"/>
              <w:jc w:val="left"/>
            </w:pPr>
            <w:r>
              <w:rPr>
                <w:sz w:val="19"/>
              </w:rPr>
              <w:t>Marshall Islands</w:t>
            </w:r>
          </w:p>
        </w:tc>
      </w:tr>
      <w:tr w:rsidR="003B5627" w14:paraId="66002353" w14:textId="77777777">
        <w:tblPrEx>
          <w:tblCellMar>
            <w:top w:w="0" w:type="dxa"/>
            <w:bottom w:w="0" w:type="dxa"/>
          </w:tblCellMar>
        </w:tblPrEx>
        <w:tc>
          <w:tcPr>
            <w:tcW w:w="0" w:type="auto"/>
            <w:tcMar>
              <w:top w:w="40" w:type="dxa"/>
              <w:left w:w="100" w:type="dxa"/>
              <w:bottom w:w="40" w:type="dxa"/>
              <w:right w:w="100" w:type="dxa"/>
            </w:tcMar>
          </w:tcPr>
          <w:p w14:paraId="5336BFD1" w14:textId="77777777" w:rsidR="003B5627" w:rsidRDefault="00000000">
            <w:pPr>
              <w:spacing w:before="20" w:after="20" w:line="240" w:lineRule="auto"/>
              <w:jc w:val="left"/>
            </w:pPr>
            <w:r>
              <w:rPr>
                <w:sz w:val="19"/>
              </w:rPr>
              <w:t>4</w:t>
            </w:r>
          </w:p>
        </w:tc>
        <w:tc>
          <w:tcPr>
            <w:tcW w:w="0" w:type="auto"/>
            <w:tcMar>
              <w:top w:w="40" w:type="dxa"/>
              <w:left w:w="100" w:type="dxa"/>
              <w:bottom w:w="40" w:type="dxa"/>
              <w:right w:w="100" w:type="dxa"/>
            </w:tcMar>
          </w:tcPr>
          <w:p w14:paraId="76699FC5" w14:textId="77777777" w:rsidR="003B5627" w:rsidRDefault="00000000">
            <w:pPr>
              <w:spacing w:before="20" w:after="20" w:line="240" w:lineRule="auto"/>
              <w:jc w:val="left"/>
            </w:pPr>
            <w:r>
              <w:rPr>
                <w:sz w:val="19"/>
              </w:rPr>
              <w:t>Call sign</w:t>
            </w:r>
          </w:p>
        </w:tc>
        <w:tc>
          <w:tcPr>
            <w:tcW w:w="0" w:type="auto"/>
            <w:tcMar>
              <w:top w:w="40" w:type="dxa"/>
              <w:left w:w="100" w:type="dxa"/>
              <w:bottom w:w="40" w:type="dxa"/>
              <w:right w:w="100" w:type="dxa"/>
            </w:tcMar>
          </w:tcPr>
          <w:p w14:paraId="4D234984" w14:textId="77777777" w:rsidR="003B5627" w:rsidRDefault="00000000">
            <w:pPr>
              <w:spacing w:before="20" w:after="20" w:line="240" w:lineRule="auto"/>
              <w:jc w:val="left"/>
            </w:pPr>
            <w:r>
              <w:rPr>
                <w:sz w:val="19"/>
              </w:rPr>
              <w:t>Radio call sign</w:t>
            </w:r>
          </w:p>
        </w:tc>
        <w:tc>
          <w:tcPr>
            <w:tcW w:w="0" w:type="auto"/>
            <w:tcMar>
              <w:top w:w="40" w:type="dxa"/>
              <w:left w:w="100" w:type="dxa"/>
              <w:bottom w:w="40" w:type="dxa"/>
              <w:right w:w="100" w:type="dxa"/>
            </w:tcMar>
          </w:tcPr>
          <w:p w14:paraId="5DC83E05" w14:textId="77777777" w:rsidR="003B5627" w:rsidRDefault="00000000">
            <w:pPr>
              <w:spacing w:before="20" w:after="20" w:line="240" w:lineRule="auto"/>
              <w:jc w:val="left"/>
            </w:pPr>
            <w:r>
              <w:rPr>
                <w:sz w:val="19"/>
              </w:rPr>
              <w:t>V7AB2</w:t>
            </w:r>
          </w:p>
        </w:tc>
      </w:tr>
      <w:tr w:rsidR="003B5627" w14:paraId="6A7B71F3" w14:textId="77777777">
        <w:tblPrEx>
          <w:tblCellMar>
            <w:top w:w="0" w:type="dxa"/>
            <w:bottom w:w="0" w:type="dxa"/>
          </w:tblCellMar>
        </w:tblPrEx>
        <w:tc>
          <w:tcPr>
            <w:tcW w:w="0" w:type="auto"/>
            <w:tcMar>
              <w:top w:w="40" w:type="dxa"/>
              <w:left w:w="100" w:type="dxa"/>
              <w:bottom w:w="40" w:type="dxa"/>
              <w:right w:w="100" w:type="dxa"/>
            </w:tcMar>
          </w:tcPr>
          <w:p w14:paraId="2E581B5E" w14:textId="77777777" w:rsidR="003B5627" w:rsidRDefault="00000000">
            <w:pPr>
              <w:spacing w:before="20" w:after="20" w:line="240" w:lineRule="auto"/>
              <w:jc w:val="left"/>
            </w:pPr>
            <w:r>
              <w:rPr>
                <w:sz w:val="19"/>
              </w:rPr>
              <w:t>5</w:t>
            </w:r>
          </w:p>
        </w:tc>
        <w:tc>
          <w:tcPr>
            <w:tcW w:w="0" w:type="auto"/>
            <w:tcMar>
              <w:top w:w="40" w:type="dxa"/>
              <w:left w:w="100" w:type="dxa"/>
              <w:bottom w:w="40" w:type="dxa"/>
              <w:right w:w="100" w:type="dxa"/>
            </w:tcMar>
          </w:tcPr>
          <w:p w14:paraId="051EB46D" w14:textId="77777777" w:rsidR="003B5627" w:rsidRDefault="00000000">
            <w:pPr>
              <w:spacing w:before="20" w:after="20" w:line="240" w:lineRule="auto"/>
              <w:jc w:val="left"/>
            </w:pPr>
            <w:r>
              <w:rPr>
                <w:sz w:val="19"/>
              </w:rPr>
              <w:t>MMSI</w:t>
            </w:r>
          </w:p>
        </w:tc>
        <w:tc>
          <w:tcPr>
            <w:tcW w:w="0" w:type="auto"/>
            <w:tcMar>
              <w:top w:w="40" w:type="dxa"/>
              <w:left w:w="100" w:type="dxa"/>
              <w:bottom w:w="40" w:type="dxa"/>
              <w:right w:w="100" w:type="dxa"/>
            </w:tcMar>
          </w:tcPr>
          <w:p w14:paraId="05FC73D2" w14:textId="77777777" w:rsidR="003B5627" w:rsidRDefault="00000000">
            <w:pPr>
              <w:spacing w:before="20" w:after="20" w:line="240" w:lineRule="auto"/>
              <w:jc w:val="left"/>
            </w:pPr>
            <w:r>
              <w:rPr>
                <w:sz w:val="19"/>
              </w:rPr>
              <w:t>Nine digits</w:t>
            </w:r>
          </w:p>
        </w:tc>
        <w:tc>
          <w:tcPr>
            <w:tcW w:w="0" w:type="auto"/>
            <w:tcMar>
              <w:top w:w="40" w:type="dxa"/>
              <w:left w:w="100" w:type="dxa"/>
              <w:bottom w:w="40" w:type="dxa"/>
              <w:right w:w="100" w:type="dxa"/>
            </w:tcMar>
          </w:tcPr>
          <w:p w14:paraId="40F3F7EF" w14:textId="77777777" w:rsidR="003B5627" w:rsidRDefault="00000000">
            <w:pPr>
              <w:spacing w:before="20" w:after="20" w:line="240" w:lineRule="auto"/>
              <w:jc w:val="left"/>
            </w:pPr>
            <w:r>
              <w:rPr>
                <w:sz w:val="19"/>
              </w:rPr>
              <w:t>538001234</w:t>
            </w:r>
          </w:p>
        </w:tc>
      </w:tr>
      <w:tr w:rsidR="003B5627" w14:paraId="3550C80B" w14:textId="77777777">
        <w:tblPrEx>
          <w:tblCellMar>
            <w:top w:w="0" w:type="dxa"/>
            <w:bottom w:w="0" w:type="dxa"/>
          </w:tblCellMar>
        </w:tblPrEx>
        <w:tc>
          <w:tcPr>
            <w:tcW w:w="0" w:type="auto"/>
            <w:tcMar>
              <w:top w:w="40" w:type="dxa"/>
              <w:left w:w="100" w:type="dxa"/>
              <w:bottom w:w="40" w:type="dxa"/>
              <w:right w:w="100" w:type="dxa"/>
            </w:tcMar>
          </w:tcPr>
          <w:p w14:paraId="1CCF6739" w14:textId="77777777" w:rsidR="003B5627" w:rsidRDefault="00000000">
            <w:pPr>
              <w:spacing w:before="20" w:after="20" w:line="240" w:lineRule="auto"/>
              <w:jc w:val="left"/>
            </w:pPr>
            <w:r>
              <w:rPr>
                <w:sz w:val="19"/>
              </w:rPr>
              <w:t>6</w:t>
            </w:r>
          </w:p>
        </w:tc>
        <w:tc>
          <w:tcPr>
            <w:tcW w:w="0" w:type="auto"/>
            <w:tcMar>
              <w:top w:w="40" w:type="dxa"/>
              <w:left w:w="100" w:type="dxa"/>
              <w:bottom w:w="40" w:type="dxa"/>
              <w:right w:w="100" w:type="dxa"/>
            </w:tcMar>
          </w:tcPr>
          <w:p w14:paraId="5BB7B76B" w14:textId="77777777" w:rsidR="003B5627" w:rsidRDefault="00000000">
            <w:pPr>
              <w:spacing w:before="20" w:after="20" w:line="240" w:lineRule="auto"/>
              <w:jc w:val="left"/>
            </w:pPr>
            <w:r>
              <w:rPr>
                <w:sz w:val="19"/>
              </w:rPr>
              <w:t>Vessel type and Protocol class</w:t>
            </w:r>
          </w:p>
        </w:tc>
        <w:tc>
          <w:tcPr>
            <w:tcW w:w="0" w:type="auto"/>
            <w:tcMar>
              <w:top w:w="40" w:type="dxa"/>
              <w:left w:w="100" w:type="dxa"/>
              <w:bottom w:w="40" w:type="dxa"/>
              <w:right w:w="100" w:type="dxa"/>
            </w:tcMar>
          </w:tcPr>
          <w:p w14:paraId="3204692D" w14:textId="77777777" w:rsidR="003B5627" w:rsidRDefault="00000000">
            <w:pPr>
              <w:spacing w:before="20" w:after="20" w:line="240" w:lineRule="auto"/>
              <w:jc w:val="left"/>
            </w:pPr>
            <w:r>
              <w:rPr>
                <w:sz w:val="19"/>
              </w:rPr>
              <w:t>Type; Class A, B, or C</w:t>
            </w:r>
          </w:p>
        </w:tc>
        <w:tc>
          <w:tcPr>
            <w:tcW w:w="0" w:type="auto"/>
            <w:tcMar>
              <w:top w:w="40" w:type="dxa"/>
              <w:left w:w="100" w:type="dxa"/>
              <w:bottom w:w="40" w:type="dxa"/>
              <w:right w:w="100" w:type="dxa"/>
            </w:tcMar>
          </w:tcPr>
          <w:p w14:paraId="6E43AD00" w14:textId="77777777" w:rsidR="003B5627" w:rsidRDefault="00000000">
            <w:pPr>
              <w:spacing w:before="20" w:after="20" w:line="240" w:lineRule="auto"/>
              <w:jc w:val="left"/>
            </w:pPr>
            <w:r>
              <w:rPr>
                <w:sz w:val="19"/>
              </w:rPr>
              <w:t>Crude oil tanker; Class A</w:t>
            </w:r>
          </w:p>
        </w:tc>
      </w:tr>
      <w:tr w:rsidR="003B5627" w14:paraId="1463E318" w14:textId="77777777">
        <w:tblPrEx>
          <w:tblCellMar>
            <w:top w:w="0" w:type="dxa"/>
            <w:bottom w:w="0" w:type="dxa"/>
          </w:tblCellMar>
        </w:tblPrEx>
        <w:tc>
          <w:tcPr>
            <w:tcW w:w="0" w:type="auto"/>
            <w:tcMar>
              <w:top w:w="40" w:type="dxa"/>
              <w:left w:w="100" w:type="dxa"/>
              <w:bottom w:w="40" w:type="dxa"/>
              <w:right w:w="100" w:type="dxa"/>
            </w:tcMar>
          </w:tcPr>
          <w:p w14:paraId="77172F53" w14:textId="77777777" w:rsidR="003B5627" w:rsidRDefault="00000000">
            <w:pPr>
              <w:spacing w:before="20" w:after="20" w:line="240" w:lineRule="auto"/>
              <w:jc w:val="left"/>
            </w:pPr>
            <w:r>
              <w:rPr>
                <w:sz w:val="19"/>
              </w:rPr>
              <w:t>7</w:t>
            </w:r>
          </w:p>
        </w:tc>
        <w:tc>
          <w:tcPr>
            <w:tcW w:w="0" w:type="auto"/>
            <w:tcMar>
              <w:top w:w="40" w:type="dxa"/>
              <w:left w:w="100" w:type="dxa"/>
              <w:bottom w:w="40" w:type="dxa"/>
              <w:right w:w="100" w:type="dxa"/>
            </w:tcMar>
          </w:tcPr>
          <w:p w14:paraId="4F7F817B" w14:textId="77777777" w:rsidR="003B5627" w:rsidRDefault="00000000">
            <w:pPr>
              <w:spacing w:before="20" w:after="20" w:line="240" w:lineRule="auto"/>
              <w:jc w:val="left"/>
            </w:pPr>
            <w:r>
              <w:rPr>
                <w:sz w:val="19"/>
              </w:rPr>
              <w:t>Gross tonnage and dimensions</w:t>
            </w:r>
          </w:p>
        </w:tc>
        <w:tc>
          <w:tcPr>
            <w:tcW w:w="0" w:type="auto"/>
            <w:tcMar>
              <w:top w:w="40" w:type="dxa"/>
              <w:left w:w="100" w:type="dxa"/>
              <w:bottom w:w="40" w:type="dxa"/>
              <w:right w:w="100" w:type="dxa"/>
            </w:tcMar>
          </w:tcPr>
          <w:p w14:paraId="69972F1C" w14:textId="77777777" w:rsidR="003B5627" w:rsidRDefault="00000000">
            <w:pPr>
              <w:spacing w:before="20" w:after="20" w:line="240" w:lineRule="auto"/>
              <w:jc w:val="left"/>
            </w:pPr>
            <w:r>
              <w:rPr>
                <w:sz w:val="19"/>
              </w:rPr>
              <w:t>GT; length x beam</w:t>
            </w:r>
          </w:p>
        </w:tc>
        <w:tc>
          <w:tcPr>
            <w:tcW w:w="0" w:type="auto"/>
            <w:tcMar>
              <w:top w:w="40" w:type="dxa"/>
              <w:left w:w="100" w:type="dxa"/>
              <w:bottom w:w="40" w:type="dxa"/>
              <w:right w:w="100" w:type="dxa"/>
            </w:tcMar>
          </w:tcPr>
          <w:p w14:paraId="67F746CC" w14:textId="77777777" w:rsidR="003B5627" w:rsidRDefault="00000000">
            <w:pPr>
              <w:spacing w:before="20" w:after="20" w:line="240" w:lineRule="auto"/>
              <w:jc w:val="left"/>
            </w:pPr>
            <w:r>
              <w:rPr>
                <w:sz w:val="19"/>
              </w:rPr>
              <w:t>160,000 GT; 333 m x 60 m</w:t>
            </w:r>
          </w:p>
        </w:tc>
      </w:tr>
      <w:tr w:rsidR="003B5627" w14:paraId="68C6D14B" w14:textId="77777777">
        <w:tblPrEx>
          <w:tblCellMar>
            <w:top w:w="0" w:type="dxa"/>
            <w:bottom w:w="0" w:type="dxa"/>
          </w:tblCellMar>
        </w:tblPrEx>
        <w:tc>
          <w:tcPr>
            <w:tcW w:w="0" w:type="auto"/>
            <w:tcMar>
              <w:top w:w="40" w:type="dxa"/>
              <w:left w:w="100" w:type="dxa"/>
              <w:bottom w:w="40" w:type="dxa"/>
              <w:right w:w="100" w:type="dxa"/>
            </w:tcMar>
          </w:tcPr>
          <w:p w14:paraId="570BC12C" w14:textId="77777777" w:rsidR="003B5627" w:rsidRDefault="00000000">
            <w:pPr>
              <w:spacing w:before="20" w:after="20" w:line="240" w:lineRule="auto"/>
              <w:jc w:val="left"/>
            </w:pPr>
            <w:r>
              <w:rPr>
                <w:sz w:val="19"/>
              </w:rPr>
              <w:t>8</w:t>
            </w:r>
          </w:p>
        </w:tc>
        <w:tc>
          <w:tcPr>
            <w:tcW w:w="0" w:type="auto"/>
            <w:tcMar>
              <w:top w:w="40" w:type="dxa"/>
              <w:left w:w="100" w:type="dxa"/>
              <w:bottom w:w="40" w:type="dxa"/>
              <w:right w:w="100" w:type="dxa"/>
            </w:tcMar>
          </w:tcPr>
          <w:p w14:paraId="78FE8A53" w14:textId="77777777" w:rsidR="003B5627" w:rsidRDefault="00000000">
            <w:pPr>
              <w:spacing w:before="20" w:after="20" w:line="240" w:lineRule="auto"/>
              <w:jc w:val="left"/>
            </w:pPr>
            <w:r>
              <w:rPr>
                <w:sz w:val="19"/>
              </w:rPr>
              <w:t>Last port of call</w:t>
            </w:r>
          </w:p>
        </w:tc>
        <w:tc>
          <w:tcPr>
            <w:tcW w:w="0" w:type="auto"/>
            <w:tcMar>
              <w:top w:w="40" w:type="dxa"/>
              <w:left w:w="100" w:type="dxa"/>
              <w:bottom w:w="40" w:type="dxa"/>
              <w:right w:w="100" w:type="dxa"/>
            </w:tcMar>
          </w:tcPr>
          <w:p w14:paraId="580D8E15" w14:textId="77777777" w:rsidR="003B5627" w:rsidRDefault="00000000">
            <w:pPr>
              <w:spacing w:before="20" w:after="20" w:line="240" w:lineRule="auto"/>
              <w:jc w:val="left"/>
            </w:pPr>
            <w:r>
              <w:rPr>
                <w:sz w:val="19"/>
              </w:rPr>
              <w:t>Port, state</w:t>
            </w:r>
          </w:p>
        </w:tc>
        <w:tc>
          <w:tcPr>
            <w:tcW w:w="0" w:type="auto"/>
            <w:tcMar>
              <w:top w:w="40" w:type="dxa"/>
              <w:left w:w="100" w:type="dxa"/>
              <w:bottom w:w="40" w:type="dxa"/>
              <w:right w:w="100" w:type="dxa"/>
            </w:tcMar>
          </w:tcPr>
          <w:p w14:paraId="1B10A641" w14:textId="77777777" w:rsidR="003B5627" w:rsidRDefault="00000000">
            <w:pPr>
              <w:spacing w:before="20" w:after="20" w:line="240" w:lineRule="auto"/>
              <w:jc w:val="left"/>
            </w:pPr>
            <w:r>
              <w:rPr>
                <w:sz w:val="19"/>
              </w:rPr>
              <w:t>Ras Tanura, Saudi Arabia</w:t>
            </w:r>
          </w:p>
        </w:tc>
      </w:tr>
      <w:tr w:rsidR="003B5627" w14:paraId="43634390" w14:textId="77777777">
        <w:tblPrEx>
          <w:tblCellMar>
            <w:top w:w="0" w:type="dxa"/>
            <w:bottom w:w="0" w:type="dxa"/>
          </w:tblCellMar>
        </w:tblPrEx>
        <w:tc>
          <w:tcPr>
            <w:tcW w:w="0" w:type="auto"/>
            <w:tcMar>
              <w:top w:w="40" w:type="dxa"/>
              <w:left w:w="100" w:type="dxa"/>
              <w:bottom w:w="40" w:type="dxa"/>
              <w:right w:w="100" w:type="dxa"/>
            </w:tcMar>
          </w:tcPr>
          <w:p w14:paraId="2E58279A" w14:textId="77777777" w:rsidR="003B5627" w:rsidRDefault="00000000">
            <w:pPr>
              <w:spacing w:before="20" w:after="20" w:line="240" w:lineRule="auto"/>
              <w:jc w:val="left"/>
            </w:pPr>
            <w:r>
              <w:rPr>
                <w:sz w:val="19"/>
              </w:rPr>
              <w:t>9</w:t>
            </w:r>
          </w:p>
        </w:tc>
        <w:tc>
          <w:tcPr>
            <w:tcW w:w="0" w:type="auto"/>
            <w:tcMar>
              <w:top w:w="40" w:type="dxa"/>
              <w:left w:w="100" w:type="dxa"/>
              <w:bottom w:w="40" w:type="dxa"/>
              <w:right w:w="100" w:type="dxa"/>
            </w:tcMar>
          </w:tcPr>
          <w:p w14:paraId="06F4145E" w14:textId="77777777" w:rsidR="003B5627" w:rsidRDefault="00000000">
            <w:pPr>
              <w:spacing w:before="20" w:after="20" w:line="240" w:lineRule="auto"/>
              <w:jc w:val="left"/>
            </w:pPr>
            <w:r>
              <w:rPr>
                <w:sz w:val="19"/>
              </w:rPr>
              <w:t>Next port of call</w:t>
            </w:r>
          </w:p>
        </w:tc>
        <w:tc>
          <w:tcPr>
            <w:tcW w:w="0" w:type="auto"/>
            <w:tcMar>
              <w:top w:w="40" w:type="dxa"/>
              <w:left w:w="100" w:type="dxa"/>
              <w:bottom w:w="40" w:type="dxa"/>
              <w:right w:w="100" w:type="dxa"/>
            </w:tcMar>
          </w:tcPr>
          <w:p w14:paraId="5CBE1052" w14:textId="77777777" w:rsidR="003B5627" w:rsidRDefault="00000000">
            <w:pPr>
              <w:spacing w:before="20" w:after="20" w:line="240" w:lineRule="auto"/>
              <w:jc w:val="left"/>
            </w:pPr>
            <w:r>
              <w:rPr>
                <w:sz w:val="19"/>
              </w:rPr>
              <w:t>Port, state</w:t>
            </w:r>
          </w:p>
        </w:tc>
        <w:tc>
          <w:tcPr>
            <w:tcW w:w="0" w:type="auto"/>
            <w:tcMar>
              <w:top w:w="40" w:type="dxa"/>
              <w:left w:w="100" w:type="dxa"/>
              <w:bottom w:w="40" w:type="dxa"/>
              <w:right w:w="100" w:type="dxa"/>
            </w:tcMar>
          </w:tcPr>
          <w:p w14:paraId="02850025" w14:textId="77777777" w:rsidR="003B5627" w:rsidRDefault="00000000">
            <w:pPr>
              <w:spacing w:before="20" w:after="20" w:line="240" w:lineRule="auto"/>
              <w:jc w:val="left"/>
            </w:pPr>
            <w:r>
              <w:rPr>
                <w:sz w:val="19"/>
              </w:rPr>
              <w:t>Ningbo, China</w:t>
            </w:r>
          </w:p>
        </w:tc>
      </w:tr>
      <w:tr w:rsidR="003B5627" w14:paraId="0E742B04" w14:textId="77777777">
        <w:tblPrEx>
          <w:tblCellMar>
            <w:top w:w="0" w:type="dxa"/>
            <w:bottom w:w="0" w:type="dxa"/>
          </w:tblCellMar>
        </w:tblPrEx>
        <w:tc>
          <w:tcPr>
            <w:tcW w:w="0" w:type="auto"/>
            <w:tcMar>
              <w:top w:w="40" w:type="dxa"/>
              <w:left w:w="100" w:type="dxa"/>
              <w:bottom w:w="40" w:type="dxa"/>
              <w:right w:w="100" w:type="dxa"/>
            </w:tcMar>
          </w:tcPr>
          <w:p w14:paraId="5223C707" w14:textId="77777777" w:rsidR="003B5627" w:rsidRDefault="00000000">
            <w:pPr>
              <w:spacing w:before="20" w:after="20" w:line="240" w:lineRule="auto"/>
              <w:jc w:val="left"/>
            </w:pPr>
            <w:r>
              <w:rPr>
                <w:sz w:val="19"/>
              </w:rPr>
              <w:t>10</w:t>
            </w:r>
          </w:p>
        </w:tc>
        <w:tc>
          <w:tcPr>
            <w:tcW w:w="0" w:type="auto"/>
            <w:tcMar>
              <w:top w:w="40" w:type="dxa"/>
              <w:left w:w="100" w:type="dxa"/>
              <w:bottom w:w="40" w:type="dxa"/>
              <w:right w:w="100" w:type="dxa"/>
            </w:tcMar>
          </w:tcPr>
          <w:p w14:paraId="41972E9C" w14:textId="77777777" w:rsidR="003B5627" w:rsidRDefault="00000000">
            <w:pPr>
              <w:spacing w:before="20" w:after="20" w:line="240" w:lineRule="auto"/>
              <w:jc w:val="left"/>
            </w:pPr>
            <w:r>
              <w:rPr>
                <w:sz w:val="19"/>
              </w:rPr>
              <w:t>Cargo class</w:t>
            </w:r>
          </w:p>
        </w:tc>
        <w:tc>
          <w:tcPr>
            <w:tcW w:w="0" w:type="auto"/>
            <w:tcMar>
              <w:top w:w="40" w:type="dxa"/>
              <w:left w:w="100" w:type="dxa"/>
              <w:bottom w:w="40" w:type="dxa"/>
              <w:right w:w="100" w:type="dxa"/>
            </w:tcMar>
          </w:tcPr>
          <w:p w14:paraId="5FE3F30F" w14:textId="77777777" w:rsidR="003B5627" w:rsidRDefault="00000000">
            <w:pPr>
              <w:spacing w:before="20" w:after="20" w:line="240" w:lineRule="auto"/>
              <w:jc w:val="left"/>
            </w:pPr>
            <w:r>
              <w:rPr>
                <w:sz w:val="19"/>
              </w:rPr>
              <w:t>Bulk description; humanitarian Y/N</w:t>
            </w:r>
          </w:p>
        </w:tc>
        <w:tc>
          <w:tcPr>
            <w:tcW w:w="0" w:type="auto"/>
            <w:tcMar>
              <w:top w:w="40" w:type="dxa"/>
              <w:left w:w="100" w:type="dxa"/>
              <w:bottom w:w="40" w:type="dxa"/>
              <w:right w:w="100" w:type="dxa"/>
            </w:tcMar>
          </w:tcPr>
          <w:p w14:paraId="46F05EDD" w14:textId="77777777" w:rsidR="003B5627" w:rsidRDefault="00000000">
            <w:pPr>
              <w:spacing w:before="20" w:after="20" w:line="240" w:lineRule="auto"/>
              <w:jc w:val="left"/>
            </w:pPr>
            <w:r>
              <w:rPr>
                <w:sz w:val="19"/>
              </w:rPr>
              <w:t>Crude oil; N</w:t>
            </w:r>
          </w:p>
        </w:tc>
      </w:tr>
      <w:tr w:rsidR="003B5627" w14:paraId="43704C8A" w14:textId="77777777">
        <w:tblPrEx>
          <w:tblCellMar>
            <w:top w:w="0" w:type="dxa"/>
            <w:bottom w:w="0" w:type="dxa"/>
          </w:tblCellMar>
        </w:tblPrEx>
        <w:tc>
          <w:tcPr>
            <w:tcW w:w="0" w:type="auto"/>
            <w:tcMar>
              <w:top w:w="40" w:type="dxa"/>
              <w:left w:w="100" w:type="dxa"/>
              <w:bottom w:w="40" w:type="dxa"/>
              <w:right w:w="100" w:type="dxa"/>
            </w:tcMar>
          </w:tcPr>
          <w:p w14:paraId="19A2ED0E" w14:textId="77777777" w:rsidR="003B5627" w:rsidRDefault="00000000">
            <w:pPr>
              <w:spacing w:before="20" w:after="20" w:line="240" w:lineRule="auto"/>
              <w:jc w:val="left"/>
            </w:pPr>
            <w:r>
              <w:rPr>
                <w:sz w:val="19"/>
              </w:rPr>
              <w:t>11</w:t>
            </w:r>
          </w:p>
        </w:tc>
        <w:tc>
          <w:tcPr>
            <w:tcW w:w="0" w:type="auto"/>
            <w:tcMar>
              <w:top w:w="40" w:type="dxa"/>
              <w:left w:w="100" w:type="dxa"/>
              <w:bottom w:w="40" w:type="dxa"/>
              <w:right w:w="100" w:type="dxa"/>
            </w:tcMar>
          </w:tcPr>
          <w:p w14:paraId="1A6CF932" w14:textId="77777777" w:rsidR="003B5627" w:rsidRDefault="00000000">
            <w:pPr>
              <w:spacing w:before="20" w:after="20" w:line="240" w:lineRule="auto"/>
              <w:jc w:val="left"/>
            </w:pPr>
            <w:r>
              <w:rPr>
                <w:sz w:val="19"/>
              </w:rPr>
              <w:t>Entry point and estimated time</w:t>
            </w:r>
          </w:p>
        </w:tc>
        <w:tc>
          <w:tcPr>
            <w:tcW w:w="0" w:type="auto"/>
            <w:tcMar>
              <w:top w:w="40" w:type="dxa"/>
              <w:left w:w="100" w:type="dxa"/>
              <w:bottom w:w="40" w:type="dxa"/>
              <w:right w:w="100" w:type="dxa"/>
            </w:tcMar>
          </w:tcPr>
          <w:p w14:paraId="61A0B519" w14:textId="77777777" w:rsidR="003B5627" w:rsidRDefault="00000000">
            <w:pPr>
              <w:spacing w:before="20" w:after="20" w:line="240" w:lineRule="auto"/>
              <w:jc w:val="left"/>
            </w:pPr>
            <w:r>
              <w:rPr>
                <w:sz w:val="19"/>
              </w:rPr>
              <w:t>Corridor, waypoint, date-time GST</w:t>
            </w:r>
          </w:p>
        </w:tc>
        <w:tc>
          <w:tcPr>
            <w:tcW w:w="0" w:type="auto"/>
            <w:tcMar>
              <w:top w:w="40" w:type="dxa"/>
              <w:left w:w="100" w:type="dxa"/>
              <w:bottom w:w="40" w:type="dxa"/>
              <w:right w:w="100" w:type="dxa"/>
            </w:tcMar>
          </w:tcPr>
          <w:p w14:paraId="6D507A4A" w14:textId="77777777" w:rsidR="003B5627" w:rsidRDefault="00000000">
            <w:pPr>
              <w:spacing w:before="20" w:after="20" w:line="240" w:lineRule="auto"/>
              <w:jc w:val="left"/>
            </w:pPr>
            <w:r>
              <w:rPr>
                <w:sz w:val="19"/>
              </w:rPr>
              <w:t>Corridor One, S-6, 14 Aug 2026 06:00</w:t>
            </w:r>
          </w:p>
        </w:tc>
      </w:tr>
      <w:tr w:rsidR="003B5627" w14:paraId="29A061A1" w14:textId="77777777">
        <w:tblPrEx>
          <w:tblCellMar>
            <w:top w:w="0" w:type="dxa"/>
            <w:bottom w:w="0" w:type="dxa"/>
          </w:tblCellMar>
        </w:tblPrEx>
        <w:tc>
          <w:tcPr>
            <w:tcW w:w="0" w:type="auto"/>
            <w:tcMar>
              <w:top w:w="40" w:type="dxa"/>
              <w:left w:w="100" w:type="dxa"/>
              <w:bottom w:w="40" w:type="dxa"/>
              <w:right w:w="100" w:type="dxa"/>
            </w:tcMar>
          </w:tcPr>
          <w:p w14:paraId="46351416" w14:textId="77777777" w:rsidR="003B5627" w:rsidRDefault="00000000">
            <w:pPr>
              <w:spacing w:before="20" w:after="20" w:line="240" w:lineRule="auto"/>
              <w:jc w:val="left"/>
            </w:pPr>
            <w:r>
              <w:rPr>
                <w:sz w:val="19"/>
              </w:rPr>
              <w:t>12</w:t>
            </w:r>
          </w:p>
        </w:tc>
        <w:tc>
          <w:tcPr>
            <w:tcW w:w="0" w:type="auto"/>
            <w:tcMar>
              <w:top w:w="40" w:type="dxa"/>
              <w:left w:w="100" w:type="dxa"/>
              <w:bottom w:w="40" w:type="dxa"/>
              <w:right w:w="100" w:type="dxa"/>
            </w:tcMar>
          </w:tcPr>
          <w:p w14:paraId="7D50748B" w14:textId="77777777" w:rsidR="003B5627" w:rsidRDefault="00000000">
            <w:pPr>
              <w:spacing w:before="20" w:after="20" w:line="240" w:lineRule="auto"/>
              <w:jc w:val="left"/>
            </w:pPr>
            <w:r>
              <w:rPr>
                <w:sz w:val="19"/>
              </w:rPr>
              <w:t>Master or agent contact *</w:t>
            </w:r>
          </w:p>
        </w:tc>
        <w:tc>
          <w:tcPr>
            <w:tcW w:w="0" w:type="auto"/>
            <w:tcMar>
              <w:top w:w="40" w:type="dxa"/>
              <w:left w:w="100" w:type="dxa"/>
              <w:bottom w:w="40" w:type="dxa"/>
              <w:right w:w="100" w:type="dxa"/>
            </w:tcMar>
          </w:tcPr>
          <w:p w14:paraId="1293EF8F" w14:textId="77777777" w:rsidR="003B5627" w:rsidRDefault="00000000">
            <w:pPr>
              <w:spacing w:before="20" w:after="20" w:line="240" w:lineRule="auto"/>
              <w:jc w:val="left"/>
            </w:pPr>
            <w:r>
              <w:rPr>
                <w:sz w:val="19"/>
              </w:rPr>
              <w:t>Satellite number or email</w:t>
            </w:r>
          </w:p>
        </w:tc>
        <w:tc>
          <w:tcPr>
            <w:tcW w:w="0" w:type="auto"/>
            <w:tcMar>
              <w:top w:w="40" w:type="dxa"/>
              <w:left w:w="100" w:type="dxa"/>
              <w:bottom w:w="40" w:type="dxa"/>
              <w:right w:w="100" w:type="dxa"/>
            </w:tcMar>
          </w:tcPr>
          <w:p w14:paraId="505A0C8D" w14:textId="77777777" w:rsidR="003B5627" w:rsidRDefault="00000000">
            <w:pPr>
              <w:spacing w:before="20" w:after="20" w:line="240" w:lineRule="auto"/>
              <w:jc w:val="left"/>
            </w:pPr>
            <w:r>
              <w:rPr>
                <w:sz w:val="19"/>
              </w:rPr>
              <w:t>+870 000 000 000</w:t>
            </w:r>
          </w:p>
        </w:tc>
      </w:tr>
    </w:tbl>
    <w:p w14:paraId="08CE2041" w14:textId="77777777" w:rsidR="003B5627" w:rsidRDefault="003B5627">
      <w:pPr>
        <w:spacing w:after="100"/>
      </w:pPr>
    </w:p>
    <w:p w14:paraId="66B80B05" w14:textId="77777777" w:rsidR="003B5627" w:rsidRDefault="00000000">
      <w:pPr>
        <w:pStyle w:val="Caption"/>
      </w:pPr>
      <w:r>
        <w:t>Table B-1: The twelve fields. No additional field exists, and no body requests one.</w:t>
      </w:r>
    </w:p>
    <w:p w14:paraId="3D8B9B81" w14:textId="77777777" w:rsidR="003B5627" w:rsidRDefault="00000000">
      <w:pPr>
        <w:pStyle w:val="Heading2"/>
      </w:pPr>
      <w:bookmarkStart w:id="68" w:name="_Toc236929654"/>
      <w:r>
        <w:t>B.1 Filing in Six Steps</w:t>
      </w:r>
      <w:bookmarkEnd w:id="68"/>
    </w:p>
    <w:p w14:paraId="2FD971CA" w14:textId="77777777" w:rsidR="003B5627" w:rsidRDefault="00000000">
      <w:pPr>
        <w:spacing w:after="80"/>
        <w:ind w:left="640" w:hanging="320"/>
      </w:pPr>
      <w:r>
        <w:rPr>
          <w:color w:val="1F4E5F"/>
        </w:rPr>
        <w:t>•</w:t>
      </w:r>
      <w:r>
        <w:t>Step 1: open the Desk portal or send the form by the standing email or telex address in Annex E.</w:t>
      </w:r>
    </w:p>
    <w:p w14:paraId="43EF28A0" w14:textId="77777777" w:rsidR="003B5627" w:rsidRDefault="00000000">
      <w:pPr>
        <w:spacing w:after="80"/>
        <w:ind w:left="640" w:hanging="320"/>
      </w:pPr>
      <w:r>
        <w:rPr>
          <w:color w:val="1F4E5F"/>
        </w:rPr>
        <w:t>•</w:t>
      </w:r>
      <w:r>
        <w:t>Step 2: enter the twelve fields, or confirm the pre-filled data for a regular caller.</w:t>
      </w:r>
    </w:p>
    <w:p w14:paraId="48F65E96" w14:textId="77777777" w:rsidR="003B5627" w:rsidRDefault="00000000">
      <w:pPr>
        <w:spacing w:after="80"/>
        <w:ind w:left="640" w:hanging="320"/>
      </w:pPr>
      <w:r>
        <w:rPr>
          <w:color w:val="1F4E5F"/>
        </w:rPr>
        <w:t>•</w:t>
      </w:r>
      <w:r>
        <w:t>Step 3: submit between twelve hours and two hours before entry.</w:t>
      </w:r>
    </w:p>
    <w:p w14:paraId="2E977FE1" w14:textId="77777777" w:rsidR="003B5627" w:rsidRDefault="00000000">
      <w:pPr>
        <w:spacing w:after="80"/>
        <w:ind w:left="640" w:hanging="320"/>
      </w:pPr>
      <w:r>
        <w:rPr>
          <w:color w:val="1F4E5F"/>
        </w:rPr>
        <w:t>•</w:t>
      </w:r>
      <w:r>
        <w:t>Step 4: receive the acknowledgment within thirty minutes, automatically.</w:t>
      </w:r>
    </w:p>
    <w:p w14:paraId="051196FC" w14:textId="77777777" w:rsidR="003B5627" w:rsidRDefault="00000000">
      <w:pPr>
        <w:spacing w:after="80"/>
        <w:ind w:left="640" w:hanging="320"/>
      </w:pPr>
      <w:r>
        <w:rPr>
          <w:color w:val="1F4E5F"/>
        </w:rPr>
        <w:t>•</w:t>
      </w:r>
      <w:r>
        <w:t>Step 5: carry the acknowledgment number on the bridge, on paper or screen.</w:t>
      </w:r>
    </w:p>
    <w:p w14:paraId="0ED9F686" w14:textId="77777777" w:rsidR="003B5627" w:rsidRDefault="00000000">
      <w:pPr>
        <w:spacing w:after="80"/>
        <w:ind w:left="640" w:hanging="320"/>
      </w:pPr>
      <w:r>
        <w:rPr>
          <w:color w:val="1F4E5F"/>
        </w:rPr>
        <w:t>•</w:t>
      </w:r>
      <w:r>
        <w:t>Step 6: report the actual entry and exit times by the same channel, one line each.</w:t>
      </w:r>
    </w:p>
    <w:p w14:paraId="5AD33644" w14:textId="77777777" w:rsidR="003B5627" w:rsidRDefault="00000000">
      <w:r>
        <w:t>Humanitarian short form: fields 1, 10, and 11 only, filed at any time before entry, with immediate acknowledgment and first-priority scheduling under Article 13.3.</w:t>
      </w:r>
    </w:p>
    <w:p w14:paraId="73D5A265" w14:textId="77777777" w:rsidR="003B5627" w:rsidRDefault="00000000">
      <w:pPr>
        <w:pStyle w:val="Heading1"/>
      </w:pPr>
      <w:bookmarkStart w:id="69" w:name="_Toc236929655"/>
      <w:r>
        <w:lastRenderedPageBreak/>
        <w:t>Annex C: The Consequence Schedule</w:t>
      </w:r>
      <w:bookmarkEnd w:id="69"/>
    </w:p>
    <w:p w14:paraId="65C3F8C5" w14:textId="77777777" w:rsidR="003B5627" w:rsidRDefault="00000000">
      <w:r>
        <w:t>The schedule publishes every consequence in advance. The base measure, the duration factor between 0.4 and 1.0, and the remediation factor between 0.5 and 1.0 produce the applied measure under Article 29.1. No body invents a consequence outside this table; the Commission amends the table only under Article 45.3 with Register review.</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3021"/>
        <w:gridCol w:w="570"/>
        <w:gridCol w:w="3438"/>
        <w:gridCol w:w="2197"/>
      </w:tblGrid>
      <w:tr w:rsidR="003B5627" w14:paraId="7C32E127"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2A2B95FA" w14:textId="77777777" w:rsidR="003B5627" w:rsidRDefault="00000000">
            <w:pPr>
              <w:spacing w:before="20" w:after="20" w:line="240" w:lineRule="auto"/>
              <w:jc w:val="left"/>
            </w:pPr>
            <w:r>
              <w:rPr>
                <w:b/>
                <w:color w:val="1F4E5F"/>
                <w:sz w:val="19"/>
              </w:rPr>
              <w:t>Event</w:t>
            </w:r>
          </w:p>
        </w:tc>
        <w:tc>
          <w:tcPr>
            <w:tcW w:w="0" w:type="auto"/>
            <w:shd w:val="clear" w:color="auto" w:fill="E4EDF0"/>
            <w:tcMar>
              <w:top w:w="40" w:type="dxa"/>
              <w:left w:w="100" w:type="dxa"/>
              <w:bottom w:w="40" w:type="dxa"/>
              <w:right w:w="100" w:type="dxa"/>
            </w:tcMar>
          </w:tcPr>
          <w:p w14:paraId="65256DB0" w14:textId="77777777" w:rsidR="003B5627" w:rsidRDefault="00000000">
            <w:pPr>
              <w:spacing w:before="20" w:after="20" w:line="240" w:lineRule="auto"/>
              <w:jc w:val="left"/>
            </w:pPr>
            <w:r>
              <w:rPr>
                <w:b/>
                <w:color w:val="1F4E5F"/>
                <w:sz w:val="19"/>
              </w:rPr>
              <w:t>Tier</w:t>
            </w:r>
          </w:p>
        </w:tc>
        <w:tc>
          <w:tcPr>
            <w:tcW w:w="0" w:type="auto"/>
            <w:shd w:val="clear" w:color="auto" w:fill="E4EDF0"/>
            <w:tcMar>
              <w:top w:w="40" w:type="dxa"/>
              <w:left w:w="100" w:type="dxa"/>
              <w:bottom w:w="40" w:type="dxa"/>
              <w:right w:w="100" w:type="dxa"/>
            </w:tcMar>
          </w:tcPr>
          <w:p w14:paraId="67EDD8EB" w14:textId="77777777" w:rsidR="003B5627" w:rsidRDefault="00000000">
            <w:pPr>
              <w:spacing w:before="20" w:after="20" w:line="240" w:lineRule="auto"/>
              <w:jc w:val="left"/>
            </w:pPr>
            <w:r>
              <w:rPr>
                <w:b/>
                <w:color w:val="1F4E5F"/>
                <w:sz w:val="19"/>
              </w:rPr>
              <w:t>Base measure</w:t>
            </w:r>
          </w:p>
        </w:tc>
        <w:tc>
          <w:tcPr>
            <w:tcW w:w="0" w:type="auto"/>
            <w:shd w:val="clear" w:color="auto" w:fill="E4EDF0"/>
            <w:tcMar>
              <w:top w:w="40" w:type="dxa"/>
              <w:left w:w="100" w:type="dxa"/>
              <w:bottom w:w="40" w:type="dxa"/>
              <w:right w:w="100" w:type="dxa"/>
            </w:tcMar>
          </w:tcPr>
          <w:p w14:paraId="2AA7A35D" w14:textId="77777777" w:rsidR="003B5627" w:rsidRDefault="00000000">
            <w:pPr>
              <w:spacing w:before="20" w:after="20" w:line="240" w:lineRule="auto"/>
              <w:jc w:val="left"/>
            </w:pPr>
            <w:r>
              <w:rPr>
                <w:b/>
                <w:color w:val="1F4E5F"/>
                <w:sz w:val="19"/>
              </w:rPr>
              <w:t>Earn-back</w:t>
            </w:r>
          </w:p>
        </w:tc>
      </w:tr>
      <w:tr w:rsidR="003B5627" w14:paraId="189BE4D5" w14:textId="77777777">
        <w:tblPrEx>
          <w:tblCellMar>
            <w:top w:w="0" w:type="dxa"/>
            <w:bottom w:w="0" w:type="dxa"/>
          </w:tblCellMar>
        </w:tblPrEx>
        <w:tc>
          <w:tcPr>
            <w:tcW w:w="0" w:type="auto"/>
            <w:tcMar>
              <w:top w:w="40" w:type="dxa"/>
              <w:left w:w="100" w:type="dxa"/>
              <w:bottom w:w="40" w:type="dxa"/>
              <w:right w:w="100" w:type="dxa"/>
            </w:tcMar>
          </w:tcPr>
          <w:p w14:paraId="46F4821D" w14:textId="77777777" w:rsidR="003B5627" w:rsidRDefault="00000000">
            <w:pPr>
              <w:spacing w:before="20" w:after="20" w:line="240" w:lineRule="auto"/>
              <w:jc w:val="left"/>
            </w:pPr>
            <w:r>
              <w:rPr>
                <w:sz w:val="19"/>
              </w:rPr>
              <w:t>Late or missing Transit Notice, first occurrence</w:t>
            </w:r>
          </w:p>
        </w:tc>
        <w:tc>
          <w:tcPr>
            <w:tcW w:w="0" w:type="auto"/>
            <w:tcMar>
              <w:top w:w="40" w:type="dxa"/>
              <w:left w:w="100" w:type="dxa"/>
              <w:bottom w:w="40" w:type="dxa"/>
              <w:right w:w="100" w:type="dxa"/>
            </w:tcMar>
          </w:tcPr>
          <w:p w14:paraId="2D307092" w14:textId="77777777" w:rsidR="003B5627" w:rsidRDefault="00000000">
            <w:pPr>
              <w:spacing w:before="20" w:after="20" w:line="240" w:lineRule="auto"/>
              <w:jc w:val="left"/>
            </w:pPr>
            <w:r>
              <w:rPr>
                <w:sz w:val="19"/>
              </w:rPr>
              <w:t>1</w:t>
            </w:r>
          </w:p>
        </w:tc>
        <w:tc>
          <w:tcPr>
            <w:tcW w:w="0" w:type="auto"/>
            <w:tcMar>
              <w:top w:w="40" w:type="dxa"/>
              <w:left w:w="100" w:type="dxa"/>
              <w:bottom w:w="40" w:type="dxa"/>
              <w:right w:w="100" w:type="dxa"/>
            </w:tcMar>
          </w:tcPr>
          <w:p w14:paraId="365B694E" w14:textId="77777777" w:rsidR="003B5627" w:rsidRDefault="00000000">
            <w:pPr>
              <w:spacing w:before="20" w:after="20" w:line="240" w:lineRule="auto"/>
              <w:jc w:val="left"/>
            </w:pPr>
            <w:r>
              <w:rPr>
                <w:sz w:val="19"/>
              </w:rPr>
              <w:t>Log entry and correction</w:t>
            </w:r>
          </w:p>
        </w:tc>
        <w:tc>
          <w:tcPr>
            <w:tcW w:w="0" w:type="auto"/>
            <w:tcMar>
              <w:top w:w="40" w:type="dxa"/>
              <w:left w:w="100" w:type="dxa"/>
              <w:bottom w:w="40" w:type="dxa"/>
              <w:right w:w="100" w:type="dxa"/>
            </w:tcMar>
          </w:tcPr>
          <w:p w14:paraId="6BE3AE20" w14:textId="77777777" w:rsidR="003B5627" w:rsidRDefault="00000000">
            <w:pPr>
              <w:spacing w:before="20" w:after="20" w:line="240" w:lineRule="auto"/>
              <w:jc w:val="left"/>
            </w:pPr>
            <w:r>
              <w:rPr>
                <w:sz w:val="19"/>
              </w:rPr>
              <w:t>Immediate on filing</w:t>
            </w:r>
          </w:p>
        </w:tc>
      </w:tr>
      <w:tr w:rsidR="003B5627" w14:paraId="56A2317A" w14:textId="77777777">
        <w:tblPrEx>
          <w:tblCellMar>
            <w:top w:w="0" w:type="dxa"/>
            <w:bottom w:w="0" w:type="dxa"/>
          </w:tblCellMar>
        </w:tblPrEx>
        <w:tc>
          <w:tcPr>
            <w:tcW w:w="0" w:type="auto"/>
            <w:tcMar>
              <w:top w:w="40" w:type="dxa"/>
              <w:left w:w="100" w:type="dxa"/>
              <w:bottom w:w="40" w:type="dxa"/>
              <w:right w:w="100" w:type="dxa"/>
            </w:tcMar>
          </w:tcPr>
          <w:p w14:paraId="2FA685BD" w14:textId="77777777" w:rsidR="003B5627" w:rsidRDefault="00000000">
            <w:pPr>
              <w:spacing w:before="20" w:after="20" w:line="240" w:lineRule="auto"/>
              <w:jc w:val="left"/>
            </w:pPr>
            <w:r>
              <w:rPr>
                <w:sz w:val="19"/>
              </w:rPr>
              <w:t>Form error or identification gap under six hours, explained</w:t>
            </w:r>
          </w:p>
        </w:tc>
        <w:tc>
          <w:tcPr>
            <w:tcW w:w="0" w:type="auto"/>
            <w:tcMar>
              <w:top w:w="40" w:type="dxa"/>
              <w:left w:w="100" w:type="dxa"/>
              <w:bottom w:w="40" w:type="dxa"/>
              <w:right w:w="100" w:type="dxa"/>
            </w:tcMar>
          </w:tcPr>
          <w:p w14:paraId="22656CA4" w14:textId="77777777" w:rsidR="003B5627" w:rsidRDefault="00000000">
            <w:pPr>
              <w:spacing w:before="20" w:after="20" w:line="240" w:lineRule="auto"/>
              <w:jc w:val="left"/>
            </w:pPr>
            <w:r>
              <w:rPr>
                <w:sz w:val="19"/>
              </w:rPr>
              <w:t>1</w:t>
            </w:r>
          </w:p>
        </w:tc>
        <w:tc>
          <w:tcPr>
            <w:tcW w:w="0" w:type="auto"/>
            <w:tcMar>
              <w:top w:w="40" w:type="dxa"/>
              <w:left w:w="100" w:type="dxa"/>
              <w:bottom w:w="40" w:type="dxa"/>
              <w:right w:w="100" w:type="dxa"/>
            </w:tcMar>
          </w:tcPr>
          <w:p w14:paraId="2805A646" w14:textId="77777777" w:rsidR="003B5627" w:rsidRDefault="00000000">
            <w:pPr>
              <w:spacing w:before="20" w:after="20" w:line="240" w:lineRule="auto"/>
              <w:jc w:val="left"/>
            </w:pPr>
            <w:r>
              <w:rPr>
                <w:sz w:val="19"/>
              </w:rPr>
              <w:t>Log entry and correction</w:t>
            </w:r>
          </w:p>
        </w:tc>
        <w:tc>
          <w:tcPr>
            <w:tcW w:w="0" w:type="auto"/>
            <w:tcMar>
              <w:top w:w="40" w:type="dxa"/>
              <w:left w:w="100" w:type="dxa"/>
              <w:bottom w:w="40" w:type="dxa"/>
              <w:right w:w="100" w:type="dxa"/>
            </w:tcMar>
          </w:tcPr>
          <w:p w14:paraId="7BC884F9" w14:textId="77777777" w:rsidR="003B5627" w:rsidRDefault="00000000">
            <w:pPr>
              <w:spacing w:before="20" w:after="20" w:line="240" w:lineRule="auto"/>
              <w:jc w:val="left"/>
            </w:pPr>
            <w:r>
              <w:rPr>
                <w:sz w:val="19"/>
              </w:rPr>
              <w:t>Immediate on correction</w:t>
            </w:r>
          </w:p>
        </w:tc>
      </w:tr>
      <w:tr w:rsidR="003B5627" w14:paraId="703D90C7" w14:textId="77777777">
        <w:tblPrEx>
          <w:tblCellMar>
            <w:top w:w="0" w:type="dxa"/>
            <w:bottom w:w="0" w:type="dxa"/>
          </w:tblCellMar>
        </w:tblPrEx>
        <w:tc>
          <w:tcPr>
            <w:tcW w:w="0" w:type="auto"/>
            <w:tcMar>
              <w:top w:w="40" w:type="dxa"/>
              <w:left w:w="100" w:type="dxa"/>
              <w:bottom w:w="40" w:type="dxa"/>
              <w:right w:w="100" w:type="dxa"/>
            </w:tcMar>
          </w:tcPr>
          <w:p w14:paraId="2750FA40" w14:textId="77777777" w:rsidR="003B5627" w:rsidRDefault="00000000">
            <w:pPr>
              <w:spacing w:before="20" w:after="20" w:line="240" w:lineRule="auto"/>
              <w:jc w:val="left"/>
            </w:pPr>
            <w:r>
              <w:rPr>
                <w:sz w:val="19"/>
              </w:rPr>
              <w:t>Repeated late notices by one operator after warning</w:t>
            </w:r>
          </w:p>
        </w:tc>
        <w:tc>
          <w:tcPr>
            <w:tcW w:w="0" w:type="auto"/>
            <w:tcMar>
              <w:top w:w="40" w:type="dxa"/>
              <w:left w:w="100" w:type="dxa"/>
              <w:bottom w:w="40" w:type="dxa"/>
              <w:right w:w="100" w:type="dxa"/>
            </w:tcMar>
          </w:tcPr>
          <w:p w14:paraId="689D366D" w14:textId="77777777" w:rsidR="003B5627" w:rsidRDefault="00000000">
            <w:pPr>
              <w:spacing w:before="20" w:after="20" w:line="240" w:lineRule="auto"/>
              <w:jc w:val="left"/>
            </w:pPr>
            <w:r>
              <w:rPr>
                <w:sz w:val="19"/>
              </w:rPr>
              <w:t>2</w:t>
            </w:r>
          </w:p>
        </w:tc>
        <w:tc>
          <w:tcPr>
            <w:tcW w:w="0" w:type="auto"/>
            <w:tcMar>
              <w:top w:w="40" w:type="dxa"/>
              <w:left w:w="100" w:type="dxa"/>
              <w:bottom w:w="40" w:type="dxa"/>
              <w:right w:w="100" w:type="dxa"/>
            </w:tcMar>
          </w:tcPr>
          <w:p w14:paraId="723DD0E1" w14:textId="77777777" w:rsidR="003B5627" w:rsidRDefault="00000000">
            <w:pPr>
              <w:spacing w:before="20" w:after="20" w:line="240" w:lineRule="auto"/>
              <w:jc w:val="left"/>
            </w:pPr>
            <w:r>
              <w:rPr>
                <w:sz w:val="19"/>
              </w:rPr>
              <w:t>Operator data products step back; advisory visits</w:t>
            </w:r>
          </w:p>
        </w:tc>
        <w:tc>
          <w:tcPr>
            <w:tcW w:w="0" w:type="auto"/>
            <w:tcMar>
              <w:top w:w="40" w:type="dxa"/>
              <w:left w:w="100" w:type="dxa"/>
              <w:bottom w:w="40" w:type="dxa"/>
              <w:right w:w="100" w:type="dxa"/>
            </w:tcMar>
          </w:tcPr>
          <w:p w14:paraId="48834D69" w14:textId="77777777" w:rsidR="003B5627" w:rsidRDefault="00000000">
            <w:pPr>
              <w:spacing w:before="20" w:after="20" w:line="240" w:lineRule="auto"/>
              <w:jc w:val="left"/>
            </w:pPr>
            <w:r>
              <w:rPr>
                <w:sz w:val="19"/>
              </w:rPr>
              <w:t>Fourteen clean days</w:t>
            </w:r>
          </w:p>
        </w:tc>
      </w:tr>
      <w:tr w:rsidR="003B5627" w14:paraId="76D14A75" w14:textId="77777777">
        <w:tblPrEx>
          <w:tblCellMar>
            <w:top w:w="0" w:type="dxa"/>
            <w:bottom w:w="0" w:type="dxa"/>
          </w:tblCellMar>
        </w:tblPrEx>
        <w:tc>
          <w:tcPr>
            <w:tcW w:w="0" w:type="auto"/>
            <w:tcMar>
              <w:top w:w="40" w:type="dxa"/>
              <w:left w:w="100" w:type="dxa"/>
              <w:bottom w:w="40" w:type="dxa"/>
              <w:right w:w="100" w:type="dxa"/>
            </w:tcMar>
          </w:tcPr>
          <w:p w14:paraId="04E8281E" w14:textId="77777777" w:rsidR="003B5627" w:rsidRDefault="00000000">
            <w:pPr>
              <w:spacing w:before="20" w:after="20" w:line="240" w:lineRule="auto"/>
              <w:jc w:val="left"/>
            </w:pPr>
            <w:r>
              <w:rPr>
                <w:sz w:val="19"/>
              </w:rPr>
              <w:t>Unexplained identification gaps in a pattern</w:t>
            </w:r>
          </w:p>
        </w:tc>
        <w:tc>
          <w:tcPr>
            <w:tcW w:w="0" w:type="auto"/>
            <w:tcMar>
              <w:top w:w="40" w:type="dxa"/>
              <w:left w:w="100" w:type="dxa"/>
              <w:bottom w:w="40" w:type="dxa"/>
              <w:right w:w="100" w:type="dxa"/>
            </w:tcMar>
          </w:tcPr>
          <w:p w14:paraId="5957CA42" w14:textId="77777777" w:rsidR="003B5627" w:rsidRDefault="00000000">
            <w:pPr>
              <w:spacing w:before="20" w:after="20" w:line="240" w:lineRule="auto"/>
              <w:jc w:val="left"/>
            </w:pPr>
            <w:r>
              <w:rPr>
                <w:sz w:val="19"/>
              </w:rPr>
              <w:t>2</w:t>
            </w:r>
          </w:p>
        </w:tc>
        <w:tc>
          <w:tcPr>
            <w:tcW w:w="0" w:type="auto"/>
            <w:tcMar>
              <w:top w:w="40" w:type="dxa"/>
              <w:left w:w="100" w:type="dxa"/>
              <w:bottom w:w="40" w:type="dxa"/>
              <w:right w:w="100" w:type="dxa"/>
            </w:tcMar>
          </w:tcPr>
          <w:p w14:paraId="17F72B22" w14:textId="77777777" w:rsidR="003B5627" w:rsidRDefault="00000000">
            <w:pPr>
              <w:spacing w:before="20" w:after="20" w:line="240" w:lineRule="auto"/>
              <w:jc w:val="left"/>
            </w:pPr>
            <w:r>
              <w:rPr>
                <w:sz w:val="19"/>
              </w:rPr>
              <w:t>Enhanced observation; exercise exclusion</w:t>
            </w:r>
          </w:p>
        </w:tc>
        <w:tc>
          <w:tcPr>
            <w:tcW w:w="0" w:type="auto"/>
            <w:tcMar>
              <w:top w:w="40" w:type="dxa"/>
              <w:left w:w="100" w:type="dxa"/>
              <w:bottom w:w="40" w:type="dxa"/>
              <w:right w:w="100" w:type="dxa"/>
            </w:tcMar>
          </w:tcPr>
          <w:p w14:paraId="003E7313" w14:textId="77777777" w:rsidR="003B5627" w:rsidRDefault="00000000">
            <w:pPr>
              <w:spacing w:before="20" w:after="20" w:line="240" w:lineRule="auto"/>
              <w:jc w:val="left"/>
            </w:pPr>
            <w:r>
              <w:rPr>
                <w:sz w:val="19"/>
              </w:rPr>
              <w:t>Fourteen clean days</w:t>
            </w:r>
          </w:p>
        </w:tc>
      </w:tr>
      <w:tr w:rsidR="003B5627" w14:paraId="384ED614" w14:textId="77777777">
        <w:tblPrEx>
          <w:tblCellMar>
            <w:top w:w="0" w:type="dxa"/>
            <w:bottom w:w="0" w:type="dxa"/>
          </w:tblCellMar>
        </w:tblPrEx>
        <w:tc>
          <w:tcPr>
            <w:tcW w:w="0" w:type="auto"/>
            <w:tcMar>
              <w:top w:w="40" w:type="dxa"/>
              <w:left w:w="100" w:type="dxa"/>
              <w:bottom w:w="40" w:type="dxa"/>
              <w:right w:w="100" w:type="dxa"/>
            </w:tcMar>
          </w:tcPr>
          <w:p w14:paraId="5622714D" w14:textId="77777777" w:rsidR="003B5627" w:rsidRDefault="00000000">
            <w:pPr>
              <w:spacing w:before="20" w:after="20" w:line="240" w:lineRule="auto"/>
              <w:jc w:val="left"/>
            </w:pPr>
            <w:r>
              <w:rPr>
                <w:sz w:val="19"/>
              </w:rPr>
              <w:t>Missed watch handover or hotline answer failure</w:t>
            </w:r>
          </w:p>
        </w:tc>
        <w:tc>
          <w:tcPr>
            <w:tcW w:w="0" w:type="auto"/>
            <w:tcMar>
              <w:top w:w="40" w:type="dxa"/>
              <w:left w:w="100" w:type="dxa"/>
              <w:bottom w:w="40" w:type="dxa"/>
              <w:right w:w="100" w:type="dxa"/>
            </w:tcMar>
          </w:tcPr>
          <w:p w14:paraId="02617683" w14:textId="77777777" w:rsidR="003B5627" w:rsidRDefault="00000000">
            <w:pPr>
              <w:spacing w:before="20" w:after="20" w:line="240" w:lineRule="auto"/>
              <w:jc w:val="left"/>
            </w:pPr>
            <w:r>
              <w:rPr>
                <w:sz w:val="19"/>
              </w:rPr>
              <w:t>2</w:t>
            </w:r>
          </w:p>
        </w:tc>
        <w:tc>
          <w:tcPr>
            <w:tcW w:w="0" w:type="auto"/>
            <w:tcMar>
              <w:top w:w="40" w:type="dxa"/>
              <w:left w:w="100" w:type="dxa"/>
              <w:bottom w:w="40" w:type="dxa"/>
              <w:right w:w="100" w:type="dxa"/>
            </w:tcMar>
          </w:tcPr>
          <w:p w14:paraId="700C2367" w14:textId="77777777" w:rsidR="003B5627" w:rsidRDefault="00000000">
            <w:pPr>
              <w:spacing w:before="20" w:after="20" w:line="240" w:lineRule="auto"/>
              <w:jc w:val="left"/>
            </w:pPr>
            <w:r>
              <w:rPr>
                <w:sz w:val="19"/>
              </w:rPr>
              <w:t>Institutional audit; duty roster review</w:t>
            </w:r>
          </w:p>
        </w:tc>
        <w:tc>
          <w:tcPr>
            <w:tcW w:w="0" w:type="auto"/>
            <w:tcMar>
              <w:top w:w="40" w:type="dxa"/>
              <w:left w:w="100" w:type="dxa"/>
              <w:bottom w:w="40" w:type="dxa"/>
              <w:right w:w="100" w:type="dxa"/>
            </w:tcMar>
          </w:tcPr>
          <w:p w14:paraId="1CB71FE2" w14:textId="77777777" w:rsidR="003B5627" w:rsidRDefault="00000000">
            <w:pPr>
              <w:spacing w:before="20" w:after="20" w:line="240" w:lineRule="auto"/>
              <w:jc w:val="left"/>
            </w:pPr>
            <w:r>
              <w:rPr>
                <w:sz w:val="19"/>
              </w:rPr>
              <w:t>Fourteen clean days</w:t>
            </w:r>
          </w:p>
        </w:tc>
      </w:tr>
      <w:tr w:rsidR="003B5627" w14:paraId="1B08AC3A" w14:textId="77777777">
        <w:tblPrEx>
          <w:tblCellMar>
            <w:top w:w="0" w:type="dxa"/>
            <w:bottom w:w="0" w:type="dxa"/>
          </w:tblCellMar>
        </w:tblPrEx>
        <w:tc>
          <w:tcPr>
            <w:tcW w:w="0" w:type="auto"/>
            <w:tcMar>
              <w:top w:w="40" w:type="dxa"/>
              <w:left w:w="100" w:type="dxa"/>
              <w:bottom w:w="40" w:type="dxa"/>
              <w:right w:w="100" w:type="dxa"/>
            </w:tcMar>
          </w:tcPr>
          <w:p w14:paraId="437780DA" w14:textId="77777777" w:rsidR="003B5627" w:rsidRDefault="00000000">
            <w:pPr>
              <w:spacing w:before="20" w:after="20" w:line="240" w:lineRule="auto"/>
              <w:jc w:val="left"/>
            </w:pPr>
            <w:r>
              <w:rPr>
                <w:sz w:val="19"/>
              </w:rPr>
              <w:t>Premature public attribution</w:t>
            </w:r>
          </w:p>
        </w:tc>
        <w:tc>
          <w:tcPr>
            <w:tcW w:w="0" w:type="auto"/>
            <w:tcMar>
              <w:top w:w="40" w:type="dxa"/>
              <w:left w:w="100" w:type="dxa"/>
              <w:bottom w:w="40" w:type="dxa"/>
              <w:right w:w="100" w:type="dxa"/>
            </w:tcMar>
          </w:tcPr>
          <w:p w14:paraId="5A96FEE4" w14:textId="77777777" w:rsidR="003B5627" w:rsidRDefault="00000000">
            <w:pPr>
              <w:spacing w:before="20" w:after="20" w:line="240" w:lineRule="auto"/>
              <w:jc w:val="left"/>
            </w:pPr>
            <w:r>
              <w:rPr>
                <w:sz w:val="19"/>
              </w:rPr>
              <w:t>2</w:t>
            </w:r>
          </w:p>
        </w:tc>
        <w:tc>
          <w:tcPr>
            <w:tcW w:w="0" w:type="auto"/>
            <w:tcMar>
              <w:top w:w="40" w:type="dxa"/>
              <w:left w:w="100" w:type="dxa"/>
              <w:bottom w:w="40" w:type="dxa"/>
              <w:right w:w="100" w:type="dxa"/>
            </w:tcMar>
          </w:tcPr>
          <w:p w14:paraId="6DBD468B" w14:textId="77777777" w:rsidR="003B5627" w:rsidRDefault="00000000">
            <w:pPr>
              <w:spacing w:before="20" w:after="20" w:line="240" w:lineRule="auto"/>
              <w:jc w:val="left"/>
            </w:pPr>
            <w:r>
              <w:rPr>
                <w:sz w:val="19"/>
              </w:rPr>
              <w:t>Statement protocol; Registry notice</w:t>
            </w:r>
          </w:p>
        </w:tc>
        <w:tc>
          <w:tcPr>
            <w:tcW w:w="0" w:type="auto"/>
            <w:tcMar>
              <w:top w:w="40" w:type="dxa"/>
              <w:left w:w="100" w:type="dxa"/>
              <w:bottom w:w="40" w:type="dxa"/>
              <w:right w:w="100" w:type="dxa"/>
            </w:tcMar>
          </w:tcPr>
          <w:p w14:paraId="11483AE9" w14:textId="77777777" w:rsidR="003B5627" w:rsidRDefault="00000000">
            <w:pPr>
              <w:spacing w:before="20" w:after="20" w:line="240" w:lineRule="auto"/>
              <w:jc w:val="left"/>
            </w:pPr>
            <w:r>
              <w:rPr>
                <w:sz w:val="19"/>
              </w:rPr>
              <w:t>Fourteen clean days</w:t>
            </w:r>
          </w:p>
        </w:tc>
      </w:tr>
      <w:tr w:rsidR="003B5627" w14:paraId="250A2E92" w14:textId="77777777">
        <w:tblPrEx>
          <w:tblCellMar>
            <w:top w:w="0" w:type="dxa"/>
            <w:bottom w:w="0" w:type="dxa"/>
          </w:tblCellMar>
        </w:tblPrEx>
        <w:tc>
          <w:tcPr>
            <w:tcW w:w="0" w:type="auto"/>
            <w:tcMar>
              <w:top w:w="40" w:type="dxa"/>
              <w:left w:w="100" w:type="dxa"/>
              <w:bottom w:w="40" w:type="dxa"/>
              <w:right w:w="100" w:type="dxa"/>
            </w:tcMar>
          </w:tcPr>
          <w:p w14:paraId="36C3EDA9" w14:textId="77777777" w:rsidR="003B5627" w:rsidRDefault="00000000">
            <w:pPr>
              <w:spacing w:before="20" w:after="20" w:line="240" w:lineRule="auto"/>
              <w:jc w:val="left"/>
            </w:pPr>
            <w:r>
              <w:rPr>
                <w:sz w:val="19"/>
              </w:rPr>
              <w:t>Laying or tolerating mines in the water</w:t>
            </w:r>
          </w:p>
        </w:tc>
        <w:tc>
          <w:tcPr>
            <w:tcW w:w="0" w:type="auto"/>
            <w:tcMar>
              <w:top w:w="40" w:type="dxa"/>
              <w:left w:w="100" w:type="dxa"/>
              <w:bottom w:w="40" w:type="dxa"/>
              <w:right w:w="100" w:type="dxa"/>
            </w:tcMar>
          </w:tcPr>
          <w:p w14:paraId="158135E7"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18FD99AA" w14:textId="77777777" w:rsidR="003B5627" w:rsidRDefault="00000000">
            <w:pPr>
              <w:spacing w:before="20" w:after="20" w:line="240" w:lineRule="auto"/>
              <w:jc w:val="left"/>
            </w:pPr>
            <w:r>
              <w:rPr>
                <w:sz w:val="19"/>
              </w:rPr>
              <w:t>Commission convening; Fund service exclusion; full exposure of record</w:t>
            </w:r>
          </w:p>
        </w:tc>
        <w:tc>
          <w:tcPr>
            <w:tcW w:w="0" w:type="auto"/>
            <w:tcMar>
              <w:top w:w="40" w:type="dxa"/>
              <w:left w:w="100" w:type="dxa"/>
              <w:bottom w:w="40" w:type="dxa"/>
              <w:right w:w="100" w:type="dxa"/>
            </w:tcMar>
          </w:tcPr>
          <w:p w14:paraId="53FCD1D1" w14:textId="77777777" w:rsidR="003B5627" w:rsidRDefault="00000000">
            <w:pPr>
              <w:spacing w:before="20" w:after="20" w:line="240" w:lineRule="auto"/>
              <w:jc w:val="left"/>
            </w:pPr>
            <w:r>
              <w:rPr>
                <w:sz w:val="19"/>
              </w:rPr>
              <w:t>Ninety days plus remediation</w:t>
            </w:r>
          </w:p>
        </w:tc>
      </w:tr>
      <w:tr w:rsidR="003B5627" w14:paraId="775AE03B" w14:textId="77777777">
        <w:tblPrEx>
          <w:tblCellMar>
            <w:top w:w="0" w:type="dxa"/>
            <w:bottom w:w="0" w:type="dxa"/>
          </w:tblCellMar>
        </w:tblPrEx>
        <w:tc>
          <w:tcPr>
            <w:tcW w:w="0" w:type="auto"/>
            <w:tcMar>
              <w:top w:w="40" w:type="dxa"/>
              <w:left w:w="100" w:type="dxa"/>
              <w:bottom w:w="40" w:type="dxa"/>
              <w:right w:w="100" w:type="dxa"/>
            </w:tcMar>
          </w:tcPr>
          <w:p w14:paraId="12A9633F" w14:textId="77777777" w:rsidR="003B5627" w:rsidRDefault="00000000">
            <w:pPr>
              <w:spacing w:before="20" w:after="20" w:line="240" w:lineRule="auto"/>
              <w:jc w:val="left"/>
            </w:pPr>
            <w:r>
              <w:rPr>
                <w:sz w:val="19"/>
              </w:rPr>
              <w:t>Interdiction of a commercial vessel</w:t>
            </w:r>
          </w:p>
        </w:tc>
        <w:tc>
          <w:tcPr>
            <w:tcW w:w="0" w:type="auto"/>
            <w:tcMar>
              <w:top w:w="40" w:type="dxa"/>
              <w:left w:w="100" w:type="dxa"/>
              <w:bottom w:w="40" w:type="dxa"/>
              <w:right w:w="100" w:type="dxa"/>
            </w:tcMar>
          </w:tcPr>
          <w:p w14:paraId="075110F4"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4C04026F" w14:textId="77777777" w:rsidR="003B5627" w:rsidRDefault="00000000">
            <w:pPr>
              <w:spacing w:before="20" w:after="20" w:line="240" w:lineRule="auto"/>
              <w:jc w:val="left"/>
            </w:pPr>
            <w:r>
              <w:rPr>
                <w:sz w:val="19"/>
              </w:rPr>
              <w:t>Commission convening; privilege suspension; insurer notification</w:t>
            </w:r>
          </w:p>
        </w:tc>
        <w:tc>
          <w:tcPr>
            <w:tcW w:w="0" w:type="auto"/>
            <w:tcMar>
              <w:top w:w="40" w:type="dxa"/>
              <w:left w:w="100" w:type="dxa"/>
              <w:bottom w:w="40" w:type="dxa"/>
              <w:right w:w="100" w:type="dxa"/>
            </w:tcMar>
          </w:tcPr>
          <w:p w14:paraId="50DE3317" w14:textId="77777777" w:rsidR="003B5627" w:rsidRDefault="00000000">
            <w:pPr>
              <w:spacing w:before="20" w:after="20" w:line="240" w:lineRule="auto"/>
              <w:jc w:val="left"/>
            </w:pPr>
            <w:r>
              <w:rPr>
                <w:sz w:val="19"/>
              </w:rPr>
              <w:t>Ninety days plus remediation</w:t>
            </w:r>
          </w:p>
        </w:tc>
      </w:tr>
      <w:tr w:rsidR="003B5627" w14:paraId="714E15E7" w14:textId="77777777">
        <w:tblPrEx>
          <w:tblCellMar>
            <w:top w:w="0" w:type="dxa"/>
            <w:bottom w:w="0" w:type="dxa"/>
          </w:tblCellMar>
        </w:tblPrEx>
        <w:tc>
          <w:tcPr>
            <w:tcW w:w="0" w:type="auto"/>
            <w:tcMar>
              <w:top w:w="40" w:type="dxa"/>
              <w:left w:w="100" w:type="dxa"/>
              <w:bottom w:w="40" w:type="dxa"/>
              <w:right w:w="100" w:type="dxa"/>
            </w:tcMar>
          </w:tcPr>
          <w:p w14:paraId="74592055" w14:textId="77777777" w:rsidR="003B5627" w:rsidRDefault="00000000">
            <w:pPr>
              <w:spacing w:before="20" w:after="20" w:line="240" w:lineRule="auto"/>
              <w:jc w:val="left"/>
            </w:pPr>
            <w:r>
              <w:rPr>
                <w:sz w:val="19"/>
              </w:rPr>
              <w:t>Any charge demanded on passage</w:t>
            </w:r>
          </w:p>
        </w:tc>
        <w:tc>
          <w:tcPr>
            <w:tcW w:w="0" w:type="auto"/>
            <w:tcMar>
              <w:top w:w="40" w:type="dxa"/>
              <w:left w:w="100" w:type="dxa"/>
              <w:bottom w:w="40" w:type="dxa"/>
              <w:right w:w="100" w:type="dxa"/>
            </w:tcMar>
          </w:tcPr>
          <w:p w14:paraId="1A3A421C"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4806EEEF" w14:textId="77777777" w:rsidR="003B5627" w:rsidRDefault="00000000">
            <w:pPr>
              <w:spacing w:before="20" w:after="20" w:line="240" w:lineRule="auto"/>
              <w:jc w:val="left"/>
            </w:pPr>
            <w:r>
              <w:rPr>
                <w:sz w:val="19"/>
              </w:rPr>
              <w:t>Cessation; repayment via Fund; publication</w:t>
            </w:r>
          </w:p>
        </w:tc>
        <w:tc>
          <w:tcPr>
            <w:tcW w:w="0" w:type="auto"/>
            <w:tcMar>
              <w:top w:w="40" w:type="dxa"/>
              <w:left w:w="100" w:type="dxa"/>
              <w:bottom w:w="40" w:type="dxa"/>
              <w:right w:w="100" w:type="dxa"/>
            </w:tcMar>
          </w:tcPr>
          <w:p w14:paraId="4D091A98" w14:textId="77777777" w:rsidR="003B5627" w:rsidRDefault="00000000">
            <w:pPr>
              <w:spacing w:before="20" w:after="20" w:line="240" w:lineRule="auto"/>
              <w:jc w:val="left"/>
            </w:pPr>
            <w:r>
              <w:rPr>
                <w:sz w:val="19"/>
              </w:rPr>
              <w:t>Ninety days plus repayment</w:t>
            </w:r>
          </w:p>
        </w:tc>
      </w:tr>
      <w:tr w:rsidR="003B5627" w14:paraId="1B028C6A" w14:textId="77777777">
        <w:tblPrEx>
          <w:tblCellMar>
            <w:top w:w="0" w:type="dxa"/>
            <w:bottom w:w="0" w:type="dxa"/>
          </w:tblCellMar>
        </w:tblPrEx>
        <w:tc>
          <w:tcPr>
            <w:tcW w:w="0" w:type="auto"/>
            <w:tcMar>
              <w:top w:w="40" w:type="dxa"/>
              <w:left w:w="100" w:type="dxa"/>
              <w:bottom w:w="40" w:type="dxa"/>
              <w:right w:w="100" w:type="dxa"/>
            </w:tcMar>
          </w:tcPr>
          <w:p w14:paraId="5BAB3335" w14:textId="77777777" w:rsidR="003B5627" w:rsidRDefault="00000000">
            <w:pPr>
              <w:spacing w:before="20" w:after="20" w:line="240" w:lineRule="auto"/>
              <w:jc w:val="left"/>
            </w:pPr>
            <w:r>
              <w:rPr>
                <w:sz w:val="19"/>
              </w:rPr>
              <w:t>Knowingly false hazard declaration</w:t>
            </w:r>
          </w:p>
        </w:tc>
        <w:tc>
          <w:tcPr>
            <w:tcW w:w="0" w:type="auto"/>
            <w:tcMar>
              <w:top w:w="40" w:type="dxa"/>
              <w:left w:w="100" w:type="dxa"/>
              <w:bottom w:w="40" w:type="dxa"/>
              <w:right w:w="100" w:type="dxa"/>
            </w:tcMar>
          </w:tcPr>
          <w:p w14:paraId="51D84E7F"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72483A98" w14:textId="77777777" w:rsidR="003B5627" w:rsidRDefault="00000000">
            <w:pPr>
              <w:spacing w:before="20" w:after="20" w:line="240" w:lineRule="auto"/>
              <w:jc w:val="left"/>
            </w:pPr>
            <w:r>
              <w:rPr>
                <w:sz w:val="19"/>
              </w:rPr>
              <w:t>Survey audit at declarer's cost; publication</w:t>
            </w:r>
          </w:p>
        </w:tc>
        <w:tc>
          <w:tcPr>
            <w:tcW w:w="0" w:type="auto"/>
            <w:tcMar>
              <w:top w:w="40" w:type="dxa"/>
              <w:left w:w="100" w:type="dxa"/>
              <w:bottom w:w="40" w:type="dxa"/>
              <w:right w:w="100" w:type="dxa"/>
            </w:tcMar>
          </w:tcPr>
          <w:p w14:paraId="57FCDEF7" w14:textId="77777777" w:rsidR="003B5627" w:rsidRDefault="00000000">
            <w:pPr>
              <w:spacing w:before="20" w:after="20" w:line="240" w:lineRule="auto"/>
              <w:jc w:val="left"/>
            </w:pPr>
            <w:r>
              <w:rPr>
                <w:sz w:val="19"/>
              </w:rPr>
              <w:t>Ninety days plus corrected declaration</w:t>
            </w:r>
          </w:p>
        </w:tc>
      </w:tr>
      <w:tr w:rsidR="003B5627" w14:paraId="15ADD222" w14:textId="77777777">
        <w:tblPrEx>
          <w:tblCellMar>
            <w:top w:w="0" w:type="dxa"/>
            <w:bottom w:w="0" w:type="dxa"/>
          </w:tblCellMar>
        </w:tblPrEx>
        <w:tc>
          <w:tcPr>
            <w:tcW w:w="0" w:type="auto"/>
            <w:tcMar>
              <w:top w:w="40" w:type="dxa"/>
              <w:left w:w="100" w:type="dxa"/>
              <w:bottom w:w="40" w:type="dxa"/>
              <w:right w:w="100" w:type="dxa"/>
            </w:tcMar>
          </w:tcPr>
          <w:p w14:paraId="4BD17A73" w14:textId="77777777" w:rsidR="003B5627" w:rsidRDefault="00000000">
            <w:pPr>
              <w:spacing w:before="20" w:after="20" w:line="240" w:lineRule="auto"/>
              <w:jc w:val="left"/>
            </w:pPr>
            <w:r>
              <w:rPr>
                <w:sz w:val="19"/>
              </w:rPr>
              <w:t>Falsification of the Registry or a certificate</w:t>
            </w:r>
          </w:p>
        </w:tc>
        <w:tc>
          <w:tcPr>
            <w:tcW w:w="0" w:type="auto"/>
            <w:tcMar>
              <w:top w:w="40" w:type="dxa"/>
              <w:left w:w="100" w:type="dxa"/>
              <w:bottom w:w="40" w:type="dxa"/>
              <w:right w:w="100" w:type="dxa"/>
            </w:tcMar>
          </w:tcPr>
          <w:p w14:paraId="3E53739B"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2286D561" w14:textId="77777777" w:rsidR="003B5627" w:rsidRDefault="00000000">
            <w:pPr>
              <w:spacing w:before="20" w:after="20" w:line="240" w:lineRule="auto"/>
              <w:jc w:val="left"/>
            </w:pPr>
            <w:r>
              <w:rPr>
                <w:sz w:val="19"/>
              </w:rPr>
              <w:t>Full exposure; personnel exclusion; Fund audit</w:t>
            </w:r>
          </w:p>
        </w:tc>
        <w:tc>
          <w:tcPr>
            <w:tcW w:w="0" w:type="auto"/>
            <w:tcMar>
              <w:top w:w="40" w:type="dxa"/>
              <w:left w:w="100" w:type="dxa"/>
              <w:bottom w:w="40" w:type="dxa"/>
              <w:right w:w="100" w:type="dxa"/>
            </w:tcMar>
          </w:tcPr>
          <w:p w14:paraId="29B4BC70" w14:textId="77777777" w:rsidR="003B5627" w:rsidRDefault="00000000">
            <w:pPr>
              <w:spacing w:before="20" w:after="20" w:line="240" w:lineRule="auto"/>
              <w:jc w:val="left"/>
            </w:pPr>
            <w:r>
              <w:rPr>
                <w:sz w:val="19"/>
              </w:rPr>
              <w:t>Ninety days plus remediation</w:t>
            </w:r>
          </w:p>
        </w:tc>
      </w:tr>
    </w:tbl>
    <w:p w14:paraId="486313BB" w14:textId="77777777" w:rsidR="003B5627" w:rsidRDefault="003B5627">
      <w:pPr>
        <w:spacing w:after="100"/>
      </w:pPr>
    </w:p>
    <w:p w14:paraId="1BF8BB50" w14:textId="77777777" w:rsidR="003B5627" w:rsidRDefault="00000000">
      <w:pPr>
        <w:pStyle w:val="Caption"/>
      </w:pPr>
      <w:r>
        <w:t>Table C-1: Consequence schedule. Safety never steps back: no measure touches corridors, humanitarian traffic, or the Bulletin.</w:t>
      </w:r>
    </w:p>
    <w:p w14:paraId="30369F64" w14:textId="77777777" w:rsidR="003B5627" w:rsidRDefault="00000000">
      <w:pPr>
        <w:pStyle w:val="Heading1"/>
      </w:pPr>
      <w:bookmarkStart w:id="70" w:name="_Toc236929656"/>
      <w:r>
        <w:lastRenderedPageBreak/>
        <w:t>Annex D: The Transit Services Fund Charter and Rate Card</w:t>
      </w:r>
      <w:bookmarkEnd w:id="70"/>
    </w:p>
    <w:p w14:paraId="3A8D8310" w14:textId="77777777" w:rsidR="003B5627" w:rsidRDefault="00000000">
      <w:pPr>
        <w:pStyle w:val="Heading2"/>
      </w:pPr>
      <w:bookmarkStart w:id="71" w:name="_Toc236929657"/>
      <w:r>
        <w:t>D.1 Charter Essentials</w:t>
      </w:r>
      <w:bookmarkEnd w:id="71"/>
    </w:p>
    <w:p w14:paraId="61E9DE71" w14:textId="77777777" w:rsidR="003B5627" w:rsidRDefault="00000000">
      <w:pPr>
        <w:tabs>
          <w:tab w:val="left" w:pos="640"/>
        </w:tabs>
        <w:spacing w:after="120"/>
        <w:ind w:left="640" w:hanging="640"/>
      </w:pPr>
      <w:r>
        <w:rPr>
          <w:b/>
          <w:color w:val="1F4E5F"/>
        </w:rPr>
        <w:t>D.1.1</w:t>
      </w:r>
      <w:r>
        <w:tab/>
        <w:t>Purpose: to reimburse the verified cost of services to shipping in the Governance Area, to fund the institutions of the Protocol, and to hold the Political Discretion window, under Articles 32 to 34.</w:t>
      </w:r>
    </w:p>
    <w:p w14:paraId="640788E3" w14:textId="77777777" w:rsidR="003B5627" w:rsidRDefault="00000000">
      <w:pPr>
        <w:tabs>
          <w:tab w:val="left" w:pos="640"/>
        </w:tabs>
        <w:spacing w:after="120"/>
        <w:ind w:left="640" w:hanging="640"/>
      </w:pPr>
      <w:r>
        <w:rPr>
          <w:b/>
          <w:color w:val="1F4E5F"/>
        </w:rPr>
        <w:t>D.1.2</w:t>
      </w:r>
      <w:r>
        <w:tab/>
        <w:t>Administration: the Swiss Confederation, through a designated Swiss financial intermediary, under a standing administrative agreement with the Fund board.</w:t>
      </w:r>
    </w:p>
    <w:p w14:paraId="101B65A1" w14:textId="77777777" w:rsidR="003B5627" w:rsidRDefault="00000000">
      <w:pPr>
        <w:tabs>
          <w:tab w:val="left" w:pos="640"/>
        </w:tabs>
        <w:spacing w:after="120"/>
        <w:ind w:left="640" w:hanging="640"/>
      </w:pPr>
      <w:r>
        <w:rPr>
          <w:b/>
          <w:color w:val="1F4E5F"/>
        </w:rPr>
        <w:t>D.1.3</w:t>
      </w:r>
      <w:r>
        <w:tab/>
        <w:t>Board: five members under Article 33.2, deciding by simple majority, meeting monthly, publishing minutes.</w:t>
      </w:r>
    </w:p>
    <w:p w14:paraId="061679F4" w14:textId="77777777" w:rsidR="003B5627" w:rsidRDefault="00000000">
      <w:pPr>
        <w:tabs>
          <w:tab w:val="left" w:pos="640"/>
        </w:tabs>
        <w:spacing w:after="120"/>
        <w:ind w:left="640" w:hanging="640"/>
      </w:pPr>
      <w:r>
        <w:rPr>
          <w:b/>
          <w:color w:val="1F4E5F"/>
        </w:rPr>
        <w:t>D.1.4</w:t>
      </w:r>
      <w:r>
        <w:tab/>
        <w:t>Accounts: quarterly publication, annual audit by an international firm, full payment transparency by purpose, recipient, and verification reference.</w:t>
      </w:r>
    </w:p>
    <w:p w14:paraId="27513C6A" w14:textId="77777777" w:rsidR="003B5627" w:rsidRDefault="00000000">
      <w:pPr>
        <w:tabs>
          <w:tab w:val="left" w:pos="640"/>
        </w:tabs>
        <w:spacing w:after="120"/>
        <w:ind w:left="640" w:hanging="640"/>
      </w:pPr>
      <w:r>
        <w:rPr>
          <w:b/>
          <w:color w:val="1F4E5F"/>
        </w:rPr>
        <w:t>D.1.5</w:t>
      </w:r>
      <w:r>
        <w:tab/>
        <w:t>Target scale: opening capitalization of one hundred and fifty million United States dollars from the contribution windows, replenished to hold six months of standing costs plus the Political Discretion window of fifty million.</w:t>
      </w:r>
    </w:p>
    <w:p w14:paraId="72877FE1" w14:textId="77777777" w:rsidR="003B5627" w:rsidRDefault="00000000">
      <w:pPr>
        <w:pStyle w:val="Heading2"/>
      </w:pPr>
      <w:bookmarkStart w:id="72" w:name="_Toc236929658"/>
      <w:r>
        <w:t>D.2 Rate Card (cost-based, reviewed every six months)</w:t>
      </w:r>
      <w:bookmarkEnd w:id="72"/>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4251"/>
        <w:gridCol w:w="2162"/>
        <w:gridCol w:w="2813"/>
      </w:tblGrid>
      <w:tr w:rsidR="003B5627" w14:paraId="39BDC78E"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5341BE9E" w14:textId="77777777" w:rsidR="003B5627" w:rsidRDefault="00000000">
            <w:pPr>
              <w:spacing w:before="20" w:after="20" w:line="240" w:lineRule="auto"/>
              <w:jc w:val="left"/>
            </w:pPr>
            <w:r>
              <w:rPr>
                <w:b/>
                <w:color w:val="1F4E5F"/>
                <w:sz w:val="19"/>
              </w:rPr>
              <w:t>Service</w:t>
            </w:r>
          </w:p>
        </w:tc>
        <w:tc>
          <w:tcPr>
            <w:tcW w:w="0" w:type="auto"/>
            <w:shd w:val="clear" w:color="auto" w:fill="E4EDF0"/>
            <w:tcMar>
              <w:top w:w="40" w:type="dxa"/>
              <w:left w:w="100" w:type="dxa"/>
              <w:bottom w:w="40" w:type="dxa"/>
              <w:right w:w="100" w:type="dxa"/>
            </w:tcMar>
          </w:tcPr>
          <w:p w14:paraId="1C3A922F" w14:textId="77777777" w:rsidR="003B5627" w:rsidRDefault="00000000">
            <w:pPr>
              <w:spacing w:before="20" w:after="20" w:line="240" w:lineRule="auto"/>
              <w:jc w:val="left"/>
            </w:pPr>
            <w:r>
              <w:rPr>
                <w:b/>
                <w:color w:val="1F4E5F"/>
                <w:sz w:val="19"/>
              </w:rPr>
              <w:t>Rate basis</w:t>
            </w:r>
          </w:p>
        </w:tc>
        <w:tc>
          <w:tcPr>
            <w:tcW w:w="0" w:type="auto"/>
            <w:shd w:val="clear" w:color="auto" w:fill="E4EDF0"/>
            <w:tcMar>
              <w:top w:w="40" w:type="dxa"/>
              <w:left w:w="100" w:type="dxa"/>
              <w:bottom w:w="40" w:type="dxa"/>
              <w:right w:w="100" w:type="dxa"/>
            </w:tcMar>
          </w:tcPr>
          <w:p w14:paraId="0E06E64D" w14:textId="77777777" w:rsidR="003B5627" w:rsidRDefault="00000000">
            <w:pPr>
              <w:spacing w:before="20" w:after="20" w:line="240" w:lineRule="auto"/>
              <w:jc w:val="left"/>
            </w:pPr>
            <w:r>
              <w:rPr>
                <w:b/>
                <w:color w:val="1F4E5F"/>
                <w:sz w:val="19"/>
              </w:rPr>
              <w:t>Indicative rate (USD)</w:t>
            </w:r>
          </w:p>
        </w:tc>
      </w:tr>
      <w:tr w:rsidR="003B5627" w14:paraId="3856ED66" w14:textId="77777777">
        <w:tblPrEx>
          <w:tblCellMar>
            <w:top w:w="0" w:type="dxa"/>
            <w:bottom w:w="0" w:type="dxa"/>
          </w:tblCellMar>
        </w:tblPrEx>
        <w:tc>
          <w:tcPr>
            <w:tcW w:w="0" w:type="auto"/>
            <w:tcMar>
              <w:top w:w="40" w:type="dxa"/>
              <w:left w:w="100" w:type="dxa"/>
              <w:bottom w:w="40" w:type="dxa"/>
              <w:right w:w="100" w:type="dxa"/>
            </w:tcMar>
          </w:tcPr>
          <w:p w14:paraId="409D532D" w14:textId="77777777" w:rsidR="003B5627" w:rsidRDefault="00000000">
            <w:pPr>
              <w:spacing w:before="20" w:after="20" w:line="240" w:lineRule="auto"/>
              <w:jc w:val="left"/>
            </w:pPr>
            <w:r>
              <w:rPr>
                <w:sz w:val="19"/>
              </w:rPr>
              <w:t>Vessel traffic services support</w:t>
            </w:r>
          </w:p>
        </w:tc>
        <w:tc>
          <w:tcPr>
            <w:tcW w:w="0" w:type="auto"/>
            <w:tcMar>
              <w:top w:w="40" w:type="dxa"/>
              <w:left w:w="100" w:type="dxa"/>
              <w:bottom w:w="40" w:type="dxa"/>
              <w:right w:w="100" w:type="dxa"/>
            </w:tcMar>
          </w:tcPr>
          <w:p w14:paraId="6E8CAEDA" w14:textId="77777777" w:rsidR="003B5627" w:rsidRDefault="00000000">
            <w:pPr>
              <w:spacing w:before="20" w:after="20" w:line="240" w:lineRule="auto"/>
              <w:jc w:val="left"/>
            </w:pPr>
            <w:r>
              <w:rPr>
                <w:sz w:val="19"/>
              </w:rPr>
              <w:t>Per transit</w:t>
            </w:r>
          </w:p>
        </w:tc>
        <w:tc>
          <w:tcPr>
            <w:tcW w:w="0" w:type="auto"/>
            <w:tcMar>
              <w:top w:w="40" w:type="dxa"/>
              <w:left w:w="100" w:type="dxa"/>
              <w:bottom w:w="40" w:type="dxa"/>
              <w:right w:w="100" w:type="dxa"/>
            </w:tcMar>
          </w:tcPr>
          <w:p w14:paraId="261CC24E" w14:textId="77777777" w:rsidR="003B5627" w:rsidRDefault="00000000">
            <w:pPr>
              <w:spacing w:before="20" w:after="20" w:line="240" w:lineRule="auto"/>
              <w:jc w:val="left"/>
            </w:pPr>
            <w:r>
              <w:rPr>
                <w:sz w:val="19"/>
              </w:rPr>
              <w:t>600</w:t>
            </w:r>
          </w:p>
        </w:tc>
      </w:tr>
      <w:tr w:rsidR="003B5627" w14:paraId="172FF223" w14:textId="77777777">
        <w:tblPrEx>
          <w:tblCellMar>
            <w:top w:w="0" w:type="dxa"/>
            <w:bottom w:w="0" w:type="dxa"/>
          </w:tblCellMar>
        </w:tblPrEx>
        <w:tc>
          <w:tcPr>
            <w:tcW w:w="0" w:type="auto"/>
            <w:tcMar>
              <w:top w:w="40" w:type="dxa"/>
              <w:left w:w="100" w:type="dxa"/>
              <w:bottom w:w="40" w:type="dxa"/>
              <w:right w:w="100" w:type="dxa"/>
            </w:tcMar>
          </w:tcPr>
          <w:p w14:paraId="79DE2B55" w14:textId="77777777" w:rsidR="003B5627" w:rsidRDefault="00000000">
            <w:pPr>
              <w:spacing w:before="20" w:after="20" w:line="240" w:lineRule="auto"/>
              <w:jc w:val="left"/>
            </w:pPr>
            <w:r>
              <w:rPr>
                <w:sz w:val="19"/>
              </w:rPr>
              <w:t>Pilotage, on vessel request</w:t>
            </w:r>
          </w:p>
        </w:tc>
        <w:tc>
          <w:tcPr>
            <w:tcW w:w="0" w:type="auto"/>
            <w:tcMar>
              <w:top w:w="40" w:type="dxa"/>
              <w:left w:w="100" w:type="dxa"/>
              <w:bottom w:w="40" w:type="dxa"/>
              <w:right w:w="100" w:type="dxa"/>
            </w:tcMar>
          </w:tcPr>
          <w:p w14:paraId="5B314E71" w14:textId="77777777" w:rsidR="003B5627" w:rsidRDefault="00000000">
            <w:pPr>
              <w:spacing w:before="20" w:after="20" w:line="240" w:lineRule="auto"/>
              <w:jc w:val="left"/>
            </w:pPr>
            <w:r>
              <w:rPr>
                <w:sz w:val="19"/>
              </w:rPr>
              <w:t>Per movement</w:t>
            </w:r>
          </w:p>
        </w:tc>
        <w:tc>
          <w:tcPr>
            <w:tcW w:w="0" w:type="auto"/>
            <w:tcMar>
              <w:top w:w="40" w:type="dxa"/>
              <w:left w:w="100" w:type="dxa"/>
              <w:bottom w:w="40" w:type="dxa"/>
              <w:right w:w="100" w:type="dxa"/>
            </w:tcMar>
          </w:tcPr>
          <w:p w14:paraId="0D9B3AEB" w14:textId="77777777" w:rsidR="003B5627" w:rsidRDefault="00000000">
            <w:pPr>
              <w:spacing w:before="20" w:after="20" w:line="240" w:lineRule="auto"/>
              <w:jc w:val="left"/>
            </w:pPr>
            <w:r>
              <w:rPr>
                <w:sz w:val="19"/>
              </w:rPr>
              <w:t>1,200</w:t>
            </w:r>
          </w:p>
        </w:tc>
      </w:tr>
      <w:tr w:rsidR="003B5627" w14:paraId="0904BD18" w14:textId="77777777">
        <w:tblPrEx>
          <w:tblCellMar>
            <w:top w:w="0" w:type="dxa"/>
            <w:bottom w:w="0" w:type="dxa"/>
          </w:tblCellMar>
        </w:tblPrEx>
        <w:tc>
          <w:tcPr>
            <w:tcW w:w="0" w:type="auto"/>
            <w:tcMar>
              <w:top w:w="40" w:type="dxa"/>
              <w:left w:w="100" w:type="dxa"/>
              <w:bottom w:w="40" w:type="dxa"/>
              <w:right w:w="100" w:type="dxa"/>
            </w:tcMar>
          </w:tcPr>
          <w:p w14:paraId="2568D500" w14:textId="77777777" w:rsidR="003B5627" w:rsidRDefault="00000000">
            <w:pPr>
              <w:spacing w:before="20" w:after="20" w:line="240" w:lineRule="auto"/>
              <w:jc w:val="left"/>
            </w:pPr>
            <w:r>
              <w:rPr>
                <w:sz w:val="19"/>
              </w:rPr>
              <w:t>Towage and salvage standby</w:t>
            </w:r>
          </w:p>
        </w:tc>
        <w:tc>
          <w:tcPr>
            <w:tcW w:w="0" w:type="auto"/>
            <w:tcMar>
              <w:top w:w="40" w:type="dxa"/>
              <w:left w:w="100" w:type="dxa"/>
              <w:bottom w:w="40" w:type="dxa"/>
              <w:right w:w="100" w:type="dxa"/>
            </w:tcMar>
          </w:tcPr>
          <w:p w14:paraId="41C021E3" w14:textId="77777777" w:rsidR="003B5627" w:rsidRDefault="00000000">
            <w:pPr>
              <w:spacing w:before="20" w:after="20" w:line="240" w:lineRule="auto"/>
              <w:jc w:val="left"/>
            </w:pPr>
            <w:r>
              <w:rPr>
                <w:sz w:val="19"/>
              </w:rPr>
              <w:t>Per corridor-day</w:t>
            </w:r>
          </w:p>
        </w:tc>
        <w:tc>
          <w:tcPr>
            <w:tcW w:w="0" w:type="auto"/>
            <w:tcMar>
              <w:top w:w="40" w:type="dxa"/>
              <w:left w:w="100" w:type="dxa"/>
              <w:bottom w:w="40" w:type="dxa"/>
              <w:right w:w="100" w:type="dxa"/>
            </w:tcMar>
          </w:tcPr>
          <w:p w14:paraId="02E0E6D9" w14:textId="77777777" w:rsidR="003B5627" w:rsidRDefault="00000000">
            <w:pPr>
              <w:spacing w:before="20" w:after="20" w:line="240" w:lineRule="auto"/>
              <w:jc w:val="left"/>
            </w:pPr>
            <w:r>
              <w:rPr>
                <w:sz w:val="19"/>
              </w:rPr>
              <w:t>Audited actual cost</w:t>
            </w:r>
          </w:p>
        </w:tc>
      </w:tr>
      <w:tr w:rsidR="003B5627" w14:paraId="43C50F1A" w14:textId="77777777">
        <w:tblPrEx>
          <w:tblCellMar>
            <w:top w:w="0" w:type="dxa"/>
            <w:bottom w:w="0" w:type="dxa"/>
          </w:tblCellMar>
        </w:tblPrEx>
        <w:tc>
          <w:tcPr>
            <w:tcW w:w="0" w:type="auto"/>
            <w:tcMar>
              <w:top w:w="40" w:type="dxa"/>
              <w:left w:w="100" w:type="dxa"/>
              <w:bottom w:w="40" w:type="dxa"/>
              <w:right w:w="100" w:type="dxa"/>
            </w:tcMar>
          </w:tcPr>
          <w:p w14:paraId="15D70649" w14:textId="77777777" w:rsidR="003B5627" w:rsidRDefault="00000000">
            <w:pPr>
              <w:spacing w:before="20" w:after="20" w:line="240" w:lineRule="auto"/>
              <w:jc w:val="left"/>
            </w:pPr>
            <w:r>
              <w:rPr>
                <w:sz w:val="19"/>
              </w:rPr>
              <w:t>Waste reception</w:t>
            </w:r>
          </w:p>
        </w:tc>
        <w:tc>
          <w:tcPr>
            <w:tcW w:w="0" w:type="auto"/>
            <w:tcMar>
              <w:top w:w="40" w:type="dxa"/>
              <w:left w:w="100" w:type="dxa"/>
              <w:bottom w:w="40" w:type="dxa"/>
              <w:right w:w="100" w:type="dxa"/>
            </w:tcMar>
          </w:tcPr>
          <w:p w14:paraId="7518CA57" w14:textId="77777777" w:rsidR="003B5627" w:rsidRDefault="00000000">
            <w:pPr>
              <w:spacing w:before="20" w:after="20" w:line="240" w:lineRule="auto"/>
              <w:jc w:val="left"/>
            </w:pPr>
            <w:r>
              <w:rPr>
                <w:sz w:val="19"/>
              </w:rPr>
              <w:t>Per cubic meter</w:t>
            </w:r>
          </w:p>
        </w:tc>
        <w:tc>
          <w:tcPr>
            <w:tcW w:w="0" w:type="auto"/>
            <w:tcMar>
              <w:top w:w="40" w:type="dxa"/>
              <w:left w:w="100" w:type="dxa"/>
              <w:bottom w:w="40" w:type="dxa"/>
              <w:right w:w="100" w:type="dxa"/>
            </w:tcMar>
          </w:tcPr>
          <w:p w14:paraId="53176686" w14:textId="77777777" w:rsidR="003B5627" w:rsidRDefault="00000000">
            <w:pPr>
              <w:spacing w:before="20" w:after="20" w:line="240" w:lineRule="auto"/>
              <w:jc w:val="left"/>
            </w:pPr>
            <w:r>
              <w:rPr>
                <w:sz w:val="19"/>
              </w:rPr>
              <w:t>45</w:t>
            </w:r>
          </w:p>
        </w:tc>
      </w:tr>
      <w:tr w:rsidR="003B5627" w14:paraId="6CB37DA9" w14:textId="77777777">
        <w:tblPrEx>
          <w:tblCellMar>
            <w:top w:w="0" w:type="dxa"/>
            <w:bottom w:w="0" w:type="dxa"/>
          </w:tblCellMar>
        </w:tblPrEx>
        <w:tc>
          <w:tcPr>
            <w:tcW w:w="0" w:type="auto"/>
            <w:tcMar>
              <w:top w:w="40" w:type="dxa"/>
              <w:left w:w="100" w:type="dxa"/>
              <w:bottom w:w="40" w:type="dxa"/>
              <w:right w:w="100" w:type="dxa"/>
            </w:tcMar>
          </w:tcPr>
          <w:p w14:paraId="79E12BEA" w14:textId="77777777" w:rsidR="003B5627" w:rsidRDefault="00000000">
            <w:pPr>
              <w:spacing w:before="20" w:after="20" w:line="240" w:lineRule="auto"/>
              <w:jc w:val="left"/>
            </w:pPr>
            <w:r>
              <w:rPr>
                <w:sz w:val="19"/>
              </w:rPr>
              <w:t>Anchorage services</w:t>
            </w:r>
          </w:p>
        </w:tc>
        <w:tc>
          <w:tcPr>
            <w:tcW w:w="0" w:type="auto"/>
            <w:tcMar>
              <w:top w:w="40" w:type="dxa"/>
              <w:left w:w="100" w:type="dxa"/>
              <w:bottom w:w="40" w:type="dxa"/>
              <w:right w:w="100" w:type="dxa"/>
            </w:tcMar>
          </w:tcPr>
          <w:p w14:paraId="4E5E972F" w14:textId="77777777" w:rsidR="003B5627" w:rsidRDefault="00000000">
            <w:pPr>
              <w:spacing w:before="20" w:after="20" w:line="240" w:lineRule="auto"/>
              <w:jc w:val="left"/>
            </w:pPr>
            <w:r>
              <w:rPr>
                <w:sz w:val="19"/>
              </w:rPr>
              <w:t>Per day</w:t>
            </w:r>
          </w:p>
        </w:tc>
        <w:tc>
          <w:tcPr>
            <w:tcW w:w="0" w:type="auto"/>
            <w:tcMar>
              <w:top w:w="40" w:type="dxa"/>
              <w:left w:w="100" w:type="dxa"/>
              <w:bottom w:w="40" w:type="dxa"/>
              <w:right w:w="100" w:type="dxa"/>
            </w:tcMar>
          </w:tcPr>
          <w:p w14:paraId="1DDAC490" w14:textId="77777777" w:rsidR="003B5627" w:rsidRDefault="00000000">
            <w:pPr>
              <w:spacing w:before="20" w:after="20" w:line="240" w:lineRule="auto"/>
              <w:jc w:val="left"/>
            </w:pPr>
            <w:r>
              <w:rPr>
                <w:sz w:val="19"/>
              </w:rPr>
              <w:t>150</w:t>
            </w:r>
          </w:p>
        </w:tc>
      </w:tr>
      <w:tr w:rsidR="003B5627" w14:paraId="77E616B9" w14:textId="77777777">
        <w:tblPrEx>
          <w:tblCellMar>
            <w:top w:w="0" w:type="dxa"/>
            <w:bottom w:w="0" w:type="dxa"/>
          </w:tblCellMar>
        </w:tblPrEx>
        <w:tc>
          <w:tcPr>
            <w:tcW w:w="0" w:type="auto"/>
            <w:tcMar>
              <w:top w:w="40" w:type="dxa"/>
              <w:left w:w="100" w:type="dxa"/>
              <w:bottom w:w="40" w:type="dxa"/>
              <w:right w:w="100" w:type="dxa"/>
            </w:tcMar>
          </w:tcPr>
          <w:p w14:paraId="3CE8A2D2" w14:textId="77777777" w:rsidR="003B5627" w:rsidRDefault="00000000">
            <w:pPr>
              <w:spacing w:before="20" w:after="20" w:line="240" w:lineRule="auto"/>
              <w:jc w:val="left"/>
            </w:pPr>
            <w:r>
              <w:rPr>
                <w:sz w:val="19"/>
              </w:rPr>
              <w:t>Survey and clearance support</w:t>
            </w:r>
          </w:p>
        </w:tc>
        <w:tc>
          <w:tcPr>
            <w:tcW w:w="0" w:type="auto"/>
            <w:tcMar>
              <w:top w:w="40" w:type="dxa"/>
              <w:left w:w="100" w:type="dxa"/>
              <w:bottom w:w="40" w:type="dxa"/>
              <w:right w:w="100" w:type="dxa"/>
            </w:tcMar>
          </w:tcPr>
          <w:p w14:paraId="43BB37D1" w14:textId="77777777" w:rsidR="003B5627" w:rsidRDefault="00000000">
            <w:pPr>
              <w:spacing w:before="20" w:after="20" w:line="240" w:lineRule="auto"/>
              <w:jc w:val="left"/>
            </w:pPr>
            <w:r>
              <w:rPr>
                <w:sz w:val="19"/>
              </w:rPr>
              <w:t>Per survey-day</w:t>
            </w:r>
          </w:p>
        </w:tc>
        <w:tc>
          <w:tcPr>
            <w:tcW w:w="0" w:type="auto"/>
            <w:tcMar>
              <w:top w:w="40" w:type="dxa"/>
              <w:left w:w="100" w:type="dxa"/>
              <w:bottom w:w="40" w:type="dxa"/>
              <w:right w:w="100" w:type="dxa"/>
            </w:tcMar>
          </w:tcPr>
          <w:p w14:paraId="00592B7D" w14:textId="77777777" w:rsidR="003B5627" w:rsidRDefault="00000000">
            <w:pPr>
              <w:spacing w:before="20" w:after="20" w:line="240" w:lineRule="auto"/>
              <w:jc w:val="left"/>
            </w:pPr>
            <w:r>
              <w:rPr>
                <w:sz w:val="19"/>
              </w:rPr>
              <w:t>Audited actual cost</w:t>
            </w:r>
          </w:p>
        </w:tc>
      </w:tr>
      <w:tr w:rsidR="003B5627" w14:paraId="4B8EAAB8" w14:textId="77777777">
        <w:tblPrEx>
          <w:tblCellMar>
            <w:top w:w="0" w:type="dxa"/>
            <w:bottom w:w="0" w:type="dxa"/>
          </w:tblCellMar>
        </w:tblPrEx>
        <w:tc>
          <w:tcPr>
            <w:tcW w:w="0" w:type="auto"/>
            <w:tcMar>
              <w:top w:w="40" w:type="dxa"/>
              <w:left w:w="100" w:type="dxa"/>
              <w:bottom w:w="40" w:type="dxa"/>
              <w:right w:w="100" w:type="dxa"/>
            </w:tcMar>
          </w:tcPr>
          <w:p w14:paraId="5102BFE1" w14:textId="77777777" w:rsidR="003B5627" w:rsidRDefault="00000000">
            <w:pPr>
              <w:spacing w:before="20" w:after="20" w:line="240" w:lineRule="auto"/>
              <w:jc w:val="left"/>
            </w:pPr>
            <w:r>
              <w:rPr>
                <w:sz w:val="19"/>
              </w:rPr>
              <w:t>Enhanced navigational information</w:t>
            </w:r>
          </w:p>
        </w:tc>
        <w:tc>
          <w:tcPr>
            <w:tcW w:w="0" w:type="auto"/>
            <w:tcMar>
              <w:top w:w="40" w:type="dxa"/>
              <w:left w:w="100" w:type="dxa"/>
              <w:bottom w:w="40" w:type="dxa"/>
              <w:right w:w="100" w:type="dxa"/>
            </w:tcMar>
          </w:tcPr>
          <w:p w14:paraId="7187E896" w14:textId="77777777" w:rsidR="003B5627" w:rsidRDefault="00000000">
            <w:pPr>
              <w:spacing w:before="20" w:after="20" w:line="240" w:lineRule="auto"/>
              <w:jc w:val="left"/>
            </w:pPr>
            <w:r>
              <w:rPr>
                <w:sz w:val="19"/>
              </w:rPr>
              <w:t>Per vessel-day</w:t>
            </w:r>
          </w:p>
        </w:tc>
        <w:tc>
          <w:tcPr>
            <w:tcW w:w="0" w:type="auto"/>
            <w:tcMar>
              <w:top w:w="40" w:type="dxa"/>
              <w:left w:w="100" w:type="dxa"/>
              <w:bottom w:w="40" w:type="dxa"/>
              <w:right w:w="100" w:type="dxa"/>
            </w:tcMar>
          </w:tcPr>
          <w:p w14:paraId="05F2B822" w14:textId="77777777" w:rsidR="003B5627" w:rsidRDefault="00000000">
            <w:pPr>
              <w:spacing w:before="20" w:after="20" w:line="240" w:lineRule="auto"/>
              <w:jc w:val="left"/>
            </w:pPr>
            <w:r>
              <w:rPr>
                <w:sz w:val="19"/>
              </w:rPr>
              <w:t>80</w:t>
            </w:r>
          </w:p>
        </w:tc>
      </w:tr>
    </w:tbl>
    <w:p w14:paraId="3B3841CA" w14:textId="77777777" w:rsidR="003B5627" w:rsidRDefault="003B5627">
      <w:pPr>
        <w:spacing w:after="100"/>
      </w:pPr>
    </w:p>
    <w:p w14:paraId="7840C044" w14:textId="77777777" w:rsidR="003B5627" w:rsidRDefault="00000000">
      <w:pPr>
        <w:pStyle w:val="Caption"/>
      </w:pPr>
      <w:r>
        <w:t>Table D-1: Rate card. Rates recover audited cost plus ten percent overhead, and nothing more.</w:t>
      </w:r>
    </w:p>
    <w:p w14:paraId="671CE165" w14:textId="77777777" w:rsidR="003B5627" w:rsidRDefault="00000000">
      <w:r>
        <w:t>Payment flow: the Contracting Party renders the service and logs it in the Registry; the Neutral Keel Office verifies the log against the water record; the Fund board approves the monthly reimbursement batch; the administrator pays through the compliance-cleared channel. No vessel, owner, or charterer receives an invoice for any service inside the Governance Area during the provisional period.</w:t>
      </w:r>
    </w:p>
    <w:p w14:paraId="59FFC0B9" w14:textId="77777777" w:rsidR="003B5627" w:rsidRDefault="00000000">
      <w:pPr>
        <w:pStyle w:val="Heading1"/>
      </w:pPr>
      <w:bookmarkStart w:id="73" w:name="_Toc236929659"/>
      <w:r>
        <w:lastRenderedPageBreak/>
        <w:t>Annex E: Communications, VHF Plan, and Hotline Protocols</w:t>
      </w:r>
      <w:bookmarkEnd w:id="73"/>
    </w:p>
    <w:p w14:paraId="43915BAA" w14:textId="77777777" w:rsidR="003B5627" w:rsidRDefault="00000000">
      <w:pPr>
        <w:pStyle w:val="Heading2"/>
      </w:pPr>
      <w:bookmarkStart w:id="74" w:name="_Toc236929660"/>
      <w:r>
        <w:t>E.1 Radio Plan</w:t>
      </w:r>
      <w:bookmarkEnd w:id="74"/>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917"/>
        <w:gridCol w:w="2360"/>
        <w:gridCol w:w="3949"/>
      </w:tblGrid>
      <w:tr w:rsidR="003B5627" w14:paraId="4423AEEE"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3A765629" w14:textId="77777777" w:rsidR="003B5627" w:rsidRDefault="00000000">
            <w:pPr>
              <w:spacing w:before="20" w:after="20" w:line="240" w:lineRule="auto"/>
              <w:jc w:val="left"/>
            </w:pPr>
            <w:r>
              <w:rPr>
                <w:b/>
                <w:color w:val="1F4E5F"/>
                <w:sz w:val="19"/>
              </w:rPr>
              <w:t>Channel</w:t>
            </w:r>
          </w:p>
        </w:tc>
        <w:tc>
          <w:tcPr>
            <w:tcW w:w="0" w:type="auto"/>
            <w:shd w:val="clear" w:color="auto" w:fill="E4EDF0"/>
            <w:tcMar>
              <w:top w:w="40" w:type="dxa"/>
              <w:left w:w="100" w:type="dxa"/>
              <w:bottom w:w="40" w:type="dxa"/>
              <w:right w:w="100" w:type="dxa"/>
            </w:tcMar>
          </w:tcPr>
          <w:p w14:paraId="68D42EB8" w14:textId="77777777" w:rsidR="003B5627" w:rsidRDefault="00000000">
            <w:pPr>
              <w:spacing w:before="20" w:after="20" w:line="240" w:lineRule="auto"/>
              <w:jc w:val="left"/>
            </w:pPr>
            <w:r>
              <w:rPr>
                <w:b/>
                <w:color w:val="1F4E5F"/>
                <w:sz w:val="19"/>
              </w:rPr>
              <w:t>Use</w:t>
            </w:r>
          </w:p>
        </w:tc>
        <w:tc>
          <w:tcPr>
            <w:tcW w:w="0" w:type="auto"/>
            <w:shd w:val="clear" w:color="auto" w:fill="E4EDF0"/>
            <w:tcMar>
              <w:top w:w="40" w:type="dxa"/>
              <w:left w:w="100" w:type="dxa"/>
              <w:bottom w:w="40" w:type="dxa"/>
              <w:right w:w="100" w:type="dxa"/>
            </w:tcMar>
          </w:tcPr>
          <w:p w14:paraId="2F114227" w14:textId="77777777" w:rsidR="003B5627" w:rsidRDefault="00000000">
            <w:pPr>
              <w:spacing w:before="20" w:after="20" w:line="240" w:lineRule="auto"/>
              <w:jc w:val="left"/>
            </w:pPr>
            <w:r>
              <w:rPr>
                <w:b/>
                <w:color w:val="1F4E5F"/>
                <w:sz w:val="19"/>
              </w:rPr>
              <w:t>Rule</w:t>
            </w:r>
          </w:p>
        </w:tc>
      </w:tr>
      <w:tr w:rsidR="003B5627" w14:paraId="4F6959B9" w14:textId="77777777">
        <w:tblPrEx>
          <w:tblCellMar>
            <w:top w:w="0" w:type="dxa"/>
            <w:bottom w:w="0" w:type="dxa"/>
          </w:tblCellMar>
        </w:tblPrEx>
        <w:tc>
          <w:tcPr>
            <w:tcW w:w="0" w:type="auto"/>
            <w:tcMar>
              <w:top w:w="40" w:type="dxa"/>
              <w:left w:w="100" w:type="dxa"/>
              <w:bottom w:w="40" w:type="dxa"/>
              <w:right w:w="100" w:type="dxa"/>
            </w:tcMar>
          </w:tcPr>
          <w:p w14:paraId="27FAB55B" w14:textId="77777777" w:rsidR="003B5627" w:rsidRDefault="00000000">
            <w:pPr>
              <w:spacing w:before="20" w:after="20" w:line="240" w:lineRule="auto"/>
              <w:jc w:val="left"/>
            </w:pPr>
            <w:r>
              <w:rPr>
                <w:sz w:val="19"/>
              </w:rPr>
              <w:t>VHF 16</w:t>
            </w:r>
          </w:p>
        </w:tc>
        <w:tc>
          <w:tcPr>
            <w:tcW w:w="0" w:type="auto"/>
            <w:tcMar>
              <w:top w:w="40" w:type="dxa"/>
              <w:left w:w="100" w:type="dxa"/>
              <w:bottom w:w="40" w:type="dxa"/>
              <w:right w:w="100" w:type="dxa"/>
            </w:tcMar>
          </w:tcPr>
          <w:p w14:paraId="580C362E" w14:textId="77777777" w:rsidR="003B5627" w:rsidRDefault="00000000">
            <w:pPr>
              <w:spacing w:before="20" w:after="20" w:line="240" w:lineRule="auto"/>
              <w:jc w:val="left"/>
            </w:pPr>
            <w:r>
              <w:rPr>
                <w:sz w:val="19"/>
              </w:rPr>
              <w:t>Distress and calling</w:t>
            </w:r>
          </w:p>
        </w:tc>
        <w:tc>
          <w:tcPr>
            <w:tcW w:w="0" w:type="auto"/>
            <w:tcMar>
              <w:top w:w="40" w:type="dxa"/>
              <w:left w:w="100" w:type="dxa"/>
              <w:bottom w:w="40" w:type="dxa"/>
              <w:right w:w="100" w:type="dxa"/>
            </w:tcMar>
          </w:tcPr>
          <w:p w14:paraId="67875F8C" w14:textId="77777777" w:rsidR="003B5627" w:rsidRDefault="00000000">
            <w:pPr>
              <w:spacing w:before="20" w:after="20" w:line="240" w:lineRule="auto"/>
              <w:jc w:val="left"/>
            </w:pPr>
            <w:r>
              <w:rPr>
                <w:sz w:val="19"/>
              </w:rPr>
              <w:t>Continuous watch by all stations, always</w:t>
            </w:r>
          </w:p>
        </w:tc>
      </w:tr>
      <w:tr w:rsidR="003B5627" w14:paraId="2274A3CD" w14:textId="77777777">
        <w:tblPrEx>
          <w:tblCellMar>
            <w:top w:w="0" w:type="dxa"/>
            <w:bottom w:w="0" w:type="dxa"/>
          </w:tblCellMar>
        </w:tblPrEx>
        <w:tc>
          <w:tcPr>
            <w:tcW w:w="0" w:type="auto"/>
            <w:tcMar>
              <w:top w:w="40" w:type="dxa"/>
              <w:left w:w="100" w:type="dxa"/>
              <w:bottom w:w="40" w:type="dxa"/>
              <w:right w:w="100" w:type="dxa"/>
            </w:tcMar>
          </w:tcPr>
          <w:p w14:paraId="17A3DC36" w14:textId="77777777" w:rsidR="003B5627" w:rsidRDefault="00000000">
            <w:pPr>
              <w:spacing w:before="20" w:after="20" w:line="240" w:lineRule="auto"/>
              <w:jc w:val="left"/>
            </w:pPr>
            <w:r>
              <w:rPr>
                <w:sz w:val="19"/>
              </w:rPr>
              <w:t>VHF 13</w:t>
            </w:r>
          </w:p>
        </w:tc>
        <w:tc>
          <w:tcPr>
            <w:tcW w:w="0" w:type="auto"/>
            <w:tcMar>
              <w:top w:w="40" w:type="dxa"/>
              <w:left w:w="100" w:type="dxa"/>
              <w:bottom w:w="40" w:type="dxa"/>
              <w:right w:w="100" w:type="dxa"/>
            </w:tcMar>
          </w:tcPr>
          <w:p w14:paraId="0443BA78" w14:textId="77777777" w:rsidR="003B5627" w:rsidRDefault="00000000">
            <w:pPr>
              <w:spacing w:before="20" w:after="20" w:line="240" w:lineRule="auto"/>
              <w:jc w:val="left"/>
            </w:pPr>
            <w:r>
              <w:rPr>
                <w:sz w:val="19"/>
              </w:rPr>
              <w:t>Bridge-to-bridge safety</w:t>
            </w:r>
          </w:p>
        </w:tc>
        <w:tc>
          <w:tcPr>
            <w:tcW w:w="0" w:type="auto"/>
            <w:tcMar>
              <w:top w:w="40" w:type="dxa"/>
              <w:left w:w="100" w:type="dxa"/>
              <w:bottom w:w="40" w:type="dxa"/>
              <w:right w:w="100" w:type="dxa"/>
            </w:tcMar>
          </w:tcPr>
          <w:p w14:paraId="35553F92" w14:textId="77777777" w:rsidR="003B5627" w:rsidRDefault="00000000">
            <w:pPr>
              <w:spacing w:before="20" w:after="20" w:line="240" w:lineRule="auto"/>
              <w:jc w:val="left"/>
            </w:pPr>
            <w:r>
              <w:rPr>
                <w:sz w:val="19"/>
              </w:rPr>
              <w:t>Intership navigational safety only</w:t>
            </w:r>
          </w:p>
        </w:tc>
      </w:tr>
      <w:tr w:rsidR="003B5627" w14:paraId="7D513089" w14:textId="77777777">
        <w:tblPrEx>
          <w:tblCellMar>
            <w:top w:w="0" w:type="dxa"/>
            <w:bottom w:w="0" w:type="dxa"/>
          </w:tblCellMar>
        </w:tblPrEx>
        <w:tc>
          <w:tcPr>
            <w:tcW w:w="0" w:type="auto"/>
            <w:tcMar>
              <w:top w:w="40" w:type="dxa"/>
              <w:left w:w="100" w:type="dxa"/>
              <w:bottom w:w="40" w:type="dxa"/>
              <w:right w:w="100" w:type="dxa"/>
            </w:tcMar>
          </w:tcPr>
          <w:p w14:paraId="6FBCA831" w14:textId="77777777" w:rsidR="003B5627" w:rsidRDefault="00000000">
            <w:pPr>
              <w:spacing w:before="20" w:after="20" w:line="240" w:lineRule="auto"/>
              <w:jc w:val="left"/>
            </w:pPr>
            <w:r>
              <w:rPr>
                <w:sz w:val="19"/>
              </w:rPr>
              <w:t>VHF 72</w:t>
            </w:r>
          </w:p>
        </w:tc>
        <w:tc>
          <w:tcPr>
            <w:tcW w:w="0" w:type="auto"/>
            <w:tcMar>
              <w:top w:w="40" w:type="dxa"/>
              <w:left w:w="100" w:type="dxa"/>
              <w:bottom w:w="40" w:type="dxa"/>
              <w:right w:w="100" w:type="dxa"/>
            </w:tcMar>
          </w:tcPr>
          <w:p w14:paraId="338D4CE6" w14:textId="77777777" w:rsidR="003B5627" w:rsidRDefault="00000000">
            <w:pPr>
              <w:spacing w:before="20" w:after="20" w:line="240" w:lineRule="auto"/>
              <w:jc w:val="left"/>
            </w:pPr>
            <w:r>
              <w:rPr>
                <w:sz w:val="19"/>
              </w:rPr>
              <w:t>Protocol working channel</w:t>
            </w:r>
          </w:p>
        </w:tc>
        <w:tc>
          <w:tcPr>
            <w:tcW w:w="0" w:type="auto"/>
            <w:tcMar>
              <w:top w:w="40" w:type="dxa"/>
              <w:left w:w="100" w:type="dxa"/>
              <w:bottom w:w="40" w:type="dxa"/>
              <w:right w:w="100" w:type="dxa"/>
            </w:tcMar>
          </w:tcPr>
          <w:p w14:paraId="4ECBD903" w14:textId="77777777" w:rsidR="003B5627" w:rsidRDefault="00000000">
            <w:pPr>
              <w:spacing w:before="20" w:after="20" w:line="240" w:lineRule="auto"/>
              <w:jc w:val="left"/>
            </w:pPr>
            <w:r>
              <w:rPr>
                <w:sz w:val="19"/>
              </w:rPr>
              <w:t>Hails under Article 9.2; watch floor traffic</w:t>
            </w:r>
          </w:p>
        </w:tc>
      </w:tr>
      <w:tr w:rsidR="003B5627" w14:paraId="13C23ADA" w14:textId="77777777">
        <w:tblPrEx>
          <w:tblCellMar>
            <w:top w:w="0" w:type="dxa"/>
            <w:bottom w:w="0" w:type="dxa"/>
          </w:tblCellMar>
        </w:tblPrEx>
        <w:tc>
          <w:tcPr>
            <w:tcW w:w="0" w:type="auto"/>
            <w:tcMar>
              <w:top w:w="40" w:type="dxa"/>
              <w:left w:w="100" w:type="dxa"/>
              <w:bottom w:w="40" w:type="dxa"/>
              <w:right w:w="100" w:type="dxa"/>
            </w:tcMar>
          </w:tcPr>
          <w:p w14:paraId="2EBFFFEA" w14:textId="77777777" w:rsidR="003B5627" w:rsidRDefault="00000000">
            <w:pPr>
              <w:spacing w:before="20" w:after="20" w:line="240" w:lineRule="auto"/>
              <w:jc w:val="left"/>
            </w:pPr>
            <w:r>
              <w:rPr>
                <w:sz w:val="19"/>
              </w:rPr>
              <w:t>VHF 74</w:t>
            </w:r>
          </w:p>
        </w:tc>
        <w:tc>
          <w:tcPr>
            <w:tcW w:w="0" w:type="auto"/>
            <w:tcMar>
              <w:top w:w="40" w:type="dxa"/>
              <w:left w:w="100" w:type="dxa"/>
              <w:bottom w:w="40" w:type="dxa"/>
              <w:right w:w="100" w:type="dxa"/>
            </w:tcMar>
          </w:tcPr>
          <w:p w14:paraId="16C98F80" w14:textId="77777777" w:rsidR="003B5627" w:rsidRDefault="00000000">
            <w:pPr>
              <w:spacing w:before="20" w:after="20" w:line="240" w:lineRule="auto"/>
              <w:jc w:val="left"/>
            </w:pPr>
            <w:r>
              <w:rPr>
                <w:sz w:val="19"/>
              </w:rPr>
              <w:t>Desk working channel</w:t>
            </w:r>
          </w:p>
        </w:tc>
        <w:tc>
          <w:tcPr>
            <w:tcW w:w="0" w:type="auto"/>
            <w:tcMar>
              <w:top w:w="40" w:type="dxa"/>
              <w:left w:w="100" w:type="dxa"/>
              <w:bottom w:w="40" w:type="dxa"/>
              <w:right w:w="100" w:type="dxa"/>
            </w:tcMar>
          </w:tcPr>
          <w:p w14:paraId="4D92CCA8" w14:textId="77777777" w:rsidR="003B5627" w:rsidRDefault="00000000">
            <w:pPr>
              <w:spacing w:before="20" w:after="20" w:line="240" w:lineRule="auto"/>
              <w:jc w:val="left"/>
            </w:pPr>
            <w:r>
              <w:rPr>
                <w:sz w:val="19"/>
              </w:rPr>
              <w:t>Notice queries and Bulletin requests</w:t>
            </w:r>
          </w:p>
        </w:tc>
      </w:tr>
      <w:tr w:rsidR="003B5627" w14:paraId="5A47B5D5" w14:textId="77777777">
        <w:tblPrEx>
          <w:tblCellMar>
            <w:top w:w="0" w:type="dxa"/>
            <w:bottom w:w="0" w:type="dxa"/>
          </w:tblCellMar>
        </w:tblPrEx>
        <w:tc>
          <w:tcPr>
            <w:tcW w:w="0" w:type="auto"/>
            <w:tcMar>
              <w:top w:w="40" w:type="dxa"/>
              <w:left w:w="100" w:type="dxa"/>
              <w:bottom w:w="40" w:type="dxa"/>
              <w:right w:w="100" w:type="dxa"/>
            </w:tcMar>
          </w:tcPr>
          <w:p w14:paraId="1D586D4D" w14:textId="77777777" w:rsidR="003B5627" w:rsidRDefault="00000000">
            <w:pPr>
              <w:spacing w:before="20" w:after="20" w:line="240" w:lineRule="auto"/>
              <w:jc w:val="left"/>
            </w:pPr>
            <w:r>
              <w:rPr>
                <w:sz w:val="19"/>
              </w:rPr>
              <w:t>Call sign HORMUZ LIGHTHOUSE</w:t>
            </w:r>
          </w:p>
        </w:tc>
        <w:tc>
          <w:tcPr>
            <w:tcW w:w="0" w:type="auto"/>
            <w:tcMar>
              <w:top w:w="40" w:type="dxa"/>
              <w:left w:w="100" w:type="dxa"/>
              <w:bottom w:w="40" w:type="dxa"/>
              <w:right w:w="100" w:type="dxa"/>
            </w:tcMar>
          </w:tcPr>
          <w:p w14:paraId="6465EDF9" w14:textId="77777777" w:rsidR="003B5627" w:rsidRDefault="00000000">
            <w:pPr>
              <w:spacing w:before="20" w:after="20" w:line="240" w:lineRule="auto"/>
              <w:jc w:val="left"/>
            </w:pPr>
            <w:r>
              <w:rPr>
                <w:sz w:val="19"/>
              </w:rPr>
              <w:t>Joint Coordination Center</w:t>
            </w:r>
          </w:p>
        </w:tc>
        <w:tc>
          <w:tcPr>
            <w:tcW w:w="0" w:type="auto"/>
            <w:tcMar>
              <w:top w:w="40" w:type="dxa"/>
              <w:left w:w="100" w:type="dxa"/>
              <w:bottom w:w="40" w:type="dxa"/>
              <w:right w:w="100" w:type="dxa"/>
            </w:tcMar>
          </w:tcPr>
          <w:p w14:paraId="356762D8" w14:textId="77777777" w:rsidR="003B5627" w:rsidRDefault="00000000">
            <w:pPr>
              <w:spacing w:before="20" w:after="20" w:line="240" w:lineRule="auto"/>
              <w:jc w:val="left"/>
            </w:pPr>
            <w:r>
              <w:rPr>
                <w:sz w:val="19"/>
              </w:rPr>
              <w:t>Identifies the Center on all working channels</w:t>
            </w:r>
          </w:p>
        </w:tc>
      </w:tr>
    </w:tbl>
    <w:p w14:paraId="0C17A385" w14:textId="77777777" w:rsidR="003B5627" w:rsidRDefault="003B5627">
      <w:pPr>
        <w:spacing w:after="100"/>
      </w:pPr>
    </w:p>
    <w:p w14:paraId="01E8D174" w14:textId="77777777" w:rsidR="003B5627" w:rsidRDefault="00000000">
      <w:pPr>
        <w:pStyle w:val="Caption"/>
      </w:pPr>
      <w:r>
        <w:t>Table E-1: Radio plan. Plain language governs; codes exist nowhere in this plan.</w:t>
      </w:r>
    </w:p>
    <w:p w14:paraId="5BB80217" w14:textId="77777777" w:rsidR="003B5627" w:rsidRDefault="00000000">
      <w:pPr>
        <w:pStyle w:val="Heading2"/>
      </w:pPr>
      <w:bookmarkStart w:id="75" w:name="_Toc236929661"/>
      <w:r>
        <w:t>E.2 Hotline Protocol</w:t>
      </w:r>
      <w:bookmarkEnd w:id="75"/>
    </w:p>
    <w:p w14:paraId="3D3519FA" w14:textId="77777777" w:rsidR="003B5627" w:rsidRDefault="00000000">
      <w:pPr>
        <w:tabs>
          <w:tab w:val="left" w:pos="640"/>
        </w:tabs>
        <w:spacing w:after="120"/>
        <w:ind w:left="640" w:hanging="640"/>
      </w:pPr>
      <w:r>
        <w:rPr>
          <w:b/>
          <w:color w:val="1F4E5F"/>
        </w:rPr>
        <w:t>E.2.1</w:t>
      </w:r>
      <w:r>
        <w:tab/>
        <w:t>Nodes: Tehran operations center; Muscat operations center; the Endorsing Stakeholder's designated operations center; mirror at the Joint Coordination Center. Channels: dedicated voice line, dedicated data line, and a fallback satellite link, each tested monthly on a published schedule.</w:t>
      </w:r>
    </w:p>
    <w:p w14:paraId="393272B3" w14:textId="77777777" w:rsidR="003B5627" w:rsidRDefault="00000000">
      <w:pPr>
        <w:tabs>
          <w:tab w:val="left" w:pos="640"/>
        </w:tabs>
        <w:spacing w:after="120"/>
        <w:ind w:left="640" w:hanging="640"/>
      </w:pPr>
      <w:r>
        <w:rPr>
          <w:b/>
          <w:color w:val="1F4E5F"/>
        </w:rPr>
        <w:t>E.2.2</w:t>
      </w:r>
      <w:r>
        <w:tab/>
        <w:t>Answer standard: fifteen minutes at any hour. A missed answer climbs one ladder level automatically and logs as a Tier 1 event, or Tier 2 on repetition.</w:t>
      </w:r>
    </w:p>
    <w:p w14:paraId="5F66FF90" w14:textId="77777777" w:rsidR="003B5627" w:rsidRDefault="00000000">
      <w:pPr>
        <w:tabs>
          <w:tab w:val="left" w:pos="640"/>
        </w:tabs>
        <w:spacing w:after="120"/>
        <w:ind w:left="640" w:hanging="640"/>
      </w:pPr>
      <w:r>
        <w:rPr>
          <w:b/>
          <w:color w:val="1F4E5F"/>
        </w:rPr>
        <w:t>E.2.3</w:t>
      </w:r>
      <w:r>
        <w:tab/>
        <w:t>Message format, six lines: node and officer name; time; position or reference; nature of event; action taken; action requested. Every message receives a numbered acknowledgment within fifteen minutes.</w:t>
      </w:r>
    </w:p>
    <w:p w14:paraId="0D671C8B" w14:textId="77777777" w:rsidR="003B5627" w:rsidRDefault="00000000">
      <w:pPr>
        <w:pStyle w:val="Heading2"/>
      </w:pPr>
      <w:bookmarkStart w:id="76" w:name="_Toc236929662"/>
      <w:r>
        <w:t>E.3 Ladder Scripts</w:t>
      </w:r>
      <w:bookmarkEnd w:id="76"/>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766"/>
        <w:gridCol w:w="8460"/>
      </w:tblGrid>
      <w:tr w:rsidR="003B5627" w14:paraId="0B0BA830"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7BEC32F" w14:textId="77777777" w:rsidR="003B5627" w:rsidRDefault="00000000">
            <w:pPr>
              <w:spacing w:before="20" w:after="20" w:line="240" w:lineRule="auto"/>
              <w:jc w:val="left"/>
            </w:pPr>
            <w:r>
              <w:rPr>
                <w:b/>
                <w:color w:val="1F4E5F"/>
                <w:sz w:val="19"/>
              </w:rPr>
              <w:t>Level</w:t>
            </w:r>
          </w:p>
        </w:tc>
        <w:tc>
          <w:tcPr>
            <w:tcW w:w="0" w:type="auto"/>
            <w:shd w:val="clear" w:color="auto" w:fill="E4EDF0"/>
            <w:tcMar>
              <w:top w:w="40" w:type="dxa"/>
              <w:left w:w="100" w:type="dxa"/>
              <w:bottom w:w="40" w:type="dxa"/>
              <w:right w:w="100" w:type="dxa"/>
            </w:tcMar>
          </w:tcPr>
          <w:p w14:paraId="7C52AEDF" w14:textId="77777777" w:rsidR="003B5627" w:rsidRDefault="00000000">
            <w:pPr>
              <w:spacing w:before="20" w:after="20" w:line="240" w:lineRule="auto"/>
              <w:jc w:val="left"/>
            </w:pPr>
            <w:r>
              <w:rPr>
                <w:b/>
                <w:color w:val="1F4E5F"/>
                <w:sz w:val="19"/>
              </w:rPr>
              <w:t>Standard opening</w:t>
            </w:r>
          </w:p>
        </w:tc>
      </w:tr>
      <w:tr w:rsidR="003B5627" w14:paraId="4A687C88" w14:textId="77777777">
        <w:tblPrEx>
          <w:tblCellMar>
            <w:top w:w="0" w:type="dxa"/>
            <w:bottom w:w="0" w:type="dxa"/>
          </w:tblCellMar>
        </w:tblPrEx>
        <w:tc>
          <w:tcPr>
            <w:tcW w:w="0" w:type="auto"/>
            <w:tcMar>
              <w:top w:w="40" w:type="dxa"/>
              <w:left w:w="100" w:type="dxa"/>
              <w:bottom w:w="40" w:type="dxa"/>
              <w:right w:w="100" w:type="dxa"/>
            </w:tcMar>
          </w:tcPr>
          <w:p w14:paraId="593FE0A0" w14:textId="77777777" w:rsidR="003B5627" w:rsidRDefault="00000000">
            <w:pPr>
              <w:spacing w:before="20" w:after="20" w:line="240" w:lineRule="auto"/>
              <w:jc w:val="left"/>
            </w:pPr>
            <w:r>
              <w:rPr>
                <w:sz w:val="19"/>
              </w:rPr>
              <w:t>Level 1</w:t>
            </w:r>
          </w:p>
        </w:tc>
        <w:tc>
          <w:tcPr>
            <w:tcW w:w="0" w:type="auto"/>
            <w:tcMar>
              <w:top w:w="40" w:type="dxa"/>
              <w:left w:w="100" w:type="dxa"/>
              <w:bottom w:w="40" w:type="dxa"/>
              <w:right w:w="100" w:type="dxa"/>
            </w:tcMar>
          </w:tcPr>
          <w:p w14:paraId="029933E5" w14:textId="77777777" w:rsidR="003B5627" w:rsidRDefault="00000000">
            <w:pPr>
              <w:spacing w:before="20" w:after="20" w:line="240" w:lineRule="auto"/>
              <w:jc w:val="left"/>
            </w:pPr>
            <w:r>
              <w:rPr>
                <w:sz w:val="19"/>
              </w:rPr>
              <w:t>This is [vessel name] on [channel]. State your identity and intention.</w:t>
            </w:r>
          </w:p>
        </w:tc>
      </w:tr>
      <w:tr w:rsidR="003B5627" w14:paraId="0281BD48" w14:textId="77777777">
        <w:tblPrEx>
          <w:tblCellMar>
            <w:top w:w="0" w:type="dxa"/>
            <w:bottom w:w="0" w:type="dxa"/>
          </w:tblCellMar>
        </w:tblPrEx>
        <w:tc>
          <w:tcPr>
            <w:tcW w:w="0" w:type="auto"/>
            <w:tcMar>
              <w:top w:w="40" w:type="dxa"/>
              <w:left w:w="100" w:type="dxa"/>
              <w:bottom w:w="40" w:type="dxa"/>
              <w:right w:w="100" w:type="dxa"/>
            </w:tcMar>
          </w:tcPr>
          <w:p w14:paraId="257E4AEC" w14:textId="77777777" w:rsidR="003B5627" w:rsidRDefault="00000000">
            <w:pPr>
              <w:spacing w:before="20" w:after="20" w:line="240" w:lineRule="auto"/>
              <w:jc w:val="left"/>
            </w:pPr>
            <w:r>
              <w:rPr>
                <w:sz w:val="19"/>
              </w:rPr>
              <w:t>Level 2</w:t>
            </w:r>
          </w:p>
        </w:tc>
        <w:tc>
          <w:tcPr>
            <w:tcW w:w="0" w:type="auto"/>
            <w:tcMar>
              <w:top w:w="40" w:type="dxa"/>
              <w:left w:w="100" w:type="dxa"/>
              <w:bottom w:w="40" w:type="dxa"/>
              <w:right w:w="100" w:type="dxa"/>
            </w:tcMar>
          </w:tcPr>
          <w:p w14:paraId="790CFE39" w14:textId="77777777" w:rsidR="003B5627" w:rsidRDefault="00000000">
            <w:pPr>
              <w:spacing w:before="20" w:after="20" w:line="240" w:lineRule="auto"/>
              <w:jc w:val="left"/>
            </w:pPr>
            <w:r>
              <w:rPr>
                <w:sz w:val="19"/>
              </w:rPr>
              <w:t>This is [node name]. Reference event [number]. State your awareness and intention.</w:t>
            </w:r>
          </w:p>
        </w:tc>
      </w:tr>
      <w:tr w:rsidR="003B5627" w14:paraId="7823C3EB" w14:textId="77777777">
        <w:tblPrEx>
          <w:tblCellMar>
            <w:top w:w="0" w:type="dxa"/>
            <w:bottom w:w="0" w:type="dxa"/>
          </w:tblCellMar>
        </w:tblPrEx>
        <w:tc>
          <w:tcPr>
            <w:tcW w:w="0" w:type="auto"/>
            <w:tcMar>
              <w:top w:w="40" w:type="dxa"/>
              <w:left w:w="100" w:type="dxa"/>
              <w:bottom w:w="40" w:type="dxa"/>
              <w:right w:w="100" w:type="dxa"/>
            </w:tcMar>
          </w:tcPr>
          <w:p w14:paraId="46472E46" w14:textId="77777777" w:rsidR="003B5627" w:rsidRDefault="00000000">
            <w:pPr>
              <w:spacing w:before="20" w:after="20" w:line="240" w:lineRule="auto"/>
              <w:jc w:val="left"/>
            </w:pPr>
            <w:r>
              <w:rPr>
                <w:sz w:val="19"/>
              </w:rPr>
              <w:t>Level 3</w:t>
            </w:r>
          </w:p>
        </w:tc>
        <w:tc>
          <w:tcPr>
            <w:tcW w:w="0" w:type="auto"/>
            <w:tcMar>
              <w:top w:w="40" w:type="dxa"/>
              <w:left w:w="100" w:type="dxa"/>
              <w:bottom w:w="40" w:type="dxa"/>
              <w:right w:w="100" w:type="dxa"/>
            </w:tcMar>
          </w:tcPr>
          <w:p w14:paraId="33C71956" w14:textId="77777777" w:rsidR="003B5627" w:rsidRDefault="00000000">
            <w:pPr>
              <w:spacing w:before="20" w:after="20" w:line="240" w:lineRule="auto"/>
              <w:jc w:val="left"/>
            </w:pPr>
            <w:r>
              <w:rPr>
                <w:sz w:val="19"/>
              </w:rPr>
              <w:t>This is co-director [name]. The Center records the following sequence. Confirm or correct within thirty minutes.</w:t>
            </w:r>
          </w:p>
        </w:tc>
      </w:tr>
      <w:tr w:rsidR="003B5627" w14:paraId="5EFB678E" w14:textId="77777777">
        <w:tblPrEx>
          <w:tblCellMar>
            <w:top w:w="0" w:type="dxa"/>
            <w:bottom w:w="0" w:type="dxa"/>
          </w:tblCellMar>
        </w:tblPrEx>
        <w:tc>
          <w:tcPr>
            <w:tcW w:w="0" w:type="auto"/>
            <w:tcMar>
              <w:top w:w="40" w:type="dxa"/>
              <w:left w:w="100" w:type="dxa"/>
              <w:bottom w:w="40" w:type="dxa"/>
              <w:right w:w="100" w:type="dxa"/>
            </w:tcMar>
          </w:tcPr>
          <w:p w14:paraId="0F1FF9BF" w14:textId="77777777" w:rsidR="003B5627" w:rsidRDefault="00000000">
            <w:pPr>
              <w:spacing w:before="20" w:after="20" w:line="240" w:lineRule="auto"/>
              <w:jc w:val="left"/>
            </w:pPr>
            <w:r>
              <w:rPr>
                <w:sz w:val="19"/>
              </w:rPr>
              <w:t>Level 4</w:t>
            </w:r>
          </w:p>
        </w:tc>
        <w:tc>
          <w:tcPr>
            <w:tcW w:w="0" w:type="auto"/>
            <w:tcMar>
              <w:top w:w="40" w:type="dxa"/>
              <w:left w:w="100" w:type="dxa"/>
              <w:bottom w:w="40" w:type="dxa"/>
              <w:right w:w="100" w:type="dxa"/>
            </w:tcMar>
          </w:tcPr>
          <w:p w14:paraId="58BCD31A" w14:textId="77777777" w:rsidR="003B5627" w:rsidRDefault="00000000">
            <w:pPr>
              <w:spacing w:before="20" w:after="20" w:line="240" w:lineRule="auto"/>
              <w:jc w:val="left"/>
            </w:pPr>
            <w:r>
              <w:rPr>
                <w:sz w:val="19"/>
              </w:rPr>
              <w:t>The co-chairs convene the Commission under Article 24.3. Members acknowledge within one hour.</w:t>
            </w:r>
          </w:p>
        </w:tc>
      </w:tr>
    </w:tbl>
    <w:p w14:paraId="6DC0ADFE" w14:textId="77777777" w:rsidR="003B5627" w:rsidRDefault="003B5627">
      <w:pPr>
        <w:spacing w:after="100"/>
      </w:pPr>
    </w:p>
    <w:p w14:paraId="13DFC956" w14:textId="77777777" w:rsidR="003B5627" w:rsidRDefault="00000000">
      <w:pPr>
        <w:pStyle w:val="Caption"/>
      </w:pPr>
      <w:r>
        <w:t>Table E-2: Ladder scripts. Officers use the scripts verbatim, so that translation never distorts a tense moment.</w:t>
      </w:r>
    </w:p>
    <w:p w14:paraId="0B3B96A0" w14:textId="77777777" w:rsidR="003B5627" w:rsidRDefault="00000000">
      <w:pPr>
        <w:pStyle w:val="Heading1"/>
      </w:pPr>
      <w:bookmarkStart w:id="77" w:name="_Toc236929663"/>
      <w:r>
        <w:lastRenderedPageBreak/>
        <w:t>Annex F: Implementation Timeline and Activation Checklists</w:t>
      </w:r>
      <w:bookmarkEnd w:id="77"/>
    </w:p>
    <w:p w14:paraId="080E3C50" w14:textId="77777777" w:rsidR="003B5627" w:rsidRDefault="00000000">
      <w:pPr>
        <w:pStyle w:val="Heading2"/>
      </w:pPr>
      <w:bookmarkStart w:id="78" w:name="_Toc236929664"/>
      <w:r>
        <w:t>F.1 The Sixty-Day Master Timeline</w:t>
      </w:r>
      <w:bookmarkEnd w:id="78"/>
    </w:p>
    <w:p w14:paraId="252C87C8" w14:textId="77777777" w:rsidR="003B5627" w:rsidRDefault="00000000">
      <w:r>
        <w:t>Day 0 is the date of signature. Indicative calendar dates track a signature in the second week of August 2026. Day numbers govern in every case, per Article 40.1.</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693"/>
        <w:gridCol w:w="2085"/>
        <w:gridCol w:w="6448"/>
      </w:tblGrid>
      <w:tr w:rsidR="003B5627" w14:paraId="083FB2B7"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3861B868" w14:textId="77777777" w:rsidR="003B5627" w:rsidRDefault="00000000">
            <w:pPr>
              <w:spacing w:before="20" w:after="20" w:line="240" w:lineRule="auto"/>
              <w:jc w:val="left"/>
            </w:pPr>
            <w:r>
              <w:rPr>
                <w:b/>
                <w:color w:val="1F4E5F"/>
                <w:sz w:val="19"/>
              </w:rPr>
              <w:t>Day</w:t>
            </w:r>
          </w:p>
        </w:tc>
        <w:tc>
          <w:tcPr>
            <w:tcW w:w="0" w:type="auto"/>
            <w:shd w:val="clear" w:color="auto" w:fill="E4EDF0"/>
            <w:tcMar>
              <w:top w:w="40" w:type="dxa"/>
              <w:left w:w="100" w:type="dxa"/>
              <w:bottom w:w="40" w:type="dxa"/>
              <w:right w:w="100" w:type="dxa"/>
            </w:tcMar>
          </w:tcPr>
          <w:p w14:paraId="17EC42D4" w14:textId="77777777" w:rsidR="003B5627" w:rsidRDefault="00000000">
            <w:pPr>
              <w:spacing w:before="20" w:after="20" w:line="240" w:lineRule="auto"/>
              <w:jc w:val="left"/>
            </w:pPr>
            <w:r>
              <w:rPr>
                <w:b/>
                <w:color w:val="1F4E5F"/>
                <w:sz w:val="19"/>
              </w:rPr>
              <w:t>Indicative date</w:t>
            </w:r>
          </w:p>
        </w:tc>
        <w:tc>
          <w:tcPr>
            <w:tcW w:w="0" w:type="auto"/>
            <w:shd w:val="clear" w:color="auto" w:fill="E4EDF0"/>
            <w:tcMar>
              <w:top w:w="40" w:type="dxa"/>
              <w:left w:w="100" w:type="dxa"/>
              <w:bottom w:w="40" w:type="dxa"/>
              <w:right w:w="100" w:type="dxa"/>
            </w:tcMar>
          </w:tcPr>
          <w:p w14:paraId="5DCC78B5" w14:textId="77777777" w:rsidR="003B5627" w:rsidRDefault="00000000">
            <w:pPr>
              <w:spacing w:before="20" w:after="20" w:line="240" w:lineRule="auto"/>
              <w:jc w:val="left"/>
            </w:pPr>
            <w:r>
              <w:rPr>
                <w:b/>
                <w:color w:val="1F4E5F"/>
                <w:sz w:val="19"/>
              </w:rPr>
              <w:t>Milestone</w:t>
            </w:r>
          </w:p>
        </w:tc>
      </w:tr>
      <w:tr w:rsidR="003B5627" w14:paraId="20822CE4" w14:textId="77777777">
        <w:tblPrEx>
          <w:tblCellMar>
            <w:top w:w="0" w:type="dxa"/>
            <w:bottom w:w="0" w:type="dxa"/>
          </w:tblCellMar>
        </w:tblPrEx>
        <w:tc>
          <w:tcPr>
            <w:tcW w:w="0" w:type="auto"/>
            <w:tcMar>
              <w:top w:w="40" w:type="dxa"/>
              <w:left w:w="100" w:type="dxa"/>
              <w:bottom w:w="40" w:type="dxa"/>
              <w:right w:w="100" w:type="dxa"/>
            </w:tcMar>
          </w:tcPr>
          <w:p w14:paraId="0EB7CCBB" w14:textId="77777777" w:rsidR="003B5627" w:rsidRDefault="00000000">
            <w:pPr>
              <w:spacing w:before="20" w:after="20" w:line="240" w:lineRule="auto"/>
              <w:jc w:val="left"/>
            </w:pPr>
            <w:r>
              <w:rPr>
                <w:sz w:val="19"/>
              </w:rPr>
              <w:t>Day 0</w:t>
            </w:r>
          </w:p>
        </w:tc>
        <w:tc>
          <w:tcPr>
            <w:tcW w:w="0" w:type="auto"/>
            <w:tcMar>
              <w:top w:w="40" w:type="dxa"/>
              <w:left w:w="100" w:type="dxa"/>
              <w:bottom w:w="40" w:type="dxa"/>
              <w:right w:w="100" w:type="dxa"/>
            </w:tcMar>
          </w:tcPr>
          <w:p w14:paraId="3C35E8E4" w14:textId="77777777" w:rsidR="003B5627" w:rsidRDefault="00000000">
            <w:pPr>
              <w:spacing w:before="20" w:after="20" w:line="240" w:lineRule="auto"/>
              <w:jc w:val="left"/>
            </w:pPr>
            <w:r>
              <w:rPr>
                <w:sz w:val="19"/>
              </w:rPr>
              <w:t>Second week of August 2026</w:t>
            </w:r>
          </w:p>
        </w:tc>
        <w:tc>
          <w:tcPr>
            <w:tcW w:w="0" w:type="auto"/>
            <w:tcMar>
              <w:top w:w="40" w:type="dxa"/>
              <w:left w:w="100" w:type="dxa"/>
              <w:bottom w:w="40" w:type="dxa"/>
              <w:right w:w="100" w:type="dxa"/>
            </w:tcMar>
          </w:tcPr>
          <w:p w14:paraId="7B344D30" w14:textId="77777777" w:rsidR="003B5627" w:rsidRDefault="00000000">
            <w:pPr>
              <w:spacing w:before="20" w:after="20" w:line="240" w:lineRule="auto"/>
              <w:jc w:val="left"/>
            </w:pPr>
            <w:r>
              <w:rPr>
                <w:sz w:val="19"/>
              </w:rPr>
              <w:t>Signature; entry into force; standstill converts; JCC activates; Bulletin resumes; initial blockade relaxation</w:t>
            </w:r>
          </w:p>
        </w:tc>
      </w:tr>
      <w:tr w:rsidR="003B5627" w14:paraId="5A66A7DC" w14:textId="77777777">
        <w:tblPrEx>
          <w:tblCellMar>
            <w:top w:w="0" w:type="dxa"/>
            <w:bottom w:w="0" w:type="dxa"/>
          </w:tblCellMar>
        </w:tblPrEx>
        <w:tc>
          <w:tcPr>
            <w:tcW w:w="0" w:type="auto"/>
            <w:tcMar>
              <w:top w:w="40" w:type="dxa"/>
              <w:left w:w="100" w:type="dxa"/>
              <w:bottom w:w="40" w:type="dxa"/>
              <w:right w:w="100" w:type="dxa"/>
            </w:tcMar>
          </w:tcPr>
          <w:p w14:paraId="3D00E372" w14:textId="77777777" w:rsidR="003B5627" w:rsidRDefault="00000000">
            <w:pPr>
              <w:spacing w:before="20" w:after="20" w:line="240" w:lineRule="auto"/>
              <w:jc w:val="left"/>
            </w:pPr>
            <w:r>
              <w:rPr>
                <w:sz w:val="19"/>
              </w:rPr>
              <w:t>Day 1</w:t>
            </w:r>
          </w:p>
        </w:tc>
        <w:tc>
          <w:tcPr>
            <w:tcW w:w="0" w:type="auto"/>
            <w:tcMar>
              <w:top w:w="40" w:type="dxa"/>
              <w:left w:w="100" w:type="dxa"/>
              <w:bottom w:w="40" w:type="dxa"/>
              <w:right w:w="100" w:type="dxa"/>
            </w:tcMar>
          </w:tcPr>
          <w:p w14:paraId="6622643A" w14:textId="77777777" w:rsidR="003B5627" w:rsidRDefault="00000000">
            <w:pPr>
              <w:spacing w:before="20" w:after="20" w:line="240" w:lineRule="auto"/>
              <w:jc w:val="left"/>
            </w:pPr>
            <w:r>
              <w:rPr>
                <w:sz w:val="19"/>
              </w:rPr>
              <w:t>+1</w:t>
            </w:r>
          </w:p>
        </w:tc>
        <w:tc>
          <w:tcPr>
            <w:tcW w:w="0" w:type="auto"/>
            <w:tcMar>
              <w:top w:w="40" w:type="dxa"/>
              <w:left w:w="100" w:type="dxa"/>
              <w:bottom w:w="40" w:type="dxa"/>
              <w:right w:w="100" w:type="dxa"/>
            </w:tcMar>
          </w:tcPr>
          <w:p w14:paraId="506C00C7" w14:textId="77777777" w:rsidR="003B5627" w:rsidRDefault="00000000">
            <w:pPr>
              <w:spacing w:before="20" w:after="20" w:line="240" w:lineRule="auto"/>
              <w:jc w:val="left"/>
            </w:pPr>
            <w:r>
              <w:rPr>
                <w:sz w:val="19"/>
              </w:rPr>
              <w:t>Hazard declarations filed; notices to mariners issued; stranded-vessel clearing plan published</w:t>
            </w:r>
          </w:p>
        </w:tc>
      </w:tr>
      <w:tr w:rsidR="003B5627" w14:paraId="08D8906D" w14:textId="77777777">
        <w:tblPrEx>
          <w:tblCellMar>
            <w:top w:w="0" w:type="dxa"/>
            <w:bottom w:w="0" w:type="dxa"/>
          </w:tblCellMar>
        </w:tblPrEx>
        <w:tc>
          <w:tcPr>
            <w:tcW w:w="0" w:type="auto"/>
            <w:tcMar>
              <w:top w:w="40" w:type="dxa"/>
              <w:left w:w="100" w:type="dxa"/>
              <w:bottom w:w="40" w:type="dxa"/>
              <w:right w:w="100" w:type="dxa"/>
            </w:tcMar>
          </w:tcPr>
          <w:p w14:paraId="2F428D65" w14:textId="77777777" w:rsidR="003B5627" w:rsidRDefault="00000000">
            <w:pPr>
              <w:spacing w:before="20" w:after="20" w:line="240" w:lineRule="auto"/>
              <w:jc w:val="left"/>
            </w:pPr>
            <w:r>
              <w:rPr>
                <w:sz w:val="19"/>
              </w:rPr>
              <w:t>Day 3</w:t>
            </w:r>
          </w:p>
        </w:tc>
        <w:tc>
          <w:tcPr>
            <w:tcW w:w="0" w:type="auto"/>
            <w:tcMar>
              <w:top w:w="40" w:type="dxa"/>
              <w:left w:w="100" w:type="dxa"/>
              <w:bottom w:w="40" w:type="dxa"/>
              <w:right w:w="100" w:type="dxa"/>
            </w:tcMar>
          </w:tcPr>
          <w:p w14:paraId="273739CE" w14:textId="77777777" w:rsidR="003B5627" w:rsidRDefault="00000000">
            <w:pPr>
              <w:spacing w:before="20" w:after="20" w:line="240" w:lineRule="auto"/>
              <w:jc w:val="left"/>
            </w:pPr>
            <w:r>
              <w:rPr>
                <w:sz w:val="19"/>
              </w:rPr>
              <w:t>+3</w:t>
            </w:r>
          </w:p>
        </w:tc>
        <w:tc>
          <w:tcPr>
            <w:tcW w:w="0" w:type="auto"/>
            <w:tcMar>
              <w:top w:w="40" w:type="dxa"/>
              <w:left w:w="100" w:type="dxa"/>
              <w:bottom w:w="40" w:type="dxa"/>
              <w:right w:w="100" w:type="dxa"/>
            </w:tcMar>
          </w:tcPr>
          <w:p w14:paraId="0CB14CB6" w14:textId="77777777" w:rsidR="003B5627" w:rsidRDefault="00000000">
            <w:pPr>
              <w:spacing w:before="20" w:after="20" w:line="240" w:lineRule="auto"/>
              <w:jc w:val="left"/>
            </w:pPr>
            <w:r>
              <w:rPr>
                <w:sz w:val="19"/>
              </w:rPr>
              <w:t>Daylight convoy program opens in Corridor One; public release of Parts I, III, and IX</w:t>
            </w:r>
          </w:p>
        </w:tc>
      </w:tr>
      <w:tr w:rsidR="003B5627" w14:paraId="72FC8B54" w14:textId="77777777">
        <w:tblPrEx>
          <w:tblCellMar>
            <w:top w:w="0" w:type="dxa"/>
            <w:bottom w:w="0" w:type="dxa"/>
          </w:tblCellMar>
        </w:tblPrEx>
        <w:tc>
          <w:tcPr>
            <w:tcW w:w="0" w:type="auto"/>
            <w:tcMar>
              <w:top w:w="40" w:type="dxa"/>
              <w:left w:w="100" w:type="dxa"/>
              <w:bottom w:w="40" w:type="dxa"/>
              <w:right w:w="100" w:type="dxa"/>
            </w:tcMar>
          </w:tcPr>
          <w:p w14:paraId="772962D0" w14:textId="77777777" w:rsidR="003B5627" w:rsidRDefault="00000000">
            <w:pPr>
              <w:spacing w:before="20" w:after="20" w:line="240" w:lineRule="auto"/>
              <w:jc w:val="left"/>
            </w:pPr>
            <w:r>
              <w:rPr>
                <w:sz w:val="19"/>
              </w:rPr>
              <w:t>Day 7</w:t>
            </w:r>
          </w:p>
        </w:tc>
        <w:tc>
          <w:tcPr>
            <w:tcW w:w="0" w:type="auto"/>
            <w:tcMar>
              <w:top w:w="40" w:type="dxa"/>
              <w:left w:w="100" w:type="dxa"/>
              <w:bottom w:w="40" w:type="dxa"/>
              <w:right w:w="100" w:type="dxa"/>
            </w:tcMar>
          </w:tcPr>
          <w:p w14:paraId="09C0AEC4" w14:textId="77777777" w:rsidR="003B5627" w:rsidRDefault="00000000">
            <w:pPr>
              <w:spacing w:before="20" w:after="20" w:line="240" w:lineRule="auto"/>
              <w:jc w:val="left"/>
            </w:pPr>
            <w:r>
              <w:rPr>
                <w:sz w:val="19"/>
              </w:rPr>
              <w:t>+7</w:t>
            </w:r>
          </w:p>
        </w:tc>
        <w:tc>
          <w:tcPr>
            <w:tcW w:w="0" w:type="auto"/>
            <w:tcMar>
              <w:top w:w="40" w:type="dxa"/>
              <w:left w:w="100" w:type="dxa"/>
              <w:bottom w:w="40" w:type="dxa"/>
              <w:right w:w="100" w:type="dxa"/>
            </w:tcMar>
          </w:tcPr>
          <w:p w14:paraId="3FFD4994" w14:textId="77777777" w:rsidR="003B5627" w:rsidRDefault="00000000">
            <w:pPr>
              <w:spacing w:before="20" w:after="20" w:line="240" w:lineRule="auto"/>
              <w:jc w:val="left"/>
            </w:pPr>
            <w:r>
              <w:rPr>
                <w:sz w:val="19"/>
              </w:rPr>
              <w:t>Convoy frequency reaches published tempo; Fund board first meeting</w:t>
            </w:r>
          </w:p>
        </w:tc>
      </w:tr>
      <w:tr w:rsidR="003B5627" w14:paraId="038D92DD" w14:textId="77777777">
        <w:tblPrEx>
          <w:tblCellMar>
            <w:top w:w="0" w:type="dxa"/>
            <w:bottom w:w="0" w:type="dxa"/>
          </w:tblCellMar>
        </w:tblPrEx>
        <w:tc>
          <w:tcPr>
            <w:tcW w:w="0" w:type="auto"/>
            <w:tcMar>
              <w:top w:w="40" w:type="dxa"/>
              <w:left w:w="100" w:type="dxa"/>
              <w:bottom w:w="40" w:type="dxa"/>
              <w:right w:w="100" w:type="dxa"/>
            </w:tcMar>
          </w:tcPr>
          <w:p w14:paraId="5D7A0A2D" w14:textId="77777777" w:rsidR="003B5627" w:rsidRDefault="00000000">
            <w:pPr>
              <w:spacing w:before="20" w:after="20" w:line="240" w:lineRule="auto"/>
              <w:jc w:val="left"/>
            </w:pPr>
            <w:r>
              <w:rPr>
                <w:sz w:val="19"/>
              </w:rPr>
              <w:t>Day 10</w:t>
            </w:r>
          </w:p>
        </w:tc>
        <w:tc>
          <w:tcPr>
            <w:tcW w:w="0" w:type="auto"/>
            <w:tcMar>
              <w:top w:w="40" w:type="dxa"/>
              <w:left w:w="100" w:type="dxa"/>
              <w:bottom w:w="40" w:type="dxa"/>
              <w:right w:w="100" w:type="dxa"/>
            </w:tcMar>
          </w:tcPr>
          <w:p w14:paraId="2DE55982" w14:textId="77777777" w:rsidR="003B5627" w:rsidRDefault="00000000">
            <w:pPr>
              <w:spacing w:before="20" w:after="20" w:line="240" w:lineRule="auto"/>
              <w:jc w:val="left"/>
            </w:pPr>
            <w:r>
              <w:rPr>
                <w:sz w:val="19"/>
              </w:rPr>
              <w:t>+10</w:t>
            </w:r>
          </w:p>
        </w:tc>
        <w:tc>
          <w:tcPr>
            <w:tcW w:w="0" w:type="auto"/>
            <w:tcMar>
              <w:top w:w="40" w:type="dxa"/>
              <w:left w:w="100" w:type="dxa"/>
              <w:bottom w:w="40" w:type="dxa"/>
              <w:right w:w="100" w:type="dxa"/>
            </w:tcMar>
          </w:tcPr>
          <w:p w14:paraId="52A79F0D" w14:textId="77777777" w:rsidR="003B5627" w:rsidRDefault="00000000">
            <w:pPr>
              <w:spacing w:before="20" w:after="20" w:line="240" w:lineRule="auto"/>
              <w:jc w:val="left"/>
            </w:pPr>
            <w:r>
              <w:rPr>
                <w:sz w:val="19"/>
              </w:rPr>
              <w:t>Phase A route survey completes; Phase B median clearance begins</w:t>
            </w:r>
          </w:p>
        </w:tc>
      </w:tr>
      <w:tr w:rsidR="003B5627" w14:paraId="594E777F" w14:textId="77777777">
        <w:tblPrEx>
          <w:tblCellMar>
            <w:top w:w="0" w:type="dxa"/>
            <w:bottom w:w="0" w:type="dxa"/>
          </w:tblCellMar>
        </w:tblPrEx>
        <w:tc>
          <w:tcPr>
            <w:tcW w:w="0" w:type="auto"/>
            <w:tcMar>
              <w:top w:w="40" w:type="dxa"/>
              <w:left w:w="100" w:type="dxa"/>
              <w:bottom w:w="40" w:type="dxa"/>
              <w:right w:w="100" w:type="dxa"/>
            </w:tcMar>
          </w:tcPr>
          <w:p w14:paraId="6947D34B" w14:textId="77777777" w:rsidR="003B5627" w:rsidRDefault="00000000">
            <w:pPr>
              <w:spacing w:before="20" w:after="20" w:line="240" w:lineRule="auto"/>
              <w:jc w:val="left"/>
            </w:pPr>
            <w:r>
              <w:rPr>
                <w:sz w:val="19"/>
              </w:rPr>
              <w:t>Day 14</w:t>
            </w:r>
          </w:p>
        </w:tc>
        <w:tc>
          <w:tcPr>
            <w:tcW w:w="0" w:type="auto"/>
            <w:tcMar>
              <w:top w:w="40" w:type="dxa"/>
              <w:left w:w="100" w:type="dxa"/>
              <w:bottom w:w="40" w:type="dxa"/>
              <w:right w:w="100" w:type="dxa"/>
            </w:tcMar>
          </w:tcPr>
          <w:p w14:paraId="0381C821" w14:textId="77777777" w:rsidR="003B5627" w:rsidRDefault="00000000">
            <w:pPr>
              <w:spacing w:before="20" w:after="20" w:line="240" w:lineRule="auto"/>
              <w:jc w:val="left"/>
            </w:pPr>
            <w:r>
              <w:rPr>
                <w:sz w:val="19"/>
              </w:rPr>
              <w:t>+14</w:t>
            </w:r>
          </w:p>
        </w:tc>
        <w:tc>
          <w:tcPr>
            <w:tcW w:w="0" w:type="auto"/>
            <w:tcMar>
              <w:top w:w="40" w:type="dxa"/>
              <w:left w:w="100" w:type="dxa"/>
              <w:bottom w:w="40" w:type="dxa"/>
              <w:right w:w="100" w:type="dxa"/>
            </w:tcMar>
          </w:tcPr>
          <w:p w14:paraId="24E75256" w14:textId="77777777" w:rsidR="003B5627" w:rsidRDefault="00000000">
            <w:pPr>
              <w:spacing w:before="20" w:after="20" w:line="240" w:lineRule="auto"/>
              <w:jc w:val="left"/>
            </w:pPr>
            <w:r>
              <w:rPr>
                <w:sz w:val="19"/>
              </w:rPr>
              <w:t>Night transits resume in Corridor One</w:t>
            </w:r>
          </w:p>
        </w:tc>
      </w:tr>
      <w:tr w:rsidR="003B5627" w14:paraId="243B0D18" w14:textId="77777777">
        <w:tblPrEx>
          <w:tblCellMar>
            <w:top w:w="0" w:type="dxa"/>
            <w:bottom w:w="0" w:type="dxa"/>
          </w:tblCellMar>
        </w:tblPrEx>
        <w:tc>
          <w:tcPr>
            <w:tcW w:w="0" w:type="auto"/>
            <w:tcMar>
              <w:top w:w="40" w:type="dxa"/>
              <w:left w:w="100" w:type="dxa"/>
              <w:bottom w:w="40" w:type="dxa"/>
              <w:right w:w="100" w:type="dxa"/>
            </w:tcMar>
          </w:tcPr>
          <w:p w14:paraId="324B1D34" w14:textId="77777777" w:rsidR="003B5627" w:rsidRDefault="00000000">
            <w:pPr>
              <w:spacing w:before="20" w:after="20" w:line="240" w:lineRule="auto"/>
              <w:jc w:val="left"/>
            </w:pPr>
            <w:r>
              <w:rPr>
                <w:sz w:val="19"/>
              </w:rPr>
              <w:t>Day 15</w:t>
            </w:r>
          </w:p>
        </w:tc>
        <w:tc>
          <w:tcPr>
            <w:tcW w:w="0" w:type="auto"/>
            <w:tcMar>
              <w:top w:w="40" w:type="dxa"/>
              <w:left w:w="100" w:type="dxa"/>
              <w:bottom w:w="40" w:type="dxa"/>
              <w:right w:w="100" w:type="dxa"/>
            </w:tcMar>
          </w:tcPr>
          <w:p w14:paraId="06AC141C" w14:textId="77777777" w:rsidR="003B5627" w:rsidRDefault="00000000">
            <w:pPr>
              <w:spacing w:before="20" w:after="20" w:line="240" w:lineRule="auto"/>
              <w:jc w:val="left"/>
            </w:pPr>
            <w:r>
              <w:rPr>
                <w:sz w:val="19"/>
              </w:rPr>
              <w:t>+15</w:t>
            </w:r>
          </w:p>
        </w:tc>
        <w:tc>
          <w:tcPr>
            <w:tcW w:w="0" w:type="auto"/>
            <w:tcMar>
              <w:top w:w="40" w:type="dxa"/>
              <w:left w:w="100" w:type="dxa"/>
              <w:bottom w:w="40" w:type="dxa"/>
              <w:right w:w="100" w:type="dxa"/>
            </w:tcMar>
          </w:tcPr>
          <w:p w14:paraId="128C1CD7" w14:textId="77777777" w:rsidR="003B5627" w:rsidRDefault="00000000">
            <w:pPr>
              <w:spacing w:before="20" w:after="20" w:line="240" w:lineRule="auto"/>
              <w:jc w:val="left"/>
            </w:pPr>
            <w:r>
              <w:rPr>
                <w:sz w:val="19"/>
              </w:rPr>
              <w:t>Substantial blockade relaxation under the synchronized pairs</w:t>
            </w:r>
          </w:p>
        </w:tc>
      </w:tr>
      <w:tr w:rsidR="003B5627" w14:paraId="1039BAB0" w14:textId="77777777">
        <w:tblPrEx>
          <w:tblCellMar>
            <w:top w:w="0" w:type="dxa"/>
            <w:bottom w:w="0" w:type="dxa"/>
          </w:tblCellMar>
        </w:tblPrEx>
        <w:tc>
          <w:tcPr>
            <w:tcW w:w="0" w:type="auto"/>
            <w:tcMar>
              <w:top w:w="40" w:type="dxa"/>
              <w:left w:w="100" w:type="dxa"/>
              <w:bottom w:w="40" w:type="dxa"/>
              <w:right w:w="100" w:type="dxa"/>
            </w:tcMar>
          </w:tcPr>
          <w:p w14:paraId="087212E9" w14:textId="77777777" w:rsidR="003B5627" w:rsidRDefault="00000000">
            <w:pPr>
              <w:spacing w:before="20" w:after="20" w:line="240" w:lineRule="auto"/>
              <w:jc w:val="left"/>
            </w:pPr>
            <w:r>
              <w:rPr>
                <w:sz w:val="19"/>
              </w:rPr>
              <w:t>Day 21</w:t>
            </w:r>
          </w:p>
        </w:tc>
        <w:tc>
          <w:tcPr>
            <w:tcW w:w="0" w:type="auto"/>
            <w:tcMar>
              <w:top w:w="40" w:type="dxa"/>
              <w:left w:w="100" w:type="dxa"/>
              <w:bottom w:w="40" w:type="dxa"/>
              <w:right w:w="100" w:type="dxa"/>
            </w:tcMar>
          </w:tcPr>
          <w:p w14:paraId="1B4C292C" w14:textId="77777777" w:rsidR="003B5627" w:rsidRDefault="00000000">
            <w:pPr>
              <w:spacing w:before="20" w:after="20" w:line="240" w:lineRule="auto"/>
              <w:jc w:val="left"/>
            </w:pPr>
            <w:r>
              <w:rPr>
                <w:sz w:val="19"/>
              </w:rPr>
              <w:t>+21</w:t>
            </w:r>
          </w:p>
        </w:tc>
        <w:tc>
          <w:tcPr>
            <w:tcW w:w="0" w:type="auto"/>
            <w:tcMar>
              <w:top w:w="40" w:type="dxa"/>
              <w:left w:w="100" w:type="dxa"/>
              <w:bottom w:w="40" w:type="dxa"/>
              <w:right w:w="100" w:type="dxa"/>
            </w:tcMar>
          </w:tcPr>
          <w:p w14:paraId="53D43D1F" w14:textId="77777777" w:rsidR="003B5627" w:rsidRDefault="00000000">
            <w:pPr>
              <w:spacing w:before="20" w:after="20" w:line="240" w:lineRule="auto"/>
              <w:jc w:val="left"/>
            </w:pPr>
            <w:r>
              <w:rPr>
                <w:sz w:val="19"/>
              </w:rPr>
              <w:t>Corridor Two pilot operations with notification; stranded-vessel clearing completes</w:t>
            </w:r>
          </w:p>
        </w:tc>
      </w:tr>
      <w:tr w:rsidR="003B5627" w14:paraId="7E19A56F" w14:textId="77777777">
        <w:tblPrEx>
          <w:tblCellMar>
            <w:top w:w="0" w:type="dxa"/>
            <w:bottom w:w="0" w:type="dxa"/>
          </w:tblCellMar>
        </w:tblPrEx>
        <w:tc>
          <w:tcPr>
            <w:tcW w:w="0" w:type="auto"/>
            <w:tcMar>
              <w:top w:w="40" w:type="dxa"/>
              <w:left w:w="100" w:type="dxa"/>
              <w:bottom w:w="40" w:type="dxa"/>
              <w:right w:w="100" w:type="dxa"/>
            </w:tcMar>
          </w:tcPr>
          <w:p w14:paraId="11BB9F0C" w14:textId="77777777" w:rsidR="003B5627" w:rsidRDefault="00000000">
            <w:pPr>
              <w:spacing w:before="20" w:after="20" w:line="240" w:lineRule="auto"/>
              <w:jc w:val="left"/>
            </w:pPr>
            <w:r>
              <w:rPr>
                <w:sz w:val="19"/>
              </w:rPr>
              <w:t>Day 30</w:t>
            </w:r>
          </w:p>
        </w:tc>
        <w:tc>
          <w:tcPr>
            <w:tcW w:w="0" w:type="auto"/>
            <w:tcMar>
              <w:top w:w="40" w:type="dxa"/>
              <w:left w:w="100" w:type="dxa"/>
              <w:bottom w:w="40" w:type="dxa"/>
              <w:right w:w="100" w:type="dxa"/>
            </w:tcMar>
          </w:tcPr>
          <w:p w14:paraId="65D1502C" w14:textId="77777777" w:rsidR="003B5627" w:rsidRDefault="00000000">
            <w:pPr>
              <w:spacing w:before="20" w:after="20" w:line="240" w:lineRule="auto"/>
              <w:jc w:val="left"/>
            </w:pPr>
            <w:r>
              <w:rPr>
                <w:sz w:val="19"/>
              </w:rPr>
              <w:t>+30</w:t>
            </w:r>
          </w:p>
        </w:tc>
        <w:tc>
          <w:tcPr>
            <w:tcW w:w="0" w:type="auto"/>
            <w:tcMar>
              <w:top w:w="40" w:type="dxa"/>
              <w:left w:w="100" w:type="dxa"/>
              <w:bottom w:w="40" w:type="dxa"/>
              <w:right w:w="100" w:type="dxa"/>
            </w:tcMar>
          </w:tcPr>
          <w:p w14:paraId="29FD8665" w14:textId="77777777" w:rsidR="003B5627" w:rsidRDefault="00000000">
            <w:pPr>
              <w:spacing w:before="20" w:after="20" w:line="240" w:lineRule="auto"/>
              <w:jc w:val="left"/>
            </w:pPr>
            <w:r>
              <w:rPr>
                <w:sz w:val="19"/>
              </w:rPr>
              <w:t>Corridor Three certification target; complete removal of the blockade of Iranian ports</w:t>
            </w:r>
          </w:p>
        </w:tc>
      </w:tr>
      <w:tr w:rsidR="003B5627" w14:paraId="55B8DE6B" w14:textId="77777777">
        <w:tblPrEx>
          <w:tblCellMar>
            <w:top w:w="0" w:type="dxa"/>
            <w:bottom w:w="0" w:type="dxa"/>
          </w:tblCellMar>
        </w:tblPrEx>
        <w:tc>
          <w:tcPr>
            <w:tcW w:w="0" w:type="auto"/>
            <w:tcMar>
              <w:top w:w="40" w:type="dxa"/>
              <w:left w:w="100" w:type="dxa"/>
              <w:bottom w:w="40" w:type="dxa"/>
              <w:right w:w="100" w:type="dxa"/>
            </w:tcMar>
          </w:tcPr>
          <w:p w14:paraId="38EC7DDF" w14:textId="77777777" w:rsidR="003B5627" w:rsidRDefault="00000000">
            <w:pPr>
              <w:spacing w:before="20" w:after="20" w:line="240" w:lineRule="auto"/>
              <w:jc w:val="left"/>
            </w:pPr>
            <w:r>
              <w:rPr>
                <w:sz w:val="19"/>
              </w:rPr>
              <w:t>Day 45</w:t>
            </w:r>
          </w:p>
        </w:tc>
        <w:tc>
          <w:tcPr>
            <w:tcW w:w="0" w:type="auto"/>
            <w:tcMar>
              <w:top w:w="40" w:type="dxa"/>
              <w:left w:w="100" w:type="dxa"/>
              <w:bottom w:w="40" w:type="dxa"/>
              <w:right w:w="100" w:type="dxa"/>
            </w:tcMar>
          </w:tcPr>
          <w:p w14:paraId="63A5B93D" w14:textId="77777777" w:rsidR="003B5627" w:rsidRDefault="00000000">
            <w:pPr>
              <w:spacing w:before="20" w:after="20" w:line="240" w:lineRule="auto"/>
              <w:jc w:val="left"/>
            </w:pPr>
            <w:r>
              <w:rPr>
                <w:sz w:val="19"/>
              </w:rPr>
              <w:t>+45</w:t>
            </w:r>
          </w:p>
        </w:tc>
        <w:tc>
          <w:tcPr>
            <w:tcW w:w="0" w:type="auto"/>
            <w:tcMar>
              <w:top w:w="40" w:type="dxa"/>
              <w:left w:w="100" w:type="dxa"/>
              <w:bottom w:w="40" w:type="dxa"/>
              <w:right w:w="100" w:type="dxa"/>
            </w:tcMar>
          </w:tcPr>
          <w:p w14:paraId="67C04235" w14:textId="77777777" w:rsidR="003B5627" w:rsidRDefault="00000000">
            <w:pPr>
              <w:spacing w:before="20" w:after="20" w:line="240" w:lineRule="auto"/>
              <w:jc w:val="left"/>
            </w:pPr>
            <w:r>
              <w:rPr>
                <w:sz w:val="19"/>
              </w:rPr>
              <w:t>Full three-corridor operation; force posture returns to pre-crisis stations outside the Governance Area</w:t>
            </w:r>
          </w:p>
        </w:tc>
      </w:tr>
      <w:tr w:rsidR="003B5627" w14:paraId="22D63A04" w14:textId="77777777">
        <w:tblPrEx>
          <w:tblCellMar>
            <w:top w:w="0" w:type="dxa"/>
            <w:bottom w:w="0" w:type="dxa"/>
          </w:tblCellMar>
        </w:tblPrEx>
        <w:tc>
          <w:tcPr>
            <w:tcW w:w="0" w:type="auto"/>
            <w:tcMar>
              <w:top w:w="40" w:type="dxa"/>
              <w:left w:w="100" w:type="dxa"/>
              <w:bottom w:w="40" w:type="dxa"/>
              <w:right w:w="100" w:type="dxa"/>
            </w:tcMar>
          </w:tcPr>
          <w:p w14:paraId="30398FAE" w14:textId="77777777" w:rsidR="003B5627" w:rsidRDefault="00000000">
            <w:pPr>
              <w:spacing w:before="20" w:after="20" w:line="240" w:lineRule="auto"/>
              <w:jc w:val="left"/>
            </w:pPr>
            <w:r>
              <w:rPr>
                <w:sz w:val="19"/>
              </w:rPr>
              <w:t>Day 60</w:t>
            </w:r>
          </w:p>
        </w:tc>
        <w:tc>
          <w:tcPr>
            <w:tcW w:w="0" w:type="auto"/>
            <w:tcMar>
              <w:top w:w="40" w:type="dxa"/>
              <w:left w:w="100" w:type="dxa"/>
              <w:bottom w:w="40" w:type="dxa"/>
              <w:right w:w="100" w:type="dxa"/>
            </w:tcMar>
          </w:tcPr>
          <w:p w14:paraId="2B49D3C3" w14:textId="77777777" w:rsidR="003B5627" w:rsidRDefault="00000000">
            <w:pPr>
              <w:spacing w:before="20" w:after="20" w:line="240" w:lineRule="auto"/>
              <w:jc w:val="left"/>
            </w:pPr>
            <w:r>
              <w:rPr>
                <w:sz w:val="19"/>
              </w:rPr>
              <w:t>+60</w:t>
            </w:r>
          </w:p>
        </w:tc>
        <w:tc>
          <w:tcPr>
            <w:tcW w:w="0" w:type="auto"/>
            <w:tcMar>
              <w:top w:w="40" w:type="dxa"/>
              <w:left w:w="100" w:type="dxa"/>
              <w:bottom w:w="40" w:type="dxa"/>
              <w:right w:w="100" w:type="dxa"/>
            </w:tcMar>
          </w:tcPr>
          <w:p w14:paraId="4A4DB99B" w14:textId="77777777" w:rsidR="003B5627" w:rsidRDefault="00000000">
            <w:pPr>
              <w:spacing w:before="20" w:after="20" w:line="240" w:lineRule="auto"/>
              <w:jc w:val="left"/>
            </w:pPr>
            <w:r>
              <w:rPr>
                <w:sz w:val="19"/>
              </w:rPr>
              <w:t>The Review under Article 41; transition report to the Permanent Compact track</w:t>
            </w:r>
          </w:p>
        </w:tc>
      </w:tr>
      <w:tr w:rsidR="003B5627" w14:paraId="558A602F" w14:textId="77777777">
        <w:tblPrEx>
          <w:tblCellMar>
            <w:top w:w="0" w:type="dxa"/>
            <w:bottom w:w="0" w:type="dxa"/>
          </w:tblCellMar>
        </w:tblPrEx>
        <w:tc>
          <w:tcPr>
            <w:tcW w:w="0" w:type="auto"/>
            <w:tcMar>
              <w:top w:w="40" w:type="dxa"/>
              <w:left w:w="100" w:type="dxa"/>
              <w:bottom w:w="40" w:type="dxa"/>
              <w:right w:w="100" w:type="dxa"/>
            </w:tcMar>
          </w:tcPr>
          <w:p w14:paraId="0F7C629B" w14:textId="77777777" w:rsidR="003B5627" w:rsidRDefault="00000000">
            <w:pPr>
              <w:spacing w:before="20" w:after="20" w:line="240" w:lineRule="auto"/>
              <w:jc w:val="left"/>
            </w:pPr>
            <w:r>
              <w:rPr>
                <w:sz w:val="19"/>
              </w:rPr>
              <w:t>Day 75</w:t>
            </w:r>
          </w:p>
        </w:tc>
        <w:tc>
          <w:tcPr>
            <w:tcW w:w="0" w:type="auto"/>
            <w:tcMar>
              <w:top w:w="40" w:type="dxa"/>
              <w:left w:w="100" w:type="dxa"/>
              <w:bottom w:w="40" w:type="dxa"/>
              <w:right w:w="100" w:type="dxa"/>
            </w:tcMar>
          </w:tcPr>
          <w:p w14:paraId="31DF7BCC" w14:textId="77777777" w:rsidR="003B5627" w:rsidRDefault="00000000">
            <w:pPr>
              <w:spacing w:before="20" w:after="20" w:line="240" w:lineRule="auto"/>
              <w:jc w:val="left"/>
            </w:pPr>
            <w:r>
              <w:rPr>
                <w:sz w:val="19"/>
              </w:rPr>
              <w:t>+75</w:t>
            </w:r>
          </w:p>
        </w:tc>
        <w:tc>
          <w:tcPr>
            <w:tcW w:w="0" w:type="auto"/>
            <w:tcMar>
              <w:top w:w="40" w:type="dxa"/>
              <w:left w:w="100" w:type="dxa"/>
              <w:bottom w:w="40" w:type="dxa"/>
              <w:right w:w="100" w:type="dxa"/>
            </w:tcMar>
          </w:tcPr>
          <w:p w14:paraId="659D1062" w14:textId="77777777" w:rsidR="003B5627" w:rsidRDefault="00000000">
            <w:pPr>
              <w:spacing w:before="20" w:after="20" w:line="240" w:lineRule="auto"/>
              <w:jc w:val="left"/>
            </w:pPr>
            <w:r>
              <w:rPr>
                <w:sz w:val="19"/>
              </w:rPr>
              <w:t>Phase C full-area sweep completes; standing survey watch begins</w:t>
            </w:r>
          </w:p>
        </w:tc>
      </w:tr>
    </w:tbl>
    <w:p w14:paraId="3898CA16" w14:textId="77777777" w:rsidR="003B5627" w:rsidRDefault="003B5627">
      <w:pPr>
        <w:spacing w:after="100"/>
      </w:pPr>
    </w:p>
    <w:p w14:paraId="588D6DC1" w14:textId="77777777" w:rsidR="003B5627" w:rsidRDefault="00000000">
      <w:pPr>
        <w:pStyle w:val="Caption"/>
      </w:pPr>
      <w:r>
        <w:t>Table F-1: Master timeline. Each milestone carries a checklist below.</w:t>
      </w:r>
    </w:p>
    <w:p w14:paraId="44B8750E" w14:textId="77777777" w:rsidR="003B5627" w:rsidRDefault="00000000">
      <w:pPr>
        <w:pStyle w:val="Heading2"/>
      </w:pPr>
      <w:bookmarkStart w:id="79" w:name="_Toc236929665"/>
      <w:r>
        <w:t>F.2 Day 0 Checklist</w:t>
      </w:r>
      <w:bookmarkEnd w:id="79"/>
    </w:p>
    <w:p w14:paraId="736F8229" w14:textId="77777777" w:rsidR="003B5627" w:rsidRDefault="00000000">
      <w:pPr>
        <w:spacing w:after="80"/>
        <w:ind w:left="640" w:hanging="320"/>
      </w:pPr>
      <w:r>
        <w:rPr>
          <w:color w:val="1F4E5F"/>
        </w:rPr>
        <w:t>•</w:t>
      </w:r>
      <w:r>
        <w:t>Signatures complete; depositary acknowledges receipt; Day 0 timestamp enters the Registry.</w:t>
      </w:r>
    </w:p>
    <w:p w14:paraId="17E14433" w14:textId="77777777" w:rsidR="003B5627" w:rsidRDefault="00000000">
      <w:pPr>
        <w:spacing w:after="80"/>
        <w:ind w:left="640" w:hanging="320"/>
      </w:pPr>
      <w:r>
        <w:rPr>
          <w:color w:val="1F4E5F"/>
        </w:rPr>
        <w:t>•</w:t>
      </w:r>
      <w:r>
        <w:t>Co-directors arrive at the Center; watch floor opens; first Bulletin issues within six hours of signature.</w:t>
      </w:r>
    </w:p>
    <w:p w14:paraId="3802222F" w14:textId="77777777" w:rsidR="003B5627" w:rsidRDefault="00000000">
      <w:pPr>
        <w:spacing w:after="80"/>
        <w:ind w:left="640" w:hanging="320"/>
      </w:pPr>
      <w:r>
        <w:rPr>
          <w:color w:val="1F4E5F"/>
        </w:rPr>
        <w:t>•</w:t>
      </w:r>
      <w:r>
        <w:t>Persia Gate Security Organization permission function ends; Desk service begins; portal address unchanged.</w:t>
      </w:r>
    </w:p>
    <w:p w14:paraId="44E62DC1" w14:textId="77777777" w:rsidR="003B5627" w:rsidRDefault="00000000">
      <w:pPr>
        <w:spacing w:after="80"/>
        <w:ind w:left="640" w:hanging="320"/>
      </w:pPr>
      <w:r>
        <w:rPr>
          <w:color w:val="1F4E5F"/>
        </w:rPr>
        <w:t>•</w:t>
      </w:r>
      <w:r>
        <w:t>Hotline nodes confirm continuity; monthly test schedule publishes.</w:t>
      </w:r>
    </w:p>
    <w:p w14:paraId="4D76264B" w14:textId="77777777" w:rsidR="003B5627" w:rsidRDefault="00000000">
      <w:pPr>
        <w:spacing w:after="80"/>
        <w:ind w:left="640" w:hanging="320"/>
      </w:pPr>
      <w:r>
        <w:rPr>
          <w:color w:val="1F4E5F"/>
        </w:rPr>
        <w:t>•</w:t>
      </w:r>
      <w:r>
        <w:t>Endorsing Stakeholder issues the initial relaxation instruction for humanitarian and Protocol-registered traffic.</w:t>
      </w:r>
    </w:p>
    <w:p w14:paraId="48A7FBA3" w14:textId="77777777" w:rsidR="003B5627" w:rsidRDefault="00000000">
      <w:pPr>
        <w:spacing w:after="80"/>
        <w:ind w:left="640" w:hanging="320"/>
      </w:pPr>
      <w:r>
        <w:rPr>
          <w:color w:val="1F4E5F"/>
        </w:rPr>
        <w:t>•</w:t>
      </w:r>
      <w:r>
        <w:t>Observer Members receive Registry access credentials.</w:t>
      </w:r>
    </w:p>
    <w:p w14:paraId="6F6D87BC" w14:textId="77777777" w:rsidR="003B5627" w:rsidRDefault="00000000">
      <w:pPr>
        <w:pStyle w:val="Heading2"/>
      </w:pPr>
      <w:bookmarkStart w:id="80" w:name="_Toc236929666"/>
      <w:r>
        <w:lastRenderedPageBreak/>
        <w:t>F.3 Joint Coordination Center Activation Checklist</w:t>
      </w:r>
      <w:bookmarkEnd w:id="80"/>
    </w:p>
    <w:p w14:paraId="57FD2A3C" w14:textId="77777777" w:rsidR="003B5627" w:rsidRDefault="00000000">
      <w:pPr>
        <w:spacing w:after="80"/>
        <w:ind w:left="640" w:hanging="320"/>
      </w:pPr>
      <w:r>
        <w:rPr>
          <w:color w:val="1F4E5F"/>
        </w:rPr>
        <w:t>•</w:t>
      </w:r>
      <w:r>
        <w:t>Facilities confirmed in Muscat and Bandar Abbas; identical systems verified by the Neutral Keel Office.</w:t>
      </w:r>
    </w:p>
    <w:p w14:paraId="264A3237" w14:textId="77777777" w:rsidR="003B5627" w:rsidRDefault="00000000">
      <w:pPr>
        <w:spacing w:after="80"/>
        <w:ind w:left="640" w:hanging="320"/>
      </w:pPr>
      <w:r>
        <w:rPr>
          <w:color w:val="1F4E5F"/>
        </w:rPr>
        <w:t>•</w:t>
      </w:r>
      <w:r>
        <w:t>Twelve watch officers per Contracting Party rostered; observer officers credentialed; secretariat of six hired from existing staff.</w:t>
      </w:r>
    </w:p>
    <w:p w14:paraId="07752979" w14:textId="77777777" w:rsidR="003B5627" w:rsidRDefault="00000000">
      <w:pPr>
        <w:spacing w:after="80"/>
        <w:ind w:left="640" w:hanging="320"/>
      </w:pPr>
      <w:r>
        <w:rPr>
          <w:color w:val="1F4E5F"/>
        </w:rPr>
        <w:t>•</w:t>
      </w:r>
      <w:r>
        <w:t>Registry primary node live; cryptographic chain of custody tested; export function demonstrated.</w:t>
      </w:r>
    </w:p>
    <w:p w14:paraId="34C4B0FE" w14:textId="77777777" w:rsidR="003B5627" w:rsidRDefault="00000000">
      <w:pPr>
        <w:spacing w:after="80"/>
        <w:ind w:left="640" w:hanging="320"/>
      </w:pPr>
      <w:r>
        <w:rPr>
          <w:color w:val="1F4E5F"/>
        </w:rPr>
        <w:t>•</w:t>
      </w:r>
      <w:r>
        <w:t>VHF plan live on all four channels; call sign HORMUZ LIGHTHOUSE registered with coastal stations.</w:t>
      </w:r>
    </w:p>
    <w:p w14:paraId="78C6D64A" w14:textId="77777777" w:rsidR="003B5627" w:rsidRDefault="00000000">
      <w:pPr>
        <w:spacing w:after="80"/>
        <w:ind w:left="640" w:hanging="320"/>
      </w:pPr>
      <w:r>
        <w:rPr>
          <w:color w:val="1F4E5F"/>
        </w:rPr>
        <w:t>•</w:t>
      </w:r>
      <w:r>
        <w:t>First monthly hotline test completed and published.</w:t>
      </w:r>
    </w:p>
    <w:p w14:paraId="7F17C2CD" w14:textId="77777777" w:rsidR="003B5627" w:rsidRDefault="00000000">
      <w:pPr>
        <w:pStyle w:val="Heading2"/>
      </w:pPr>
      <w:bookmarkStart w:id="81" w:name="_Toc236929667"/>
      <w:r>
        <w:t>F.4 Survey and Clearance Checklist</w:t>
      </w:r>
      <w:bookmarkEnd w:id="81"/>
    </w:p>
    <w:p w14:paraId="4D991E4B" w14:textId="77777777" w:rsidR="003B5627" w:rsidRDefault="00000000">
      <w:pPr>
        <w:spacing w:after="80"/>
        <w:ind w:left="640" w:hanging="320"/>
      </w:pPr>
      <w:r>
        <w:rPr>
          <w:color w:val="1F4E5F"/>
        </w:rPr>
        <w:t>•</w:t>
      </w:r>
      <w:r>
        <w:t>Hazard declarations received from all filers and reconciled into the survey plan.</w:t>
      </w:r>
    </w:p>
    <w:p w14:paraId="062C0BC6" w14:textId="77777777" w:rsidR="003B5627" w:rsidRDefault="00000000">
      <w:pPr>
        <w:spacing w:after="80"/>
        <w:ind w:left="640" w:hanging="320"/>
      </w:pPr>
      <w:r>
        <w:rPr>
          <w:color w:val="1F4E5F"/>
        </w:rPr>
        <w:t>•</w:t>
      </w:r>
      <w:r>
        <w:t>Joint Survey Group co-leads appointed; United Nations coordinator designated; Contributing Participant vessels assigned to zones.</w:t>
      </w:r>
    </w:p>
    <w:p w14:paraId="62CC6D50" w14:textId="77777777" w:rsidR="003B5627" w:rsidRDefault="00000000">
      <w:pPr>
        <w:spacing w:after="80"/>
        <w:ind w:left="640" w:hanging="320"/>
      </w:pPr>
      <w:r>
        <w:rPr>
          <w:color w:val="1F4E5F"/>
        </w:rPr>
        <w:t>•</w:t>
      </w:r>
      <w:r>
        <w:t>Exclusion zones published in the Bulletin; convoy sequencing agreed with the Desk.</w:t>
      </w:r>
    </w:p>
    <w:p w14:paraId="578A93B7" w14:textId="77777777" w:rsidR="003B5627" w:rsidRDefault="00000000">
      <w:pPr>
        <w:spacing w:after="80"/>
        <w:ind w:left="640" w:hanging="320"/>
      </w:pPr>
      <w:r>
        <w:rPr>
          <w:color w:val="1F4E5F"/>
        </w:rPr>
        <w:t>•</w:t>
      </w:r>
      <w:r>
        <w:t>Phase B certification package prepared: survey data, co-lead signatures, coordinator counter-signature.</w:t>
      </w:r>
    </w:p>
    <w:p w14:paraId="7A51C4C5" w14:textId="77777777" w:rsidR="003B5627" w:rsidRDefault="00000000">
      <w:pPr>
        <w:spacing w:after="80"/>
        <w:ind w:left="640" w:hanging="320"/>
      </w:pPr>
      <w:r>
        <w:rPr>
          <w:color w:val="1F4E5F"/>
        </w:rPr>
        <w:t>•</w:t>
      </w:r>
      <w:r>
        <w:t>Standing watch rotation funded and rostered from Day 75.</w:t>
      </w:r>
    </w:p>
    <w:p w14:paraId="2DF6ABFC" w14:textId="77777777" w:rsidR="003B5627" w:rsidRDefault="00000000">
      <w:pPr>
        <w:pStyle w:val="Heading2"/>
      </w:pPr>
      <w:bookmarkStart w:id="82" w:name="_Toc236929668"/>
      <w:r>
        <w:t>F.5 Dormancy and Reconstitution Checklist</w:t>
      </w:r>
      <w:bookmarkEnd w:id="82"/>
    </w:p>
    <w:p w14:paraId="6B30A41B" w14:textId="77777777" w:rsidR="003B5627" w:rsidRDefault="00000000">
      <w:pPr>
        <w:spacing w:after="80"/>
        <w:ind w:left="640" w:hanging="320"/>
      </w:pPr>
      <w:r>
        <w:rPr>
          <w:color w:val="1F4E5F"/>
        </w:rPr>
        <w:t>•</w:t>
      </w:r>
      <w:r>
        <w:t>Dormancy entry: archive transferred to the depositary; Fund frozen to archive and standby costs; rosters to warm standby; Registry mirrored.</w:t>
      </w:r>
    </w:p>
    <w:p w14:paraId="44149D8A" w14:textId="77777777" w:rsidR="003B5627" w:rsidRDefault="00000000">
      <w:pPr>
        <w:spacing w:after="80"/>
        <w:ind w:left="640" w:hanging="320"/>
      </w:pPr>
      <w:r>
        <w:rPr>
          <w:color w:val="1F4E5F"/>
        </w:rPr>
        <w:t>•</w:t>
      </w:r>
      <w:r>
        <w:t>Reconstitution notice received; depositary notifies all participants within twenty-four hours.</w:t>
      </w:r>
    </w:p>
    <w:p w14:paraId="65EC892D" w14:textId="77777777" w:rsidR="003B5627" w:rsidRDefault="00000000">
      <w:pPr>
        <w:spacing w:after="80"/>
        <w:ind w:left="640" w:hanging="320"/>
      </w:pPr>
      <w:r>
        <w:rPr>
          <w:color w:val="1F4E5F"/>
        </w:rPr>
        <w:t>•</w:t>
      </w:r>
      <w:r>
        <w:t>Day 1 to 7: facilities reopen; systems restore from the archive mirror; rosters confirm availability.</w:t>
      </w:r>
    </w:p>
    <w:p w14:paraId="3E577F94" w14:textId="77777777" w:rsidR="003B5627" w:rsidRDefault="00000000">
      <w:pPr>
        <w:spacing w:after="80"/>
        <w:ind w:left="640" w:hanging="320"/>
      </w:pPr>
      <w:r>
        <w:rPr>
          <w:color w:val="1F4E5F"/>
        </w:rPr>
        <w:t>•</w:t>
      </w:r>
      <w:r>
        <w:t>Day 8 to 13: watch floor stands up; hotline tests; survey status verified against the archive.</w:t>
      </w:r>
    </w:p>
    <w:p w14:paraId="3DC630C0" w14:textId="77777777" w:rsidR="003B5627" w:rsidRDefault="00000000">
      <w:pPr>
        <w:spacing w:after="80"/>
        <w:ind w:left="640" w:hanging="320"/>
      </w:pPr>
      <w:r>
        <w:rPr>
          <w:color w:val="1F4E5F"/>
        </w:rPr>
        <w:t>•</w:t>
      </w:r>
      <w:r>
        <w:t>Day 14: first Bulletin issues; the Protocol resumes in the configuration last in force.</w:t>
      </w:r>
    </w:p>
    <w:p w14:paraId="7749035F" w14:textId="77777777" w:rsidR="003B5627" w:rsidRDefault="00000000">
      <w:pPr>
        <w:pStyle w:val="Heading1"/>
      </w:pPr>
      <w:bookmarkStart w:id="83" w:name="_Toc236929669"/>
      <w:r>
        <w:lastRenderedPageBreak/>
        <w:t>Annex G: The Red Lines Register</w:t>
      </w:r>
      <w:bookmarkEnd w:id="83"/>
    </w:p>
    <w:p w14:paraId="47135A9B" w14:textId="77777777" w:rsidR="003B5627" w:rsidRDefault="00000000">
      <w:r>
        <w:t>The Register records each red line, its holder, and the design consequence that keeps the Protocol inside it. Article 7 governs the Register's use and amendment. The Register protects every holder equally, and the Perimeter Test applies to every measure without exception.</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560"/>
        <w:gridCol w:w="2827"/>
        <w:gridCol w:w="2251"/>
        <w:gridCol w:w="3588"/>
      </w:tblGrid>
      <w:tr w:rsidR="003B5627" w14:paraId="447DBC2F"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C87D954" w14:textId="77777777" w:rsidR="003B5627" w:rsidRDefault="00000000">
            <w:pPr>
              <w:spacing w:before="20" w:after="20" w:line="240" w:lineRule="auto"/>
              <w:jc w:val="left"/>
            </w:pPr>
            <w:r>
              <w:rPr>
                <w:b/>
                <w:color w:val="1F4E5F"/>
                <w:sz w:val="19"/>
              </w:rPr>
              <w:t>No.</w:t>
            </w:r>
          </w:p>
        </w:tc>
        <w:tc>
          <w:tcPr>
            <w:tcW w:w="0" w:type="auto"/>
            <w:shd w:val="clear" w:color="auto" w:fill="E4EDF0"/>
            <w:tcMar>
              <w:top w:w="40" w:type="dxa"/>
              <w:left w:w="100" w:type="dxa"/>
              <w:bottom w:w="40" w:type="dxa"/>
              <w:right w:w="100" w:type="dxa"/>
            </w:tcMar>
          </w:tcPr>
          <w:p w14:paraId="12A9505F" w14:textId="77777777" w:rsidR="003B5627" w:rsidRDefault="00000000">
            <w:pPr>
              <w:spacing w:before="20" w:after="20" w:line="240" w:lineRule="auto"/>
              <w:jc w:val="left"/>
            </w:pPr>
            <w:r>
              <w:rPr>
                <w:b/>
                <w:color w:val="1F4E5F"/>
                <w:sz w:val="19"/>
              </w:rPr>
              <w:t>Red line</w:t>
            </w:r>
          </w:p>
        </w:tc>
        <w:tc>
          <w:tcPr>
            <w:tcW w:w="0" w:type="auto"/>
            <w:shd w:val="clear" w:color="auto" w:fill="E4EDF0"/>
            <w:tcMar>
              <w:top w:w="40" w:type="dxa"/>
              <w:left w:w="100" w:type="dxa"/>
              <w:bottom w:w="40" w:type="dxa"/>
              <w:right w:w="100" w:type="dxa"/>
            </w:tcMar>
          </w:tcPr>
          <w:p w14:paraId="047D12B9" w14:textId="77777777" w:rsidR="003B5627" w:rsidRDefault="00000000">
            <w:pPr>
              <w:spacing w:before="20" w:after="20" w:line="240" w:lineRule="auto"/>
              <w:jc w:val="left"/>
            </w:pPr>
            <w:r>
              <w:rPr>
                <w:b/>
                <w:color w:val="1F4E5F"/>
                <w:sz w:val="19"/>
              </w:rPr>
              <w:t>Holder</w:t>
            </w:r>
          </w:p>
        </w:tc>
        <w:tc>
          <w:tcPr>
            <w:tcW w:w="0" w:type="auto"/>
            <w:shd w:val="clear" w:color="auto" w:fill="E4EDF0"/>
            <w:tcMar>
              <w:top w:w="40" w:type="dxa"/>
              <w:left w:w="100" w:type="dxa"/>
              <w:bottom w:w="40" w:type="dxa"/>
              <w:right w:w="100" w:type="dxa"/>
            </w:tcMar>
          </w:tcPr>
          <w:p w14:paraId="4D43FE40" w14:textId="77777777" w:rsidR="003B5627" w:rsidRDefault="00000000">
            <w:pPr>
              <w:spacing w:before="20" w:after="20" w:line="240" w:lineRule="auto"/>
              <w:jc w:val="left"/>
            </w:pPr>
            <w:r>
              <w:rPr>
                <w:b/>
                <w:color w:val="1F4E5F"/>
                <w:sz w:val="19"/>
              </w:rPr>
              <w:t>Design consequence</w:t>
            </w:r>
          </w:p>
        </w:tc>
      </w:tr>
      <w:tr w:rsidR="003B5627" w14:paraId="1BFF1EF0" w14:textId="77777777">
        <w:tblPrEx>
          <w:tblCellMar>
            <w:top w:w="0" w:type="dxa"/>
            <w:bottom w:w="0" w:type="dxa"/>
          </w:tblCellMar>
        </w:tblPrEx>
        <w:tc>
          <w:tcPr>
            <w:tcW w:w="0" w:type="auto"/>
            <w:tcMar>
              <w:top w:w="40" w:type="dxa"/>
              <w:left w:w="100" w:type="dxa"/>
              <w:bottom w:w="40" w:type="dxa"/>
              <w:right w:w="100" w:type="dxa"/>
            </w:tcMar>
          </w:tcPr>
          <w:p w14:paraId="26A9363C" w14:textId="77777777" w:rsidR="003B5627" w:rsidRDefault="00000000">
            <w:pPr>
              <w:spacing w:before="20" w:after="20" w:line="240" w:lineRule="auto"/>
              <w:jc w:val="left"/>
            </w:pPr>
            <w:r>
              <w:rPr>
                <w:sz w:val="19"/>
              </w:rPr>
              <w:t>RL-1</w:t>
            </w:r>
          </w:p>
        </w:tc>
        <w:tc>
          <w:tcPr>
            <w:tcW w:w="0" w:type="auto"/>
            <w:tcMar>
              <w:top w:w="40" w:type="dxa"/>
              <w:left w:w="100" w:type="dxa"/>
              <w:bottom w:w="40" w:type="dxa"/>
              <w:right w:w="100" w:type="dxa"/>
            </w:tcMar>
          </w:tcPr>
          <w:p w14:paraId="4492697F" w14:textId="77777777" w:rsidR="003B5627" w:rsidRDefault="00000000">
            <w:pPr>
              <w:spacing w:before="20" w:after="20" w:line="240" w:lineRule="auto"/>
              <w:jc w:val="left"/>
            </w:pPr>
            <w:r>
              <w:rPr>
                <w:sz w:val="19"/>
              </w:rPr>
              <w:t>The Strait stays open; no closure, blockade, or slowing</w:t>
            </w:r>
          </w:p>
        </w:tc>
        <w:tc>
          <w:tcPr>
            <w:tcW w:w="0" w:type="auto"/>
            <w:tcMar>
              <w:top w:w="40" w:type="dxa"/>
              <w:left w:w="100" w:type="dxa"/>
              <w:bottom w:w="40" w:type="dxa"/>
              <w:right w:w="100" w:type="dxa"/>
            </w:tcMar>
          </w:tcPr>
          <w:p w14:paraId="3FE614D6"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78BA3E90" w14:textId="77777777" w:rsidR="003B5627" w:rsidRDefault="00000000">
            <w:pPr>
              <w:spacing w:before="20" w:after="20" w:line="240" w:lineRule="auto"/>
              <w:jc w:val="left"/>
            </w:pPr>
            <w:r>
              <w:rPr>
                <w:sz w:val="19"/>
              </w:rPr>
              <w:t>Suspensions are local, dual-triggered, and self-expiring at seventy-two hours</w:t>
            </w:r>
          </w:p>
        </w:tc>
      </w:tr>
      <w:tr w:rsidR="003B5627" w14:paraId="668E6B4B" w14:textId="77777777">
        <w:tblPrEx>
          <w:tblCellMar>
            <w:top w:w="0" w:type="dxa"/>
            <w:bottom w:w="0" w:type="dxa"/>
          </w:tblCellMar>
        </w:tblPrEx>
        <w:tc>
          <w:tcPr>
            <w:tcW w:w="0" w:type="auto"/>
            <w:tcMar>
              <w:top w:w="40" w:type="dxa"/>
              <w:left w:w="100" w:type="dxa"/>
              <w:bottom w:w="40" w:type="dxa"/>
              <w:right w:w="100" w:type="dxa"/>
            </w:tcMar>
          </w:tcPr>
          <w:p w14:paraId="2552A426" w14:textId="77777777" w:rsidR="003B5627" w:rsidRDefault="00000000">
            <w:pPr>
              <w:spacing w:before="20" w:after="20" w:line="240" w:lineRule="auto"/>
              <w:jc w:val="left"/>
            </w:pPr>
            <w:r>
              <w:rPr>
                <w:sz w:val="19"/>
              </w:rPr>
              <w:t>RL-2</w:t>
            </w:r>
          </w:p>
        </w:tc>
        <w:tc>
          <w:tcPr>
            <w:tcW w:w="0" w:type="auto"/>
            <w:tcMar>
              <w:top w:w="40" w:type="dxa"/>
              <w:left w:w="100" w:type="dxa"/>
              <w:bottom w:w="40" w:type="dxa"/>
              <w:right w:w="100" w:type="dxa"/>
            </w:tcMar>
          </w:tcPr>
          <w:p w14:paraId="6E6FF9CD" w14:textId="77777777" w:rsidR="003B5627" w:rsidRDefault="00000000">
            <w:pPr>
              <w:spacing w:before="20" w:after="20" w:line="240" w:lineRule="auto"/>
              <w:jc w:val="left"/>
            </w:pPr>
            <w:r>
              <w:rPr>
                <w:sz w:val="19"/>
              </w:rPr>
              <w:t>No toll, tariff, or fee on passage</w:t>
            </w:r>
          </w:p>
        </w:tc>
        <w:tc>
          <w:tcPr>
            <w:tcW w:w="0" w:type="auto"/>
            <w:tcMar>
              <w:top w:w="40" w:type="dxa"/>
              <w:left w:w="100" w:type="dxa"/>
              <w:bottom w:w="40" w:type="dxa"/>
              <w:right w:w="100" w:type="dxa"/>
            </w:tcMar>
          </w:tcPr>
          <w:p w14:paraId="58CF2FEC" w14:textId="77777777" w:rsidR="003B5627" w:rsidRDefault="00000000">
            <w:pPr>
              <w:spacing w:before="20" w:after="20" w:line="240" w:lineRule="auto"/>
              <w:jc w:val="left"/>
            </w:pPr>
            <w:r>
              <w:rPr>
                <w:sz w:val="19"/>
              </w:rPr>
              <w:t>United States; GCC states</w:t>
            </w:r>
          </w:p>
        </w:tc>
        <w:tc>
          <w:tcPr>
            <w:tcW w:w="0" w:type="auto"/>
            <w:tcMar>
              <w:top w:w="40" w:type="dxa"/>
              <w:left w:w="100" w:type="dxa"/>
              <w:bottom w:w="40" w:type="dxa"/>
              <w:right w:w="100" w:type="dxa"/>
            </w:tcMar>
          </w:tcPr>
          <w:p w14:paraId="1F6E53B8" w14:textId="77777777" w:rsidR="003B5627" w:rsidRDefault="00000000">
            <w:pPr>
              <w:spacing w:before="20" w:after="20" w:line="240" w:lineRule="auto"/>
              <w:jc w:val="left"/>
            </w:pPr>
            <w:r>
              <w:rPr>
                <w:sz w:val="19"/>
              </w:rPr>
              <w:t>Zero-Toll Rule with functional-equivalent audit; Fund replaces direct charging</w:t>
            </w:r>
          </w:p>
        </w:tc>
      </w:tr>
      <w:tr w:rsidR="003B5627" w14:paraId="662B8F8E" w14:textId="77777777">
        <w:tblPrEx>
          <w:tblCellMar>
            <w:top w:w="0" w:type="dxa"/>
            <w:bottom w:w="0" w:type="dxa"/>
          </w:tblCellMar>
        </w:tblPrEx>
        <w:tc>
          <w:tcPr>
            <w:tcW w:w="0" w:type="auto"/>
            <w:tcMar>
              <w:top w:w="40" w:type="dxa"/>
              <w:left w:w="100" w:type="dxa"/>
              <w:bottom w:w="40" w:type="dxa"/>
              <w:right w:w="100" w:type="dxa"/>
            </w:tcMar>
          </w:tcPr>
          <w:p w14:paraId="00B717F5" w14:textId="77777777" w:rsidR="003B5627" w:rsidRDefault="00000000">
            <w:pPr>
              <w:spacing w:before="20" w:after="20" w:line="240" w:lineRule="auto"/>
              <w:jc w:val="left"/>
            </w:pPr>
            <w:r>
              <w:rPr>
                <w:sz w:val="19"/>
              </w:rPr>
              <w:t>RL-3</w:t>
            </w:r>
          </w:p>
        </w:tc>
        <w:tc>
          <w:tcPr>
            <w:tcW w:w="0" w:type="auto"/>
            <w:tcMar>
              <w:top w:w="40" w:type="dxa"/>
              <w:left w:w="100" w:type="dxa"/>
              <w:bottom w:w="40" w:type="dxa"/>
              <w:right w:w="100" w:type="dxa"/>
            </w:tcMar>
          </w:tcPr>
          <w:p w14:paraId="0B1EC136" w14:textId="77777777" w:rsidR="003B5627" w:rsidRDefault="00000000">
            <w:pPr>
              <w:spacing w:before="20" w:after="20" w:line="240" w:lineRule="auto"/>
              <w:jc w:val="left"/>
            </w:pPr>
            <w:r>
              <w:rPr>
                <w:sz w:val="19"/>
              </w:rPr>
              <w:t>No boarding or inspection of commercial vessels in the corridors</w:t>
            </w:r>
          </w:p>
        </w:tc>
        <w:tc>
          <w:tcPr>
            <w:tcW w:w="0" w:type="auto"/>
            <w:tcMar>
              <w:top w:w="40" w:type="dxa"/>
              <w:left w:w="100" w:type="dxa"/>
              <w:bottom w:w="40" w:type="dxa"/>
              <w:right w:w="100" w:type="dxa"/>
            </w:tcMar>
          </w:tcPr>
          <w:p w14:paraId="35E6F8BB" w14:textId="77777777" w:rsidR="003B5627" w:rsidRDefault="00000000">
            <w:pPr>
              <w:spacing w:before="20" w:after="20" w:line="240" w:lineRule="auto"/>
              <w:jc w:val="left"/>
            </w:pPr>
            <w:r>
              <w:rPr>
                <w:sz w:val="19"/>
              </w:rPr>
              <w:t>United States; GCC states; European participants</w:t>
            </w:r>
          </w:p>
        </w:tc>
        <w:tc>
          <w:tcPr>
            <w:tcW w:w="0" w:type="auto"/>
            <w:tcMar>
              <w:top w:w="40" w:type="dxa"/>
              <w:left w:w="100" w:type="dxa"/>
              <w:bottom w:w="40" w:type="dxa"/>
              <w:right w:w="100" w:type="dxa"/>
            </w:tcMar>
          </w:tcPr>
          <w:p w14:paraId="78E0E12E" w14:textId="77777777" w:rsidR="003B5627" w:rsidRDefault="00000000">
            <w:pPr>
              <w:spacing w:before="20" w:after="20" w:line="240" w:lineRule="auto"/>
              <w:jc w:val="left"/>
            </w:pPr>
            <w:r>
              <w:rPr>
                <w:sz w:val="19"/>
              </w:rPr>
              <w:t>Non-interdiction principle; Class E vessels carry no boarding authority</w:t>
            </w:r>
          </w:p>
        </w:tc>
      </w:tr>
      <w:tr w:rsidR="003B5627" w14:paraId="3918594C" w14:textId="77777777">
        <w:tblPrEx>
          <w:tblCellMar>
            <w:top w:w="0" w:type="dxa"/>
            <w:bottom w:w="0" w:type="dxa"/>
          </w:tblCellMar>
        </w:tblPrEx>
        <w:tc>
          <w:tcPr>
            <w:tcW w:w="0" w:type="auto"/>
            <w:tcMar>
              <w:top w:w="40" w:type="dxa"/>
              <w:left w:w="100" w:type="dxa"/>
              <w:bottom w:w="40" w:type="dxa"/>
              <w:right w:w="100" w:type="dxa"/>
            </w:tcMar>
          </w:tcPr>
          <w:p w14:paraId="302F1F84" w14:textId="77777777" w:rsidR="003B5627" w:rsidRDefault="00000000">
            <w:pPr>
              <w:spacing w:before="20" w:after="20" w:line="240" w:lineRule="auto"/>
              <w:jc w:val="left"/>
            </w:pPr>
            <w:r>
              <w:rPr>
                <w:sz w:val="19"/>
              </w:rPr>
              <w:t>RL-4</w:t>
            </w:r>
          </w:p>
        </w:tc>
        <w:tc>
          <w:tcPr>
            <w:tcW w:w="0" w:type="auto"/>
            <w:tcMar>
              <w:top w:w="40" w:type="dxa"/>
              <w:left w:w="100" w:type="dxa"/>
              <w:bottom w:w="40" w:type="dxa"/>
              <w:right w:w="100" w:type="dxa"/>
            </w:tcMar>
          </w:tcPr>
          <w:p w14:paraId="1AD8D822" w14:textId="77777777" w:rsidR="003B5627" w:rsidRDefault="00000000">
            <w:pPr>
              <w:spacing w:before="20" w:after="20" w:line="240" w:lineRule="auto"/>
              <w:jc w:val="left"/>
            </w:pPr>
            <w:r>
              <w:rPr>
                <w:sz w:val="19"/>
              </w:rPr>
              <w:t>No mines in the water</w:t>
            </w:r>
          </w:p>
        </w:tc>
        <w:tc>
          <w:tcPr>
            <w:tcW w:w="0" w:type="auto"/>
            <w:tcMar>
              <w:top w:w="40" w:type="dxa"/>
              <w:left w:w="100" w:type="dxa"/>
              <w:bottom w:w="40" w:type="dxa"/>
              <w:right w:w="100" w:type="dxa"/>
            </w:tcMar>
          </w:tcPr>
          <w:p w14:paraId="0BE84747"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690327BC" w14:textId="77777777" w:rsidR="003B5627" w:rsidRDefault="00000000">
            <w:pPr>
              <w:spacing w:before="20" w:after="20" w:line="240" w:lineRule="auto"/>
              <w:jc w:val="left"/>
            </w:pPr>
            <w:r>
              <w:rPr>
                <w:sz w:val="19"/>
              </w:rPr>
              <w:t>Mine Exclusion; declared, scheduled, verified clearance</w:t>
            </w:r>
          </w:p>
        </w:tc>
      </w:tr>
      <w:tr w:rsidR="003B5627" w14:paraId="4A03A626" w14:textId="77777777">
        <w:tblPrEx>
          <w:tblCellMar>
            <w:top w:w="0" w:type="dxa"/>
            <w:bottom w:w="0" w:type="dxa"/>
          </w:tblCellMar>
        </w:tblPrEx>
        <w:tc>
          <w:tcPr>
            <w:tcW w:w="0" w:type="auto"/>
            <w:tcMar>
              <w:top w:w="40" w:type="dxa"/>
              <w:left w:w="100" w:type="dxa"/>
              <w:bottom w:w="40" w:type="dxa"/>
              <w:right w:w="100" w:type="dxa"/>
            </w:tcMar>
          </w:tcPr>
          <w:p w14:paraId="76269811" w14:textId="77777777" w:rsidR="003B5627" w:rsidRDefault="00000000">
            <w:pPr>
              <w:spacing w:before="20" w:after="20" w:line="240" w:lineRule="auto"/>
              <w:jc w:val="left"/>
            </w:pPr>
            <w:r>
              <w:rPr>
                <w:sz w:val="19"/>
              </w:rPr>
              <w:t>RL-5</w:t>
            </w:r>
          </w:p>
        </w:tc>
        <w:tc>
          <w:tcPr>
            <w:tcW w:w="0" w:type="auto"/>
            <w:tcMar>
              <w:top w:w="40" w:type="dxa"/>
              <w:left w:w="100" w:type="dxa"/>
              <w:bottom w:w="40" w:type="dxa"/>
              <w:right w:w="100" w:type="dxa"/>
            </w:tcMar>
          </w:tcPr>
          <w:p w14:paraId="41A4ADC0" w14:textId="77777777" w:rsidR="003B5627" w:rsidRDefault="00000000">
            <w:pPr>
              <w:spacing w:before="20" w:after="20" w:line="240" w:lineRule="auto"/>
              <w:jc w:val="left"/>
            </w:pPr>
            <w:r>
              <w:rPr>
                <w:sz w:val="19"/>
              </w:rPr>
              <w:t>Sovereignty and boundaries untouched and unprejudiced</w:t>
            </w:r>
          </w:p>
        </w:tc>
        <w:tc>
          <w:tcPr>
            <w:tcW w:w="0" w:type="auto"/>
            <w:tcMar>
              <w:top w:w="40" w:type="dxa"/>
              <w:left w:w="100" w:type="dxa"/>
              <w:bottom w:w="40" w:type="dxa"/>
              <w:right w:w="100" w:type="dxa"/>
            </w:tcMar>
          </w:tcPr>
          <w:p w14:paraId="65AA760A" w14:textId="77777777" w:rsidR="003B5627" w:rsidRDefault="00000000">
            <w:pPr>
              <w:spacing w:before="20" w:after="20" w:line="240" w:lineRule="auto"/>
              <w:jc w:val="left"/>
            </w:pPr>
            <w:r>
              <w:rPr>
                <w:sz w:val="19"/>
              </w:rPr>
              <w:t>Iran; Oman</w:t>
            </w:r>
          </w:p>
        </w:tc>
        <w:tc>
          <w:tcPr>
            <w:tcW w:w="0" w:type="auto"/>
            <w:tcMar>
              <w:top w:w="40" w:type="dxa"/>
              <w:left w:w="100" w:type="dxa"/>
              <w:bottom w:w="40" w:type="dxa"/>
              <w:right w:w="100" w:type="dxa"/>
            </w:tcMar>
          </w:tcPr>
          <w:p w14:paraId="577F4EEC" w14:textId="77777777" w:rsidR="003B5627" w:rsidRDefault="00000000">
            <w:pPr>
              <w:spacing w:before="20" w:after="20" w:line="240" w:lineRule="auto"/>
              <w:jc w:val="left"/>
            </w:pPr>
            <w:r>
              <w:rPr>
                <w:sz w:val="19"/>
              </w:rPr>
              <w:t>Non-prejudice clause; operational coordinates only; coastal leads in own waters</w:t>
            </w:r>
          </w:p>
        </w:tc>
      </w:tr>
      <w:tr w:rsidR="003B5627" w14:paraId="4E8DB368" w14:textId="77777777">
        <w:tblPrEx>
          <w:tblCellMar>
            <w:top w:w="0" w:type="dxa"/>
            <w:bottom w:w="0" w:type="dxa"/>
          </w:tblCellMar>
        </w:tblPrEx>
        <w:tc>
          <w:tcPr>
            <w:tcW w:w="0" w:type="auto"/>
            <w:tcMar>
              <w:top w:w="40" w:type="dxa"/>
              <w:left w:w="100" w:type="dxa"/>
              <w:bottom w:w="40" w:type="dxa"/>
              <w:right w:w="100" w:type="dxa"/>
            </w:tcMar>
          </w:tcPr>
          <w:p w14:paraId="0909E7A9" w14:textId="77777777" w:rsidR="003B5627" w:rsidRDefault="00000000">
            <w:pPr>
              <w:spacing w:before="20" w:after="20" w:line="240" w:lineRule="auto"/>
              <w:jc w:val="left"/>
            </w:pPr>
            <w:r>
              <w:rPr>
                <w:sz w:val="19"/>
              </w:rPr>
              <w:t>RL-6</w:t>
            </w:r>
          </w:p>
        </w:tc>
        <w:tc>
          <w:tcPr>
            <w:tcW w:w="0" w:type="auto"/>
            <w:tcMar>
              <w:top w:w="40" w:type="dxa"/>
              <w:left w:w="100" w:type="dxa"/>
              <w:bottom w:w="40" w:type="dxa"/>
              <w:right w:w="100" w:type="dxa"/>
            </w:tcMar>
          </w:tcPr>
          <w:p w14:paraId="5C08E86E" w14:textId="77777777" w:rsidR="003B5627" w:rsidRDefault="00000000">
            <w:pPr>
              <w:spacing w:before="20" w:after="20" w:line="240" w:lineRule="auto"/>
              <w:jc w:val="left"/>
            </w:pPr>
            <w:r>
              <w:rPr>
                <w:sz w:val="19"/>
              </w:rPr>
              <w:t>No unilateral veto over transit</w:t>
            </w:r>
          </w:p>
        </w:tc>
        <w:tc>
          <w:tcPr>
            <w:tcW w:w="0" w:type="auto"/>
            <w:tcMar>
              <w:top w:w="40" w:type="dxa"/>
              <w:left w:w="100" w:type="dxa"/>
              <w:bottom w:w="40" w:type="dxa"/>
              <w:right w:w="100" w:type="dxa"/>
            </w:tcMar>
          </w:tcPr>
          <w:p w14:paraId="5CC999FA" w14:textId="77777777" w:rsidR="003B5627" w:rsidRDefault="00000000">
            <w:pPr>
              <w:spacing w:before="20" w:after="20" w:line="240" w:lineRule="auto"/>
              <w:jc w:val="left"/>
            </w:pPr>
            <w:r>
              <w:rPr>
                <w:sz w:val="19"/>
              </w:rPr>
              <w:t>United States; GCC states</w:t>
            </w:r>
          </w:p>
        </w:tc>
        <w:tc>
          <w:tcPr>
            <w:tcW w:w="0" w:type="auto"/>
            <w:tcMar>
              <w:top w:w="40" w:type="dxa"/>
              <w:left w:w="100" w:type="dxa"/>
              <w:bottom w:w="40" w:type="dxa"/>
              <w:right w:w="100" w:type="dxa"/>
            </w:tcMar>
          </w:tcPr>
          <w:p w14:paraId="3D24F9BE" w14:textId="77777777" w:rsidR="003B5627" w:rsidRDefault="00000000">
            <w:pPr>
              <w:spacing w:before="20" w:after="20" w:line="240" w:lineRule="auto"/>
              <w:jc w:val="left"/>
            </w:pPr>
            <w:r>
              <w:rPr>
                <w:sz w:val="19"/>
              </w:rPr>
              <w:t>Acknowledgment is never permission; routine operations run on published rules</w:t>
            </w:r>
          </w:p>
        </w:tc>
      </w:tr>
      <w:tr w:rsidR="003B5627" w14:paraId="758CEF24" w14:textId="77777777">
        <w:tblPrEx>
          <w:tblCellMar>
            <w:top w:w="0" w:type="dxa"/>
            <w:bottom w:w="0" w:type="dxa"/>
          </w:tblCellMar>
        </w:tblPrEx>
        <w:tc>
          <w:tcPr>
            <w:tcW w:w="0" w:type="auto"/>
            <w:tcMar>
              <w:top w:w="40" w:type="dxa"/>
              <w:left w:w="100" w:type="dxa"/>
              <w:bottom w:w="40" w:type="dxa"/>
              <w:right w:w="100" w:type="dxa"/>
            </w:tcMar>
          </w:tcPr>
          <w:p w14:paraId="2D287E44" w14:textId="77777777" w:rsidR="003B5627" w:rsidRDefault="00000000">
            <w:pPr>
              <w:spacing w:before="20" w:after="20" w:line="240" w:lineRule="auto"/>
              <w:jc w:val="left"/>
            </w:pPr>
            <w:r>
              <w:rPr>
                <w:sz w:val="19"/>
              </w:rPr>
              <w:t>RL-7</w:t>
            </w:r>
          </w:p>
        </w:tc>
        <w:tc>
          <w:tcPr>
            <w:tcW w:w="0" w:type="auto"/>
            <w:tcMar>
              <w:top w:w="40" w:type="dxa"/>
              <w:left w:w="100" w:type="dxa"/>
              <w:bottom w:w="40" w:type="dxa"/>
              <w:right w:w="100" w:type="dxa"/>
            </w:tcMar>
          </w:tcPr>
          <w:p w14:paraId="0580B63F" w14:textId="77777777" w:rsidR="003B5627" w:rsidRDefault="00000000">
            <w:pPr>
              <w:spacing w:before="20" w:after="20" w:line="240" w:lineRule="auto"/>
              <w:jc w:val="left"/>
            </w:pPr>
            <w:r>
              <w:rPr>
                <w:sz w:val="19"/>
              </w:rPr>
              <w:t>No foreign command of Gulf forces</w:t>
            </w:r>
          </w:p>
        </w:tc>
        <w:tc>
          <w:tcPr>
            <w:tcW w:w="0" w:type="auto"/>
            <w:tcMar>
              <w:top w:w="40" w:type="dxa"/>
              <w:left w:w="100" w:type="dxa"/>
              <w:bottom w:w="40" w:type="dxa"/>
              <w:right w:w="100" w:type="dxa"/>
            </w:tcMar>
          </w:tcPr>
          <w:p w14:paraId="35DC4390" w14:textId="77777777" w:rsidR="003B5627" w:rsidRDefault="00000000">
            <w:pPr>
              <w:spacing w:before="20" w:after="20" w:line="240" w:lineRule="auto"/>
              <w:jc w:val="left"/>
            </w:pPr>
            <w:r>
              <w:rPr>
                <w:sz w:val="19"/>
              </w:rPr>
              <w:t>Iran; GCC states</w:t>
            </w:r>
          </w:p>
        </w:tc>
        <w:tc>
          <w:tcPr>
            <w:tcW w:w="0" w:type="auto"/>
            <w:tcMar>
              <w:top w:w="40" w:type="dxa"/>
              <w:left w:w="100" w:type="dxa"/>
              <w:bottom w:w="40" w:type="dxa"/>
              <w:right w:w="100" w:type="dxa"/>
            </w:tcMar>
          </w:tcPr>
          <w:p w14:paraId="5E18B963" w14:textId="77777777" w:rsidR="003B5627" w:rsidRDefault="00000000">
            <w:pPr>
              <w:spacing w:before="20" w:after="20" w:line="240" w:lineRule="auto"/>
              <w:jc w:val="left"/>
            </w:pPr>
            <w:r>
              <w:rPr>
                <w:sz w:val="19"/>
              </w:rPr>
              <w:t>Civilian institutions; Contributing Participants under UN coordination and invitation</w:t>
            </w:r>
          </w:p>
        </w:tc>
      </w:tr>
      <w:tr w:rsidR="003B5627" w14:paraId="01F720CF" w14:textId="77777777">
        <w:tblPrEx>
          <w:tblCellMar>
            <w:top w:w="0" w:type="dxa"/>
            <w:bottom w:w="0" w:type="dxa"/>
          </w:tblCellMar>
        </w:tblPrEx>
        <w:tc>
          <w:tcPr>
            <w:tcW w:w="0" w:type="auto"/>
            <w:tcMar>
              <w:top w:w="40" w:type="dxa"/>
              <w:left w:w="100" w:type="dxa"/>
              <w:bottom w:w="40" w:type="dxa"/>
              <w:right w:w="100" w:type="dxa"/>
            </w:tcMar>
          </w:tcPr>
          <w:p w14:paraId="3ABF32A9" w14:textId="77777777" w:rsidR="003B5627" w:rsidRDefault="00000000">
            <w:pPr>
              <w:spacing w:before="20" w:after="20" w:line="240" w:lineRule="auto"/>
              <w:jc w:val="left"/>
            </w:pPr>
            <w:r>
              <w:rPr>
                <w:sz w:val="19"/>
              </w:rPr>
              <w:t>RL-8</w:t>
            </w:r>
          </w:p>
        </w:tc>
        <w:tc>
          <w:tcPr>
            <w:tcW w:w="0" w:type="auto"/>
            <w:tcMar>
              <w:top w:w="40" w:type="dxa"/>
              <w:left w:w="100" w:type="dxa"/>
              <w:bottom w:w="40" w:type="dxa"/>
              <w:right w:w="100" w:type="dxa"/>
            </w:tcMar>
          </w:tcPr>
          <w:p w14:paraId="54075D87" w14:textId="77777777" w:rsidR="003B5627" w:rsidRDefault="00000000">
            <w:pPr>
              <w:spacing w:before="20" w:after="20" w:line="240" w:lineRule="auto"/>
              <w:jc w:val="left"/>
            </w:pPr>
            <w:r>
              <w:rPr>
                <w:sz w:val="19"/>
              </w:rPr>
              <w:t>Blockade removal paired with corridor activation</w:t>
            </w:r>
          </w:p>
        </w:tc>
        <w:tc>
          <w:tcPr>
            <w:tcW w:w="0" w:type="auto"/>
            <w:tcMar>
              <w:top w:w="40" w:type="dxa"/>
              <w:left w:w="100" w:type="dxa"/>
              <w:bottom w:w="40" w:type="dxa"/>
              <w:right w:w="100" w:type="dxa"/>
            </w:tcMar>
          </w:tcPr>
          <w:p w14:paraId="399BDF9B" w14:textId="77777777" w:rsidR="003B5627" w:rsidRDefault="00000000">
            <w:pPr>
              <w:spacing w:before="20" w:after="20" w:line="240" w:lineRule="auto"/>
              <w:jc w:val="left"/>
            </w:pPr>
            <w:r>
              <w:rPr>
                <w:sz w:val="19"/>
              </w:rPr>
              <w:t>Iran</w:t>
            </w:r>
          </w:p>
        </w:tc>
        <w:tc>
          <w:tcPr>
            <w:tcW w:w="0" w:type="auto"/>
            <w:tcMar>
              <w:top w:w="40" w:type="dxa"/>
              <w:left w:w="100" w:type="dxa"/>
              <w:bottom w:w="40" w:type="dxa"/>
              <w:right w:w="100" w:type="dxa"/>
            </w:tcMar>
          </w:tcPr>
          <w:p w14:paraId="2BDE15CD" w14:textId="77777777" w:rsidR="003B5627" w:rsidRDefault="00000000">
            <w:pPr>
              <w:spacing w:before="20" w:after="20" w:line="240" w:lineRule="auto"/>
              <w:jc w:val="left"/>
            </w:pPr>
            <w:r>
              <w:rPr>
                <w:sz w:val="19"/>
              </w:rPr>
              <w:t>Synchronized pairs in Article 8 and Annex F, published in advance</w:t>
            </w:r>
          </w:p>
        </w:tc>
      </w:tr>
      <w:tr w:rsidR="003B5627" w14:paraId="446EE7CE" w14:textId="77777777">
        <w:tblPrEx>
          <w:tblCellMar>
            <w:top w:w="0" w:type="dxa"/>
            <w:bottom w:w="0" w:type="dxa"/>
          </w:tblCellMar>
        </w:tblPrEx>
        <w:tc>
          <w:tcPr>
            <w:tcW w:w="0" w:type="auto"/>
            <w:tcMar>
              <w:top w:w="40" w:type="dxa"/>
              <w:left w:w="100" w:type="dxa"/>
              <w:bottom w:w="40" w:type="dxa"/>
              <w:right w:w="100" w:type="dxa"/>
            </w:tcMar>
          </w:tcPr>
          <w:p w14:paraId="00B255AF" w14:textId="77777777" w:rsidR="003B5627" w:rsidRDefault="00000000">
            <w:pPr>
              <w:spacing w:before="20" w:after="20" w:line="240" w:lineRule="auto"/>
              <w:jc w:val="left"/>
            </w:pPr>
            <w:r>
              <w:rPr>
                <w:sz w:val="19"/>
              </w:rPr>
              <w:t>RL-9</w:t>
            </w:r>
          </w:p>
        </w:tc>
        <w:tc>
          <w:tcPr>
            <w:tcW w:w="0" w:type="auto"/>
            <w:tcMar>
              <w:top w:w="40" w:type="dxa"/>
              <w:left w:w="100" w:type="dxa"/>
              <w:bottom w:w="40" w:type="dxa"/>
              <w:right w:w="100" w:type="dxa"/>
            </w:tcMar>
          </w:tcPr>
          <w:p w14:paraId="548DBBB2" w14:textId="77777777" w:rsidR="003B5627" w:rsidRDefault="00000000">
            <w:pPr>
              <w:spacing w:before="20" w:after="20" w:line="240" w:lineRule="auto"/>
              <w:jc w:val="left"/>
            </w:pPr>
            <w:r>
              <w:rPr>
                <w:sz w:val="19"/>
              </w:rPr>
              <w:t>The Persia Gate Security Organization transforms with dignity</w:t>
            </w:r>
          </w:p>
        </w:tc>
        <w:tc>
          <w:tcPr>
            <w:tcW w:w="0" w:type="auto"/>
            <w:tcMar>
              <w:top w:w="40" w:type="dxa"/>
              <w:left w:w="100" w:type="dxa"/>
              <w:bottom w:w="40" w:type="dxa"/>
              <w:right w:w="100" w:type="dxa"/>
            </w:tcMar>
          </w:tcPr>
          <w:p w14:paraId="5C667113" w14:textId="77777777" w:rsidR="003B5627" w:rsidRDefault="00000000">
            <w:pPr>
              <w:spacing w:before="20" w:after="20" w:line="240" w:lineRule="auto"/>
              <w:jc w:val="left"/>
            </w:pPr>
            <w:r>
              <w:rPr>
                <w:sz w:val="19"/>
              </w:rPr>
              <w:t>Iran</w:t>
            </w:r>
          </w:p>
        </w:tc>
        <w:tc>
          <w:tcPr>
            <w:tcW w:w="0" w:type="auto"/>
            <w:tcMar>
              <w:top w:w="40" w:type="dxa"/>
              <w:left w:w="100" w:type="dxa"/>
              <w:bottom w:w="40" w:type="dxa"/>
              <w:right w:w="100" w:type="dxa"/>
            </w:tcMar>
          </w:tcPr>
          <w:p w14:paraId="610CD5B2" w14:textId="77777777" w:rsidR="003B5627" w:rsidRDefault="00000000">
            <w:pPr>
              <w:spacing w:before="20" w:after="20" w:line="240" w:lineRule="auto"/>
              <w:jc w:val="left"/>
            </w:pPr>
            <w:r>
              <w:rPr>
                <w:sz w:val="19"/>
              </w:rPr>
              <w:t>Civilian Transit Desk; personnel and portal convert; permission function ends</w:t>
            </w:r>
          </w:p>
        </w:tc>
      </w:tr>
      <w:tr w:rsidR="003B5627" w14:paraId="549878F2" w14:textId="77777777">
        <w:tblPrEx>
          <w:tblCellMar>
            <w:top w:w="0" w:type="dxa"/>
            <w:bottom w:w="0" w:type="dxa"/>
          </w:tblCellMar>
        </w:tblPrEx>
        <w:tc>
          <w:tcPr>
            <w:tcW w:w="0" w:type="auto"/>
            <w:tcMar>
              <w:top w:w="40" w:type="dxa"/>
              <w:left w:w="100" w:type="dxa"/>
              <w:bottom w:w="40" w:type="dxa"/>
              <w:right w:w="100" w:type="dxa"/>
            </w:tcMar>
          </w:tcPr>
          <w:p w14:paraId="6DBF9104" w14:textId="77777777" w:rsidR="003B5627" w:rsidRDefault="00000000">
            <w:pPr>
              <w:spacing w:before="20" w:after="20" w:line="240" w:lineRule="auto"/>
              <w:jc w:val="left"/>
            </w:pPr>
            <w:r>
              <w:rPr>
                <w:sz w:val="19"/>
              </w:rPr>
              <w:t>RL-10</w:t>
            </w:r>
          </w:p>
        </w:tc>
        <w:tc>
          <w:tcPr>
            <w:tcW w:w="0" w:type="auto"/>
            <w:tcMar>
              <w:top w:w="40" w:type="dxa"/>
              <w:left w:w="100" w:type="dxa"/>
              <w:bottom w:w="40" w:type="dxa"/>
              <w:right w:w="100" w:type="dxa"/>
            </w:tcMar>
          </w:tcPr>
          <w:p w14:paraId="692B35B8" w14:textId="77777777" w:rsidR="003B5627" w:rsidRDefault="00000000">
            <w:pPr>
              <w:spacing w:before="20" w:after="20" w:line="240" w:lineRule="auto"/>
              <w:jc w:val="left"/>
            </w:pPr>
            <w:r>
              <w:rPr>
                <w:sz w:val="19"/>
              </w:rPr>
              <w:t>Humanitarian cargo moves first, always</w:t>
            </w:r>
          </w:p>
        </w:tc>
        <w:tc>
          <w:tcPr>
            <w:tcW w:w="0" w:type="auto"/>
            <w:tcMar>
              <w:top w:w="40" w:type="dxa"/>
              <w:left w:w="100" w:type="dxa"/>
              <w:bottom w:w="40" w:type="dxa"/>
              <w:right w:w="100" w:type="dxa"/>
            </w:tcMar>
          </w:tcPr>
          <w:p w14:paraId="39B8CA02"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012A735D" w14:textId="77777777" w:rsidR="003B5627" w:rsidRDefault="00000000">
            <w:pPr>
              <w:spacing w:before="20" w:after="20" w:line="240" w:lineRule="auto"/>
              <w:jc w:val="left"/>
            </w:pPr>
            <w:r>
              <w:rPr>
                <w:sz w:val="19"/>
              </w:rPr>
              <w:t>Humanitarian absolute; short-form notice; no inspection delay</w:t>
            </w:r>
          </w:p>
        </w:tc>
      </w:tr>
      <w:tr w:rsidR="003B5627" w14:paraId="1C7D8580" w14:textId="77777777">
        <w:tblPrEx>
          <w:tblCellMar>
            <w:top w:w="0" w:type="dxa"/>
            <w:bottom w:w="0" w:type="dxa"/>
          </w:tblCellMar>
        </w:tblPrEx>
        <w:tc>
          <w:tcPr>
            <w:tcW w:w="0" w:type="auto"/>
            <w:tcMar>
              <w:top w:w="40" w:type="dxa"/>
              <w:left w:w="100" w:type="dxa"/>
              <w:bottom w:w="40" w:type="dxa"/>
              <w:right w:w="100" w:type="dxa"/>
            </w:tcMar>
          </w:tcPr>
          <w:p w14:paraId="7864C4A9" w14:textId="77777777" w:rsidR="003B5627" w:rsidRDefault="00000000">
            <w:pPr>
              <w:spacing w:before="20" w:after="20" w:line="240" w:lineRule="auto"/>
              <w:jc w:val="left"/>
            </w:pPr>
            <w:r>
              <w:rPr>
                <w:sz w:val="19"/>
              </w:rPr>
              <w:t>RL-11</w:t>
            </w:r>
          </w:p>
        </w:tc>
        <w:tc>
          <w:tcPr>
            <w:tcW w:w="0" w:type="auto"/>
            <w:tcMar>
              <w:top w:w="40" w:type="dxa"/>
              <w:left w:w="100" w:type="dxa"/>
              <w:bottom w:w="40" w:type="dxa"/>
              <w:right w:w="100" w:type="dxa"/>
            </w:tcMar>
          </w:tcPr>
          <w:p w14:paraId="4CD99083" w14:textId="77777777" w:rsidR="003B5627" w:rsidRDefault="00000000">
            <w:pPr>
              <w:spacing w:before="20" w:after="20" w:line="240" w:lineRule="auto"/>
              <w:jc w:val="left"/>
            </w:pPr>
            <w:r>
              <w:rPr>
                <w:sz w:val="19"/>
              </w:rPr>
              <w:t>Verification carries a human anchor</w:t>
            </w:r>
          </w:p>
        </w:tc>
        <w:tc>
          <w:tcPr>
            <w:tcW w:w="0" w:type="auto"/>
            <w:tcMar>
              <w:top w:w="40" w:type="dxa"/>
              <w:left w:w="100" w:type="dxa"/>
              <w:bottom w:w="40" w:type="dxa"/>
              <w:right w:w="100" w:type="dxa"/>
            </w:tcMar>
          </w:tcPr>
          <w:p w14:paraId="5189DB03" w14:textId="77777777" w:rsidR="003B5627" w:rsidRDefault="00000000">
            <w:pPr>
              <w:spacing w:before="20" w:after="20" w:line="240" w:lineRule="auto"/>
              <w:jc w:val="left"/>
            </w:pPr>
            <w:r>
              <w:rPr>
                <w:sz w:val="19"/>
              </w:rPr>
              <w:t>Oman; Industry Panel</w:t>
            </w:r>
          </w:p>
        </w:tc>
        <w:tc>
          <w:tcPr>
            <w:tcW w:w="0" w:type="auto"/>
            <w:tcMar>
              <w:top w:w="40" w:type="dxa"/>
              <w:left w:w="100" w:type="dxa"/>
              <w:bottom w:w="40" w:type="dxa"/>
              <w:right w:w="100" w:type="dxa"/>
            </w:tcMar>
          </w:tcPr>
          <w:p w14:paraId="30A3F1BC" w14:textId="77777777" w:rsidR="003B5627" w:rsidRDefault="00000000">
            <w:pPr>
              <w:spacing w:before="20" w:after="20" w:line="240" w:lineRule="auto"/>
              <w:jc w:val="left"/>
            </w:pPr>
            <w:r>
              <w:rPr>
                <w:sz w:val="19"/>
              </w:rPr>
              <w:t>Named officers, paired across flags; no automated classification</w:t>
            </w:r>
          </w:p>
        </w:tc>
      </w:tr>
      <w:tr w:rsidR="003B5627" w14:paraId="61C70F2D" w14:textId="77777777">
        <w:tblPrEx>
          <w:tblCellMar>
            <w:top w:w="0" w:type="dxa"/>
            <w:bottom w:w="0" w:type="dxa"/>
          </w:tblCellMar>
        </w:tblPrEx>
        <w:tc>
          <w:tcPr>
            <w:tcW w:w="0" w:type="auto"/>
            <w:tcMar>
              <w:top w:w="40" w:type="dxa"/>
              <w:left w:w="100" w:type="dxa"/>
              <w:bottom w:w="40" w:type="dxa"/>
              <w:right w:w="100" w:type="dxa"/>
            </w:tcMar>
          </w:tcPr>
          <w:p w14:paraId="16774EED" w14:textId="77777777" w:rsidR="003B5627" w:rsidRDefault="00000000">
            <w:pPr>
              <w:spacing w:before="20" w:after="20" w:line="240" w:lineRule="auto"/>
              <w:jc w:val="left"/>
            </w:pPr>
            <w:r>
              <w:rPr>
                <w:sz w:val="19"/>
              </w:rPr>
              <w:t>RL-12</w:t>
            </w:r>
          </w:p>
        </w:tc>
        <w:tc>
          <w:tcPr>
            <w:tcW w:w="0" w:type="auto"/>
            <w:tcMar>
              <w:top w:w="40" w:type="dxa"/>
              <w:left w:w="100" w:type="dxa"/>
              <w:bottom w:w="40" w:type="dxa"/>
              <w:right w:w="100" w:type="dxa"/>
            </w:tcMar>
          </w:tcPr>
          <w:p w14:paraId="7A1BA240" w14:textId="77777777" w:rsidR="003B5627" w:rsidRDefault="00000000">
            <w:pPr>
              <w:spacing w:before="20" w:after="20" w:line="240" w:lineRule="auto"/>
              <w:jc w:val="left"/>
            </w:pPr>
            <w:r>
              <w:rPr>
                <w:sz w:val="19"/>
              </w:rPr>
              <w:t>No automatic escalation to force</w:t>
            </w:r>
          </w:p>
        </w:tc>
        <w:tc>
          <w:tcPr>
            <w:tcW w:w="0" w:type="auto"/>
            <w:tcMar>
              <w:top w:w="40" w:type="dxa"/>
              <w:left w:w="100" w:type="dxa"/>
              <w:bottom w:w="40" w:type="dxa"/>
              <w:right w:w="100" w:type="dxa"/>
            </w:tcMar>
          </w:tcPr>
          <w:p w14:paraId="112C6E62"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70936643" w14:textId="77777777" w:rsidR="003B5627" w:rsidRDefault="00000000">
            <w:pPr>
              <w:spacing w:before="20" w:after="20" w:line="240" w:lineRule="auto"/>
              <w:jc w:val="left"/>
            </w:pPr>
            <w:r>
              <w:rPr>
                <w:sz w:val="19"/>
              </w:rPr>
              <w:t>Step-back menus exclude kinetic measures; hotline-first rule</w:t>
            </w:r>
          </w:p>
        </w:tc>
      </w:tr>
      <w:tr w:rsidR="003B5627" w14:paraId="4580C51F" w14:textId="77777777">
        <w:tblPrEx>
          <w:tblCellMar>
            <w:top w:w="0" w:type="dxa"/>
            <w:bottom w:w="0" w:type="dxa"/>
          </w:tblCellMar>
        </w:tblPrEx>
        <w:tc>
          <w:tcPr>
            <w:tcW w:w="0" w:type="auto"/>
            <w:tcMar>
              <w:top w:w="40" w:type="dxa"/>
              <w:left w:w="100" w:type="dxa"/>
              <w:bottom w:w="40" w:type="dxa"/>
              <w:right w:w="100" w:type="dxa"/>
            </w:tcMar>
          </w:tcPr>
          <w:p w14:paraId="2C9E0E7C" w14:textId="77777777" w:rsidR="003B5627" w:rsidRDefault="00000000">
            <w:pPr>
              <w:spacing w:before="20" w:after="20" w:line="240" w:lineRule="auto"/>
              <w:jc w:val="left"/>
            </w:pPr>
            <w:r>
              <w:rPr>
                <w:sz w:val="19"/>
              </w:rPr>
              <w:t>RL-13</w:t>
            </w:r>
          </w:p>
        </w:tc>
        <w:tc>
          <w:tcPr>
            <w:tcW w:w="0" w:type="auto"/>
            <w:tcMar>
              <w:top w:w="40" w:type="dxa"/>
              <w:left w:w="100" w:type="dxa"/>
              <w:bottom w:w="40" w:type="dxa"/>
              <w:right w:w="100" w:type="dxa"/>
            </w:tcMar>
          </w:tcPr>
          <w:p w14:paraId="469E7C6B" w14:textId="77777777" w:rsidR="003B5627" w:rsidRDefault="00000000">
            <w:pPr>
              <w:spacing w:before="20" w:after="20" w:line="240" w:lineRule="auto"/>
              <w:jc w:val="left"/>
            </w:pPr>
            <w:r>
              <w:rPr>
                <w:sz w:val="19"/>
              </w:rPr>
              <w:t>Participation is voluntary; exit is an act</w:t>
            </w:r>
          </w:p>
        </w:tc>
        <w:tc>
          <w:tcPr>
            <w:tcW w:w="0" w:type="auto"/>
            <w:tcMar>
              <w:top w:w="40" w:type="dxa"/>
              <w:left w:w="100" w:type="dxa"/>
              <w:bottom w:w="40" w:type="dxa"/>
              <w:right w:w="100" w:type="dxa"/>
            </w:tcMar>
          </w:tcPr>
          <w:p w14:paraId="4917F8C0"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37AEBC76" w14:textId="77777777" w:rsidR="003B5627" w:rsidRDefault="00000000">
            <w:pPr>
              <w:spacing w:before="20" w:after="20" w:line="240" w:lineRule="auto"/>
              <w:jc w:val="left"/>
            </w:pPr>
            <w:r>
              <w:rPr>
                <w:sz w:val="19"/>
              </w:rPr>
              <w:t>Ninety-day notice; obligations persist during notice; no penalty for exit</w:t>
            </w:r>
          </w:p>
        </w:tc>
      </w:tr>
      <w:tr w:rsidR="003B5627" w14:paraId="750BD9EB" w14:textId="77777777">
        <w:tblPrEx>
          <w:tblCellMar>
            <w:top w:w="0" w:type="dxa"/>
            <w:bottom w:w="0" w:type="dxa"/>
          </w:tblCellMar>
        </w:tblPrEx>
        <w:tc>
          <w:tcPr>
            <w:tcW w:w="0" w:type="auto"/>
            <w:tcMar>
              <w:top w:w="40" w:type="dxa"/>
              <w:left w:w="100" w:type="dxa"/>
              <w:bottom w:w="40" w:type="dxa"/>
              <w:right w:w="100" w:type="dxa"/>
            </w:tcMar>
          </w:tcPr>
          <w:p w14:paraId="78171053" w14:textId="77777777" w:rsidR="003B5627" w:rsidRDefault="00000000">
            <w:pPr>
              <w:spacing w:before="20" w:after="20" w:line="240" w:lineRule="auto"/>
              <w:jc w:val="left"/>
            </w:pPr>
            <w:r>
              <w:rPr>
                <w:sz w:val="19"/>
              </w:rPr>
              <w:t>RL-14</w:t>
            </w:r>
          </w:p>
        </w:tc>
        <w:tc>
          <w:tcPr>
            <w:tcW w:w="0" w:type="auto"/>
            <w:tcMar>
              <w:top w:w="40" w:type="dxa"/>
              <w:left w:w="100" w:type="dxa"/>
              <w:bottom w:w="40" w:type="dxa"/>
              <w:right w:w="100" w:type="dxa"/>
            </w:tcMar>
          </w:tcPr>
          <w:p w14:paraId="27DA26BB" w14:textId="77777777" w:rsidR="003B5627" w:rsidRDefault="00000000">
            <w:pPr>
              <w:spacing w:before="20" w:after="20" w:line="240" w:lineRule="auto"/>
              <w:jc w:val="left"/>
            </w:pPr>
            <w:r>
              <w:rPr>
                <w:sz w:val="19"/>
              </w:rPr>
              <w:t>No sunset; stability by default</w:t>
            </w:r>
          </w:p>
        </w:tc>
        <w:tc>
          <w:tcPr>
            <w:tcW w:w="0" w:type="auto"/>
            <w:tcMar>
              <w:top w:w="40" w:type="dxa"/>
              <w:left w:w="100" w:type="dxa"/>
              <w:bottom w:w="40" w:type="dxa"/>
              <w:right w:w="100" w:type="dxa"/>
            </w:tcMar>
          </w:tcPr>
          <w:p w14:paraId="770CA108" w14:textId="77777777" w:rsidR="003B5627" w:rsidRDefault="00000000">
            <w:pPr>
              <w:spacing w:before="20" w:after="20" w:line="240" w:lineRule="auto"/>
              <w:jc w:val="left"/>
            </w:pPr>
            <w:r>
              <w:rPr>
                <w:sz w:val="19"/>
              </w:rPr>
              <w:t>All participants</w:t>
            </w:r>
          </w:p>
        </w:tc>
        <w:tc>
          <w:tcPr>
            <w:tcW w:w="0" w:type="auto"/>
            <w:tcMar>
              <w:top w:w="40" w:type="dxa"/>
              <w:left w:w="100" w:type="dxa"/>
              <w:bottom w:w="40" w:type="dxa"/>
              <w:right w:w="100" w:type="dxa"/>
            </w:tcMar>
          </w:tcPr>
          <w:p w14:paraId="3A8AAC96" w14:textId="77777777" w:rsidR="003B5627" w:rsidRDefault="00000000">
            <w:pPr>
              <w:spacing w:before="20" w:after="20" w:line="240" w:lineRule="auto"/>
              <w:jc w:val="left"/>
            </w:pPr>
            <w:r>
              <w:rPr>
                <w:sz w:val="19"/>
              </w:rPr>
              <w:t>Nofade Guarantee; renewal by silence; supersession only by the Permanent Compact</w:t>
            </w:r>
          </w:p>
        </w:tc>
      </w:tr>
    </w:tbl>
    <w:p w14:paraId="62B40DFF" w14:textId="77777777" w:rsidR="003B5627" w:rsidRDefault="003B5627">
      <w:pPr>
        <w:spacing w:after="100"/>
      </w:pPr>
    </w:p>
    <w:p w14:paraId="3089D2C5" w14:textId="77777777" w:rsidR="003B5627" w:rsidRDefault="00000000">
      <w:pPr>
        <w:pStyle w:val="Caption"/>
      </w:pPr>
      <w:r>
        <w:t>Table G-1: The Red Lines Register. Article 7.4 governs amendment.</w:t>
      </w:r>
    </w:p>
    <w:p w14:paraId="32678EF5" w14:textId="77777777" w:rsidR="003B5627" w:rsidRDefault="00000000">
      <w:r>
        <w:t>Reading the Register: a holder named against a line holds the primary interest, and every other participant holds the line as a common commitment. A measure that crosses a line fails the Perimeter Test even if every named holder stays silent, because the architecture itself stands guard.</w:t>
      </w:r>
    </w:p>
    <w:p w14:paraId="49E41A1B" w14:textId="77777777" w:rsidR="003B5627" w:rsidRDefault="00000000">
      <w:pPr>
        <w:pStyle w:val="Heading1"/>
      </w:pPr>
      <w:bookmarkStart w:id="84" w:name="_Toc236929670"/>
      <w:r>
        <w:lastRenderedPageBreak/>
        <w:t>Annex H: Model Public Statements</w:t>
      </w:r>
      <w:bookmarkEnd w:id="84"/>
    </w:p>
    <w:p w14:paraId="4ECA5420" w14:textId="77777777" w:rsidR="003B5627" w:rsidRDefault="00000000">
      <w:r>
        <w:t>The participants pre-clear twelve statements. In the first forty-eight hours after any event, a participant speaks from this list or stays silent. The statements use plain present-tense language, attribute nothing, and commit nothing beyond the record. Each statement issues from the participant's own spokesperson in the participant's own voice.</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521"/>
        <w:gridCol w:w="1605"/>
        <w:gridCol w:w="7100"/>
      </w:tblGrid>
      <w:tr w:rsidR="003B5627" w14:paraId="7D021CF3"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430A330E" w14:textId="77777777" w:rsidR="003B5627" w:rsidRDefault="00000000">
            <w:pPr>
              <w:spacing w:before="20" w:after="20" w:line="240" w:lineRule="auto"/>
              <w:jc w:val="left"/>
            </w:pPr>
            <w:r>
              <w:rPr>
                <w:b/>
                <w:color w:val="1F4E5F"/>
                <w:sz w:val="19"/>
              </w:rPr>
              <w:t>No.</w:t>
            </w:r>
          </w:p>
        </w:tc>
        <w:tc>
          <w:tcPr>
            <w:tcW w:w="0" w:type="auto"/>
            <w:shd w:val="clear" w:color="auto" w:fill="E4EDF0"/>
            <w:tcMar>
              <w:top w:w="40" w:type="dxa"/>
              <w:left w:w="100" w:type="dxa"/>
              <w:bottom w:w="40" w:type="dxa"/>
              <w:right w:w="100" w:type="dxa"/>
            </w:tcMar>
          </w:tcPr>
          <w:p w14:paraId="79557B58" w14:textId="77777777" w:rsidR="003B5627" w:rsidRDefault="00000000">
            <w:pPr>
              <w:spacing w:before="20" w:after="20" w:line="240" w:lineRule="auto"/>
              <w:jc w:val="left"/>
            </w:pPr>
            <w:r>
              <w:rPr>
                <w:b/>
                <w:color w:val="1F4E5F"/>
                <w:sz w:val="19"/>
              </w:rPr>
              <w:t>Occasion</w:t>
            </w:r>
          </w:p>
        </w:tc>
        <w:tc>
          <w:tcPr>
            <w:tcW w:w="0" w:type="auto"/>
            <w:shd w:val="clear" w:color="auto" w:fill="E4EDF0"/>
            <w:tcMar>
              <w:top w:w="40" w:type="dxa"/>
              <w:left w:w="100" w:type="dxa"/>
              <w:bottom w:w="40" w:type="dxa"/>
              <w:right w:w="100" w:type="dxa"/>
            </w:tcMar>
          </w:tcPr>
          <w:p w14:paraId="5F69E850" w14:textId="77777777" w:rsidR="003B5627" w:rsidRDefault="00000000">
            <w:pPr>
              <w:spacing w:before="20" w:after="20" w:line="240" w:lineRule="auto"/>
              <w:jc w:val="left"/>
            </w:pPr>
            <w:r>
              <w:rPr>
                <w:b/>
                <w:color w:val="1F4E5F"/>
                <w:sz w:val="19"/>
              </w:rPr>
              <w:t>Statement</w:t>
            </w:r>
          </w:p>
        </w:tc>
      </w:tr>
      <w:tr w:rsidR="003B5627" w14:paraId="55889AD8" w14:textId="77777777">
        <w:tblPrEx>
          <w:tblCellMar>
            <w:top w:w="0" w:type="dxa"/>
            <w:bottom w:w="0" w:type="dxa"/>
          </w:tblCellMar>
        </w:tblPrEx>
        <w:tc>
          <w:tcPr>
            <w:tcW w:w="0" w:type="auto"/>
            <w:tcMar>
              <w:top w:w="40" w:type="dxa"/>
              <w:left w:w="100" w:type="dxa"/>
              <w:bottom w:w="40" w:type="dxa"/>
              <w:right w:w="100" w:type="dxa"/>
            </w:tcMar>
          </w:tcPr>
          <w:p w14:paraId="551D98F4" w14:textId="77777777" w:rsidR="003B5627" w:rsidRDefault="00000000">
            <w:pPr>
              <w:spacing w:before="20" w:after="20" w:line="240" w:lineRule="auto"/>
              <w:jc w:val="left"/>
            </w:pPr>
            <w:r>
              <w:rPr>
                <w:sz w:val="19"/>
              </w:rPr>
              <w:t>S-1</w:t>
            </w:r>
          </w:p>
        </w:tc>
        <w:tc>
          <w:tcPr>
            <w:tcW w:w="0" w:type="auto"/>
            <w:tcMar>
              <w:top w:w="40" w:type="dxa"/>
              <w:left w:w="100" w:type="dxa"/>
              <w:bottom w:w="40" w:type="dxa"/>
              <w:right w:w="100" w:type="dxa"/>
            </w:tcMar>
          </w:tcPr>
          <w:p w14:paraId="6B819A16" w14:textId="77777777" w:rsidR="003B5627" w:rsidRDefault="00000000">
            <w:pPr>
              <w:spacing w:before="20" w:after="20" w:line="240" w:lineRule="auto"/>
              <w:jc w:val="left"/>
            </w:pPr>
            <w:r>
              <w:rPr>
                <w:sz w:val="19"/>
              </w:rPr>
              <w:t>Signature</w:t>
            </w:r>
          </w:p>
        </w:tc>
        <w:tc>
          <w:tcPr>
            <w:tcW w:w="0" w:type="auto"/>
            <w:tcMar>
              <w:top w:w="40" w:type="dxa"/>
              <w:left w:w="100" w:type="dxa"/>
              <w:bottom w:w="40" w:type="dxa"/>
              <w:right w:w="100" w:type="dxa"/>
            </w:tcMar>
          </w:tcPr>
          <w:p w14:paraId="660128D7" w14:textId="77777777" w:rsidR="003B5627" w:rsidRDefault="00000000">
            <w:pPr>
              <w:spacing w:before="20" w:after="20" w:line="240" w:lineRule="auto"/>
              <w:jc w:val="left"/>
            </w:pPr>
            <w:r>
              <w:rPr>
                <w:sz w:val="19"/>
              </w:rPr>
              <w:t>Today in Muscat the participants open a working system for the Strait of Hormuz. The Strait stays open, transit stays free, and the details stand on the public record.</w:t>
            </w:r>
          </w:p>
        </w:tc>
      </w:tr>
      <w:tr w:rsidR="003B5627" w14:paraId="21975392" w14:textId="77777777">
        <w:tblPrEx>
          <w:tblCellMar>
            <w:top w:w="0" w:type="dxa"/>
            <w:bottom w:w="0" w:type="dxa"/>
          </w:tblCellMar>
        </w:tblPrEx>
        <w:tc>
          <w:tcPr>
            <w:tcW w:w="0" w:type="auto"/>
            <w:tcMar>
              <w:top w:w="40" w:type="dxa"/>
              <w:left w:w="100" w:type="dxa"/>
              <w:bottom w:w="40" w:type="dxa"/>
              <w:right w:w="100" w:type="dxa"/>
            </w:tcMar>
          </w:tcPr>
          <w:p w14:paraId="74A92908" w14:textId="77777777" w:rsidR="003B5627" w:rsidRDefault="00000000">
            <w:pPr>
              <w:spacing w:before="20" w:after="20" w:line="240" w:lineRule="auto"/>
              <w:jc w:val="left"/>
            </w:pPr>
            <w:r>
              <w:rPr>
                <w:sz w:val="19"/>
              </w:rPr>
              <w:t>S-2</w:t>
            </w:r>
          </w:p>
        </w:tc>
        <w:tc>
          <w:tcPr>
            <w:tcW w:w="0" w:type="auto"/>
            <w:tcMar>
              <w:top w:w="40" w:type="dxa"/>
              <w:left w:w="100" w:type="dxa"/>
              <w:bottom w:w="40" w:type="dxa"/>
              <w:right w:w="100" w:type="dxa"/>
            </w:tcMar>
          </w:tcPr>
          <w:p w14:paraId="18980C93" w14:textId="77777777" w:rsidR="003B5627" w:rsidRDefault="00000000">
            <w:pPr>
              <w:spacing w:before="20" w:after="20" w:line="240" w:lineRule="auto"/>
              <w:jc w:val="left"/>
            </w:pPr>
            <w:r>
              <w:rPr>
                <w:sz w:val="19"/>
              </w:rPr>
              <w:t>Corridor milestone</w:t>
            </w:r>
          </w:p>
        </w:tc>
        <w:tc>
          <w:tcPr>
            <w:tcW w:w="0" w:type="auto"/>
            <w:tcMar>
              <w:top w:w="40" w:type="dxa"/>
              <w:left w:w="100" w:type="dxa"/>
              <w:bottom w:w="40" w:type="dxa"/>
              <w:right w:w="100" w:type="dxa"/>
            </w:tcMar>
          </w:tcPr>
          <w:p w14:paraId="1C270FD6" w14:textId="77777777" w:rsidR="003B5627" w:rsidRDefault="00000000">
            <w:pPr>
              <w:spacing w:before="20" w:after="20" w:line="240" w:lineRule="auto"/>
              <w:jc w:val="left"/>
            </w:pPr>
            <w:r>
              <w:rPr>
                <w:sz w:val="19"/>
              </w:rPr>
              <w:t>The corridor system has reached its scheduled milestone on schedule. The Bulletin carries the operating details, and mariners follow the Bulletin.</w:t>
            </w:r>
          </w:p>
        </w:tc>
      </w:tr>
      <w:tr w:rsidR="003B5627" w14:paraId="3ABACE1A" w14:textId="77777777">
        <w:tblPrEx>
          <w:tblCellMar>
            <w:top w:w="0" w:type="dxa"/>
            <w:bottom w:w="0" w:type="dxa"/>
          </w:tblCellMar>
        </w:tblPrEx>
        <w:tc>
          <w:tcPr>
            <w:tcW w:w="0" w:type="auto"/>
            <w:tcMar>
              <w:top w:w="40" w:type="dxa"/>
              <w:left w:w="100" w:type="dxa"/>
              <w:bottom w:w="40" w:type="dxa"/>
              <w:right w:w="100" w:type="dxa"/>
            </w:tcMar>
          </w:tcPr>
          <w:p w14:paraId="456DBED0" w14:textId="77777777" w:rsidR="003B5627" w:rsidRDefault="00000000">
            <w:pPr>
              <w:spacing w:before="20" w:after="20" w:line="240" w:lineRule="auto"/>
              <w:jc w:val="left"/>
            </w:pPr>
            <w:r>
              <w:rPr>
                <w:sz w:val="19"/>
              </w:rPr>
              <w:t>S-3</w:t>
            </w:r>
          </w:p>
        </w:tc>
        <w:tc>
          <w:tcPr>
            <w:tcW w:w="0" w:type="auto"/>
            <w:tcMar>
              <w:top w:w="40" w:type="dxa"/>
              <w:left w:w="100" w:type="dxa"/>
              <w:bottom w:w="40" w:type="dxa"/>
              <w:right w:w="100" w:type="dxa"/>
            </w:tcMar>
          </w:tcPr>
          <w:p w14:paraId="1E3E02F0" w14:textId="77777777" w:rsidR="003B5627" w:rsidRDefault="00000000">
            <w:pPr>
              <w:spacing w:before="20" w:after="20" w:line="240" w:lineRule="auto"/>
              <w:jc w:val="left"/>
            </w:pPr>
            <w:r>
              <w:rPr>
                <w:sz w:val="19"/>
              </w:rPr>
              <w:t>Incident holding</w:t>
            </w:r>
          </w:p>
        </w:tc>
        <w:tc>
          <w:tcPr>
            <w:tcW w:w="0" w:type="auto"/>
            <w:tcMar>
              <w:top w:w="40" w:type="dxa"/>
              <w:left w:w="100" w:type="dxa"/>
              <w:bottom w:w="40" w:type="dxa"/>
              <w:right w:w="100" w:type="dxa"/>
            </w:tcMar>
          </w:tcPr>
          <w:p w14:paraId="4C036EB4" w14:textId="77777777" w:rsidR="003B5627" w:rsidRDefault="00000000">
            <w:pPr>
              <w:spacing w:before="20" w:after="20" w:line="240" w:lineRule="auto"/>
              <w:jc w:val="left"/>
            </w:pPr>
            <w:r>
              <w:rPr>
                <w:sz w:val="19"/>
              </w:rPr>
              <w:t>An incident has occurred in the Strait of Hormuz. The facts stand under investigation by the joint system. We speak again when the record speaks.</w:t>
            </w:r>
          </w:p>
        </w:tc>
      </w:tr>
      <w:tr w:rsidR="003B5627" w14:paraId="358003DA" w14:textId="77777777">
        <w:tblPrEx>
          <w:tblCellMar>
            <w:top w:w="0" w:type="dxa"/>
            <w:bottom w:w="0" w:type="dxa"/>
          </w:tblCellMar>
        </w:tblPrEx>
        <w:tc>
          <w:tcPr>
            <w:tcW w:w="0" w:type="auto"/>
            <w:tcMar>
              <w:top w:w="40" w:type="dxa"/>
              <w:left w:w="100" w:type="dxa"/>
              <w:bottom w:w="40" w:type="dxa"/>
              <w:right w:w="100" w:type="dxa"/>
            </w:tcMar>
          </w:tcPr>
          <w:p w14:paraId="2B8185B3" w14:textId="77777777" w:rsidR="003B5627" w:rsidRDefault="00000000">
            <w:pPr>
              <w:spacing w:before="20" w:after="20" w:line="240" w:lineRule="auto"/>
              <w:jc w:val="left"/>
            </w:pPr>
            <w:r>
              <w:rPr>
                <w:sz w:val="19"/>
              </w:rPr>
              <w:t>S-4</w:t>
            </w:r>
          </w:p>
        </w:tc>
        <w:tc>
          <w:tcPr>
            <w:tcW w:w="0" w:type="auto"/>
            <w:tcMar>
              <w:top w:w="40" w:type="dxa"/>
              <w:left w:w="100" w:type="dxa"/>
              <w:bottom w:w="40" w:type="dxa"/>
              <w:right w:w="100" w:type="dxa"/>
            </w:tcMar>
          </w:tcPr>
          <w:p w14:paraId="22F2FE18" w14:textId="77777777" w:rsidR="003B5627" w:rsidRDefault="00000000">
            <w:pPr>
              <w:spacing w:before="20" w:after="20" w:line="240" w:lineRule="auto"/>
              <w:jc w:val="left"/>
            </w:pPr>
            <w:r>
              <w:rPr>
                <w:sz w:val="19"/>
              </w:rPr>
              <w:t>Watch activation</w:t>
            </w:r>
          </w:p>
        </w:tc>
        <w:tc>
          <w:tcPr>
            <w:tcW w:w="0" w:type="auto"/>
            <w:tcMar>
              <w:top w:w="40" w:type="dxa"/>
              <w:left w:w="100" w:type="dxa"/>
              <w:bottom w:w="40" w:type="dxa"/>
              <w:right w:w="100" w:type="dxa"/>
            </w:tcMar>
          </w:tcPr>
          <w:p w14:paraId="5F0A9EEE" w14:textId="77777777" w:rsidR="003B5627" w:rsidRDefault="00000000">
            <w:pPr>
              <w:spacing w:before="20" w:after="20" w:line="240" w:lineRule="auto"/>
              <w:jc w:val="left"/>
            </w:pPr>
            <w:r>
              <w:rPr>
                <w:sz w:val="19"/>
              </w:rPr>
              <w:t>The joint system has raised its watch posture as a precaution. Traffic continues. There is no cause for public concern.</w:t>
            </w:r>
          </w:p>
        </w:tc>
      </w:tr>
      <w:tr w:rsidR="003B5627" w14:paraId="41667377" w14:textId="77777777">
        <w:tblPrEx>
          <w:tblCellMar>
            <w:top w:w="0" w:type="dxa"/>
            <w:bottom w:w="0" w:type="dxa"/>
          </w:tblCellMar>
        </w:tblPrEx>
        <w:tc>
          <w:tcPr>
            <w:tcW w:w="0" w:type="auto"/>
            <w:tcMar>
              <w:top w:w="40" w:type="dxa"/>
              <w:left w:w="100" w:type="dxa"/>
              <w:bottom w:w="40" w:type="dxa"/>
              <w:right w:w="100" w:type="dxa"/>
            </w:tcMar>
          </w:tcPr>
          <w:p w14:paraId="0B20918C" w14:textId="77777777" w:rsidR="003B5627" w:rsidRDefault="00000000">
            <w:pPr>
              <w:spacing w:before="20" w:after="20" w:line="240" w:lineRule="auto"/>
              <w:jc w:val="left"/>
            </w:pPr>
            <w:r>
              <w:rPr>
                <w:sz w:val="19"/>
              </w:rPr>
              <w:t>S-5</w:t>
            </w:r>
          </w:p>
        </w:tc>
        <w:tc>
          <w:tcPr>
            <w:tcW w:w="0" w:type="auto"/>
            <w:tcMar>
              <w:top w:w="40" w:type="dxa"/>
              <w:left w:w="100" w:type="dxa"/>
              <w:bottom w:w="40" w:type="dxa"/>
              <w:right w:w="100" w:type="dxa"/>
            </w:tcMar>
          </w:tcPr>
          <w:p w14:paraId="7B7C690B" w14:textId="77777777" w:rsidR="003B5627" w:rsidRDefault="00000000">
            <w:pPr>
              <w:spacing w:before="20" w:after="20" w:line="240" w:lineRule="auto"/>
              <w:jc w:val="left"/>
            </w:pPr>
            <w:r>
              <w:rPr>
                <w:sz w:val="19"/>
              </w:rPr>
              <w:t>Corridor suspension</w:t>
            </w:r>
          </w:p>
        </w:tc>
        <w:tc>
          <w:tcPr>
            <w:tcW w:w="0" w:type="auto"/>
            <w:tcMar>
              <w:top w:w="40" w:type="dxa"/>
              <w:left w:w="100" w:type="dxa"/>
              <w:bottom w:w="40" w:type="dxa"/>
              <w:right w:w="100" w:type="dxa"/>
            </w:tcMar>
          </w:tcPr>
          <w:p w14:paraId="6ED6CC3F" w14:textId="77777777" w:rsidR="003B5627" w:rsidRDefault="00000000">
            <w:pPr>
              <w:spacing w:before="20" w:after="20" w:line="240" w:lineRule="auto"/>
              <w:jc w:val="left"/>
            </w:pPr>
            <w:r>
              <w:rPr>
                <w:sz w:val="19"/>
              </w:rPr>
              <w:t>One corridor pauses for a verified hazard, for up to seventy-two hours. The other corridors operate. The clearance schedule stands in the Bulletin.</w:t>
            </w:r>
          </w:p>
        </w:tc>
      </w:tr>
      <w:tr w:rsidR="003B5627" w14:paraId="469E577B" w14:textId="77777777">
        <w:tblPrEx>
          <w:tblCellMar>
            <w:top w:w="0" w:type="dxa"/>
            <w:bottom w:w="0" w:type="dxa"/>
          </w:tblCellMar>
        </w:tblPrEx>
        <w:tc>
          <w:tcPr>
            <w:tcW w:w="0" w:type="auto"/>
            <w:tcMar>
              <w:top w:w="40" w:type="dxa"/>
              <w:left w:w="100" w:type="dxa"/>
              <w:bottom w:w="40" w:type="dxa"/>
              <w:right w:w="100" w:type="dxa"/>
            </w:tcMar>
          </w:tcPr>
          <w:p w14:paraId="12686956" w14:textId="77777777" w:rsidR="003B5627" w:rsidRDefault="00000000">
            <w:pPr>
              <w:spacing w:before="20" w:after="20" w:line="240" w:lineRule="auto"/>
              <w:jc w:val="left"/>
            </w:pPr>
            <w:r>
              <w:rPr>
                <w:sz w:val="19"/>
              </w:rPr>
              <w:t>S-6</w:t>
            </w:r>
          </w:p>
        </w:tc>
        <w:tc>
          <w:tcPr>
            <w:tcW w:w="0" w:type="auto"/>
            <w:tcMar>
              <w:top w:w="40" w:type="dxa"/>
              <w:left w:w="100" w:type="dxa"/>
              <w:bottom w:w="40" w:type="dxa"/>
              <w:right w:w="100" w:type="dxa"/>
            </w:tcMar>
          </w:tcPr>
          <w:p w14:paraId="4A9DB832" w14:textId="77777777" w:rsidR="003B5627" w:rsidRDefault="00000000">
            <w:pPr>
              <w:spacing w:before="20" w:after="20" w:line="240" w:lineRule="auto"/>
              <w:jc w:val="left"/>
            </w:pPr>
            <w:r>
              <w:rPr>
                <w:sz w:val="19"/>
              </w:rPr>
              <w:t>Corridor reopening</w:t>
            </w:r>
          </w:p>
        </w:tc>
        <w:tc>
          <w:tcPr>
            <w:tcW w:w="0" w:type="auto"/>
            <w:tcMar>
              <w:top w:w="40" w:type="dxa"/>
              <w:left w:w="100" w:type="dxa"/>
              <w:bottom w:w="40" w:type="dxa"/>
              <w:right w:w="100" w:type="dxa"/>
            </w:tcMar>
          </w:tcPr>
          <w:p w14:paraId="1FB03999" w14:textId="77777777" w:rsidR="003B5627" w:rsidRDefault="00000000">
            <w:pPr>
              <w:spacing w:before="20" w:after="20" w:line="240" w:lineRule="auto"/>
              <w:jc w:val="left"/>
            </w:pPr>
            <w:r>
              <w:rPr>
                <w:sz w:val="19"/>
              </w:rPr>
              <w:t>The affected corridor has reopened on survey certification. Normal rules apply from the published hour.</w:t>
            </w:r>
          </w:p>
        </w:tc>
      </w:tr>
      <w:tr w:rsidR="003B5627" w14:paraId="2B8895F5" w14:textId="77777777">
        <w:tblPrEx>
          <w:tblCellMar>
            <w:top w:w="0" w:type="dxa"/>
            <w:bottom w:w="0" w:type="dxa"/>
          </w:tblCellMar>
        </w:tblPrEx>
        <w:tc>
          <w:tcPr>
            <w:tcW w:w="0" w:type="auto"/>
            <w:tcMar>
              <w:top w:w="40" w:type="dxa"/>
              <w:left w:w="100" w:type="dxa"/>
              <w:bottom w:w="40" w:type="dxa"/>
              <w:right w:w="100" w:type="dxa"/>
            </w:tcMar>
          </w:tcPr>
          <w:p w14:paraId="438EECAA" w14:textId="77777777" w:rsidR="003B5627" w:rsidRDefault="00000000">
            <w:pPr>
              <w:spacing w:before="20" w:after="20" w:line="240" w:lineRule="auto"/>
              <w:jc w:val="left"/>
            </w:pPr>
            <w:r>
              <w:rPr>
                <w:sz w:val="19"/>
              </w:rPr>
              <w:t>S-7</w:t>
            </w:r>
          </w:p>
        </w:tc>
        <w:tc>
          <w:tcPr>
            <w:tcW w:w="0" w:type="auto"/>
            <w:tcMar>
              <w:top w:w="40" w:type="dxa"/>
              <w:left w:w="100" w:type="dxa"/>
              <w:bottom w:w="40" w:type="dxa"/>
              <w:right w:w="100" w:type="dxa"/>
            </w:tcMar>
          </w:tcPr>
          <w:p w14:paraId="5D1A0D93" w14:textId="77777777" w:rsidR="003B5627" w:rsidRDefault="00000000">
            <w:pPr>
              <w:spacing w:before="20" w:after="20" w:line="240" w:lineRule="auto"/>
              <w:jc w:val="left"/>
            </w:pPr>
            <w:r>
              <w:rPr>
                <w:sz w:val="19"/>
              </w:rPr>
              <w:t>Tier 3 event</w:t>
            </w:r>
          </w:p>
        </w:tc>
        <w:tc>
          <w:tcPr>
            <w:tcW w:w="0" w:type="auto"/>
            <w:tcMar>
              <w:top w:w="40" w:type="dxa"/>
              <w:left w:w="100" w:type="dxa"/>
              <w:bottom w:w="40" w:type="dxa"/>
              <w:right w:w="100" w:type="dxa"/>
            </w:tcMar>
          </w:tcPr>
          <w:p w14:paraId="4B8795BF" w14:textId="77777777" w:rsidR="003B5627" w:rsidRDefault="00000000">
            <w:pPr>
              <w:spacing w:before="20" w:after="20" w:line="240" w:lineRule="auto"/>
              <w:jc w:val="left"/>
            </w:pPr>
            <w:r>
              <w:rPr>
                <w:sz w:val="19"/>
              </w:rPr>
              <w:t>The joint system has classified an event at its highest level and has convened at political level. The response follows the published schedule, and the response is collective.</w:t>
            </w:r>
          </w:p>
        </w:tc>
      </w:tr>
      <w:tr w:rsidR="003B5627" w14:paraId="7B579A03" w14:textId="77777777">
        <w:tblPrEx>
          <w:tblCellMar>
            <w:top w:w="0" w:type="dxa"/>
            <w:bottom w:w="0" w:type="dxa"/>
          </w:tblCellMar>
        </w:tblPrEx>
        <w:tc>
          <w:tcPr>
            <w:tcW w:w="0" w:type="auto"/>
            <w:tcMar>
              <w:top w:w="40" w:type="dxa"/>
              <w:left w:w="100" w:type="dxa"/>
              <w:bottom w:w="40" w:type="dxa"/>
              <w:right w:w="100" w:type="dxa"/>
            </w:tcMar>
          </w:tcPr>
          <w:p w14:paraId="31ED9C1D" w14:textId="77777777" w:rsidR="003B5627" w:rsidRDefault="00000000">
            <w:pPr>
              <w:spacing w:before="20" w:after="20" w:line="240" w:lineRule="auto"/>
              <w:jc w:val="left"/>
            </w:pPr>
            <w:r>
              <w:rPr>
                <w:sz w:val="19"/>
              </w:rPr>
              <w:t>S-8</w:t>
            </w:r>
          </w:p>
        </w:tc>
        <w:tc>
          <w:tcPr>
            <w:tcW w:w="0" w:type="auto"/>
            <w:tcMar>
              <w:top w:w="40" w:type="dxa"/>
              <w:left w:w="100" w:type="dxa"/>
              <w:bottom w:w="40" w:type="dxa"/>
              <w:right w:w="100" w:type="dxa"/>
            </w:tcMar>
          </w:tcPr>
          <w:p w14:paraId="038AE2A6" w14:textId="77777777" w:rsidR="003B5627" w:rsidRDefault="00000000">
            <w:pPr>
              <w:spacing w:before="20" w:after="20" w:line="240" w:lineRule="auto"/>
              <w:jc w:val="left"/>
            </w:pPr>
            <w:r>
              <w:rPr>
                <w:sz w:val="19"/>
              </w:rPr>
              <w:t>Clearance milestone</w:t>
            </w:r>
          </w:p>
        </w:tc>
        <w:tc>
          <w:tcPr>
            <w:tcW w:w="0" w:type="auto"/>
            <w:tcMar>
              <w:top w:w="40" w:type="dxa"/>
              <w:left w:w="100" w:type="dxa"/>
              <w:bottom w:w="40" w:type="dxa"/>
              <w:right w:w="100" w:type="dxa"/>
            </w:tcMar>
          </w:tcPr>
          <w:p w14:paraId="0225B32E" w14:textId="77777777" w:rsidR="003B5627" w:rsidRDefault="00000000">
            <w:pPr>
              <w:spacing w:before="20" w:after="20" w:line="240" w:lineRule="auto"/>
              <w:jc w:val="left"/>
            </w:pPr>
            <w:r>
              <w:rPr>
                <w:sz w:val="19"/>
              </w:rPr>
              <w:t>The joint survey has certified another zone clear. The work continues on schedule, and the Strait grows safer on a published timetable.</w:t>
            </w:r>
          </w:p>
        </w:tc>
      </w:tr>
      <w:tr w:rsidR="003B5627" w14:paraId="070084DD" w14:textId="77777777">
        <w:tblPrEx>
          <w:tblCellMar>
            <w:top w:w="0" w:type="dxa"/>
            <w:bottom w:w="0" w:type="dxa"/>
          </w:tblCellMar>
        </w:tblPrEx>
        <w:tc>
          <w:tcPr>
            <w:tcW w:w="0" w:type="auto"/>
            <w:tcMar>
              <w:top w:w="40" w:type="dxa"/>
              <w:left w:w="100" w:type="dxa"/>
              <w:bottom w:w="40" w:type="dxa"/>
              <w:right w:w="100" w:type="dxa"/>
            </w:tcMar>
          </w:tcPr>
          <w:p w14:paraId="6ABC6F08" w14:textId="77777777" w:rsidR="003B5627" w:rsidRDefault="00000000">
            <w:pPr>
              <w:spacing w:before="20" w:after="20" w:line="240" w:lineRule="auto"/>
              <w:jc w:val="left"/>
            </w:pPr>
            <w:r>
              <w:rPr>
                <w:sz w:val="19"/>
              </w:rPr>
              <w:t>S-9</w:t>
            </w:r>
          </w:p>
        </w:tc>
        <w:tc>
          <w:tcPr>
            <w:tcW w:w="0" w:type="auto"/>
            <w:tcMar>
              <w:top w:w="40" w:type="dxa"/>
              <w:left w:w="100" w:type="dxa"/>
              <w:bottom w:w="40" w:type="dxa"/>
              <w:right w:w="100" w:type="dxa"/>
            </w:tcMar>
          </w:tcPr>
          <w:p w14:paraId="59FC861B" w14:textId="77777777" w:rsidR="003B5627" w:rsidRDefault="00000000">
            <w:pPr>
              <w:spacing w:before="20" w:after="20" w:line="240" w:lineRule="auto"/>
              <w:jc w:val="left"/>
            </w:pPr>
            <w:r>
              <w:rPr>
                <w:sz w:val="19"/>
              </w:rPr>
              <w:t>Review publication</w:t>
            </w:r>
          </w:p>
        </w:tc>
        <w:tc>
          <w:tcPr>
            <w:tcW w:w="0" w:type="auto"/>
            <w:tcMar>
              <w:top w:w="40" w:type="dxa"/>
              <w:left w:w="100" w:type="dxa"/>
              <w:bottom w:w="40" w:type="dxa"/>
              <w:right w:w="100" w:type="dxa"/>
            </w:tcMar>
          </w:tcPr>
          <w:p w14:paraId="47B1B1D8" w14:textId="77777777" w:rsidR="003B5627" w:rsidRDefault="00000000">
            <w:pPr>
              <w:spacing w:before="20" w:after="20" w:line="240" w:lineRule="auto"/>
              <w:jc w:val="left"/>
            </w:pPr>
            <w:r>
              <w:rPr>
                <w:sz w:val="19"/>
              </w:rPr>
              <w:t>The scheduled review is complete. The findings stand in the published page, and the system continues by default.</w:t>
            </w:r>
          </w:p>
        </w:tc>
      </w:tr>
      <w:tr w:rsidR="003B5627" w14:paraId="1EFEE0FB" w14:textId="77777777">
        <w:tblPrEx>
          <w:tblCellMar>
            <w:top w:w="0" w:type="dxa"/>
            <w:bottom w:w="0" w:type="dxa"/>
          </w:tblCellMar>
        </w:tblPrEx>
        <w:tc>
          <w:tcPr>
            <w:tcW w:w="0" w:type="auto"/>
            <w:tcMar>
              <w:top w:w="40" w:type="dxa"/>
              <w:left w:w="100" w:type="dxa"/>
              <w:bottom w:w="40" w:type="dxa"/>
              <w:right w:w="100" w:type="dxa"/>
            </w:tcMar>
          </w:tcPr>
          <w:p w14:paraId="39F5BA26" w14:textId="77777777" w:rsidR="003B5627" w:rsidRDefault="00000000">
            <w:pPr>
              <w:spacing w:before="20" w:after="20" w:line="240" w:lineRule="auto"/>
              <w:jc w:val="left"/>
            </w:pPr>
            <w:r>
              <w:rPr>
                <w:sz w:val="19"/>
              </w:rPr>
              <w:t>S-10</w:t>
            </w:r>
          </w:p>
        </w:tc>
        <w:tc>
          <w:tcPr>
            <w:tcW w:w="0" w:type="auto"/>
            <w:tcMar>
              <w:top w:w="40" w:type="dxa"/>
              <w:left w:w="100" w:type="dxa"/>
              <w:bottom w:w="40" w:type="dxa"/>
              <w:right w:w="100" w:type="dxa"/>
            </w:tcMar>
          </w:tcPr>
          <w:p w14:paraId="22F30F8F" w14:textId="77777777" w:rsidR="003B5627" w:rsidRDefault="00000000">
            <w:pPr>
              <w:spacing w:before="20" w:after="20" w:line="240" w:lineRule="auto"/>
              <w:jc w:val="left"/>
            </w:pPr>
            <w:r>
              <w:rPr>
                <w:sz w:val="19"/>
              </w:rPr>
              <w:t>Dormancy</w:t>
            </w:r>
          </w:p>
        </w:tc>
        <w:tc>
          <w:tcPr>
            <w:tcW w:w="0" w:type="auto"/>
            <w:tcMar>
              <w:top w:w="40" w:type="dxa"/>
              <w:left w:w="100" w:type="dxa"/>
              <w:bottom w:w="40" w:type="dxa"/>
              <w:right w:w="100" w:type="dxa"/>
            </w:tcMar>
          </w:tcPr>
          <w:p w14:paraId="61A8ACED" w14:textId="77777777" w:rsidR="003B5627" w:rsidRDefault="00000000">
            <w:pPr>
              <w:spacing w:before="20" w:after="20" w:line="240" w:lineRule="auto"/>
              <w:jc w:val="left"/>
            </w:pPr>
            <w:r>
              <w:rPr>
                <w:sz w:val="19"/>
              </w:rPr>
              <w:t>The joint system has entered its standby configuration by joint decision. The core guarantees remain in force, and reconstitution follows a fourteen-day track.</w:t>
            </w:r>
          </w:p>
        </w:tc>
      </w:tr>
      <w:tr w:rsidR="003B5627" w14:paraId="1D22E053" w14:textId="77777777">
        <w:tblPrEx>
          <w:tblCellMar>
            <w:top w:w="0" w:type="dxa"/>
            <w:bottom w:w="0" w:type="dxa"/>
          </w:tblCellMar>
        </w:tblPrEx>
        <w:tc>
          <w:tcPr>
            <w:tcW w:w="0" w:type="auto"/>
            <w:tcMar>
              <w:top w:w="40" w:type="dxa"/>
              <w:left w:w="100" w:type="dxa"/>
              <w:bottom w:w="40" w:type="dxa"/>
              <w:right w:w="100" w:type="dxa"/>
            </w:tcMar>
          </w:tcPr>
          <w:p w14:paraId="3309D1B4" w14:textId="77777777" w:rsidR="003B5627" w:rsidRDefault="00000000">
            <w:pPr>
              <w:spacing w:before="20" w:after="20" w:line="240" w:lineRule="auto"/>
              <w:jc w:val="left"/>
            </w:pPr>
            <w:r>
              <w:rPr>
                <w:sz w:val="19"/>
              </w:rPr>
              <w:t>S-11</w:t>
            </w:r>
          </w:p>
        </w:tc>
        <w:tc>
          <w:tcPr>
            <w:tcW w:w="0" w:type="auto"/>
            <w:tcMar>
              <w:top w:w="40" w:type="dxa"/>
              <w:left w:w="100" w:type="dxa"/>
              <w:bottom w:w="40" w:type="dxa"/>
              <w:right w:w="100" w:type="dxa"/>
            </w:tcMar>
          </w:tcPr>
          <w:p w14:paraId="1ABEBC09" w14:textId="77777777" w:rsidR="003B5627" w:rsidRDefault="00000000">
            <w:pPr>
              <w:spacing w:before="20" w:after="20" w:line="240" w:lineRule="auto"/>
              <w:jc w:val="left"/>
            </w:pPr>
            <w:r>
              <w:rPr>
                <w:sz w:val="19"/>
              </w:rPr>
              <w:t>Reconstitution</w:t>
            </w:r>
          </w:p>
        </w:tc>
        <w:tc>
          <w:tcPr>
            <w:tcW w:w="0" w:type="auto"/>
            <w:tcMar>
              <w:top w:w="40" w:type="dxa"/>
              <w:left w:w="100" w:type="dxa"/>
              <w:bottom w:w="40" w:type="dxa"/>
              <w:right w:w="100" w:type="dxa"/>
            </w:tcMar>
          </w:tcPr>
          <w:p w14:paraId="2240705A" w14:textId="77777777" w:rsidR="003B5627" w:rsidRDefault="00000000">
            <w:pPr>
              <w:spacing w:before="20" w:after="20" w:line="240" w:lineRule="auto"/>
              <w:jc w:val="left"/>
            </w:pPr>
            <w:r>
              <w:rPr>
                <w:sz w:val="19"/>
              </w:rPr>
              <w:t>The joint system has resumed operation. The first Bulletin has issued, and normal rules apply.</w:t>
            </w:r>
          </w:p>
        </w:tc>
      </w:tr>
      <w:tr w:rsidR="003B5627" w14:paraId="3AC0B582" w14:textId="77777777">
        <w:tblPrEx>
          <w:tblCellMar>
            <w:top w:w="0" w:type="dxa"/>
            <w:bottom w:w="0" w:type="dxa"/>
          </w:tblCellMar>
        </w:tblPrEx>
        <w:tc>
          <w:tcPr>
            <w:tcW w:w="0" w:type="auto"/>
            <w:tcMar>
              <w:top w:w="40" w:type="dxa"/>
              <w:left w:w="100" w:type="dxa"/>
              <w:bottom w:w="40" w:type="dxa"/>
              <w:right w:w="100" w:type="dxa"/>
            </w:tcMar>
          </w:tcPr>
          <w:p w14:paraId="5E048965" w14:textId="77777777" w:rsidR="003B5627" w:rsidRDefault="00000000">
            <w:pPr>
              <w:spacing w:before="20" w:after="20" w:line="240" w:lineRule="auto"/>
              <w:jc w:val="left"/>
            </w:pPr>
            <w:r>
              <w:rPr>
                <w:sz w:val="19"/>
              </w:rPr>
              <w:t>S-12</w:t>
            </w:r>
          </w:p>
        </w:tc>
        <w:tc>
          <w:tcPr>
            <w:tcW w:w="0" w:type="auto"/>
            <w:tcMar>
              <w:top w:w="40" w:type="dxa"/>
              <w:left w:w="100" w:type="dxa"/>
              <w:bottom w:w="40" w:type="dxa"/>
              <w:right w:w="100" w:type="dxa"/>
            </w:tcMar>
          </w:tcPr>
          <w:p w14:paraId="6F17DF33" w14:textId="77777777" w:rsidR="003B5627" w:rsidRDefault="00000000">
            <w:pPr>
              <w:spacing w:before="20" w:after="20" w:line="240" w:lineRule="auto"/>
              <w:jc w:val="left"/>
            </w:pPr>
            <w:r>
              <w:rPr>
                <w:sz w:val="19"/>
              </w:rPr>
              <w:t>Accession</w:t>
            </w:r>
          </w:p>
        </w:tc>
        <w:tc>
          <w:tcPr>
            <w:tcW w:w="0" w:type="auto"/>
            <w:tcMar>
              <w:top w:w="40" w:type="dxa"/>
              <w:left w:w="100" w:type="dxa"/>
              <w:bottom w:w="40" w:type="dxa"/>
              <w:right w:w="100" w:type="dxa"/>
            </w:tcMar>
          </w:tcPr>
          <w:p w14:paraId="01DA9CDF" w14:textId="77777777" w:rsidR="003B5627" w:rsidRDefault="00000000">
            <w:pPr>
              <w:spacing w:before="20" w:after="20" w:line="240" w:lineRule="auto"/>
              <w:jc w:val="left"/>
            </w:pPr>
            <w:r>
              <w:rPr>
                <w:sz w:val="19"/>
              </w:rPr>
              <w:t>We welcome a new participant to the system. The register of seats and the public record reflect the accession from today.</w:t>
            </w:r>
          </w:p>
        </w:tc>
      </w:tr>
    </w:tbl>
    <w:p w14:paraId="0E00134D" w14:textId="77777777" w:rsidR="003B5627" w:rsidRDefault="003B5627">
      <w:pPr>
        <w:spacing w:after="100"/>
      </w:pPr>
    </w:p>
    <w:p w14:paraId="33F117A3" w14:textId="77777777" w:rsidR="003B5627" w:rsidRDefault="00000000">
      <w:pPr>
        <w:pStyle w:val="Caption"/>
      </w:pPr>
      <w:r>
        <w:t>Table H-1: Pre-cleared statements. A statement outside this list during a freeze period classifies under Article 36.</w:t>
      </w:r>
    </w:p>
    <w:p w14:paraId="43249790" w14:textId="77777777" w:rsidR="003B5627" w:rsidRDefault="00000000">
      <w:pPr>
        <w:pStyle w:val="Heading1"/>
      </w:pPr>
      <w:bookmarkStart w:id="85" w:name="_Toc236929671"/>
      <w:r>
        <w:lastRenderedPageBreak/>
        <w:t>Annex I: Glossary and Neutral Terminology</w:t>
      </w:r>
      <w:bookmarkEnd w:id="85"/>
    </w:p>
    <w:p w14:paraId="6DD756DC" w14:textId="77777777" w:rsidR="003B5627" w:rsidRDefault="00000000">
      <w:r>
        <w:t>Words carry politics. This Annex fixes the vocabulary of the Protocol so that every participant reads the same meaning and no capital reads an insult. Officers, spokespersons, and translators use the preferred term in every context, written and spoken.</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2027"/>
        <w:gridCol w:w="3015"/>
        <w:gridCol w:w="4184"/>
      </w:tblGrid>
      <w:tr w:rsidR="003B5627" w14:paraId="7728F6D2"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792C372C" w14:textId="77777777" w:rsidR="003B5627" w:rsidRDefault="00000000">
            <w:pPr>
              <w:spacing w:before="20" w:after="20" w:line="240" w:lineRule="auto"/>
              <w:jc w:val="left"/>
            </w:pPr>
            <w:r>
              <w:rPr>
                <w:b/>
                <w:color w:val="1F4E5F"/>
                <w:sz w:val="19"/>
              </w:rPr>
              <w:t>Preferred term</w:t>
            </w:r>
          </w:p>
        </w:tc>
        <w:tc>
          <w:tcPr>
            <w:tcW w:w="0" w:type="auto"/>
            <w:shd w:val="clear" w:color="auto" w:fill="E4EDF0"/>
            <w:tcMar>
              <w:top w:w="40" w:type="dxa"/>
              <w:left w:w="100" w:type="dxa"/>
              <w:bottom w:w="40" w:type="dxa"/>
              <w:right w:w="100" w:type="dxa"/>
            </w:tcMar>
          </w:tcPr>
          <w:p w14:paraId="304D7990" w14:textId="77777777" w:rsidR="003B5627" w:rsidRDefault="00000000">
            <w:pPr>
              <w:spacing w:before="20" w:after="20" w:line="240" w:lineRule="auto"/>
              <w:jc w:val="left"/>
            </w:pPr>
            <w:r>
              <w:rPr>
                <w:b/>
                <w:color w:val="1F4E5F"/>
                <w:sz w:val="19"/>
              </w:rPr>
              <w:t>Avoid</w:t>
            </w:r>
          </w:p>
        </w:tc>
        <w:tc>
          <w:tcPr>
            <w:tcW w:w="0" w:type="auto"/>
            <w:shd w:val="clear" w:color="auto" w:fill="E4EDF0"/>
            <w:tcMar>
              <w:top w:w="40" w:type="dxa"/>
              <w:left w:w="100" w:type="dxa"/>
              <w:bottom w:w="40" w:type="dxa"/>
              <w:right w:w="100" w:type="dxa"/>
            </w:tcMar>
          </w:tcPr>
          <w:p w14:paraId="273D566A" w14:textId="77777777" w:rsidR="003B5627" w:rsidRDefault="00000000">
            <w:pPr>
              <w:spacing w:before="20" w:after="20" w:line="240" w:lineRule="auto"/>
              <w:jc w:val="left"/>
            </w:pPr>
            <w:r>
              <w:rPr>
                <w:b/>
                <w:color w:val="1F4E5F"/>
                <w:sz w:val="19"/>
              </w:rPr>
              <w:t>Reason</w:t>
            </w:r>
          </w:p>
        </w:tc>
      </w:tr>
      <w:tr w:rsidR="003B5627" w14:paraId="6BE43FD9" w14:textId="77777777">
        <w:tblPrEx>
          <w:tblCellMar>
            <w:top w:w="0" w:type="dxa"/>
            <w:bottom w:w="0" w:type="dxa"/>
          </w:tblCellMar>
        </w:tblPrEx>
        <w:tc>
          <w:tcPr>
            <w:tcW w:w="0" w:type="auto"/>
            <w:tcMar>
              <w:top w:w="40" w:type="dxa"/>
              <w:left w:w="100" w:type="dxa"/>
              <w:bottom w:w="40" w:type="dxa"/>
              <w:right w:w="100" w:type="dxa"/>
            </w:tcMar>
          </w:tcPr>
          <w:p w14:paraId="7991E014" w14:textId="77777777" w:rsidR="003B5627" w:rsidRDefault="00000000">
            <w:pPr>
              <w:spacing w:before="20" w:after="20" w:line="240" w:lineRule="auto"/>
              <w:jc w:val="left"/>
            </w:pPr>
            <w:r>
              <w:rPr>
                <w:sz w:val="19"/>
              </w:rPr>
              <w:t>Transit Desk</w:t>
            </w:r>
          </w:p>
        </w:tc>
        <w:tc>
          <w:tcPr>
            <w:tcW w:w="0" w:type="auto"/>
            <w:tcMar>
              <w:top w:w="40" w:type="dxa"/>
              <w:left w:w="100" w:type="dxa"/>
              <w:bottom w:w="40" w:type="dxa"/>
              <w:right w:w="100" w:type="dxa"/>
            </w:tcMar>
          </w:tcPr>
          <w:p w14:paraId="6C4E60F7" w14:textId="77777777" w:rsidR="003B5627" w:rsidRDefault="00000000">
            <w:pPr>
              <w:spacing w:before="20" w:after="20" w:line="240" w:lineRule="auto"/>
              <w:jc w:val="left"/>
            </w:pPr>
            <w:r>
              <w:rPr>
                <w:sz w:val="19"/>
              </w:rPr>
              <w:t>Permission authority; gatekeeper</w:t>
            </w:r>
          </w:p>
        </w:tc>
        <w:tc>
          <w:tcPr>
            <w:tcW w:w="0" w:type="auto"/>
            <w:tcMar>
              <w:top w:w="40" w:type="dxa"/>
              <w:left w:w="100" w:type="dxa"/>
              <w:bottom w:w="40" w:type="dxa"/>
              <w:right w:w="100" w:type="dxa"/>
            </w:tcMar>
          </w:tcPr>
          <w:p w14:paraId="15EACDC2" w14:textId="77777777" w:rsidR="003B5627" w:rsidRDefault="00000000">
            <w:pPr>
              <w:spacing w:before="20" w:after="20" w:line="240" w:lineRule="auto"/>
              <w:jc w:val="left"/>
            </w:pPr>
            <w:r>
              <w:rPr>
                <w:sz w:val="19"/>
              </w:rPr>
              <w:t>The Desk acknowledges; it never permits</w:t>
            </w:r>
          </w:p>
        </w:tc>
      </w:tr>
      <w:tr w:rsidR="003B5627" w14:paraId="6F96CC42" w14:textId="77777777">
        <w:tblPrEx>
          <w:tblCellMar>
            <w:top w:w="0" w:type="dxa"/>
            <w:bottom w:w="0" w:type="dxa"/>
          </w:tblCellMar>
        </w:tblPrEx>
        <w:tc>
          <w:tcPr>
            <w:tcW w:w="0" w:type="auto"/>
            <w:tcMar>
              <w:top w:w="40" w:type="dxa"/>
              <w:left w:w="100" w:type="dxa"/>
              <w:bottom w:w="40" w:type="dxa"/>
              <w:right w:w="100" w:type="dxa"/>
            </w:tcMar>
          </w:tcPr>
          <w:p w14:paraId="2E7266C3" w14:textId="77777777" w:rsidR="003B5627" w:rsidRDefault="00000000">
            <w:pPr>
              <w:spacing w:before="20" w:after="20" w:line="240" w:lineRule="auto"/>
              <w:jc w:val="left"/>
            </w:pPr>
            <w:r>
              <w:rPr>
                <w:sz w:val="19"/>
              </w:rPr>
              <w:t>Acknowledgment</w:t>
            </w:r>
          </w:p>
        </w:tc>
        <w:tc>
          <w:tcPr>
            <w:tcW w:w="0" w:type="auto"/>
            <w:tcMar>
              <w:top w:w="40" w:type="dxa"/>
              <w:left w:w="100" w:type="dxa"/>
              <w:bottom w:w="40" w:type="dxa"/>
              <w:right w:w="100" w:type="dxa"/>
            </w:tcMar>
          </w:tcPr>
          <w:p w14:paraId="75DD1549" w14:textId="77777777" w:rsidR="003B5627" w:rsidRDefault="00000000">
            <w:pPr>
              <w:spacing w:before="20" w:after="20" w:line="240" w:lineRule="auto"/>
              <w:jc w:val="left"/>
            </w:pPr>
            <w:r>
              <w:rPr>
                <w:sz w:val="19"/>
              </w:rPr>
              <w:t>Approval; clearance; authorization</w:t>
            </w:r>
          </w:p>
        </w:tc>
        <w:tc>
          <w:tcPr>
            <w:tcW w:w="0" w:type="auto"/>
            <w:tcMar>
              <w:top w:w="40" w:type="dxa"/>
              <w:left w:w="100" w:type="dxa"/>
              <w:bottom w:w="40" w:type="dxa"/>
              <w:right w:w="100" w:type="dxa"/>
            </w:tcMar>
          </w:tcPr>
          <w:p w14:paraId="3D86988A" w14:textId="77777777" w:rsidR="003B5627" w:rsidRDefault="00000000">
            <w:pPr>
              <w:spacing w:before="20" w:after="20" w:line="240" w:lineRule="auto"/>
              <w:jc w:val="left"/>
            </w:pPr>
            <w:r>
              <w:rPr>
                <w:sz w:val="19"/>
              </w:rPr>
              <w:t>Receipt is not permission</w:t>
            </w:r>
          </w:p>
        </w:tc>
      </w:tr>
      <w:tr w:rsidR="003B5627" w14:paraId="50DB046E" w14:textId="77777777">
        <w:tblPrEx>
          <w:tblCellMar>
            <w:top w:w="0" w:type="dxa"/>
            <w:bottom w:w="0" w:type="dxa"/>
          </w:tblCellMar>
        </w:tblPrEx>
        <w:tc>
          <w:tcPr>
            <w:tcW w:w="0" w:type="auto"/>
            <w:tcMar>
              <w:top w:w="40" w:type="dxa"/>
              <w:left w:w="100" w:type="dxa"/>
              <w:bottom w:w="40" w:type="dxa"/>
              <w:right w:w="100" w:type="dxa"/>
            </w:tcMar>
          </w:tcPr>
          <w:p w14:paraId="0726EFEC" w14:textId="77777777" w:rsidR="003B5627" w:rsidRDefault="00000000">
            <w:pPr>
              <w:spacing w:before="20" w:after="20" w:line="240" w:lineRule="auto"/>
              <w:jc w:val="left"/>
            </w:pPr>
            <w:r>
              <w:rPr>
                <w:sz w:val="19"/>
              </w:rPr>
              <w:t>Corridor</w:t>
            </w:r>
          </w:p>
        </w:tc>
        <w:tc>
          <w:tcPr>
            <w:tcW w:w="0" w:type="auto"/>
            <w:tcMar>
              <w:top w:w="40" w:type="dxa"/>
              <w:left w:w="100" w:type="dxa"/>
              <w:bottom w:w="40" w:type="dxa"/>
              <w:right w:w="100" w:type="dxa"/>
            </w:tcMar>
          </w:tcPr>
          <w:p w14:paraId="7BCEF298" w14:textId="77777777" w:rsidR="003B5627" w:rsidRDefault="00000000">
            <w:pPr>
              <w:spacing w:before="20" w:after="20" w:line="240" w:lineRule="auto"/>
              <w:jc w:val="left"/>
            </w:pPr>
            <w:r>
              <w:rPr>
                <w:sz w:val="19"/>
              </w:rPr>
              <w:t>Zone of control; exclusion zone</w:t>
            </w:r>
          </w:p>
        </w:tc>
        <w:tc>
          <w:tcPr>
            <w:tcW w:w="0" w:type="auto"/>
            <w:tcMar>
              <w:top w:w="40" w:type="dxa"/>
              <w:left w:w="100" w:type="dxa"/>
              <w:bottom w:w="40" w:type="dxa"/>
              <w:right w:w="100" w:type="dxa"/>
            </w:tcMar>
          </w:tcPr>
          <w:p w14:paraId="4D3DA475" w14:textId="77777777" w:rsidR="003B5627" w:rsidRDefault="00000000">
            <w:pPr>
              <w:spacing w:before="20" w:after="20" w:line="240" w:lineRule="auto"/>
              <w:jc w:val="left"/>
            </w:pPr>
            <w:r>
              <w:rPr>
                <w:sz w:val="19"/>
              </w:rPr>
              <w:t>Corridors organize traffic; they assign no control</w:t>
            </w:r>
          </w:p>
        </w:tc>
      </w:tr>
      <w:tr w:rsidR="003B5627" w14:paraId="5155DDDC" w14:textId="77777777">
        <w:tblPrEx>
          <w:tblCellMar>
            <w:top w:w="0" w:type="dxa"/>
            <w:bottom w:w="0" w:type="dxa"/>
          </w:tblCellMar>
        </w:tblPrEx>
        <w:tc>
          <w:tcPr>
            <w:tcW w:w="0" w:type="auto"/>
            <w:tcMar>
              <w:top w:w="40" w:type="dxa"/>
              <w:left w:w="100" w:type="dxa"/>
              <w:bottom w:w="40" w:type="dxa"/>
              <w:right w:w="100" w:type="dxa"/>
            </w:tcMar>
          </w:tcPr>
          <w:p w14:paraId="7D45C753" w14:textId="77777777" w:rsidR="003B5627" w:rsidRDefault="00000000">
            <w:pPr>
              <w:spacing w:before="20" w:after="20" w:line="240" w:lineRule="auto"/>
              <w:jc w:val="left"/>
            </w:pPr>
            <w:r>
              <w:rPr>
                <w:sz w:val="19"/>
              </w:rPr>
              <w:t>Endorsing Stakeholder</w:t>
            </w:r>
          </w:p>
        </w:tc>
        <w:tc>
          <w:tcPr>
            <w:tcW w:w="0" w:type="auto"/>
            <w:tcMar>
              <w:top w:w="40" w:type="dxa"/>
              <w:left w:w="100" w:type="dxa"/>
              <w:bottom w:w="40" w:type="dxa"/>
              <w:right w:w="100" w:type="dxa"/>
            </w:tcMar>
          </w:tcPr>
          <w:p w14:paraId="78FCB369" w14:textId="77777777" w:rsidR="003B5627" w:rsidRDefault="00000000">
            <w:pPr>
              <w:spacing w:before="20" w:after="20" w:line="240" w:lineRule="auto"/>
              <w:jc w:val="left"/>
            </w:pPr>
            <w:r>
              <w:rPr>
                <w:sz w:val="19"/>
              </w:rPr>
              <w:t>Guarantor; enforcer; overseer</w:t>
            </w:r>
          </w:p>
        </w:tc>
        <w:tc>
          <w:tcPr>
            <w:tcW w:w="0" w:type="auto"/>
            <w:tcMar>
              <w:top w:w="40" w:type="dxa"/>
              <w:left w:w="100" w:type="dxa"/>
              <w:bottom w:w="40" w:type="dxa"/>
              <w:right w:w="100" w:type="dxa"/>
            </w:tcMar>
          </w:tcPr>
          <w:p w14:paraId="117BB184" w14:textId="77777777" w:rsidR="003B5627" w:rsidRDefault="00000000">
            <w:pPr>
              <w:spacing w:before="20" w:after="20" w:line="240" w:lineRule="auto"/>
              <w:jc w:val="left"/>
            </w:pPr>
            <w:r>
              <w:rPr>
                <w:sz w:val="19"/>
              </w:rPr>
              <w:t>The seat carries duties without command</w:t>
            </w:r>
          </w:p>
        </w:tc>
      </w:tr>
      <w:tr w:rsidR="003B5627" w14:paraId="0771CE0A" w14:textId="77777777">
        <w:tblPrEx>
          <w:tblCellMar>
            <w:top w:w="0" w:type="dxa"/>
            <w:bottom w:w="0" w:type="dxa"/>
          </w:tblCellMar>
        </w:tblPrEx>
        <w:tc>
          <w:tcPr>
            <w:tcW w:w="0" w:type="auto"/>
            <w:tcMar>
              <w:top w:w="40" w:type="dxa"/>
              <w:left w:w="100" w:type="dxa"/>
              <w:bottom w:w="40" w:type="dxa"/>
              <w:right w:w="100" w:type="dxa"/>
            </w:tcMar>
          </w:tcPr>
          <w:p w14:paraId="662D10A5" w14:textId="77777777" w:rsidR="003B5627" w:rsidRDefault="00000000">
            <w:pPr>
              <w:spacing w:before="20" w:after="20" w:line="240" w:lineRule="auto"/>
              <w:jc w:val="left"/>
            </w:pPr>
            <w:r>
              <w:rPr>
                <w:sz w:val="19"/>
              </w:rPr>
              <w:t>Synchronized relief</w:t>
            </w:r>
          </w:p>
        </w:tc>
        <w:tc>
          <w:tcPr>
            <w:tcW w:w="0" w:type="auto"/>
            <w:tcMar>
              <w:top w:w="40" w:type="dxa"/>
              <w:left w:w="100" w:type="dxa"/>
              <w:bottom w:w="40" w:type="dxa"/>
              <w:right w:w="100" w:type="dxa"/>
            </w:tcMar>
          </w:tcPr>
          <w:p w14:paraId="69E46DF8" w14:textId="77777777" w:rsidR="003B5627" w:rsidRDefault="00000000">
            <w:pPr>
              <w:spacing w:before="20" w:after="20" w:line="240" w:lineRule="auto"/>
              <w:jc w:val="left"/>
            </w:pPr>
            <w:r>
              <w:rPr>
                <w:sz w:val="19"/>
              </w:rPr>
              <w:t>Concession; reward; payout</w:t>
            </w:r>
          </w:p>
        </w:tc>
        <w:tc>
          <w:tcPr>
            <w:tcW w:w="0" w:type="auto"/>
            <w:tcMar>
              <w:top w:w="40" w:type="dxa"/>
              <w:left w:w="100" w:type="dxa"/>
              <w:bottom w:w="40" w:type="dxa"/>
              <w:right w:w="100" w:type="dxa"/>
            </w:tcMar>
          </w:tcPr>
          <w:p w14:paraId="7B5BAFBD" w14:textId="77777777" w:rsidR="003B5627" w:rsidRDefault="00000000">
            <w:pPr>
              <w:spacing w:before="20" w:after="20" w:line="240" w:lineRule="auto"/>
              <w:jc w:val="left"/>
            </w:pPr>
            <w:r>
              <w:rPr>
                <w:sz w:val="19"/>
              </w:rPr>
              <w:t>Pairs are reciprocal steps, not transactions</w:t>
            </w:r>
          </w:p>
        </w:tc>
      </w:tr>
      <w:tr w:rsidR="003B5627" w14:paraId="316DABFD" w14:textId="77777777">
        <w:tblPrEx>
          <w:tblCellMar>
            <w:top w:w="0" w:type="dxa"/>
            <w:bottom w:w="0" w:type="dxa"/>
          </w:tblCellMar>
        </w:tblPrEx>
        <w:tc>
          <w:tcPr>
            <w:tcW w:w="0" w:type="auto"/>
            <w:tcMar>
              <w:top w:w="40" w:type="dxa"/>
              <w:left w:w="100" w:type="dxa"/>
              <w:bottom w:w="40" w:type="dxa"/>
              <w:right w:w="100" w:type="dxa"/>
            </w:tcMar>
          </w:tcPr>
          <w:p w14:paraId="33FA0A29" w14:textId="77777777" w:rsidR="003B5627" w:rsidRDefault="00000000">
            <w:pPr>
              <w:spacing w:before="20" w:after="20" w:line="240" w:lineRule="auto"/>
              <w:jc w:val="left"/>
            </w:pPr>
            <w:r>
              <w:rPr>
                <w:sz w:val="19"/>
              </w:rPr>
              <w:t>Paired keys; co-equal</w:t>
            </w:r>
          </w:p>
        </w:tc>
        <w:tc>
          <w:tcPr>
            <w:tcW w:w="0" w:type="auto"/>
            <w:tcMar>
              <w:top w:w="40" w:type="dxa"/>
              <w:left w:w="100" w:type="dxa"/>
              <w:bottom w:w="40" w:type="dxa"/>
              <w:right w:w="100" w:type="dxa"/>
            </w:tcMar>
          </w:tcPr>
          <w:p w14:paraId="1A648709" w14:textId="77777777" w:rsidR="003B5627" w:rsidRDefault="00000000">
            <w:pPr>
              <w:spacing w:before="20" w:after="20" w:line="240" w:lineRule="auto"/>
              <w:jc w:val="left"/>
            </w:pPr>
            <w:r>
              <w:rPr>
                <w:sz w:val="19"/>
              </w:rPr>
              <w:t>Supervision; monitoring of one by another</w:t>
            </w:r>
          </w:p>
        </w:tc>
        <w:tc>
          <w:tcPr>
            <w:tcW w:w="0" w:type="auto"/>
            <w:tcMar>
              <w:top w:w="40" w:type="dxa"/>
              <w:left w:w="100" w:type="dxa"/>
              <w:bottom w:w="40" w:type="dxa"/>
              <w:right w:w="100" w:type="dxa"/>
            </w:tcMar>
          </w:tcPr>
          <w:p w14:paraId="1D9D2A54" w14:textId="77777777" w:rsidR="003B5627" w:rsidRDefault="00000000">
            <w:pPr>
              <w:spacing w:before="20" w:after="20" w:line="240" w:lineRule="auto"/>
              <w:jc w:val="left"/>
            </w:pPr>
            <w:r>
              <w:rPr>
                <w:sz w:val="19"/>
              </w:rPr>
              <w:t>Pairing is mutual, never hierarchical</w:t>
            </w:r>
          </w:p>
        </w:tc>
      </w:tr>
      <w:tr w:rsidR="003B5627" w14:paraId="6B1E05A0" w14:textId="77777777">
        <w:tblPrEx>
          <w:tblCellMar>
            <w:top w:w="0" w:type="dxa"/>
            <w:bottom w:w="0" w:type="dxa"/>
          </w:tblCellMar>
        </w:tblPrEx>
        <w:tc>
          <w:tcPr>
            <w:tcW w:w="0" w:type="auto"/>
            <w:tcMar>
              <w:top w:w="40" w:type="dxa"/>
              <w:left w:w="100" w:type="dxa"/>
              <w:bottom w:w="40" w:type="dxa"/>
              <w:right w:w="100" w:type="dxa"/>
            </w:tcMar>
          </w:tcPr>
          <w:p w14:paraId="576BC9B9" w14:textId="77777777" w:rsidR="003B5627" w:rsidRDefault="00000000">
            <w:pPr>
              <w:spacing w:before="20" w:after="20" w:line="240" w:lineRule="auto"/>
              <w:jc w:val="left"/>
            </w:pPr>
            <w:r>
              <w:rPr>
                <w:sz w:val="19"/>
              </w:rPr>
              <w:t>Verification</w:t>
            </w:r>
          </w:p>
        </w:tc>
        <w:tc>
          <w:tcPr>
            <w:tcW w:w="0" w:type="auto"/>
            <w:tcMar>
              <w:top w:w="40" w:type="dxa"/>
              <w:left w:w="100" w:type="dxa"/>
              <w:bottom w:w="40" w:type="dxa"/>
              <w:right w:w="100" w:type="dxa"/>
            </w:tcMar>
          </w:tcPr>
          <w:p w14:paraId="5D269C9D" w14:textId="77777777" w:rsidR="003B5627" w:rsidRDefault="00000000">
            <w:pPr>
              <w:spacing w:before="20" w:after="20" w:line="240" w:lineRule="auto"/>
              <w:jc w:val="left"/>
            </w:pPr>
            <w:r>
              <w:rPr>
                <w:sz w:val="19"/>
              </w:rPr>
              <w:t>Inspection; intrusion</w:t>
            </w:r>
          </w:p>
        </w:tc>
        <w:tc>
          <w:tcPr>
            <w:tcW w:w="0" w:type="auto"/>
            <w:tcMar>
              <w:top w:w="40" w:type="dxa"/>
              <w:left w:w="100" w:type="dxa"/>
              <w:bottom w:w="40" w:type="dxa"/>
              <w:right w:w="100" w:type="dxa"/>
            </w:tcMar>
          </w:tcPr>
          <w:p w14:paraId="2D532E25" w14:textId="77777777" w:rsidR="003B5627" w:rsidRDefault="00000000">
            <w:pPr>
              <w:spacing w:before="20" w:after="20" w:line="240" w:lineRule="auto"/>
              <w:jc w:val="left"/>
            </w:pPr>
            <w:r>
              <w:rPr>
                <w:sz w:val="19"/>
              </w:rPr>
              <w:t>Verification confirms a shared record</w:t>
            </w:r>
          </w:p>
        </w:tc>
      </w:tr>
      <w:tr w:rsidR="003B5627" w14:paraId="7098B4AC" w14:textId="77777777">
        <w:tblPrEx>
          <w:tblCellMar>
            <w:top w:w="0" w:type="dxa"/>
            <w:bottom w:w="0" w:type="dxa"/>
          </w:tblCellMar>
        </w:tblPrEx>
        <w:tc>
          <w:tcPr>
            <w:tcW w:w="0" w:type="auto"/>
            <w:tcMar>
              <w:top w:w="40" w:type="dxa"/>
              <w:left w:w="100" w:type="dxa"/>
              <w:bottom w:w="40" w:type="dxa"/>
              <w:right w:w="100" w:type="dxa"/>
            </w:tcMar>
          </w:tcPr>
          <w:p w14:paraId="79CAB033" w14:textId="77777777" w:rsidR="003B5627" w:rsidRDefault="00000000">
            <w:pPr>
              <w:spacing w:before="20" w:after="20" w:line="240" w:lineRule="auto"/>
              <w:jc w:val="left"/>
            </w:pPr>
            <w:r>
              <w:rPr>
                <w:sz w:val="19"/>
              </w:rPr>
              <w:t>Standstill</w:t>
            </w:r>
          </w:p>
        </w:tc>
        <w:tc>
          <w:tcPr>
            <w:tcW w:w="0" w:type="auto"/>
            <w:tcMar>
              <w:top w:w="40" w:type="dxa"/>
              <w:left w:w="100" w:type="dxa"/>
              <w:bottom w:w="40" w:type="dxa"/>
              <w:right w:w="100" w:type="dxa"/>
            </w:tcMar>
          </w:tcPr>
          <w:p w14:paraId="6FD69613" w14:textId="77777777" w:rsidR="003B5627" w:rsidRDefault="00000000">
            <w:pPr>
              <w:spacing w:before="20" w:after="20" w:line="240" w:lineRule="auto"/>
              <w:jc w:val="left"/>
            </w:pPr>
            <w:r>
              <w:rPr>
                <w:sz w:val="19"/>
              </w:rPr>
              <w:t>Ceasefire; truce</w:t>
            </w:r>
          </w:p>
        </w:tc>
        <w:tc>
          <w:tcPr>
            <w:tcW w:w="0" w:type="auto"/>
            <w:tcMar>
              <w:top w:w="40" w:type="dxa"/>
              <w:left w:w="100" w:type="dxa"/>
              <w:bottom w:w="40" w:type="dxa"/>
              <w:right w:w="100" w:type="dxa"/>
            </w:tcMar>
          </w:tcPr>
          <w:p w14:paraId="1648595B" w14:textId="77777777" w:rsidR="003B5627" w:rsidRDefault="00000000">
            <w:pPr>
              <w:spacing w:before="20" w:after="20" w:line="240" w:lineRule="auto"/>
              <w:jc w:val="left"/>
            </w:pPr>
            <w:r>
              <w:rPr>
                <w:sz w:val="19"/>
              </w:rPr>
              <w:t>The regime governs safety conduct, not a war</w:t>
            </w:r>
          </w:p>
        </w:tc>
      </w:tr>
      <w:tr w:rsidR="003B5627" w14:paraId="30431B90" w14:textId="77777777">
        <w:tblPrEx>
          <w:tblCellMar>
            <w:top w:w="0" w:type="dxa"/>
            <w:bottom w:w="0" w:type="dxa"/>
          </w:tblCellMar>
        </w:tblPrEx>
        <w:tc>
          <w:tcPr>
            <w:tcW w:w="0" w:type="auto"/>
            <w:tcMar>
              <w:top w:w="40" w:type="dxa"/>
              <w:left w:w="100" w:type="dxa"/>
              <w:bottom w:w="40" w:type="dxa"/>
              <w:right w:w="100" w:type="dxa"/>
            </w:tcMar>
          </w:tcPr>
          <w:p w14:paraId="2D5828AA" w14:textId="77777777" w:rsidR="003B5627" w:rsidRDefault="00000000">
            <w:pPr>
              <w:spacing w:before="20" w:after="20" w:line="240" w:lineRule="auto"/>
              <w:jc w:val="left"/>
            </w:pPr>
            <w:r>
              <w:rPr>
                <w:sz w:val="19"/>
              </w:rPr>
              <w:t>Provisional Protocol</w:t>
            </w:r>
          </w:p>
        </w:tc>
        <w:tc>
          <w:tcPr>
            <w:tcW w:w="0" w:type="auto"/>
            <w:tcMar>
              <w:top w:w="40" w:type="dxa"/>
              <w:left w:w="100" w:type="dxa"/>
              <w:bottom w:w="40" w:type="dxa"/>
              <w:right w:w="100" w:type="dxa"/>
            </w:tcMar>
          </w:tcPr>
          <w:p w14:paraId="2A1CD71A" w14:textId="77777777" w:rsidR="003B5627" w:rsidRDefault="00000000">
            <w:pPr>
              <w:spacing w:before="20" w:after="20" w:line="240" w:lineRule="auto"/>
              <w:jc w:val="left"/>
            </w:pPr>
            <w:r>
              <w:rPr>
                <w:sz w:val="19"/>
              </w:rPr>
              <w:t>Interim deal; stopgap</w:t>
            </w:r>
          </w:p>
        </w:tc>
        <w:tc>
          <w:tcPr>
            <w:tcW w:w="0" w:type="auto"/>
            <w:tcMar>
              <w:top w:w="40" w:type="dxa"/>
              <w:left w:w="100" w:type="dxa"/>
              <w:bottom w:w="40" w:type="dxa"/>
              <w:right w:w="100" w:type="dxa"/>
            </w:tcMar>
          </w:tcPr>
          <w:p w14:paraId="2F74D604" w14:textId="77777777" w:rsidR="003B5627" w:rsidRDefault="00000000">
            <w:pPr>
              <w:spacing w:before="20" w:after="20" w:line="240" w:lineRule="auto"/>
              <w:jc w:val="left"/>
            </w:pPr>
            <w:r>
              <w:rPr>
                <w:sz w:val="19"/>
              </w:rPr>
              <w:t>The instrument is complete and continuous</w:t>
            </w:r>
          </w:p>
        </w:tc>
      </w:tr>
      <w:tr w:rsidR="003B5627" w14:paraId="64B0C0EB" w14:textId="77777777">
        <w:tblPrEx>
          <w:tblCellMar>
            <w:top w:w="0" w:type="dxa"/>
            <w:bottom w:w="0" w:type="dxa"/>
          </w:tblCellMar>
        </w:tblPrEx>
        <w:tc>
          <w:tcPr>
            <w:tcW w:w="0" w:type="auto"/>
            <w:tcMar>
              <w:top w:w="40" w:type="dxa"/>
              <w:left w:w="100" w:type="dxa"/>
              <w:bottom w:w="40" w:type="dxa"/>
              <w:right w:w="100" w:type="dxa"/>
            </w:tcMar>
          </w:tcPr>
          <w:p w14:paraId="1985416D" w14:textId="77777777" w:rsidR="003B5627" w:rsidRDefault="00000000">
            <w:pPr>
              <w:spacing w:before="20" w:after="20" w:line="240" w:lineRule="auto"/>
              <w:jc w:val="left"/>
            </w:pPr>
            <w:r>
              <w:rPr>
                <w:sz w:val="19"/>
              </w:rPr>
              <w:t>Step-back</w:t>
            </w:r>
          </w:p>
        </w:tc>
        <w:tc>
          <w:tcPr>
            <w:tcW w:w="0" w:type="auto"/>
            <w:tcMar>
              <w:top w:w="40" w:type="dxa"/>
              <w:left w:w="100" w:type="dxa"/>
              <w:bottom w:w="40" w:type="dxa"/>
              <w:right w:w="100" w:type="dxa"/>
            </w:tcMar>
          </w:tcPr>
          <w:p w14:paraId="282BAB78" w14:textId="77777777" w:rsidR="003B5627" w:rsidRDefault="00000000">
            <w:pPr>
              <w:spacing w:before="20" w:after="20" w:line="240" w:lineRule="auto"/>
              <w:jc w:val="left"/>
            </w:pPr>
            <w:r>
              <w:rPr>
                <w:sz w:val="19"/>
              </w:rPr>
              <w:t>Sanction; punishment</w:t>
            </w:r>
          </w:p>
        </w:tc>
        <w:tc>
          <w:tcPr>
            <w:tcW w:w="0" w:type="auto"/>
            <w:tcMar>
              <w:top w:w="40" w:type="dxa"/>
              <w:left w:w="100" w:type="dxa"/>
              <w:bottom w:w="40" w:type="dxa"/>
              <w:right w:w="100" w:type="dxa"/>
            </w:tcMar>
          </w:tcPr>
          <w:p w14:paraId="2E5DEF44" w14:textId="77777777" w:rsidR="003B5627" w:rsidRDefault="00000000">
            <w:pPr>
              <w:spacing w:before="20" w:after="20" w:line="240" w:lineRule="auto"/>
              <w:jc w:val="left"/>
            </w:pPr>
            <w:r>
              <w:rPr>
                <w:sz w:val="19"/>
              </w:rPr>
              <w:t>Measures are reversible and published</w:t>
            </w:r>
          </w:p>
        </w:tc>
      </w:tr>
      <w:tr w:rsidR="003B5627" w14:paraId="18BD9B2C" w14:textId="77777777">
        <w:tblPrEx>
          <w:tblCellMar>
            <w:top w:w="0" w:type="dxa"/>
            <w:bottom w:w="0" w:type="dxa"/>
          </w:tblCellMar>
        </w:tblPrEx>
        <w:tc>
          <w:tcPr>
            <w:tcW w:w="0" w:type="auto"/>
            <w:tcMar>
              <w:top w:w="40" w:type="dxa"/>
              <w:left w:w="100" w:type="dxa"/>
              <w:bottom w:w="40" w:type="dxa"/>
              <w:right w:w="100" w:type="dxa"/>
            </w:tcMar>
          </w:tcPr>
          <w:p w14:paraId="6BE5E091" w14:textId="77777777" w:rsidR="003B5627" w:rsidRDefault="00000000">
            <w:pPr>
              <w:spacing w:before="20" w:after="20" w:line="240" w:lineRule="auto"/>
              <w:jc w:val="left"/>
            </w:pPr>
            <w:r>
              <w:rPr>
                <w:sz w:val="19"/>
              </w:rPr>
              <w:t>Governance Area</w:t>
            </w:r>
          </w:p>
        </w:tc>
        <w:tc>
          <w:tcPr>
            <w:tcW w:w="0" w:type="auto"/>
            <w:tcMar>
              <w:top w:w="40" w:type="dxa"/>
              <w:left w:w="100" w:type="dxa"/>
              <w:bottom w:w="40" w:type="dxa"/>
              <w:right w:w="100" w:type="dxa"/>
            </w:tcMar>
          </w:tcPr>
          <w:p w14:paraId="6CE51BC6" w14:textId="77777777" w:rsidR="003B5627" w:rsidRDefault="00000000">
            <w:pPr>
              <w:spacing w:before="20" w:after="20" w:line="240" w:lineRule="auto"/>
              <w:jc w:val="left"/>
            </w:pPr>
            <w:r>
              <w:rPr>
                <w:sz w:val="19"/>
              </w:rPr>
              <w:t>Iranian side; Omani side (as legal claims)</w:t>
            </w:r>
          </w:p>
        </w:tc>
        <w:tc>
          <w:tcPr>
            <w:tcW w:w="0" w:type="auto"/>
            <w:tcMar>
              <w:top w:w="40" w:type="dxa"/>
              <w:left w:w="100" w:type="dxa"/>
              <w:bottom w:w="40" w:type="dxa"/>
              <w:right w:w="100" w:type="dxa"/>
            </w:tcMar>
          </w:tcPr>
          <w:p w14:paraId="2C6779EF" w14:textId="77777777" w:rsidR="003B5627" w:rsidRDefault="00000000">
            <w:pPr>
              <w:spacing w:before="20" w:after="20" w:line="240" w:lineRule="auto"/>
              <w:jc w:val="left"/>
            </w:pPr>
            <w:r>
              <w:rPr>
                <w:sz w:val="19"/>
              </w:rPr>
              <w:t>Operational geography carries no legal claim</w:t>
            </w:r>
          </w:p>
        </w:tc>
      </w:tr>
      <w:tr w:rsidR="003B5627" w14:paraId="4AEE9459" w14:textId="77777777">
        <w:tblPrEx>
          <w:tblCellMar>
            <w:top w:w="0" w:type="dxa"/>
            <w:bottom w:w="0" w:type="dxa"/>
          </w:tblCellMar>
        </w:tblPrEx>
        <w:tc>
          <w:tcPr>
            <w:tcW w:w="0" w:type="auto"/>
            <w:tcMar>
              <w:top w:w="40" w:type="dxa"/>
              <w:left w:w="100" w:type="dxa"/>
              <w:bottom w:w="40" w:type="dxa"/>
              <w:right w:w="100" w:type="dxa"/>
            </w:tcMar>
          </w:tcPr>
          <w:p w14:paraId="3CF69631" w14:textId="77777777" w:rsidR="003B5627" w:rsidRDefault="00000000">
            <w:pPr>
              <w:spacing w:before="20" w:after="20" w:line="240" w:lineRule="auto"/>
              <w:jc w:val="left"/>
            </w:pPr>
            <w:r>
              <w:rPr>
                <w:sz w:val="19"/>
              </w:rPr>
              <w:t>Vessel of Concern</w:t>
            </w:r>
          </w:p>
        </w:tc>
        <w:tc>
          <w:tcPr>
            <w:tcW w:w="0" w:type="auto"/>
            <w:tcMar>
              <w:top w:w="40" w:type="dxa"/>
              <w:left w:w="100" w:type="dxa"/>
              <w:bottom w:w="40" w:type="dxa"/>
              <w:right w:w="100" w:type="dxa"/>
            </w:tcMar>
          </w:tcPr>
          <w:p w14:paraId="5AEC99E9" w14:textId="77777777" w:rsidR="003B5627" w:rsidRDefault="00000000">
            <w:pPr>
              <w:spacing w:before="20" w:after="20" w:line="240" w:lineRule="auto"/>
              <w:jc w:val="left"/>
            </w:pPr>
            <w:r>
              <w:rPr>
                <w:sz w:val="19"/>
              </w:rPr>
              <w:t>Suspect vessel; hostile vessel</w:t>
            </w:r>
          </w:p>
        </w:tc>
        <w:tc>
          <w:tcPr>
            <w:tcW w:w="0" w:type="auto"/>
            <w:tcMar>
              <w:top w:w="40" w:type="dxa"/>
              <w:left w:w="100" w:type="dxa"/>
              <w:bottom w:w="40" w:type="dxa"/>
              <w:right w:w="100" w:type="dxa"/>
            </w:tcMar>
          </w:tcPr>
          <w:p w14:paraId="41D95DC1" w14:textId="77777777" w:rsidR="003B5627" w:rsidRDefault="00000000">
            <w:pPr>
              <w:spacing w:before="20" w:after="20" w:line="240" w:lineRule="auto"/>
              <w:jc w:val="left"/>
            </w:pPr>
            <w:r>
              <w:rPr>
                <w:sz w:val="19"/>
              </w:rPr>
              <w:t>Categorization attaches observation, never suspicion of intent</w:t>
            </w:r>
          </w:p>
        </w:tc>
      </w:tr>
      <w:tr w:rsidR="003B5627" w14:paraId="5E57C278" w14:textId="77777777">
        <w:tblPrEx>
          <w:tblCellMar>
            <w:top w:w="0" w:type="dxa"/>
            <w:bottom w:w="0" w:type="dxa"/>
          </w:tblCellMar>
        </w:tblPrEx>
        <w:tc>
          <w:tcPr>
            <w:tcW w:w="0" w:type="auto"/>
            <w:tcMar>
              <w:top w:w="40" w:type="dxa"/>
              <w:left w:w="100" w:type="dxa"/>
              <w:bottom w:w="40" w:type="dxa"/>
              <w:right w:w="100" w:type="dxa"/>
            </w:tcMar>
          </w:tcPr>
          <w:p w14:paraId="3DBDEF00" w14:textId="77777777" w:rsidR="003B5627" w:rsidRDefault="00000000">
            <w:pPr>
              <w:spacing w:before="20" w:after="20" w:line="240" w:lineRule="auto"/>
              <w:jc w:val="left"/>
            </w:pPr>
            <w:r>
              <w:rPr>
                <w:sz w:val="19"/>
              </w:rPr>
              <w:t>Contributing Participant</w:t>
            </w:r>
          </w:p>
        </w:tc>
        <w:tc>
          <w:tcPr>
            <w:tcW w:w="0" w:type="auto"/>
            <w:tcMar>
              <w:top w:w="40" w:type="dxa"/>
              <w:left w:w="100" w:type="dxa"/>
              <w:bottom w:w="40" w:type="dxa"/>
              <w:right w:w="100" w:type="dxa"/>
            </w:tcMar>
          </w:tcPr>
          <w:p w14:paraId="3A86B695" w14:textId="77777777" w:rsidR="003B5627" w:rsidRDefault="00000000">
            <w:pPr>
              <w:spacing w:before="20" w:after="20" w:line="240" w:lineRule="auto"/>
              <w:jc w:val="left"/>
            </w:pPr>
            <w:r>
              <w:rPr>
                <w:sz w:val="19"/>
              </w:rPr>
              <w:t>Coalition; task force</w:t>
            </w:r>
          </w:p>
        </w:tc>
        <w:tc>
          <w:tcPr>
            <w:tcW w:w="0" w:type="auto"/>
            <w:tcMar>
              <w:top w:w="40" w:type="dxa"/>
              <w:left w:w="100" w:type="dxa"/>
              <w:bottom w:w="40" w:type="dxa"/>
              <w:right w:w="100" w:type="dxa"/>
            </w:tcMar>
          </w:tcPr>
          <w:p w14:paraId="5D1734F7" w14:textId="77777777" w:rsidR="003B5627" w:rsidRDefault="00000000">
            <w:pPr>
              <w:spacing w:before="20" w:after="20" w:line="240" w:lineRule="auto"/>
              <w:jc w:val="left"/>
            </w:pPr>
            <w:r>
              <w:rPr>
                <w:sz w:val="19"/>
              </w:rPr>
              <w:t>Contribution runs under invitation and coordination</w:t>
            </w:r>
          </w:p>
        </w:tc>
      </w:tr>
      <w:tr w:rsidR="003B5627" w14:paraId="6FA52D52" w14:textId="77777777">
        <w:tblPrEx>
          <w:tblCellMar>
            <w:top w:w="0" w:type="dxa"/>
            <w:bottom w:w="0" w:type="dxa"/>
          </w:tblCellMar>
        </w:tblPrEx>
        <w:tc>
          <w:tcPr>
            <w:tcW w:w="0" w:type="auto"/>
            <w:tcMar>
              <w:top w:w="40" w:type="dxa"/>
              <w:left w:w="100" w:type="dxa"/>
              <w:bottom w:w="40" w:type="dxa"/>
              <w:right w:w="100" w:type="dxa"/>
            </w:tcMar>
          </w:tcPr>
          <w:p w14:paraId="67CC4E28" w14:textId="77777777" w:rsidR="003B5627" w:rsidRDefault="00000000">
            <w:pPr>
              <w:spacing w:before="20" w:after="20" w:line="240" w:lineRule="auto"/>
              <w:jc w:val="left"/>
            </w:pPr>
            <w:r>
              <w:rPr>
                <w:sz w:val="19"/>
              </w:rPr>
              <w:t>The Bulletin</w:t>
            </w:r>
          </w:p>
        </w:tc>
        <w:tc>
          <w:tcPr>
            <w:tcW w:w="0" w:type="auto"/>
            <w:tcMar>
              <w:top w:w="40" w:type="dxa"/>
              <w:left w:w="100" w:type="dxa"/>
              <w:bottom w:w="40" w:type="dxa"/>
              <w:right w:w="100" w:type="dxa"/>
            </w:tcMar>
          </w:tcPr>
          <w:p w14:paraId="23DF4932" w14:textId="77777777" w:rsidR="003B5627" w:rsidRDefault="00000000">
            <w:pPr>
              <w:spacing w:before="20" w:after="20" w:line="240" w:lineRule="auto"/>
              <w:jc w:val="left"/>
            </w:pPr>
            <w:r>
              <w:rPr>
                <w:sz w:val="19"/>
              </w:rPr>
              <w:t>Advisory; warning order</w:t>
            </w:r>
          </w:p>
        </w:tc>
        <w:tc>
          <w:tcPr>
            <w:tcW w:w="0" w:type="auto"/>
            <w:tcMar>
              <w:top w:w="40" w:type="dxa"/>
              <w:left w:w="100" w:type="dxa"/>
              <w:bottom w:w="40" w:type="dxa"/>
              <w:right w:w="100" w:type="dxa"/>
            </w:tcMar>
          </w:tcPr>
          <w:p w14:paraId="4807D5E2" w14:textId="77777777" w:rsidR="003B5627" w:rsidRDefault="00000000">
            <w:pPr>
              <w:spacing w:before="20" w:after="20" w:line="240" w:lineRule="auto"/>
              <w:jc w:val="left"/>
            </w:pPr>
            <w:r>
              <w:rPr>
                <w:sz w:val="19"/>
              </w:rPr>
              <w:t>The Bulletin informs; it never commands</w:t>
            </w:r>
          </w:p>
        </w:tc>
      </w:tr>
    </w:tbl>
    <w:p w14:paraId="2EC8840C" w14:textId="77777777" w:rsidR="003B5627" w:rsidRDefault="003B5627">
      <w:pPr>
        <w:spacing w:after="100"/>
      </w:pPr>
    </w:p>
    <w:p w14:paraId="5D7E9181" w14:textId="77777777" w:rsidR="003B5627" w:rsidRDefault="00000000">
      <w:pPr>
        <w:pStyle w:val="Caption"/>
      </w:pPr>
      <w:r>
        <w:t>Table I-1: Neutral terminology. The Desk maintains this table in the working languages.</w:t>
      </w:r>
    </w:p>
    <w:p w14:paraId="5BA0F733" w14:textId="77777777" w:rsidR="003B5627" w:rsidRDefault="00000000">
      <w:pPr>
        <w:pStyle w:val="Heading1"/>
      </w:pPr>
      <w:bookmarkStart w:id="86" w:name="_Toc236929672"/>
      <w:r>
        <w:lastRenderedPageBreak/>
        <w:t>Annex J: Source Frameworks</w:t>
      </w:r>
      <w:bookmarkEnd w:id="86"/>
    </w:p>
    <w:p w14:paraId="49384A9A" w14:textId="77777777" w:rsidR="003B5627" w:rsidRDefault="00000000">
      <w:r>
        <w:t>This Protocol consolidates a family of frameworks developed for the Strait of Hormuz and aligns them with the public record of the summer 2026 negotiations. The custodian maintains this list; each entry names the contribution the framework made to this Protocol.</w:t>
      </w:r>
    </w:p>
    <w:tbl>
      <w:tblPr>
        <w:tblW w:w="5000" w:type="pct"/>
        <w:tblInd w:w="100" w:type="dxa"/>
        <w:tblBorders>
          <w:top w:val="single" w:sz="10" w:space="0" w:color="1F4E5F"/>
          <w:bottom w:val="single" w:sz="10" w:space="0" w:color="1F4E5F"/>
          <w:insideH w:val="single" w:sz="4" w:space="0" w:color="B9CAD1"/>
          <w:insideV w:val="single" w:sz="4" w:space="0" w:color="B9CAD1"/>
        </w:tblBorders>
        <w:tblCellMar>
          <w:left w:w="10" w:type="dxa"/>
          <w:right w:w="10" w:type="dxa"/>
        </w:tblCellMar>
        <w:tblLook w:val="0000" w:firstRow="0" w:lastRow="0" w:firstColumn="0" w:lastColumn="0" w:noHBand="0" w:noVBand="0"/>
      </w:tblPr>
      <w:tblGrid>
        <w:gridCol w:w="3898"/>
        <w:gridCol w:w="5328"/>
      </w:tblGrid>
      <w:tr w:rsidR="003B5627" w14:paraId="5821D912" w14:textId="77777777">
        <w:tblPrEx>
          <w:tblCellMar>
            <w:top w:w="0" w:type="dxa"/>
            <w:bottom w:w="0" w:type="dxa"/>
          </w:tblCellMar>
        </w:tblPrEx>
        <w:trPr>
          <w:tblHeader/>
        </w:trPr>
        <w:tc>
          <w:tcPr>
            <w:tcW w:w="0" w:type="auto"/>
            <w:shd w:val="clear" w:color="auto" w:fill="E4EDF0"/>
            <w:tcMar>
              <w:top w:w="40" w:type="dxa"/>
              <w:left w:w="100" w:type="dxa"/>
              <w:bottom w:w="40" w:type="dxa"/>
              <w:right w:w="100" w:type="dxa"/>
            </w:tcMar>
          </w:tcPr>
          <w:p w14:paraId="0F92BF14" w14:textId="77777777" w:rsidR="003B5627" w:rsidRDefault="00000000">
            <w:pPr>
              <w:spacing w:before="20" w:after="20" w:line="240" w:lineRule="auto"/>
              <w:jc w:val="left"/>
            </w:pPr>
            <w:r>
              <w:rPr>
                <w:b/>
                <w:color w:val="1F4E5F"/>
                <w:sz w:val="19"/>
              </w:rPr>
              <w:t>Framework</w:t>
            </w:r>
          </w:p>
        </w:tc>
        <w:tc>
          <w:tcPr>
            <w:tcW w:w="0" w:type="auto"/>
            <w:shd w:val="clear" w:color="auto" w:fill="E4EDF0"/>
            <w:tcMar>
              <w:top w:w="40" w:type="dxa"/>
              <w:left w:w="100" w:type="dxa"/>
              <w:bottom w:w="40" w:type="dxa"/>
              <w:right w:w="100" w:type="dxa"/>
            </w:tcMar>
          </w:tcPr>
          <w:p w14:paraId="0BB92089" w14:textId="77777777" w:rsidR="003B5627" w:rsidRDefault="00000000">
            <w:pPr>
              <w:spacing w:before="20" w:after="20" w:line="240" w:lineRule="auto"/>
              <w:jc w:val="left"/>
            </w:pPr>
            <w:r>
              <w:rPr>
                <w:b/>
                <w:color w:val="1F4E5F"/>
                <w:sz w:val="19"/>
              </w:rPr>
              <w:t>Contribution to this Protocol</w:t>
            </w:r>
          </w:p>
        </w:tc>
      </w:tr>
      <w:tr w:rsidR="003B5627" w14:paraId="4B67A5F3" w14:textId="77777777">
        <w:tblPrEx>
          <w:tblCellMar>
            <w:top w:w="0" w:type="dxa"/>
            <w:bottom w:w="0" w:type="dxa"/>
          </w:tblCellMar>
        </w:tblPrEx>
        <w:tc>
          <w:tcPr>
            <w:tcW w:w="0" w:type="auto"/>
            <w:tcMar>
              <w:top w:w="40" w:type="dxa"/>
              <w:left w:w="100" w:type="dxa"/>
              <w:bottom w:w="40" w:type="dxa"/>
              <w:right w:w="100" w:type="dxa"/>
            </w:tcMar>
          </w:tcPr>
          <w:p w14:paraId="25917550" w14:textId="77777777" w:rsidR="003B5627" w:rsidRDefault="00000000">
            <w:pPr>
              <w:spacing w:before="20" w:after="20" w:line="240" w:lineRule="auto"/>
              <w:jc w:val="left"/>
            </w:pPr>
            <w:r>
              <w:rPr>
                <w:sz w:val="19"/>
              </w:rPr>
              <w:t>The Hormuz Provisional Pact (framework draft)</w:t>
            </w:r>
          </w:p>
        </w:tc>
        <w:tc>
          <w:tcPr>
            <w:tcW w:w="0" w:type="auto"/>
            <w:tcMar>
              <w:top w:w="40" w:type="dxa"/>
              <w:left w:w="100" w:type="dxa"/>
              <w:bottom w:w="40" w:type="dxa"/>
              <w:right w:w="100" w:type="dxa"/>
            </w:tcMar>
          </w:tcPr>
          <w:p w14:paraId="584E3582" w14:textId="77777777" w:rsidR="003B5627" w:rsidRDefault="00000000">
            <w:pPr>
              <w:spacing w:before="20" w:after="20" w:line="240" w:lineRule="auto"/>
              <w:jc w:val="left"/>
            </w:pPr>
            <w:r>
              <w:rPr>
                <w:sz w:val="19"/>
              </w:rPr>
              <w:t>The nine-part architecture; the provisional character; the financial and spoiler-hardening concepts</w:t>
            </w:r>
          </w:p>
        </w:tc>
      </w:tr>
      <w:tr w:rsidR="003B5627" w14:paraId="73A5DCEA" w14:textId="77777777">
        <w:tblPrEx>
          <w:tblCellMar>
            <w:top w:w="0" w:type="dxa"/>
            <w:bottom w:w="0" w:type="dxa"/>
          </w:tblCellMar>
        </w:tblPrEx>
        <w:tc>
          <w:tcPr>
            <w:tcW w:w="0" w:type="auto"/>
            <w:tcMar>
              <w:top w:w="40" w:type="dxa"/>
              <w:left w:w="100" w:type="dxa"/>
              <w:bottom w:w="40" w:type="dxa"/>
              <w:right w:w="100" w:type="dxa"/>
            </w:tcMar>
          </w:tcPr>
          <w:p w14:paraId="6256406E" w14:textId="77777777" w:rsidR="003B5627" w:rsidRDefault="00000000">
            <w:pPr>
              <w:spacing w:before="20" w:after="20" w:line="240" w:lineRule="auto"/>
              <w:jc w:val="left"/>
            </w:pPr>
            <w:r>
              <w:rPr>
                <w:sz w:val="19"/>
              </w:rPr>
              <w:t>The Triad Bridge Compact</w:t>
            </w:r>
          </w:p>
        </w:tc>
        <w:tc>
          <w:tcPr>
            <w:tcW w:w="0" w:type="auto"/>
            <w:tcMar>
              <w:top w:w="40" w:type="dxa"/>
              <w:left w:w="100" w:type="dxa"/>
              <w:bottom w:w="40" w:type="dxa"/>
              <w:right w:w="100" w:type="dxa"/>
            </w:tcMar>
          </w:tcPr>
          <w:p w14:paraId="21F29E0B" w14:textId="77777777" w:rsidR="003B5627" w:rsidRDefault="00000000">
            <w:pPr>
              <w:spacing w:before="20" w:after="20" w:line="240" w:lineRule="auto"/>
              <w:jc w:val="left"/>
            </w:pPr>
            <w:r>
              <w:rPr>
                <w:sz w:val="19"/>
              </w:rPr>
              <w:t>The two-party plus endorser structure; the Transit Desk transformation; the synchronized announcement method</w:t>
            </w:r>
          </w:p>
        </w:tc>
      </w:tr>
      <w:tr w:rsidR="003B5627" w14:paraId="22E58086" w14:textId="77777777">
        <w:tblPrEx>
          <w:tblCellMar>
            <w:top w:w="0" w:type="dxa"/>
            <w:bottom w:w="0" w:type="dxa"/>
          </w:tblCellMar>
        </w:tblPrEx>
        <w:tc>
          <w:tcPr>
            <w:tcW w:w="0" w:type="auto"/>
            <w:tcMar>
              <w:top w:w="40" w:type="dxa"/>
              <w:left w:w="100" w:type="dxa"/>
              <w:bottom w:w="40" w:type="dxa"/>
              <w:right w:w="100" w:type="dxa"/>
            </w:tcMar>
          </w:tcPr>
          <w:p w14:paraId="3D1903CE" w14:textId="77777777" w:rsidR="003B5627" w:rsidRDefault="00000000">
            <w:pPr>
              <w:spacing w:before="20" w:after="20" w:line="240" w:lineRule="auto"/>
              <w:jc w:val="left"/>
            </w:pPr>
            <w:r>
              <w:rPr>
                <w:sz w:val="19"/>
              </w:rPr>
              <w:t>The Stillwater Accord</w:t>
            </w:r>
          </w:p>
        </w:tc>
        <w:tc>
          <w:tcPr>
            <w:tcW w:w="0" w:type="auto"/>
            <w:tcMar>
              <w:top w:w="40" w:type="dxa"/>
              <w:left w:w="100" w:type="dxa"/>
              <w:bottom w:w="40" w:type="dxa"/>
              <w:right w:w="100" w:type="dxa"/>
            </w:tcMar>
          </w:tcPr>
          <w:p w14:paraId="03B3C6FD" w14:textId="77777777" w:rsidR="003B5627" w:rsidRDefault="00000000">
            <w:pPr>
              <w:spacing w:before="20" w:after="20" w:line="240" w:lineRule="auto"/>
              <w:jc w:val="left"/>
            </w:pPr>
            <w:r>
              <w:rPr>
                <w:sz w:val="19"/>
              </w:rPr>
              <w:t>The Red Lines Register; the Governance Area concept; the Neutral Keel Office; the circuit breaker</w:t>
            </w:r>
          </w:p>
        </w:tc>
      </w:tr>
      <w:tr w:rsidR="003B5627" w14:paraId="01EDDF23" w14:textId="77777777">
        <w:tblPrEx>
          <w:tblCellMar>
            <w:top w:w="0" w:type="dxa"/>
            <w:bottom w:w="0" w:type="dxa"/>
          </w:tblCellMar>
        </w:tblPrEx>
        <w:tc>
          <w:tcPr>
            <w:tcW w:w="0" w:type="auto"/>
            <w:tcMar>
              <w:top w:w="40" w:type="dxa"/>
              <w:left w:w="100" w:type="dxa"/>
              <w:bottom w:w="40" w:type="dxa"/>
              <w:right w:w="100" w:type="dxa"/>
            </w:tcMar>
          </w:tcPr>
          <w:p w14:paraId="59805963" w14:textId="77777777" w:rsidR="003B5627" w:rsidRDefault="00000000">
            <w:pPr>
              <w:spacing w:before="20" w:after="20" w:line="240" w:lineRule="auto"/>
              <w:jc w:val="left"/>
            </w:pPr>
            <w:r>
              <w:rPr>
                <w:sz w:val="19"/>
              </w:rPr>
              <w:t>The Daryaban Framework</w:t>
            </w:r>
          </w:p>
        </w:tc>
        <w:tc>
          <w:tcPr>
            <w:tcW w:w="0" w:type="auto"/>
            <w:tcMar>
              <w:top w:w="40" w:type="dxa"/>
              <w:left w:w="100" w:type="dxa"/>
              <w:bottom w:w="40" w:type="dxa"/>
              <w:right w:w="100" w:type="dxa"/>
            </w:tcMar>
          </w:tcPr>
          <w:p w14:paraId="2BF21A76" w14:textId="77777777" w:rsidR="003B5627" w:rsidRDefault="00000000">
            <w:pPr>
              <w:spacing w:before="20" w:after="20" w:line="240" w:lineRule="auto"/>
              <w:jc w:val="left"/>
            </w:pPr>
            <w:r>
              <w:rPr>
                <w:sz w:val="19"/>
              </w:rPr>
              <w:t>The simplicity discipline; the six-step rule; the corridor naming practice</w:t>
            </w:r>
          </w:p>
        </w:tc>
      </w:tr>
      <w:tr w:rsidR="003B5627" w14:paraId="2D2C5586" w14:textId="77777777">
        <w:tblPrEx>
          <w:tblCellMar>
            <w:top w:w="0" w:type="dxa"/>
            <w:bottom w:w="0" w:type="dxa"/>
          </w:tblCellMar>
        </w:tblPrEx>
        <w:tc>
          <w:tcPr>
            <w:tcW w:w="0" w:type="auto"/>
            <w:tcMar>
              <w:top w:w="40" w:type="dxa"/>
              <w:left w:w="100" w:type="dxa"/>
              <w:bottom w:w="40" w:type="dxa"/>
              <w:right w:w="100" w:type="dxa"/>
            </w:tcMar>
          </w:tcPr>
          <w:p w14:paraId="1D95F305" w14:textId="77777777" w:rsidR="003B5627" w:rsidRDefault="00000000">
            <w:pPr>
              <w:spacing w:before="20" w:after="20" w:line="240" w:lineRule="auto"/>
              <w:jc w:val="left"/>
            </w:pPr>
            <w:r>
              <w:rPr>
                <w:sz w:val="19"/>
              </w:rPr>
              <w:t>The Lit Beacon Accord</w:t>
            </w:r>
          </w:p>
        </w:tc>
        <w:tc>
          <w:tcPr>
            <w:tcW w:w="0" w:type="auto"/>
            <w:tcMar>
              <w:top w:w="40" w:type="dxa"/>
              <w:left w:w="100" w:type="dxa"/>
              <w:bottom w:w="40" w:type="dxa"/>
              <w:right w:w="100" w:type="dxa"/>
            </w:tcMar>
          </w:tcPr>
          <w:p w14:paraId="1C98CE3A" w14:textId="77777777" w:rsidR="003B5627" w:rsidRDefault="00000000">
            <w:pPr>
              <w:spacing w:before="20" w:after="20" w:line="240" w:lineRule="auto"/>
              <w:jc w:val="left"/>
            </w:pPr>
            <w:r>
              <w:rPr>
                <w:sz w:val="19"/>
              </w:rPr>
              <w:t>The participation tiers; the lean institutional footprint; the speed-craft annex method</w:t>
            </w:r>
          </w:p>
        </w:tc>
      </w:tr>
      <w:tr w:rsidR="003B5627" w14:paraId="3A7C8955" w14:textId="77777777">
        <w:tblPrEx>
          <w:tblCellMar>
            <w:top w:w="0" w:type="dxa"/>
            <w:bottom w:w="0" w:type="dxa"/>
          </w:tblCellMar>
        </w:tblPrEx>
        <w:tc>
          <w:tcPr>
            <w:tcW w:w="0" w:type="auto"/>
            <w:tcMar>
              <w:top w:w="40" w:type="dxa"/>
              <w:left w:w="100" w:type="dxa"/>
              <w:bottom w:w="40" w:type="dxa"/>
              <w:right w:w="100" w:type="dxa"/>
            </w:tcMar>
          </w:tcPr>
          <w:p w14:paraId="18D9AFFA" w14:textId="77777777" w:rsidR="003B5627" w:rsidRDefault="00000000">
            <w:pPr>
              <w:spacing w:before="20" w:after="20" w:line="240" w:lineRule="auto"/>
              <w:jc w:val="left"/>
            </w:pPr>
            <w:r>
              <w:rPr>
                <w:sz w:val="19"/>
              </w:rPr>
              <w:t>The Tolou-e Jadid Compact</w:t>
            </w:r>
          </w:p>
        </w:tc>
        <w:tc>
          <w:tcPr>
            <w:tcW w:w="0" w:type="auto"/>
            <w:tcMar>
              <w:top w:w="40" w:type="dxa"/>
              <w:left w:w="100" w:type="dxa"/>
              <w:bottom w:w="40" w:type="dxa"/>
              <w:right w:w="100" w:type="dxa"/>
            </w:tcMar>
          </w:tcPr>
          <w:p w14:paraId="7240C96F" w14:textId="77777777" w:rsidR="003B5627" w:rsidRDefault="00000000">
            <w:pPr>
              <w:spacing w:before="20" w:after="20" w:line="240" w:lineRule="auto"/>
              <w:jc w:val="left"/>
            </w:pPr>
            <w:r>
              <w:rPr>
                <w:sz w:val="19"/>
              </w:rPr>
              <w:t>The guarantor circle concept; the watch post network; the sealed-bulkhead separation of safety from politics</w:t>
            </w:r>
          </w:p>
        </w:tc>
      </w:tr>
      <w:tr w:rsidR="003B5627" w14:paraId="14A0B786" w14:textId="77777777">
        <w:tblPrEx>
          <w:tblCellMar>
            <w:top w:w="0" w:type="dxa"/>
            <w:bottom w:w="0" w:type="dxa"/>
          </w:tblCellMar>
        </w:tblPrEx>
        <w:tc>
          <w:tcPr>
            <w:tcW w:w="0" w:type="auto"/>
            <w:tcMar>
              <w:top w:w="40" w:type="dxa"/>
              <w:left w:w="100" w:type="dxa"/>
              <w:bottom w:w="40" w:type="dxa"/>
              <w:right w:w="100" w:type="dxa"/>
            </w:tcMar>
          </w:tcPr>
          <w:p w14:paraId="56AD4BD5" w14:textId="77777777" w:rsidR="003B5627" w:rsidRDefault="00000000">
            <w:pPr>
              <w:spacing w:before="20" w:after="20" w:line="240" w:lineRule="auto"/>
              <w:jc w:val="left"/>
            </w:pPr>
            <w:r>
              <w:rPr>
                <w:sz w:val="19"/>
              </w:rPr>
              <w:t>The Cothrom Verification Method</w:t>
            </w:r>
          </w:p>
        </w:tc>
        <w:tc>
          <w:tcPr>
            <w:tcW w:w="0" w:type="auto"/>
            <w:tcMar>
              <w:top w:w="40" w:type="dxa"/>
              <w:left w:w="100" w:type="dxa"/>
              <w:bottom w:w="40" w:type="dxa"/>
              <w:right w:w="100" w:type="dxa"/>
            </w:tcMar>
          </w:tcPr>
          <w:p w14:paraId="51430EEF" w14:textId="77777777" w:rsidR="003B5627" w:rsidRDefault="00000000">
            <w:pPr>
              <w:spacing w:before="20" w:after="20" w:line="240" w:lineRule="auto"/>
              <w:jc w:val="left"/>
            </w:pPr>
            <w:r>
              <w:rPr>
                <w:sz w:val="19"/>
              </w:rPr>
              <w:t>The three-tier classification; step-back and earn-back; the Integrity Cell; the Good Faith Reset</w:t>
            </w:r>
          </w:p>
        </w:tc>
      </w:tr>
      <w:tr w:rsidR="003B5627" w14:paraId="05959643" w14:textId="77777777">
        <w:tblPrEx>
          <w:tblCellMar>
            <w:top w:w="0" w:type="dxa"/>
            <w:bottom w:w="0" w:type="dxa"/>
          </w:tblCellMar>
        </w:tblPrEx>
        <w:tc>
          <w:tcPr>
            <w:tcW w:w="0" w:type="auto"/>
            <w:tcMar>
              <w:top w:w="40" w:type="dxa"/>
              <w:left w:w="100" w:type="dxa"/>
              <w:bottom w:w="40" w:type="dxa"/>
              <w:right w:w="100" w:type="dxa"/>
            </w:tcMar>
          </w:tcPr>
          <w:p w14:paraId="74AD5B34" w14:textId="77777777" w:rsidR="003B5627" w:rsidRDefault="00000000">
            <w:pPr>
              <w:spacing w:before="20" w:after="20" w:line="240" w:lineRule="auto"/>
              <w:jc w:val="left"/>
            </w:pPr>
            <w:r>
              <w:rPr>
                <w:sz w:val="19"/>
              </w:rPr>
              <w:t>The Hormuz Implementation and Testing Protocol</w:t>
            </w:r>
          </w:p>
        </w:tc>
        <w:tc>
          <w:tcPr>
            <w:tcW w:w="0" w:type="auto"/>
            <w:tcMar>
              <w:top w:w="40" w:type="dxa"/>
              <w:left w:w="100" w:type="dxa"/>
              <w:bottom w:w="40" w:type="dxa"/>
              <w:right w:w="100" w:type="dxa"/>
            </w:tcMar>
          </w:tcPr>
          <w:p w14:paraId="3990DDB1" w14:textId="77777777" w:rsidR="003B5627" w:rsidRDefault="00000000">
            <w:pPr>
              <w:spacing w:before="20" w:after="20" w:line="240" w:lineRule="auto"/>
              <w:jc w:val="left"/>
            </w:pPr>
            <w:r>
              <w:rPr>
                <w:sz w:val="19"/>
              </w:rPr>
              <w:t>The phased testing calendar; the monitoring activation table; the facilitator decision rule</w:t>
            </w:r>
          </w:p>
        </w:tc>
      </w:tr>
      <w:tr w:rsidR="003B5627" w14:paraId="37CAB635" w14:textId="77777777">
        <w:tblPrEx>
          <w:tblCellMar>
            <w:top w:w="0" w:type="dxa"/>
            <w:bottom w:w="0" w:type="dxa"/>
          </w:tblCellMar>
        </w:tblPrEx>
        <w:tc>
          <w:tcPr>
            <w:tcW w:w="0" w:type="auto"/>
            <w:tcMar>
              <w:top w:w="40" w:type="dxa"/>
              <w:left w:w="100" w:type="dxa"/>
              <w:bottom w:w="40" w:type="dxa"/>
              <w:right w:w="100" w:type="dxa"/>
            </w:tcMar>
          </w:tcPr>
          <w:p w14:paraId="56B23C57" w14:textId="77777777" w:rsidR="003B5627" w:rsidRDefault="00000000">
            <w:pPr>
              <w:spacing w:before="20" w:after="20" w:line="240" w:lineRule="auto"/>
              <w:jc w:val="left"/>
            </w:pPr>
            <w:r>
              <w:rPr>
                <w:sz w:val="19"/>
              </w:rPr>
              <w:t>The Islamabad Memorandum of Understanding, 17 June 2026</w:t>
            </w:r>
          </w:p>
        </w:tc>
        <w:tc>
          <w:tcPr>
            <w:tcW w:w="0" w:type="auto"/>
            <w:tcMar>
              <w:top w:w="40" w:type="dxa"/>
              <w:left w:w="100" w:type="dxa"/>
              <w:bottom w:w="40" w:type="dxa"/>
              <w:right w:w="100" w:type="dxa"/>
            </w:tcMar>
          </w:tcPr>
          <w:p w14:paraId="0EC1B1B2" w14:textId="77777777" w:rsidR="003B5627" w:rsidRDefault="00000000">
            <w:pPr>
              <w:spacing w:before="20" w:after="20" w:line="240" w:lineRule="auto"/>
              <w:jc w:val="left"/>
            </w:pPr>
            <w:r>
              <w:rPr>
                <w:sz w:val="19"/>
              </w:rPr>
              <w:t>The sixty-day window; the pairing of performance and relief; the priority of the Strait file</w:t>
            </w:r>
          </w:p>
        </w:tc>
      </w:tr>
      <w:tr w:rsidR="003B5627" w14:paraId="3824A5FD" w14:textId="77777777">
        <w:tblPrEx>
          <w:tblCellMar>
            <w:top w:w="0" w:type="dxa"/>
            <w:bottom w:w="0" w:type="dxa"/>
          </w:tblCellMar>
        </w:tblPrEx>
        <w:tc>
          <w:tcPr>
            <w:tcW w:w="0" w:type="auto"/>
            <w:tcMar>
              <w:top w:w="40" w:type="dxa"/>
              <w:left w:w="100" w:type="dxa"/>
              <w:bottom w:w="40" w:type="dxa"/>
              <w:right w:w="100" w:type="dxa"/>
            </w:tcMar>
          </w:tcPr>
          <w:p w14:paraId="76BCE019" w14:textId="77777777" w:rsidR="003B5627" w:rsidRDefault="00000000">
            <w:pPr>
              <w:spacing w:before="20" w:after="20" w:line="240" w:lineRule="auto"/>
              <w:jc w:val="left"/>
            </w:pPr>
            <w:r>
              <w:rPr>
                <w:sz w:val="19"/>
              </w:rPr>
              <w:t>The interim arrangements of summer 2026</w:t>
            </w:r>
          </w:p>
        </w:tc>
        <w:tc>
          <w:tcPr>
            <w:tcW w:w="0" w:type="auto"/>
            <w:tcMar>
              <w:top w:w="40" w:type="dxa"/>
              <w:left w:w="100" w:type="dxa"/>
              <w:bottom w:w="40" w:type="dxa"/>
              <w:right w:w="100" w:type="dxa"/>
            </w:tcMar>
          </w:tcPr>
          <w:p w14:paraId="46EE1EE9" w14:textId="77777777" w:rsidR="003B5627" w:rsidRDefault="00000000">
            <w:pPr>
              <w:spacing w:before="20" w:after="20" w:line="240" w:lineRule="auto"/>
              <w:jc w:val="left"/>
            </w:pPr>
            <w:r>
              <w:rPr>
                <w:sz w:val="19"/>
              </w:rPr>
              <w:t>The inbound and outbound lane geometry; the thirty-day median clearance target; the zero-toll interim period</w:t>
            </w:r>
          </w:p>
        </w:tc>
      </w:tr>
      <w:tr w:rsidR="003B5627" w14:paraId="2266A3EF" w14:textId="77777777">
        <w:tblPrEx>
          <w:tblCellMar>
            <w:top w:w="0" w:type="dxa"/>
            <w:bottom w:w="0" w:type="dxa"/>
          </w:tblCellMar>
        </w:tblPrEx>
        <w:tc>
          <w:tcPr>
            <w:tcW w:w="0" w:type="auto"/>
            <w:tcMar>
              <w:top w:w="40" w:type="dxa"/>
              <w:left w:w="100" w:type="dxa"/>
              <w:bottom w:w="40" w:type="dxa"/>
              <w:right w:w="100" w:type="dxa"/>
            </w:tcMar>
          </w:tcPr>
          <w:p w14:paraId="7100B07A" w14:textId="77777777" w:rsidR="003B5627" w:rsidRDefault="00000000">
            <w:pPr>
              <w:spacing w:before="20" w:after="20" w:line="240" w:lineRule="auto"/>
              <w:jc w:val="left"/>
            </w:pPr>
            <w:r>
              <w:rPr>
                <w:sz w:val="19"/>
              </w:rPr>
              <w:t>The Malacca and Singapore Straits cooperative mechanism</w:t>
            </w:r>
          </w:p>
        </w:tc>
        <w:tc>
          <w:tcPr>
            <w:tcW w:w="0" w:type="auto"/>
            <w:tcMar>
              <w:top w:w="40" w:type="dxa"/>
              <w:left w:w="100" w:type="dxa"/>
              <w:bottom w:w="40" w:type="dxa"/>
              <w:right w:w="100" w:type="dxa"/>
            </w:tcMar>
          </w:tcPr>
          <w:p w14:paraId="427F22CB" w14:textId="77777777" w:rsidR="003B5627" w:rsidRDefault="00000000">
            <w:pPr>
              <w:spacing w:before="20" w:after="20" w:line="240" w:lineRule="auto"/>
              <w:jc w:val="left"/>
            </w:pPr>
            <w:r>
              <w:rPr>
                <w:sz w:val="19"/>
              </w:rPr>
              <w:t>The service-fee distinction; the voluntary user fund; the cost-based rate card</w:t>
            </w:r>
          </w:p>
        </w:tc>
      </w:tr>
      <w:tr w:rsidR="003B5627" w14:paraId="7EC7B549" w14:textId="77777777">
        <w:tblPrEx>
          <w:tblCellMar>
            <w:top w:w="0" w:type="dxa"/>
            <w:bottom w:w="0" w:type="dxa"/>
          </w:tblCellMar>
        </w:tblPrEx>
        <w:tc>
          <w:tcPr>
            <w:tcW w:w="0" w:type="auto"/>
            <w:tcMar>
              <w:top w:w="40" w:type="dxa"/>
              <w:left w:w="100" w:type="dxa"/>
              <w:bottom w:w="40" w:type="dxa"/>
              <w:right w:w="100" w:type="dxa"/>
            </w:tcMar>
          </w:tcPr>
          <w:p w14:paraId="56ABC7A9" w14:textId="77777777" w:rsidR="003B5627" w:rsidRDefault="00000000">
            <w:pPr>
              <w:spacing w:before="20" w:after="20" w:line="240" w:lineRule="auto"/>
              <w:jc w:val="left"/>
            </w:pPr>
            <w:r>
              <w:rPr>
                <w:sz w:val="19"/>
              </w:rPr>
              <w:t>United Nations Convention on the Law of the Sea, Part III (as customary law)</w:t>
            </w:r>
          </w:p>
        </w:tc>
        <w:tc>
          <w:tcPr>
            <w:tcW w:w="0" w:type="auto"/>
            <w:tcMar>
              <w:top w:w="40" w:type="dxa"/>
              <w:left w:w="100" w:type="dxa"/>
              <w:bottom w:w="40" w:type="dxa"/>
              <w:right w:w="100" w:type="dxa"/>
            </w:tcMar>
          </w:tcPr>
          <w:p w14:paraId="1717954F" w14:textId="77777777" w:rsidR="003B5627" w:rsidRDefault="00000000">
            <w:pPr>
              <w:spacing w:before="20" w:after="20" w:line="240" w:lineRule="auto"/>
              <w:jc w:val="left"/>
            </w:pPr>
            <w:r>
              <w:rPr>
                <w:sz w:val="19"/>
              </w:rPr>
              <w:t>The transit passage baseline</w:t>
            </w:r>
          </w:p>
        </w:tc>
      </w:tr>
      <w:tr w:rsidR="003B5627" w14:paraId="3D26E6B9" w14:textId="77777777">
        <w:tblPrEx>
          <w:tblCellMar>
            <w:top w:w="0" w:type="dxa"/>
            <w:bottom w:w="0" w:type="dxa"/>
          </w:tblCellMar>
        </w:tblPrEx>
        <w:tc>
          <w:tcPr>
            <w:tcW w:w="0" w:type="auto"/>
            <w:tcMar>
              <w:top w:w="40" w:type="dxa"/>
              <w:left w:w="100" w:type="dxa"/>
              <w:bottom w:w="40" w:type="dxa"/>
              <w:right w:w="100" w:type="dxa"/>
            </w:tcMar>
          </w:tcPr>
          <w:p w14:paraId="4E82BD8F" w14:textId="77777777" w:rsidR="003B5627" w:rsidRDefault="00000000">
            <w:pPr>
              <w:spacing w:before="20" w:after="20" w:line="240" w:lineRule="auto"/>
              <w:jc w:val="left"/>
            </w:pPr>
            <w:r>
              <w:rPr>
                <w:sz w:val="19"/>
              </w:rPr>
              <w:t>IMO traffic separation scheme for the Strait of Hormuz; IHO survey standards</w:t>
            </w:r>
          </w:p>
        </w:tc>
        <w:tc>
          <w:tcPr>
            <w:tcW w:w="0" w:type="auto"/>
            <w:tcMar>
              <w:top w:w="40" w:type="dxa"/>
              <w:left w:w="100" w:type="dxa"/>
              <w:bottom w:w="40" w:type="dxa"/>
              <w:right w:w="100" w:type="dxa"/>
            </w:tcMar>
          </w:tcPr>
          <w:p w14:paraId="08AF0386" w14:textId="77777777" w:rsidR="003B5627" w:rsidRDefault="00000000">
            <w:pPr>
              <w:spacing w:before="20" w:after="20" w:line="240" w:lineRule="auto"/>
              <w:jc w:val="left"/>
            </w:pPr>
            <w:r>
              <w:rPr>
                <w:sz w:val="19"/>
              </w:rPr>
              <w:t>The central lane geometry; the certification standard</w:t>
            </w:r>
          </w:p>
        </w:tc>
      </w:tr>
    </w:tbl>
    <w:p w14:paraId="186E2625" w14:textId="77777777" w:rsidR="003B5627" w:rsidRDefault="003B5627">
      <w:pPr>
        <w:spacing w:after="100"/>
      </w:pPr>
    </w:p>
    <w:p w14:paraId="54BA123C" w14:textId="77777777" w:rsidR="003B5627" w:rsidRDefault="00000000">
      <w:pPr>
        <w:pStyle w:val="Caption"/>
      </w:pPr>
      <w:r>
        <w:t>Table J-1: Source frameworks and their contributions.</w:t>
      </w:r>
    </w:p>
    <w:p w14:paraId="015A7BDD" w14:textId="77777777" w:rsidR="003B5627" w:rsidRDefault="00000000">
      <w:r>
        <w:t>The Protocol thanks the drafters of these frameworks and the negotiators of the summer of 2026. Their work made this consolidation possible, and this consolidation keeps their work at sea, where it belongs.</w:t>
      </w:r>
    </w:p>
    <w:sectPr w:rsidR="003B5627">
      <w:headerReference w:type="default" r:id="rId6"/>
      <w:footerReference w:type="default" r:id="rId7"/>
      <w:pgSz w:w="11906" w:h="16838"/>
      <w:pgMar w:top="16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E442A" w14:textId="77777777" w:rsidR="00DE259A" w:rsidRDefault="00DE259A">
      <w:pPr>
        <w:spacing w:after="0" w:line="240" w:lineRule="auto"/>
      </w:pPr>
      <w:r>
        <w:separator/>
      </w:r>
    </w:p>
  </w:endnote>
  <w:endnote w:type="continuationSeparator" w:id="0">
    <w:p w14:paraId="3C0ACB94" w14:textId="77777777" w:rsidR="00DE259A" w:rsidRDefault="00DE2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34A1B" w14:textId="77777777" w:rsidR="003B5627" w:rsidRDefault="00000000">
    <w:pPr>
      <w:jc w:val="center"/>
    </w:pPr>
    <w:r>
      <w:rPr>
        <w:color w:val="7A97A1"/>
        <w:sz w:val="18"/>
      </w:rPr>
      <w:fldChar w:fldCharType="begin"/>
    </w:r>
    <w:r>
      <w:rPr>
        <w:color w:val="7A97A1"/>
        <w:sz w:val="18"/>
      </w:rPr>
      <w:instrText xml:space="preserve"> PAGE </w:instrText>
    </w:r>
    <w:r>
      <w:rPr>
        <w:color w:val="7A97A1"/>
        <w:sz w:val="18"/>
      </w:rPr>
      <w:fldChar w:fldCharType="separate"/>
    </w:r>
    <w:r>
      <w:rPr>
        <w:color w:val="7A97A1"/>
        <w:sz w:val="18"/>
      </w:rPr>
      <w:t>1</w:t>
    </w:r>
    <w:r>
      <w:rPr>
        <w:color w:val="7A97A1"/>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9C1A2" w14:textId="77777777" w:rsidR="00DE259A" w:rsidRDefault="00DE259A">
      <w:pPr>
        <w:spacing w:after="0" w:line="240" w:lineRule="auto"/>
      </w:pPr>
      <w:r>
        <w:separator/>
      </w:r>
    </w:p>
  </w:footnote>
  <w:footnote w:type="continuationSeparator" w:id="0">
    <w:p w14:paraId="0B7CB7DE" w14:textId="77777777" w:rsidR="00DE259A" w:rsidRDefault="00DE2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4F9D" w14:textId="77777777" w:rsidR="003B5627" w:rsidRDefault="00000000">
    <w:pPr>
      <w:pBdr>
        <w:bottom w:val="single" w:sz="4" w:space="2" w:color="B9CAD1"/>
      </w:pBdr>
      <w:jc w:val="right"/>
    </w:pPr>
    <w:r>
      <w:rPr>
        <w:rFonts w:ascii="Calibri" w:hAnsi="Calibri"/>
        <w:color w:val="7A97A1"/>
        <w:sz w:val="16"/>
      </w:rPr>
      <w:t>THE HORMUZ PROVISIONAL PROTOCOL  |  WORKING INSTRUMENT  |  AUGUST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B5627"/>
    <w:rsid w:val="003B5627"/>
    <w:rsid w:val="00815741"/>
    <w:rsid w:val="00DE259A"/>
    <w:rsid w:val="00FF72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6946"/>
  <w15:docId w15:val="{FE1E3CD7-8E00-44CB-95C5-FC6A668D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Cambria" w:eastAsia="Microsoft YaHei" w:hAnsi="Cambria"/>
      <w:color w:val="263238"/>
      <w:sz w:val="21"/>
    </w:rPr>
  </w:style>
  <w:style w:type="paragraph" w:styleId="Heading1">
    <w:name w:val="heading 1"/>
    <w:basedOn w:val="Normal"/>
    <w:uiPriority w:val="9"/>
    <w:qFormat/>
    <w:pPr>
      <w:keepNext/>
      <w:keepLines/>
      <w:pageBreakBefore/>
      <w:pBdr>
        <w:bottom w:val="single" w:sz="12" w:space="6" w:color="1F4E5F"/>
      </w:pBdr>
      <w:spacing w:after="360"/>
      <w:outlineLvl w:val="0"/>
    </w:pPr>
    <w:rPr>
      <w:rFonts w:ascii="Calibri" w:hAnsi="Calibri"/>
      <w:b/>
      <w:color w:val="1F4E5F"/>
      <w:sz w:val="34"/>
    </w:rPr>
  </w:style>
  <w:style w:type="paragraph" w:styleId="Heading2">
    <w:name w:val="heading 2"/>
    <w:basedOn w:val="Normal"/>
    <w:uiPriority w:val="9"/>
    <w:unhideWhenUsed/>
    <w:qFormat/>
    <w:pPr>
      <w:keepNext/>
      <w:keepLines/>
      <w:spacing w:before="360" w:after="160"/>
      <w:outlineLvl w:val="1"/>
    </w:pPr>
    <w:rPr>
      <w:rFonts w:ascii="Calibri" w:hAnsi="Calibri"/>
      <w:b/>
      <w:sz w:val="25"/>
    </w:rPr>
  </w:style>
  <w:style w:type="paragraph" w:styleId="Heading3">
    <w:name w:val="heading 3"/>
    <w:basedOn w:val="Normal"/>
    <w:uiPriority w:val="9"/>
    <w:semiHidden/>
    <w:unhideWhenUsed/>
    <w:qFormat/>
    <w:pPr>
      <w:keepNext/>
      <w:keepLines/>
      <w:spacing w:before="240" w:after="120"/>
      <w:outlineLvl w:val="2"/>
    </w:pPr>
    <w:rPr>
      <w:rFonts w:ascii="Calibri" w:hAnsi="Calibri"/>
      <w:b/>
      <w:color w:val="44606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rFonts w:ascii="Calibri" w:hAnsi="Calibri"/>
      <w:color w:val="7A97A1"/>
      <w:sz w:val="18"/>
    </w:rPr>
  </w:style>
  <w:style w:type="paragraph" w:styleId="TOC1">
    <w:name w:val="toc 1"/>
    <w:basedOn w:val="Normal"/>
    <w:uiPriority w:val="39"/>
    <w:pPr>
      <w:tabs>
        <w:tab w:val="right" w:leader="dot" w:pos="9300"/>
      </w:tabs>
      <w:spacing w:before="160" w:after="40"/>
      <w:jc w:val="left"/>
    </w:pPr>
    <w:rPr>
      <w:rFonts w:ascii="Calibri" w:hAnsi="Calibri"/>
      <w:b/>
      <w:sz w:val="20"/>
    </w:rPr>
  </w:style>
  <w:style w:type="paragraph" w:styleId="TOC2">
    <w:name w:val="toc 2"/>
    <w:basedOn w:val="Normal"/>
    <w:uiPriority w:val="39"/>
    <w:pPr>
      <w:tabs>
        <w:tab w:val="right" w:leader="dot" w:pos="9300"/>
      </w:tabs>
      <w:spacing w:before="40" w:after="40"/>
      <w:ind w:left="400"/>
      <w:jc w:val="left"/>
    </w:pPr>
    <w:rPr>
      <w:rFonts w:ascii="Calibri" w:hAnsi="Calibri"/>
      <w:color w:val="44606C"/>
      <w:sz w:val="20"/>
    </w:rPr>
  </w:style>
  <w:style w:type="character" w:styleId="Hyperlink">
    <w:name w:val="Hyperlink"/>
    <w:basedOn w:val="DefaultParagraphFont"/>
    <w:uiPriority w:val="99"/>
    <w:unhideWhenUsed/>
    <w:rsid w:val="00FF72B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52</Pages>
  <Words>17052</Words>
  <Characters>97197</Characters>
  <Application>Microsoft Office Word</Application>
  <DocSecurity>0</DocSecurity>
  <Lines>809</Lines>
  <Paragraphs>228</Paragraphs>
  <ScaleCrop>false</ScaleCrop>
  <Company/>
  <LinksUpToDate>false</LinksUpToDate>
  <CharactersWithSpaces>114021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2026-08-06T21:25:00Z</dcterms:created>
  <dcterms:modified xsi:type="dcterms:W3CDTF">2026-08-06T21:26:00Z</dcterms:modified>
</cp:coreProperties>
</file>